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10"/>
        <w:tblW w:w="9923" w:type="dxa"/>
        <w:tblInd w:w="-147" w:type="dxa"/>
        <w:tblLook w:val="04A0" w:firstRow="1" w:lastRow="0" w:firstColumn="1" w:lastColumn="0" w:noHBand="0" w:noVBand="1"/>
      </w:tblPr>
      <w:tblGrid>
        <w:gridCol w:w="993"/>
        <w:gridCol w:w="8930"/>
      </w:tblGrid>
      <w:tr w:rsidR="007C4FE1" w:rsidRPr="00417280" w14:paraId="3D2261B5" w14:textId="77777777" w:rsidTr="00B8210D">
        <w:trPr>
          <w:ins w:id="0" w:author="만든 이"/>
        </w:trPr>
        <w:tc>
          <w:tcPr>
            <w:tcW w:w="993" w:type="dxa"/>
          </w:tcPr>
          <w:p w14:paraId="5C3A6D53" w14:textId="77777777" w:rsidR="000B78A7" w:rsidRPr="00417280" w:rsidRDefault="000B78A7" w:rsidP="000B78A7">
            <w:pPr>
              <w:autoSpaceDE w:val="0"/>
              <w:autoSpaceDN w:val="0"/>
              <w:outlineLvl w:val="0"/>
              <w:rPr>
                <w:ins w:id="1" w:author="만든 이"/>
                <w:rFonts w:ascii="Times New Roman" w:hAnsi="Times New Roman" w:cs="Times New Roman"/>
                <w:b/>
                <w:sz w:val="22"/>
                <w:szCs w:val="22"/>
                <w:lang w:val="bg-BG"/>
              </w:rPr>
            </w:pPr>
            <w:ins w:id="2" w:author="만든 이">
              <w:r w:rsidRPr="00417280">
                <w:rPr>
                  <w:rFonts w:ascii="Times New Roman" w:hAnsi="Times New Roman" w:cs="Times New Roman"/>
                  <w:sz w:val="22"/>
                  <w:szCs w:val="22"/>
                  <w:lang w:val="en-GB"/>
                </w:rPr>
                <w:t>BG</w:t>
              </w:r>
            </w:ins>
          </w:p>
        </w:tc>
        <w:tc>
          <w:tcPr>
            <w:tcW w:w="8930" w:type="dxa"/>
          </w:tcPr>
          <w:p w14:paraId="4880FCB1" w14:textId="1507F160" w:rsidR="000B78A7" w:rsidRPr="00417280" w:rsidRDefault="000B78A7" w:rsidP="000B78A7">
            <w:pPr>
              <w:tabs>
                <w:tab w:val="left" w:pos="720"/>
              </w:tabs>
              <w:autoSpaceDE w:val="0"/>
              <w:autoSpaceDN w:val="0"/>
              <w:rPr>
                <w:ins w:id="3" w:author="만든 이"/>
                <w:rFonts w:ascii="Times New Roman" w:eastAsia="맑은 고딕" w:hAnsi="Times New Roman" w:cs="Times New Roman"/>
                <w:sz w:val="22"/>
                <w:szCs w:val="22"/>
                <w:lang w:val="bg-BG" w:eastAsia="ko-KR"/>
              </w:rPr>
            </w:pPr>
            <w:ins w:id="4" w:author="만든 이">
              <w:r w:rsidRPr="00417280">
                <w:rPr>
                  <w:rFonts w:ascii="Times New Roman" w:hAnsi="Times New Roman" w:cs="Times New Roman"/>
                  <w:sz w:val="22"/>
                  <w:szCs w:val="22"/>
                  <w:lang w:val="bg-BG"/>
                </w:rPr>
                <w:t xml:space="preserve">Настоящият документ представлява одобрената продуктова информация на </w:t>
              </w:r>
              <w:r w:rsidRPr="00417280">
                <w:rPr>
                  <w:rFonts w:ascii="Times New Roman" w:hAnsi="Times New Roman" w:cs="Times New Roman"/>
                  <w:sz w:val="22"/>
                  <w:szCs w:val="22"/>
                  <w:lang w:val="en-GB" w:eastAsia="ko-KR"/>
                </w:rPr>
                <w:t>Yuflyma</w:t>
              </w:r>
              <w:r w:rsidRPr="00417280">
                <w:rPr>
                  <w:rFonts w:ascii="Times New Roman" w:hAnsi="Times New Roman" w:cs="Times New Roman"/>
                  <w:sz w:val="22"/>
                  <w:szCs w:val="22"/>
                  <w:lang w:val="bg-BG"/>
                </w:rPr>
                <w:t>, като са подчертани промените, настъпили в резултат на предходната процедура, които засягат продуктовата информация (</w:t>
              </w:r>
              <w:r w:rsidR="00323EA6" w:rsidRPr="00417280">
                <w:rPr>
                  <w:rFonts w:ascii="Times New Roman" w:hAnsi="Times New Roman" w:cs="Times New Roman"/>
                  <w:sz w:val="22"/>
                  <w:szCs w:val="22"/>
                </w:rPr>
                <w:t>VR</w:t>
              </w:r>
              <w:r w:rsidR="00323EA6" w:rsidRPr="00417280">
                <w:rPr>
                  <w:rFonts w:ascii="Times New Roman" w:hAnsi="Times New Roman" w:cs="Times New Roman"/>
                  <w:sz w:val="22"/>
                  <w:szCs w:val="22"/>
                  <w:lang w:val="bg-BG"/>
                </w:rPr>
                <w:t>/0000255330</w:t>
              </w:r>
              <w:r w:rsidRPr="00417280">
                <w:rPr>
                  <w:rFonts w:ascii="Times New Roman" w:hAnsi="Times New Roman" w:cs="Times New Roman"/>
                  <w:sz w:val="22"/>
                  <w:szCs w:val="22"/>
                  <w:lang w:val="bg-BG"/>
                </w:rPr>
                <w:t>).</w:t>
              </w:r>
            </w:ins>
          </w:p>
          <w:p w14:paraId="176AEF97" w14:textId="77777777" w:rsidR="000B78A7" w:rsidRPr="00417280" w:rsidRDefault="000B78A7" w:rsidP="000B78A7">
            <w:pPr>
              <w:tabs>
                <w:tab w:val="left" w:pos="720"/>
              </w:tabs>
              <w:autoSpaceDE w:val="0"/>
              <w:autoSpaceDN w:val="0"/>
              <w:rPr>
                <w:ins w:id="5" w:author="만든 이"/>
                <w:rFonts w:ascii="Times New Roman" w:hAnsi="Times New Roman" w:cs="Times New Roman"/>
                <w:sz w:val="22"/>
                <w:szCs w:val="22"/>
                <w:lang w:val="bg-BG"/>
              </w:rPr>
            </w:pPr>
          </w:p>
          <w:p w14:paraId="7C762CCC" w14:textId="77777777" w:rsidR="000B78A7" w:rsidRPr="00417280" w:rsidRDefault="000B78A7" w:rsidP="000B78A7">
            <w:pPr>
              <w:autoSpaceDE w:val="0"/>
              <w:autoSpaceDN w:val="0"/>
              <w:ind w:left="567" w:hanging="567"/>
              <w:rPr>
                <w:ins w:id="6" w:author="만든 이"/>
                <w:rFonts w:ascii="Times New Roman" w:eastAsia="맑은 고딕" w:hAnsi="Times New Roman" w:cs="Times New Roman"/>
                <w:sz w:val="22"/>
                <w:szCs w:val="22"/>
                <w:lang w:val="bg-BG" w:eastAsia="ko-KR"/>
              </w:rPr>
            </w:pPr>
            <w:ins w:id="7" w:author="만든 이">
              <w:r w:rsidRPr="00417280">
                <w:rPr>
                  <w:rFonts w:ascii="Times New Roman" w:hAnsi="Times New Roman" w:cs="Times New Roman"/>
                  <w:sz w:val="22"/>
                  <w:szCs w:val="22"/>
                  <w:lang w:val="bg-BG"/>
                </w:rPr>
                <w:t>За повече информация вижте уебсайта на Европейската агенция по лекарствата:</w:t>
              </w:r>
            </w:ins>
          </w:p>
          <w:p w14:paraId="5CA1901C" w14:textId="0366429B" w:rsidR="000B78A7" w:rsidRPr="00417280" w:rsidRDefault="00B8210D" w:rsidP="000B78A7">
            <w:pPr>
              <w:autoSpaceDE w:val="0"/>
              <w:autoSpaceDN w:val="0"/>
              <w:ind w:left="567" w:hanging="567"/>
              <w:rPr>
                <w:ins w:id="8" w:author="만든 이"/>
                <w:rFonts w:ascii="Times New Roman" w:eastAsia="맑은 고딕" w:hAnsi="Times New Roman" w:cs="Times New Roman"/>
                <w:b/>
                <w:bCs/>
                <w:sz w:val="22"/>
                <w:szCs w:val="22"/>
                <w:lang w:val="bg-BG" w:eastAsia="ko-KR"/>
              </w:rPr>
            </w:pPr>
            <w:ins w:id="9" w:author="만든 이">
              <w:r w:rsidRPr="00417280">
                <w:rPr>
                  <w:rFonts w:ascii="Times New Roman" w:hAnsi="Times New Roman" w:cs="Times New Roman"/>
                  <w:color w:val="0000FF"/>
                  <w:sz w:val="22"/>
                  <w:szCs w:val="22"/>
                  <w:u w:val="single"/>
                  <w:lang w:val="bg-BG"/>
                </w:rPr>
                <w:fldChar w:fldCharType="begin"/>
              </w:r>
              <w:r w:rsidRPr="00417280">
                <w:rPr>
                  <w:rFonts w:ascii="Times New Roman" w:hAnsi="Times New Roman" w:cs="Times New Roman"/>
                  <w:color w:val="0000FF"/>
                  <w:sz w:val="22"/>
                  <w:szCs w:val="22"/>
                  <w:u w:val="single"/>
                  <w:lang w:val="bg-BG"/>
                </w:rPr>
                <w:instrText>HYPERLINK "https://www.ema.europa.eu/en/medicines/human/EPAR/yuflyma"</w:instrText>
              </w:r>
              <w:r w:rsidRPr="00417280">
                <w:rPr>
                  <w:rFonts w:ascii="Times New Roman" w:hAnsi="Times New Roman" w:cs="Times New Roman"/>
                  <w:color w:val="0000FF"/>
                  <w:sz w:val="22"/>
                  <w:szCs w:val="22"/>
                  <w:u w:val="single"/>
                  <w:lang w:val="bg-BG"/>
                </w:rPr>
              </w:r>
              <w:r w:rsidRPr="00417280">
                <w:rPr>
                  <w:rFonts w:ascii="Times New Roman" w:hAnsi="Times New Roman" w:cs="Times New Roman"/>
                  <w:color w:val="0000FF"/>
                  <w:sz w:val="22"/>
                  <w:szCs w:val="22"/>
                  <w:u w:val="single"/>
                  <w:lang w:val="bg-BG"/>
                </w:rPr>
                <w:fldChar w:fldCharType="separate"/>
              </w:r>
              <w:r w:rsidRPr="00417280">
                <w:rPr>
                  <w:rFonts w:ascii="Times New Roman" w:eastAsia="맑은 고딕" w:hAnsi="Times New Roman" w:cs="Times New Roman"/>
                  <w:color w:val="0000FF"/>
                  <w:sz w:val="22"/>
                  <w:szCs w:val="22"/>
                  <w:u w:val="single"/>
                  <w:lang w:val="bg-BG" w:eastAsia="ko-KR"/>
                </w:rPr>
                <w:t>https://www.ema.europa.eu/en/medicines/human/EPAR/yuflyma</w:t>
              </w:r>
              <w:r w:rsidRPr="00417280">
                <w:rPr>
                  <w:rFonts w:ascii="Times New Roman" w:hAnsi="Times New Roman" w:cs="Times New Roman"/>
                  <w:color w:val="0000FF"/>
                  <w:sz w:val="22"/>
                  <w:szCs w:val="22"/>
                  <w:u w:val="single"/>
                  <w:lang w:val="bg-BG"/>
                </w:rPr>
                <w:fldChar w:fldCharType="end"/>
              </w:r>
            </w:ins>
          </w:p>
        </w:tc>
      </w:tr>
    </w:tbl>
    <w:p w14:paraId="3CAFAD96" w14:textId="77777777" w:rsidR="00334CB0" w:rsidRPr="00B8210D" w:rsidRDefault="00334CB0">
      <w:pPr>
        <w:spacing w:line="200" w:lineRule="exact"/>
        <w:rPr>
          <w:rFonts w:ascii="Times New Roman" w:hAnsi="Times New Roman" w:cs="Times New Roman"/>
          <w:sz w:val="20"/>
          <w:szCs w:val="20"/>
          <w:lang w:val="bg-BG"/>
        </w:rPr>
      </w:pPr>
    </w:p>
    <w:p w14:paraId="3AA31A26" w14:textId="77777777" w:rsidR="00334CB0" w:rsidRPr="00B8210D" w:rsidRDefault="00334CB0">
      <w:pPr>
        <w:spacing w:line="200" w:lineRule="exact"/>
        <w:rPr>
          <w:rFonts w:ascii="Times New Roman" w:hAnsi="Times New Roman" w:cs="Times New Roman"/>
          <w:sz w:val="20"/>
          <w:szCs w:val="20"/>
          <w:lang w:val="bg-BG"/>
        </w:rPr>
      </w:pPr>
    </w:p>
    <w:p w14:paraId="1E2F08A9" w14:textId="77777777" w:rsidR="00334CB0" w:rsidRPr="00B8210D" w:rsidRDefault="00334CB0">
      <w:pPr>
        <w:spacing w:line="200" w:lineRule="exact"/>
        <w:rPr>
          <w:rFonts w:ascii="Times New Roman" w:hAnsi="Times New Roman" w:cs="Times New Roman"/>
          <w:sz w:val="20"/>
          <w:szCs w:val="20"/>
          <w:lang w:val="bg-BG"/>
        </w:rPr>
      </w:pPr>
    </w:p>
    <w:p w14:paraId="0D6C019B" w14:textId="77777777" w:rsidR="00334CB0" w:rsidRPr="00B8210D" w:rsidRDefault="00334CB0">
      <w:pPr>
        <w:spacing w:line="200" w:lineRule="exact"/>
        <w:rPr>
          <w:rFonts w:ascii="Times New Roman" w:hAnsi="Times New Roman" w:cs="Times New Roman"/>
          <w:sz w:val="20"/>
          <w:szCs w:val="20"/>
          <w:lang w:val="bg-BG"/>
        </w:rPr>
      </w:pPr>
    </w:p>
    <w:p w14:paraId="0386525B" w14:textId="77777777" w:rsidR="00334CB0" w:rsidRPr="00B8210D" w:rsidRDefault="00334CB0">
      <w:pPr>
        <w:spacing w:line="200" w:lineRule="exact"/>
        <w:rPr>
          <w:rFonts w:ascii="Times New Roman" w:hAnsi="Times New Roman" w:cs="Times New Roman"/>
          <w:sz w:val="20"/>
          <w:szCs w:val="20"/>
          <w:lang w:val="bg-BG"/>
        </w:rPr>
      </w:pPr>
    </w:p>
    <w:p w14:paraId="531225A1" w14:textId="77777777" w:rsidR="00334CB0" w:rsidRPr="00B8210D" w:rsidRDefault="00334CB0">
      <w:pPr>
        <w:spacing w:line="200" w:lineRule="exact"/>
        <w:rPr>
          <w:rFonts w:ascii="Times New Roman" w:hAnsi="Times New Roman" w:cs="Times New Roman"/>
          <w:sz w:val="20"/>
          <w:szCs w:val="20"/>
          <w:lang w:val="bg-BG"/>
        </w:rPr>
      </w:pPr>
    </w:p>
    <w:p w14:paraId="7A3A70A5" w14:textId="77777777" w:rsidR="00334CB0" w:rsidRPr="00B8210D" w:rsidRDefault="00334CB0">
      <w:pPr>
        <w:spacing w:line="200" w:lineRule="exact"/>
        <w:rPr>
          <w:rFonts w:ascii="Times New Roman" w:hAnsi="Times New Roman" w:cs="Times New Roman"/>
          <w:sz w:val="20"/>
          <w:szCs w:val="20"/>
          <w:lang w:val="bg-BG"/>
        </w:rPr>
      </w:pPr>
    </w:p>
    <w:p w14:paraId="5063A00D" w14:textId="77777777" w:rsidR="00334CB0" w:rsidRPr="00B8210D" w:rsidRDefault="00334CB0">
      <w:pPr>
        <w:spacing w:line="200" w:lineRule="exact"/>
        <w:rPr>
          <w:rFonts w:ascii="Times New Roman" w:hAnsi="Times New Roman" w:cs="Times New Roman"/>
          <w:sz w:val="20"/>
          <w:szCs w:val="20"/>
          <w:lang w:val="bg-BG" w:eastAsia="ko-KR"/>
        </w:rPr>
      </w:pPr>
    </w:p>
    <w:p w14:paraId="18FFFF5F" w14:textId="77777777" w:rsidR="00334CB0" w:rsidRPr="00B8210D" w:rsidRDefault="00334CB0">
      <w:pPr>
        <w:spacing w:line="200" w:lineRule="exact"/>
        <w:rPr>
          <w:rFonts w:ascii="Times New Roman" w:hAnsi="Times New Roman" w:cs="Times New Roman"/>
          <w:sz w:val="20"/>
          <w:szCs w:val="20"/>
          <w:lang w:val="bg-BG" w:eastAsia="ko-KR"/>
        </w:rPr>
      </w:pPr>
    </w:p>
    <w:p w14:paraId="2FF4A186" w14:textId="77777777" w:rsidR="00334CB0" w:rsidRPr="00B8210D" w:rsidRDefault="00334CB0">
      <w:pPr>
        <w:spacing w:line="200" w:lineRule="exact"/>
        <w:rPr>
          <w:rFonts w:ascii="Times New Roman" w:hAnsi="Times New Roman" w:cs="Times New Roman"/>
          <w:sz w:val="20"/>
          <w:szCs w:val="20"/>
          <w:lang w:val="bg-BG" w:eastAsia="ko-KR"/>
        </w:rPr>
      </w:pPr>
    </w:p>
    <w:p w14:paraId="56E56C7E" w14:textId="77777777" w:rsidR="00334CB0" w:rsidRPr="00B8210D" w:rsidRDefault="00334CB0">
      <w:pPr>
        <w:spacing w:line="200" w:lineRule="exact"/>
        <w:rPr>
          <w:rFonts w:ascii="Times New Roman" w:hAnsi="Times New Roman" w:cs="Times New Roman"/>
          <w:sz w:val="20"/>
          <w:szCs w:val="20"/>
          <w:lang w:val="bg-BG" w:eastAsia="ko-KR"/>
        </w:rPr>
      </w:pPr>
    </w:p>
    <w:p w14:paraId="3A7FFD4F" w14:textId="77777777" w:rsidR="00334CB0" w:rsidRPr="00B8210D" w:rsidRDefault="00334CB0">
      <w:pPr>
        <w:spacing w:line="200" w:lineRule="exact"/>
        <w:rPr>
          <w:rFonts w:ascii="Times New Roman" w:hAnsi="Times New Roman" w:cs="Times New Roman"/>
          <w:sz w:val="20"/>
          <w:szCs w:val="20"/>
          <w:lang w:val="bg-BG" w:eastAsia="ko-KR"/>
        </w:rPr>
      </w:pPr>
    </w:p>
    <w:p w14:paraId="5B2589E0" w14:textId="77777777" w:rsidR="00334CB0" w:rsidRPr="00B8210D" w:rsidRDefault="00334CB0">
      <w:pPr>
        <w:spacing w:line="200" w:lineRule="exact"/>
        <w:rPr>
          <w:rFonts w:ascii="Times New Roman" w:hAnsi="Times New Roman" w:cs="Times New Roman"/>
          <w:sz w:val="20"/>
          <w:szCs w:val="20"/>
          <w:lang w:val="bg-BG" w:eastAsia="ko-KR"/>
        </w:rPr>
      </w:pPr>
    </w:p>
    <w:p w14:paraId="4A274FD5" w14:textId="77777777" w:rsidR="00334CB0" w:rsidRPr="00B8210D" w:rsidRDefault="00334CB0">
      <w:pPr>
        <w:spacing w:line="200" w:lineRule="exact"/>
        <w:rPr>
          <w:rFonts w:ascii="Times New Roman" w:hAnsi="Times New Roman" w:cs="Times New Roman"/>
          <w:sz w:val="20"/>
          <w:szCs w:val="20"/>
          <w:lang w:val="bg-BG" w:eastAsia="ko-KR"/>
        </w:rPr>
      </w:pPr>
    </w:p>
    <w:p w14:paraId="612E8913" w14:textId="77777777" w:rsidR="00334CB0" w:rsidRPr="00B8210D" w:rsidRDefault="00334CB0">
      <w:pPr>
        <w:spacing w:line="200" w:lineRule="exact"/>
        <w:rPr>
          <w:rFonts w:ascii="Times New Roman" w:hAnsi="Times New Roman" w:cs="Times New Roman"/>
          <w:sz w:val="20"/>
          <w:szCs w:val="20"/>
          <w:lang w:val="bg-BG" w:eastAsia="ko-KR"/>
        </w:rPr>
      </w:pPr>
    </w:p>
    <w:p w14:paraId="514D90EB" w14:textId="77777777" w:rsidR="00334CB0" w:rsidRPr="00B8210D" w:rsidRDefault="00334CB0">
      <w:pPr>
        <w:spacing w:line="200" w:lineRule="exact"/>
        <w:rPr>
          <w:rFonts w:ascii="Times New Roman" w:hAnsi="Times New Roman" w:cs="Times New Roman"/>
          <w:sz w:val="20"/>
          <w:szCs w:val="20"/>
          <w:lang w:val="bg-BG" w:eastAsia="ko-KR"/>
        </w:rPr>
      </w:pPr>
    </w:p>
    <w:p w14:paraId="27BD5A3E" w14:textId="77777777" w:rsidR="00334CB0" w:rsidRPr="00B8210D" w:rsidRDefault="00334CB0">
      <w:pPr>
        <w:spacing w:line="200" w:lineRule="exact"/>
        <w:rPr>
          <w:rFonts w:ascii="Times New Roman" w:hAnsi="Times New Roman" w:cs="Times New Roman"/>
          <w:sz w:val="20"/>
          <w:szCs w:val="20"/>
          <w:lang w:val="bg-BG" w:eastAsia="ko-KR"/>
        </w:rPr>
      </w:pPr>
    </w:p>
    <w:p w14:paraId="263BD251" w14:textId="77777777" w:rsidR="00334CB0" w:rsidRPr="00B8210D" w:rsidRDefault="00334CB0">
      <w:pPr>
        <w:spacing w:line="200" w:lineRule="exact"/>
        <w:rPr>
          <w:rFonts w:ascii="Times New Roman" w:hAnsi="Times New Roman" w:cs="Times New Roman"/>
          <w:sz w:val="20"/>
          <w:szCs w:val="20"/>
          <w:lang w:val="bg-BG" w:eastAsia="ko-KR"/>
        </w:rPr>
      </w:pPr>
    </w:p>
    <w:p w14:paraId="60004670" w14:textId="77777777" w:rsidR="00334CB0" w:rsidRPr="00B8210D" w:rsidRDefault="00334CB0">
      <w:pPr>
        <w:spacing w:line="200" w:lineRule="exact"/>
        <w:rPr>
          <w:rFonts w:ascii="Times New Roman" w:hAnsi="Times New Roman" w:cs="Times New Roman"/>
          <w:sz w:val="20"/>
          <w:szCs w:val="20"/>
          <w:lang w:val="bg-BG" w:eastAsia="ko-KR"/>
        </w:rPr>
      </w:pPr>
    </w:p>
    <w:p w14:paraId="059B2ECD" w14:textId="77777777" w:rsidR="00334CB0" w:rsidRPr="00B8210D" w:rsidRDefault="00334CB0">
      <w:pPr>
        <w:spacing w:line="200" w:lineRule="exact"/>
        <w:rPr>
          <w:rFonts w:ascii="Times New Roman" w:hAnsi="Times New Roman" w:cs="Times New Roman"/>
          <w:sz w:val="20"/>
          <w:szCs w:val="20"/>
          <w:lang w:val="bg-BG" w:eastAsia="ko-KR"/>
        </w:rPr>
      </w:pPr>
    </w:p>
    <w:p w14:paraId="2D5F2878" w14:textId="77777777" w:rsidR="00334CB0" w:rsidRPr="00B8210D" w:rsidRDefault="00334CB0">
      <w:pPr>
        <w:spacing w:line="200" w:lineRule="exact"/>
        <w:rPr>
          <w:rFonts w:ascii="Times New Roman" w:hAnsi="Times New Roman" w:cs="Times New Roman"/>
          <w:sz w:val="20"/>
          <w:szCs w:val="20"/>
          <w:lang w:val="bg-BG" w:eastAsia="ko-KR"/>
        </w:rPr>
      </w:pPr>
    </w:p>
    <w:p w14:paraId="36A04DB3" w14:textId="77777777" w:rsidR="00334CB0" w:rsidRPr="00B8210D" w:rsidRDefault="00334CB0">
      <w:pPr>
        <w:spacing w:line="200" w:lineRule="exact"/>
        <w:rPr>
          <w:rFonts w:ascii="Times New Roman" w:hAnsi="Times New Roman" w:cs="Times New Roman"/>
          <w:sz w:val="20"/>
          <w:szCs w:val="20"/>
          <w:lang w:val="bg-BG" w:eastAsia="ko-KR"/>
        </w:rPr>
      </w:pPr>
    </w:p>
    <w:p w14:paraId="3ED19828" w14:textId="77777777" w:rsidR="00334CB0" w:rsidRPr="00B8210D" w:rsidRDefault="00334CB0">
      <w:pPr>
        <w:spacing w:before="4" w:line="200" w:lineRule="exact"/>
        <w:jc w:val="center"/>
        <w:rPr>
          <w:rFonts w:ascii="Times New Roman" w:hAnsi="Times New Roman" w:cs="Times New Roman"/>
          <w:sz w:val="20"/>
          <w:szCs w:val="20"/>
          <w:lang w:val="bg-BG" w:eastAsia="ko-KR"/>
        </w:rPr>
      </w:pPr>
    </w:p>
    <w:p w14:paraId="09C6FEFE" w14:textId="77777777" w:rsidR="00334CB0" w:rsidRPr="00B8210D" w:rsidRDefault="00182078">
      <w:pPr>
        <w:pStyle w:val="TableParagraph"/>
        <w:jc w:val="center"/>
        <w:rPr>
          <w:rFonts w:ascii="Times New Roman" w:hAnsi="Times New Roman" w:cs="Times New Roman"/>
          <w:b/>
          <w:lang w:val="bg-BG"/>
        </w:rPr>
      </w:pPr>
      <w:r w:rsidRPr="00606C32">
        <w:rPr>
          <w:rFonts w:ascii="Times New Roman" w:eastAsia="Times New Roman" w:hAnsi="Times New Roman" w:cs="Times New Roman"/>
          <w:b/>
          <w:bCs/>
          <w:lang w:val="bg-BG"/>
        </w:rPr>
        <w:t>ПРИЛОЖЕНИЕ I</w:t>
      </w:r>
    </w:p>
    <w:p w14:paraId="3230FC30" w14:textId="49F03F9D" w:rsidR="00334CB0" w:rsidRPr="00B8210D" w:rsidRDefault="00334CB0">
      <w:pPr>
        <w:pStyle w:val="1"/>
        <w:spacing w:before="72"/>
        <w:ind w:left="0" w:right="5"/>
        <w:jc w:val="center"/>
        <w:rPr>
          <w:rFonts w:cs="Times New Roman"/>
          <w:spacing w:val="-1"/>
          <w:lang w:val="bg-BG"/>
        </w:rPr>
      </w:pPr>
    </w:p>
    <w:p w14:paraId="1C4793D5" w14:textId="435587B3" w:rsidR="007B2014" w:rsidRDefault="00182078">
      <w:pPr>
        <w:pStyle w:val="1"/>
        <w:spacing w:before="72"/>
        <w:ind w:left="0" w:right="5"/>
        <w:jc w:val="center"/>
        <w:rPr>
          <w:rFonts w:cs="Times New Roman"/>
          <w:spacing w:val="-1"/>
          <w:lang w:val="bg-BG"/>
        </w:rPr>
      </w:pPr>
      <w:r w:rsidRPr="002E621C">
        <w:rPr>
          <w:rFonts w:cs="Times New Roman"/>
          <w:spacing w:val="-1"/>
          <w:lang w:val="bg-BG"/>
        </w:rPr>
        <w:t>КРАТКА ХАРАКТЕРИСТИКА НА ПРОДУКТА</w:t>
      </w:r>
    </w:p>
    <w:p w14:paraId="4343B1A6" w14:textId="77777777" w:rsidR="007B2014" w:rsidRDefault="007B2014">
      <w:pPr>
        <w:rPr>
          <w:rFonts w:ascii="Times New Roman" w:eastAsia="Times New Roman" w:hAnsi="Times New Roman" w:cs="Times New Roman"/>
          <w:b/>
          <w:bCs/>
          <w:spacing w:val="-1"/>
          <w:lang w:val="bg-BG"/>
        </w:rPr>
      </w:pPr>
      <w:r>
        <w:rPr>
          <w:rFonts w:cs="Times New Roman"/>
          <w:spacing w:val="-1"/>
          <w:lang w:val="bg-BG"/>
        </w:rPr>
        <w:br w:type="page"/>
      </w:r>
    </w:p>
    <w:p w14:paraId="3F740E79" w14:textId="1DBF63EA" w:rsidR="00334CB0" w:rsidRPr="00F96676" w:rsidRDefault="00182078">
      <w:pPr>
        <w:rPr>
          <w:rFonts w:ascii="Times New Roman" w:eastAsia="Times New Roman" w:hAnsi="Times New Roman" w:cs="Times New Roman"/>
          <w:lang w:val="bg-BG"/>
        </w:rPr>
      </w:pPr>
      <w:bookmarkStart w:id="10" w:name="SUMMARY_OF_PRODUCT_CHARACTERISTICS"/>
      <w:bookmarkEnd w:id="10"/>
      <w:r w:rsidRPr="00606C32">
        <w:rPr>
          <w:rFonts w:ascii="Times New Roman" w:hAnsi="Times New Roman" w:cs="Times New Roman"/>
          <w:noProof/>
          <w:lang w:eastAsia="ko-KR"/>
        </w:rPr>
        <w:lastRenderedPageBreak/>
        <w:drawing>
          <wp:inline distT="0" distB="0" distL="0" distR="0" wp14:anchorId="14CBCFBA" wp14:editId="69ECD840">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w:t>
      </w:r>
      <w:r w:rsidRPr="00F96676">
        <w:rPr>
          <w:rFonts w:ascii="Times New Roman" w:eastAsia="Times New Roman" w:hAnsi="Times New Roman" w:cs="Times New Roman"/>
          <w:lang w:val="bg-BG"/>
        </w:rPr>
        <w:t>безопасността. От медици</w:t>
      </w:r>
      <w:r w:rsidRPr="00F139A4">
        <w:rPr>
          <w:rFonts w:ascii="Times New Roman" w:eastAsia="Times New Roman" w:hAnsi="Times New Roman" w:cs="Times New Roman"/>
          <w:lang w:val="bg-BG"/>
        </w:rPr>
        <w:t>нските специалисти се из</w:t>
      </w:r>
      <w:r w:rsidRPr="002E621C">
        <w:rPr>
          <w:rFonts w:ascii="Times New Roman" w:eastAsia="Times New Roman" w:hAnsi="Times New Roman" w:cs="Times New Roman"/>
          <w:lang w:val="bg-BG"/>
        </w:rPr>
        <w:t>исква да съобщават всяка подозирана нежелана реакция. За начина на съобщаване на нежелани реакции вижте точка 4.8</w:t>
      </w:r>
      <w:r w:rsidRPr="00606C32">
        <w:rPr>
          <w:rFonts w:ascii="Times New Roman" w:eastAsia="Times New Roman" w:hAnsi="Times New Roman" w:cs="Times New Roman"/>
          <w:lang w:val="bg-BG"/>
        </w:rPr>
        <w:t>.</w:t>
      </w:r>
    </w:p>
    <w:p w14:paraId="5268DC60" w14:textId="77777777" w:rsidR="008C515C" w:rsidRPr="00F139A4" w:rsidRDefault="008C515C">
      <w:pPr>
        <w:rPr>
          <w:rFonts w:ascii="Times New Roman" w:eastAsia="맑은 고딕" w:hAnsi="Times New Roman" w:cs="Times New Roman"/>
          <w:lang w:val="bg-BG" w:eastAsia="ko-KR"/>
        </w:rPr>
      </w:pPr>
    </w:p>
    <w:p w14:paraId="0206A692" w14:textId="77777777" w:rsidR="00334CB0" w:rsidRPr="002E621C" w:rsidRDefault="00334CB0">
      <w:pPr>
        <w:widowControl/>
        <w:tabs>
          <w:tab w:val="left" w:pos="567"/>
        </w:tabs>
        <w:rPr>
          <w:rFonts w:ascii="Times New Roman" w:eastAsia="Times New Roman" w:hAnsi="Times New Roman" w:cs="Times New Roman"/>
          <w:lang w:val="bg-BG"/>
        </w:rPr>
      </w:pPr>
    </w:p>
    <w:p w14:paraId="5430CF68" w14:textId="77777777" w:rsidR="00334CB0" w:rsidRPr="002E621C" w:rsidRDefault="00182078" w:rsidP="00544F52">
      <w:pPr>
        <w:widowControl/>
        <w:numPr>
          <w:ilvl w:val="0"/>
          <w:numId w:val="22"/>
        </w:numPr>
        <w:tabs>
          <w:tab w:val="left" w:pos="567"/>
        </w:tabs>
        <w:spacing w:line="260" w:lineRule="exact"/>
        <w:ind w:left="0" w:firstLine="0"/>
        <w:rPr>
          <w:rFonts w:ascii="Times New Roman" w:hAnsi="Times New Roman" w:cs="Times New Roman"/>
          <w:noProof/>
          <w:lang w:val="bg-BG"/>
        </w:rPr>
      </w:pPr>
      <w:r w:rsidRPr="002E621C">
        <w:rPr>
          <w:rFonts w:ascii="Times New Roman" w:eastAsia="Times New Roman" w:hAnsi="Times New Roman" w:cs="Times New Roman"/>
          <w:b/>
          <w:bCs/>
          <w:noProof/>
          <w:lang w:val="bg-BG"/>
        </w:rPr>
        <w:t>ИМЕ НА ЛЕКАРСТВЕНИЯ ПРОДУКТ</w:t>
      </w:r>
    </w:p>
    <w:p w14:paraId="6F91B49A" w14:textId="77777777" w:rsidR="00334CB0" w:rsidRPr="002E621C" w:rsidRDefault="00334CB0">
      <w:pPr>
        <w:spacing w:line="240" w:lineRule="exact"/>
        <w:rPr>
          <w:rFonts w:ascii="Times New Roman" w:hAnsi="Times New Roman" w:cs="Times New Roman"/>
          <w:lang w:val="bg-BG"/>
        </w:rPr>
      </w:pPr>
    </w:p>
    <w:p w14:paraId="43CA7766" w14:textId="77777777" w:rsidR="00334CB0" w:rsidRPr="00E864FE" w:rsidRDefault="00182078">
      <w:pPr>
        <w:widowControl/>
        <w:tabs>
          <w:tab w:val="left" w:pos="567"/>
        </w:tabs>
        <w:rPr>
          <w:rFonts w:ascii="Times New Roman" w:eastAsia="Times New Roman" w:hAnsi="Times New Roman" w:cs="Times New Roman"/>
          <w:lang w:val="bg-BG"/>
        </w:rPr>
      </w:pPr>
      <w:r w:rsidRPr="002E621C">
        <w:rPr>
          <w:rFonts w:ascii="Times New Roman" w:eastAsia="Times New Roman" w:hAnsi="Times New Roman" w:cs="Times New Roman"/>
          <w:lang w:val="bg-BG"/>
        </w:rPr>
        <w:t>Yuflyma 40 mg инжекционен разтвор в предварително напълнена спринцовка</w:t>
      </w:r>
    </w:p>
    <w:p w14:paraId="49535CD8" w14:textId="77777777" w:rsidR="00334CB0" w:rsidRPr="00145AFF" w:rsidRDefault="00334CB0">
      <w:pPr>
        <w:widowControl/>
        <w:tabs>
          <w:tab w:val="left" w:pos="567"/>
        </w:tabs>
        <w:rPr>
          <w:rFonts w:ascii="Times New Roman" w:eastAsia="Times New Roman" w:hAnsi="Times New Roman" w:cs="Times New Roman"/>
          <w:lang w:val="bg-BG"/>
        </w:rPr>
      </w:pPr>
    </w:p>
    <w:p w14:paraId="1E1DADAD" w14:textId="77777777" w:rsidR="00334CB0" w:rsidRPr="00FA682B" w:rsidRDefault="00182078">
      <w:pPr>
        <w:widowControl/>
        <w:tabs>
          <w:tab w:val="left" w:pos="567"/>
        </w:tabs>
        <w:rPr>
          <w:rFonts w:ascii="Times New Roman" w:eastAsia="Times New Roman" w:hAnsi="Times New Roman" w:cs="Times New Roman"/>
          <w:lang w:val="bg-BG"/>
        </w:rPr>
      </w:pPr>
      <w:r w:rsidRPr="00FA682B">
        <w:rPr>
          <w:rFonts w:ascii="Times New Roman" w:eastAsia="Times New Roman" w:hAnsi="Times New Roman" w:cs="Times New Roman"/>
          <w:lang w:val="bg-BG"/>
        </w:rPr>
        <w:t>Yuflyma 40 mg инжекционен разтвор в предварително напълнена писалка</w:t>
      </w:r>
    </w:p>
    <w:p w14:paraId="08786553" w14:textId="77777777" w:rsidR="006418BD" w:rsidRPr="00FA682B" w:rsidRDefault="006418BD">
      <w:pPr>
        <w:spacing w:line="200" w:lineRule="exact"/>
        <w:rPr>
          <w:rFonts w:ascii="Times New Roman" w:hAnsi="Times New Roman" w:cs="Times New Roman"/>
          <w:lang w:val="bg-BG"/>
        </w:rPr>
      </w:pPr>
    </w:p>
    <w:p w14:paraId="57BB963C" w14:textId="77777777" w:rsidR="00334CB0" w:rsidRPr="00FA682B" w:rsidRDefault="00334CB0">
      <w:pPr>
        <w:widowControl/>
        <w:tabs>
          <w:tab w:val="left" w:pos="567"/>
        </w:tabs>
        <w:spacing w:line="260" w:lineRule="exact"/>
        <w:rPr>
          <w:rFonts w:ascii="Times New Roman" w:eastAsia="Times New Roman" w:hAnsi="Times New Roman" w:cs="Times New Roman"/>
          <w:b/>
          <w:noProof/>
          <w:lang w:val="bg-BG"/>
        </w:rPr>
      </w:pPr>
    </w:p>
    <w:p w14:paraId="527F52A3" w14:textId="77777777" w:rsidR="00334CB0" w:rsidRPr="00FA682B" w:rsidRDefault="00182078" w:rsidP="00544F52">
      <w:pPr>
        <w:widowControl/>
        <w:numPr>
          <w:ilvl w:val="0"/>
          <w:numId w:val="22"/>
        </w:numPr>
        <w:tabs>
          <w:tab w:val="left" w:pos="567"/>
        </w:tabs>
        <w:spacing w:line="260" w:lineRule="exact"/>
        <w:ind w:left="0" w:firstLine="0"/>
        <w:rPr>
          <w:rFonts w:ascii="Times New Roman" w:hAnsi="Times New Roman" w:cs="Times New Roman"/>
          <w:b/>
          <w:bCs/>
          <w:spacing w:val="-1"/>
          <w:lang w:val="bg-BG"/>
        </w:rPr>
      </w:pPr>
      <w:r w:rsidRPr="00FA682B">
        <w:rPr>
          <w:rFonts w:ascii="Times New Roman" w:eastAsia="Times New Roman" w:hAnsi="Times New Roman" w:cs="Times New Roman"/>
          <w:b/>
          <w:bCs/>
          <w:noProof/>
          <w:lang w:val="bg-BG"/>
        </w:rPr>
        <w:t>КАЧЕСТВЕН И КОЛИЧЕСТВЕН СЪСТАВ</w:t>
      </w:r>
    </w:p>
    <w:p w14:paraId="7992250E" w14:textId="77777777" w:rsidR="00334CB0" w:rsidRPr="00FA682B" w:rsidRDefault="00334CB0">
      <w:pPr>
        <w:widowControl/>
        <w:tabs>
          <w:tab w:val="left" w:pos="567"/>
        </w:tabs>
        <w:rPr>
          <w:rFonts w:ascii="Times New Roman" w:eastAsia="Times New Roman" w:hAnsi="Times New Roman" w:cs="Times New Roman"/>
          <w:u w:val="single"/>
          <w:lang w:val="bg-BG"/>
        </w:rPr>
      </w:pPr>
    </w:p>
    <w:p w14:paraId="76A4953A" w14:textId="77777777" w:rsidR="00334CB0" w:rsidRPr="00FA682B" w:rsidRDefault="00182078">
      <w:pPr>
        <w:widowControl/>
        <w:tabs>
          <w:tab w:val="left" w:pos="567"/>
        </w:tabs>
        <w:rPr>
          <w:rFonts w:ascii="Times New Roman" w:eastAsia="Times New Roman" w:hAnsi="Times New Roman" w:cs="Times New Roman"/>
          <w:u w:val="single"/>
          <w:lang w:val="bg-BG"/>
        </w:rPr>
      </w:pPr>
      <w:r w:rsidRPr="00FA682B">
        <w:rPr>
          <w:rFonts w:ascii="Times New Roman" w:eastAsia="Times New Roman" w:hAnsi="Times New Roman" w:cs="Times New Roman"/>
          <w:u w:val="single"/>
          <w:lang w:val="bg-BG"/>
        </w:rPr>
        <w:t>Yuflyma 40 mg инжекционен разтвор в предварително напълнена спринцовка</w:t>
      </w:r>
    </w:p>
    <w:p w14:paraId="22FDB7C0" w14:textId="77777777" w:rsidR="00334CB0" w:rsidRPr="00FA682B" w:rsidRDefault="00334CB0">
      <w:pPr>
        <w:widowControl/>
        <w:tabs>
          <w:tab w:val="left" w:pos="567"/>
        </w:tabs>
        <w:adjustRightInd w:val="0"/>
        <w:rPr>
          <w:rFonts w:ascii="Times New Roman" w:eastAsia="Times New Roman" w:hAnsi="Times New Roman" w:cs="Times New Roman"/>
          <w:lang w:val="bg-BG"/>
        </w:rPr>
      </w:pPr>
    </w:p>
    <w:p w14:paraId="7A7F06F4" w14:textId="2959D272" w:rsidR="00334CB0" w:rsidRPr="00FA682B" w:rsidRDefault="00182078">
      <w:pPr>
        <w:widowControl/>
        <w:tabs>
          <w:tab w:val="left" w:pos="567"/>
        </w:tabs>
        <w:adjustRightInd w:val="0"/>
        <w:rPr>
          <w:rFonts w:ascii="Times New Roman" w:hAnsi="Times New Roman" w:cs="Times New Roman"/>
          <w:lang w:val="bg-BG"/>
        </w:rPr>
      </w:pPr>
      <w:r w:rsidRPr="00FA682B">
        <w:rPr>
          <w:rFonts w:ascii="Times New Roman" w:eastAsia="Times New Roman" w:hAnsi="Times New Roman" w:cs="Times New Roman"/>
          <w:lang w:val="bg-BG"/>
        </w:rPr>
        <w:t xml:space="preserve">Всяка </w:t>
      </w:r>
      <w:r w:rsidR="00006193" w:rsidRPr="009234A1">
        <w:rPr>
          <w:rFonts w:ascii="Times New Roman" w:eastAsia="Times New Roman" w:hAnsi="Times New Roman" w:cs="Times New Roman"/>
          <w:lang w:val="bg-BG"/>
        </w:rPr>
        <w:t>еднодозова</w:t>
      </w:r>
      <w:r w:rsidR="00006193" w:rsidRPr="00FA682B">
        <w:rPr>
          <w:rFonts w:ascii="Times New Roman" w:eastAsia="Times New Roman" w:hAnsi="Times New Roman" w:cs="Times New Roman"/>
          <w:lang w:val="bg-BG"/>
        </w:rPr>
        <w:t xml:space="preserve"> </w:t>
      </w:r>
      <w:r w:rsidRPr="00FA682B">
        <w:rPr>
          <w:rFonts w:ascii="Times New Roman" w:eastAsia="Times New Roman" w:hAnsi="Times New Roman" w:cs="Times New Roman"/>
          <w:lang w:val="bg-BG"/>
        </w:rPr>
        <w:t xml:space="preserve">предварително напълнена спринцовка </w:t>
      </w:r>
      <w:r w:rsidR="00C61B9C" w:rsidRPr="00FA682B">
        <w:rPr>
          <w:rFonts w:ascii="Times New Roman" w:eastAsia="Times New Roman" w:hAnsi="Times New Roman" w:cs="Times New Roman"/>
          <w:lang w:val="bg-BG"/>
        </w:rPr>
        <w:t xml:space="preserve">0,4 ml </w:t>
      </w:r>
      <w:r w:rsidRPr="00FA682B">
        <w:rPr>
          <w:rFonts w:ascii="Times New Roman" w:eastAsia="Times New Roman" w:hAnsi="Times New Roman" w:cs="Times New Roman"/>
          <w:lang w:val="bg-BG"/>
        </w:rPr>
        <w:t>съдържа 40 mg адалимумаб</w:t>
      </w:r>
      <w:r w:rsidR="00C61B9C" w:rsidRPr="00FA682B">
        <w:rPr>
          <w:rFonts w:ascii="Times New Roman" w:eastAsia="Times New Roman" w:hAnsi="Times New Roman" w:cs="Times New Roman"/>
          <w:lang w:val="bg-BG"/>
        </w:rPr>
        <w:t xml:space="preserve"> (</w:t>
      </w:r>
      <w:r w:rsidR="00C61B9C" w:rsidRPr="00FA682B">
        <w:rPr>
          <w:rFonts w:ascii="Times New Roman" w:eastAsia="Times New Roman" w:hAnsi="Times New Roman" w:cs="Times New Roman"/>
          <w:lang w:val="en-GB"/>
        </w:rPr>
        <w:t>adalimumab</w:t>
      </w:r>
      <w:r w:rsidR="00C61B9C" w:rsidRPr="00FA682B">
        <w:rPr>
          <w:rFonts w:ascii="Times New Roman" w:eastAsia="Times New Roman" w:hAnsi="Times New Roman" w:cs="Times New Roman"/>
          <w:lang w:val="bg-BG"/>
        </w:rPr>
        <w:t>)</w:t>
      </w:r>
      <w:r w:rsidRPr="00FA682B">
        <w:rPr>
          <w:rFonts w:ascii="Times New Roman" w:eastAsia="Times New Roman" w:hAnsi="Times New Roman" w:cs="Times New Roman"/>
          <w:lang w:val="bg-BG"/>
        </w:rPr>
        <w:t>.</w:t>
      </w:r>
    </w:p>
    <w:p w14:paraId="763AC668" w14:textId="77777777" w:rsidR="00334CB0" w:rsidRPr="00FA682B" w:rsidRDefault="00334CB0">
      <w:pPr>
        <w:spacing w:line="240" w:lineRule="exact"/>
        <w:rPr>
          <w:rFonts w:ascii="Times New Roman" w:hAnsi="Times New Roman" w:cs="Times New Roman"/>
          <w:lang w:val="bg-BG"/>
        </w:rPr>
      </w:pPr>
    </w:p>
    <w:p w14:paraId="47DA8914" w14:textId="77777777" w:rsidR="00334CB0" w:rsidRPr="00FA682B" w:rsidRDefault="00182078">
      <w:pPr>
        <w:widowControl/>
        <w:tabs>
          <w:tab w:val="left" w:pos="567"/>
        </w:tabs>
        <w:rPr>
          <w:rFonts w:ascii="Times New Roman" w:eastAsia="Times New Roman" w:hAnsi="Times New Roman" w:cs="Times New Roman"/>
          <w:u w:val="single"/>
          <w:lang w:val="bg-BG"/>
        </w:rPr>
      </w:pPr>
      <w:r w:rsidRPr="00FA682B">
        <w:rPr>
          <w:rFonts w:ascii="Times New Roman" w:eastAsia="Times New Roman" w:hAnsi="Times New Roman" w:cs="Times New Roman"/>
          <w:u w:val="single"/>
          <w:lang w:val="bg-BG"/>
        </w:rPr>
        <w:t>Yuflyma 40 mg инжекционен разтвор в предварително напълнена писалка</w:t>
      </w:r>
    </w:p>
    <w:p w14:paraId="25C9A380" w14:textId="77777777" w:rsidR="00334CB0" w:rsidRPr="00FA682B" w:rsidRDefault="00334CB0">
      <w:pPr>
        <w:widowControl/>
        <w:tabs>
          <w:tab w:val="left" w:pos="567"/>
        </w:tabs>
        <w:rPr>
          <w:rFonts w:ascii="Times New Roman" w:hAnsi="Times New Roman" w:cs="Times New Roman"/>
          <w:lang w:val="bg-BG"/>
        </w:rPr>
      </w:pPr>
    </w:p>
    <w:p w14:paraId="43923A2B" w14:textId="75EB246C" w:rsidR="00334CB0" w:rsidRPr="00FA682B" w:rsidRDefault="00182078">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 xml:space="preserve">Всяка </w:t>
      </w:r>
      <w:r w:rsidR="00400BDC" w:rsidRPr="009234A1">
        <w:rPr>
          <w:rFonts w:ascii="Times New Roman" w:eastAsia="Times New Roman" w:hAnsi="Times New Roman" w:cs="Times New Roman"/>
          <w:lang w:val="bg-BG"/>
        </w:rPr>
        <w:t>еднодозова</w:t>
      </w:r>
      <w:r w:rsidR="00400BDC" w:rsidRPr="00FA682B">
        <w:rPr>
          <w:rFonts w:ascii="Times New Roman" w:eastAsia="Times New Roman" w:hAnsi="Times New Roman" w:cs="Times New Roman"/>
          <w:lang w:val="bg-BG"/>
        </w:rPr>
        <w:t xml:space="preserve"> </w:t>
      </w:r>
      <w:r w:rsidRPr="00FA682B">
        <w:rPr>
          <w:rFonts w:ascii="Times New Roman" w:eastAsia="Times New Roman" w:hAnsi="Times New Roman" w:cs="Times New Roman"/>
          <w:lang w:val="bg-BG"/>
        </w:rPr>
        <w:t xml:space="preserve">предварително напълнена писалка </w:t>
      </w:r>
      <w:r w:rsidR="00C61B9C" w:rsidRPr="00FA682B">
        <w:rPr>
          <w:rFonts w:ascii="Times New Roman" w:eastAsia="Times New Roman" w:hAnsi="Times New Roman" w:cs="Times New Roman"/>
          <w:lang w:val="bg-BG"/>
        </w:rPr>
        <w:t xml:space="preserve">0,4 ml </w:t>
      </w:r>
      <w:r w:rsidRPr="00FA682B">
        <w:rPr>
          <w:rFonts w:ascii="Times New Roman" w:eastAsia="Times New Roman" w:hAnsi="Times New Roman" w:cs="Times New Roman"/>
          <w:lang w:val="bg-BG"/>
        </w:rPr>
        <w:t>съдържа 40 mg адалимумаб</w:t>
      </w:r>
      <w:r w:rsidR="00C61B9C" w:rsidRPr="00FA682B">
        <w:rPr>
          <w:rFonts w:ascii="Times New Roman" w:eastAsia="Times New Roman" w:hAnsi="Times New Roman" w:cs="Times New Roman"/>
          <w:lang w:val="bg-BG"/>
        </w:rPr>
        <w:t xml:space="preserve"> (</w:t>
      </w:r>
      <w:r w:rsidR="00C61B9C" w:rsidRPr="00FA682B">
        <w:rPr>
          <w:rFonts w:ascii="Times New Roman" w:eastAsia="Times New Roman" w:hAnsi="Times New Roman" w:cs="Times New Roman"/>
          <w:lang w:val="en-GB"/>
        </w:rPr>
        <w:t>adalimumab</w:t>
      </w:r>
      <w:r w:rsidR="00C61B9C" w:rsidRPr="00FA682B">
        <w:rPr>
          <w:rFonts w:ascii="Times New Roman" w:eastAsia="Times New Roman" w:hAnsi="Times New Roman" w:cs="Times New Roman"/>
          <w:lang w:val="bg-BG"/>
        </w:rPr>
        <w:t>)</w:t>
      </w:r>
      <w:r w:rsidRPr="00FA682B">
        <w:rPr>
          <w:rFonts w:ascii="Times New Roman" w:eastAsia="Times New Roman" w:hAnsi="Times New Roman" w:cs="Times New Roman"/>
          <w:lang w:val="bg-BG"/>
        </w:rPr>
        <w:t>.</w:t>
      </w:r>
    </w:p>
    <w:p w14:paraId="5BCE6733" w14:textId="77777777" w:rsidR="00334CB0" w:rsidRPr="00FA682B" w:rsidRDefault="00334CB0">
      <w:pPr>
        <w:spacing w:line="240" w:lineRule="exact"/>
        <w:rPr>
          <w:rFonts w:ascii="Times New Roman" w:hAnsi="Times New Roman" w:cs="Times New Roman"/>
          <w:lang w:val="bg-BG"/>
        </w:rPr>
      </w:pPr>
    </w:p>
    <w:p w14:paraId="1859F8BB" w14:textId="77777777" w:rsidR="00334CB0" w:rsidRPr="00FA682B" w:rsidRDefault="00182078">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Адалимумаб е рекомбинантно хуманизирано моноклонално антитяло, получено в клетки от яйчник на китайски хамстер.</w:t>
      </w:r>
    </w:p>
    <w:p w14:paraId="4EA7D24F" w14:textId="77777777" w:rsidR="00334CB0" w:rsidRPr="00FA682B" w:rsidRDefault="00334CB0">
      <w:pPr>
        <w:widowControl/>
        <w:tabs>
          <w:tab w:val="left" w:pos="567"/>
        </w:tabs>
        <w:adjustRightInd w:val="0"/>
        <w:rPr>
          <w:rFonts w:ascii="Times New Roman" w:eastAsia="Times New Roman" w:hAnsi="Times New Roman" w:cs="Times New Roman"/>
          <w:lang w:val="bg-BG"/>
        </w:rPr>
      </w:pPr>
    </w:p>
    <w:p w14:paraId="173BF944" w14:textId="77777777" w:rsidR="00334CB0" w:rsidRPr="00FA682B" w:rsidRDefault="00182078">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За пълния списък на помощните вещества вижте точка 6.1.</w:t>
      </w:r>
    </w:p>
    <w:p w14:paraId="64F185DA" w14:textId="77777777" w:rsidR="006418BD" w:rsidRPr="00FA682B" w:rsidRDefault="006418BD">
      <w:pPr>
        <w:spacing w:line="260" w:lineRule="exact"/>
        <w:rPr>
          <w:rFonts w:ascii="Times New Roman" w:hAnsi="Times New Roman" w:cs="Times New Roman"/>
          <w:lang w:val="bg-BG"/>
        </w:rPr>
      </w:pPr>
    </w:p>
    <w:p w14:paraId="282D1D16" w14:textId="77777777" w:rsidR="00334CB0" w:rsidRPr="00FA682B" w:rsidRDefault="00334CB0">
      <w:pPr>
        <w:spacing w:line="260" w:lineRule="exact"/>
        <w:rPr>
          <w:rFonts w:ascii="Times New Roman" w:hAnsi="Times New Roman" w:cs="Times New Roman"/>
          <w:lang w:val="bg-BG"/>
        </w:rPr>
      </w:pPr>
    </w:p>
    <w:p w14:paraId="65C19CD9" w14:textId="77777777" w:rsidR="00334CB0" w:rsidRPr="00FA682B" w:rsidRDefault="00182078" w:rsidP="00544F52">
      <w:pPr>
        <w:widowControl/>
        <w:numPr>
          <w:ilvl w:val="0"/>
          <w:numId w:val="22"/>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ЛЕКАРСТВЕНА ФОРМА</w:t>
      </w:r>
    </w:p>
    <w:p w14:paraId="4FAB1217" w14:textId="77777777" w:rsidR="00334CB0" w:rsidRPr="00FA682B" w:rsidRDefault="00334CB0">
      <w:pPr>
        <w:spacing w:line="240" w:lineRule="exact"/>
        <w:rPr>
          <w:rFonts w:ascii="Times New Roman" w:hAnsi="Times New Roman" w:cs="Times New Roman"/>
          <w:lang w:val="bg-BG"/>
        </w:rPr>
      </w:pPr>
    </w:p>
    <w:p w14:paraId="70E1CD5A" w14:textId="77777777" w:rsidR="00334CB0" w:rsidRPr="00FA682B" w:rsidRDefault="00182078">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Инжекционен разтвор (инжекция)</w:t>
      </w:r>
    </w:p>
    <w:p w14:paraId="218FDD19" w14:textId="77777777" w:rsidR="00334CB0" w:rsidRPr="00FA682B" w:rsidRDefault="00334CB0">
      <w:pPr>
        <w:widowControl/>
        <w:tabs>
          <w:tab w:val="left" w:pos="567"/>
        </w:tabs>
        <w:adjustRightInd w:val="0"/>
        <w:rPr>
          <w:rFonts w:ascii="Times New Roman" w:eastAsia="Times New Roman" w:hAnsi="Times New Roman" w:cs="Times New Roman"/>
          <w:lang w:val="bg-BG"/>
        </w:rPr>
      </w:pPr>
    </w:p>
    <w:p w14:paraId="57F682A6" w14:textId="515E0AA9" w:rsidR="00334CB0" w:rsidRPr="00FA682B" w:rsidRDefault="00182078" w:rsidP="008201F8">
      <w:pPr>
        <w:widowControl/>
        <w:tabs>
          <w:tab w:val="left" w:pos="567"/>
        </w:tabs>
        <w:adjustRightInd w:val="0"/>
        <w:rPr>
          <w:rFonts w:ascii="Times New Roman" w:hAnsi="Times New Roman" w:cs="Times New Roman"/>
          <w:lang w:val="bg-BG"/>
        </w:rPr>
      </w:pPr>
      <w:r w:rsidRPr="00FA682B">
        <w:rPr>
          <w:rFonts w:ascii="Times New Roman" w:eastAsia="Times New Roman" w:hAnsi="Times New Roman" w:cs="Times New Roman"/>
          <w:lang w:val="bg-BG"/>
        </w:rPr>
        <w:t xml:space="preserve">Бистър до </w:t>
      </w:r>
      <w:r w:rsidR="00C61B9C" w:rsidRPr="00FA682B">
        <w:rPr>
          <w:rFonts w:ascii="Times New Roman" w:eastAsia="Times New Roman" w:hAnsi="Times New Roman" w:cs="Times New Roman"/>
          <w:lang w:val="bg-BG"/>
        </w:rPr>
        <w:t xml:space="preserve">леко </w:t>
      </w:r>
      <w:r w:rsidRPr="00FA682B">
        <w:rPr>
          <w:rFonts w:ascii="Times New Roman" w:eastAsia="Times New Roman" w:hAnsi="Times New Roman" w:cs="Times New Roman"/>
          <w:lang w:val="bg-BG"/>
        </w:rPr>
        <w:t>опалесцентен, безцветен до бледокафяв разтвор.</w:t>
      </w:r>
    </w:p>
    <w:p w14:paraId="26FF05FA" w14:textId="39461364" w:rsidR="00334CB0" w:rsidRDefault="00334CB0">
      <w:pPr>
        <w:spacing w:line="260" w:lineRule="exact"/>
        <w:rPr>
          <w:rFonts w:ascii="Times New Roman" w:hAnsi="Times New Roman" w:cs="Times New Roman"/>
          <w:lang w:val="bg-BG"/>
        </w:rPr>
      </w:pPr>
    </w:p>
    <w:p w14:paraId="5062B839" w14:textId="77777777" w:rsidR="006418BD" w:rsidRPr="00FA682B" w:rsidRDefault="006418BD">
      <w:pPr>
        <w:spacing w:line="260" w:lineRule="exact"/>
        <w:rPr>
          <w:rFonts w:ascii="Times New Roman" w:hAnsi="Times New Roman" w:cs="Times New Roman"/>
          <w:lang w:val="bg-BG"/>
        </w:rPr>
      </w:pPr>
    </w:p>
    <w:p w14:paraId="20952256" w14:textId="77777777" w:rsidR="00334CB0" w:rsidRPr="00FA682B" w:rsidRDefault="00182078" w:rsidP="00544F52">
      <w:pPr>
        <w:widowControl/>
        <w:numPr>
          <w:ilvl w:val="0"/>
          <w:numId w:val="22"/>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КЛИНИЧНИ ДАННИ</w:t>
      </w:r>
    </w:p>
    <w:p w14:paraId="076B4516" w14:textId="77777777" w:rsidR="006418BD" w:rsidRPr="00FA682B" w:rsidRDefault="006418BD">
      <w:pPr>
        <w:pStyle w:val="a4"/>
        <w:tabs>
          <w:tab w:val="left" w:pos="672"/>
        </w:tabs>
        <w:rPr>
          <w:rFonts w:ascii="Times New Roman" w:eastAsia="Times New Roman" w:hAnsi="Times New Roman" w:cs="Times New Roman"/>
          <w:b/>
          <w:noProof/>
          <w:lang w:val="bg-BG"/>
        </w:rPr>
      </w:pPr>
    </w:p>
    <w:p w14:paraId="4F567895" w14:textId="77777777" w:rsidR="00334CB0" w:rsidRPr="00FA682B"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lang w:val="bg-BG"/>
        </w:rPr>
      </w:pPr>
      <w:r w:rsidRPr="00FA682B">
        <w:rPr>
          <w:rFonts w:ascii="Times New Roman" w:eastAsia="Times New Roman" w:hAnsi="Times New Roman" w:cs="Times New Roman"/>
          <w:b/>
          <w:bCs/>
          <w:noProof/>
          <w:lang w:val="bg-BG"/>
        </w:rPr>
        <w:t>Терапевтични показания</w:t>
      </w:r>
    </w:p>
    <w:p w14:paraId="435CBDBA" w14:textId="77777777" w:rsidR="00334CB0" w:rsidRPr="00FA682B" w:rsidRDefault="00334CB0">
      <w:pPr>
        <w:spacing w:line="240" w:lineRule="exact"/>
        <w:rPr>
          <w:rFonts w:ascii="Times New Roman" w:hAnsi="Times New Roman" w:cs="Times New Roman"/>
          <w:lang w:val="bg-BG"/>
        </w:rPr>
      </w:pPr>
    </w:p>
    <w:p w14:paraId="57E75AFE" w14:textId="77777777" w:rsidR="00334CB0" w:rsidRPr="00FA682B" w:rsidRDefault="00182078">
      <w:pPr>
        <w:pStyle w:val="a3"/>
        <w:rPr>
          <w:u w:val="single"/>
          <w:lang w:val="bg-BG"/>
        </w:rPr>
      </w:pPr>
      <w:r w:rsidRPr="00FA682B">
        <w:rPr>
          <w:rFonts w:eastAsia="Times New Roman"/>
          <w:u w:val="single" w:color="000000"/>
          <w:lang w:val="bg-BG"/>
        </w:rPr>
        <w:t>Ревматоиден артрит</w:t>
      </w:r>
    </w:p>
    <w:p w14:paraId="619A949E" w14:textId="77777777" w:rsidR="00334CB0" w:rsidRPr="00FA682B" w:rsidRDefault="00334CB0">
      <w:pPr>
        <w:spacing w:line="170" w:lineRule="exact"/>
        <w:rPr>
          <w:rFonts w:ascii="Times New Roman" w:hAnsi="Times New Roman" w:cs="Times New Roman"/>
          <w:lang w:val="bg-BG"/>
        </w:rPr>
      </w:pPr>
    </w:p>
    <w:p w14:paraId="02446325" w14:textId="77777777" w:rsidR="00334CB0" w:rsidRPr="00FA682B" w:rsidRDefault="00182078">
      <w:pPr>
        <w:pStyle w:val="a3"/>
        <w:rPr>
          <w:lang w:val="bg-BG"/>
        </w:rPr>
      </w:pPr>
      <w:r w:rsidRPr="00FA682B">
        <w:rPr>
          <w:rFonts w:eastAsia="Times New Roman"/>
          <w:lang w:val="bg-BG"/>
        </w:rPr>
        <w:t>Yuflyma в комбинация с метотрексат е показан за:</w:t>
      </w:r>
    </w:p>
    <w:p w14:paraId="149C2B94" w14:textId="77777777" w:rsidR="00334CB0" w:rsidRPr="00FA682B" w:rsidRDefault="00334CB0">
      <w:pPr>
        <w:spacing w:line="240" w:lineRule="exact"/>
        <w:rPr>
          <w:rFonts w:ascii="Times New Roman" w:hAnsi="Times New Roman" w:cs="Times New Roman"/>
          <w:lang w:val="bg-BG"/>
        </w:rPr>
      </w:pPr>
    </w:p>
    <w:p w14:paraId="46409BE4" w14:textId="6624C12C" w:rsidR="00334CB0" w:rsidRPr="00FA682B" w:rsidRDefault="00182078" w:rsidP="00544F52">
      <w:pPr>
        <w:pStyle w:val="a3"/>
        <w:numPr>
          <w:ilvl w:val="0"/>
          <w:numId w:val="12"/>
        </w:numPr>
        <w:ind w:left="660" w:hanging="660"/>
        <w:rPr>
          <w:lang w:val="bg-BG"/>
        </w:rPr>
      </w:pPr>
      <w:r w:rsidRPr="00FA682B">
        <w:rPr>
          <w:rFonts w:eastAsia="Times New Roman"/>
          <w:lang w:val="bg-BG"/>
        </w:rPr>
        <w:t>лечението на умерен до тежък активен ревматоиден артрит при възрастни пациенти, когато отговорът към модифициращи болестта антиревматични лекарства, включително метотрексат, е недостатъчен.</w:t>
      </w:r>
    </w:p>
    <w:p w14:paraId="37A9637A" w14:textId="102D1F46" w:rsidR="00334CB0" w:rsidRPr="00FA682B" w:rsidRDefault="00182078" w:rsidP="00544F52">
      <w:pPr>
        <w:pStyle w:val="a3"/>
        <w:numPr>
          <w:ilvl w:val="0"/>
          <w:numId w:val="12"/>
        </w:numPr>
        <w:ind w:left="660" w:hanging="660"/>
        <w:rPr>
          <w:lang w:val="bg-BG"/>
        </w:rPr>
      </w:pPr>
      <w:r w:rsidRPr="00FA682B">
        <w:rPr>
          <w:rFonts w:eastAsia="Times New Roman"/>
          <w:lang w:val="bg-BG"/>
        </w:rPr>
        <w:t>лечението на тежък, активен и прогреси</w:t>
      </w:r>
      <w:r w:rsidR="00C61B9C" w:rsidRPr="00FA682B">
        <w:rPr>
          <w:rFonts w:eastAsia="Times New Roman"/>
          <w:lang w:val="bg-BG"/>
        </w:rPr>
        <w:t>ращ</w:t>
      </w:r>
      <w:r w:rsidRPr="00FA682B">
        <w:rPr>
          <w:rFonts w:eastAsia="Times New Roman"/>
          <w:lang w:val="bg-BG"/>
        </w:rPr>
        <w:t xml:space="preserve"> ревматоиден артрит при възрастни, които не са лекувани преди това с метотрексат.</w:t>
      </w:r>
    </w:p>
    <w:p w14:paraId="785A1D81" w14:textId="77777777" w:rsidR="00334CB0" w:rsidRPr="00FA682B" w:rsidRDefault="00334CB0">
      <w:pPr>
        <w:spacing w:line="240" w:lineRule="exact"/>
        <w:rPr>
          <w:rFonts w:ascii="Times New Roman" w:hAnsi="Times New Roman" w:cs="Times New Roman"/>
          <w:lang w:val="bg-BG"/>
        </w:rPr>
      </w:pPr>
    </w:p>
    <w:p w14:paraId="342AC411" w14:textId="2E1571E2" w:rsidR="00334CB0" w:rsidRPr="00FA682B" w:rsidRDefault="00182078">
      <w:pPr>
        <w:pStyle w:val="a3"/>
        <w:rPr>
          <w:lang w:val="bg-BG"/>
        </w:rPr>
      </w:pPr>
      <w:r w:rsidRPr="00FA682B">
        <w:rPr>
          <w:rFonts w:eastAsia="Times New Roman"/>
          <w:lang w:val="bg-BG"/>
        </w:rPr>
        <w:t xml:space="preserve">Yuflyma може да се </w:t>
      </w:r>
      <w:r w:rsidR="00C61B9C" w:rsidRPr="00FA682B">
        <w:rPr>
          <w:rFonts w:eastAsia="Times New Roman"/>
          <w:lang w:val="bg-BG"/>
        </w:rPr>
        <w:t xml:space="preserve">прилага </w:t>
      </w:r>
      <w:r w:rsidRPr="00FA682B">
        <w:rPr>
          <w:rFonts w:eastAsia="Times New Roman"/>
          <w:lang w:val="bg-BG"/>
        </w:rPr>
        <w:t>като монотерапия в случай на непоносимост към метотрексат или когато продължителното лечение с метотрексат е неподходящо.</w:t>
      </w:r>
    </w:p>
    <w:p w14:paraId="67B090B9" w14:textId="77777777" w:rsidR="00334CB0" w:rsidRPr="00FA682B" w:rsidRDefault="00334CB0">
      <w:pPr>
        <w:spacing w:line="240" w:lineRule="exact"/>
        <w:rPr>
          <w:rFonts w:ascii="Times New Roman" w:hAnsi="Times New Roman" w:cs="Times New Roman"/>
          <w:lang w:val="bg-BG"/>
        </w:rPr>
      </w:pPr>
    </w:p>
    <w:p w14:paraId="7BACED28" w14:textId="0E5149A9" w:rsidR="00334CB0" w:rsidRPr="00FA682B" w:rsidRDefault="00C61B9C">
      <w:pPr>
        <w:pStyle w:val="a3"/>
        <w:rPr>
          <w:lang w:val="bg-BG"/>
        </w:rPr>
      </w:pPr>
      <w:r w:rsidRPr="00FA682B">
        <w:rPr>
          <w:rFonts w:eastAsia="Times New Roman"/>
          <w:lang w:val="bg-BG" w:eastAsia="ko-KR"/>
        </w:rPr>
        <w:t xml:space="preserve">Установено </w:t>
      </w:r>
      <w:r w:rsidR="00182078" w:rsidRPr="00FA682B">
        <w:rPr>
          <w:rFonts w:eastAsia="Times New Roman"/>
          <w:lang w:val="bg-BG" w:eastAsia="ko-KR"/>
        </w:rPr>
        <w:t xml:space="preserve">е, че адалимумаб намалява </w:t>
      </w:r>
      <w:r w:rsidR="003755C1" w:rsidRPr="00FA682B">
        <w:rPr>
          <w:rFonts w:eastAsia="Times New Roman"/>
          <w:lang w:val="bg-BG" w:eastAsia="ko-KR"/>
        </w:rPr>
        <w:t xml:space="preserve">скоростта </w:t>
      </w:r>
      <w:r w:rsidR="00182078" w:rsidRPr="00FA682B">
        <w:rPr>
          <w:rFonts w:eastAsia="Times New Roman"/>
          <w:lang w:val="bg-BG" w:eastAsia="ko-KR"/>
        </w:rPr>
        <w:t>на прогресия на увреждане</w:t>
      </w:r>
      <w:r w:rsidR="003755C1" w:rsidRPr="00FA682B">
        <w:rPr>
          <w:rFonts w:eastAsia="Times New Roman"/>
          <w:lang w:val="bg-BG" w:eastAsia="ko-KR"/>
        </w:rPr>
        <w:t>то</w:t>
      </w:r>
      <w:r w:rsidR="00182078" w:rsidRPr="00FA682B">
        <w:rPr>
          <w:rFonts w:eastAsia="Times New Roman"/>
          <w:lang w:val="bg-BG" w:eastAsia="ko-KR"/>
        </w:rPr>
        <w:t xml:space="preserve"> на ставите, измерено </w:t>
      </w:r>
      <w:r w:rsidR="00182078" w:rsidRPr="00FA682B">
        <w:rPr>
          <w:rFonts w:eastAsia="Times New Roman"/>
          <w:lang w:val="bg-BG" w:eastAsia="ko-KR"/>
        </w:rPr>
        <w:lastRenderedPageBreak/>
        <w:t>чрез рентгенография, и подобрява физическата функция, когато се прилага в комбинация с метотрексат.</w:t>
      </w:r>
    </w:p>
    <w:p w14:paraId="34132393" w14:textId="77777777" w:rsidR="00334CB0" w:rsidRPr="00FA682B" w:rsidRDefault="00334CB0">
      <w:pPr>
        <w:pStyle w:val="a3"/>
        <w:rPr>
          <w:u w:color="000000"/>
          <w:lang w:val="bg-BG"/>
        </w:rPr>
      </w:pPr>
    </w:p>
    <w:p w14:paraId="5D48849C" w14:textId="77777777" w:rsidR="00334CB0" w:rsidRPr="00FA682B" w:rsidRDefault="00182078">
      <w:pPr>
        <w:pStyle w:val="a3"/>
        <w:rPr>
          <w:u w:val="single" w:color="000000"/>
          <w:lang w:val="bg-BG"/>
        </w:rPr>
      </w:pPr>
      <w:r w:rsidRPr="00FA682B">
        <w:rPr>
          <w:rFonts w:eastAsia="Times New Roman"/>
          <w:u w:val="single" w:color="000000"/>
          <w:lang w:val="bg-BG"/>
        </w:rPr>
        <w:t>Ювенилен идиопатичен артрит</w:t>
      </w:r>
    </w:p>
    <w:p w14:paraId="42143614" w14:textId="77777777" w:rsidR="00334CB0" w:rsidRPr="00FA682B" w:rsidRDefault="00334CB0">
      <w:pPr>
        <w:spacing w:line="180" w:lineRule="exact"/>
        <w:rPr>
          <w:rFonts w:ascii="Times New Roman" w:hAnsi="Times New Roman" w:cs="Times New Roman"/>
          <w:lang w:val="bg-BG"/>
        </w:rPr>
      </w:pPr>
    </w:p>
    <w:p w14:paraId="1C6B7C34"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Полиартикуларен ювенилен идиопатичен артрит</w:t>
      </w:r>
    </w:p>
    <w:p w14:paraId="62888FAF" w14:textId="77777777" w:rsidR="00334CB0" w:rsidRPr="00FA682B" w:rsidRDefault="00334CB0">
      <w:pPr>
        <w:spacing w:line="240" w:lineRule="exact"/>
        <w:rPr>
          <w:rFonts w:ascii="Times New Roman" w:hAnsi="Times New Roman" w:cs="Times New Roman"/>
          <w:lang w:val="bg-BG"/>
        </w:rPr>
      </w:pPr>
    </w:p>
    <w:p w14:paraId="2BFD20A4" w14:textId="375D532F" w:rsidR="00334CB0" w:rsidRPr="00FA682B" w:rsidRDefault="00182078">
      <w:pPr>
        <w:pStyle w:val="a3"/>
        <w:rPr>
          <w:lang w:val="bg-BG"/>
        </w:rPr>
      </w:pPr>
      <w:r w:rsidRPr="00FA682B">
        <w:rPr>
          <w:rFonts w:eastAsia="Times New Roman"/>
          <w:lang w:val="bg-BG"/>
        </w:rPr>
        <w:t xml:space="preserve">Yuflyma в комбинация с метотрексат е показан за лечение на активен полиартикуларен ювенилен идиопатичен артрит при пациенти на възраст от 2 години, които са имали неадекватен отговор към едно или повече модифициращи </w:t>
      </w:r>
      <w:r w:rsidR="00EE78F3" w:rsidRPr="00FA682B">
        <w:rPr>
          <w:rFonts w:eastAsia="Times New Roman"/>
          <w:lang w:val="bg-BG"/>
        </w:rPr>
        <w:t xml:space="preserve">болестта </w:t>
      </w:r>
      <w:r w:rsidRPr="00FA682B">
        <w:rPr>
          <w:rFonts w:eastAsia="Times New Roman"/>
          <w:lang w:val="bg-BG"/>
        </w:rPr>
        <w:t xml:space="preserve"> антиревматични лекарства (DMARD). Yuflyma може да се дава като монотерапия в случай на непоносимост към метотрексат или когато продължителното лечение с метотрексат е неподходящо (за ефикасност на монотерапията вж</w:t>
      </w:r>
      <w:r w:rsidR="009C1F37">
        <w:rPr>
          <w:rFonts w:eastAsia="Times New Roman"/>
          <w:lang w:val="bg-BG"/>
        </w:rPr>
        <w:t>.</w:t>
      </w:r>
      <w:r w:rsidRPr="00FA682B">
        <w:rPr>
          <w:rFonts w:eastAsia="Times New Roman"/>
          <w:lang w:val="bg-BG"/>
        </w:rPr>
        <w:t xml:space="preserve"> </w:t>
      </w:r>
      <w:r w:rsidR="009C1F37" w:rsidRPr="00E0640C">
        <w:rPr>
          <w:rFonts w:eastAsia="Times New Roman"/>
          <w:lang w:val="bg-BG"/>
        </w:rPr>
        <w:t>точка</w:t>
      </w:r>
      <w:r w:rsidRPr="00FA682B">
        <w:rPr>
          <w:rFonts w:eastAsia="Times New Roman"/>
          <w:lang w:val="bg-BG"/>
        </w:rPr>
        <w:t xml:space="preserve"> 5.1). Адалимумаб не е проучван при пациенти със свързан на възраст под 2 години.</w:t>
      </w:r>
    </w:p>
    <w:p w14:paraId="28D9F4EB" w14:textId="77777777" w:rsidR="00334CB0" w:rsidRPr="00FA682B" w:rsidRDefault="00334CB0">
      <w:pPr>
        <w:spacing w:line="240" w:lineRule="exact"/>
        <w:rPr>
          <w:rFonts w:ascii="Times New Roman" w:hAnsi="Times New Roman" w:cs="Times New Roman"/>
          <w:lang w:val="bg-BG"/>
        </w:rPr>
      </w:pPr>
    </w:p>
    <w:p w14:paraId="4C959DD5"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lang w:val="bg-BG"/>
        </w:rPr>
        <w:t>Свързан с ентезит артрит</w:t>
      </w:r>
    </w:p>
    <w:p w14:paraId="22D4D2A4" w14:textId="77777777" w:rsidR="00334CB0" w:rsidRPr="00FA682B" w:rsidRDefault="00334CB0">
      <w:pPr>
        <w:spacing w:line="240" w:lineRule="exact"/>
        <w:rPr>
          <w:rFonts w:ascii="Times New Roman" w:hAnsi="Times New Roman" w:cs="Times New Roman"/>
          <w:lang w:val="bg-BG"/>
        </w:rPr>
      </w:pPr>
    </w:p>
    <w:p w14:paraId="59A1A462" w14:textId="77777777" w:rsidR="00334CB0" w:rsidRPr="00FA682B" w:rsidRDefault="00182078">
      <w:pPr>
        <w:pStyle w:val="a3"/>
        <w:rPr>
          <w:lang w:val="bg-BG"/>
        </w:rPr>
      </w:pPr>
      <w:r w:rsidRPr="00FA682B">
        <w:rPr>
          <w:rFonts w:eastAsia="Times New Roman"/>
          <w:lang w:val="bg-BG"/>
        </w:rPr>
        <w:t>Yuflyma е показан за лечение на активен артрит, свързан с ентезит, при пациенти на възраст 6 и повече години, които са имали неадекватен отговор или които имат непоносимост към конвенционална терапия (вж. точка 5.1).</w:t>
      </w:r>
    </w:p>
    <w:p w14:paraId="292C3665" w14:textId="77777777" w:rsidR="00334CB0" w:rsidRPr="00FA682B" w:rsidRDefault="00334CB0">
      <w:pPr>
        <w:spacing w:line="240" w:lineRule="exact"/>
        <w:rPr>
          <w:rFonts w:ascii="Times New Roman" w:hAnsi="Times New Roman" w:cs="Times New Roman"/>
          <w:lang w:val="bg-BG"/>
        </w:rPr>
      </w:pPr>
    </w:p>
    <w:p w14:paraId="202F7EA9" w14:textId="77777777" w:rsidR="00334CB0" w:rsidRPr="00FA682B" w:rsidRDefault="00182078">
      <w:pPr>
        <w:pStyle w:val="a3"/>
        <w:rPr>
          <w:u w:val="single" w:color="000000"/>
          <w:lang w:val="bg-BG"/>
        </w:rPr>
      </w:pPr>
      <w:r w:rsidRPr="00FA682B">
        <w:rPr>
          <w:rFonts w:eastAsia="Times New Roman"/>
          <w:u w:val="single" w:color="000000"/>
          <w:lang w:val="bg-BG"/>
        </w:rPr>
        <w:t>Аксиален спондилоартрит</w:t>
      </w:r>
    </w:p>
    <w:p w14:paraId="591AD530" w14:textId="77777777" w:rsidR="00334CB0" w:rsidRPr="00FA682B" w:rsidRDefault="00334CB0">
      <w:pPr>
        <w:spacing w:line="180" w:lineRule="exact"/>
        <w:rPr>
          <w:rFonts w:ascii="Times New Roman" w:hAnsi="Times New Roman" w:cs="Times New Roman"/>
          <w:lang w:val="bg-BG"/>
        </w:rPr>
      </w:pPr>
    </w:p>
    <w:p w14:paraId="75716A53"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Анкилозиращ спондилит (АС)</w:t>
      </w:r>
    </w:p>
    <w:p w14:paraId="1B08F4D4" w14:textId="77777777" w:rsidR="00334CB0" w:rsidRPr="00FA682B" w:rsidRDefault="00334CB0">
      <w:pPr>
        <w:spacing w:line="240" w:lineRule="exact"/>
        <w:rPr>
          <w:rFonts w:ascii="Times New Roman" w:hAnsi="Times New Roman" w:cs="Times New Roman"/>
          <w:lang w:val="bg-BG"/>
        </w:rPr>
      </w:pPr>
    </w:p>
    <w:p w14:paraId="41A53A77" w14:textId="77777777" w:rsidR="00334CB0" w:rsidRPr="00FA682B" w:rsidRDefault="00182078">
      <w:pPr>
        <w:pStyle w:val="a3"/>
        <w:rPr>
          <w:lang w:val="bg-BG"/>
        </w:rPr>
      </w:pPr>
      <w:r w:rsidRPr="00FA682B">
        <w:rPr>
          <w:rFonts w:eastAsia="Times New Roman"/>
          <w:lang w:val="bg-BG"/>
        </w:rPr>
        <w:t>Yuflyma е показан за лечение на възрастни с тежък активен анкилозиращ спондилит, които са имали недостатъчен отговор на конвенционална терапия.</w:t>
      </w:r>
    </w:p>
    <w:p w14:paraId="7AC0ABB6" w14:textId="77777777" w:rsidR="00334CB0" w:rsidRPr="00FA682B" w:rsidRDefault="00334CB0">
      <w:pPr>
        <w:spacing w:line="240" w:lineRule="exact"/>
        <w:rPr>
          <w:rFonts w:ascii="Times New Roman" w:hAnsi="Times New Roman" w:cs="Times New Roman"/>
          <w:lang w:val="bg-BG"/>
        </w:rPr>
      </w:pPr>
    </w:p>
    <w:p w14:paraId="4C886611"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Аксиален спондилоартрит без рентгенографски данни за АС</w:t>
      </w:r>
    </w:p>
    <w:p w14:paraId="27C08B3F" w14:textId="77777777" w:rsidR="00334CB0" w:rsidRPr="00FA682B" w:rsidRDefault="00334CB0">
      <w:pPr>
        <w:spacing w:line="240" w:lineRule="exact"/>
        <w:rPr>
          <w:rFonts w:ascii="Times New Roman" w:hAnsi="Times New Roman" w:cs="Times New Roman"/>
          <w:lang w:val="bg-BG"/>
        </w:rPr>
      </w:pPr>
    </w:p>
    <w:p w14:paraId="20AAA709" w14:textId="553D9450" w:rsidR="00334CB0" w:rsidRPr="00F139A4" w:rsidRDefault="00182078">
      <w:pPr>
        <w:pStyle w:val="a3"/>
        <w:rPr>
          <w:lang w:val="bg-BG"/>
        </w:rPr>
      </w:pPr>
      <w:r w:rsidRPr="00FA682B">
        <w:rPr>
          <w:rFonts w:eastAsia="Times New Roman"/>
          <w:lang w:val="bg-BG"/>
        </w:rPr>
        <w:t xml:space="preserve">Yuflyma е показан за лечение на възрастни с тежък аксиален спондилоартрит без рентгенографски данни за АС, но с обективни признаци на възпаление </w:t>
      </w:r>
      <w:r w:rsidR="00E27965" w:rsidRPr="00145AFF">
        <w:rPr>
          <w:rStyle w:val="a7"/>
          <w:lang w:val="bg-BG"/>
        </w:rPr>
        <w:t>от</w:t>
      </w:r>
      <w:r w:rsidR="00E27965" w:rsidRPr="00145AFF">
        <w:rPr>
          <w:rStyle w:val="a7"/>
          <w:lang w:val="bg-BG" w:eastAsia="ko-KR"/>
        </w:rPr>
        <w:t xml:space="preserve"> </w:t>
      </w:r>
      <w:r w:rsidRPr="00606C32">
        <w:rPr>
          <w:rFonts w:eastAsia="Times New Roman"/>
          <w:lang w:val="bg-BG"/>
        </w:rPr>
        <w:t>повишен CRP и/или ЯМР, които са имали недостатъчен отговор или имат непоносимост към нестероидни пр</w:t>
      </w:r>
      <w:r w:rsidRPr="00F96676">
        <w:rPr>
          <w:rFonts w:eastAsia="Times New Roman"/>
          <w:lang w:val="bg-BG"/>
        </w:rPr>
        <w:t>отивовъзпалителни средства (НСПВС).</w:t>
      </w:r>
    </w:p>
    <w:p w14:paraId="4DD6D21F" w14:textId="77777777" w:rsidR="00334CB0" w:rsidRPr="002E621C" w:rsidRDefault="00334CB0">
      <w:pPr>
        <w:spacing w:line="240" w:lineRule="exact"/>
        <w:rPr>
          <w:rFonts w:ascii="Times New Roman" w:hAnsi="Times New Roman" w:cs="Times New Roman"/>
          <w:lang w:val="bg-BG"/>
        </w:rPr>
      </w:pPr>
    </w:p>
    <w:p w14:paraId="4547BE89" w14:textId="77777777" w:rsidR="00334CB0" w:rsidRPr="002E621C" w:rsidRDefault="00182078">
      <w:pPr>
        <w:pStyle w:val="a3"/>
        <w:rPr>
          <w:u w:val="single" w:color="000000"/>
          <w:lang w:val="bg-BG"/>
        </w:rPr>
      </w:pPr>
      <w:r w:rsidRPr="002E621C">
        <w:rPr>
          <w:rFonts w:eastAsia="Times New Roman"/>
          <w:u w:val="single" w:color="000000"/>
          <w:lang w:val="bg-BG"/>
        </w:rPr>
        <w:t>Псориатичен артрит</w:t>
      </w:r>
    </w:p>
    <w:p w14:paraId="6C656E5A" w14:textId="77777777" w:rsidR="00334CB0" w:rsidRPr="002E621C" w:rsidRDefault="00334CB0">
      <w:pPr>
        <w:spacing w:line="180" w:lineRule="exact"/>
        <w:rPr>
          <w:rFonts w:ascii="Times New Roman" w:hAnsi="Times New Roman" w:cs="Times New Roman"/>
          <w:lang w:val="bg-BG"/>
        </w:rPr>
      </w:pPr>
    </w:p>
    <w:p w14:paraId="0A4751B5" w14:textId="71D00A83" w:rsidR="00334CB0" w:rsidRPr="00145AFF" w:rsidRDefault="00182078">
      <w:pPr>
        <w:pStyle w:val="a3"/>
        <w:rPr>
          <w:lang w:val="bg-BG"/>
        </w:rPr>
      </w:pPr>
      <w:r w:rsidRPr="002E621C">
        <w:rPr>
          <w:rFonts w:eastAsia="Times New Roman"/>
          <w:lang w:val="bg-BG"/>
        </w:rPr>
        <w:t>Yuflyma е показан за лечение на активен и прогреси</w:t>
      </w:r>
      <w:r w:rsidR="00880B09" w:rsidRPr="002E621C">
        <w:rPr>
          <w:rFonts w:eastAsia="Times New Roman"/>
          <w:lang w:val="bg-BG"/>
        </w:rPr>
        <w:t>ращ</w:t>
      </w:r>
      <w:r w:rsidRPr="002E621C">
        <w:rPr>
          <w:rFonts w:eastAsia="Times New Roman"/>
          <w:lang w:val="bg-BG"/>
        </w:rPr>
        <w:t xml:space="preserve"> псориатичен артрит при възрастни, когато отговорът </w:t>
      </w:r>
      <w:r w:rsidR="003755C1" w:rsidRPr="00E864FE">
        <w:rPr>
          <w:rFonts w:eastAsia="Times New Roman"/>
          <w:lang w:val="bg-BG"/>
        </w:rPr>
        <w:t xml:space="preserve">към </w:t>
      </w:r>
      <w:r w:rsidRPr="00145AFF">
        <w:rPr>
          <w:rFonts w:eastAsia="Times New Roman"/>
          <w:lang w:val="bg-BG"/>
        </w:rPr>
        <w:t>предишна модифицираща заболяването антиревматична лекарствена терапия е недостатъчен.</w:t>
      </w:r>
    </w:p>
    <w:p w14:paraId="6D164C84" w14:textId="77777777" w:rsidR="00334CB0" w:rsidRPr="00145AFF" w:rsidRDefault="00334CB0">
      <w:pPr>
        <w:pStyle w:val="a3"/>
        <w:rPr>
          <w:lang w:val="bg-BG"/>
        </w:rPr>
      </w:pPr>
    </w:p>
    <w:p w14:paraId="0B8253E6" w14:textId="55302CCA" w:rsidR="00334CB0" w:rsidRPr="00145AFF" w:rsidRDefault="008A4A75">
      <w:pPr>
        <w:pStyle w:val="a3"/>
        <w:rPr>
          <w:lang w:val="bg-BG"/>
        </w:rPr>
      </w:pPr>
      <w:r w:rsidRPr="00145AFF">
        <w:rPr>
          <w:rFonts w:eastAsia="Times New Roman"/>
          <w:lang w:val="bg-BG"/>
        </w:rPr>
        <w:t xml:space="preserve">Установено </w:t>
      </w:r>
      <w:r w:rsidR="00182078" w:rsidRPr="00145AFF">
        <w:rPr>
          <w:rFonts w:eastAsia="Times New Roman"/>
          <w:lang w:val="bg-BG"/>
        </w:rPr>
        <w:t>е, че адалимумаб намалява скоростта на прогресия на увреждане</w:t>
      </w:r>
      <w:r w:rsidRPr="00145AFF">
        <w:rPr>
          <w:rFonts w:eastAsia="Times New Roman"/>
          <w:lang w:val="bg-BG"/>
        </w:rPr>
        <w:t>то</w:t>
      </w:r>
      <w:r w:rsidR="00182078" w:rsidRPr="00145AFF">
        <w:rPr>
          <w:rFonts w:eastAsia="Times New Roman"/>
          <w:lang w:val="bg-BG"/>
        </w:rPr>
        <w:t xml:space="preserve"> на периферните стави, измерена чрез рентгенография при пациенти с полиартикуларни симетрични подтипове на заболяването (вж. точка 5.1) и за подобряване на физическата функция.</w:t>
      </w:r>
    </w:p>
    <w:p w14:paraId="21D9606B" w14:textId="77777777" w:rsidR="00334CB0" w:rsidRPr="00145AFF" w:rsidRDefault="00334CB0">
      <w:pPr>
        <w:spacing w:line="240" w:lineRule="exact"/>
        <w:rPr>
          <w:rFonts w:ascii="Times New Roman" w:hAnsi="Times New Roman" w:cs="Times New Roman"/>
          <w:lang w:val="bg-BG"/>
        </w:rPr>
      </w:pPr>
    </w:p>
    <w:p w14:paraId="2B54B5C0" w14:textId="77777777" w:rsidR="00334CB0" w:rsidRPr="00145AFF" w:rsidRDefault="00182078">
      <w:pPr>
        <w:pStyle w:val="a3"/>
        <w:rPr>
          <w:u w:val="single"/>
          <w:lang w:val="bg-BG"/>
        </w:rPr>
      </w:pPr>
      <w:r w:rsidRPr="00145AFF">
        <w:rPr>
          <w:rFonts w:eastAsia="Times New Roman"/>
          <w:u w:val="single" w:color="000000"/>
          <w:lang w:val="bg-BG"/>
        </w:rPr>
        <w:t>Псориазис</w:t>
      </w:r>
    </w:p>
    <w:p w14:paraId="6BCD4829" w14:textId="77777777" w:rsidR="00334CB0" w:rsidRPr="00145AFF" w:rsidRDefault="00334CB0">
      <w:pPr>
        <w:spacing w:line="180" w:lineRule="exact"/>
        <w:rPr>
          <w:rFonts w:ascii="Times New Roman" w:hAnsi="Times New Roman" w:cs="Times New Roman"/>
          <w:lang w:val="bg-BG"/>
        </w:rPr>
      </w:pPr>
    </w:p>
    <w:p w14:paraId="3D563CB0" w14:textId="77777777" w:rsidR="00334CB0" w:rsidRPr="00145AFF" w:rsidRDefault="00182078">
      <w:pPr>
        <w:pStyle w:val="a3"/>
        <w:rPr>
          <w:lang w:val="bg-BG"/>
        </w:rPr>
      </w:pPr>
      <w:r w:rsidRPr="00145AFF">
        <w:rPr>
          <w:rFonts w:eastAsia="Times New Roman"/>
          <w:lang w:val="bg-BG"/>
        </w:rPr>
        <w:t>Yuflyma е показан за лечение на умерен до тежък плакатен псориазис при възрастни пациенти, които са кандидати за системна терапия.</w:t>
      </w:r>
    </w:p>
    <w:p w14:paraId="30630614" w14:textId="77777777" w:rsidR="00334CB0" w:rsidRPr="00145AFF" w:rsidRDefault="00334CB0">
      <w:pPr>
        <w:spacing w:line="240" w:lineRule="exact"/>
        <w:rPr>
          <w:rFonts w:ascii="Times New Roman" w:hAnsi="Times New Roman" w:cs="Times New Roman"/>
          <w:lang w:val="bg-BG"/>
        </w:rPr>
      </w:pPr>
    </w:p>
    <w:p w14:paraId="61ECF472" w14:textId="34331C1F" w:rsidR="00334CB0" w:rsidRPr="00145AFF" w:rsidRDefault="00521FD8">
      <w:pPr>
        <w:pStyle w:val="a3"/>
        <w:rPr>
          <w:u w:val="single"/>
          <w:lang w:val="bg-BG"/>
        </w:rPr>
      </w:pPr>
      <w:r w:rsidRPr="00145AFF">
        <w:rPr>
          <w:rFonts w:eastAsia="Times New Roman"/>
          <w:u w:val="single" w:color="000000"/>
          <w:lang w:val="bg-BG"/>
        </w:rPr>
        <w:t>Плакатен псориазис при педиатрични пациенти</w:t>
      </w:r>
    </w:p>
    <w:p w14:paraId="5A6AA8AE" w14:textId="77777777" w:rsidR="00334CB0" w:rsidRPr="00145AFF" w:rsidRDefault="00334CB0">
      <w:pPr>
        <w:spacing w:line="180" w:lineRule="exact"/>
        <w:rPr>
          <w:rFonts w:ascii="Times New Roman" w:hAnsi="Times New Roman" w:cs="Times New Roman"/>
          <w:lang w:val="bg-BG"/>
        </w:rPr>
      </w:pPr>
    </w:p>
    <w:p w14:paraId="48D6114C" w14:textId="77777777" w:rsidR="00334CB0" w:rsidRPr="00145AFF" w:rsidRDefault="00182078">
      <w:pPr>
        <w:pStyle w:val="a3"/>
        <w:rPr>
          <w:lang w:val="bg-BG"/>
        </w:rPr>
      </w:pPr>
      <w:r w:rsidRPr="00145AFF">
        <w:rPr>
          <w:rFonts w:eastAsia="Times New Roman"/>
          <w:lang w:val="bg-BG"/>
        </w:rPr>
        <w:t>Yuflyma е показан за лечение на тежък хроничен плакатен псориазис при деца и юноши от 4-годишна възраст, които са имали неадекватен отговор или са неподходящи кандидати за локална терапия и фототерапии.</w:t>
      </w:r>
    </w:p>
    <w:p w14:paraId="576274A3" w14:textId="77777777" w:rsidR="00334CB0" w:rsidRPr="00145AFF" w:rsidRDefault="00334CB0">
      <w:pPr>
        <w:spacing w:line="240" w:lineRule="exact"/>
        <w:rPr>
          <w:rFonts w:ascii="Times New Roman" w:hAnsi="Times New Roman" w:cs="Times New Roman"/>
          <w:lang w:val="bg-BG"/>
        </w:rPr>
      </w:pPr>
    </w:p>
    <w:p w14:paraId="77217DDC" w14:textId="77777777" w:rsidR="00334CB0" w:rsidRPr="00145AFF" w:rsidRDefault="00182078" w:rsidP="00703CF0">
      <w:pPr>
        <w:pStyle w:val="a3"/>
        <w:keepNext/>
        <w:rPr>
          <w:u w:val="single"/>
          <w:lang w:val="bg-BG"/>
        </w:rPr>
      </w:pPr>
      <w:r w:rsidRPr="00145AFF">
        <w:rPr>
          <w:rFonts w:eastAsia="Times New Roman"/>
          <w:u w:val="single" w:color="000000"/>
          <w:lang w:val="bg-BG"/>
        </w:rPr>
        <w:lastRenderedPageBreak/>
        <w:t>Гноен хидраденит (ГХ)</w:t>
      </w:r>
    </w:p>
    <w:p w14:paraId="5AE6494C" w14:textId="77777777" w:rsidR="00334CB0" w:rsidRPr="00145AFF" w:rsidRDefault="00334CB0" w:rsidP="00FA682B">
      <w:pPr>
        <w:keepNext/>
        <w:spacing w:line="180" w:lineRule="exact"/>
        <w:rPr>
          <w:rFonts w:ascii="Times New Roman" w:hAnsi="Times New Roman" w:cs="Times New Roman"/>
          <w:lang w:val="bg-BG"/>
        </w:rPr>
      </w:pPr>
    </w:p>
    <w:p w14:paraId="4F96C37F" w14:textId="24E1F851" w:rsidR="00334CB0" w:rsidRPr="00FA682B" w:rsidRDefault="00182078" w:rsidP="00FA682B">
      <w:pPr>
        <w:pStyle w:val="a3"/>
        <w:keepNext/>
        <w:rPr>
          <w:lang w:val="bg-BG"/>
        </w:rPr>
      </w:pPr>
      <w:r w:rsidRPr="00145AFF">
        <w:rPr>
          <w:rFonts w:eastAsia="Times New Roman"/>
          <w:lang w:val="bg-BG"/>
        </w:rPr>
        <w:t xml:space="preserve">Yuflyma е показан за лечение на активен умерен до тежък гноен хидраденит (акне инверза) при възрастни и юноши от 12 години с недостатъчен отговор </w:t>
      </w:r>
      <w:r w:rsidR="00030F6D" w:rsidRPr="00145AFF">
        <w:rPr>
          <w:rFonts w:eastAsia="Times New Roman"/>
          <w:lang w:val="bg-BG"/>
        </w:rPr>
        <w:t xml:space="preserve">към </w:t>
      </w:r>
      <w:r w:rsidRPr="00145AFF">
        <w:rPr>
          <w:rFonts w:eastAsia="Times New Roman"/>
          <w:lang w:val="bg-BG"/>
        </w:rPr>
        <w:t>конвенционална системна терапия за ГХ (вж. точк</w:t>
      </w:r>
      <w:r w:rsidR="00EC7B61" w:rsidRPr="00FA682B">
        <w:rPr>
          <w:rFonts w:eastAsia="Times New Roman"/>
          <w:lang w:val="bg-BG"/>
        </w:rPr>
        <w:t>а</w:t>
      </w:r>
      <w:r w:rsidRPr="00FA682B">
        <w:rPr>
          <w:rFonts w:eastAsia="Times New Roman"/>
          <w:lang w:val="bg-BG"/>
        </w:rPr>
        <w:t xml:space="preserve"> 5.1 и 5.2).</w:t>
      </w:r>
    </w:p>
    <w:p w14:paraId="65D6C5A3" w14:textId="77777777" w:rsidR="00334CB0" w:rsidRPr="00FA682B" w:rsidRDefault="00334CB0">
      <w:pPr>
        <w:pStyle w:val="a3"/>
        <w:rPr>
          <w:u w:color="000000"/>
          <w:lang w:val="bg-BG"/>
        </w:rPr>
      </w:pPr>
    </w:p>
    <w:p w14:paraId="7B68EAA2" w14:textId="0C000E26" w:rsidR="00334CB0" w:rsidRPr="00FA682B" w:rsidRDefault="00182078">
      <w:pPr>
        <w:pStyle w:val="a3"/>
        <w:rPr>
          <w:u w:val="single"/>
          <w:lang w:val="bg-BG"/>
        </w:rPr>
      </w:pPr>
      <w:r w:rsidRPr="00FA682B">
        <w:rPr>
          <w:rFonts w:eastAsia="Times New Roman"/>
          <w:u w:val="single" w:color="000000"/>
          <w:lang w:val="bg-BG"/>
        </w:rPr>
        <w:t xml:space="preserve">Болест на </w:t>
      </w:r>
      <w:r w:rsidR="00EC7B61" w:rsidRPr="00FA682B">
        <w:rPr>
          <w:rFonts w:eastAsia="Times New Roman"/>
          <w:u w:val="single" w:color="000000"/>
          <w:lang w:val="bg-BG"/>
        </w:rPr>
        <w:t>Crohn</w:t>
      </w:r>
    </w:p>
    <w:p w14:paraId="02FE42B0" w14:textId="77777777" w:rsidR="00334CB0" w:rsidRPr="00FA682B" w:rsidRDefault="00334CB0">
      <w:pPr>
        <w:spacing w:line="180" w:lineRule="exact"/>
        <w:rPr>
          <w:rFonts w:ascii="Times New Roman" w:hAnsi="Times New Roman" w:cs="Times New Roman"/>
          <w:lang w:val="bg-BG"/>
        </w:rPr>
      </w:pPr>
    </w:p>
    <w:p w14:paraId="6F511AE6" w14:textId="792B8FA8" w:rsidR="00334CB0" w:rsidRPr="00FA682B" w:rsidRDefault="00182078">
      <w:pPr>
        <w:pStyle w:val="a3"/>
        <w:rPr>
          <w:lang w:val="bg-BG"/>
        </w:rPr>
      </w:pPr>
      <w:r w:rsidRPr="00FA682B">
        <w:rPr>
          <w:rFonts w:eastAsia="Times New Roman"/>
          <w:lang w:val="bg-BG"/>
        </w:rPr>
        <w:t xml:space="preserve">Yuflyma е показан за лечение на умерена до тежка активна </w:t>
      </w:r>
      <w:r w:rsidR="00A02734" w:rsidRPr="00FA682B">
        <w:rPr>
          <w:rFonts w:eastAsia="Times New Roman"/>
          <w:lang w:val="bg-BG"/>
        </w:rPr>
        <w:t>болест на Crohn</w:t>
      </w:r>
      <w:r w:rsidRPr="00FA682B">
        <w:rPr>
          <w:rFonts w:eastAsia="Times New Roman"/>
          <w:lang w:val="bg-BG"/>
        </w:rPr>
        <w:t xml:space="preserve"> при възрастни пациенти, които не са имали отговор въпреки пълния и адекватен курс на лечение с кортикостероид и/или имуносупресор; или които имат непоносимост към или медицински противопоказания за такива терапии.</w:t>
      </w:r>
    </w:p>
    <w:p w14:paraId="1581D5E8" w14:textId="77777777" w:rsidR="00334CB0" w:rsidRPr="00FA682B" w:rsidRDefault="00334CB0">
      <w:pPr>
        <w:spacing w:line="240" w:lineRule="exact"/>
        <w:rPr>
          <w:rFonts w:ascii="Times New Roman" w:hAnsi="Times New Roman" w:cs="Times New Roman"/>
          <w:lang w:val="bg-BG"/>
        </w:rPr>
      </w:pPr>
    </w:p>
    <w:p w14:paraId="30F7E280" w14:textId="208502D1" w:rsidR="00334CB0" w:rsidRPr="00F96676" w:rsidRDefault="00424B8C">
      <w:pPr>
        <w:pStyle w:val="a3"/>
        <w:rPr>
          <w:u w:val="single"/>
          <w:lang w:val="bg-BG"/>
        </w:rPr>
      </w:pPr>
      <w:r w:rsidRPr="00145AFF">
        <w:rPr>
          <w:rFonts w:eastAsia="Times New Roman"/>
          <w:u w:val="single" w:color="000000"/>
          <w:lang w:val="bg-BG"/>
        </w:rPr>
        <w:t>Болест</w:t>
      </w:r>
      <w:r w:rsidRPr="00606C32">
        <w:rPr>
          <w:rFonts w:eastAsia="Times New Roman"/>
          <w:u w:val="single" w:color="000000"/>
          <w:lang w:val="bg-BG"/>
        </w:rPr>
        <w:t xml:space="preserve"> на Crohn при педиатрични пациенти</w:t>
      </w:r>
    </w:p>
    <w:p w14:paraId="30B90B56" w14:textId="77777777" w:rsidR="00334CB0" w:rsidRPr="00F139A4" w:rsidRDefault="00334CB0">
      <w:pPr>
        <w:spacing w:line="170" w:lineRule="exact"/>
        <w:rPr>
          <w:rFonts w:ascii="Times New Roman" w:hAnsi="Times New Roman" w:cs="Times New Roman"/>
          <w:lang w:val="bg-BG"/>
        </w:rPr>
      </w:pPr>
    </w:p>
    <w:p w14:paraId="45F4BCFB" w14:textId="29C9DAE7" w:rsidR="00334CB0" w:rsidRPr="00E864FE" w:rsidRDefault="00182078">
      <w:pPr>
        <w:pStyle w:val="a3"/>
        <w:rPr>
          <w:lang w:val="bg-BG"/>
        </w:rPr>
      </w:pPr>
      <w:r w:rsidRPr="002E621C">
        <w:rPr>
          <w:rFonts w:eastAsia="Times New Roman"/>
          <w:lang w:val="bg-BG"/>
        </w:rPr>
        <w:t xml:space="preserve">Yuflyma е показан за лечение на умерена до тежка активна </w:t>
      </w:r>
      <w:r w:rsidR="00A02734" w:rsidRPr="002E621C">
        <w:rPr>
          <w:rFonts w:eastAsia="Times New Roman"/>
          <w:lang w:val="bg-BG"/>
        </w:rPr>
        <w:t>болест на Crohn</w:t>
      </w:r>
      <w:r w:rsidRPr="002E621C">
        <w:rPr>
          <w:rFonts w:eastAsia="Times New Roman"/>
          <w:lang w:val="bg-BG"/>
        </w:rPr>
        <w:t xml:space="preserve"> при педиатрични пациенти (на възраст от 6 години), които са имали недостатъчен отговор на конвенционална терапия, включително първична хранителна терапия и кортикостероид и/или имуномодулатор, или които имат непоносимост към или противопоказания за такива терапии.</w:t>
      </w:r>
    </w:p>
    <w:p w14:paraId="5902C1BF" w14:textId="77777777" w:rsidR="00334CB0" w:rsidRPr="00145AFF" w:rsidRDefault="00334CB0">
      <w:pPr>
        <w:spacing w:line="240" w:lineRule="exact"/>
        <w:rPr>
          <w:rFonts w:ascii="Times New Roman" w:hAnsi="Times New Roman" w:cs="Times New Roman"/>
          <w:lang w:val="bg-BG"/>
        </w:rPr>
      </w:pPr>
    </w:p>
    <w:p w14:paraId="59CFB10C" w14:textId="3FDF94A1" w:rsidR="00334CB0" w:rsidRPr="00145AFF" w:rsidRDefault="00EC7B61">
      <w:pPr>
        <w:pStyle w:val="a3"/>
        <w:rPr>
          <w:u w:val="single"/>
          <w:lang w:val="bg-BG"/>
        </w:rPr>
      </w:pPr>
      <w:r w:rsidRPr="00145AFF">
        <w:rPr>
          <w:rFonts w:eastAsia="Times New Roman"/>
          <w:u w:val="single" w:color="000000"/>
          <w:lang w:val="bg-BG"/>
        </w:rPr>
        <w:t xml:space="preserve">Улцерозен </w:t>
      </w:r>
      <w:r w:rsidR="00182078" w:rsidRPr="00145AFF">
        <w:rPr>
          <w:rFonts w:eastAsia="Times New Roman"/>
          <w:u w:val="single" w:color="000000"/>
          <w:lang w:val="bg-BG"/>
        </w:rPr>
        <w:t>колит</w:t>
      </w:r>
    </w:p>
    <w:p w14:paraId="0FC81272" w14:textId="77777777" w:rsidR="00334CB0" w:rsidRPr="00145AFF" w:rsidRDefault="00334CB0">
      <w:pPr>
        <w:spacing w:line="180" w:lineRule="exact"/>
        <w:rPr>
          <w:rFonts w:ascii="Times New Roman" w:hAnsi="Times New Roman" w:cs="Times New Roman"/>
          <w:lang w:val="bg-BG"/>
        </w:rPr>
      </w:pPr>
    </w:p>
    <w:p w14:paraId="09786746" w14:textId="7CC459DE" w:rsidR="00334CB0" w:rsidRPr="00145AFF" w:rsidRDefault="00182078">
      <w:pPr>
        <w:pStyle w:val="a3"/>
        <w:rPr>
          <w:lang w:val="bg-BG"/>
        </w:rPr>
      </w:pPr>
      <w:r w:rsidRPr="00145AFF">
        <w:rPr>
          <w:rFonts w:eastAsia="Times New Roman"/>
          <w:lang w:val="bg-BG"/>
        </w:rPr>
        <w:t xml:space="preserve">Yuflyma е показан за лечение на умерен до тежък активен улцерозен колит при възрастни пациенти, които са имали недостатъчен отговор </w:t>
      </w:r>
      <w:r w:rsidR="00EC7B61" w:rsidRPr="00145AFF">
        <w:rPr>
          <w:rFonts w:eastAsia="Times New Roman"/>
          <w:lang w:val="bg-BG"/>
        </w:rPr>
        <w:t xml:space="preserve">към </w:t>
      </w:r>
      <w:r w:rsidRPr="00145AFF">
        <w:rPr>
          <w:rFonts w:eastAsia="Times New Roman"/>
          <w:lang w:val="bg-BG"/>
        </w:rPr>
        <w:t>конвенционална терапия, включително кортикостероиди и 6-меркаптопурин (6-</w:t>
      </w:r>
      <w:r w:rsidR="00A43ACF" w:rsidRPr="00145AFF">
        <w:rPr>
          <w:lang w:val="bg-BG"/>
        </w:rPr>
        <w:t>МП</w:t>
      </w:r>
      <w:r w:rsidRPr="00145AFF">
        <w:rPr>
          <w:rFonts w:eastAsia="Times New Roman"/>
          <w:lang w:val="bg-BG"/>
        </w:rPr>
        <w:t>) или азатиоприн (</w:t>
      </w:r>
      <w:r w:rsidR="00A43ACF" w:rsidRPr="00145AFF">
        <w:rPr>
          <w:lang w:val="bg-BG"/>
        </w:rPr>
        <w:t>АЗА</w:t>
      </w:r>
      <w:r w:rsidRPr="00145AFF">
        <w:rPr>
          <w:rFonts w:eastAsia="Times New Roman"/>
          <w:lang w:val="bg-BG"/>
        </w:rPr>
        <w:t>), или които имат непоносимост към или имат медицински противопоказания за такива терапии.</w:t>
      </w:r>
    </w:p>
    <w:p w14:paraId="6B1EA352" w14:textId="71568B4A" w:rsidR="00334CB0" w:rsidRPr="00145AFF" w:rsidRDefault="00334CB0">
      <w:pPr>
        <w:spacing w:line="240" w:lineRule="exact"/>
        <w:rPr>
          <w:rFonts w:ascii="Times New Roman" w:hAnsi="Times New Roman" w:cs="Times New Roman"/>
          <w:lang w:val="bg-BG"/>
        </w:rPr>
      </w:pPr>
    </w:p>
    <w:p w14:paraId="29A992AB" w14:textId="77777777" w:rsidR="00313879" w:rsidRPr="00145AFF" w:rsidRDefault="00313879" w:rsidP="00313879">
      <w:pPr>
        <w:rPr>
          <w:rFonts w:ascii="Times New Roman" w:eastAsia="SimSun" w:hAnsi="Times New Roman" w:cs="Times New Roman"/>
          <w:u w:val="single"/>
          <w:lang w:val="bg-BG" w:eastAsia="zh-CN"/>
        </w:rPr>
      </w:pPr>
      <w:r w:rsidRPr="00145AFF">
        <w:rPr>
          <w:rFonts w:ascii="Times New Roman" w:eastAsia="SimSun" w:hAnsi="Times New Roman" w:cs="Times New Roman"/>
          <w:u w:val="single"/>
          <w:lang w:val="bg-BG" w:eastAsia="zh-CN"/>
        </w:rPr>
        <w:t>Улцерозен колит при педиатрични пациенти</w:t>
      </w:r>
    </w:p>
    <w:p w14:paraId="696C80BC" w14:textId="77777777" w:rsidR="00313879" w:rsidRPr="00145AFF" w:rsidRDefault="00313879" w:rsidP="00313879">
      <w:pPr>
        <w:rPr>
          <w:rFonts w:ascii="Times New Roman" w:eastAsia="SimSun" w:hAnsi="Times New Roman" w:cs="Times New Roman"/>
          <w:lang w:val="bg-BG" w:eastAsia="zh-CN"/>
        </w:rPr>
      </w:pPr>
    </w:p>
    <w:p w14:paraId="0293AB9B" w14:textId="6CDDB182" w:rsidR="00313879" w:rsidRPr="00145AFF" w:rsidRDefault="00313879" w:rsidP="00313879">
      <w:pPr>
        <w:rPr>
          <w:rFonts w:ascii="Times New Roman" w:eastAsia="SimSun" w:hAnsi="Times New Roman" w:cs="Times New Roman"/>
          <w:lang w:val="bg-BG" w:eastAsia="zh-CN"/>
        </w:rPr>
      </w:pPr>
      <w:r w:rsidRPr="00145AFF">
        <w:rPr>
          <w:rFonts w:ascii="Times New Roman" w:eastAsia="SimSun" w:hAnsi="Times New Roman" w:cs="Times New Roman"/>
          <w:lang w:val="bg-BG" w:eastAsia="zh-CN"/>
        </w:rPr>
        <w:t>Yuflyma е показан за лечение на умерена до тежка активна форма на улцерозен колит при педиатрични пациенти (на възраст над 6 години), които имат недостатъчен отговор към конвенционалната терапия, включваща кортикостероиди и/или 6-меркаптопурин (6-МП) или азатиоприн (</w:t>
      </w:r>
      <w:r w:rsidR="00A43ACF" w:rsidRPr="00145AFF">
        <w:rPr>
          <w:rFonts w:ascii="Times New Roman" w:hAnsi="Times New Roman" w:cs="Times New Roman"/>
          <w:lang w:val="bg-BG"/>
        </w:rPr>
        <w:t>АЗА</w:t>
      </w:r>
      <w:r w:rsidRPr="00145AFF">
        <w:rPr>
          <w:rFonts w:ascii="Times New Roman" w:eastAsia="SimSun" w:hAnsi="Times New Roman" w:cs="Times New Roman"/>
          <w:lang w:val="bg-BG" w:eastAsia="zh-CN"/>
        </w:rPr>
        <w:t>), или имат непоносимост, или медицински противопоказания за такива терапии.</w:t>
      </w:r>
    </w:p>
    <w:p w14:paraId="202A98DC" w14:textId="77777777" w:rsidR="00313879" w:rsidRPr="00145AFF" w:rsidRDefault="00313879">
      <w:pPr>
        <w:spacing w:line="240" w:lineRule="exact"/>
        <w:rPr>
          <w:rFonts w:ascii="Times New Roman" w:hAnsi="Times New Roman" w:cs="Times New Roman"/>
          <w:lang w:val="bg-BG"/>
        </w:rPr>
      </w:pPr>
    </w:p>
    <w:p w14:paraId="116C7827" w14:textId="77777777" w:rsidR="00334CB0" w:rsidRPr="00145AFF" w:rsidRDefault="00182078">
      <w:pPr>
        <w:pStyle w:val="a3"/>
        <w:rPr>
          <w:u w:val="single"/>
          <w:lang w:val="bg-BG"/>
        </w:rPr>
      </w:pPr>
      <w:r w:rsidRPr="00145AFF">
        <w:rPr>
          <w:rFonts w:eastAsia="Times New Roman"/>
          <w:u w:val="single" w:color="000000"/>
          <w:lang w:val="bg-BG"/>
        </w:rPr>
        <w:t>Увеит</w:t>
      </w:r>
    </w:p>
    <w:p w14:paraId="094A3149" w14:textId="77777777" w:rsidR="00334CB0" w:rsidRPr="00145AFF" w:rsidRDefault="00334CB0">
      <w:pPr>
        <w:spacing w:line="180" w:lineRule="exact"/>
        <w:rPr>
          <w:rFonts w:ascii="Times New Roman" w:hAnsi="Times New Roman" w:cs="Times New Roman"/>
          <w:lang w:val="bg-BG"/>
        </w:rPr>
      </w:pPr>
    </w:p>
    <w:p w14:paraId="7E516B13" w14:textId="5AD2E0D6" w:rsidR="00334CB0" w:rsidRPr="00145AFF" w:rsidRDefault="00182078">
      <w:pPr>
        <w:pStyle w:val="a3"/>
        <w:rPr>
          <w:lang w:val="bg-BG"/>
        </w:rPr>
      </w:pPr>
      <w:r w:rsidRPr="00145AFF">
        <w:rPr>
          <w:rFonts w:eastAsia="Times New Roman"/>
          <w:lang w:val="bg-BG"/>
        </w:rPr>
        <w:t xml:space="preserve">Yuflyma е показан за лечение на неинфекциозен междинен, заден и панувеит при възрастни пациенти, които са имали неадекватен отговор </w:t>
      </w:r>
      <w:r w:rsidR="00B87C7F" w:rsidRPr="00145AFF">
        <w:rPr>
          <w:rFonts w:eastAsia="Times New Roman"/>
          <w:lang w:val="bg-BG"/>
        </w:rPr>
        <w:t xml:space="preserve">към </w:t>
      </w:r>
      <w:r w:rsidRPr="00145AFF">
        <w:rPr>
          <w:rFonts w:eastAsia="Times New Roman"/>
          <w:lang w:val="bg-BG"/>
        </w:rPr>
        <w:t xml:space="preserve">кортикостероиди, при пациенти, </w:t>
      </w:r>
      <w:r w:rsidR="00B87C7F" w:rsidRPr="00145AFF">
        <w:rPr>
          <w:rFonts w:eastAsia="Times New Roman"/>
          <w:lang w:val="bg-BG"/>
        </w:rPr>
        <w:t xml:space="preserve">при които е необходимо да </w:t>
      </w:r>
      <w:r w:rsidRPr="00145AFF">
        <w:rPr>
          <w:rFonts w:eastAsia="Times New Roman"/>
          <w:lang w:val="bg-BG"/>
        </w:rPr>
        <w:t xml:space="preserve">се </w:t>
      </w:r>
      <w:r w:rsidR="00B87C7F" w:rsidRPr="00145AFF">
        <w:rPr>
          <w:rFonts w:eastAsia="Times New Roman"/>
          <w:lang w:val="bg-BG"/>
        </w:rPr>
        <w:t>намали дозата на</w:t>
      </w:r>
      <w:r w:rsidRPr="00145AFF">
        <w:rPr>
          <w:rFonts w:eastAsia="Times New Roman"/>
          <w:lang w:val="bg-BG"/>
        </w:rPr>
        <w:t xml:space="preserve"> кортикостероиди</w:t>
      </w:r>
      <w:r w:rsidR="00B87C7F" w:rsidRPr="00145AFF">
        <w:rPr>
          <w:rFonts w:eastAsia="Times New Roman"/>
          <w:lang w:val="bg-BG"/>
        </w:rPr>
        <w:t>те</w:t>
      </w:r>
      <w:r w:rsidRPr="00145AFF">
        <w:rPr>
          <w:rFonts w:eastAsia="Times New Roman"/>
          <w:lang w:val="bg-BG"/>
        </w:rPr>
        <w:t xml:space="preserve"> или при които лечението с кортикостероиди е неподходящо.</w:t>
      </w:r>
    </w:p>
    <w:p w14:paraId="1485A287" w14:textId="77777777" w:rsidR="00334CB0" w:rsidRPr="00145AFF" w:rsidRDefault="00334CB0">
      <w:pPr>
        <w:spacing w:line="240" w:lineRule="exact"/>
        <w:rPr>
          <w:rFonts w:ascii="Times New Roman" w:hAnsi="Times New Roman" w:cs="Times New Roman"/>
          <w:lang w:val="bg-BG"/>
        </w:rPr>
      </w:pPr>
    </w:p>
    <w:p w14:paraId="65B8DACD" w14:textId="77777777" w:rsidR="00334CB0" w:rsidRPr="00145AFF" w:rsidRDefault="00182078">
      <w:pPr>
        <w:pStyle w:val="a3"/>
        <w:rPr>
          <w:u w:val="single"/>
          <w:lang w:val="bg-BG"/>
        </w:rPr>
      </w:pPr>
      <w:r w:rsidRPr="00145AFF">
        <w:rPr>
          <w:rFonts w:eastAsia="Times New Roman"/>
          <w:u w:val="single" w:color="000000"/>
          <w:lang w:val="bg-BG"/>
        </w:rPr>
        <w:t>Педиатричен увеит</w:t>
      </w:r>
    </w:p>
    <w:p w14:paraId="7FAEC86E" w14:textId="77777777" w:rsidR="00334CB0" w:rsidRPr="00145AFF" w:rsidRDefault="00334CB0">
      <w:pPr>
        <w:spacing w:line="180" w:lineRule="exact"/>
        <w:rPr>
          <w:rFonts w:ascii="Times New Roman" w:hAnsi="Times New Roman" w:cs="Times New Roman"/>
          <w:lang w:val="bg-BG"/>
        </w:rPr>
      </w:pPr>
    </w:p>
    <w:p w14:paraId="6F4C1B9E" w14:textId="77777777" w:rsidR="00334CB0" w:rsidRPr="00145AFF" w:rsidRDefault="00182078">
      <w:pPr>
        <w:pStyle w:val="a3"/>
        <w:rPr>
          <w:lang w:val="bg-BG"/>
        </w:rPr>
      </w:pPr>
      <w:r w:rsidRPr="00145AFF">
        <w:rPr>
          <w:rFonts w:eastAsia="Times New Roman"/>
          <w:lang w:val="bg-BG"/>
        </w:rPr>
        <w:t>Yuflyma е показан за лечение на хроничен неинфекциозен преден увеит при пациенти на възраст от 2 години, които са имали неадекватен отговор или имат непоносимост към конвенционална терапия, или при които конвенционалната терапия е неподходяща.</w:t>
      </w:r>
    </w:p>
    <w:p w14:paraId="7F8D3EC8" w14:textId="77777777" w:rsidR="006418BD" w:rsidRPr="00145AFF" w:rsidRDefault="006418BD">
      <w:pPr>
        <w:spacing w:before="15" w:line="240" w:lineRule="exact"/>
        <w:rPr>
          <w:rFonts w:ascii="Times New Roman" w:hAnsi="Times New Roman" w:cs="Times New Roman"/>
          <w:lang w:val="bg-BG"/>
        </w:rPr>
      </w:pPr>
    </w:p>
    <w:p w14:paraId="214DAC43" w14:textId="77777777" w:rsidR="00334CB0" w:rsidRPr="00145AFF"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Дозировка и начин на приложение</w:t>
      </w:r>
    </w:p>
    <w:p w14:paraId="3BD65311" w14:textId="77777777" w:rsidR="00334CB0" w:rsidRPr="00145AFF" w:rsidRDefault="00334CB0">
      <w:pPr>
        <w:spacing w:before="9" w:line="240" w:lineRule="exact"/>
        <w:rPr>
          <w:rFonts w:ascii="Times New Roman" w:hAnsi="Times New Roman" w:cs="Times New Roman"/>
          <w:lang w:val="bg-BG"/>
        </w:rPr>
      </w:pPr>
    </w:p>
    <w:p w14:paraId="283D8D04" w14:textId="61001281" w:rsidR="00334CB0" w:rsidRPr="00145AFF" w:rsidRDefault="00182078">
      <w:pPr>
        <w:pStyle w:val="a3"/>
        <w:rPr>
          <w:lang w:val="bg-BG"/>
        </w:rPr>
      </w:pPr>
      <w:r w:rsidRPr="00145AFF">
        <w:rPr>
          <w:rFonts w:eastAsia="Times New Roman"/>
          <w:lang w:val="bg-BG"/>
        </w:rPr>
        <w:t xml:space="preserve">Лечението с Yuflyma трябва да се започне и наблюдава от лекари </w:t>
      </w:r>
      <w:r w:rsidR="009C1F37" w:rsidRPr="00145AFF">
        <w:rPr>
          <w:rFonts w:eastAsia="Times New Roman"/>
          <w:lang w:val="bg-BG"/>
        </w:rPr>
        <w:t>специали</w:t>
      </w:r>
      <w:r w:rsidR="009C1F37">
        <w:rPr>
          <w:rFonts w:eastAsia="Times New Roman"/>
          <w:lang w:val="bg-BG"/>
        </w:rPr>
        <w:t>сти</w:t>
      </w:r>
      <w:r w:rsidR="009C1F37" w:rsidRPr="00145AFF">
        <w:rPr>
          <w:rFonts w:eastAsia="Times New Roman"/>
          <w:lang w:val="bg-BG"/>
        </w:rPr>
        <w:t xml:space="preserve"> </w:t>
      </w:r>
      <w:r w:rsidRPr="00145AFF">
        <w:rPr>
          <w:rFonts w:eastAsia="Times New Roman"/>
          <w:lang w:val="bg-BG"/>
        </w:rPr>
        <w:t xml:space="preserve">с опит в диагностиката и лечението на </w:t>
      </w:r>
      <w:r w:rsidR="009C1F37" w:rsidRPr="009234A1">
        <w:rPr>
          <w:rFonts w:eastAsia="Times New Roman"/>
          <w:lang w:val="bg-BG"/>
        </w:rPr>
        <w:t>заболявания</w:t>
      </w:r>
      <w:r w:rsidRPr="00145AFF">
        <w:rPr>
          <w:rFonts w:eastAsia="Times New Roman"/>
          <w:lang w:val="bg-BG"/>
        </w:rPr>
        <w:t xml:space="preserve">, за които е показан Yuflyma. Офталмолозите </w:t>
      </w:r>
      <w:r w:rsidR="009C1F37" w:rsidRPr="00145AFF">
        <w:rPr>
          <w:rFonts w:eastAsia="Times New Roman"/>
          <w:lang w:val="bg-BG"/>
        </w:rPr>
        <w:t>с</w:t>
      </w:r>
      <w:r w:rsidR="009C1F37">
        <w:rPr>
          <w:rFonts w:eastAsia="Times New Roman"/>
          <w:lang w:val="bg-BG"/>
        </w:rPr>
        <w:t>e</w:t>
      </w:r>
      <w:r w:rsidR="009C1F37" w:rsidRPr="00145AFF">
        <w:rPr>
          <w:rFonts w:eastAsia="Times New Roman"/>
          <w:lang w:val="bg-BG"/>
        </w:rPr>
        <w:t xml:space="preserve"> </w:t>
      </w:r>
      <w:r w:rsidR="009C1F37">
        <w:rPr>
          <w:rFonts w:eastAsia="Times New Roman"/>
          <w:lang w:val="bg-BG"/>
        </w:rPr>
        <w:t>съветват</w:t>
      </w:r>
      <w:r w:rsidRPr="00145AFF">
        <w:rPr>
          <w:rFonts w:eastAsia="Times New Roman"/>
          <w:lang w:val="bg-BG"/>
        </w:rPr>
        <w:t xml:space="preserve"> да се консултират с подходящ специалист преди започване на лечение с Yuflyma (вж. точка 4.4). На пациентите, лекувани с Yuflyma, трябва да се даде </w:t>
      </w:r>
      <w:r w:rsidR="006C6EA5" w:rsidRPr="00145AFF">
        <w:rPr>
          <w:rFonts w:eastAsia="Times New Roman"/>
          <w:lang w:val="bg-BG"/>
        </w:rPr>
        <w:t xml:space="preserve">Напомняща </w:t>
      </w:r>
      <w:r w:rsidR="000755CE" w:rsidRPr="00145AFF">
        <w:rPr>
          <w:rFonts w:eastAsia="Times New Roman"/>
          <w:lang w:val="bg-BG"/>
        </w:rPr>
        <w:t>к</w:t>
      </w:r>
      <w:r w:rsidR="006C6EA5" w:rsidRPr="00145AFF">
        <w:rPr>
          <w:rFonts w:eastAsia="Times New Roman"/>
          <w:lang w:val="bg-BG"/>
        </w:rPr>
        <w:t>арта на пациента</w:t>
      </w:r>
      <w:r w:rsidRPr="00145AFF">
        <w:rPr>
          <w:rFonts w:eastAsia="Times New Roman"/>
          <w:lang w:val="bg-BG"/>
        </w:rPr>
        <w:t>.</w:t>
      </w:r>
    </w:p>
    <w:p w14:paraId="5C57A420" w14:textId="77777777" w:rsidR="00334CB0" w:rsidRPr="00145AFF" w:rsidRDefault="00334CB0">
      <w:pPr>
        <w:spacing w:line="240" w:lineRule="exact"/>
        <w:rPr>
          <w:rFonts w:ascii="Times New Roman" w:hAnsi="Times New Roman" w:cs="Times New Roman"/>
          <w:lang w:val="bg-BG"/>
        </w:rPr>
      </w:pPr>
    </w:p>
    <w:p w14:paraId="29403904" w14:textId="654BD1CA" w:rsidR="00334CB0" w:rsidRPr="00145AFF" w:rsidRDefault="00182078">
      <w:pPr>
        <w:pStyle w:val="a3"/>
        <w:rPr>
          <w:lang w:val="bg-BG"/>
        </w:rPr>
      </w:pPr>
      <w:r w:rsidRPr="00145AFF">
        <w:rPr>
          <w:rFonts w:eastAsia="Times New Roman"/>
          <w:lang w:val="bg-BG"/>
        </w:rPr>
        <w:t xml:space="preserve">След подходящо обучение за техниката на инжектиране пациентите могат </w:t>
      </w:r>
      <w:r w:rsidR="00123F78" w:rsidRPr="00123F78">
        <w:rPr>
          <w:rFonts w:eastAsia="Times New Roman" w:hint="eastAsia"/>
          <w:lang w:val="bg-BG"/>
        </w:rPr>
        <w:t>самостоятелно</w:t>
      </w:r>
      <w:r w:rsidR="00123F78" w:rsidRPr="00123F78">
        <w:rPr>
          <w:rFonts w:eastAsia="Times New Roman"/>
          <w:lang w:val="bg-BG"/>
        </w:rPr>
        <w:t xml:space="preserve"> да си инжектират</w:t>
      </w:r>
      <w:r w:rsidRPr="00145AFF">
        <w:rPr>
          <w:rFonts w:eastAsia="Times New Roman"/>
          <w:lang w:val="bg-BG"/>
        </w:rPr>
        <w:t xml:space="preserve"> Yuflyma, ако техният лекар прецени, че това е подходящо и при необходимост </w:t>
      </w:r>
      <w:r w:rsidR="009C1F37">
        <w:rPr>
          <w:rFonts w:eastAsia="Times New Roman"/>
          <w:lang w:val="bg-BG"/>
        </w:rPr>
        <w:t>с</w:t>
      </w:r>
      <w:r w:rsidRPr="00145AFF">
        <w:rPr>
          <w:rFonts w:eastAsia="Times New Roman"/>
          <w:lang w:val="bg-BG"/>
        </w:rPr>
        <w:t xml:space="preserve"> медицинско проследяване.</w:t>
      </w:r>
    </w:p>
    <w:p w14:paraId="1FD81CAE" w14:textId="77777777" w:rsidR="00334CB0" w:rsidRPr="00145AFF" w:rsidRDefault="00334CB0">
      <w:pPr>
        <w:spacing w:line="240" w:lineRule="exact"/>
        <w:rPr>
          <w:rFonts w:ascii="Times New Roman" w:hAnsi="Times New Roman" w:cs="Times New Roman"/>
          <w:lang w:val="bg-BG"/>
        </w:rPr>
      </w:pPr>
    </w:p>
    <w:p w14:paraId="40D10AF7" w14:textId="77777777" w:rsidR="00334CB0" w:rsidRPr="00145AFF" w:rsidRDefault="00182078">
      <w:pPr>
        <w:pStyle w:val="a3"/>
        <w:rPr>
          <w:lang w:val="bg-BG"/>
        </w:rPr>
      </w:pPr>
      <w:r w:rsidRPr="00145AFF">
        <w:rPr>
          <w:rFonts w:eastAsia="Times New Roman"/>
          <w:lang w:val="bg-BG"/>
        </w:rPr>
        <w:t>По време на лечение с Yuflyma трябва да се оптимизират други съпътстващи терапии (напр. кортикостероиди и/или имуномодулаторни агенти).</w:t>
      </w:r>
    </w:p>
    <w:p w14:paraId="2E1FD3F1" w14:textId="77777777" w:rsidR="00334CB0" w:rsidRPr="00FA682B" w:rsidRDefault="00334CB0">
      <w:pPr>
        <w:spacing w:line="240" w:lineRule="exact"/>
        <w:rPr>
          <w:rFonts w:ascii="Times New Roman" w:hAnsi="Times New Roman" w:cs="Times New Roman"/>
          <w:lang w:val="bg-BG"/>
        </w:rPr>
      </w:pPr>
    </w:p>
    <w:p w14:paraId="16128FA2" w14:textId="77777777" w:rsidR="00334CB0" w:rsidRPr="00FA682B" w:rsidRDefault="00182078">
      <w:pPr>
        <w:pStyle w:val="a3"/>
        <w:rPr>
          <w:u w:val="single"/>
          <w:lang w:val="bg-BG"/>
        </w:rPr>
      </w:pPr>
      <w:r w:rsidRPr="00FA682B">
        <w:rPr>
          <w:rFonts w:eastAsia="Times New Roman"/>
          <w:u w:val="single" w:color="000000"/>
          <w:lang w:val="bg-BG"/>
        </w:rPr>
        <w:t>Дозировка</w:t>
      </w:r>
    </w:p>
    <w:p w14:paraId="611CED7A" w14:textId="77777777" w:rsidR="00334CB0" w:rsidRPr="00FA682B" w:rsidRDefault="00334CB0">
      <w:pPr>
        <w:spacing w:line="170" w:lineRule="exact"/>
        <w:rPr>
          <w:rFonts w:ascii="Times New Roman" w:hAnsi="Times New Roman" w:cs="Times New Roman"/>
          <w:lang w:val="bg-BG"/>
        </w:rPr>
      </w:pPr>
    </w:p>
    <w:p w14:paraId="2DCF40EE" w14:textId="372AD24F"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Ревматоиден артрит</w:t>
      </w:r>
    </w:p>
    <w:p w14:paraId="02FABB9D" w14:textId="77777777" w:rsidR="00334CB0" w:rsidRPr="00FA682B" w:rsidRDefault="00334CB0">
      <w:pPr>
        <w:spacing w:line="240" w:lineRule="exact"/>
        <w:rPr>
          <w:rFonts w:ascii="Times New Roman" w:hAnsi="Times New Roman" w:cs="Times New Roman"/>
          <w:lang w:val="bg-BG"/>
        </w:rPr>
      </w:pPr>
    </w:p>
    <w:p w14:paraId="67FC1EA5" w14:textId="77777777" w:rsidR="00334CB0" w:rsidRPr="00FA682B" w:rsidRDefault="00182078">
      <w:pPr>
        <w:pStyle w:val="a3"/>
        <w:rPr>
          <w:lang w:val="bg-BG"/>
        </w:rPr>
      </w:pPr>
      <w:r w:rsidRPr="00FA682B">
        <w:rPr>
          <w:rFonts w:eastAsia="Times New Roman"/>
          <w:lang w:val="bg-BG"/>
        </w:rPr>
        <w:t>Препоръчителната доза Yuflyma за възрастни пациенти с ревматоиден артрит е 40 mg адалимумаб, прилаган през седмица като еднократна доза чрез подкожна инжекция. Метотрексат трябва да се продължи по време на лечението с Yuflyma.</w:t>
      </w:r>
    </w:p>
    <w:p w14:paraId="4E308B04" w14:textId="77777777" w:rsidR="00334CB0" w:rsidRPr="00FA682B" w:rsidRDefault="00334CB0">
      <w:pPr>
        <w:pStyle w:val="a3"/>
        <w:rPr>
          <w:lang w:val="bg-BG"/>
        </w:rPr>
      </w:pPr>
    </w:p>
    <w:p w14:paraId="3751F896" w14:textId="00D2FBAB" w:rsidR="00334CB0" w:rsidRPr="00FA682B" w:rsidRDefault="00182078">
      <w:pPr>
        <w:pStyle w:val="a3"/>
        <w:rPr>
          <w:rFonts w:eastAsia="Times New Roman"/>
          <w:lang w:val="bg-BG"/>
        </w:rPr>
      </w:pPr>
      <w:r w:rsidRPr="00FA682B">
        <w:rPr>
          <w:rFonts w:eastAsia="Times New Roman"/>
          <w:lang w:val="bg-BG"/>
        </w:rPr>
        <w:t>Глюкокортикоидите, салицилатите, нестероидните противовъзпалителни средства</w:t>
      </w:r>
      <w:r w:rsidR="00DC1749" w:rsidRPr="00FA682B">
        <w:rPr>
          <w:rFonts w:eastAsia="Times New Roman"/>
          <w:lang w:val="bg-BG"/>
        </w:rPr>
        <w:t>, (НСПВС),</w:t>
      </w:r>
      <w:r w:rsidRPr="00FA682B">
        <w:rPr>
          <w:rFonts w:eastAsia="Times New Roman"/>
          <w:lang w:val="bg-BG"/>
        </w:rPr>
        <w:t>или аналгетиците мо</w:t>
      </w:r>
      <w:r w:rsidR="006434C8" w:rsidRPr="00FA682B">
        <w:rPr>
          <w:rFonts w:eastAsia="Times New Roman"/>
          <w:lang w:val="bg-BG"/>
        </w:rPr>
        <w:t>же</w:t>
      </w:r>
      <w:r w:rsidRPr="00FA682B">
        <w:rPr>
          <w:rFonts w:eastAsia="Times New Roman"/>
          <w:lang w:val="bg-BG"/>
        </w:rPr>
        <w:t xml:space="preserve"> да продълж</w:t>
      </w:r>
      <w:r w:rsidR="006434C8" w:rsidRPr="00FA682B">
        <w:rPr>
          <w:rFonts w:eastAsia="Times New Roman"/>
          <w:lang w:val="bg-BG"/>
        </w:rPr>
        <w:t>ат да се използват</w:t>
      </w:r>
      <w:r w:rsidRPr="00FA682B">
        <w:rPr>
          <w:rFonts w:eastAsia="Times New Roman"/>
          <w:lang w:val="bg-BG"/>
        </w:rPr>
        <w:t xml:space="preserve"> по време на лечението с Yuflyma. По отношение на комбинацията с модифициращи болестта антиревматични лекарства, различни от метотрексат, вижте точк</w:t>
      </w:r>
      <w:r w:rsidR="006434C8" w:rsidRPr="00FA682B">
        <w:rPr>
          <w:rFonts w:eastAsia="Times New Roman"/>
          <w:lang w:val="bg-BG"/>
        </w:rPr>
        <w:t>а</w:t>
      </w:r>
      <w:r w:rsidRPr="00FA682B">
        <w:rPr>
          <w:rFonts w:eastAsia="Times New Roman"/>
          <w:lang w:val="bg-BG"/>
        </w:rPr>
        <w:t xml:space="preserve"> 4.4 и 5.1.</w:t>
      </w:r>
    </w:p>
    <w:p w14:paraId="5EBA6E0E" w14:textId="77777777" w:rsidR="00334CB0" w:rsidRPr="00FA682B" w:rsidRDefault="00334CB0">
      <w:pPr>
        <w:spacing w:line="240" w:lineRule="exact"/>
        <w:rPr>
          <w:rFonts w:ascii="Times New Roman" w:hAnsi="Times New Roman" w:cs="Times New Roman"/>
          <w:lang w:val="bg-BG"/>
        </w:rPr>
      </w:pPr>
    </w:p>
    <w:p w14:paraId="311CE794" w14:textId="1ABC02AA" w:rsidR="00334CB0" w:rsidRPr="00FA682B" w:rsidRDefault="00182078">
      <w:pPr>
        <w:pStyle w:val="a3"/>
        <w:rPr>
          <w:lang w:val="bg-BG"/>
        </w:rPr>
      </w:pPr>
      <w:r w:rsidRPr="00FA682B">
        <w:rPr>
          <w:rFonts w:eastAsia="Times New Roman"/>
          <w:lang w:val="bg-BG"/>
        </w:rPr>
        <w:t xml:space="preserve">При монотерапия, някои пациенти, </w:t>
      </w:r>
      <w:r w:rsidR="006434C8" w:rsidRPr="00FA682B">
        <w:rPr>
          <w:rFonts w:eastAsia="Times New Roman"/>
          <w:lang w:val="bg-BG"/>
        </w:rPr>
        <w:t xml:space="preserve">при </w:t>
      </w:r>
      <w:r w:rsidRPr="00FA682B">
        <w:rPr>
          <w:rFonts w:eastAsia="Times New Roman"/>
          <w:lang w:val="bg-BG"/>
        </w:rPr>
        <w:t>които има намаляване на отговора към Yuflyma 40 mg</w:t>
      </w:r>
      <w:r w:rsidR="006434C8" w:rsidRPr="00FA682B">
        <w:rPr>
          <w:rFonts w:eastAsia="Times New Roman"/>
          <w:lang w:val="bg-BG"/>
        </w:rPr>
        <w:t>, прилаган</w:t>
      </w:r>
      <w:r w:rsidRPr="00FA682B">
        <w:rPr>
          <w:rFonts w:eastAsia="Times New Roman"/>
          <w:lang w:val="bg-BG"/>
        </w:rPr>
        <w:t xml:space="preserve"> през седмица, мо</w:t>
      </w:r>
      <w:r w:rsidR="008F55F8" w:rsidRPr="00FA682B">
        <w:rPr>
          <w:rFonts w:eastAsia="Times New Roman"/>
          <w:lang w:val="bg-BG"/>
        </w:rPr>
        <w:t>же</w:t>
      </w:r>
      <w:r w:rsidRPr="00FA682B">
        <w:rPr>
          <w:rFonts w:eastAsia="Times New Roman"/>
          <w:lang w:val="bg-BG"/>
        </w:rPr>
        <w:t xml:space="preserve"> да имат полза от увеличаване на дозата до 40 mg адалимумаб всяка седмица или 80 mg през седмица.</w:t>
      </w:r>
    </w:p>
    <w:p w14:paraId="3CECE019" w14:textId="77777777" w:rsidR="00334CB0" w:rsidRPr="00FA682B" w:rsidRDefault="00334CB0">
      <w:pPr>
        <w:spacing w:line="240" w:lineRule="exact"/>
        <w:rPr>
          <w:rFonts w:ascii="Times New Roman" w:hAnsi="Times New Roman" w:cs="Times New Roman"/>
          <w:lang w:val="bg-BG"/>
        </w:rPr>
      </w:pPr>
    </w:p>
    <w:p w14:paraId="665DF5EC" w14:textId="6F8312A5" w:rsidR="00334CB0" w:rsidRPr="00FA682B" w:rsidRDefault="00182078">
      <w:pPr>
        <w:pStyle w:val="a3"/>
        <w:rPr>
          <w:lang w:val="bg-BG"/>
        </w:rPr>
      </w:pPr>
      <w:r w:rsidRPr="00FA682B">
        <w:rPr>
          <w:rFonts w:eastAsia="Times New Roman"/>
          <w:lang w:val="bg-BG"/>
        </w:rPr>
        <w:t>Наличните данни предполагат, че клинич</w:t>
      </w:r>
      <w:r w:rsidR="006434C8" w:rsidRPr="00FA682B">
        <w:rPr>
          <w:rFonts w:eastAsia="Times New Roman"/>
          <w:lang w:val="bg-BG"/>
        </w:rPr>
        <w:t>ен</w:t>
      </w:r>
      <w:r w:rsidRPr="00FA682B">
        <w:rPr>
          <w:rFonts w:eastAsia="Times New Roman"/>
          <w:lang w:val="bg-BG"/>
        </w:rPr>
        <w:t xml:space="preserve"> отговор обикновено се постига в рамките на 12 седмици от лечението. </w:t>
      </w:r>
      <w:r w:rsidR="006434C8" w:rsidRPr="00FA682B">
        <w:rPr>
          <w:rFonts w:eastAsia="Times New Roman"/>
          <w:lang w:val="bg-BG"/>
        </w:rPr>
        <w:t>П</w:t>
      </w:r>
      <w:r w:rsidRPr="00FA682B">
        <w:rPr>
          <w:rFonts w:eastAsia="Times New Roman"/>
          <w:lang w:val="bg-BG"/>
        </w:rPr>
        <w:t>ри пациент, който не се повлиява в рамките на този период от време</w:t>
      </w:r>
      <w:r w:rsidR="006434C8" w:rsidRPr="00FA682B">
        <w:rPr>
          <w:rFonts w:eastAsia="Times New Roman"/>
          <w:lang w:val="bg-BG"/>
        </w:rPr>
        <w:t xml:space="preserve"> трябва да се обмисли </w:t>
      </w:r>
      <w:r w:rsidR="00C85720" w:rsidRPr="00FA682B">
        <w:rPr>
          <w:rFonts w:eastAsia="Times New Roman"/>
          <w:lang w:val="bg-BG"/>
        </w:rPr>
        <w:t>продължителна</w:t>
      </w:r>
      <w:r w:rsidR="006434C8" w:rsidRPr="00FA682B">
        <w:rPr>
          <w:rFonts w:eastAsia="Times New Roman"/>
          <w:lang w:val="bg-BG"/>
        </w:rPr>
        <w:t xml:space="preserve"> терапията</w:t>
      </w:r>
      <w:r w:rsidRPr="00FA682B">
        <w:rPr>
          <w:rFonts w:eastAsia="Times New Roman"/>
          <w:lang w:val="bg-BG"/>
        </w:rPr>
        <w:t>.</w:t>
      </w:r>
    </w:p>
    <w:p w14:paraId="3DB04C94" w14:textId="77777777" w:rsidR="00334CB0" w:rsidRPr="00FA682B" w:rsidRDefault="00334CB0">
      <w:pPr>
        <w:pStyle w:val="a3"/>
        <w:rPr>
          <w:lang w:val="bg-BG"/>
        </w:rPr>
      </w:pPr>
    </w:p>
    <w:p w14:paraId="2F76AE8C" w14:textId="126F3BD4"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u w:val="single" w:color="000000"/>
          <w:lang w:val="bg-BG"/>
        </w:rPr>
        <w:t xml:space="preserve">Прекъсване на </w:t>
      </w:r>
      <w:r w:rsidR="006434C8" w:rsidRPr="00FA682B">
        <w:rPr>
          <w:rFonts w:ascii="Times New Roman" w:eastAsia="Times New Roman" w:hAnsi="Times New Roman" w:cs="Times New Roman"/>
          <w:i/>
          <w:iCs/>
          <w:spacing w:val="-1"/>
          <w:u w:val="single" w:color="000000"/>
          <w:lang w:val="bg-BG"/>
        </w:rPr>
        <w:t xml:space="preserve">приложението </w:t>
      </w:r>
      <w:r w:rsidRPr="00FA682B">
        <w:rPr>
          <w:rFonts w:ascii="Times New Roman" w:eastAsia="Times New Roman" w:hAnsi="Times New Roman" w:cs="Times New Roman"/>
          <w:i/>
          <w:iCs/>
          <w:spacing w:val="-1"/>
          <w:u w:val="single" w:color="000000"/>
          <w:lang w:val="bg-BG"/>
        </w:rPr>
        <w:t>на дозата</w:t>
      </w:r>
    </w:p>
    <w:p w14:paraId="7712F019" w14:textId="77777777" w:rsidR="00334CB0" w:rsidRPr="00FA682B" w:rsidRDefault="00334CB0">
      <w:pPr>
        <w:spacing w:line="180" w:lineRule="exact"/>
        <w:rPr>
          <w:rFonts w:ascii="Times New Roman" w:hAnsi="Times New Roman" w:cs="Times New Roman"/>
          <w:lang w:val="bg-BG"/>
        </w:rPr>
      </w:pPr>
    </w:p>
    <w:p w14:paraId="2C91D49D" w14:textId="34937510" w:rsidR="00334CB0" w:rsidRPr="00FA682B" w:rsidRDefault="00182078">
      <w:pPr>
        <w:pStyle w:val="a3"/>
        <w:rPr>
          <w:lang w:val="bg-BG"/>
        </w:rPr>
      </w:pPr>
      <w:r w:rsidRPr="00FA682B">
        <w:rPr>
          <w:rFonts w:eastAsia="Times New Roman"/>
          <w:lang w:val="bg-BG"/>
        </w:rPr>
        <w:t xml:space="preserve">Може да има нужда от прекъсване на </w:t>
      </w:r>
      <w:r w:rsidR="006434C8" w:rsidRPr="00FA682B">
        <w:rPr>
          <w:rFonts w:eastAsia="Times New Roman"/>
          <w:lang w:val="bg-BG"/>
        </w:rPr>
        <w:t>приложението</w:t>
      </w:r>
      <w:r w:rsidRPr="00FA682B">
        <w:rPr>
          <w:rFonts w:eastAsia="Times New Roman"/>
          <w:lang w:val="bg-BG"/>
        </w:rPr>
        <w:t>, например преди операция или ако възникне сериозна инфекция.</w:t>
      </w:r>
    </w:p>
    <w:p w14:paraId="7196434E" w14:textId="77777777" w:rsidR="00334CB0" w:rsidRPr="00FA682B" w:rsidRDefault="00334CB0">
      <w:pPr>
        <w:spacing w:line="240" w:lineRule="exact"/>
        <w:rPr>
          <w:rFonts w:ascii="Times New Roman" w:hAnsi="Times New Roman" w:cs="Times New Roman"/>
          <w:lang w:val="bg-BG"/>
        </w:rPr>
      </w:pPr>
    </w:p>
    <w:p w14:paraId="2CA0F0FD" w14:textId="65486EB6" w:rsidR="00334CB0" w:rsidRPr="00FA682B" w:rsidRDefault="00182078">
      <w:pPr>
        <w:pStyle w:val="a3"/>
        <w:rPr>
          <w:lang w:val="bg-BG"/>
        </w:rPr>
      </w:pPr>
      <w:r w:rsidRPr="00FA682B">
        <w:rPr>
          <w:rFonts w:eastAsia="Times New Roman"/>
          <w:lang w:val="bg-BG"/>
        </w:rPr>
        <w:t xml:space="preserve">Наличните данни предполагат, че </w:t>
      </w:r>
      <w:r w:rsidR="006434C8" w:rsidRPr="00FA682B">
        <w:rPr>
          <w:rFonts w:eastAsia="Times New Roman"/>
          <w:lang w:val="bg-BG"/>
        </w:rPr>
        <w:t>възобновяването на приложението</w:t>
      </w:r>
      <w:r w:rsidRPr="00FA682B">
        <w:rPr>
          <w:rFonts w:eastAsia="Times New Roman"/>
          <w:lang w:val="bg-BG"/>
        </w:rPr>
        <w:t xml:space="preserve"> на адалимумаб след прекратяване в продължение на 70 дни или повече води до същи</w:t>
      </w:r>
      <w:r w:rsidR="00C85720" w:rsidRPr="00FA682B">
        <w:rPr>
          <w:rFonts w:eastAsia="Times New Roman"/>
          <w:lang w:val="bg-BG"/>
        </w:rPr>
        <w:t>я</w:t>
      </w:r>
      <w:r w:rsidRPr="00FA682B">
        <w:rPr>
          <w:rFonts w:eastAsia="Times New Roman"/>
          <w:lang w:val="bg-BG"/>
        </w:rPr>
        <w:t xml:space="preserve"> </w:t>
      </w:r>
      <w:r w:rsidR="00C85720" w:rsidRPr="00FA682B">
        <w:rPr>
          <w:rFonts w:eastAsia="Times New Roman"/>
          <w:lang w:val="bg-BG"/>
        </w:rPr>
        <w:t xml:space="preserve">размер </w:t>
      </w:r>
      <w:r w:rsidRPr="00FA682B">
        <w:rPr>
          <w:rFonts w:eastAsia="Times New Roman"/>
          <w:lang w:val="bg-BG"/>
        </w:rPr>
        <w:t xml:space="preserve">на клиничен отговор и подобен профил на безопасност, както преди прекъсване на </w:t>
      </w:r>
      <w:r w:rsidR="00C85720" w:rsidRPr="00FA682B">
        <w:rPr>
          <w:rFonts w:eastAsia="Times New Roman"/>
          <w:lang w:val="bg-BG"/>
        </w:rPr>
        <w:t>приложението</w:t>
      </w:r>
      <w:r w:rsidRPr="00FA682B">
        <w:rPr>
          <w:rFonts w:eastAsia="Times New Roman"/>
          <w:lang w:val="bg-BG"/>
        </w:rPr>
        <w:t>.</w:t>
      </w:r>
    </w:p>
    <w:p w14:paraId="3549D1E2" w14:textId="77777777" w:rsidR="00334CB0" w:rsidRPr="00FA682B" w:rsidRDefault="00334CB0">
      <w:pPr>
        <w:spacing w:line="240" w:lineRule="exact"/>
        <w:rPr>
          <w:rFonts w:ascii="Times New Roman" w:hAnsi="Times New Roman" w:cs="Times New Roman"/>
          <w:lang w:val="bg-BG"/>
        </w:rPr>
      </w:pPr>
    </w:p>
    <w:p w14:paraId="6C0598E0"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Анкилозиращ спондилит, аксиален спондилоартрит без рентгенографски данни за АС и псориатичен артрит</w:t>
      </w:r>
    </w:p>
    <w:p w14:paraId="2DC6B80C" w14:textId="77777777" w:rsidR="00334CB0" w:rsidRPr="00FA682B" w:rsidRDefault="00334CB0">
      <w:pPr>
        <w:spacing w:line="240" w:lineRule="exact"/>
        <w:rPr>
          <w:rFonts w:ascii="Times New Roman" w:hAnsi="Times New Roman" w:cs="Times New Roman"/>
          <w:lang w:val="bg-BG"/>
        </w:rPr>
      </w:pPr>
    </w:p>
    <w:p w14:paraId="3B8F62C6" w14:textId="26CC3521" w:rsidR="00334CB0" w:rsidRPr="00FA682B" w:rsidRDefault="00182078">
      <w:pPr>
        <w:pStyle w:val="a3"/>
        <w:rPr>
          <w:lang w:val="bg-BG"/>
        </w:rPr>
      </w:pPr>
      <w:r w:rsidRPr="00FA682B">
        <w:rPr>
          <w:rFonts w:eastAsia="Times New Roman"/>
          <w:lang w:val="bg-BG"/>
        </w:rPr>
        <w:t xml:space="preserve">Препоръчителната доза Yuflyma при пациенти с анкилозиращ спондилит, аксиален спондилоартрит без рентгенографски данни за АС и при пациенти с псориатичен артрит е 40 mg адалимумаб, прилаган през седмица като </w:t>
      </w:r>
      <w:r w:rsidR="00C85720" w:rsidRPr="00FA682B">
        <w:rPr>
          <w:rFonts w:eastAsia="Times New Roman"/>
          <w:lang w:val="bg-BG"/>
        </w:rPr>
        <w:t xml:space="preserve">единична </w:t>
      </w:r>
      <w:r w:rsidRPr="00FA682B">
        <w:rPr>
          <w:rFonts w:eastAsia="Times New Roman"/>
          <w:lang w:val="bg-BG"/>
        </w:rPr>
        <w:t>доза чрез подкожна инжекция.</w:t>
      </w:r>
    </w:p>
    <w:p w14:paraId="06CD2B89" w14:textId="77777777" w:rsidR="00334CB0" w:rsidRPr="00FA682B" w:rsidRDefault="00334CB0">
      <w:pPr>
        <w:spacing w:line="240" w:lineRule="exact"/>
        <w:rPr>
          <w:rFonts w:ascii="Times New Roman" w:hAnsi="Times New Roman" w:cs="Times New Roman"/>
          <w:lang w:val="bg-BG"/>
        </w:rPr>
      </w:pPr>
    </w:p>
    <w:p w14:paraId="080BE5F0" w14:textId="73916658" w:rsidR="00334CB0" w:rsidRPr="00FA682B" w:rsidRDefault="00182078">
      <w:pPr>
        <w:pStyle w:val="a3"/>
        <w:rPr>
          <w:lang w:val="bg-BG"/>
        </w:rPr>
      </w:pPr>
      <w:r w:rsidRPr="00FA682B">
        <w:rPr>
          <w:rFonts w:eastAsia="Times New Roman"/>
          <w:lang w:val="bg-BG"/>
        </w:rPr>
        <w:t>Наличните данни предполагат, че клинич</w:t>
      </w:r>
      <w:r w:rsidR="00C85720" w:rsidRPr="00FA682B">
        <w:rPr>
          <w:rFonts w:eastAsia="Times New Roman"/>
          <w:lang w:val="bg-BG"/>
        </w:rPr>
        <w:t>ен</w:t>
      </w:r>
      <w:r w:rsidRPr="00FA682B">
        <w:rPr>
          <w:rFonts w:eastAsia="Times New Roman"/>
          <w:lang w:val="bg-BG"/>
        </w:rPr>
        <w:t xml:space="preserve"> отговор обикновено се постига в рамките на 12 седмици от лечението. </w:t>
      </w:r>
      <w:r w:rsidR="00C85720" w:rsidRPr="00FA682B">
        <w:rPr>
          <w:rFonts w:eastAsia="Times New Roman"/>
          <w:lang w:val="bg-BG"/>
        </w:rPr>
        <w:t>П</w:t>
      </w:r>
      <w:r w:rsidRPr="00FA682B">
        <w:rPr>
          <w:rFonts w:eastAsia="Times New Roman"/>
          <w:lang w:val="bg-BG"/>
        </w:rPr>
        <w:t>ри пациент, който не се повлиява в рамките на този период от време</w:t>
      </w:r>
      <w:r w:rsidR="00C85720" w:rsidRPr="00FA682B">
        <w:rPr>
          <w:rFonts w:eastAsia="Times New Roman"/>
          <w:lang w:val="bg-BG"/>
        </w:rPr>
        <w:t xml:space="preserve"> трябва да се обмисли продължителна терапия</w:t>
      </w:r>
      <w:r w:rsidRPr="00FA682B">
        <w:rPr>
          <w:rFonts w:eastAsia="Times New Roman"/>
          <w:lang w:val="bg-BG"/>
        </w:rPr>
        <w:t>.</w:t>
      </w:r>
    </w:p>
    <w:p w14:paraId="4B80E062" w14:textId="77777777" w:rsidR="00334CB0" w:rsidRPr="00FA682B" w:rsidRDefault="00334CB0">
      <w:pPr>
        <w:spacing w:line="240" w:lineRule="exact"/>
        <w:rPr>
          <w:rFonts w:ascii="Times New Roman" w:hAnsi="Times New Roman" w:cs="Times New Roman"/>
          <w:lang w:val="bg-BG"/>
        </w:rPr>
      </w:pPr>
    </w:p>
    <w:p w14:paraId="2A2CF249"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Псориазис</w:t>
      </w:r>
    </w:p>
    <w:p w14:paraId="19579677" w14:textId="77777777" w:rsidR="00334CB0" w:rsidRPr="00FA682B" w:rsidRDefault="00334CB0">
      <w:pPr>
        <w:spacing w:line="240" w:lineRule="exact"/>
        <w:rPr>
          <w:rFonts w:ascii="Times New Roman" w:hAnsi="Times New Roman" w:cs="Times New Roman"/>
          <w:lang w:val="bg-BG"/>
        </w:rPr>
      </w:pPr>
    </w:p>
    <w:p w14:paraId="503412B2" w14:textId="057E97B3" w:rsidR="00334CB0" w:rsidRPr="00FA682B" w:rsidRDefault="00182078">
      <w:pPr>
        <w:pStyle w:val="a3"/>
        <w:rPr>
          <w:lang w:val="bg-BG"/>
        </w:rPr>
      </w:pPr>
      <w:r w:rsidRPr="00FA682B">
        <w:rPr>
          <w:rFonts w:eastAsia="Times New Roman"/>
          <w:lang w:val="bg-BG"/>
        </w:rPr>
        <w:t xml:space="preserve">Препоръчителната доза Yuflyma при възрастни пациенти </w:t>
      </w:r>
      <w:r w:rsidR="00C85720" w:rsidRPr="00FA682B">
        <w:rPr>
          <w:rFonts w:eastAsia="Times New Roman"/>
          <w:lang w:val="bg-BG"/>
        </w:rPr>
        <w:t>се състои от</w:t>
      </w:r>
      <w:r w:rsidRPr="00FA682B">
        <w:rPr>
          <w:rFonts w:eastAsia="Times New Roman"/>
          <w:lang w:val="bg-BG"/>
        </w:rPr>
        <w:t xml:space="preserve"> начална доза 80 mg, приложена подкожно, последвана от 40 mg подкожно през седмица, започвайки една седмица след началната доза.</w:t>
      </w:r>
    </w:p>
    <w:p w14:paraId="78BE0ABB" w14:textId="77777777" w:rsidR="00334CB0" w:rsidRPr="00FA682B" w:rsidRDefault="00334CB0">
      <w:pPr>
        <w:spacing w:line="240" w:lineRule="exact"/>
        <w:rPr>
          <w:rFonts w:ascii="Times New Roman" w:hAnsi="Times New Roman" w:cs="Times New Roman"/>
          <w:lang w:val="bg-BG"/>
        </w:rPr>
      </w:pPr>
    </w:p>
    <w:p w14:paraId="2DAEA07F" w14:textId="44B289DF" w:rsidR="00334CB0" w:rsidRPr="00FA682B" w:rsidRDefault="00182078">
      <w:pPr>
        <w:pStyle w:val="a3"/>
        <w:rPr>
          <w:lang w:val="bg-BG"/>
        </w:rPr>
      </w:pPr>
      <w:r w:rsidRPr="00FA682B">
        <w:rPr>
          <w:rFonts w:eastAsia="Times New Roman"/>
          <w:lang w:val="bg-BG"/>
        </w:rPr>
        <w:t xml:space="preserve">Продължителната терапия над 16 седмици трябва да се </w:t>
      </w:r>
      <w:r w:rsidR="00C85720" w:rsidRPr="00FA682B">
        <w:rPr>
          <w:rFonts w:eastAsia="Times New Roman"/>
          <w:lang w:val="bg-BG"/>
        </w:rPr>
        <w:t xml:space="preserve">обмисли </w:t>
      </w:r>
      <w:r w:rsidRPr="00FA682B">
        <w:rPr>
          <w:rFonts w:eastAsia="Times New Roman"/>
          <w:lang w:val="bg-BG"/>
        </w:rPr>
        <w:t>при пациент, който не се повлиява в рамките на този период от време.</w:t>
      </w:r>
    </w:p>
    <w:p w14:paraId="1F4FE5A8" w14:textId="77777777" w:rsidR="00334CB0" w:rsidRPr="00FA682B" w:rsidRDefault="00334CB0">
      <w:pPr>
        <w:spacing w:line="240" w:lineRule="exact"/>
        <w:rPr>
          <w:rFonts w:ascii="Times New Roman" w:hAnsi="Times New Roman" w:cs="Times New Roman"/>
          <w:lang w:val="bg-BG"/>
        </w:rPr>
      </w:pPr>
    </w:p>
    <w:p w14:paraId="572A1660" w14:textId="50D9912F" w:rsidR="00334CB0" w:rsidRPr="00FA682B" w:rsidRDefault="00182078">
      <w:pPr>
        <w:pStyle w:val="a3"/>
        <w:rPr>
          <w:lang w:val="bg-BG"/>
        </w:rPr>
      </w:pPr>
      <w:r w:rsidRPr="00FA682B">
        <w:rPr>
          <w:rFonts w:eastAsia="Times New Roman"/>
          <w:lang w:val="bg-BG"/>
        </w:rPr>
        <w:t xml:space="preserve">След 16 седмици, пациенти с недостатъчен отговор към Yuflyma 40 mg през седмица могат да имат полза от увеличаване на дозата до 40 mg всяка седмица или 80 mg през седмица. Ползите и рисковете от продължаване на терапията с 40 mg седмично или 80 mg през седмица трябва да бъдат внимателно </w:t>
      </w:r>
      <w:r w:rsidR="00C85720" w:rsidRPr="00FA682B">
        <w:rPr>
          <w:rFonts w:eastAsia="Times New Roman"/>
          <w:lang w:val="bg-BG"/>
        </w:rPr>
        <w:t xml:space="preserve">обмислени </w:t>
      </w:r>
      <w:r w:rsidRPr="00FA682B">
        <w:rPr>
          <w:rFonts w:eastAsia="Times New Roman"/>
          <w:lang w:val="bg-BG"/>
        </w:rPr>
        <w:t>при пациент с недостатъчен отговор след повишаването на дозата (вж. точка 5.1). Ако се постигне адекватен отговор с 40 mg всяка седмица или 80 mg през седмица, доз</w:t>
      </w:r>
      <w:r w:rsidR="00C85720" w:rsidRPr="00FA682B">
        <w:rPr>
          <w:rFonts w:eastAsia="Times New Roman"/>
          <w:lang w:val="bg-BG"/>
        </w:rPr>
        <w:t>ировката</w:t>
      </w:r>
      <w:r w:rsidRPr="00FA682B">
        <w:rPr>
          <w:rFonts w:eastAsia="Times New Roman"/>
          <w:lang w:val="bg-BG"/>
        </w:rPr>
        <w:t xml:space="preserve"> може впоследствие да се намали до 40 mg през седмица.</w:t>
      </w:r>
    </w:p>
    <w:p w14:paraId="04A9517F" w14:textId="77777777" w:rsidR="00334CB0" w:rsidRPr="00FA682B" w:rsidRDefault="00334CB0">
      <w:pPr>
        <w:pStyle w:val="a3"/>
        <w:rPr>
          <w:lang w:val="bg-BG"/>
        </w:rPr>
      </w:pPr>
    </w:p>
    <w:p w14:paraId="6EA828D6"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Гноен хидраденит</w:t>
      </w:r>
    </w:p>
    <w:p w14:paraId="44338052" w14:textId="77777777" w:rsidR="00334CB0" w:rsidRPr="00FA682B" w:rsidRDefault="00334CB0">
      <w:pPr>
        <w:spacing w:line="240" w:lineRule="exact"/>
        <w:rPr>
          <w:rFonts w:ascii="Times New Roman" w:hAnsi="Times New Roman" w:cs="Times New Roman"/>
          <w:lang w:val="bg-BG"/>
        </w:rPr>
      </w:pPr>
    </w:p>
    <w:p w14:paraId="06CE96E5" w14:textId="2D51C22A" w:rsidR="00334CB0" w:rsidRPr="00FA682B" w:rsidRDefault="00182078">
      <w:pPr>
        <w:pStyle w:val="a3"/>
        <w:rPr>
          <w:lang w:val="bg-BG"/>
        </w:rPr>
      </w:pPr>
      <w:r w:rsidRPr="00FA682B">
        <w:rPr>
          <w:rFonts w:eastAsia="Times New Roman"/>
          <w:lang w:val="bg-BG"/>
        </w:rPr>
        <w:t>Препоръчителн</w:t>
      </w:r>
      <w:r w:rsidR="00063FD4" w:rsidRPr="00FA682B">
        <w:rPr>
          <w:rFonts w:eastAsia="Times New Roman"/>
          <w:lang w:val="bg-BG"/>
        </w:rPr>
        <w:t>ата</w:t>
      </w:r>
      <w:r w:rsidRPr="00FA682B">
        <w:rPr>
          <w:rFonts w:eastAsia="Times New Roman"/>
          <w:lang w:val="bg-BG"/>
        </w:rPr>
        <w:t xml:space="preserve"> </w:t>
      </w:r>
      <w:r w:rsidR="00063FD4" w:rsidRPr="00FA682B">
        <w:rPr>
          <w:rFonts w:eastAsia="Times New Roman"/>
          <w:lang w:val="bg-BG"/>
        </w:rPr>
        <w:t xml:space="preserve">схема на </w:t>
      </w:r>
      <w:r w:rsidRPr="00FA682B">
        <w:rPr>
          <w:rFonts w:eastAsia="Times New Roman"/>
          <w:lang w:val="bg-BG"/>
        </w:rPr>
        <w:t>доз</w:t>
      </w:r>
      <w:r w:rsidR="00063FD4" w:rsidRPr="00FA682B">
        <w:rPr>
          <w:rFonts w:eastAsia="Times New Roman"/>
          <w:lang w:val="bg-BG"/>
        </w:rPr>
        <w:t>иране</w:t>
      </w:r>
      <w:r w:rsidRPr="00FA682B">
        <w:rPr>
          <w:rFonts w:eastAsia="Times New Roman"/>
          <w:lang w:val="bg-BG"/>
        </w:rPr>
        <w:t xml:space="preserve"> на Yuflyma за възрастни пациенти с гноен хидраденит (</w:t>
      </w:r>
      <w:r w:rsidR="00A43ACF" w:rsidRPr="00FA682B">
        <w:rPr>
          <w:lang w:val="bg-BG"/>
        </w:rPr>
        <w:t>ГХ</w:t>
      </w:r>
      <w:r w:rsidRPr="00FA682B">
        <w:rPr>
          <w:rFonts w:eastAsia="Times New Roman"/>
          <w:lang w:val="bg-BG"/>
        </w:rPr>
        <w:t xml:space="preserve">) </w:t>
      </w:r>
      <w:r w:rsidR="008F55F8" w:rsidRPr="00FA682B">
        <w:rPr>
          <w:rFonts w:eastAsia="Times New Roman"/>
          <w:lang w:val="bg-BG"/>
        </w:rPr>
        <w:t>се състои от</w:t>
      </w:r>
      <w:r w:rsidRPr="00FA682B">
        <w:rPr>
          <w:rFonts w:eastAsia="Times New Roman"/>
          <w:lang w:val="bg-BG"/>
        </w:rPr>
        <w:t xml:space="preserve"> </w:t>
      </w:r>
      <w:r w:rsidR="00063FD4" w:rsidRPr="00FA682B">
        <w:rPr>
          <w:rFonts w:eastAsia="Times New Roman"/>
          <w:lang w:val="bg-BG"/>
        </w:rPr>
        <w:t xml:space="preserve">начална доза </w:t>
      </w:r>
      <w:r w:rsidRPr="00FA682B">
        <w:rPr>
          <w:rFonts w:eastAsia="Times New Roman"/>
          <w:lang w:val="bg-BG"/>
        </w:rPr>
        <w:t xml:space="preserve">160 mg </w:t>
      </w:r>
      <w:r w:rsidR="00063FD4" w:rsidRPr="00FA682B">
        <w:rPr>
          <w:rFonts w:eastAsia="Times New Roman"/>
          <w:lang w:val="bg-BG"/>
        </w:rPr>
        <w:t>на</w:t>
      </w:r>
      <w:r w:rsidRPr="00FA682B">
        <w:rPr>
          <w:rFonts w:eastAsia="Times New Roman"/>
          <w:lang w:val="bg-BG"/>
        </w:rPr>
        <w:t xml:space="preserve"> ден 1 (прилагани като четири инжекции по 40 mg в един ден или като две инжекции по 40 mg на ден в два последователни дни), последвани от 80 mg две седмици по-късно </w:t>
      </w:r>
      <w:r w:rsidR="00063FD4" w:rsidRPr="00FA682B">
        <w:rPr>
          <w:rFonts w:eastAsia="Times New Roman"/>
          <w:lang w:val="bg-BG"/>
        </w:rPr>
        <w:t>на</w:t>
      </w:r>
      <w:r w:rsidRPr="00FA682B">
        <w:rPr>
          <w:rFonts w:eastAsia="Times New Roman"/>
          <w:lang w:val="bg-BG"/>
        </w:rPr>
        <w:t xml:space="preserve"> ден 15 (прилагани като две инжекции по 40 mg в един ден). Две седмици по-късно (ден 29) се продължава с доза 40 mg всяка седмица или 80 mg през седмица (давани като две инжекции по 40 mg в един ден). Антибиотиците могат да бъдат продължени по време на лечението с Yuflyma, ако е необходимо. Препоръчва се пациентът да </w:t>
      </w:r>
      <w:r w:rsidR="00063FD4" w:rsidRPr="00FA682B">
        <w:rPr>
          <w:rFonts w:eastAsia="Times New Roman"/>
          <w:lang w:val="bg-BG"/>
        </w:rPr>
        <w:t xml:space="preserve">прави </w:t>
      </w:r>
      <w:r w:rsidRPr="00FA682B">
        <w:rPr>
          <w:rFonts w:eastAsia="Times New Roman"/>
          <w:lang w:val="bg-BG"/>
        </w:rPr>
        <w:t xml:space="preserve">локално промиване </w:t>
      </w:r>
      <w:r w:rsidR="00063FD4" w:rsidRPr="00FA682B">
        <w:rPr>
          <w:rFonts w:eastAsia="Times New Roman"/>
          <w:lang w:val="bg-BG"/>
        </w:rPr>
        <w:t xml:space="preserve">с антисептик </w:t>
      </w:r>
      <w:r w:rsidRPr="00FA682B">
        <w:rPr>
          <w:rFonts w:eastAsia="Times New Roman"/>
          <w:lang w:val="bg-BG"/>
        </w:rPr>
        <w:t>на лезии</w:t>
      </w:r>
      <w:r w:rsidR="00063FD4" w:rsidRPr="00FA682B">
        <w:rPr>
          <w:rFonts w:eastAsia="Times New Roman"/>
          <w:lang w:val="bg-BG"/>
        </w:rPr>
        <w:t>те</w:t>
      </w:r>
      <w:r w:rsidRPr="00FA682B">
        <w:rPr>
          <w:rFonts w:eastAsia="Times New Roman"/>
          <w:lang w:val="bg-BG"/>
        </w:rPr>
        <w:t xml:space="preserve"> от </w:t>
      </w:r>
      <w:r w:rsidR="00A43ACF" w:rsidRPr="00FA682B">
        <w:rPr>
          <w:lang w:val="bg-BG"/>
        </w:rPr>
        <w:t>ГХ</w:t>
      </w:r>
      <w:r w:rsidR="00A43ACF" w:rsidRPr="00FA682B" w:rsidDel="00A43ACF">
        <w:rPr>
          <w:rFonts w:eastAsia="Times New Roman"/>
          <w:lang w:val="bg-BG"/>
        </w:rPr>
        <w:t xml:space="preserve"> </w:t>
      </w:r>
      <w:r w:rsidRPr="00FA682B">
        <w:rPr>
          <w:rFonts w:eastAsia="Times New Roman"/>
          <w:lang w:val="bg-BG"/>
        </w:rPr>
        <w:t>ежедневно по време на лечението с Yuflyma.</w:t>
      </w:r>
    </w:p>
    <w:p w14:paraId="3E7F7F25" w14:textId="77777777" w:rsidR="00334CB0" w:rsidRPr="00FA682B" w:rsidRDefault="00334CB0">
      <w:pPr>
        <w:spacing w:line="240" w:lineRule="exact"/>
        <w:rPr>
          <w:rFonts w:ascii="Times New Roman" w:hAnsi="Times New Roman" w:cs="Times New Roman"/>
          <w:lang w:val="bg-BG"/>
        </w:rPr>
      </w:pPr>
    </w:p>
    <w:p w14:paraId="3C3D91DF" w14:textId="77777777" w:rsidR="00334CB0" w:rsidRPr="00FA682B" w:rsidRDefault="00182078">
      <w:pPr>
        <w:pStyle w:val="a3"/>
        <w:rPr>
          <w:lang w:val="bg-BG"/>
        </w:rPr>
      </w:pPr>
      <w:r w:rsidRPr="00FA682B">
        <w:rPr>
          <w:rFonts w:eastAsia="Times New Roman"/>
          <w:lang w:val="bg-BG"/>
        </w:rPr>
        <w:t>Продължителната терапия след 12 седмици трябва да бъде внимателно преразгледана при пациент без подобрение в рамките на този период от време.</w:t>
      </w:r>
    </w:p>
    <w:p w14:paraId="2111F347" w14:textId="77777777" w:rsidR="00334CB0" w:rsidRPr="00FA682B" w:rsidRDefault="00334CB0">
      <w:pPr>
        <w:spacing w:line="240" w:lineRule="exact"/>
        <w:rPr>
          <w:rFonts w:ascii="Times New Roman" w:hAnsi="Times New Roman" w:cs="Times New Roman"/>
          <w:lang w:val="bg-BG"/>
        </w:rPr>
      </w:pPr>
    </w:p>
    <w:p w14:paraId="48AEA769" w14:textId="7EB407C8" w:rsidR="00334CB0" w:rsidRPr="00FA682B" w:rsidRDefault="00182078">
      <w:pPr>
        <w:pStyle w:val="a3"/>
        <w:rPr>
          <w:lang w:val="bg-BG"/>
        </w:rPr>
      </w:pPr>
      <w:r w:rsidRPr="00FA682B">
        <w:rPr>
          <w:rFonts w:eastAsia="Times New Roman"/>
          <w:lang w:val="bg-BG"/>
        </w:rPr>
        <w:t xml:space="preserve">Ако лечението бъде прекъснато, може отново </w:t>
      </w:r>
      <w:r w:rsidR="00FA1AD5" w:rsidRPr="00FA682B">
        <w:rPr>
          <w:rFonts w:eastAsia="Times New Roman"/>
          <w:lang w:val="bg-BG"/>
        </w:rPr>
        <w:t xml:space="preserve">да се започне с </w:t>
      </w:r>
      <w:r w:rsidRPr="00FA682B">
        <w:rPr>
          <w:rFonts w:eastAsia="Times New Roman"/>
          <w:lang w:val="bg-BG"/>
        </w:rPr>
        <w:t>Yuflyma 40 mg всяка седмица или 80 mg през седмица (вж. точка 5.1).</w:t>
      </w:r>
    </w:p>
    <w:p w14:paraId="6F593EF5" w14:textId="77777777" w:rsidR="00334CB0" w:rsidRPr="00FA682B" w:rsidRDefault="00334CB0">
      <w:pPr>
        <w:pStyle w:val="a3"/>
        <w:rPr>
          <w:lang w:val="bg-BG"/>
        </w:rPr>
      </w:pPr>
    </w:p>
    <w:p w14:paraId="4DD138B6" w14:textId="77777777" w:rsidR="00334CB0" w:rsidRPr="00FA682B" w:rsidRDefault="00182078">
      <w:pPr>
        <w:pStyle w:val="a3"/>
        <w:rPr>
          <w:lang w:val="bg-BG"/>
        </w:rPr>
      </w:pPr>
      <w:r w:rsidRPr="00FA682B">
        <w:rPr>
          <w:rFonts w:eastAsia="Times New Roman"/>
          <w:lang w:val="bg-BG"/>
        </w:rPr>
        <w:t xml:space="preserve">Трябва периодично да се оценяват ползата и рискът от продължително лечение (вж. точка 5.1). </w:t>
      </w:r>
    </w:p>
    <w:p w14:paraId="6E7973C2" w14:textId="77777777" w:rsidR="00334CB0" w:rsidRPr="00FA682B" w:rsidRDefault="00334CB0">
      <w:pPr>
        <w:rPr>
          <w:rFonts w:ascii="Times New Roman" w:eastAsia="Times New Roman" w:hAnsi="Times New Roman" w:cs="Times New Roman"/>
          <w:i/>
          <w:spacing w:val="-1"/>
          <w:lang w:val="bg-BG"/>
        </w:rPr>
      </w:pPr>
    </w:p>
    <w:p w14:paraId="445ACAEB" w14:textId="5B9B8D39"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 xml:space="preserve">Болест на </w:t>
      </w:r>
      <w:r w:rsidR="00A02734" w:rsidRPr="00FA682B">
        <w:rPr>
          <w:rFonts w:ascii="Times New Roman" w:eastAsia="Times New Roman" w:hAnsi="Times New Roman" w:cs="Times New Roman"/>
          <w:i/>
          <w:iCs/>
          <w:spacing w:val="-1"/>
          <w:lang w:val="bg-BG"/>
        </w:rPr>
        <w:t>Crohn</w:t>
      </w:r>
    </w:p>
    <w:p w14:paraId="6A277382" w14:textId="77777777" w:rsidR="00334CB0" w:rsidRPr="00FA682B" w:rsidRDefault="00334CB0">
      <w:pPr>
        <w:spacing w:line="240" w:lineRule="exact"/>
        <w:rPr>
          <w:rFonts w:ascii="Times New Roman" w:hAnsi="Times New Roman" w:cs="Times New Roman"/>
          <w:lang w:val="bg-BG"/>
        </w:rPr>
      </w:pPr>
    </w:p>
    <w:p w14:paraId="06872FC7" w14:textId="5F8D17A5" w:rsidR="00334CB0" w:rsidRPr="00FA682B" w:rsidRDefault="00182078">
      <w:pPr>
        <w:pStyle w:val="a3"/>
        <w:rPr>
          <w:lang w:val="bg-BG"/>
        </w:rPr>
      </w:pPr>
      <w:r w:rsidRPr="00FA682B">
        <w:rPr>
          <w:rFonts w:eastAsia="Times New Roman"/>
          <w:lang w:val="bg-BG"/>
        </w:rPr>
        <w:t>Препоръчителн</w:t>
      </w:r>
      <w:r w:rsidR="00063FD4" w:rsidRPr="00FA682B">
        <w:rPr>
          <w:rFonts w:eastAsia="Times New Roman"/>
          <w:lang w:val="bg-BG"/>
        </w:rPr>
        <w:t>ата</w:t>
      </w:r>
      <w:r w:rsidRPr="00FA682B">
        <w:rPr>
          <w:rFonts w:eastAsia="Times New Roman"/>
          <w:lang w:val="bg-BG"/>
        </w:rPr>
        <w:t xml:space="preserve"> въвеждащ</w:t>
      </w:r>
      <w:r w:rsidR="00063FD4" w:rsidRPr="00FA682B">
        <w:rPr>
          <w:rFonts w:eastAsia="Times New Roman"/>
          <w:lang w:val="bg-BG"/>
        </w:rPr>
        <w:t>а</w:t>
      </w:r>
      <w:r w:rsidRPr="00FA682B">
        <w:rPr>
          <w:rFonts w:eastAsia="Times New Roman"/>
          <w:lang w:val="bg-BG"/>
        </w:rPr>
        <w:t xml:space="preserve"> </w:t>
      </w:r>
      <w:r w:rsidR="00063FD4" w:rsidRPr="00FA682B">
        <w:rPr>
          <w:rFonts w:eastAsia="Times New Roman"/>
          <w:lang w:val="bg-BG"/>
        </w:rPr>
        <w:t xml:space="preserve">схема на </w:t>
      </w:r>
      <w:r w:rsidRPr="00FA682B">
        <w:rPr>
          <w:rFonts w:eastAsia="Times New Roman"/>
          <w:lang w:val="bg-BG"/>
        </w:rPr>
        <w:t>доз</w:t>
      </w:r>
      <w:r w:rsidR="00063FD4" w:rsidRPr="00FA682B">
        <w:rPr>
          <w:rFonts w:eastAsia="Times New Roman"/>
          <w:lang w:val="bg-BG"/>
        </w:rPr>
        <w:t>иране</w:t>
      </w:r>
      <w:r w:rsidRPr="00FA682B">
        <w:rPr>
          <w:rFonts w:eastAsia="Times New Roman"/>
          <w:lang w:val="bg-BG"/>
        </w:rPr>
        <w:t xml:space="preserve"> на Yuflyma за възрастни пациенти с умерена до тежка активна </w:t>
      </w:r>
      <w:r w:rsidR="00A02734" w:rsidRPr="00FA682B">
        <w:rPr>
          <w:rFonts w:eastAsia="Times New Roman"/>
          <w:lang w:val="bg-BG"/>
        </w:rPr>
        <w:t>болест на Crohn</w:t>
      </w:r>
      <w:r w:rsidRPr="00FA682B">
        <w:rPr>
          <w:rFonts w:eastAsia="Times New Roman"/>
          <w:lang w:val="bg-BG"/>
        </w:rPr>
        <w:t xml:space="preserve"> е 80 mg в седмица 0, последвани от 40 mg </w:t>
      </w:r>
      <w:r w:rsidR="00FA1AD5" w:rsidRPr="00FA682B">
        <w:rPr>
          <w:rFonts w:eastAsia="Times New Roman"/>
          <w:lang w:val="bg-BG"/>
        </w:rPr>
        <w:t>на</w:t>
      </w:r>
      <w:r w:rsidRPr="00FA682B">
        <w:rPr>
          <w:rFonts w:eastAsia="Times New Roman"/>
          <w:lang w:val="bg-BG"/>
        </w:rPr>
        <w:t xml:space="preserve"> седмица 2. В случай на необходимост от по-бърз отговор </w:t>
      </w:r>
      <w:r w:rsidR="00FA1AD5" w:rsidRPr="00FA682B">
        <w:rPr>
          <w:rFonts w:eastAsia="Times New Roman"/>
          <w:lang w:val="bg-BG"/>
        </w:rPr>
        <w:t xml:space="preserve">към </w:t>
      </w:r>
      <w:r w:rsidRPr="00FA682B">
        <w:rPr>
          <w:rFonts w:eastAsia="Times New Roman"/>
          <w:lang w:val="bg-BG"/>
        </w:rPr>
        <w:t xml:space="preserve">терапията, </w:t>
      </w:r>
      <w:r w:rsidR="00FA1AD5" w:rsidRPr="00FA682B">
        <w:rPr>
          <w:rFonts w:eastAsia="Times New Roman"/>
          <w:lang w:val="bg-BG"/>
        </w:rPr>
        <w:t xml:space="preserve">схемата </w:t>
      </w:r>
      <w:r w:rsidRPr="00FA682B">
        <w:rPr>
          <w:rFonts w:eastAsia="Times New Roman"/>
          <w:lang w:val="bg-BG"/>
        </w:rPr>
        <w:t xml:space="preserve">160 mg </w:t>
      </w:r>
      <w:r w:rsidR="00FA1AD5" w:rsidRPr="00FA682B">
        <w:rPr>
          <w:rFonts w:eastAsia="Times New Roman"/>
          <w:lang w:val="bg-BG"/>
        </w:rPr>
        <w:t xml:space="preserve">на </w:t>
      </w:r>
      <w:r w:rsidRPr="00FA682B">
        <w:rPr>
          <w:rFonts w:eastAsia="Times New Roman"/>
          <w:lang w:val="bg-BG"/>
        </w:rPr>
        <w:t xml:space="preserve">седмица 0 (прилаган като четири инжекции по 40 mg в един ден или като две инжекции по 40 mg на ден в продължение на два последователни дни), </w:t>
      </w:r>
      <w:r w:rsidR="00313879" w:rsidRPr="00FA682B">
        <w:rPr>
          <w:lang w:val="bg-BG"/>
        </w:rPr>
        <w:t xml:space="preserve">последвани от </w:t>
      </w:r>
      <w:r w:rsidRPr="00FA682B">
        <w:rPr>
          <w:rFonts w:eastAsia="Times New Roman"/>
          <w:lang w:val="bg-BG"/>
        </w:rPr>
        <w:t xml:space="preserve">80 mg </w:t>
      </w:r>
      <w:r w:rsidR="00FA1AD5" w:rsidRPr="00FA682B">
        <w:rPr>
          <w:rFonts w:eastAsia="Times New Roman"/>
          <w:lang w:val="bg-BG"/>
        </w:rPr>
        <w:t>на</w:t>
      </w:r>
      <w:r w:rsidRPr="00FA682B">
        <w:rPr>
          <w:rFonts w:eastAsia="Times New Roman"/>
          <w:lang w:val="bg-BG"/>
        </w:rPr>
        <w:t xml:space="preserve"> седмица 2 (прилагани като две инжекции по 40 mg в един ден), може да се използва </w:t>
      </w:r>
      <w:r w:rsidR="00FA1AD5" w:rsidRPr="00FA682B">
        <w:rPr>
          <w:rFonts w:eastAsia="Times New Roman"/>
          <w:lang w:val="bg-BG"/>
        </w:rPr>
        <w:t>като се има предвид</w:t>
      </w:r>
      <w:r w:rsidRPr="00FA682B">
        <w:rPr>
          <w:rFonts w:eastAsia="Times New Roman"/>
          <w:lang w:val="bg-BG"/>
        </w:rPr>
        <w:t>, че рискът от нежелани събития е по-висок по време на индукцията.</w:t>
      </w:r>
    </w:p>
    <w:p w14:paraId="0B4087D7" w14:textId="77777777" w:rsidR="00334CB0" w:rsidRPr="00FA682B" w:rsidRDefault="00334CB0">
      <w:pPr>
        <w:spacing w:line="240" w:lineRule="exact"/>
        <w:rPr>
          <w:rFonts w:ascii="Times New Roman" w:hAnsi="Times New Roman" w:cs="Times New Roman"/>
          <w:lang w:val="bg-BG"/>
        </w:rPr>
      </w:pPr>
    </w:p>
    <w:p w14:paraId="45A7EC77" w14:textId="77777777" w:rsidR="00334CB0" w:rsidRPr="00FA682B" w:rsidRDefault="00182078">
      <w:pPr>
        <w:pStyle w:val="a3"/>
        <w:rPr>
          <w:lang w:val="bg-BG"/>
        </w:rPr>
      </w:pPr>
      <w:r w:rsidRPr="00FA682B">
        <w:rPr>
          <w:rFonts w:eastAsia="Times New Roman"/>
          <w:lang w:val="bg-BG"/>
        </w:rPr>
        <w:t>След индукционното лечение препоръчителната доза е 40 mg през седмица чрез подкожна инжекция. Като алтернатива, ако пациентът е спрял Yuflyma и признаците и симптомите на заболяването рецидивират, Yuflyma може да се приложи отново. Има малко опит от повторното приложение след повече от 8 седмици от предишната доза.</w:t>
      </w:r>
    </w:p>
    <w:p w14:paraId="56277542" w14:textId="77777777" w:rsidR="00334CB0" w:rsidRPr="00FA682B" w:rsidRDefault="00334CB0">
      <w:pPr>
        <w:spacing w:line="240" w:lineRule="exact"/>
        <w:rPr>
          <w:rFonts w:ascii="Times New Roman" w:hAnsi="Times New Roman" w:cs="Times New Roman"/>
          <w:lang w:val="bg-BG"/>
        </w:rPr>
      </w:pPr>
    </w:p>
    <w:p w14:paraId="42CA519F" w14:textId="77777777" w:rsidR="00334CB0" w:rsidRPr="00FA682B" w:rsidRDefault="00182078">
      <w:pPr>
        <w:pStyle w:val="a3"/>
        <w:rPr>
          <w:lang w:val="bg-BG"/>
        </w:rPr>
      </w:pPr>
      <w:r w:rsidRPr="00FA682B">
        <w:rPr>
          <w:rFonts w:eastAsia="Times New Roman"/>
          <w:lang w:val="bg-BG"/>
        </w:rPr>
        <w:t>По време на поддържащото лечение, кортикостероидите могат да бъдат постепенно намалявани в съответствие с насоките за клинична практика.</w:t>
      </w:r>
    </w:p>
    <w:p w14:paraId="66AA2923" w14:textId="77777777" w:rsidR="00334CB0" w:rsidRPr="00FA682B" w:rsidRDefault="00334CB0">
      <w:pPr>
        <w:spacing w:line="240" w:lineRule="exact"/>
        <w:rPr>
          <w:rFonts w:ascii="Times New Roman" w:hAnsi="Times New Roman" w:cs="Times New Roman"/>
          <w:lang w:val="bg-BG"/>
        </w:rPr>
      </w:pPr>
    </w:p>
    <w:p w14:paraId="28F8FE88" w14:textId="01DD0410" w:rsidR="00334CB0" w:rsidRPr="00FA682B" w:rsidRDefault="00FA1AD5">
      <w:pPr>
        <w:pStyle w:val="a3"/>
        <w:rPr>
          <w:lang w:val="bg-BG"/>
        </w:rPr>
      </w:pPr>
      <w:r w:rsidRPr="00FA682B">
        <w:rPr>
          <w:rFonts w:eastAsia="Times New Roman"/>
          <w:lang w:val="bg-BG"/>
        </w:rPr>
        <w:t>Н</w:t>
      </w:r>
      <w:r w:rsidR="00182078" w:rsidRPr="00FA682B">
        <w:rPr>
          <w:rFonts w:eastAsia="Times New Roman"/>
          <w:lang w:val="bg-BG"/>
        </w:rPr>
        <w:t xml:space="preserve">якои пациенти, </w:t>
      </w:r>
      <w:r w:rsidRPr="00FA682B">
        <w:rPr>
          <w:rFonts w:eastAsia="Times New Roman"/>
          <w:lang w:val="bg-BG"/>
        </w:rPr>
        <w:t xml:space="preserve">при </w:t>
      </w:r>
      <w:r w:rsidR="00182078" w:rsidRPr="00FA682B">
        <w:rPr>
          <w:rFonts w:eastAsia="Times New Roman"/>
          <w:lang w:val="bg-BG"/>
        </w:rPr>
        <w:t>които има намаляване на отговора към Yuflyma 40 mg</w:t>
      </w:r>
      <w:r w:rsidRPr="00FA682B">
        <w:rPr>
          <w:rFonts w:eastAsia="Times New Roman"/>
          <w:lang w:val="bg-BG"/>
        </w:rPr>
        <w:t>, прилаган</w:t>
      </w:r>
      <w:r w:rsidR="00182078" w:rsidRPr="00FA682B">
        <w:rPr>
          <w:rFonts w:eastAsia="Times New Roman"/>
          <w:lang w:val="bg-BG"/>
        </w:rPr>
        <w:t xml:space="preserve"> през седмица, мо</w:t>
      </w:r>
      <w:r w:rsidRPr="00FA682B">
        <w:rPr>
          <w:rFonts w:eastAsia="Times New Roman"/>
          <w:lang w:val="bg-BG"/>
        </w:rPr>
        <w:t>же</w:t>
      </w:r>
      <w:r w:rsidR="00182078" w:rsidRPr="00FA682B">
        <w:rPr>
          <w:rFonts w:eastAsia="Times New Roman"/>
          <w:lang w:val="bg-BG"/>
        </w:rPr>
        <w:t xml:space="preserve"> да има полза от увеличаване на дозата до 40 mg Yuflyma всяка седмица или 80 mg през седмица.</w:t>
      </w:r>
    </w:p>
    <w:p w14:paraId="73496093" w14:textId="77777777" w:rsidR="00334CB0" w:rsidRPr="00FA682B" w:rsidRDefault="00334CB0">
      <w:pPr>
        <w:spacing w:line="240" w:lineRule="exact"/>
        <w:rPr>
          <w:rFonts w:ascii="Times New Roman" w:hAnsi="Times New Roman" w:cs="Times New Roman"/>
          <w:lang w:val="bg-BG"/>
        </w:rPr>
      </w:pPr>
    </w:p>
    <w:p w14:paraId="610AD7F1" w14:textId="71AD0E9C" w:rsidR="00334CB0" w:rsidRPr="00FA682B" w:rsidRDefault="00182078">
      <w:pPr>
        <w:pStyle w:val="a3"/>
        <w:rPr>
          <w:lang w:val="bg-BG"/>
        </w:rPr>
      </w:pPr>
      <w:r w:rsidRPr="00FA682B">
        <w:rPr>
          <w:rFonts w:eastAsia="Times New Roman"/>
          <w:lang w:val="bg-BG"/>
        </w:rPr>
        <w:t>Някои пациенти,</w:t>
      </w:r>
      <w:r w:rsidR="0013217B" w:rsidRPr="00FA682B">
        <w:rPr>
          <w:rFonts w:eastAsia="Times New Roman"/>
          <w:lang w:val="bg-BG"/>
        </w:rPr>
        <w:t xml:space="preserve"> при</w:t>
      </w:r>
      <w:r w:rsidRPr="00FA682B">
        <w:rPr>
          <w:rFonts w:eastAsia="Times New Roman"/>
          <w:lang w:val="bg-BG"/>
        </w:rPr>
        <w:t xml:space="preserve"> които не </w:t>
      </w:r>
      <w:r w:rsidR="0013217B" w:rsidRPr="00FA682B">
        <w:rPr>
          <w:rFonts w:eastAsia="Times New Roman"/>
          <w:lang w:val="bg-BG"/>
        </w:rPr>
        <w:t xml:space="preserve">е </w:t>
      </w:r>
      <w:r w:rsidRPr="00FA682B">
        <w:rPr>
          <w:rFonts w:eastAsia="Times New Roman"/>
          <w:lang w:val="bg-BG"/>
        </w:rPr>
        <w:t>имал</w:t>
      </w:r>
      <w:r w:rsidR="0013217B" w:rsidRPr="00FA682B">
        <w:rPr>
          <w:rFonts w:eastAsia="Times New Roman"/>
          <w:lang w:val="bg-BG"/>
        </w:rPr>
        <w:t>о</w:t>
      </w:r>
      <w:r w:rsidRPr="00FA682B">
        <w:rPr>
          <w:rFonts w:eastAsia="Times New Roman"/>
          <w:lang w:val="bg-BG"/>
        </w:rPr>
        <w:t xml:space="preserve"> отговор до седмица 4, може да имат полза от продължаване на поддържащата терапия до седмица 12. </w:t>
      </w:r>
      <w:r w:rsidR="0013217B" w:rsidRPr="00FA682B">
        <w:rPr>
          <w:rFonts w:eastAsia="Times New Roman"/>
          <w:lang w:val="bg-BG"/>
        </w:rPr>
        <w:t xml:space="preserve">Продължителната </w:t>
      </w:r>
      <w:r w:rsidRPr="00FA682B">
        <w:rPr>
          <w:rFonts w:eastAsia="Times New Roman"/>
          <w:lang w:val="bg-BG"/>
        </w:rPr>
        <w:t>терапия трябва да се преразгледа при пациент, който не се повлиява в рамките на този период от време.</w:t>
      </w:r>
    </w:p>
    <w:p w14:paraId="780B3228" w14:textId="77777777" w:rsidR="00334CB0" w:rsidRPr="00FA682B" w:rsidRDefault="00334CB0">
      <w:pPr>
        <w:spacing w:line="240" w:lineRule="exact"/>
        <w:rPr>
          <w:rFonts w:ascii="Times New Roman" w:hAnsi="Times New Roman" w:cs="Times New Roman"/>
          <w:lang w:val="bg-BG"/>
        </w:rPr>
      </w:pPr>
    </w:p>
    <w:p w14:paraId="6090212A" w14:textId="1716795A" w:rsidR="00334CB0" w:rsidRPr="00FA682B" w:rsidRDefault="00EC7B61" w:rsidP="009217DF">
      <w:pPr>
        <w:keepNext/>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 xml:space="preserve">Улцерозен </w:t>
      </w:r>
      <w:r w:rsidR="00182078" w:rsidRPr="00FA682B">
        <w:rPr>
          <w:rFonts w:ascii="Times New Roman" w:eastAsia="Times New Roman" w:hAnsi="Times New Roman" w:cs="Times New Roman"/>
          <w:i/>
          <w:iCs/>
          <w:spacing w:val="-1"/>
          <w:lang w:val="bg-BG"/>
        </w:rPr>
        <w:t>колит</w:t>
      </w:r>
    </w:p>
    <w:p w14:paraId="1455332F" w14:textId="77777777" w:rsidR="00334CB0" w:rsidRPr="00FA682B" w:rsidRDefault="00334CB0" w:rsidP="009217DF">
      <w:pPr>
        <w:keepNext/>
        <w:spacing w:line="240" w:lineRule="exact"/>
        <w:rPr>
          <w:rFonts w:ascii="Times New Roman" w:hAnsi="Times New Roman" w:cs="Times New Roman"/>
          <w:lang w:val="bg-BG"/>
        </w:rPr>
      </w:pPr>
    </w:p>
    <w:p w14:paraId="23994D45" w14:textId="79713D10" w:rsidR="00334CB0" w:rsidRPr="00FA682B" w:rsidRDefault="00182078" w:rsidP="009217DF">
      <w:pPr>
        <w:pStyle w:val="a3"/>
        <w:keepNext/>
        <w:rPr>
          <w:lang w:val="bg-BG"/>
        </w:rPr>
      </w:pPr>
      <w:r w:rsidRPr="00FA682B">
        <w:rPr>
          <w:rFonts w:eastAsia="Times New Roman"/>
          <w:lang w:val="bg-BG"/>
        </w:rPr>
        <w:t>Препоръчителн</w:t>
      </w:r>
      <w:r w:rsidR="00751597" w:rsidRPr="00FA682B">
        <w:rPr>
          <w:rFonts w:eastAsia="Times New Roman"/>
          <w:lang w:val="bg-BG"/>
        </w:rPr>
        <w:t xml:space="preserve">ата доза </w:t>
      </w:r>
      <w:r w:rsidRPr="00FA682B">
        <w:rPr>
          <w:rFonts w:eastAsia="Times New Roman"/>
          <w:lang w:val="bg-BG"/>
        </w:rPr>
        <w:t xml:space="preserve">Yuflyma </w:t>
      </w:r>
      <w:r w:rsidR="008F55F8" w:rsidRPr="00FA682B">
        <w:rPr>
          <w:rFonts w:eastAsia="Times New Roman"/>
          <w:lang w:val="bg-BG"/>
        </w:rPr>
        <w:t xml:space="preserve">при индукционна схема </w:t>
      </w:r>
      <w:r w:rsidRPr="00FA682B">
        <w:rPr>
          <w:rFonts w:eastAsia="Times New Roman"/>
          <w:lang w:val="bg-BG"/>
        </w:rPr>
        <w:t xml:space="preserve">за възрастни пациенти с умерен до тежък улцерозен колит е 160 mg </w:t>
      </w:r>
      <w:r w:rsidR="00751597" w:rsidRPr="00FA682B">
        <w:rPr>
          <w:rFonts w:eastAsia="Times New Roman"/>
          <w:lang w:val="bg-BG"/>
        </w:rPr>
        <w:t>на</w:t>
      </w:r>
      <w:r w:rsidRPr="00FA682B">
        <w:rPr>
          <w:rFonts w:eastAsia="Times New Roman"/>
          <w:lang w:val="bg-BG"/>
        </w:rPr>
        <w:t xml:space="preserve"> седмица 0 (</w:t>
      </w:r>
      <w:r w:rsidR="00751597" w:rsidRPr="00FA682B">
        <w:rPr>
          <w:rFonts w:eastAsia="Times New Roman"/>
          <w:lang w:val="bg-BG"/>
        </w:rPr>
        <w:t xml:space="preserve">прилаган </w:t>
      </w:r>
      <w:r w:rsidRPr="00FA682B">
        <w:rPr>
          <w:rFonts w:eastAsia="Times New Roman"/>
          <w:lang w:val="bg-BG"/>
        </w:rPr>
        <w:t xml:space="preserve">като четири инжекции по 40 mg в един ден или като две инжекции по 40 mg на ден </w:t>
      </w:r>
      <w:r w:rsidR="00751597" w:rsidRPr="00FA682B">
        <w:rPr>
          <w:rFonts w:eastAsia="Times New Roman"/>
          <w:lang w:val="bg-BG"/>
        </w:rPr>
        <w:t xml:space="preserve">в </w:t>
      </w:r>
      <w:r w:rsidRPr="00FA682B">
        <w:rPr>
          <w:rFonts w:eastAsia="Times New Roman"/>
          <w:lang w:val="bg-BG"/>
        </w:rPr>
        <w:t xml:space="preserve">два последователни дни) и 80 mg </w:t>
      </w:r>
      <w:r w:rsidR="00751597" w:rsidRPr="00FA682B">
        <w:rPr>
          <w:rFonts w:eastAsia="Times New Roman"/>
          <w:lang w:val="bg-BG"/>
        </w:rPr>
        <w:t>на</w:t>
      </w:r>
      <w:r w:rsidRPr="00FA682B">
        <w:rPr>
          <w:rFonts w:eastAsia="Times New Roman"/>
          <w:lang w:val="bg-BG"/>
        </w:rPr>
        <w:t xml:space="preserve"> седмица 2 (</w:t>
      </w:r>
      <w:r w:rsidR="00751597" w:rsidRPr="00FA682B">
        <w:rPr>
          <w:rFonts w:eastAsia="Times New Roman"/>
          <w:lang w:val="bg-BG"/>
        </w:rPr>
        <w:t xml:space="preserve">прилгагани </w:t>
      </w:r>
      <w:r w:rsidRPr="00FA682B">
        <w:rPr>
          <w:rFonts w:eastAsia="Times New Roman"/>
          <w:lang w:val="bg-BG"/>
        </w:rPr>
        <w:t>като две инжекции по 40 mg в един ден). След индукционното лечение препоръчителната доза е 40 mg през седмица чрез подкожна инжекция.</w:t>
      </w:r>
    </w:p>
    <w:p w14:paraId="4B361693" w14:textId="77777777" w:rsidR="00334CB0" w:rsidRPr="00FA682B" w:rsidRDefault="00334CB0">
      <w:pPr>
        <w:spacing w:line="240" w:lineRule="exact"/>
        <w:rPr>
          <w:rFonts w:ascii="Times New Roman" w:hAnsi="Times New Roman" w:cs="Times New Roman"/>
          <w:lang w:val="bg-BG"/>
        </w:rPr>
      </w:pPr>
    </w:p>
    <w:p w14:paraId="750CDC51" w14:textId="77777777" w:rsidR="00334CB0" w:rsidRPr="00FA682B" w:rsidRDefault="00182078">
      <w:pPr>
        <w:pStyle w:val="a3"/>
        <w:rPr>
          <w:lang w:val="bg-BG"/>
        </w:rPr>
      </w:pPr>
      <w:r w:rsidRPr="00FA682B">
        <w:rPr>
          <w:rFonts w:eastAsia="Times New Roman"/>
          <w:lang w:val="bg-BG"/>
        </w:rPr>
        <w:t>По време на поддържащото лечение, кортикостероидите могат да бъдат постепенно намалявани в съответствие с насоките за клинична практика.</w:t>
      </w:r>
    </w:p>
    <w:p w14:paraId="096D043E" w14:textId="77777777" w:rsidR="00334CB0" w:rsidRPr="00FA682B" w:rsidRDefault="00334CB0">
      <w:pPr>
        <w:pStyle w:val="a3"/>
        <w:rPr>
          <w:lang w:val="bg-BG"/>
        </w:rPr>
      </w:pPr>
    </w:p>
    <w:p w14:paraId="364878E5" w14:textId="700A1D92" w:rsidR="00334CB0" w:rsidRPr="00FA682B" w:rsidRDefault="008F55F8">
      <w:pPr>
        <w:pStyle w:val="a3"/>
        <w:rPr>
          <w:lang w:val="bg-BG"/>
        </w:rPr>
      </w:pPr>
      <w:r w:rsidRPr="00FA682B">
        <w:rPr>
          <w:rFonts w:eastAsia="Times New Roman"/>
          <w:spacing w:val="-2"/>
          <w:lang w:val="bg-BG"/>
        </w:rPr>
        <w:t>Н</w:t>
      </w:r>
      <w:r w:rsidR="00182078" w:rsidRPr="00FA682B">
        <w:rPr>
          <w:rFonts w:eastAsia="Times New Roman"/>
          <w:spacing w:val="-2"/>
          <w:lang w:val="bg-BG"/>
        </w:rPr>
        <w:t xml:space="preserve">якои пациенти, </w:t>
      </w:r>
      <w:r w:rsidR="00755D15" w:rsidRPr="00FA682B">
        <w:rPr>
          <w:rFonts w:eastAsia="Times New Roman"/>
          <w:spacing w:val="-2"/>
          <w:lang w:val="bg-BG"/>
        </w:rPr>
        <w:t xml:space="preserve">при </w:t>
      </w:r>
      <w:r w:rsidR="00182078" w:rsidRPr="00FA682B">
        <w:rPr>
          <w:rFonts w:eastAsia="Times New Roman"/>
          <w:spacing w:val="-2"/>
          <w:lang w:val="bg-BG"/>
        </w:rPr>
        <w:t>които имат намаляване на отговора към Yuflyma 40 mg</w:t>
      </w:r>
      <w:r w:rsidRPr="00FA682B">
        <w:rPr>
          <w:rFonts w:eastAsia="Times New Roman"/>
          <w:spacing w:val="-2"/>
          <w:lang w:val="bg-BG"/>
        </w:rPr>
        <w:t>, прилаган</w:t>
      </w:r>
      <w:r w:rsidR="00182078" w:rsidRPr="00FA682B">
        <w:rPr>
          <w:rFonts w:eastAsia="Times New Roman"/>
          <w:spacing w:val="-2"/>
          <w:lang w:val="bg-BG"/>
        </w:rPr>
        <w:t xml:space="preserve"> през седмица, мо</w:t>
      </w:r>
      <w:r w:rsidRPr="00FA682B">
        <w:rPr>
          <w:rFonts w:eastAsia="Times New Roman"/>
          <w:spacing w:val="-2"/>
          <w:lang w:val="bg-BG"/>
        </w:rPr>
        <w:t>же</w:t>
      </w:r>
      <w:r w:rsidR="00182078" w:rsidRPr="00FA682B">
        <w:rPr>
          <w:rFonts w:eastAsia="Times New Roman"/>
          <w:spacing w:val="-2"/>
          <w:lang w:val="bg-BG"/>
        </w:rPr>
        <w:t xml:space="preserve"> да имат полза от увеличаване на дозата до 40 mg Yuflyma всяка седмица или 80 mg през седмица.</w:t>
      </w:r>
    </w:p>
    <w:p w14:paraId="1552AFC7" w14:textId="77777777" w:rsidR="00334CB0" w:rsidRPr="00FA682B" w:rsidRDefault="00334CB0">
      <w:pPr>
        <w:spacing w:line="240" w:lineRule="exact"/>
        <w:rPr>
          <w:rFonts w:ascii="Times New Roman" w:hAnsi="Times New Roman" w:cs="Times New Roman"/>
          <w:lang w:val="bg-BG"/>
        </w:rPr>
      </w:pPr>
    </w:p>
    <w:p w14:paraId="202E1CD1" w14:textId="29353826" w:rsidR="00334CB0" w:rsidRPr="00FA682B" w:rsidRDefault="00182078">
      <w:pPr>
        <w:pStyle w:val="a3"/>
        <w:rPr>
          <w:lang w:val="bg-BG"/>
        </w:rPr>
      </w:pPr>
      <w:r w:rsidRPr="00FA682B">
        <w:rPr>
          <w:rFonts w:eastAsia="Times New Roman"/>
          <w:lang w:val="bg-BG"/>
        </w:rPr>
        <w:t>Наличните данни предполагат, че клинич</w:t>
      </w:r>
      <w:r w:rsidR="00755D15" w:rsidRPr="00FA682B">
        <w:rPr>
          <w:rFonts w:eastAsia="Times New Roman"/>
          <w:lang w:val="bg-BG"/>
        </w:rPr>
        <w:t>ен</w:t>
      </w:r>
      <w:r w:rsidRPr="00FA682B">
        <w:rPr>
          <w:rFonts w:eastAsia="Times New Roman"/>
          <w:lang w:val="bg-BG"/>
        </w:rPr>
        <w:t xml:space="preserve"> отговор обикновено се постига в рамките на 2-8 седмици лечение. </w:t>
      </w:r>
      <w:r w:rsidR="00755D15" w:rsidRPr="00FA682B">
        <w:rPr>
          <w:rFonts w:eastAsia="Times New Roman"/>
          <w:lang w:val="bg-BG"/>
        </w:rPr>
        <w:t>Т</w:t>
      </w:r>
      <w:r w:rsidRPr="00FA682B">
        <w:rPr>
          <w:rFonts w:eastAsia="Times New Roman"/>
          <w:lang w:val="bg-BG"/>
        </w:rPr>
        <w:t>ерапия</w:t>
      </w:r>
      <w:r w:rsidR="00755D15" w:rsidRPr="00FA682B">
        <w:rPr>
          <w:rFonts w:eastAsia="Times New Roman"/>
          <w:lang w:val="bg-BG"/>
        </w:rPr>
        <w:t xml:space="preserve">та с </w:t>
      </w:r>
      <w:r w:rsidR="00755D15" w:rsidRPr="00FA682B">
        <w:rPr>
          <w:rFonts w:eastAsia="Times New Roman"/>
          <w:spacing w:val="-2"/>
          <w:lang w:val="bg-BG"/>
        </w:rPr>
        <w:t xml:space="preserve">Yuflyma не </w:t>
      </w:r>
      <w:r w:rsidRPr="00FA682B">
        <w:rPr>
          <w:rFonts w:eastAsia="Times New Roman"/>
          <w:lang w:val="bg-BG"/>
        </w:rPr>
        <w:t xml:space="preserve">трябва да се </w:t>
      </w:r>
      <w:r w:rsidR="00755D15" w:rsidRPr="00FA682B">
        <w:rPr>
          <w:rFonts w:eastAsia="Times New Roman"/>
          <w:lang w:val="bg-BG"/>
        </w:rPr>
        <w:t xml:space="preserve">продължава </w:t>
      </w:r>
      <w:r w:rsidRPr="00FA682B">
        <w:rPr>
          <w:rFonts w:eastAsia="Times New Roman"/>
          <w:lang w:val="bg-BG"/>
        </w:rPr>
        <w:t>при пациент</w:t>
      </w:r>
      <w:r w:rsidR="00755D15" w:rsidRPr="00FA682B">
        <w:rPr>
          <w:rFonts w:eastAsia="Times New Roman"/>
          <w:lang w:val="bg-BG"/>
        </w:rPr>
        <w:t>и</w:t>
      </w:r>
      <w:r w:rsidRPr="00FA682B">
        <w:rPr>
          <w:rFonts w:eastAsia="Times New Roman"/>
          <w:lang w:val="bg-BG"/>
        </w:rPr>
        <w:t>, ко</w:t>
      </w:r>
      <w:r w:rsidR="00755D15" w:rsidRPr="00FA682B">
        <w:rPr>
          <w:rFonts w:eastAsia="Times New Roman"/>
          <w:lang w:val="bg-BG"/>
        </w:rPr>
        <w:t>и</w:t>
      </w:r>
      <w:r w:rsidRPr="00FA682B">
        <w:rPr>
          <w:rFonts w:eastAsia="Times New Roman"/>
          <w:lang w:val="bg-BG"/>
        </w:rPr>
        <w:t>то не се повлиява</w:t>
      </w:r>
      <w:r w:rsidR="00755D15" w:rsidRPr="00FA682B">
        <w:rPr>
          <w:rFonts w:eastAsia="Times New Roman"/>
          <w:lang w:val="bg-BG"/>
        </w:rPr>
        <w:t>т</w:t>
      </w:r>
      <w:r w:rsidRPr="00FA682B">
        <w:rPr>
          <w:rFonts w:eastAsia="Times New Roman"/>
          <w:lang w:val="bg-BG"/>
        </w:rPr>
        <w:t xml:space="preserve"> в рамките на този период от време.</w:t>
      </w:r>
    </w:p>
    <w:p w14:paraId="24144842" w14:textId="77777777" w:rsidR="00334CB0" w:rsidRPr="00FA682B" w:rsidRDefault="00334CB0">
      <w:pPr>
        <w:rPr>
          <w:rFonts w:ascii="Times New Roman" w:eastAsia="Times New Roman" w:hAnsi="Times New Roman" w:cs="Times New Roman"/>
          <w:i/>
          <w:lang w:val="bg-BG"/>
        </w:rPr>
      </w:pPr>
    </w:p>
    <w:p w14:paraId="3924C6A5"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lang w:val="bg-BG"/>
        </w:rPr>
        <w:t>Увеит</w:t>
      </w:r>
    </w:p>
    <w:p w14:paraId="52E58A65" w14:textId="77777777" w:rsidR="00334CB0" w:rsidRPr="00FA682B" w:rsidRDefault="00334CB0">
      <w:pPr>
        <w:spacing w:line="240" w:lineRule="exact"/>
        <w:rPr>
          <w:rFonts w:ascii="Times New Roman" w:hAnsi="Times New Roman" w:cs="Times New Roman"/>
          <w:lang w:val="bg-BG"/>
        </w:rPr>
      </w:pPr>
    </w:p>
    <w:p w14:paraId="4AFB3875" w14:textId="1E1DE8B2" w:rsidR="00334CB0" w:rsidRPr="00FA682B" w:rsidRDefault="00182078">
      <w:pPr>
        <w:pStyle w:val="a3"/>
        <w:rPr>
          <w:lang w:val="bg-BG"/>
        </w:rPr>
      </w:pPr>
      <w:r w:rsidRPr="00FA682B">
        <w:rPr>
          <w:rFonts w:eastAsia="Times New Roman"/>
          <w:lang w:val="bg-BG"/>
        </w:rPr>
        <w:t xml:space="preserve">Препоръчителната доза Yuflyma при възрастни пациенти </w:t>
      </w:r>
      <w:r w:rsidR="00755D15" w:rsidRPr="00FA682B">
        <w:rPr>
          <w:rFonts w:eastAsia="Times New Roman"/>
          <w:lang w:val="bg-BG"/>
        </w:rPr>
        <w:t>с увеит се състои от</w:t>
      </w:r>
      <w:r w:rsidRPr="00FA682B">
        <w:rPr>
          <w:rFonts w:eastAsia="Times New Roman"/>
          <w:lang w:val="bg-BG"/>
        </w:rPr>
        <w:t xml:space="preserve"> начална доза 80 mg, последвана от 40 mg през седмица, започвайки една седмица след началната доза. Опитът при започване на лечение само с адалимумаб е ограничен. Лечението с Yuflyma може да се започне в комбинация с кортикостероиди и/или с други небиологични имуномодулиращи средства. Съпътстващите кортикостероиди могат да бъдат постепенно намалявани в съответствие с клиничната практика, като се започне две седмици след започване на лечение</w:t>
      </w:r>
      <w:r w:rsidR="00755D15" w:rsidRPr="00FA682B">
        <w:rPr>
          <w:rFonts w:eastAsia="Times New Roman"/>
          <w:lang w:val="bg-BG"/>
        </w:rPr>
        <w:t>то</w:t>
      </w:r>
      <w:r w:rsidRPr="00FA682B">
        <w:rPr>
          <w:rFonts w:eastAsia="Times New Roman"/>
          <w:lang w:val="bg-BG"/>
        </w:rPr>
        <w:t xml:space="preserve"> с Yuflyma.</w:t>
      </w:r>
    </w:p>
    <w:p w14:paraId="22B1AC55" w14:textId="77777777" w:rsidR="00334CB0" w:rsidRPr="00FA682B" w:rsidRDefault="00334CB0">
      <w:pPr>
        <w:spacing w:line="240" w:lineRule="exact"/>
        <w:rPr>
          <w:rFonts w:ascii="Times New Roman" w:hAnsi="Times New Roman" w:cs="Times New Roman"/>
          <w:lang w:val="bg-BG"/>
        </w:rPr>
      </w:pPr>
    </w:p>
    <w:p w14:paraId="152D0BD4" w14:textId="77777777" w:rsidR="00334CB0" w:rsidRPr="00FA682B" w:rsidRDefault="00182078">
      <w:pPr>
        <w:pStyle w:val="a3"/>
        <w:rPr>
          <w:lang w:val="bg-BG"/>
        </w:rPr>
      </w:pPr>
      <w:r w:rsidRPr="00FA682B">
        <w:rPr>
          <w:rFonts w:eastAsia="Times New Roman"/>
          <w:spacing w:val="-4"/>
          <w:lang w:val="bg-BG"/>
        </w:rPr>
        <w:t>Препоръчва се ползите и рисковете от продължително дългосрочно лечение да се оценяват ежегодно (вж. точка 5.1).</w:t>
      </w:r>
    </w:p>
    <w:p w14:paraId="7C2B7A69" w14:textId="77777777" w:rsidR="00334CB0" w:rsidRPr="00FA682B" w:rsidRDefault="00334CB0">
      <w:pPr>
        <w:pStyle w:val="a3"/>
        <w:rPr>
          <w:lang w:val="bg-BG"/>
        </w:rPr>
      </w:pPr>
    </w:p>
    <w:p w14:paraId="2B040967" w14:textId="77777777" w:rsidR="00334CB0" w:rsidRPr="00FA682B" w:rsidRDefault="00182078">
      <w:pPr>
        <w:pStyle w:val="a3"/>
        <w:rPr>
          <w:u w:val="single"/>
          <w:lang w:val="bg-BG"/>
        </w:rPr>
      </w:pPr>
      <w:r w:rsidRPr="00FA682B">
        <w:rPr>
          <w:rFonts w:eastAsia="Times New Roman"/>
          <w:u w:val="single" w:color="000000"/>
          <w:lang w:val="bg-BG"/>
        </w:rPr>
        <w:t>Специални популации</w:t>
      </w:r>
    </w:p>
    <w:p w14:paraId="54E9869D" w14:textId="77777777" w:rsidR="00334CB0" w:rsidRPr="00FA682B" w:rsidRDefault="00334CB0">
      <w:pPr>
        <w:spacing w:line="180" w:lineRule="exact"/>
        <w:rPr>
          <w:rFonts w:ascii="Times New Roman" w:hAnsi="Times New Roman" w:cs="Times New Roman"/>
          <w:lang w:val="bg-BG"/>
        </w:rPr>
      </w:pPr>
    </w:p>
    <w:p w14:paraId="1DDE18D8" w14:textId="7C74A9A3" w:rsidR="00334CB0" w:rsidRPr="00FA682B" w:rsidRDefault="00755D15">
      <w:pPr>
        <w:pStyle w:val="a3"/>
        <w:rPr>
          <w:i/>
          <w:lang w:val="bg-BG"/>
        </w:rPr>
      </w:pPr>
      <w:r w:rsidRPr="00FA682B">
        <w:rPr>
          <w:rFonts w:eastAsia="Times New Roman"/>
          <w:i/>
          <w:iCs/>
          <w:lang w:val="bg-BG"/>
        </w:rPr>
        <w:t>Старческа</w:t>
      </w:r>
      <w:r w:rsidR="00182078" w:rsidRPr="00FA682B">
        <w:rPr>
          <w:rFonts w:eastAsia="Times New Roman"/>
          <w:i/>
          <w:iCs/>
          <w:lang w:val="bg-BG"/>
        </w:rPr>
        <w:t xml:space="preserve"> възраст</w:t>
      </w:r>
    </w:p>
    <w:p w14:paraId="6C6BC7D8" w14:textId="77777777" w:rsidR="00334CB0" w:rsidRPr="00FA682B" w:rsidRDefault="00334CB0">
      <w:pPr>
        <w:spacing w:line="240" w:lineRule="exact"/>
        <w:rPr>
          <w:rFonts w:ascii="Times New Roman" w:hAnsi="Times New Roman" w:cs="Times New Roman"/>
          <w:lang w:val="bg-BG"/>
        </w:rPr>
      </w:pPr>
    </w:p>
    <w:p w14:paraId="7DDE9E34" w14:textId="77777777" w:rsidR="00334CB0" w:rsidRPr="00FA682B" w:rsidRDefault="00182078">
      <w:pPr>
        <w:pStyle w:val="a3"/>
        <w:rPr>
          <w:lang w:val="bg-BG"/>
        </w:rPr>
      </w:pPr>
      <w:r w:rsidRPr="00FA682B">
        <w:rPr>
          <w:rFonts w:eastAsia="Times New Roman"/>
          <w:lang w:val="bg-BG"/>
        </w:rPr>
        <w:t xml:space="preserve">Не се налага коригиране на дозата. </w:t>
      </w:r>
    </w:p>
    <w:p w14:paraId="60683117" w14:textId="77777777" w:rsidR="00334CB0" w:rsidRPr="00FA682B" w:rsidRDefault="00334CB0">
      <w:pPr>
        <w:pStyle w:val="a3"/>
        <w:rPr>
          <w:lang w:val="bg-BG"/>
        </w:rPr>
      </w:pPr>
    </w:p>
    <w:p w14:paraId="18303778" w14:textId="77777777" w:rsidR="00334CB0" w:rsidRPr="00FA682B" w:rsidRDefault="00182078">
      <w:pPr>
        <w:pStyle w:val="a3"/>
        <w:rPr>
          <w:i/>
          <w:lang w:val="bg-BG"/>
        </w:rPr>
      </w:pPr>
      <w:r w:rsidRPr="00FA682B">
        <w:rPr>
          <w:rFonts w:eastAsia="Times New Roman"/>
          <w:i/>
          <w:iCs/>
          <w:lang w:val="bg-BG"/>
        </w:rPr>
        <w:t>Бъбречно и/или чернодробно увреждане</w:t>
      </w:r>
    </w:p>
    <w:p w14:paraId="0CCCB097" w14:textId="77777777" w:rsidR="00334CB0" w:rsidRPr="00FA682B" w:rsidRDefault="00334CB0">
      <w:pPr>
        <w:pStyle w:val="a3"/>
        <w:rPr>
          <w:lang w:val="bg-BG"/>
        </w:rPr>
      </w:pPr>
    </w:p>
    <w:p w14:paraId="239F5AF6" w14:textId="229CBC2A" w:rsidR="00334CB0" w:rsidRPr="00FA682B" w:rsidRDefault="00182078">
      <w:pPr>
        <w:pStyle w:val="a3"/>
        <w:rPr>
          <w:lang w:val="bg-BG"/>
        </w:rPr>
      </w:pPr>
      <w:r w:rsidRPr="00FA682B">
        <w:rPr>
          <w:rFonts w:eastAsia="Times New Roman"/>
          <w:lang w:val="bg-BG"/>
        </w:rPr>
        <w:t>Адалимумаб не е проучван в тези популации от пациенти. Не могат да бъдат направени препоръки за доз</w:t>
      </w:r>
      <w:r w:rsidR="00755D15" w:rsidRPr="00FA682B">
        <w:rPr>
          <w:rFonts w:eastAsia="Times New Roman"/>
          <w:lang w:val="bg-BG"/>
        </w:rPr>
        <w:t>ата</w:t>
      </w:r>
      <w:r w:rsidRPr="00FA682B">
        <w:rPr>
          <w:rFonts w:eastAsia="Times New Roman"/>
          <w:lang w:val="bg-BG"/>
        </w:rPr>
        <w:t xml:space="preserve">. </w:t>
      </w:r>
    </w:p>
    <w:p w14:paraId="33715B7F" w14:textId="77777777" w:rsidR="00334CB0" w:rsidRPr="00FA682B" w:rsidRDefault="00334CB0">
      <w:pPr>
        <w:pStyle w:val="a3"/>
        <w:rPr>
          <w:lang w:val="bg-BG"/>
        </w:rPr>
      </w:pPr>
    </w:p>
    <w:p w14:paraId="1ECFDF98" w14:textId="77777777" w:rsidR="00334CB0" w:rsidRPr="007B2014" w:rsidRDefault="00182078">
      <w:pPr>
        <w:pStyle w:val="a3"/>
        <w:rPr>
          <w:u w:val="single"/>
          <w:lang w:val="bg-BG"/>
        </w:rPr>
      </w:pPr>
      <w:r w:rsidRPr="007B2014">
        <w:rPr>
          <w:rFonts w:eastAsia="Times New Roman"/>
          <w:u w:val="single"/>
          <w:lang w:val="bg-BG"/>
        </w:rPr>
        <w:t>Педиатрична популация</w:t>
      </w:r>
    </w:p>
    <w:p w14:paraId="27C1967F" w14:textId="77777777" w:rsidR="00334CB0" w:rsidRPr="00FA682B" w:rsidRDefault="00334CB0">
      <w:pPr>
        <w:pStyle w:val="a3"/>
        <w:rPr>
          <w:i/>
          <w:lang w:val="bg-BG"/>
        </w:rPr>
      </w:pPr>
    </w:p>
    <w:p w14:paraId="7C897330" w14:textId="77777777" w:rsidR="00334CB0" w:rsidRPr="00232D67" w:rsidRDefault="00182078">
      <w:pPr>
        <w:rPr>
          <w:rFonts w:ascii="Times New Roman" w:eastAsia="Times New Roman" w:hAnsi="Times New Roman" w:cs="Times New Roman"/>
          <w:i/>
          <w:spacing w:val="-1"/>
          <w:lang w:val="bg-BG"/>
        </w:rPr>
      </w:pPr>
      <w:r w:rsidRPr="00232D67">
        <w:rPr>
          <w:rFonts w:ascii="Times New Roman" w:eastAsia="Times New Roman" w:hAnsi="Times New Roman" w:cs="Times New Roman"/>
          <w:i/>
          <w:iCs/>
          <w:spacing w:val="-1"/>
          <w:lang w:val="bg-BG"/>
        </w:rPr>
        <w:t>Ювенилен идиопатичен артрит</w:t>
      </w:r>
    </w:p>
    <w:p w14:paraId="40150228" w14:textId="77777777" w:rsidR="00334CB0" w:rsidRPr="00FA682B" w:rsidRDefault="00334CB0">
      <w:pPr>
        <w:rPr>
          <w:rFonts w:ascii="Times New Roman" w:eastAsia="Times New Roman" w:hAnsi="Times New Roman" w:cs="Times New Roman"/>
          <w:i/>
          <w:iCs/>
          <w:spacing w:val="-1"/>
          <w:u w:val="single" w:color="000000"/>
          <w:lang w:val="bg-BG"/>
        </w:rPr>
      </w:pPr>
    </w:p>
    <w:p w14:paraId="01008CFB" w14:textId="77777777" w:rsidR="00334CB0" w:rsidRDefault="00182078">
      <w:pPr>
        <w:rPr>
          <w:rFonts w:ascii="Times New Roman" w:eastAsia="Times New Roman" w:hAnsi="Times New Roman" w:cs="Times New Roman"/>
          <w:i/>
          <w:iCs/>
          <w:spacing w:val="-1"/>
          <w:u w:val="single" w:color="000000"/>
          <w:lang w:val="bg-BG"/>
        </w:rPr>
      </w:pPr>
      <w:r w:rsidRPr="00FA682B">
        <w:rPr>
          <w:rFonts w:ascii="Times New Roman" w:eastAsia="Times New Roman" w:hAnsi="Times New Roman" w:cs="Times New Roman"/>
          <w:i/>
          <w:iCs/>
          <w:spacing w:val="-1"/>
          <w:u w:val="single" w:color="000000"/>
          <w:lang w:val="bg-BG"/>
        </w:rPr>
        <w:t>Полиартикуларен ювенилен идиопатичен артрит от 2 години</w:t>
      </w:r>
    </w:p>
    <w:p w14:paraId="04E5575B" w14:textId="77777777" w:rsidR="00E06765" w:rsidRPr="00FA682B" w:rsidRDefault="00E06765">
      <w:pPr>
        <w:rPr>
          <w:rFonts w:ascii="Times New Roman" w:eastAsia="Times New Roman" w:hAnsi="Times New Roman" w:cs="Times New Roman"/>
          <w:lang w:val="bg-BG"/>
        </w:rPr>
      </w:pPr>
    </w:p>
    <w:p w14:paraId="0D2D2180" w14:textId="77777777" w:rsidR="00334CB0" w:rsidRPr="00FA682B" w:rsidRDefault="00182078">
      <w:pPr>
        <w:pStyle w:val="a3"/>
        <w:rPr>
          <w:lang w:val="bg-BG"/>
        </w:rPr>
      </w:pPr>
      <w:r w:rsidRPr="00FA682B">
        <w:rPr>
          <w:rFonts w:eastAsia="Times New Roman"/>
          <w:lang w:val="bg-BG"/>
        </w:rPr>
        <w:t>Препоръчителната доза Yuflyma при пациенти с полиартикуларен ювенилен идиопатичен артрит от 2-годишна възраст се основава на телесното тегло (Таблица 1). Yuflyma се прилага през седмица чрез подкожна инжекция.</w:t>
      </w:r>
    </w:p>
    <w:p w14:paraId="176AD457" w14:textId="77777777" w:rsidR="00334CB0" w:rsidRPr="00FA682B" w:rsidRDefault="00334CB0">
      <w:pPr>
        <w:pStyle w:val="a3"/>
        <w:rPr>
          <w:lang w:val="bg-BG"/>
        </w:rPr>
      </w:pPr>
    </w:p>
    <w:p w14:paraId="7860CC5B" w14:textId="77777777" w:rsidR="00334CB0" w:rsidRPr="00FA682B" w:rsidRDefault="00182078">
      <w:pPr>
        <w:pStyle w:val="a3"/>
        <w:keepNext/>
        <w:jc w:val="center"/>
        <w:rPr>
          <w:b/>
          <w:lang w:val="bg-BG"/>
        </w:rPr>
      </w:pPr>
      <w:r w:rsidRPr="00FA682B">
        <w:rPr>
          <w:rFonts w:eastAsia="Times New Roman"/>
          <w:b/>
          <w:bCs/>
          <w:lang w:val="bg-BG"/>
        </w:rPr>
        <w:t>Таблица 1. Доза на Yuflyma за пациенти с полиартикуларен ювенилен идиопатичен артрит</w:t>
      </w:r>
    </w:p>
    <w:p w14:paraId="348CB0D7" w14:textId="77777777" w:rsidR="00334CB0" w:rsidRPr="00FA682B" w:rsidRDefault="00334CB0">
      <w:pPr>
        <w:pStyle w:val="a3"/>
        <w:keepNext/>
        <w:rPr>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334CB0" w:rsidRPr="00417280" w14:paraId="05199FB7" w14:textId="77777777">
        <w:trPr>
          <w:trHeight w:val="388"/>
          <w:jc w:val="center"/>
        </w:trPr>
        <w:tc>
          <w:tcPr>
            <w:tcW w:w="3271" w:type="dxa"/>
            <w:tcBorders>
              <w:top w:val="single" w:sz="4" w:space="0" w:color="auto"/>
              <w:bottom w:val="single" w:sz="4" w:space="0" w:color="auto"/>
            </w:tcBorders>
            <w:vAlign w:val="center"/>
          </w:tcPr>
          <w:p w14:paraId="1468E806" w14:textId="77777777" w:rsidR="00334CB0" w:rsidRPr="00FA682B" w:rsidRDefault="00182078">
            <w:pPr>
              <w:pStyle w:val="a3"/>
              <w:jc w:val="center"/>
              <w:rPr>
                <w:b/>
                <w:lang w:val="bg-BG"/>
              </w:rPr>
            </w:pPr>
            <w:r w:rsidRPr="00FA682B">
              <w:rPr>
                <w:rFonts w:eastAsia="Times New Roman"/>
                <w:b/>
                <w:bCs/>
                <w:lang w:val="bg-BG"/>
              </w:rPr>
              <w:t>Тегло на пациента</w:t>
            </w:r>
          </w:p>
        </w:tc>
        <w:tc>
          <w:tcPr>
            <w:tcW w:w="3271" w:type="dxa"/>
            <w:tcBorders>
              <w:top w:val="single" w:sz="4" w:space="0" w:color="auto"/>
              <w:bottom w:val="single" w:sz="4" w:space="0" w:color="auto"/>
            </w:tcBorders>
            <w:vAlign w:val="center"/>
          </w:tcPr>
          <w:p w14:paraId="1799DF56" w14:textId="77777777" w:rsidR="00334CB0" w:rsidRPr="00FA682B" w:rsidRDefault="00182078">
            <w:pPr>
              <w:pStyle w:val="a3"/>
              <w:jc w:val="center"/>
              <w:rPr>
                <w:b/>
                <w:lang w:val="bg-BG"/>
              </w:rPr>
            </w:pPr>
            <w:r w:rsidRPr="00FA682B">
              <w:rPr>
                <w:rFonts w:eastAsia="Times New Roman"/>
                <w:b/>
                <w:bCs/>
                <w:lang w:val="bg-BG"/>
              </w:rPr>
              <w:t>Схема на дозиране</w:t>
            </w:r>
          </w:p>
        </w:tc>
      </w:tr>
      <w:tr w:rsidR="00232D67" w:rsidRPr="00FA682B" w14:paraId="4A460C6A" w14:textId="77777777">
        <w:trPr>
          <w:trHeight w:val="403"/>
          <w:jc w:val="center"/>
        </w:trPr>
        <w:tc>
          <w:tcPr>
            <w:tcW w:w="3271" w:type="dxa"/>
            <w:tcBorders>
              <w:top w:val="single" w:sz="4" w:space="0" w:color="auto"/>
              <w:bottom w:val="single" w:sz="4" w:space="0" w:color="auto"/>
            </w:tcBorders>
            <w:vAlign w:val="center"/>
          </w:tcPr>
          <w:p w14:paraId="4310EF2B" w14:textId="77777777" w:rsidR="00232D67" w:rsidRPr="00F96676" w:rsidRDefault="00232D67" w:rsidP="00232D67">
            <w:pPr>
              <w:pStyle w:val="a3"/>
              <w:jc w:val="center"/>
            </w:pPr>
            <w:r w:rsidRPr="00606C32">
              <w:rPr>
                <w:rFonts w:eastAsia="Times New Roman"/>
                <w:lang w:val="bg-BG"/>
              </w:rPr>
              <w:t>10 kg до &lt; 30 kg</w:t>
            </w:r>
          </w:p>
        </w:tc>
        <w:tc>
          <w:tcPr>
            <w:tcW w:w="3271" w:type="dxa"/>
            <w:tcBorders>
              <w:top w:val="single" w:sz="4" w:space="0" w:color="auto"/>
              <w:bottom w:val="single" w:sz="4" w:space="0" w:color="auto"/>
            </w:tcBorders>
            <w:vAlign w:val="center"/>
          </w:tcPr>
          <w:p w14:paraId="7BB42D98" w14:textId="7174F706" w:rsidR="00232D67" w:rsidRPr="00606C32" w:rsidRDefault="00232D67" w:rsidP="00232D67">
            <w:pPr>
              <w:pStyle w:val="a3"/>
              <w:jc w:val="center"/>
            </w:pPr>
            <w:r>
              <w:rPr>
                <w:rFonts w:eastAsia="Times New Roman"/>
                <w:lang w:val="bg-BG"/>
              </w:rPr>
              <w:t>2</w:t>
            </w:r>
            <w:r w:rsidRPr="00F139A4">
              <w:rPr>
                <w:rFonts w:eastAsia="Times New Roman"/>
                <w:lang w:val="bg-BG"/>
              </w:rPr>
              <w:t>0 mg през седмица</w:t>
            </w:r>
          </w:p>
        </w:tc>
      </w:tr>
      <w:tr w:rsidR="00232D67" w:rsidRPr="00FA682B" w14:paraId="6B4C97B8" w14:textId="77777777">
        <w:trPr>
          <w:trHeight w:val="388"/>
          <w:jc w:val="center"/>
        </w:trPr>
        <w:tc>
          <w:tcPr>
            <w:tcW w:w="3271" w:type="dxa"/>
            <w:tcBorders>
              <w:top w:val="single" w:sz="4" w:space="0" w:color="auto"/>
              <w:bottom w:val="single" w:sz="4" w:space="0" w:color="auto"/>
            </w:tcBorders>
            <w:vAlign w:val="center"/>
          </w:tcPr>
          <w:p w14:paraId="7C57236F" w14:textId="77777777" w:rsidR="00232D67" w:rsidRPr="00F96676" w:rsidRDefault="00232D67" w:rsidP="00232D67">
            <w:pPr>
              <w:pStyle w:val="a3"/>
              <w:jc w:val="center"/>
            </w:pPr>
            <w:r w:rsidRPr="00606C32">
              <w:rPr>
                <w:rFonts w:eastAsia="Times New Roman"/>
                <w:lang w:val="bg-BG"/>
              </w:rPr>
              <w:t>≥ 30 kg</w:t>
            </w:r>
          </w:p>
        </w:tc>
        <w:tc>
          <w:tcPr>
            <w:tcW w:w="3271" w:type="dxa"/>
            <w:tcBorders>
              <w:top w:val="single" w:sz="4" w:space="0" w:color="auto"/>
              <w:bottom w:val="single" w:sz="4" w:space="0" w:color="auto"/>
            </w:tcBorders>
            <w:vAlign w:val="center"/>
          </w:tcPr>
          <w:p w14:paraId="35F74CDD" w14:textId="77777777" w:rsidR="00232D67" w:rsidRPr="002E621C" w:rsidRDefault="00232D67" w:rsidP="00232D67">
            <w:pPr>
              <w:pStyle w:val="a3"/>
              <w:jc w:val="center"/>
            </w:pPr>
            <w:r w:rsidRPr="00F139A4">
              <w:rPr>
                <w:rFonts w:eastAsia="Times New Roman"/>
                <w:lang w:val="bg-BG"/>
              </w:rPr>
              <w:t>40 mg през седмица</w:t>
            </w:r>
          </w:p>
        </w:tc>
      </w:tr>
    </w:tbl>
    <w:p w14:paraId="6F6454E6" w14:textId="77777777" w:rsidR="00334CB0" w:rsidRPr="00FA682B" w:rsidRDefault="00334CB0">
      <w:pPr>
        <w:pStyle w:val="a3"/>
        <w:rPr>
          <w:lang w:val="bg-BG"/>
        </w:rPr>
      </w:pPr>
    </w:p>
    <w:p w14:paraId="7719E9C5" w14:textId="77777777" w:rsidR="00334CB0" w:rsidRPr="00FA682B" w:rsidRDefault="00182078">
      <w:pPr>
        <w:pStyle w:val="a3"/>
        <w:rPr>
          <w:lang w:val="bg-BG"/>
        </w:rPr>
      </w:pPr>
      <w:r w:rsidRPr="00FA682B">
        <w:rPr>
          <w:rFonts w:eastAsia="Times New Roman"/>
          <w:lang w:val="bg-BG"/>
        </w:rPr>
        <w:t>Наличните данни предполагат, че клиничният отговор обикновено се постига в рамките на 12 седмици от лечението. Непрекъснатата терапия трябва да се преразгледа при пациент, който не се повлиява в рамките на този период от време.</w:t>
      </w:r>
    </w:p>
    <w:p w14:paraId="382A3243" w14:textId="77777777" w:rsidR="00334CB0" w:rsidRPr="00FA682B" w:rsidRDefault="00334CB0">
      <w:pPr>
        <w:pStyle w:val="a3"/>
        <w:rPr>
          <w:lang w:val="bg-BG"/>
        </w:rPr>
      </w:pPr>
    </w:p>
    <w:p w14:paraId="45D70C61" w14:textId="77777777" w:rsidR="00334CB0" w:rsidRPr="00FA682B" w:rsidRDefault="00182078">
      <w:pPr>
        <w:pStyle w:val="a3"/>
        <w:rPr>
          <w:lang w:val="bg-BG"/>
        </w:rPr>
      </w:pPr>
      <w:r w:rsidRPr="00FA682B">
        <w:rPr>
          <w:rFonts w:eastAsia="Times New Roman"/>
          <w:lang w:val="bg-BG"/>
        </w:rPr>
        <w:t>Няма съответно приложение на адалимумаб при пациенти на възраст под 2 години за това показание.</w:t>
      </w:r>
    </w:p>
    <w:p w14:paraId="6602CF7C" w14:textId="77777777" w:rsidR="00334CB0" w:rsidRPr="00FA682B" w:rsidRDefault="00334CB0">
      <w:pPr>
        <w:pStyle w:val="a3"/>
        <w:ind w:right="203"/>
        <w:rPr>
          <w:lang w:val="bg-BG"/>
        </w:rPr>
      </w:pPr>
    </w:p>
    <w:p w14:paraId="14DEB79E" w14:textId="77777777" w:rsidR="00334CB0" w:rsidRPr="00FA682B" w:rsidRDefault="00182078">
      <w:pPr>
        <w:rPr>
          <w:rFonts w:ascii="Times New Roman" w:eastAsia="Times New Roman" w:hAnsi="Times New Roman" w:cs="Times New Roman"/>
          <w:lang w:val="bg-BG"/>
        </w:rPr>
      </w:pPr>
      <w:r w:rsidRPr="00FA682B">
        <w:rPr>
          <w:rFonts w:ascii="Times New Roman" w:eastAsia="Times New Roman" w:hAnsi="Times New Roman" w:cs="Times New Roman"/>
          <w:i/>
          <w:iCs/>
          <w:u w:val="single" w:color="000000"/>
          <w:lang w:val="bg-BG"/>
        </w:rPr>
        <w:t>Свързан с ентезит артрит</w:t>
      </w:r>
    </w:p>
    <w:p w14:paraId="3F36EDA2" w14:textId="77777777" w:rsidR="00334CB0" w:rsidRPr="00145AFF" w:rsidRDefault="00334CB0">
      <w:pPr>
        <w:spacing w:before="9" w:line="170" w:lineRule="exact"/>
        <w:rPr>
          <w:rFonts w:ascii="Times New Roman" w:hAnsi="Times New Roman" w:cs="Times New Roman"/>
          <w:sz w:val="17"/>
          <w:szCs w:val="17"/>
          <w:lang w:val="bg-BG"/>
        </w:rPr>
      </w:pPr>
    </w:p>
    <w:p w14:paraId="39473366" w14:textId="77777777" w:rsidR="00334CB0" w:rsidRPr="002E621C" w:rsidRDefault="00182078">
      <w:pPr>
        <w:pStyle w:val="a3"/>
        <w:rPr>
          <w:lang w:val="bg-BG"/>
        </w:rPr>
      </w:pPr>
      <w:r w:rsidRPr="00606C32">
        <w:rPr>
          <w:rFonts w:eastAsia="Times New Roman"/>
          <w:lang w:val="bg-BG"/>
        </w:rPr>
        <w:t xml:space="preserve">Препоръчителната доза Yuflyma при </w:t>
      </w:r>
      <w:r w:rsidRPr="00F96676">
        <w:rPr>
          <w:rFonts w:eastAsia="Times New Roman"/>
          <w:lang w:val="bg-BG"/>
        </w:rPr>
        <w:t>пациенти със свързан с ентезит артрит от 6-годишна възраст се основава на телесното тегло (Таблица 2). Yuflyma се прилага пре</w:t>
      </w:r>
      <w:r w:rsidRPr="00F139A4">
        <w:rPr>
          <w:rFonts w:eastAsia="Times New Roman"/>
          <w:lang w:val="bg-BG"/>
        </w:rPr>
        <w:t>з седмица чрез подкожна инжекция.</w:t>
      </w:r>
    </w:p>
    <w:p w14:paraId="7B8B97D5" w14:textId="77777777" w:rsidR="00334CB0" w:rsidRPr="002E621C" w:rsidRDefault="00334CB0">
      <w:pPr>
        <w:pStyle w:val="a3"/>
        <w:rPr>
          <w:lang w:val="bg-BG"/>
        </w:rPr>
      </w:pPr>
    </w:p>
    <w:p w14:paraId="354CC708" w14:textId="77777777" w:rsidR="00334CB0" w:rsidRPr="002E621C" w:rsidRDefault="00182078">
      <w:pPr>
        <w:pStyle w:val="a3"/>
        <w:jc w:val="center"/>
        <w:rPr>
          <w:b/>
          <w:lang w:val="bg-BG"/>
        </w:rPr>
      </w:pPr>
      <w:r w:rsidRPr="002E621C">
        <w:rPr>
          <w:rFonts w:eastAsia="Times New Roman"/>
          <w:b/>
          <w:bCs/>
          <w:lang w:val="bg-BG"/>
        </w:rPr>
        <w:t>Таблица 2. Доза на Yuflyma за пациенти със свързан с ентезит артрит</w:t>
      </w:r>
    </w:p>
    <w:p w14:paraId="5D7C5319" w14:textId="77777777" w:rsidR="00334CB0" w:rsidRPr="00145AFF" w:rsidRDefault="00334CB0">
      <w:pPr>
        <w:spacing w:before="7" w:line="220" w:lineRule="exact"/>
        <w:rPr>
          <w:rFonts w:ascii="Times New Roman" w:hAnsi="Times New Roman" w:cs="Times New Roman"/>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334CB0" w:rsidRPr="00417280" w14:paraId="4819BDC2" w14:textId="77777777">
        <w:trPr>
          <w:trHeight w:val="374"/>
          <w:jc w:val="center"/>
        </w:trPr>
        <w:tc>
          <w:tcPr>
            <w:tcW w:w="3572" w:type="dxa"/>
            <w:tcBorders>
              <w:top w:val="single" w:sz="4" w:space="0" w:color="auto"/>
              <w:bottom w:val="single" w:sz="4" w:space="0" w:color="auto"/>
            </w:tcBorders>
            <w:vAlign w:val="center"/>
          </w:tcPr>
          <w:p w14:paraId="058CD415" w14:textId="77777777" w:rsidR="00334CB0" w:rsidRPr="00F96676" w:rsidRDefault="00182078">
            <w:pPr>
              <w:pStyle w:val="a3"/>
              <w:jc w:val="center"/>
              <w:rPr>
                <w:b/>
                <w:lang w:val="bg-BG"/>
              </w:rPr>
            </w:pPr>
            <w:r w:rsidRPr="00606C32">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06B0CF9F" w14:textId="77777777" w:rsidR="00334CB0" w:rsidRPr="002E621C" w:rsidRDefault="00182078">
            <w:pPr>
              <w:pStyle w:val="a3"/>
              <w:jc w:val="center"/>
              <w:rPr>
                <w:b/>
                <w:lang w:val="bg-BG"/>
              </w:rPr>
            </w:pPr>
            <w:r w:rsidRPr="00F139A4">
              <w:rPr>
                <w:rFonts w:eastAsia="Times New Roman"/>
                <w:b/>
                <w:bCs/>
                <w:lang w:val="bg-BG"/>
              </w:rPr>
              <w:t>Схема на дозиране</w:t>
            </w:r>
          </w:p>
        </w:tc>
      </w:tr>
      <w:tr w:rsidR="00334CB0" w:rsidRPr="00FA682B" w14:paraId="4F774052" w14:textId="77777777">
        <w:trPr>
          <w:trHeight w:val="388"/>
          <w:jc w:val="center"/>
        </w:trPr>
        <w:tc>
          <w:tcPr>
            <w:tcW w:w="3572" w:type="dxa"/>
            <w:tcBorders>
              <w:top w:val="single" w:sz="4" w:space="0" w:color="auto"/>
              <w:bottom w:val="single" w:sz="4" w:space="0" w:color="auto"/>
            </w:tcBorders>
            <w:vAlign w:val="center"/>
          </w:tcPr>
          <w:p w14:paraId="1E91A1C2" w14:textId="77777777" w:rsidR="00334CB0" w:rsidRPr="00F96676" w:rsidRDefault="00182078">
            <w:pPr>
              <w:pStyle w:val="a3"/>
              <w:jc w:val="center"/>
            </w:pPr>
            <w:r w:rsidRPr="00606C32">
              <w:rPr>
                <w:rFonts w:eastAsia="Times New Roman"/>
                <w:lang w:val="bg-BG"/>
              </w:rPr>
              <w:t>15 kg до &lt; 30 kg</w:t>
            </w:r>
          </w:p>
        </w:tc>
        <w:tc>
          <w:tcPr>
            <w:tcW w:w="3572" w:type="dxa"/>
            <w:tcBorders>
              <w:top w:val="single" w:sz="4" w:space="0" w:color="auto"/>
              <w:bottom w:val="single" w:sz="4" w:space="0" w:color="auto"/>
            </w:tcBorders>
            <w:vAlign w:val="center"/>
          </w:tcPr>
          <w:p w14:paraId="53F740A1" w14:textId="26C69ED2" w:rsidR="00334CB0" w:rsidRPr="00606C32" w:rsidRDefault="00232D67">
            <w:pPr>
              <w:pStyle w:val="a3"/>
              <w:jc w:val="center"/>
            </w:pPr>
            <w:r>
              <w:rPr>
                <w:rFonts w:eastAsia="Times New Roman"/>
                <w:lang w:val="bg-BG"/>
              </w:rPr>
              <w:t>20</w:t>
            </w:r>
            <w:r w:rsidRPr="00F139A4">
              <w:rPr>
                <w:rFonts w:eastAsia="Times New Roman"/>
                <w:lang w:val="bg-BG"/>
              </w:rPr>
              <w:t> mg през седмица</w:t>
            </w:r>
          </w:p>
        </w:tc>
      </w:tr>
      <w:tr w:rsidR="00334CB0" w:rsidRPr="00FA682B" w14:paraId="14280F77" w14:textId="77777777">
        <w:trPr>
          <w:trHeight w:val="374"/>
          <w:jc w:val="center"/>
        </w:trPr>
        <w:tc>
          <w:tcPr>
            <w:tcW w:w="3572" w:type="dxa"/>
            <w:tcBorders>
              <w:top w:val="single" w:sz="4" w:space="0" w:color="auto"/>
              <w:bottom w:val="single" w:sz="4" w:space="0" w:color="auto"/>
            </w:tcBorders>
            <w:vAlign w:val="center"/>
          </w:tcPr>
          <w:p w14:paraId="2CEB6FD8" w14:textId="77777777" w:rsidR="00334CB0" w:rsidRPr="00F96676" w:rsidRDefault="00182078">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5F2E7414" w14:textId="77777777" w:rsidR="00334CB0" w:rsidRPr="002E621C" w:rsidRDefault="00182078">
            <w:pPr>
              <w:pStyle w:val="a3"/>
              <w:jc w:val="center"/>
            </w:pPr>
            <w:r w:rsidRPr="00F139A4">
              <w:rPr>
                <w:rFonts w:eastAsia="Times New Roman"/>
                <w:lang w:val="bg-BG"/>
              </w:rPr>
              <w:t>40 mg през седмица</w:t>
            </w:r>
          </w:p>
        </w:tc>
      </w:tr>
    </w:tbl>
    <w:p w14:paraId="169F8D4A" w14:textId="77777777" w:rsidR="00334CB0" w:rsidRPr="00FA682B" w:rsidRDefault="00334CB0">
      <w:pPr>
        <w:pStyle w:val="a3"/>
        <w:rPr>
          <w:lang w:val="bg-BG"/>
        </w:rPr>
      </w:pPr>
    </w:p>
    <w:p w14:paraId="01FC06CF" w14:textId="77777777" w:rsidR="00334CB0" w:rsidRPr="00FA682B" w:rsidRDefault="00182078">
      <w:pPr>
        <w:pStyle w:val="a3"/>
        <w:rPr>
          <w:lang w:val="bg-BG"/>
        </w:rPr>
      </w:pPr>
      <w:r w:rsidRPr="00FA682B">
        <w:rPr>
          <w:rFonts w:eastAsia="Times New Roman"/>
          <w:lang w:val="bg-BG"/>
        </w:rPr>
        <w:t>Адалимумаб не е проучван при пациенти със свързан с ентезит артрит на възраст под 6 години.</w:t>
      </w:r>
    </w:p>
    <w:p w14:paraId="23D0B1DF" w14:textId="77777777" w:rsidR="00313879" w:rsidRPr="00FA682B" w:rsidRDefault="00313879" w:rsidP="00313879">
      <w:pPr>
        <w:rPr>
          <w:rFonts w:ascii="Times New Roman" w:eastAsia="Times New Roman" w:hAnsi="Times New Roman" w:cs="Times New Roman"/>
          <w:i/>
          <w:spacing w:val="-1"/>
          <w:u w:val="single"/>
          <w:lang w:val="bg-BG"/>
        </w:rPr>
      </w:pPr>
    </w:p>
    <w:p w14:paraId="184476BB" w14:textId="77777777" w:rsidR="00313879" w:rsidRPr="007B2014" w:rsidRDefault="00313879" w:rsidP="00313879">
      <w:pPr>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Псориатичен артрит и аксиален спондилоартрит, включително анкилозиращ спондилит</w:t>
      </w:r>
    </w:p>
    <w:p w14:paraId="158B98B0" w14:textId="77777777" w:rsidR="00313879" w:rsidRPr="00FA682B" w:rsidRDefault="00313879" w:rsidP="00313879">
      <w:pPr>
        <w:spacing w:line="170" w:lineRule="exact"/>
        <w:rPr>
          <w:rFonts w:ascii="Times New Roman" w:hAnsi="Times New Roman" w:cs="Times New Roman"/>
          <w:lang w:val="bg-BG"/>
        </w:rPr>
      </w:pPr>
    </w:p>
    <w:p w14:paraId="276D469F" w14:textId="77777777" w:rsidR="00313879" w:rsidRPr="00FA682B" w:rsidRDefault="00313879" w:rsidP="00313879">
      <w:pPr>
        <w:pStyle w:val="a3"/>
        <w:rPr>
          <w:lang w:val="bg-BG"/>
        </w:rPr>
      </w:pPr>
      <w:r w:rsidRPr="00FA682B">
        <w:rPr>
          <w:rFonts w:eastAsia="Times New Roman"/>
          <w:lang w:val="bg-BG"/>
        </w:rPr>
        <w:t>Няма съответно приложение на адалимумаб в педиатричната популация за показанията анкилозиращ спондилит и псориатичен артрит.</w:t>
      </w:r>
    </w:p>
    <w:p w14:paraId="3C9DEC25" w14:textId="77777777" w:rsidR="00334CB0" w:rsidRPr="00FA682B" w:rsidRDefault="00334CB0">
      <w:pPr>
        <w:pStyle w:val="a3"/>
        <w:rPr>
          <w:lang w:val="bg-BG"/>
        </w:rPr>
      </w:pPr>
    </w:p>
    <w:p w14:paraId="11792316" w14:textId="46F0FBC0" w:rsidR="00334CB0" w:rsidRPr="007B2014" w:rsidRDefault="00521FD8">
      <w:pPr>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Плакатен псориазис при педиатрични пациенти</w:t>
      </w:r>
    </w:p>
    <w:p w14:paraId="6F43ACBA" w14:textId="77777777" w:rsidR="00334CB0" w:rsidRPr="00FA682B" w:rsidRDefault="00334CB0">
      <w:pPr>
        <w:spacing w:line="240" w:lineRule="exact"/>
        <w:rPr>
          <w:rFonts w:ascii="Times New Roman" w:hAnsi="Times New Roman" w:cs="Times New Roman"/>
          <w:sz w:val="24"/>
          <w:szCs w:val="24"/>
          <w:lang w:val="bg-BG"/>
        </w:rPr>
      </w:pPr>
    </w:p>
    <w:p w14:paraId="12463C15" w14:textId="77777777" w:rsidR="00334CB0" w:rsidRPr="00FA682B" w:rsidRDefault="00182078">
      <w:pPr>
        <w:pStyle w:val="a3"/>
        <w:rPr>
          <w:lang w:val="bg-BG"/>
        </w:rPr>
      </w:pPr>
      <w:r w:rsidRPr="00FA682B">
        <w:rPr>
          <w:rFonts w:eastAsia="Times New Roman"/>
          <w:lang w:val="bg-BG"/>
        </w:rPr>
        <w:t>Препоръчителната доза Yuflyma при пациенти с плакатен псориазис от4 до 17 годишна възраст се основава на телесното тегло (Таблица 3). Yuflyma се прилага чрез подкожна инжекция.</w:t>
      </w:r>
    </w:p>
    <w:p w14:paraId="2B7BA34F" w14:textId="77777777" w:rsidR="00334CB0" w:rsidRPr="00FA682B" w:rsidRDefault="00334CB0">
      <w:pPr>
        <w:pStyle w:val="a3"/>
        <w:rPr>
          <w:lang w:val="bg-BG"/>
        </w:rPr>
      </w:pPr>
    </w:p>
    <w:p w14:paraId="4134D196" w14:textId="77777777" w:rsidR="00334CB0" w:rsidRPr="00FA682B" w:rsidRDefault="00182078">
      <w:pPr>
        <w:pStyle w:val="a3"/>
        <w:jc w:val="center"/>
        <w:rPr>
          <w:b/>
          <w:lang w:val="bg-BG"/>
        </w:rPr>
      </w:pPr>
      <w:r w:rsidRPr="00FA682B">
        <w:rPr>
          <w:rFonts w:eastAsia="Times New Roman"/>
          <w:b/>
          <w:bCs/>
          <w:lang w:val="bg-BG"/>
        </w:rPr>
        <w:t>Таблица 3. Доза на Yuflyma при педиатрични пациенти с плакатен псориазис</w:t>
      </w:r>
    </w:p>
    <w:p w14:paraId="225930B3" w14:textId="77777777" w:rsidR="00334CB0" w:rsidRPr="00FA682B" w:rsidRDefault="00334CB0">
      <w:pPr>
        <w:spacing w:before="7" w:line="220" w:lineRule="exact"/>
        <w:jc w:val="center"/>
        <w:rPr>
          <w:rFonts w:ascii="Times New Roman" w:hAnsi="Times New Roman" w:cs="Times New Roman"/>
          <w:b/>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334CB0" w:rsidRPr="00417280" w14:paraId="35D75D3F" w14:textId="77777777">
        <w:trPr>
          <w:trHeight w:val="374"/>
          <w:jc w:val="center"/>
        </w:trPr>
        <w:tc>
          <w:tcPr>
            <w:tcW w:w="3572" w:type="dxa"/>
            <w:tcBorders>
              <w:top w:val="single" w:sz="4" w:space="0" w:color="auto"/>
              <w:bottom w:val="single" w:sz="4" w:space="0" w:color="auto"/>
            </w:tcBorders>
            <w:vAlign w:val="center"/>
          </w:tcPr>
          <w:p w14:paraId="52AE0843" w14:textId="77777777" w:rsidR="00334CB0" w:rsidRPr="00FA682B" w:rsidRDefault="00182078">
            <w:pPr>
              <w:pStyle w:val="a3"/>
              <w:jc w:val="center"/>
              <w:rPr>
                <w:b/>
                <w:lang w:val="bg-BG"/>
              </w:rPr>
            </w:pPr>
            <w:r w:rsidRPr="00FA682B">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797FC5E2" w14:textId="77777777" w:rsidR="00334CB0" w:rsidRPr="00FA682B" w:rsidRDefault="00182078">
            <w:pPr>
              <w:pStyle w:val="a3"/>
              <w:jc w:val="center"/>
              <w:rPr>
                <w:b/>
                <w:lang w:val="bg-BG"/>
              </w:rPr>
            </w:pPr>
            <w:r w:rsidRPr="00FA682B">
              <w:rPr>
                <w:rFonts w:eastAsia="Times New Roman"/>
                <w:b/>
                <w:bCs/>
                <w:lang w:val="bg-BG"/>
              </w:rPr>
              <w:t>Схема на дозиране</w:t>
            </w:r>
          </w:p>
        </w:tc>
      </w:tr>
      <w:tr w:rsidR="00334CB0" w:rsidRPr="00FA682B" w14:paraId="5956AB09" w14:textId="77777777">
        <w:trPr>
          <w:trHeight w:val="388"/>
          <w:jc w:val="center"/>
        </w:trPr>
        <w:tc>
          <w:tcPr>
            <w:tcW w:w="3572" w:type="dxa"/>
            <w:tcBorders>
              <w:top w:val="single" w:sz="4" w:space="0" w:color="auto"/>
              <w:bottom w:val="single" w:sz="4" w:space="0" w:color="auto"/>
            </w:tcBorders>
            <w:vAlign w:val="center"/>
          </w:tcPr>
          <w:p w14:paraId="22211454" w14:textId="77777777" w:rsidR="00334CB0" w:rsidRPr="00606C32" w:rsidRDefault="00182078">
            <w:pPr>
              <w:pStyle w:val="a3"/>
              <w:jc w:val="center"/>
            </w:pPr>
            <w:r w:rsidRPr="00606C32">
              <w:rPr>
                <w:rFonts w:eastAsia="Times New Roman"/>
                <w:lang w:val="bg-BG"/>
              </w:rPr>
              <w:t>15 kg до &lt; 30 kg</w:t>
            </w:r>
          </w:p>
        </w:tc>
        <w:tc>
          <w:tcPr>
            <w:tcW w:w="3572" w:type="dxa"/>
            <w:tcBorders>
              <w:top w:val="single" w:sz="4" w:space="0" w:color="auto"/>
              <w:bottom w:val="single" w:sz="4" w:space="0" w:color="auto"/>
            </w:tcBorders>
            <w:vAlign w:val="center"/>
          </w:tcPr>
          <w:p w14:paraId="6A159735" w14:textId="5FD4542D" w:rsidR="00334CB0" w:rsidRPr="00F139A4" w:rsidRDefault="00232D67" w:rsidP="000C6818">
            <w:pPr>
              <w:pStyle w:val="a3"/>
              <w:jc w:val="center"/>
            </w:pPr>
            <w:r>
              <w:rPr>
                <w:rFonts w:eastAsia="Times New Roman"/>
                <w:lang w:val="bg-BG"/>
              </w:rPr>
              <w:t>Начална доза 20 mg, последвана от 20</w:t>
            </w:r>
            <w:r w:rsidRPr="00F96676">
              <w:rPr>
                <w:rFonts w:eastAsia="Times New Roman"/>
                <w:lang w:val="bg-BG"/>
              </w:rPr>
              <w:t xml:space="preserve"> mg, прилагани през седмица, </w:t>
            </w:r>
            <w:r w:rsidR="000C6818">
              <w:rPr>
                <w:rFonts w:eastAsia="Times New Roman"/>
              </w:rPr>
              <w:t xml:space="preserve">като се </w:t>
            </w:r>
            <w:r w:rsidRPr="00F96676">
              <w:rPr>
                <w:rFonts w:eastAsia="Times New Roman"/>
                <w:lang w:val="bg-BG"/>
              </w:rPr>
              <w:t>започва една седмица след</w:t>
            </w:r>
            <w:r w:rsidRPr="00F139A4">
              <w:rPr>
                <w:rFonts w:eastAsia="Times New Roman"/>
                <w:lang w:val="bg-BG"/>
              </w:rPr>
              <w:t xml:space="preserve"> началната доза</w:t>
            </w:r>
          </w:p>
        </w:tc>
      </w:tr>
      <w:tr w:rsidR="00334CB0" w:rsidRPr="00FA682B" w14:paraId="2615E787" w14:textId="77777777">
        <w:trPr>
          <w:trHeight w:val="374"/>
          <w:jc w:val="center"/>
        </w:trPr>
        <w:tc>
          <w:tcPr>
            <w:tcW w:w="3572" w:type="dxa"/>
            <w:tcBorders>
              <w:top w:val="single" w:sz="4" w:space="0" w:color="auto"/>
              <w:bottom w:val="single" w:sz="4" w:space="0" w:color="auto"/>
            </w:tcBorders>
            <w:vAlign w:val="center"/>
          </w:tcPr>
          <w:p w14:paraId="6CEC6FDA" w14:textId="77777777" w:rsidR="00334CB0" w:rsidRPr="00606C32" w:rsidRDefault="00182078">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458BFA80" w14:textId="06EEFE6E" w:rsidR="00334CB0" w:rsidRPr="002E621C" w:rsidRDefault="00182078" w:rsidP="000C6818">
            <w:pPr>
              <w:pStyle w:val="a3"/>
              <w:jc w:val="center"/>
            </w:pPr>
            <w:r w:rsidRPr="00F96676">
              <w:rPr>
                <w:rFonts w:eastAsia="Times New Roman"/>
                <w:lang w:val="bg-BG"/>
              </w:rPr>
              <w:t xml:space="preserve">Начална доза 40 mg, последвана от 40 mg, прилагани през седмица, </w:t>
            </w:r>
            <w:r w:rsidR="000C6818">
              <w:rPr>
                <w:rFonts w:eastAsia="Times New Roman"/>
                <w:lang w:val="bg-BG"/>
              </w:rPr>
              <w:t xml:space="preserve">като се </w:t>
            </w:r>
            <w:r w:rsidRPr="00F96676">
              <w:rPr>
                <w:rFonts w:eastAsia="Times New Roman"/>
                <w:lang w:val="bg-BG"/>
              </w:rPr>
              <w:t>започва една седмица след</w:t>
            </w:r>
            <w:r w:rsidRPr="00F139A4">
              <w:rPr>
                <w:rFonts w:eastAsia="Times New Roman"/>
                <w:lang w:val="bg-BG"/>
              </w:rPr>
              <w:t xml:space="preserve"> началната доза</w:t>
            </w:r>
          </w:p>
        </w:tc>
      </w:tr>
    </w:tbl>
    <w:p w14:paraId="498102F0" w14:textId="77777777" w:rsidR="00334CB0" w:rsidRPr="00FA682B" w:rsidRDefault="00334CB0">
      <w:pPr>
        <w:pStyle w:val="a3"/>
        <w:rPr>
          <w:lang w:val="bg-BG"/>
        </w:rPr>
      </w:pPr>
    </w:p>
    <w:p w14:paraId="755A9AFC" w14:textId="77777777" w:rsidR="00334CB0" w:rsidRPr="00FA682B" w:rsidRDefault="00182078">
      <w:pPr>
        <w:pStyle w:val="a3"/>
        <w:rPr>
          <w:lang w:val="bg-BG"/>
        </w:rPr>
      </w:pPr>
      <w:r w:rsidRPr="00FA682B">
        <w:rPr>
          <w:rFonts w:eastAsia="Times New Roman"/>
          <w:lang w:val="bg-BG"/>
        </w:rPr>
        <w:t>Продължителната терапия над 16 седмици трябва да се преразгледа при пациент, който не се повлиява в рамките на този период от време.</w:t>
      </w:r>
    </w:p>
    <w:p w14:paraId="2FF8A1AB" w14:textId="77777777" w:rsidR="00334CB0" w:rsidRPr="00FA682B" w:rsidRDefault="00334CB0">
      <w:pPr>
        <w:spacing w:line="240" w:lineRule="exact"/>
        <w:rPr>
          <w:rFonts w:ascii="Times New Roman" w:hAnsi="Times New Roman" w:cs="Times New Roman"/>
          <w:sz w:val="24"/>
          <w:szCs w:val="24"/>
          <w:lang w:val="bg-BG"/>
        </w:rPr>
      </w:pPr>
    </w:p>
    <w:p w14:paraId="705EFB27" w14:textId="77777777" w:rsidR="00334CB0" w:rsidRPr="00FA682B" w:rsidRDefault="00182078">
      <w:pPr>
        <w:pStyle w:val="a3"/>
        <w:rPr>
          <w:lang w:val="bg-BG"/>
        </w:rPr>
      </w:pPr>
      <w:r w:rsidRPr="00FA682B">
        <w:rPr>
          <w:rFonts w:eastAsia="Times New Roman"/>
          <w:lang w:val="bg-BG"/>
        </w:rPr>
        <w:t>Ако е показано повторно лечение с адалимумаб, трябва да се следват горните указания за дозата и продължителността на лечението.</w:t>
      </w:r>
    </w:p>
    <w:p w14:paraId="06D605CD" w14:textId="77777777" w:rsidR="00334CB0" w:rsidRPr="00FA682B" w:rsidRDefault="00334CB0">
      <w:pPr>
        <w:spacing w:line="240" w:lineRule="exact"/>
        <w:rPr>
          <w:rFonts w:ascii="Times New Roman" w:hAnsi="Times New Roman" w:cs="Times New Roman"/>
          <w:sz w:val="24"/>
          <w:szCs w:val="24"/>
          <w:lang w:val="bg-BG"/>
        </w:rPr>
      </w:pPr>
    </w:p>
    <w:p w14:paraId="5BA93C0C" w14:textId="77777777" w:rsidR="00334CB0" w:rsidRPr="00FA682B" w:rsidRDefault="00182078">
      <w:pPr>
        <w:pStyle w:val="a3"/>
        <w:rPr>
          <w:lang w:val="bg-BG"/>
        </w:rPr>
      </w:pPr>
      <w:r w:rsidRPr="00FA682B">
        <w:rPr>
          <w:rFonts w:eastAsia="Times New Roman"/>
          <w:lang w:val="bg-BG"/>
        </w:rPr>
        <w:t>Безопасността на адалимумаб при педиатрични пациенти с плакатен псориазис е оценявана средно за 13 месеца.</w:t>
      </w:r>
    </w:p>
    <w:p w14:paraId="06718981" w14:textId="77777777" w:rsidR="00334CB0" w:rsidRPr="00FA682B" w:rsidRDefault="00334CB0">
      <w:pPr>
        <w:spacing w:line="240" w:lineRule="exact"/>
        <w:rPr>
          <w:rFonts w:ascii="Times New Roman" w:hAnsi="Times New Roman" w:cs="Times New Roman"/>
          <w:sz w:val="24"/>
          <w:szCs w:val="24"/>
          <w:lang w:val="bg-BG"/>
        </w:rPr>
      </w:pPr>
    </w:p>
    <w:p w14:paraId="4CB4D7FA" w14:textId="77777777" w:rsidR="00334CB0" w:rsidRPr="00FA682B" w:rsidRDefault="00182078">
      <w:pPr>
        <w:pStyle w:val="a3"/>
        <w:rPr>
          <w:lang w:val="bg-BG"/>
        </w:rPr>
      </w:pPr>
      <w:r w:rsidRPr="00FA682B">
        <w:rPr>
          <w:rFonts w:eastAsia="Times New Roman"/>
          <w:lang w:val="bg-BG"/>
        </w:rPr>
        <w:t>Няма съответно приложение на адалимумаб при деца на възраст под 4 години за това показание.</w:t>
      </w:r>
    </w:p>
    <w:p w14:paraId="50CE81EA" w14:textId="77777777" w:rsidR="00334CB0" w:rsidRPr="00FA682B" w:rsidRDefault="00334CB0">
      <w:pPr>
        <w:pStyle w:val="a3"/>
        <w:rPr>
          <w:lang w:val="bg-BG"/>
        </w:rPr>
      </w:pPr>
    </w:p>
    <w:p w14:paraId="1D5ABDA9" w14:textId="77777777" w:rsidR="00334CB0" w:rsidRPr="007B2014" w:rsidRDefault="00182078" w:rsidP="00E0640C">
      <w:pPr>
        <w:keepNext/>
        <w:jc w:val="both"/>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Гноен хидраденит при юноши (на възраст от 12 години, с тегло най-малко 30 kg)</w:t>
      </w:r>
    </w:p>
    <w:p w14:paraId="3D2AB318" w14:textId="77777777" w:rsidR="00334CB0" w:rsidRPr="00FA682B" w:rsidRDefault="00334CB0" w:rsidP="00E0640C">
      <w:pPr>
        <w:keepNext/>
        <w:spacing w:line="240" w:lineRule="exact"/>
        <w:rPr>
          <w:rFonts w:ascii="Times New Roman" w:hAnsi="Times New Roman" w:cs="Times New Roman"/>
          <w:sz w:val="24"/>
          <w:szCs w:val="24"/>
          <w:lang w:val="bg-BG"/>
        </w:rPr>
      </w:pPr>
    </w:p>
    <w:p w14:paraId="2A256A20" w14:textId="3492A192" w:rsidR="00334CB0" w:rsidRPr="00FA682B" w:rsidRDefault="00182078" w:rsidP="00E0640C">
      <w:pPr>
        <w:pStyle w:val="a3"/>
        <w:keepNext/>
        <w:rPr>
          <w:lang w:val="bg-BG"/>
        </w:rPr>
      </w:pPr>
      <w:r w:rsidRPr="00FA682B">
        <w:rPr>
          <w:rFonts w:eastAsia="Times New Roman"/>
          <w:lang w:val="bg-BG"/>
        </w:rPr>
        <w:t xml:space="preserve">Няма клинични изпитвания с адалимумаб при юноши с </w:t>
      </w:r>
      <w:r w:rsidR="00DA30EA" w:rsidRPr="00FA682B">
        <w:rPr>
          <w:lang w:val="bg-BG"/>
        </w:rPr>
        <w:t>ГХ</w:t>
      </w:r>
      <w:r w:rsidRPr="00FA682B">
        <w:rPr>
          <w:rFonts w:eastAsia="Times New Roman"/>
          <w:lang w:val="bg-BG"/>
        </w:rPr>
        <w:t xml:space="preserve">. Дозировката на адалимумаб при тези пациенти е определена </w:t>
      </w:r>
      <w:r w:rsidR="003C7E68" w:rsidRPr="00FA682B">
        <w:rPr>
          <w:rFonts w:eastAsia="Times New Roman"/>
          <w:lang w:val="bg-BG"/>
        </w:rPr>
        <w:t xml:space="preserve">чрез </w:t>
      </w:r>
      <w:r w:rsidRPr="00FA682B">
        <w:rPr>
          <w:rFonts w:eastAsia="Times New Roman"/>
          <w:lang w:val="bg-BG"/>
        </w:rPr>
        <w:t>фармакокинетично моделиране и симулация (вж. точка 5.2).</w:t>
      </w:r>
    </w:p>
    <w:p w14:paraId="78650F42" w14:textId="77777777" w:rsidR="00334CB0" w:rsidRPr="00FA682B" w:rsidRDefault="00334CB0">
      <w:pPr>
        <w:spacing w:line="240" w:lineRule="exact"/>
        <w:rPr>
          <w:rFonts w:ascii="Times New Roman" w:hAnsi="Times New Roman" w:cs="Times New Roman"/>
          <w:sz w:val="24"/>
          <w:szCs w:val="24"/>
          <w:lang w:val="bg-BG"/>
        </w:rPr>
      </w:pPr>
    </w:p>
    <w:p w14:paraId="58075BAC" w14:textId="6256D525" w:rsidR="00334CB0" w:rsidRPr="00FA682B" w:rsidRDefault="00182078">
      <w:pPr>
        <w:pStyle w:val="a3"/>
        <w:rPr>
          <w:lang w:val="bg-BG"/>
        </w:rPr>
      </w:pPr>
      <w:r w:rsidRPr="00FA682B">
        <w:rPr>
          <w:rFonts w:eastAsia="Times New Roman"/>
          <w:spacing w:val="1"/>
          <w:lang w:val="bg-BG"/>
        </w:rPr>
        <w:t xml:space="preserve">Препоръчителната доза на Yuflyma е 80 mg </w:t>
      </w:r>
      <w:r w:rsidR="003C7E68" w:rsidRPr="00FA682B">
        <w:rPr>
          <w:rFonts w:eastAsia="Times New Roman"/>
          <w:spacing w:val="1"/>
          <w:lang w:val="bg-BG"/>
        </w:rPr>
        <w:t>на</w:t>
      </w:r>
      <w:r w:rsidRPr="00FA682B">
        <w:rPr>
          <w:rFonts w:eastAsia="Times New Roman"/>
          <w:spacing w:val="1"/>
          <w:lang w:val="bg-BG"/>
        </w:rPr>
        <w:t xml:space="preserve"> седмица 0, последвана от 40 mg през седмица, като се започне от седмица 1 чрез подкожна инжекция.</w:t>
      </w:r>
    </w:p>
    <w:p w14:paraId="2D54C9B3" w14:textId="77777777" w:rsidR="00334CB0" w:rsidRPr="00FA682B" w:rsidRDefault="00334CB0">
      <w:pPr>
        <w:spacing w:line="240" w:lineRule="exact"/>
        <w:rPr>
          <w:rFonts w:ascii="Times New Roman" w:hAnsi="Times New Roman" w:cs="Times New Roman"/>
          <w:sz w:val="24"/>
          <w:szCs w:val="24"/>
          <w:lang w:val="bg-BG"/>
        </w:rPr>
      </w:pPr>
    </w:p>
    <w:p w14:paraId="28CAA74E" w14:textId="77777777" w:rsidR="00334CB0" w:rsidRPr="00FA682B" w:rsidRDefault="00182078">
      <w:pPr>
        <w:pStyle w:val="a3"/>
        <w:rPr>
          <w:lang w:val="bg-BG"/>
        </w:rPr>
      </w:pPr>
      <w:r w:rsidRPr="00FA682B">
        <w:rPr>
          <w:rFonts w:eastAsia="Times New Roman"/>
          <w:lang w:val="bg-BG"/>
        </w:rPr>
        <w:t>При юноши с недостатъчен отговор към Yuflyma 40 mg през седмица може да се обмисли увеличаване на дозата до 40 mg всяка седмица или 80 mg през седмица.</w:t>
      </w:r>
    </w:p>
    <w:p w14:paraId="0181158F" w14:textId="77777777" w:rsidR="00334CB0" w:rsidRPr="00FA682B" w:rsidRDefault="00334CB0">
      <w:pPr>
        <w:spacing w:line="240" w:lineRule="exact"/>
        <w:rPr>
          <w:rFonts w:ascii="Times New Roman" w:hAnsi="Times New Roman" w:cs="Times New Roman"/>
          <w:sz w:val="24"/>
          <w:szCs w:val="24"/>
          <w:lang w:val="bg-BG"/>
        </w:rPr>
      </w:pPr>
    </w:p>
    <w:p w14:paraId="5024C798" w14:textId="784D2F7C" w:rsidR="00334CB0" w:rsidRPr="00FA682B" w:rsidRDefault="00182078">
      <w:pPr>
        <w:pStyle w:val="a3"/>
        <w:rPr>
          <w:lang w:val="bg-BG"/>
        </w:rPr>
      </w:pPr>
      <w:r w:rsidRPr="00FA682B">
        <w:rPr>
          <w:rFonts w:eastAsia="Times New Roman"/>
          <w:lang w:val="bg-BG"/>
        </w:rPr>
        <w:t xml:space="preserve">Антибиотиците могат да бъдат продължени по време на лечението с Yuflyma, ако е необходимо. Препоръчва се пациентът да </w:t>
      </w:r>
      <w:r w:rsidR="003C7E68" w:rsidRPr="00FA682B">
        <w:rPr>
          <w:rFonts w:eastAsia="Times New Roman"/>
          <w:lang w:val="bg-BG"/>
        </w:rPr>
        <w:t xml:space="preserve">прави </w:t>
      </w:r>
      <w:r w:rsidRPr="00FA682B">
        <w:rPr>
          <w:rFonts w:eastAsia="Times New Roman"/>
          <w:lang w:val="bg-BG"/>
        </w:rPr>
        <w:t xml:space="preserve">локално промиване </w:t>
      </w:r>
      <w:r w:rsidR="003C7E68" w:rsidRPr="00FA682B">
        <w:rPr>
          <w:rFonts w:eastAsia="Times New Roman"/>
          <w:lang w:val="bg-BG"/>
        </w:rPr>
        <w:t xml:space="preserve">с антисептик </w:t>
      </w:r>
      <w:r w:rsidRPr="00FA682B">
        <w:rPr>
          <w:rFonts w:eastAsia="Times New Roman"/>
          <w:lang w:val="bg-BG"/>
        </w:rPr>
        <w:t>на лезии</w:t>
      </w:r>
      <w:r w:rsidR="003C7E68" w:rsidRPr="00FA682B">
        <w:rPr>
          <w:rFonts w:eastAsia="Times New Roman"/>
          <w:lang w:val="bg-BG"/>
        </w:rPr>
        <w:t>те</w:t>
      </w:r>
      <w:r w:rsidRPr="00FA682B">
        <w:rPr>
          <w:rFonts w:eastAsia="Times New Roman"/>
          <w:lang w:val="bg-BG"/>
        </w:rPr>
        <w:t xml:space="preserve"> от </w:t>
      </w:r>
      <w:r w:rsidR="00DA30EA" w:rsidRPr="00FA682B">
        <w:rPr>
          <w:lang w:val="bg-BG"/>
        </w:rPr>
        <w:t>ГХ</w:t>
      </w:r>
      <w:r w:rsidRPr="00FA682B">
        <w:rPr>
          <w:rFonts w:eastAsia="Times New Roman"/>
          <w:lang w:val="bg-BG"/>
        </w:rPr>
        <w:t>ежедневно по време на лечението с Yuflyma.</w:t>
      </w:r>
    </w:p>
    <w:p w14:paraId="2E09F859" w14:textId="77777777" w:rsidR="00334CB0" w:rsidRPr="00FA682B" w:rsidRDefault="00334CB0">
      <w:pPr>
        <w:spacing w:line="240" w:lineRule="exact"/>
        <w:rPr>
          <w:rFonts w:ascii="Times New Roman" w:hAnsi="Times New Roman" w:cs="Times New Roman"/>
          <w:sz w:val="24"/>
          <w:szCs w:val="24"/>
          <w:lang w:val="bg-BG"/>
        </w:rPr>
      </w:pPr>
    </w:p>
    <w:p w14:paraId="4F894360" w14:textId="77777777" w:rsidR="00334CB0" w:rsidRPr="00FA682B" w:rsidRDefault="00182078">
      <w:pPr>
        <w:pStyle w:val="a3"/>
        <w:rPr>
          <w:lang w:val="bg-BG"/>
        </w:rPr>
      </w:pPr>
      <w:r w:rsidRPr="00FA682B">
        <w:rPr>
          <w:rFonts w:eastAsia="Times New Roman"/>
          <w:lang w:val="bg-BG"/>
        </w:rPr>
        <w:t>Продължителната терапия след 12 седмици трябва да бъде внимателно преразгледана при пациент без подобрение в рамките на този период от време.</w:t>
      </w:r>
    </w:p>
    <w:p w14:paraId="5FEA99EE" w14:textId="77777777" w:rsidR="00334CB0" w:rsidRPr="00FA682B" w:rsidRDefault="00334CB0">
      <w:pPr>
        <w:spacing w:line="240" w:lineRule="exact"/>
        <w:rPr>
          <w:rFonts w:ascii="Times New Roman" w:hAnsi="Times New Roman" w:cs="Times New Roman"/>
          <w:sz w:val="24"/>
          <w:szCs w:val="24"/>
          <w:lang w:val="bg-BG"/>
        </w:rPr>
      </w:pPr>
    </w:p>
    <w:p w14:paraId="46203A6B" w14:textId="64EDF320" w:rsidR="00334CB0" w:rsidRPr="00FA682B" w:rsidRDefault="00182078">
      <w:pPr>
        <w:pStyle w:val="a3"/>
        <w:rPr>
          <w:lang w:val="bg-BG"/>
        </w:rPr>
      </w:pPr>
      <w:r w:rsidRPr="00FA682B">
        <w:rPr>
          <w:rFonts w:eastAsia="Times New Roman"/>
          <w:lang w:val="bg-BG"/>
        </w:rPr>
        <w:t>Ако лечението бъде прекъснато, може отново</w:t>
      </w:r>
      <w:r w:rsidR="003C7E68" w:rsidRPr="00FA682B">
        <w:rPr>
          <w:rFonts w:eastAsia="Times New Roman"/>
          <w:lang w:val="bg-BG"/>
        </w:rPr>
        <w:t xml:space="preserve"> </w:t>
      </w:r>
      <w:r w:rsidR="00DC3E50" w:rsidRPr="00FA682B">
        <w:rPr>
          <w:rFonts w:eastAsia="Times New Roman"/>
          <w:lang w:val="bg-BG"/>
        </w:rPr>
        <w:t xml:space="preserve">да се започне </w:t>
      </w:r>
      <w:r w:rsidR="003C7E68" w:rsidRPr="00FA682B">
        <w:rPr>
          <w:rFonts w:eastAsia="Times New Roman"/>
          <w:lang w:val="bg-BG"/>
        </w:rPr>
        <w:t>Yuflyma</w:t>
      </w:r>
      <w:r w:rsidRPr="00FA682B">
        <w:rPr>
          <w:rFonts w:eastAsia="Times New Roman"/>
          <w:lang w:val="bg-BG"/>
        </w:rPr>
        <w:t>, както е уместно.</w:t>
      </w:r>
    </w:p>
    <w:p w14:paraId="5D6DF77B" w14:textId="77777777" w:rsidR="00334CB0" w:rsidRPr="00FA682B" w:rsidRDefault="00334CB0">
      <w:pPr>
        <w:spacing w:line="240" w:lineRule="exact"/>
        <w:rPr>
          <w:rFonts w:ascii="Times New Roman" w:hAnsi="Times New Roman" w:cs="Times New Roman"/>
          <w:sz w:val="24"/>
          <w:szCs w:val="24"/>
          <w:lang w:val="bg-BG"/>
        </w:rPr>
      </w:pPr>
    </w:p>
    <w:p w14:paraId="5EBC1701" w14:textId="77777777" w:rsidR="00334CB0" w:rsidRPr="00FA682B" w:rsidRDefault="00182078">
      <w:pPr>
        <w:pStyle w:val="a3"/>
        <w:rPr>
          <w:lang w:val="bg-BG"/>
        </w:rPr>
      </w:pPr>
      <w:r w:rsidRPr="00FA682B">
        <w:rPr>
          <w:rFonts w:eastAsia="Times New Roman"/>
          <w:lang w:val="bg-BG"/>
        </w:rPr>
        <w:t>Трябва периодично да се оценяват ползата и рискът от продължително лечение (вж. данни за възрастни в точка 5.1).</w:t>
      </w:r>
    </w:p>
    <w:p w14:paraId="70CB5BB9" w14:textId="77777777" w:rsidR="00334CB0" w:rsidRPr="00FA682B" w:rsidRDefault="00334CB0">
      <w:pPr>
        <w:spacing w:line="240" w:lineRule="exact"/>
        <w:rPr>
          <w:rFonts w:ascii="Times New Roman" w:hAnsi="Times New Roman" w:cs="Times New Roman"/>
          <w:sz w:val="24"/>
          <w:szCs w:val="24"/>
          <w:lang w:val="bg-BG"/>
        </w:rPr>
      </w:pPr>
    </w:p>
    <w:p w14:paraId="448ACAA8" w14:textId="77777777" w:rsidR="00334CB0" w:rsidRPr="00FA682B" w:rsidRDefault="00182078">
      <w:pPr>
        <w:pStyle w:val="a3"/>
        <w:rPr>
          <w:lang w:val="bg-BG"/>
        </w:rPr>
      </w:pPr>
      <w:r w:rsidRPr="00FA682B">
        <w:rPr>
          <w:rFonts w:eastAsia="Times New Roman"/>
          <w:lang w:val="bg-BG"/>
        </w:rPr>
        <w:t>Няма съответно приложение на адалимумаб при деца на възраст под 12 години при това показание.</w:t>
      </w:r>
    </w:p>
    <w:p w14:paraId="1B8D7204" w14:textId="77777777" w:rsidR="00334CB0" w:rsidRPr="00FA682B" w:rsidRDefault="00334CB0">
      <w:pPr>
        <w:spacing w:line="240" w:lineRule="exact"/>
        <w:rPr>
          <w:rFonts w:ascii="Times New Roman" w:hAnsi="Times New Roman" w:cs="Times New Roman"/>
          <w:sz w:val="24"/>
          <w:szCs w:val="24"/>
          <w:lang w:val="bg-BG"/>
        </w:rPr>
      </w:pPr>
    </w:p>
    <w:p w14:paraId="1C5BB4E9" w14:textId="4AFAB7F7" w:rsidR="00334CB0" w:rsidRPr="007B2014" w:rsidRDefault="00497362">
      <w:pPr>
        <w:jc w:val="both"/>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Болест на Cro</w:t>
      </w:r>
      <w:r w:rsidR="00424B8C" w:rsidRPr="007B2014">
        <w:rPr>
          <w:rFonts w:ascii="Times New Roman" w:eastAsia="Times New Roman" w:hAnsi="Times New Roman" w:cs="Times New Roman"/>
          <w:i/>
          <w:iCs/>
          <w:spacing w:val="-1"/>
          <w:lang w:val="bg-BG"/>
        </w:rPr>
        <w:t>hn</w:t>
      </w:r>
      <w:r w:rsidRPr="007B2014">
        <w:rPr>
          <w:rFonts w:ascii="Times New Roman" w:eastAsia="Times New Roman" w:hAnsi="Times New Roman" w:cs="Times New Roman"/>
          <w:i/>
          <w:iCs/>
          <w:spacing w:val="-1"/>
          <w:lang w:val="bg-BG"/>
        </w:rPr>
        <w:t xml:space="preserve"> при педиатрични пациенти</w:t>
      </w:r>
    </w:p>
    <w:p w14:paraId="0537FDA1" w14:textId="77777777" w:rsidR="00334CB0" w:rsidRPr="002E621C" w:rsidRDefault="00334CB0">
      <w:pPr>
        <w:spacing w:line="240" w:lineRule="exact"/>
        <w:rPr>
          <w:rFonts w:ascii="Times New Roman" w:hAnsi="Times New Roman" w:cs="Times New Roman"/>
          <w:sz w:val="24"/>
          <w:szCs w:val="24"/>
          <w:lang w:val="bg-BG"/>
        </w:rPr>
      </w:pPr>
    </w:p>
    <w:p w14:paraId="5009B8B1" w14:textId="7D68A6B5" w:rsidR="00334CB0" w:rsidRPr="00F96676" w:rsidRDefault="00182078">
      <w:pPr>
        <w:pStyle w:val="a3"/>
        <w:rPr>
          <w:lang w:val="bg-BG"/>
        </w:rPr>
      </w:pPr>
      <w:r w:rsidRPr="002E621C">
        <w:rPr>
          <w:rFonts w:eastAsia="Times New Roman"/>
          <w:lang w:val="bg-BG"/>
        </w:rPr>
        <w:t xml:space="preserve">Препоръчителната доза Yuflyma при пациенти с болестта на </w:t>
      </w:r>
      <w:r w:rsidR="003A251E" w:rsidRPr="002E621C">
        <w:rPr>
          <w:rFonts w:eastAsia="Times New Roman"/>
          <w:lang w:val="bg-BG"/>
        </w:rPr>
        <w:t>Crohn</w:t>
      </w:r>
      <w:r w:rsidRPr="00606C32">
        <w:rPr>
          <w:rFonts w:eastAsia="Times New Roman"/>
          <w:lang w:val="bg-BG"/>
        </w:rPr>
        <w:t xml:space="preserve"> от 6 до 17 годишна възраст се основава на телесното тегло (Таблица 4). Yuflyma се прилага чрез подкожна инжекция.</w:t>
      </w:r>
    </w:p>
    <w:p w14:paraId="1FFF48C7" w14:textId="77777777" w:rsidR="00334CB0" w:rsidRPr="00F139A4" w:rsidRDefault="00334CB0">
      <w:pPr>
        <w:pStyle w:val="a3"/>
        <w:rPr>
          <w:lang w:val="bg-BG"/>
        </w:rPr>
      </w:pPr>
    </w:p>
    <w:p w14:paraId="1F97B20B" w14:textId="32D056CE" w:rsidR="00334CB0" w:rsidRPr="00FA682B" w:rsidRDefault="00182078">
      <w:pPr>
        <w:pStyle w:val="a3"/>
        <w:jc w:val="center"/>
        <w:rPr>
          <w:b/>
          <w:lang w:val="bg-BG"/>
        </w:rPr>
      </w:pPr>
      <w:r w:rsidRPr="00F139A4">
        <w:rPr>
          <w:rFonts w:eastAsia="Times New Roman"/>
          <w:b/>
          <w:bCs/>
          <w:lang w:val="bg-BG"/>
        </w:rPr>
        <w:t>Таблица 4. Доза на адалимумаб при педиатрични пациенти с б</w:t>
      </w:r>
      <w:r w:rsidRPr="002E621C">
        <w:rPr>
          <w:rFonts w:eastAsia="Times New Roman"/>
          <w:b/>
          <w:bCs/>
          <w:lang w:val="bg-BG"/>
        </w:rPr>
        <w:t xml:space="preserve">олестта на </w:t>
      </w:r>
      <w:r w:rsidR="001E62FA" w:rsidRPr="00145AFF">
        <w:rPr>
          <w:rFonts w:eastAsia="Times New Roman"/>
          <w:b/>
          <w:bCs/>
          <w:lang w:val="bg-BG"/>
        </w:rPr>
        <w:t>Crohn</w:t>
      </w:r>
    </w:p>
    <w:p w14:paraId="199608DF" w14:textId="77777777" w:rsidR="00334CB0" w:rsidRPr="00FA682B" w:rsidRDefault="00334CB0">
      <w:pPr>
        <w:spacing w:before="14" w:line="240" w:lineRule="exact"/>
        <w:rPr>
          <w:rFonts w:ascii="Times New Roman" w:hAnsi="Times New Roman" w:cs="Times New Roman"/>
          <w:sz w:val="24"/>
          <w:szCs w:val="24"/>
          <w:lang w:val="bg-BG"/>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334CB0" w:rsidRPr="00417280" w14:paraId="400F660D" w14:textId="77777777">
        <w:tc>
          <w:tcPr>
            <w:tcW w:w="972" w:type="dxa"/>
            <w:tcBorders>
              <w:top w:val="single" w:sz="4" w:space="0" w:color="auto"/>
              <w:left w:val="single" w:sz="4" w:space="0" w:color="auto"/>
              <w:bottom w:val="single" w:sz="4" w:space="0" w:color="auto"/>
              <w:right w:val="single" w:sz="4" w:space="0" w:color="auto"/>
            </w:tcBorders>
            <w:vAlign w:val="center"/>
          </w:tcPr>
          <w:p w14:paraId="2BDF0152" w14:textId="77777777" w:rsidR="00334CB0" w:rsidRPr="00FA682B" w:rsidRDefault="00182078">
            <w:pPr>
              <w:pStyle w:val="TableParagraph"/>
              <w:spacing w:line="252" w:lineRule="exact"/>
              <w:ind w:firstLine="4"/>
              <w:jc w:val="center"/>
              <w:rPr>
                <w:rFonts w:ascii="Times New Roman" w:eastAsia="Times New Roman" w:hAnsi="Times New Roman" w:cs="Times New Roman"/>
                <w:lang w:val="bg-BG"/>
              </w:rPr>
            </w:pPr>
            <w:r w:rsidRPr="00FA682B">
              <w:rPr>
                <w:rFonts w:ascii="Times New Roman" w:eastAsia="Times New Roman" w:hAnsi="Times New Roman" w:cs="Times New Roman"/>
                <w:b/>
                <w:bCs/>
                <w:lang w:val="bg-BG"/>
              </w:rPr>
              <w:t>Тегло на пациента</w:t>
            </w:r>
          </w:p>
        </w:tc>
        <w:tc>
          <w:tcPr>
            <w:tcW w:w="6706" w:type="dxa"/>
            <w:tcBorders>
              <w:top w:val="single" w:sz="4" w:space="0" w:color="auto"/>
              <w:left w:val="single" w:sz="4" w:space="0" w:color="auto"/>
              <w:bottom w:val="single" w:sz="4" w:space="0" w:color="auto"/>
              <w:right w:val="single" w:sz="4" w:space="0" w:color="auto"/>
            </w:tcBorders>
            <w:vAlign w:val="center"/>
          </w:tcPr>
          <w:p w14:paraId="25426402" w14:textId="77777777" w:rsidR="00334CB0" w:rsidRPr="00FA682B" w:rsidRDefault="00182078">
            <w:pPr>
              <w:pStyle w:val="TableParagraph"/>
              <w:spacing w:line="251" w:lineRule="exact"/>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Въвеждаща доза</w:t>
            </w:r>
          </w:p>
        </w:tc>
        <w:tc>
          <w:tcPr>
            <w:tcW w:w="1725" w:type="dxa"/>
            <w:tcBorders>
              <w:top w:val="single" w:sz="4" w:space="0" w:color="auto"/>
              <w:left w:val="single" w:sz="4" w:space="0" w:color="auto"/>
              <w:bottom w:val="single" w:sz="4" w:space="0" w:color="auto"/>
              <w:right w:val="single" w:sz="4" w:space="0" w:color="auto"/>
            </w:tcBorders>
            <w:vAlign w:val="center"/>
          </w:tcPr>
          <w:p w14:paraId="7F03638F" w14:textId="77777777" w:rsidR="00334CB0" w:rsidRPr="00FA682B" w:rsidRDefault="00182078">
            <w:pPr>
              <w:pStyle w:val="TableParagraph"/>
              <w:spacing w:line="239" w:lineRule="auto"/>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Поддържаща доза, започвайки от седмица 4</w:t>
            </w:r>
          </w:p>
        </w:tc>
      </w:tr>
      <w:tr w:rsidR="00334CB0" w:rsidRPr="00FA682B" w14:paraId="2DBB5DD7" w14:textId="77777777">
        <w:tc>
          <w:tcPr>
            <w:tcW w:w="972" w:type="dxa"/>
            <w:tcBorders>
              <w:top w:val="single" w:sz="4" w:space="0" w:color="auto"/>
              <w:left w:val="single" w:sz="7" w:space="0" w:color="000000"/>
              <w:bottom w:val="single" w:sz="7" w:space="0" w:color="000000"/>
              <w:right w:val="single" w:sz="7" w:space="0" w:color="000000"/>
            </w:tcBorders>
          </w:tcPr>
          <w:p w14:paraId="29CAD95D" w14:textId="77777777" w:rsidR="00334CB0" w:rsidRPr="00606C32" w:rsidRDefault="00182078">
            <w:pPr>
              <w:pStyle w:val="TableParagraph"/>
              <w:spacing w:before="9"/>
              <w:ind w:left="140"/>
              <w:rPr>
                <w:rFonts w:ascii="Times New Roman" w:eastAsia="Times New Roman" w:hAnsi="Times New Roman" w:cs="Times New Roman"/>
              </w:rPr>
            </w:pPr>
            <w:r w:rsidRPr="00606C32">
              <w:rPr>
                <w:rFonts w:ascii="Times New Roman" w:eastAsia="Times New Roman" w:hAnsi="Times New Roman" w:cs="Times New Roman"/>
                <w:lang w:val="bg-BG"/>
              </w:rPr>
              <w:t>&lt; 40 kg</w:t>
            </w:r>
          </w:p>
        </w:tc>
        <w:tc>
          <w:tcPr>
            <w:tcW w:w="6706" w:type="dxa"/>
            <w:tcBorders>
              <w:top w:val="single" w:sz="4" w:space="0" w:color="auto"/>
              <w:left w:val="single" w:sz="7" w:space="0" w:color="000000"/>
              <w:bottom w:val="single" w:sz="7" w:space="0" w:color="000000"/>
              <w:right w:val="single" w:sz="7" w:space="0" w:color="000000"/>
            </w:tcBorders>
          </w:tcPr>
          <w:p w14:paraId="66019A0D" w14:textId="6A799F56" w:rsidR="00334CB0" w:rsidRPr="00F139A4" w:rsidRDefault="00182078" w:rsidP="00544F52">
            <w:pPr>
              <w:pStyle w:val="a4"/>
              <w:numPr>
                <w:ilvl w:val="0"/>
                <w:numId w:val="10"/>
              </w:numPr>
              <w:tabs>
                <w:tab w:val="left" w:pos="315"/>
              </w:tabs>
              <w:spacing w:before="10"/>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40 mg в седмица 0 и 20 mg в седмица 2</w:t>
            </w:r>
          </w:p>
          <w:p w14:paraId="667FD9AF" w14:textId="77777777" w:rsidR="00334CB0" w:rsidRPr="002E621C" w:rsidRDefault="00334CB0">
            <w:pPr>
              <w:pStyle w:val="TableParagraph"/>
              <w:spacing w:before="10" w:line="240" w:lineRule="exact"/>
              <w:rPr>
                <w:rFonts w:ascii="Times New Roman" w:hAnsi="Times New Roman" w:cs="Times New Roman"/>
                <w:sz w:val="24"/>
                <w:szCs w:val="24"/>
              </w:rPr>
            </w:pPr>
          </w:p>
          <w:p w14:paraId="51CEFD2B" w14:textId="77777777" w:rsidR="00334CB0" w:rsidRPr="002E621C" w:rsidRDefault="00182078">
            <w:pPr>
              <w:pStyle w:val="TableParagraph"/>
              <w:ind w:left="159"/>
              <w:rPr>
                <w:rFonts w:ascii="Times New Roman" w:eastAsia="Times New Roman" w:hAnsi="Times New Roman" w:cs="Times New Roman"/>
              </w:rPr>
            </w:pPr>
            <w:r w:rsidRPr="002E621C">
              <w:rPr>
                <w:rFonts w:ascii="Times New Roman" w:eastAsia="Times New Roman" w:hAnsi="Times New Roman" w:cs="Times New Roman"/>
                <w:spacing w:val="-1"/>
                <w:lang w:val="bg-BG"/>
              </w:rPr>
              <w:t>В случай, че има нужда от по-бърз отговор на терапията, като се има предвид, че рискът от нежелани събития може да е по-висок при използване на по-висока въвеждаща доза, може да се използва следната доза:</w:t>
            </w:r>
          </w:p>
          <w:p w14:paraId="0CD3385C" w14:textId="77777777" w:rsidR="00334CB0" w:rsidRPr="002E621C" w:rsidRDefault="00182078" w:rsidP="00544F52">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80 mg в седмица 0 и 40 mg в седмица 2</w:t>
            </w:r>
          </w:p>
        </w:tc>
        <w:tc>
          <w:tcPr>
            <w:tcW w:w="1725" w:type="dxa"/>
            <w:tcBorders>
              <w:top w:val="single" w:sz="4" w:space="0" w:color="auto"/>
              <w:left w:val="single" w:sz="7" w:space="0" w:color="000000"/>
              <w:bottom w:val="single" w:sz="7" w:space="0" w:color="000000"/>
              <w:right w:val="single" w:sz="7" w:space="0" w:color="000000"/>
            </w:tcBorders>
            <w:vAlign w:val="center"/>
          </w:tcPr>
          <w:p w14:paraId="1E25DDD1" w14:textId="364FA856" w:rsidR="00334CB0" w:rsidRPr="00145AFF" w:rsidRDefault="00232D67" w:rsidP="008672F2">
            <w:pPr>
              <w:pStyle w:val="TableParagraph"/>
              <w:spacing w:before="7" w:line="241" w:lineRule="auto"/>
              <w:ind w:left="301" w:hanging="63"/>
              <w:rPr>
                <w:rFonts w:ascii="Times New Roman" w:eastAsia="Times New Roman" w:hAnsi="Times New Roman" w:cs="Times New Roman"/>
              </w:rPr>
            </w:pPr>
            <w:r>
              <w:rPr>
                <w:rFonts w:ascii="Times New Roman" w:eastAsia="Times New Roman" w:hAnsi="Times New Roman" w:cs="Times New Roman"/>
                <w:spacing w:val="-1"/>
                <w:lang w:val="bg-BG"/>
              </w:rPr>
              <w:t>2</w:t>
            </w:r>
            <w:r w:rsidRPr="00E864FE">
              <w:rPr>
                <w:rFonts w:ascii="Times New Roman" w:eastAsia="Times New Roman" w:hAnsi="Times New Roman" w:cs="Times New Roman"/>
                <w:spacing w:val="-1"/>
                <w:lang w:val="bg-BG"/>
              </w:rPr>
              <w:t>0 mg през седмица</w:t>
            </w:r>
            <w:r w:rsidRPr="00E864FE" w:rsidDel="002039EF">
              <w:rPr>
                <w:rFonts w:ascii="Times New Roman" w:eastAsia="Times New Roman" w:hAnsi="Times New Roman" w:cs="Times New Roman"/>
                <w:spacing w:val="-1"/>
              </w:rPr>
              <w:t xml:space="preserve"> </w:t>
            </w:r>
          </w:p>
        </w:tc>
      </w:tr>
      <w:tr w:rsidR="00334CB0" w:rsidRPr="00FA682B" w14:paraId="009C8B18" w14:textId="77777777">
        <w:tc>
          <w:tcPr>
            <w:tcW w:w="972" w:type="dxa"/>
            <w:tcBorders>
              <w:top w:val="single" w:sz="7" w:space="0" w:color="000000"/>
              <w:left w:val="single" w:sz="7" w:space="0" w:color="000000"/>
              <w:bottom w:val="single" w:sz="7" w:space="0" w:color="000000"/>
              <w:right w:val="single" w:sz="7" w:space="0" w:color="000000"/>
            </w:tcBorders>
          </w:tcPr>
          <w:p w14:paraId="080BBC74" w14:textId="77777777" w:rsidR="00334CB0" w:rsidRPr="00606C32" w:rsidRDefault="00182078">
            <w:pPr>
              <w:pStyle w:val="TableParagraph"/>
              <w:spacing w:before="7"/>
              <w:ind w:left="143"/>
              <w:rPr>
                <w:rFonts w:ascii="Times New Roman" w:eastAsia="Times New Roman" w:hAnsi="Times New Roman" w:cs="Times New Roman"/>
              </w:rPr>
            </w:pPr>
            <w:r w:rsidRPr="00606C32">
              <w:rPr>
                <w:rFonts w:ascii="Times New Roman" w:eastAsia="Times New Roman" w:hAnsi="Times New Roman" w:cs="Times New Roman"/>
                <w:lang w:val="bg-BG"/>
              </w:rPr>
              <w:t>≥ 40 kg</w:t>
            </w:r>
          </w:p>
        </w:tc>
        <w:tc>
          <w:tcPr>
            <w:tcW w:w="6706" w:type="dxa"/>
            <w:tcBorders>
              <w:top w:val="single" w:sz="7" w:space="0" w:color="000000"/>
              <w:left w:val="single" w:sz="7" w:space="0" w:color="000000"/>
              <w:bottom w:val="single" w:sz="7" w:space="0" w:color="000000"/>
              <w:right w:val="single" w:sz="7" w:space="0" w:color="000000"/>
            </w:tcBorders>
          </w:tcPr>
          <w:p w14:paraId="45495C39" w14:textId="77777777" w:rsidR="00334CB0" w:rsidRPr="00F139A4" w:rsidRDefault="00182078" w:rsidP="00544F52">
            <w:pPr>
              <w:pStyle w:val="a4"/>
              <w:numPr>
                <w:ilvl w:val="0"/>
                <w:numId w:val="9"/>
              </w:numPr>
              <w:tabs>
                <w:tab w:val="left" w:pos="315"/>
              </w:tabs>
              <w:spacing w:before="8"/>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80 mg в седмица 0 и 40 mg в седмица 2</w:t>
            </w:r>
          </w:p>
          <w:p w14:paraId="2A63C562" w14:textId="77777777" w:rsidR="00334CB0" w:rsidRPr="002E621C" w:rsidRDefault="00334CB0">
            <w:pPr>
              <w:tabs>
                <w:tab w:val="left" w:pos="315"/>
              </w:tabs>
              <w:spacing w:before="8"/>
              <w:rPr>
                <w:rFonts w:ascii="Times New Roman" w:eastAsia="Times New Roman" w:hAnsi="Times New Roman" w:cs="Times New Roman"/>
              </w:rPr>
            </w:pPr>
          </w:p>
          <w:p w14:paraId="50980FCD" w14:textId="77777777" w:rsidR="00334CB0" w:rsidRPr="002E621C" w:rsidRDefault="00182078">
            <w:pPr>
              <w:pStyle w:val="TableParagraph"/>
              <w:spacing w:before="7"/>
              <w:ind w:left="159" w:right="353"/>
              <w:rPr>
                <w:rFonts w:ascii="Times New Roman" w:eastAsia="Times New Roman" w:hAnsi="Times New Roman" w:cs="Times New Roman"/>
              </w:rPr>
            </w:pPr>
            <w:r w:rsidRPr="002E621C">
              <w:rPr>
                <w:rFonts w:ascii="Times New Roman" w:eastAsia="Times New Roman" w:hAnsi="Times New Roman" w:cs="Times New Roman"/>
                <w:spacing w:val="-1"/>
                <w:lang w:val="bg-BG"/>
              </w:rPr>
              <w:t>В случай, че има нужда от по-бърз отговор на терапията, като се има предвид, че рискът от нежелани събития може да е по-висок при използване на по-висока въвеждаща доза, може да се използва следната доза:</w:t>
            </w:r>
          </w:p>
          <w:p w14:paraId="74A30516" w14:textId="77777777" w:rsidR="00334CB0" w:rsidRPr="002E621C" w:rsidRDefault="00182078" w:rsidP="00544F52">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160 mg в седмица 0 и 80 mg в седмица 2</w:t>
            </w:r>
          </w:p>
        </w:tc>
        <w:tc>
          <w:tcPr>
            <w:tcW w:w="1725" w:type="dxa"/>
            <w:tcBorders>
              <w:top w:val="single" w:sz="7" w:space="0" w:color="000000"/>
              <w:left w:val="single" w:sz="7" w:space="0" w:color="000000"/>
              <w:bottom w:val="single" w:sz="7" w:space="0" w:color="000000"/>
              <w:right w:val="single" w:sz="7" w:space="0" w:color="000000"/>
            </w:tcBorders>
          </w:tcPr>
          <w:p w14:paraId="2D070020" w14:textId="77777777" w:rsidR="00334CB0" w:rsidRPr="00145AFF" w:rsidRDefault="00182078">
            <w:pPr>
              <w:pStyle w:val="TableParagraph"/>
              <w:spacing w:before="7" w:line="241" w:lineRule="auto"/>
              <w:ind w:left="301" w:hanging="63"/>
              <w:rPr>
                <w:rFonts w:ascii="Times New Roman" w:eastAsia="Times New Roman" w:hAnsi="Times New Roman" w:cs="Times New Roman"/>
              </w:rPr>
            </w:pPr>
            <w:r w:rsidRPr="00E864FE">
              <w:rPr>
                <w:rFonts w:ascii="Times New Roman" w:eastAsia="Times New Roman" w:hAnsi="Times New Roman" w:cs="Times New Roman"/>
                <w:spacing w:val="-1"/>
                <w:lang w:val="bg-BG"/>
              </w:rPr>
              <w:t>40 mg през седмица</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334CB0" w:rsidRPr="00721E27" w14:paraId="1CF2B8CC" w14:textId="77777777">
        <w:trPr>
          <w:trHeight w:val="147"/>
        </w:trPr>
        <w:tc>
          <w:tcPr>
            <w:tcW w:w="9635" w:type="dxa"/>
          </w:tcPr>
          <w:p w14:paraId="1090C56E" w14:textId="2B4AB401" w:rsidR="00334CB0" w:rsidRPr="00FA682B" w:rsidRDefault="00334CB0" w:rsidP="008672F2">
            <w:pPr>
              <w:pStyle w:val="a3"/>
              <w:numPr>
                <w:ilvl w:val="0"/>
                <w:numId w:val="0"/>
              </w:numPr>
              <w:rPr>
                <w:color w:val="000000"/>
                <w:lang w:val="bg-BG"/>
              </w:rPr>
            </w:pPr>
          </w:p>
        </w:tc>
      </w:tr>
    </w:tbl>
    <w:p w14:paraId="1DBB601D" w14:textId="77777777" w:rsidR="00334CB0" w:rsidRPr="00606C32" w:rsidRDefault="00182078">
      <w:pPr>
        <w:pStyle w:val="a3"/>
        <w:rPr>
          <w:lang w:val="bg-BG"/>
        </w:rPr>
      </w:pPr>
      <w:r w:rsidRPr="00606C32">
        <w:rPr>
          <w:rFonts w:eastAsia="Times New Roman"/>
          <w:lang w:val="bg-BG"/>
        </w:rPr>
        <w:t>Пациенти, които имат недостатъчен отговор, могат да имат полза от повишаване на дозата:</w:t>
      </w:r>
    </w:p>
    <w:p w14:paraId="38630753" w14:textId="77777777" w:rsidR="00334CB0" w:rsidRPr="00F96676" w:rsidRDefault="00334CB0">
      <w:pPr>
        <w:tabs>
          <w:tab w:val="left" w:pos="315"/>
        </w:tabs>
        <w:spacing w:before="8"/>
        <w:rPr>
          <w:rFonts w:ascii="Times New Roman" w:eastAsia="Times New Roman" w:hAnsi="Times New Roman" w:cs="Times New Roman"/>
          <w:spacing w:val="-1"/>
          <w:lang w:val="bg-BG"/>
        </w:rPr>
      </w:pPr>
    </w:p>
    <w:p w14:paraId="35ECC5AB" w14:textId="365BD60B" w:rsidR="00232D67" w:rsidRPr="007B2014" w:rsidRDefault="00232D67" w:rsidP="00232D67">
      <w:pPr>
        <w:pStyle w:val="a3"/>
        <w:numPr>
          <w:ilvl w:val="0"/>
          <w:numId w:val="9"/>
        </w:numPr>
        <w:ind w:left="660" w:hanging="660"/>
        <w:rPr>
          <w:lang w:val="bg-BG"/>
        </w:rPr>
      </w:pPr>
      <w:r w:rsidRPr="007B2014">
        <w:rPr>
          <w:lang w:val="bg-BG"/>
        </w:rPr>
        <w:t xml:space="preserve">&lt; 40 </w:t>
      </w:r>
      <w:r w:rsidRPr="0008721B">
        <w:t>kg</w:t>
      </w:r>
      <w:r w:rsidRPr="007B2014">
        <w:rPr>
          <w:lang w:val="bg-BG"/>
        </w:rPr>
        <w:t>: 20</w:t>
      </w:r>
      <w:r w:rsidRPr="0008721B">
        <w:t> mg</w:t>
      </w:r>
      <w:r w:rsidRPr="007B2014">
        <w:rPr>
          <w:lang w:val="bg-BG"/>
        </w:rPr>
        <w:t xml:space="preserve"> всяка седмица </w:t>
      </w:r>
    </w:p>
    <w:p w14:paraId="4A1CC19F" w14:textId="77777777" w:rsidR="00334CB0" w:rsidRPr="007B2014" w:rsidRDefault="00182078" w:rsidP="007B2014">
      <w:pPr>
        <w:pStyle w:val="a3"/>
        <w:numPr>
          <w:ilvl w:val="0"/>
          <w:numId w:val="9"/>
        </w:numPr>
        <w:ind w:left="660" w:hanging="660"/>
        <w:rPr>
          <w:lang w:val="bg-BG"/>
        </w:rPr>
      </w:pPr>
      <w:r w:rsidRPr="007B2014">
        <w:rPr>
          <w:rFonts w:hint="eastAsia"/>
          <w:lang w:val="bg-BG"/>
        </w:rPr>
        <w:t>≥</w:t>
      </w:r>
      <w:r w:rsidRPr="007B2014">
        <w:rPr>
          <w:lang w:val="bg-BG"/>
        </w:rPr>
        <w:t xml:space="preserve"> 40 </w:t>
      </w:r>
      <w:r w:rsidRPr="007B2014">
        <w:t>kg</w:t>
      </w:r>
      <w:r w:rsidRPr="007B2014">
        <w:rPr>
          <w:lang w:val="bg-BG"/>
        </w:rPr>
        <w:t>: 40</w:t>
      </w:r>
      <w:r w:rsidRPr="007B2014">
        <w:t> mg</w:t>
      </w:r>
      <w:r w:rsidRPr="007B2014">
        <w:rPr>
          <w:lang w:val="bg-BG"/>
        </w:rPr>
        <w:t xml:space="preserve"> всяка седмица или 80</w:t>
      </w:r>
      <w:r w:rsidRPr="007B2014">
        <w:t> mg</w:t>
      </w:r>
      <w:r w:rsidRPr="007B2014">
        <w:rPr>
          <w:lang w:val="bg-BG"/>
        </w:rPr>
        <w:t xml:space="preserve"> през седмица</w:t>
      </w:r>
    </w:p>
    <w:p w14:paraId="4C3CD76A" w14:textId="77777777" w:rsidR="00334CB0" w:rsidRPr="002E621C" w:rsidRDefault="00334CB0">
      <w:pPr>
        <w:spacing w:line="240" w:lineRule="exact"/>
        <w:rPr>
          <w:rFonts w:ascii="Times New Roman" w:hAnsi="Times New Roman" w:cs="Times New Roman"/>
          <w:sz w:val="24"/>
          <w:szCs w:val="24"/>
          <w:lang w:val="bg-BG"/>
        </w:rPr>
      </w:pPr>
    </w:p>
    <w:p w14:paraId="5520D180" w14:textId="77777777" w:rsidR="00334CB0" w:rsidRPr="002E621C" w:rsidRDefault="00182078">
      <w:pPr>
        <w:pStyle w:val="a3"/>
        <w:rPr>
          <w:lang w:val="bg-BG"/>
        </w:rPr>
      </w:pPr>
      <w:r w:rsidRPr="002E621C">
        <w:rPr>
          <w:rFonts w:eastAsia="Times New Roman"/>
          <w:lang w:val="bg-BG"/>
        </w:rPr>
        <w:t>Трябва внимателно да се обмисли продължаване на терапията при участник, който не се повлиява до седмица 12.</w:t>
      </w:r>
    </w:p>
    <w:p w14:paraId="67120D17" w14:textId="77777777" w:rsidR="00334CB0" w:rsidRPr="002E621C" w:rsidRDefault="00334CB0">
      <w:pPr>
        <w:pStyle w:val="a3"/>
        <w:rPr>
          <w:lang w:val="bg-BG"/>
        </w:rPr>
      </w:pPr>
    </w:p>
    <w:p w14:paraId="3A8D1348" w14:textId="77777777" w:rsidR="00334CB0" w:rsidRPr="00145AFF" w:rsidRDefault="00182078">
      <w:pPr>
        <w:pStyle w:val="a3"/>
        <w:rPr>
          <w:lang w:val="bg-BG"/>
        </w:rPr>
      </w:pPr>
      <w:r w:rsidRPr="00E864FE">
        <w:rPr>
          <w:rFonts w:eastAsia="Times New Roman"/>
          <w:lang w:val="bg-BG"/>
        </w:rPr>
        <w:t>Няма съответно приложение на адалимумаб при деца на възраст под 6 години при това показание.</w:t>
      </w:r>
    </w:p>
    <w:p w14:paraId="39EC0825" w14:textId="77777777" w:rsidR="003E7973" w:rsidRPr="00145AFF" w:rsidRDefault="003E7973" w:rsidP="003E7973">
      <w:pPr>
        <w:rPr>
          <w:rFonts w:ascii="Times New Roman" w:eastAsia="SimSun" w:hAnsi="Times New Roman" w:cs="Times New Roman"/>
          <w:i/>
          <w:lang w:val="bg-BG" w:eastAsia="zh-CN"/>
        </w:rPr>
      </w:pPr>
    </w:p>
    <w:p w14:paraId="67DE2692" w14:textId="751B7889" w:rsidR="003E7973" w:rsidRPr="00145AFF" w:rsidRDefault="003E7973" w:rsidP="003E7973">
      <w:pPr>
        <w:rPr>
          <w:rFonts w:ascii="Times New Roman" w:eastAsia="SimSun" w:hAnsi="Times New Roman" w:cs="Times New Roman"/>
          <w:b/>
          <w:bCs/>
          <w:iCs/>
          <w:lang w:val="bg-BG" w:eastAsia="zh-CN"/>
        </w:rPr>
      </w:pPr>
      <w:r w:rsidRPr="00145AFF">
        <w:rPr>
          <w:rFonts w:ascii="Times New Roman" w:eastAsia="SimSun" w:hAnsi="Times New Roman" w:cs="Times New Roman"/>
          <w:i/>
          <w:lang w:val="bg-BG" w:eastAsia="zh-CN"/>
        </w:rPr>
        <w:t>Улцерозен колит при педиатрични пациенти</w:t>
      </w:r>
      <w:r w:rsidRPr="00145AFF">
        <w:rPr>
          <w:rFonts w:ascii="Times New Roman" w:eastAsia="SimSun" w:hAnsi="Times New Roman" w:cs="Times New Roman"/>
          <w:b/>
          <w:lang w:val="bg-BG" w:eastAsia="zh-CN"/>
        </w:rPr>
        <w:t xml:space="preserve"> </w:t>
      </w:r>
    </w:p>
    <w:p w14:paraId="507AA7BF" w14:textId="77777777" w:rsidR="003E7973" w:rsidRPr="00145AFF" w:rsidRDefault="003E7973" w:rsidP="003E7973">
      <w:pPr>
        <w:rPr>
          <w:rFonts w:ascii="Times New Roman" w:eastAsia="SimSun" w:hAnsi="Times New Roman" w:cs="Times New Roman"/>
          <w:lang w:val="bg-BG" w:eastAsia="zh-CN"/>
        </w:rPr>
      </w:pPr>
    </w:p>
    <w:p w14:paraId="0C823C22" w14:textId="415B2A54" w:rsidR="003E7973" w:rsidRPr="00145AFF" w:rsidRDefault="003E7973" w:rsidP="003E7973">
      <w:pPr>
        <w:rPr>
          <w:rFonts w:ascii="Times New Roman" w:eastAsia="SimSun" w:hAnsi="Times New Roman" w:cs="Times New Roman"/>
          <w:lang w:val="bg-BG" w:eastAsia="zh-CN"/>
        </w:rPr>
      </w:pPr>
      <w:r w:rsidRPr="00145AFF">
        <w:rPr>
          <w:rFonts w:ascii="Times New Roman" w:eastAsia="SimSun" w:hAnsi="Times New Roman" w:cs="Times New Roman"/>
          <w:lang w:val="bg-BG" w:eastAsia="zh-CN"/>
        </w:rPr>
        <w:t>Препоръчителната доза Yuflyma при пациенти на възраст от 6 до 17 години с улцерозен колит е базирана на телесното тегло (Таблица 5). Yuflyma се прилага чрез подкожно инжектиране. </w:t>
      </w:r>
    </w:p>
    <w:p w14:paraId="7B498D7C" w14:textId="77777777" w:rsidR="003E7973" w:rsidRPr="00145AFF" w:rsidRDefault="003E7973" w:rsidP="003E7973">
      <w:pPr>
        <w:rPr>
          <w:rFonts w:ascii="Times New Roman" w:eastAsia="SimSun" w:hAnsi="Times New Roman" w:cs="Times New Roman"/>
          <w:lang w:val="bg-BG" w:eastAsia="zh-CN"/>
        </w:rPr>
      </w:pPr>
    </w:p>
    <w:p w14:paraId="4FC5C389" w14:textId="57F8DAE8" w:rsidR="003E7973" w:rsidRPr="00606C32" w:rsidRDefault="003E7973" w:rsidP="003E7973">
      <w:pPr>
        <w:keepNext/>
        <w:jc w:val="center"/>
        <w:rPr>
          <w:rFonts w:ascii="Times New Roman" w:eastAsia="SimSun" w:hAnsi="Times New Roman" w:cs="Times New Roman"/>
          <w:b/>
          <w:lang w:val="bg-BG" w:eastAsia="zh-CN"/>
        </w:rPr>
      </w:pPr>
      <w:r w:rsidRPr="00145AFF">
        <w:rPr>
          <w:rFonts w:ascii="Times New Roman" w:eastAsia="SimSun" w:hAnsi="Times New Roman" w:cs="Times New Roman"/>
          <w:b/>
          <w:lang w:val="bg-BG" w:eastAsia="zh-CN"/>
        </w:rPr>
        <w:t xml:space="preserve">Таблица 5. Доза </w:t>
      </w:r>
      <w:r w:rsidR="0046569C" w:rsidRPr="00145AFF">
        <w:rPr>
          <w:rFonts w:ascii="Times New Roman" w:eastAsia="Times New Roman" w:hAnsi="Times New Roman" w:cs="Times New Roman"/>
          <w:b/>
          <w:bCs/>
          <w:lang w:val="bg-BG"/>
        </w:rPr>
        <w:t xml:space="preserve">Yuflyma </w:t>
      </w:r>
      <w:r w:rsidRPr="00606C32">
        <w:rPr>
          <w:rFonts w:ascii="Times New Roman" w:eastAsia="SimSun" w:hAnsi="Times New Roman" w:cs="Times New Roman"/>
          <w:b/>
          <w:lang w:val="bg-BG" w:eastAsia="zh-CN"/>
        </w:rPr>
        <w:t xml:space="preserve">за педиатрични пациенти с улцерозен колит </w:t>
      </w:r>
    </w:p>
    <w:p w14:paraId="63F39E34" w14:textId="77777777" w:rsidR="00E428C5" w:rsidRPr="00F96676" w:rsidRDefault="00E428C5" w:rsidP="003E7973">
      <w:pPr>
        <w:keepNext/>
        <w:jc w:val="center"/>
        <w:rPr>
          <w:rFonts w:ascii="Times New Roman" w:eastAsia="SimSun" w:hAnsi="Times New Roman" w:cs="Times New Roman"/>
          <w:lang w:val="bg-BG" w:eastAsia="zh-CN"/>
        </w:rPr>
      </w:pPr>
    </w:p>
    <w:tbl>
      <w:tblPr>
        <w:tblW w:w="4356" w:type="pct"/>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93"/>
        <w:gridCol w:w="4036"/>
        <w:gridCol w:w="2821"/>
      </w:tblGrid>
      <w:tr w:rsidR="003E7973" w:rsidRPr="00417280" w14:paraId="0AFAE2ED" w14:textId="77777777" w:rsidTr="00D00E11">
        <w:trPr>
          <w:jc w:val="center"/>
        </w:trPr>
        <w:tc>
          <w:tcPr>
            <w:tcW w:w="89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0EB316A" w14:textId="77777777" w:rsidR="003E7973" w:rsidRPr="002E621C" w:rsidRDefault="003E7973">
            <w:pPr>
              <w:jc w:val="center"/>
              <w:rPr>
                <w:rFonts w:ascii="Times New Roman" w:eastAsia="SimSun" w:hAnsi="Times New Roman" w:cs="Times New Roman"/>
                <w:b/>
                <w:lang w:val="bg-BG" w:eastAsia="zh-CN"/>
              </w:rPr>
            </w:pPr>
            <w:r w:rsidRPr="00F139A4">
              <w:rPr>
                <w:rFonts w:ascii="Times New Roman" w:eastAsia="SimSun" w:hAnsi="Times New Roman" w:cs="Times New Roman"/>
                <w:b/>
                <w:lang w:val="bg-BG" w:eastAsia="zh-CN"/>
              </w:rPr>
              <w:t>Тегло на пациента</w:t>
            </w:r>
          </w:p>
        </w:tc>
        <w:tc>
          <w:tcPr>
            <w:tcW w:w="24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9D396C3" w14:textId="77777777" w:rsidR="003E7973" w:rsidRPr="002E621C" w:rsidRDefault="003E7973">
            <w:pPr>
              <w:jc w:val="center"/>
              <w:rPr>
                <w:rFonts w:ascii="Times New Roman" w:eastAsia="SimSun" w:hAnsi="Times New Roman" w:cs="Times New Roman"/>
                <w:b/>
                <w:lang w:val="bg-BG" w:eastAsia="zh-CN"/>
              </w:rPr>
            </w:pPr>
            <w:r w:rsidRPr="002E621C">
              <w:rPr>
                <w:rFonts w:ascii="Times New Roman" w:eastAsia="SimSun" w:hAnsi="Times New Roman" w:cs="Times New Roman"/>
                <w:b/>
                <w:lang w:val="bg-BG" w:eastAsia="zh-CN"/>
              </w:rPr>
              <w:t>Индукционна доза</w:t>
            </w:r>
          </w:p>
        </w:tc>
        <w:tc>
          <w:tcPr>
            <w:tcW w:w="168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54B7602" w14:textId="77777777" w:rsidR="003E7973" w:rsidRPr="00E864FE" w:rsidRDefault="003E7973">
            <w:pPr>
              <w:jc w:val="center"/>
              <w:rPr>
                <w:rFonts w:ascii="Times New Roman" w:eastAsia="SimSun" w:hAnsi="Times New Roman" w:cs="Times New Roman"/>
                <w:b/>
                <w:lang w:val="bg-BG" w:eastAsia="zh-CN"/>
              </w:rPr>
            </w:pPr>
            <w:r w:rsidRPr="002E621C">
              <w:rPr>
                <w:rFonts w:ascii="Times New Roman" w:eastAsia="SimSun" w:hAnsi="Times New Roman" w:cs="Times New Roman"/>
                <w:b/>
                <w:lang w:val="bg-BG" w:eastAsia="zh-CN"/>
              </w:rPr>
              <w:t>Поддържаща доза,</w:t>
            </w:r>
            <w:r w:rsidRPr="002E621C">
              <w:rPr>
                <w:rFonts w:ascii="Times New Roman" w:eastAsia="SimSun" w:hAnsi="Times New Roman" w:cs="Times New Roman"/>
                <w:b/>
                <w:lang w:val="bg-BG" w:eastAsia="zh-CN"/>
              </w:rPr>
              <w:br/>
              <w:t>започната в Седмица 4*</w:t>
            </w:r>
          </w:p>
        </w:tc>
      </w:tr>
      <w:tr w:rsidR="003E7973" w:rsidRPr="00417280" w14:paraId="4F4C5266" w14:textId="77777777" w:rsidTr="00D00E11">
        <w:trPr>
          <w:jc w:val="center"/>
        </w:trPr>
        <w:tc>
          <w:tcPr>
            <w:tcW w:w="89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5E05A6A" w14:textId="77777777" w:rsidR="003E7973" w:rsidRPr="00606C32" w:rsidRDefault="003E7973">
            <w:pPr>
              <w:jc w:val="cente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&lt; 40 kg</w:t>
            </w:r>
          </w:p>
        </w:tc>
        <w:tc>
          <w:tcPr>
            <w:tcW w:w="24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AF976D1" w14:textId="77777777" w:rsidR="003E7973" w:rsidRPr="00F139A4" w:rsidRDefault="003E7973" w:rsidP="00544F52">
            <w:pPr>
              <w:widowControl/>
              <w:numPr>
                <w:ilvl w:val="0"/>
                <w:numId w:val="42"/>
              </w:numPr>
              <w:spacing w:after="160" w:line="256" w:lineRule="auto"/>
              <w:ind w:left="360" w:hanging="210"/>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80 mg на Седмица 0 (приложени като две инжекции по 40 mg в един ден) и</w:t>
            </w:r>
          </w:p>
          <w:p w14:paraId="6F4FEF63" w14:textId="77777777" w:rsidR="003E7973" w:rsidRPr="002E621C" w:rsidRDefault="003E7973" w:rsidP="00544F52">
            <w:pPr>
              <w:widowControl/>
              <w:numPr>
                <w:ilvl w:val="0"/>
                <w:numId w:val="42"/>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40 mg на Седмица 2 (приложени като една инжекция по 40 mg)</w:t>
            </w:r>
          </w:p>
        </w:tc>
        <w:tc>
          <w:tcPr>
            <w:tcW w:w="168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89FA365" w14:textId="77777777" w:rsidR="003E7973" w:rsidRPr="002E621C" w:rsidRDefault="003E7973" w:rsidP="00544F52">
            <w:pPr>
              <w:widowControl/>
              <w:numPr>
                <w:ilvl w:val="0"/>
                <w:numId w:val="42"/>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40 mg през седмица</w:t>
            </w:r>
          </w:p>
        </w:tc>
      </w:tr>
      <w:tr w:rsidR="003E7973" w:rsidRPr="00417280" w14:paraId="4FC3375D" w14:textId="77777777" w:rsidTr="00D00E11">
        <w:trPr>
          <w:jc w:val="center"/>
        </w:trPr>
        <w:tc>
          <w:tcPr>
            <w:tcW w:w="894"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3E0204CC" w14:textId="77777777" w:rsidR="003E7973" w:rsidRPr="00606C32" w:rsidRDefault="003E7973">
            <w:pPr>
              <w:jc w:val="cente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 40 kg</w:t>
            </w:r>
          </w:p>
        </w:tc>
        <w:tc>
          <w:tcPr>
            <w:tcW w:w="2417"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6E7ED59B" w14:textId="77777777" w:rsidR="003E7973" w:rsidRPr="002E621C" w:rsidRDefault="003E7973" w:rsidP="00544F52">
            <w:pPr>
              <w:widowControl/>
              <w:numPr>
                <w:ilvl w:val="0"/>
                <w:numId w:val="43"/>
              </w:numPr>
              <w:spacing w:after="160" w:line="256" w:lineRule="auto"/>
              <w:ind w:left="360" w:hanging="210"/>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160 mg на Седмица 0 (приложени като четири инжекции по 40 mg в един ден или две ин</w:t>
            </w:r>
            <w:r w:rsidRPr="00F139A4">
              <w:rPr>
                <w:rFonts w:ascii="Times New Roman" w:eastAsia="SimSun" w:hAnsi="Times New Roman" w:cs="Times New Roman"/>
                <w:lang w:val="bg-BG" w:eastAsia="zh-CN"/>
              </w:rPr>
              <w:t>жекции по 40 mg на ден за два последователни дни) и</w:t>
            </w:r>
          </w:p>
          <w:p w14:paraId="12D590CD" w14:textId="77777777" w:rsidR="003E7973" w:rsidRPr="002E621C" w:rsidRDefault="003E7973" w:rsidP="00544F52">
            <w:pPr>
              <w:widowControl/>
              <w:numPr>
                <w:ilvl w:val="0"/>
                <w:numId w:val="43"/>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80 mg на Седмица 2 (приложени като две инжекции по 40 mg в един ден)</w:t>
            </w:r>
          </w:p>
        </w:tc>
        <w:tc>
          <w:tcPr>
            <w:tcW w:w="1689"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2620B4C2" w14:textId="77777777" w:rsidR="003E7973" w:rsidRPr="002E621C" w:rsidRDefault="003E7973" w:rsidP="00544F52">
            <w:pPr>
              <w:widowControl/>
              <w:numPr>
                <w:ilvl w:val="0"/>
                <w:numId w:val="42"/>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80 mg през седмица</w:t>
            </w:r>
          </w:p>
        </w:tc>
      </w:tr>
      <w:tr w:rsidR="003E7973" w:rsidRPr="00417280" w14:paraId="3851ABE2" w14:textId="77777777" w:rsidTr="00D00E11">
        <w:trPr>
          <w:jc w:val="center"/>
        </w:trPr>
        <w:tc>
          <w:tcPr>
            <w:tcW w:w="5000" w:type="pct"/>
            <w:gridSpan w:val="3"/>
            <w:tcBorders>
              <w:top w:val="single" w:sz="4" w:space="0" w:color="auto"/>
              <w:left w:val="nil"/>
              <w:bottom w:val="nil"/>
              <w:right w:val="nil"/>
            </w:tcBorders>
            <w:tcMar>
              <w:top w:w="15" w:type="dxa"/>
              <w:left w:w="15" w:type="dxa"/>
              <w:bottom w:w="15" w:type="dxa"/>
              <w:right w:w="15" w:type="dxa"/>
            </w:tcMar>
            <w:hideMark/>
          </w:tcPr>
          <w:p w14:paraId="0F2FD02B" w14:textId="7D24891F" w:rsidR="003E7973" w:rsidRPr="002E621C" w:rsidRDefault="003E7973" w:rsidP="009803BC">
            <w:pPr>
              <w:rPr>
                <w:rFonts w:ascii="Times New Roman" w:eastAsia="SimSun" w:hAnsi="Times New Roman" w:cs="Times New Roman"/>
                <w:lang w:val="bg-BG" w:eastAsia="zh-CN"/>
              </w:rPr>
            </w:pPr>
            <w:r w:rsidRPr="00606C32">
              <w:rPr>
                <w:rFonts w:ascii="Times New Roman" w:eastAsia="SimSun" w:hAnsi="Times New Roman" w:cs="Times New Roman"/>
                <w:vertAlign w:val="superscript"/>
                <w:lang w:val="bg-BG" w:eastAsia="zh-CN"/>
              </w:rPr>
              <w:t xml:space="preserve">* </w:t>
            </w:r>
            <w:r w:rsidRPr="00606C32">
              <w:rPr>
                <w:rFonts w:ascii="Times New Roman" w:eastAsia="SimSun" w:hAnsi="Times New Roman" w:cs="Times New Roman"/>
                <w:lang w:val="bg-BG" w:eastAsia="zh-CN"/>
              </w:rPr>
              <w:t xml:space="preserve">Педиатричните пациенти, които навършат 18 години, докато приемат </w:t>
            </w:r>
            <w:r w:rsidR="009803BC" w:rsidRPr="00F96676">
              <w:rPr>
                <w:rFonts w:ascii="Times New Roman" w:eastAsia="SimSun" w:hAnsi="Times New Roman" w:cs="Times New Roman"/>
                <w:lang w:val="bg-BG" w:eastAsia="zh-CN"/>
              </w:rPr>
              <w:t>Yuflyma</w:t>
            </w:r>
            <w:r w:rsidRPr="00F139A4">
              <w:rPr>
                <w:rFonts w:ascii="Times New Roman" w:eastAsia="SimSun" w:hAnsi="Times New Roman" w:cs="Times New Roman"/>
                <w:lang w:val="bg-BG" w:eastAsia="zh-CN"/>
              </w:rPr>
              <w:t xml:space="preserve">, трябва да продължат тяхната предписана </w:t>
            </w:r>
            <w:r w:rsidRPr="002E621C">
              <w:rPr>
                <w:rFonts w:ascii="Times New Roman" w:eastAsia="SimSun" w:hAnsi="Times New Roman" w:cs="Times New Roman"/>
                <w:lang w:val="bg-BG" w:eastAsia="zh-CN"/>
              </w:rPr>
              <w:t>поддържаща доза.</w:t>
            </w:r>
          </w:p>
        </w:tc>
      </w:tr>
    </w:tbl>
    <w:p w14:paraId="303BC1AA" w14:textId="77777777" w:rsidR="003E7973" w:rsidRPr="00606C32" w:rsidRDefault="003E7973" w:rsidP="00544F52">
      <w:pPr>
        <w:widowControl/>
        <w:numPr>
          <w:ilvl w:val="0"/>
          <w:numId w:val="44"/>
        </w:numPr>
        <w:spacing w:after="160" w:line="256" w:lineRule="auto"/>
        <w:rPr>
          <w:rFonts w:ascii="Times New Roman" w:eastAsia="바탕" w:hAnsi="Times New Roman" w:cs="Times New Roman"/>
          <w:lang w:val="bg-BG"/>
        </w:rPr>
      </w:pPr>
    </w:p>
    <w:p w14:paraId="7F8151F3" w14:textId="77777777" w:rsidR="003E7973" w:rsidRPr="002E621C" w:rsidRDefault="003E7973" w:rsidP="003E7973">
      <w:pP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 xml:space="preserve">Продължаването на терапията след 8 седмици трябва да се обмисли внимателно при пациентите без признаци на отговор в </w:t>
      </w:r>
      <w:r w:rsidRPr="00F139A4">
        <w:rPr>
          <w:rFonts w:ascii="Times New Roman" w:eastAsia="SimSun" w:hAnsi="Times New Roman" w:cs="Times New Roman"/>
          <w:lang w:val="bg-BG" w:eastAsia="zh-CN"/>
        </w:rPr>
        <w:t>рамките на този времеви период.</w:t>
      </w:r>
    </w:p>
    <w:p w14:paraId="1F31C427" w14:textId="77777777" w:rsidR="003E7973" w:rsidRPr="002E621C" w:rsidRDefault="003E7973" w:rsidP="003E7973">
      <w:pPr>
        <w:rPr>
          <w:rFonts w:ascii="Times New Roman" w:eastAsia="SimSun" w:hAnsi="Times New Roman" w:cs="Times New Roman"/>
          <w:lang w:val="bg-BG" w:eastAsia="zh-CN"/>
        </w:rPr>
      </w:pPr>
    </w:p>
    <w:p w14:paraId="533EBCCC" w14:textId="2DC4656D" w:rsidR="003E7973" w:rsidRPr="00E864FE" w:rsidRDefault="003E7973" w:rsidP="003E7973">
      <w:pPr>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 xml:space="preserve">Няма съответно приложение на </w:t>
      </w:r>
      <w:r w:rsidR="004B7616" w:rsidRPr="002E621C">
        <w:rPr>
          <w:rFonts w:ascii="Times New Roman" w:eastAsia="Times New Roman" w:hAnsi="Times New Roman" w:cs="Times New Roman"/>
          <w:lang w:val="bg-BG"/>
        </w:rPr>
        <w:t xml:space="preserve">адалимумаб </w:t>
      </w:r>
      <w:r w:rsidRPr="002E621C">
        <w:rPr>
          <w:rFonts w:ascii="Times New Roman" w:eastAsia="SimSun" w:hAnsi="Times New Roman" w:cs="Times New Roman"/>
          <w:lang w:val="bg-BG" w:eastAsia="zh-CN"/>
        </w:rPr>
        <w:t>при деца на възраст под 6 години при това показание.</w:t>
      </w:r>
    </w:p>
    <w:p w14:paraId="51298886" w14:textId="77777777" w:rsidR="00334CB0" w:rsidRPr="00145AFF" w:rsidRDefault="00334CB0">
      <w:pPr>
        <w:rPr>
          <w:rFonts w:ascii="Times New Roman" w:eastAsia="Times New Roman" w:hAnsi="Times New Roman" w:cs="Times New Roman"/>
          <w:i/>
          <w:spacing w:val="-1"/>
          <w:u w:val="single" w:color="000000"/>
          <w:lang w:val="bg-BG"/>
        </w:rPr>
      </w:pPr>
    </w:p>
    <w:p w14:paraId="41674E94" w14:textId="77777777" w:rsidR="00334CB0" w:rsidRPr="007B2014" w:rsidRDefault="00182078">
      <w:pPr>
        <w:rPr>
          <w:rFonts w:ascii="Times New Roman" w:eastAsia="Times New Roman" w:hAnsi="Times New Roman" w:cs="Times New Roman"/>
          <w:i/>
          <w:spacing w:val="-1"/>
          <w:u w:color="000000"/>
          <w:lang w:val="bg-BG"/>
        </w:rPr>
      </w:pPr>
      <w:r w:rsidRPr="007B2014">
        <w:rPr>
          <w:rFonts w:ascii="Times New Roman" w:eastAsia="Times New Roman" w:hAnsi="Times New Roman" w:cs="Times New Roman"/>
          <w:i/>
          <w:iCs/>
          <w:spacing w:val="-1"/>
          <w:u w:color="000000"/>
          <w:lang w:val="bg-BG"/>
        </w:rPr>
        <w:t>Педиатричен увеит</w:t>
      </w:r>
    </w:p>
    <w:p w14:paraId="333E4BB3" w14:textId="77777777" w:rsidR="00334CB0" w:rsidRPr="00FA682B" w:rsidRDefault="00334CB0">
      <w:pPr>
        <w:rPr>
          <w:rFonts w:ascii="Times New Roman" w:eastAsia="Times New Roman" w:hAnsi="Times New Roman" w:cs="Times New Roman"/>
          <w:lang w:val="bg-BG"/>
        </w:rPr>
      </w:pPr>
    </w:p>
    <w:p w14:paraId="77EAD3E3" w14:textId="442392E5" w:rsidR="00334CB0" w:rsidRPr="00FA682B" w:rsidRDefault="00182078">
      <w:pPr>
        <w:pStyle w:val="a3"/>
        <w:rPr>
          <w:lang w:val="bg-BG"/>
        </w:rPr>
      </w:pPr>
      <w:r w:rsidRPr="00FA682B">
        <w:rPr>
          <w:rFonts w:eastAsia="Times New Roman"/>
          <w:lang w:val="bg-BG"/>
        </w:rPr>
        <w:t xml:space="preserve">Препоръчителната доза Yuflyma при педиатрични пациенти с увеит от 2 годишна възраст се основава на телесното тегло (Таблица </w:t>
      </w:r>
      <w:r w:rsidR="009803BC" w:rsidRPr="00FA682B">
        <w:rPr>
          <w:rFonts w:eastAsia="Times New Roman"/>
          <w:lang w:val="bg-BG"/>
        </w:rPr>
        <w:t>6</w:t>
      </w:r>
      <w:r w:rsidRPr="00FA682B">
        <w:rPr>
          <w:rFonts w:eastAsia="Times New Roman"/>
          <w:lang w:val="bg-BG"/>
        </w:rPr>
        <w:t>). Yuflyma се прилага чрез подкожна инжекция.</w:t>
      </w:r>
    </w:p>
    <w:p w14:paraId="06CF9EB5" w14:textId="77777777" w:rsidR="00334CB0" w:rsidRPr="00FA682B" w:rsidRDefault="00334CB0">
      <w:pPr>
        <w:rPr>
          <w:rFonts w:ascii="Times New Roman" w:hAnsi="Times New Roman" w:cs="Times New Roman"/>
          <w:sz w:val="24"/>
          <w:szCs w:val="24"/>
          <w:lang w:val="bg-BG"/>
        </w:rPr>
      </w:pPr>
    </w:p>
    <w:p w14:paraId="66084750" w14:textId="77777777" w:rsidR="00334CB0" w:rsidRPr="00FA682B" w:rsidRDefault="00182078">
      <w:pPr>
        <w:pStyle w:val="a3"/>
        <w:rPr>
          <w:lang w:val="bg-BG"/>
        </w:rPr>
      </w:pPr>
      <w:r w:rsidRPr="00FA682B">
        <w:rPr>
          <w:rFonts w:eastAsia="Times New Roman"/>
          <w:lang w:val="bg-BG"/>
        </w:rPr>
        <w:t>При педиатричния увеит няма опит в лечението с адалимумаб без съпътстващо лечение с метотрексат.</w:t>
      </w:r>
    </w:p>
    <w:p w14:paraId="66A4C5CA" w14:textId="77777777" w:rsidR="00334CB0" w:rsidRPr="00FA682B" w:rsidRDefault="00334CB0">
      <w:pPr>
        <w:pStyle w:val="a3"/>
        <w:rPr>
          <w:lang w:val="bg-BG"/>
        </w:rPr>
      </w:pPr>
    </w:p>
    <w:p w14:paraId="5A44CEA4" w14:textId="23C735EE" w:rsidR="00334CB0" w:rsidRPr="00FA682B" w:rsidRDefault="00182078">
      <w:pPr>
        <w:pStyle w:val="a3"/>
        <w:jc w:val="center"/>
        <w:rPr>
          <w:b/>
          <w:lang w:val="bg-BG"/>
        </w:rPr>
      </w:pPr>
      <w:r w:rsidRPr="00FA682B">
        <w:rPr>
          <w:rFonts w:eastAsia="Times New Roman"/>
          <w:b/>
          <w:bCs/>
          <w:lang w:val="bg-BG"/>
        </w:rPr>
        <w:t xml:space="preserve">Таблица </w:t>
      </w:r>
      <w:r w:rsidR="009803BC" w:rsidRPr="00FA682B">
        <w:rPr>
          <w:rFonts w:eastAsia="Times New Roman"/>
          <w:b/>
          <w:bCs/>
          <w:lang w:val="bg-BG"/>
        </w:rPr>
        <w:t>6</w:t>
      </w:r>
      <w:r w:rsidRPr="00FA682B">
        <w:rPr>
          <w:rFonts w:eastAsia="Times New Roman"/>
          <w:b/>
          <w:bCs/>
          <w:lang w:val="bg-BG"/>
        </w:rPr>
        <w:t>. Доза на Yuflyma за педиатрични пациенти с увеит</w:t>
      </w:r>
    </w:p>
    <w:p w14:paraId="1CB857E0" w14:textId="77777777" w:rsidR="00334CB0" w:rsidRPr="00FA682B" w:rsidRDefault="00334CB0">
      <w:pPr>
        <w:spacing w:before="4" w:line="220" w:lineRule="exact"/>
        <w:rPr>
          <w:rFonts w:ascii="Times New Roman" w:hAnsi="Times New Roman" w:cs="Times New Roman"/>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334CB0" w:rsidRPr="00417280" w14:paraId="7404AC0B" w14:textId="77777777">
        <w:trPr>
          <w:trHeight w:val="374"/>
          <w:jc w:val="center"/>
        </w:trPr>
        <w:tc>
          <w:tcPr>
            <w:tcW w:w="3572" w:type="dxa"/>
            <w:tcBorders>
              <w:top w:val="single" w:sz="4" w:space="0" w:color="auto"/>
              <w:bottom w:val="single" w:sz="4" w:space="0" w:color="auto"/>
            </w:tcBorders>
            <w:vAlign w:val="center"/>
          </w:tcPr>
          <w:p w14:paraId="670FEE3C" w14:textId="77777777" w:rsidR="00334CB0" w:rsidRPr="00FA682B" w:rsidRDefault="00182078">
            <w:pPr>
              <w:pStyle w:val="a3"/>
              <w:jc w:val="center"/>
              <w:rPr>
                <w:b/>
                <w:lang w:val="bg-BG"/>
              </w:rPr>
            </w:pPr>
            <w:r w:rsidRPr="00FA682B">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69336709" w14:textId="77777777" w:rsidR="00334CB0" w:rsidRPr="00FA682B" w:rsidRDefault="00182078">
            <w:pPr>
              <w:pStyle w:val="a3"/>
              <w:jc w:val="center"/>
              <w:rPr>
                <w:b/>
                <w:lang w:val="bg-BG"/>
              </w:rPr>
            </w:pPr>
            <w:r w:rsidRPr="00FA682B">
              <w:rPr>
                <w:rFonts w:eastAsia="Times New Roman"/>
                <w:b/>
                <w:bCs/>
                <w:lang w:val="bg-BG"/>
              </w:rPr>
              <w:t>Схема на дозиране</w:t>
            </w:r>
          </w:p>
        </w:tc>
      </w:tr>
      <w:tr w:rsidR="00334CB0" w:rsidRPr="002039EF" w14:paraId="3C5077F0" w14:textId="77777777">
        <w:trPr>
          <w:trHeight w:val="388"/>
          <w:jc w:val="center"/>
        </w:trPr>
        <w:tc>
          <w:tcPr>
            <w:tcW w:w="3572" w:type="dxa"/>
            <w:tcBorders>
              <w:top w:val="single" w:sz="4" w:space="0" w:color="auto"/>
              <w:bottom w:val="single" w:sz="4" w:space="0" w:color="auto"/>
            </w:tcBorders>
            <w:vAlign w:val="center"/>
          </w:tcPr>
          <w:p w14:paraId="724911C9" w14:textId="77777777" w:rsidR="00334CB0" w:rsidRPr="00606C32" w:rsidRDefault="00182078">
            <w:pPr>
              <w:pStyle w:val="a3"/>
              <w:jc w:val="center"/>
            </w:pPr>
            <w:r w:rsidRPr="00606C32">
              <w:rPr>
                <w:rFonts w:eastAsia="Times New Roman"/>
                <w:lang w:val="bg-BG"/>
              </w:rPr>
              <w:t>&lt; 30 kg</w:t>
            </w:r>
          </w:p>
        </w:tc>
        <w:tc>
          <w:tcPr>
            <w:tcW w:w="3572" w:type="dxa"/>
            <w:tcBorders>
              <w:top w:val="single" w:sz="4" w:space="0" w:color="auto"/>
              <w:bottom w:val="single" w:sz="4" w:space="0" w:color="auto"/>
            </w:tcBorders>
            <w:vAlign w:val="center"/>
          </w:tcPr>
          <w:p w14:paraId="783C4C85" w14:textId="28DC2F39" w:rsidR="00334CB0" w:rsidRPr="008672F2" w:rsidRDefault="00232D67">
            <w:pPr>
              <w:pStyle w:val="a3"/>
              <w:jc w:val="center"/>
              <w:rPr>
                <w:lang w:val="bg-BG"/>
              </w:rPr>
            </w:pPr>
            <w:r>
              <w:rPr>
                <w:rFonts w:eastAsia="Times New Roman"/>
              </w:rPr>
              <w:t>2</w:t>
            </w:r>
            <w:r w:rsidRPr="00F96676">
              <w:rPr>
                <w:rFonts w:eastAsia="Times New Roman"/>
                <w:lang w:val="bg-BG"/>
              </w:rPr>
              <w:t>0 mg през седмица в комбинация с метотрексат</w:t>
            </w:r>
            <w:r>
              <w:rPr>
                <w:rFonts w:eastAsia="Times New Roman"/>
              </w:rPr>
              <w:t xml:space="preserve"> </w:t>
            </w:r>
          </w:p>
        </w:tc>
      </w:tr>
      <w:tr w:rsidR="00334CB0" w:rsidRPr="00FA682B" w14:paraId="13EF8FF5" w14:textId="77777777">
        <w:trPr>
          <w:trHeight w:val="374"/>
          <w:jc w:val="center"/>
        </w:trPr>
        <w:tc>
          <w:tcPr>
            <w:tcW w:w="3572" w:type="dxa"/>
            <w:tcBorders>
              <w:top w:val="single" w:sz="4" w:space="0" w:color="auto"/>
              <w:bottom w:val="single" w:sz="4" w:space="0" w:color="auto"/>
            </w:tcBorders>
            <w:vAlign w:val="center"/>
          </w:tcPr>
          <w:p w14:paraId="76160222" w14:textId="77777777" w:rsidR="00334CB0" w:rsidRPr="00606C32" w:rsidRDefault="00182078">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455CCB49" w14:textId="77777777" w:rsidR="00334CB0" w:rsidRPr="00F139A4" w:rsidRDefault="00182078">
            <w:pPr>
              <w:pStyle w:val="a3"/>
              <w:jc w:val="center"/>
            </w:pPr>
            <w:r w:rsidRPr="00F96676">
              <w:rPr>
                <w:rFonts w:eastAsia="Times New Roman"/>
                <w:lang w:val="bg-BG"/>
              </w:rPr>
              <w:t>40 mg през седмица в комбинация с метотрексат</w:t>
            </w:r>
          </w:p>
        </w:tc>
      </w:tr>
    </w:tbl>
    <w:p w14:paraId="0528B87E" w14:textId="77777777" w:rsidR="00334CB0" w:rsidRPr="00FA682B" w:rsidRDefault="00334CB0">
      <w:pPr>
        <w:pStyle w:val="a3"/>
        <w:rPr>
          <w:lang w:val="bg-BG"/>
        </w:rPr>
      </w:pPr>
    </w:p>
    <w:p w14:paraId="07F17F48" w14:textId="2C6CC407" w:rsidR="00334CB0" w:rsidRPr="00FA682B" w:rsidRDefault="00182078">
      <w:pPr>
        <w:pStyle w:val="a3"/>
        <w:rPr>
          <w:lang w:val="bg-BG"/>
        </w:rPr>
      </w:pPr>
      <w:r w:rsidRPr="00FA682B">
        <w:rPr>
          <w:rFonts w:eastAsia="Times New Roman"/>
          <w:lang w:val="bg-BG"/>
        </w:rPr>
        <w:t>Когато се започне терапия с Yuflyma, натоварваща доза от 40 mg за пациенти &lt; 30 kg или 80 mg за пациенти</w:t>
      </w:r>
      <w:r w:rsidR="009803BC" w:rsidRPr="00FA682B">
        <w:rPr>
          <w:rFonts w:eastAsia="Times New Roman"/>
          <w:lang w:val="bg-BG"/>
        </w:rPr>
        <w:t xml:space="preserve"> </w:t>
      </w:r>
      <w:r w:rsidRPr="00FA682B">
        <w:rPr>
          <w:rFonts w:eastAsia="Times New Roman"/>
          <w:lang w:val="bg-BG"/>
        </w:rPr>
        <w:t>≥ 30 kg могат да се прилагат една седмица преди началото на поддържащата терапия. Няма налични клинични данни за употребата на натоварваща доза адалимумаб при деца на възраст &lt; 6 години (вж. точка 5.2).</w:t>
      </w:r>
    </w:p>
    <w:p w14:paraId="56ACAEF1" w14:textId="77777777" w:rsidR="00334CB0" w:rsidRPr="00FA682B" w:rsidRDefault="00334CB0">
      <w:pPr>
        <w:spacing w:before="10" w:line="240" w:lineRule="exact"/>
        <w:rPr>
          <w:rFonts w:ascii="Times New Roman" w:hAnsi="Times New Roman" w:cs="Times New Roman"/>
          <w:sz w:val="24"/>
          <w:szCs w:val="24"/>
          <w:lang w:val="bg-BG"/>
        </w:rPr>
      </w:pPr>
    </w:p>
    <w:p w14:paraId="39C03FD3" w14:textId="77777777" w:rsidR="00334CB0" w:rsidRPr="00FA682B" w:rsidRDefault="00182078">
      <w:pPr>
        <w:pStyle w:val="a3"/>
        <w:rPr>
          <w:lang w:val="bg-BG"/>
        </w:rPr>
      </w:pPr>
      <w:r w:rsidRPr="00FA682B">
        <w:rPr>
          <w:rFonts w:eastAsia="Times New Roman"/>
          <w:lang w:val="bg-BG"/>
        </w:rPr>
        <w:t>Няма съответно приложение на адалимумаб при деца на възраст под 2 години при това показание.</w:t>
      </w:r>
    </w:p>
    <w:p w14:paraId="1F5D4730" w14:textId="77777777" w:rsidR="00334CB0" w:rsidRPr="00FA682B" w:rsidRDefault="00334CB0">
      <w:pPr>
        <w:spacing w:before="11" w:line="240" w:lineRule="exact"/>
        <w:rPr>
          <w:rFonts w:ascii="Times New Roman" w:hAnsi="Times New Roman" w:cs="Times New Roman"/>
          <w:sz w:val="24"/>
          <w:szCs w:val="24"/>
          <w:lang w:val="bg-BG"/>
        </w:rPr>
      </w:pPr>
    </w:p>
    <w:p w14:paraId="5880C57E" w14:textId="77777777" w:rsidR="00334CB0" w:rsidRPr="00FA682B" w:rsidRDefault="00182078">
      <w:pPr>
        <w:pStyle w:val="a3"/>
        <w:rPr>
          <w:lang w:val="bg-BG"/>
        </w:rPr>
      </w:pPr>
      <w:r w:rsidRPr="00FA682B">
        <w:rPr>
          <w:rFonts w:eastAsia="Times New Roman"/>
          <w:spacing w:val="-4"/>
          <w:lang w:val="bg-BG"/>
        </w:rPr>
        <w:t>Препоръчва се ползите и рисковете от продължително дългосрочно лечение да се оценяват ежегодно (вж. точка 5.1).</w:t>
      </w:r>
    </w:p>
    <w:p w14:paraId="5F25506F" w14:textId="77777777" w:rsidR="00334CB0" w:rsidRPr="00145AFF" w:rsidRDefault="00334CB0">
      <w:pPr>
        <w:spacing w:before="16" w:line="240" w:lineRule="exact"/>
        <w:rPr>
          <w:rFonts w:ascii="Times New Roman" w:hAnsi="Times New Roman" w:cs="Times New Roman"/>
          <w:sz w:val="24"/>
          <w:szCs w:val="24"/>
          <w:lang w:val="bg-BG"/>
        </w:rPr>
      </w:pPr>
    </w:p>
    <w:p w14:paraId="793C3087" w14:textId="77777777" w:rsidR="00334CB0" w:rsidRPr="00606C32" w:rsidRDefault="00182078">
      <w:pPr>
        <w:pStyle w:val="a3"/>
        <w:rPr>
          <w:u w:val="single"/>
          <w:lang w:val="bg-BG"/>
        </w:rPr>
      </w:pPr>
      <w:r w:rsidRPr="00606C32">
        <w:rPr>
          <w:rFonts w:eastAsia="Times New Roman"/>
          <w:u w:val="single" w:color="000000"/>
          <w:lang w:val="bg-BG"/>
        </w:rPr>
        <w:t>Начин на приложение</w:t>
      </w:r>
    </w:p>
    <w:p w14:paraId="151EAF85" w14:textId="77777777" w:rsidR="00334CB0" w:rsidRPr="00F96676" w:rsidRDefault="00334CB0">
      <w:pPr>
        <w:spacing w:before="9" w:line="170" w:lineRule="exact"/>
        <w:rPr>
          <w:rFonts w:ascii="Times New Roman" w:hAnsi="Times New Roman" w:cs="Times New Roman"/>
          <w:lang w:val="bg-BG"/>
        </w:rPr>
      </w:pPr>
    </w:p>
    <w:p w14:paraId="55403A30" w14:textId="77777777" w:rsidR="00334CB0" w:rsidRPr="002E621C" w:rsidRDefault="00182078">
      <w:pPr>
        <w:pStyle w:val="a3"/>
        <w:rPr>
          <w:lang w:val="bg-BG"/>
        </w:rPr>
      </w:pPr>
      <w:r w:rsidRPr="00F139A4">
        <w:rPr>
          <w:rFonts w:eastAsia="Times New Roman"/>
          <w:lang w:val="bg-BG"/>
        </w:rPr>
        <w:t>Yuflyma се прилага чрез подкожна инжекция.</w:t>
      </w:r>
    </w:p>
    <w:p w14:paraId="1C05181C" w14:textId="77777777" w:rsidR="00334CB0" w:rsidRPr="002E621C" w:rsidRDefault="00334CB0">
      <w:pPr>
        <w:pStyle w:val="a3"/>
        <w:rPr>
          <w:lang w:val="bg-BG"/>
        </w:rPr>
      </w:pPr>
    </w:p>
    <w:p w14:paraId="0A7AA764" w14:textId="77777777" w:rsidR="00334CB0" w:rsidRPr="002E621C" w:rsidRDefault="00182078">
      <w:pPr>
        <w:pStyle w:val="a3"/>
        <w:rPr>
          <w:lang w:val="bg-BG"/>
        </w:rPr>
      </w:pPr>
      <w:r w:rsidRPr="002E621C">
        <w:rPr>
          <w:rFonts w:eastAsia="Times New Roman"/>
          <w:lang w:val="bg-BG"/>
        </w:rPr>
        <w:t>Пълните указания за приложение са дадени в листовката.</w:t>
      </w:r>
    </w:p>
    <w:p w14:paraId="1E746A2B" w14:textId="77777777" w:rsidR="00334CB0" w:rsidRPr="002E621C" w:rsidRDefault="00334CB0">
      <w:pPr>
        <w:spacing w:before="12" w:line="240" w:lineRule="exact"/>
        <w:rPr>
          <w:rFonts w:ascii="Times New Roman" w:hAnsi="Times New Roman" w:cs="Times New Roman"/>
          <w:lang w:val="bg-BG"/>
        </w:rPr>
      </w:pPr>
    </w:p>
    <w:p w14:paraId="7319A7FE" w14:textId="4E867654" w:rsidR="00334CB0" w:rsidRPr="00145AFF" w:rsidRDefault="00232D67">
      <w:pPr>
        <w:pStyle w:val="a3"/>
        <w:rPr>
          <w:lang w:val="bg-BG"/>
        </w:rPr>
      </w:pPr>
      <w:r w:rsidRPr="000B07F9">
        <w:t>Yuflyma</w:t>
      </w:r>
      <w:r w:rsidR="00182078" w:rsidRPr="002E621C">
        <w:rPr>
          <w:rFonts w:eastAsia="Times New Roman"/>
          <w:lang w:val="bg-BG"/>
        </w:rPr>
        <w:t xml:space="preserve"> е наличен в</w:t>
      </w:r>
      <w:r w:rsidR="00182078" w:rsidRPr="00E864FE">
        <w:rPr>
          <w:rFonts w:eastAsia="Times New Roman"/>
          <w:lang w:val="bg-BG"/>
        </w:rPr>
        <w:t xml:space="preserve"> </w:t>
      </w:r>
      <w:r w:rsidR="00C63A76" w:rsidRPr="00145AFF">
        <w:rPr>
          <w:lang w:val="bg-BG"/>
        </w:rPr>
        <w:t>опаковки с друго количество на активното вещество в дозова едниница</w:t>
      </w:r>
      <w:r w:rsidR="00C63A76" w:rsidRPr="00145AFF" w:rsidDel="00C63A76">
        <w:rPr>
          <w:rFonts w:eastAsia="Times New Roman"/>
          <w:lang w:val="bg-BG"/>
        </w:rPr>
        <w:t xml:space="preserve"> </w:t>
      </w:r>
      <w:r w:rsidR="00182078" w:rsidRPr="00145AFF">
        <w:rPr>
          <w:rFonts w:eastAsia="Times New Roman"/>
          <w:lang w:val="bg-BG"/>
        </w:rPr>
        <w:t xml:space="preserve"> и </w:t>
      </w:r>
      <w:r w:rsidR="00C63A76" w:rsidRPr="00145AFF">
        <w:rPr>
          <w:lang w:val="bg-BG"/>
        </w:rPr>
        <w:t>други видове опаковки</w:t>
      </w:r>
      <w:r w:rsidR="00182078" w:rsidRPr="00145AFF">
        <w:rPr>
          <w:rFonts w:eastAsia="Times New Roman"/>
          <w:lang w:val="bg-BG"/>
        </w:rPr>
        <w:t>.</w:t>
      </w:r>
    </w:p>
    <w:p w14:paraId="39155C83" w14:textId="77777777" w:rsidR="006418BD" w:rsidRPr="00145AFF" w:rsidRDefault="006418BD">
      <w:pPr>
        <w:spacing w:before="16" w:line="240" w:lineRule="exact"/>
        <w:rPr>
          <w:rFonts w:ascii="Times New Roman" w:hAnsi="Times New Roman" w:cs="Times New Roman"/>
          <w:lang w:val="bg-BG"/>
        </w:rPr>
      </w:pPr>
    </w:p>
    <w:p w14:paraId="794A2B56" w14:textId="77777777" w:rsidR="00334CB0" w:rsidRPr="00145AFF"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Противопоказания</w:t>
      </w:r>
    </w:p>
    <w:p w14:paraId="2D6D8944" w14:textId="77777777" w:rsidR="00334CB0" w:rsidRPr="00145AFF" w:rsidRDefault="00334CB0">
      <w:pPr>
        <w:spacing w:before="9" w:line="240" w:lineRule="exact"/>
        <w:rPr>
          <w:rFonts w:ascii="Times New Roman" w:hAnsi="Times New Roman" w:cs="Times New Roman"/>
          <w:lang w:val="bg-BG"/>
        </w:rPr>
      </w:pPr>
    </w:p>
    <w:p w14:paraId="5E37B577" w14:textId="77777777" w:rsidR="00334CB0" w:rsidRPr="00145AFF" w:rsidRDefault="00182078">
      <w:pPr>
        <w:pStyle w:val="a3"/>
        <w:rPr>
          <w:lang w:val="bg-BG"/>
        </w:rPr>
      </w:pPr>
      <w:r w:rsidRPr="00145AFF">
        <w:rPr>
          <w:rFonts w:eastAsia="Times New Roman"/>
          <w:lang w:val="bg-BG"/>
        </w:rPr>
        <w:t>Свръхчувствителност към активното вещество или към някое от помощните вещества, изброени в точка 6.1.</w:t>
      </w:r>
    </w:p>
    <w:p w14:paraId="1A39862D" w14:textId="77777777" w:rsidR="00334CB0" w:rsidRPr="00145AFF" w:rsidRDefault="00334CB0">
      <w:pPr>
        <w:spacing w:before="13" w:line="240" w:lineRule="exact"/>
        <w:rPr>
          <w:rFonts w:ascii="Times New Roman" w:hAnsi="Times New Roman" w:cs="Times New Roman"/>
          <w:lang w:val="bg-BG"/>
        </w:rPr>
      </w:pPr>
    </w:p>
    <w:p w14:paraId="2BDD2E10" w14:textId="77777777" w:rsidR="00334CB0" w:rsidRPr="00145AFF" w:rsidRDefault="00182078">
      <w:pPr>
        <w:pStyle w:val="a3"/>
        <w:rPr>
          <w:lang w:val="bg-BG"/>
        </w:rPr>
      </w:pPr>
      <w:r w:rsidRPr="00145AFF">
        <w:rPr>
          <w:rFonts w:eastAsia="Times New Roman"/>
          <w:lang w:val="bg-BG"/>
        </w:rPr>
        <w:t xml:space="preserve">Активна туберкулоза или други тежки инфекции като сепсис и опортюнистични инфекции (вж. точка 4.4). </w:t>
      </w:r>
    </w:p>
    <w:p w14:paraId="5F3CDAC0" w14:textId="77777777" w:rsidR="00334CB0" w:rsidRPr="00145AFF" w:rsidRDefault="00334CB0">
      <w:pPr>
        <w:pStyle w:val="a3"/>
        <w:rPr>
          <w:lang w:val="bg-BG"/>
        </w:rPr>
      </w:pPr>
    </w:p>
    <w:p w14:paraId="3CA0E7C5" w14:textId="77777777" w:rsidR="00334CB0" w:rsidRPr="00145AFF" w:rsidRDefault="00182078">
      <w:pPr>
        <w:pStyle w:val="a3"/>
        <w:rPr>
          <w:lang w:val="bg-BG"/>
        </w:rPr>
      </w:pPr>
      <w:r w:rsidRPr="00145AFF">
        <w:rPr>
          <w:rFonts w:eastAsia="Times New Roman"/>
          <w:lang w:val="bg-BG"/>
        </w:rPr>
        <w:t>Умерена до тежка сърдечна недостатъчност (клас III/IV по NYHA) (вж. точка 4.4).</w:t>
      </w:r>
    </w:p>
    <w:p w14:paraId="7AFF1A72" w14:textId="77777777" w:rsidR="006418BD" w:rsidRPr="00145AFF" w:rsidRDefault="006418BD">
      <w:pPr>
        <w:pStyle w:val="a3"/>
        <w:rPr>
          <w:lang w:val="bg-BG"/>
        </w:rPr>
      </w:pPr>
    </w:p>
    <w:p w14:paraId="7EE90711" w14:textId="77777777" w:rsidR="00334CB0" w:rsidRPr="00145AFF"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Специални предупреждения и предпазни мерки при употреба</w:t>
      </w:r>
    </w:p>
    <w:p w14:paraId="4CC10791" w14:textId="77777777" w:rsidR="00334CB0" w:rsidRPr="00145AFF" w:rsidRDefault="00334CB0">
      <w:pPr>
        <w:spacing w:before="9" w:line="240" w:lineRule="exact"/>
        <w:rPr>
          <w:rFonts w:ascii="Times New Roman" w:hAnsi="Times New Roman" w:cs="Times New Roman"/>
          <w:lang w:val="bg-BG"/>
        </w:rPr>
      </w:pPr>
    </w:p>
    <w:p w14:paraId="244C3133" w14:textId="77777777" w:rsidR="00334CB0" w:rsidRPr="00145AFF" w:rsidRDefault="00182078">
      <w:pPr>
        <w:pStyle w:val="a3"/>
        <w:rPr>
          <w:u w:val="single"/>
          <w:lang w:val="bg-BG"/>
        </w:rPr>
      </w:pPr>
      <w:r w:rsidRPr="00145AFF">
        <w:rPr>
          <w:rFonts w:eastAsia="Times New Roman"/>
          <w:spacing w:val="1"/>
          <w:u w:val="single" w:color="000000"/>
          <w:lang w:val="bg-BG"/>
        </w:rPr>
        <w:t>Проследимост</w:t>
      </w:r>
    </w:p>
    <w:p w14:paraId="1A083E1B" w14:textId="77777777" w:rsidR="00334CB0" w:rsidRPr="00145AFF" w:rsidRDefault="00334CB0">
      <w:pPr>
        <w:spacing w:before="1" w:line="180" w:lineRule="exact"/>
        <w:rPr>
          <w:rFonts w:ascii="Times New Roman" w:hAnsi="Times New Roman" w:cs="Times New Roman"/>
          <w:lang w:val="bg-BG"/>
        </w:rPr>
      </w:pPr>
    </w:p>
    <w:p w14:paraId="49435DB6" w14:textId="77777777" w:rsidR="00334CB0" w:rsidRPr="00145AFF" w:rsidRDefault="00182078">
      <w:pPr>
        <w:pStyle w:val="a3"/>
        <w:rPr>
          <w:lang w:val="bg-BG"/>
        </w:rPr>
      </w:pPr>
      <w:r w:rsidRPr="00145AFF">
        <w:rPr>
          <w:rFonts w:eastAsia="Times New Roman"/>
          <w:lang w:val="bg-BG"/>
        </w:rPr>
        <w:t>За да се подобри проследимостта на биологичните лекарствени продукти, името и партидният номер на приложения продукт трябва ясно да се записват.</w:t>
      </w:r>
    </w:p>
    <w:p w14:paraId="386EE908" w14:textId="77777777" w:rsidR="00334CB0" w:rsidRPr="00145AFF" w:rsidRDefault="00334CB0">
      <w:pPr>
        <w:spacing w:before="11" w:line="240" w:lineRule="exact"/>
        <w:rPr>
          <w:rFonts w:ascii="Times New Roman" w:hAnsi="Times New Roman" w:cs="Times New Roman"/>
          <w:lang w:val="bg-BG"/>
        </w:rPr>
      </w:pPr>
    </w:p>
    <w:p w14:paraId="11EEB08D" w14:textId="77777777" w:rsidR="00334CB0" w:rsidRPr="00145AFF" w:rsidRDefault="00182078">
      <w:pPr>
        <w:pStyle w:val="a3"/>
        <w:rPr>
          <w:u w:val="single"/>
          <w:lang w:val="bg-BG"/>
        </w:rPr>
      </w:pPr>
      <w:r w:rsidRPr="00145AFF">
        <w:rPr>
          <w:rFonts w:eastAsia="Times New Roman"/>
          <w:u w:val="single" w:color="000000"/>
          <w:lang w:val="bg-BG"/>
        </w:rPr>
        <w:t>Инфекции</w:t>
      </w:r>
    </w:p>
    <w:p w14:paraId="0CF7C022" w14:textId="77777777" w:rsidR="00334CB0" w:rsidRPr="00145AFF" w:rsidRDefault="00334CB0">
      <w:pPr>
        <w:spacing w:before="1" w:line="180" w:lineRule="exact"/>
        <w:rPr>
          <w:rFonts w:ascii="Times New Roman" w:hAnsi="Times New Roman" w:cs="Times New Roman"/>
          <w:lang w:val="bg-BG"/>
        </w:rPr>
      </w:pPr>
    </w:p>
    <w:p w14:paraId="17928097" w14:textId="77777777" w:rsidR="00334CB0" w:rsidRPr="00145AFF" w:rsidRDefault="00182078">
      <w:pPr>
        <w:pStyle w:val="a3"/>
        <w:rPr>
          <w:lang w:val="bg-BG"/>
        </w:rPr>
      </w:pPr>
      <w:r w:rsidRPr="00145AFF">
        <w:rPr>
          <w:rFonts w:eastAsia="Times New Roman"/>
          <w:lang w:val="bg-BG"/>
        </w:rPr>
        <w:t>Пациентите, приемащи TNF-антагонисти, са по-податливи на сериозни инфекции. Нарушената белодробна функция може да увеличи риска от развитие на инфекции. Поради това пациентите трябва да бъдат внимателно наблюдавани за инфекции, включително туберкулоза, преди, по време на и след лечение с Yuflyma. Тъй като елиминирането на адалимумаб може да отнеме до четири месеца, наблюдението трябва да продължи през този период.</w:t>
      </w:r>
    </w:p>
    <w:p w14:paraId="6A5BE916" w14:textId="77777777" w:rsidR="00334CB0" w:rsidRPr="00145AFF" w:rsidRDefault="00334CB0">
      <w:pPr>
        <w:spacing w:before="14" w:line="240" w:lineRule="exact"/>
        <w:rPr>
          <w:rFonts w:ascii="Times New Roman" w:hAnsi="Times New Roman" w:cs="Times New Roman"/>
          <w:lang w:val="bg-BG"/>
        </w:rPr>
      </w:pPr>
    </w:p>
    <w:p w14:paraId="6309CEBA" w14:textId="77777777" w:rsidR="00334CB0" w:rsidRPr="00145AFF" w:rsidRDefault="00182078">
      <w:pPr>
        <w:pStyle w:val="a3"/>
        <w:rPr>
          <w:lang w:val="bg-BG"/>
        </w:rPr>
      </w:pPr>
      <w:r w:rsidRPr="00145AFF">
        <w:rPr>
          <w:rFonts w:eastAsia="Times New Roman"/>
          <w:lang w:val="bg-BG"/>
        </w:rPr>
        <w:t xml:space="preserve">Лечението с Yuflyma не трябва да се започва при пациенти с активни инфекции, включително хронични или локализирани инфекции, докато инфекциите не бъдат контролирани. При пациенти, които са били изложени на туберкулоза и пациенти, които са пътували в области с висок риск от туберкулоза или ендемични микози, като хистоплазмоза, кокцидиоидомикоза или бластомикоза, рискът и ползите от лечението с Yuflyma трябва да се имат предвид преди започване на терапия (вж. </w:t>
      </w:r>
      <w:r w:rsidRPr="00145AFF">
        <w:rPr>
          <w:rFonts w:eastAsia="Times New Roman"/>
          <w:i/>
          <w:iCs/>
          <w:lang w:val="bg-BG"/>
        </w:rPr>
        <w:t>Други опортюнистични инфекции</w:t>
      </w:r>
      <w:r w:rsidRPr="00145AFF">
        <w:rPr>
          <w:rFonts w:eastAsia="Times New Roman"/>
          <w:lang w:val="bg-BG"/>
        </w:rPr>
        <w:t>).</w:t>
      </w:r>
    </w:p>
    <w:p w14:paraId="0A4C9854" w14:textId="77777777" w:rsidR="00334CB0" w:rsidRPr="00145AFF" w:rsidRDefault="00334CB0">
      <w:pPr>
        <w:spacing w:before="13" w:line="240" w:lineRule="exact"/>
        <w:rPr>
          <w:rFonts w:ascii="Times New Roman" w:hAnsi="Times New Roman" w:cs="Times New Roman"/>
          <w:lang w:val="bg-BG"/>
        </w:rPr>
      </w:pPr>
    </w:p>
    <w:p w14:paraId="377C916D" w14:textId="77777777" w:rsidR="00334CB0" w:rsidRPr="00145AFF" w:rsidRDefault="00182078">
      <w:pPr>
        <w:pStyle w:val="a3"/>
        <w:rPr>
          <w:lang w:val="bg-BG"/>
        </w:rPr>
      </w:pPr>
      <w:r w:rsidRPr="00145AFF">
        <w:rPr>
          <w:rFonts w:eastAsia="Times New Roman"/>
          <w:lang w:val="bg-BG"/>
        </w:rPr>
        <w:t>Пациентите, които развият нова инфекция, докато са подложени на лечение с Yuflyma, трябва да бъдат внимателно наблюдавани и да преминат пълна диагностична оценка. Приложението на Yuflyma трябва да се прекрати, ако пациентът развие нова сериозна инфекция или сепсис и трябва да се започне подходяща антимикробна или противогъбична терапия, докато инфекцията бъде овладяна. Лекарите трябва да бъдат внимателни, когато обмислят употребата на Yuflyma при пациенти с анамнеза за рецидивираща инфекция или с подлежащи състояния, които могат да предразполагат пациентите към инфекции, включително употребата на съпътстващи имуносупресивни лекарства.</w:t>
      </w:r>
    </w:p>
    <w:p w14:paraId="40E3E44E" w14:textId="77777777" w:rsidR="00334CB0" w:rsidRPr="00145AFF" w:rsidRDefault="00334CB0">
      <w:pPr>
        <w:pStyle w:val="a3"/>
        <w:rPr>
          <w:lang w:val="bg-BG"/>
        </w:rPr>
      </w:pPr>
    </w:p>
    <w:p w14:paraId="01BA58C9" w14:textId="77777777" w:rsidR="00334CB0" w:rsidRPr="00145AFF" w:rsidRDefault="00182078">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Сериозни инфекции</w:t>
      </w:r>
    </w:p>
    <w:p w14:paraId="64ECBF54" w14:textId="77777777" w:rsidR="00334CB0" w:rsidRPr="00145AFF" w:rsidRDefault="00334CB0">
      <w:pPr>
        <w:spacing w:line="240" w:lineRule="exact"/>
        <w:rPr>
          <w:rFonts w:ascii="Times New Roman" w:hAnsi="Times New Roman" w:cs="Times New Roman"/>
          <w:lang w:val="bg-BG"/>
        </w:rPr>
      </w:pPr>
    </w:p>
    <w:p w14:paraId="6974EF14" w14:textId="77777777" w:rsidR="00334CB0" w:rsidRPr="00145AFF" w:rsidRDefault="00182078">
      <w:pPr>
        <w:pStyle w:val="a3"/>
        <w:rPr>
          <w:lang w:val="bg-BG"/>
        </w:rPr>
      </w:pPr>
      <w:r w:rsidRPr="00145AFF">
        <w:rPr>
          <w:rFonts w:eastAsia="Times New Roman"/>
          <w:lang w:val="bg-BG"/>
        </w:rPr>
        <w:t>Докладвани са сериозни инфекции, включително сепсис, дължащи се на бактериални, микобактериални, инвазивни гъбични, паразитни, вирусни или други опортюнистични инфекции, като листериоза, легионелоза и пневмоцистис, при пациенти, получаващи адалимумаб.</w:t>
      </w:r>
    </w:p>
    <w:p w14:paraId="4604C2E2" w14:textId="77777777" w:rsidR="00334CB0" w:rsidRPr="00145AFF" w:rsidRDefault="00334CB0">
      <w:pPr>
        <w:spacing w:line="240" w:lineRule="exact"/>
        <w:rPr>
          <w:rFonts w:ascii="Times New Roman" w:hAnsi="Times New Roman" w:cs="Times New Roman"/>
          <w:lang w:val="bg-BG"/>
        </w:rPr>
      </w:pPr>
    </w:p>
    <w:p w14:paraId="3FB5322A" w14:textId="1776551A" w:rsidR="00334CB0" w:rsidRPr="00145AFF" w:rsidRDefault="00182078">
      <w:pPr>
        <w:pStyle w:val="a3"/>
        <w:rPr>
          <w:lang w:val="bg-BG"/>
        </w:rPr>
      </w:pPr>
      <w:r w:rsidRPr="00145AFF">
        <w:rPr>
          <w:rFonts w:eastAsia="Times New Roman"/>
          <w:lang w:val="bg-BG"/>
        </w:rPr>
        <w:t xml:space="preserve">Други сериозни инфекции, наблюдавани при клинични изпитвания, включват пневмония, пиелонефрит, септичен артрит и септицемия. Съобщава се за хоспитализация или </w:t>
      </w:r>
      <w:r w:rsidR="007C22AE" w:rsidRPr="007C22AE">
        <w:rPr>
          <w:rFonts w:eastAsia="Times New Roman" w:hint="eastAsia"/>
          <w:lang w:val="bg-BG"/>
        </w:rPr>
        <w:t>летални</w:t>
      </w:r>
      <w:r w:rsidRPr="00145AFF">
        <w:rPr>
          <w:rFonts w:eastAsia="Times New Roman"/>
          <w:lang w:val="bg-BG"/>
        </w:rPr>
        <w:t xml:space="preserve"> резултати, свързани с инфекции.</w:t>
      </w:r>
    </w:p>
    <w:p w14:paraId="25525BD6" w14:textId="77777777" w:rsidR="00334CB0" w:rsidRPr="00145AFF" w:rsidRDefault="00334CB0">
      <w:pPr>
        <w:spacing w:line="240" w:lineRule="exact"/>
        <w:rPr>
          <w:rFonts w:ascii="Times New Roman" w:hAnsi="Times New Roman" w:cs="Times New Roman"/>
          <w:lang w:val="bg-BG"/>
        </w:rPr>
      </w:pPr>
    </w:p>
    <w:p w14:paraId="6399EDC4" w14:textId="77777777" w:rsidR="00334CB0" w:rsidRPr="00145AFF" w:rsidRDefault="00182078">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Туберкулоза</w:t>
      </w:r>
    </w:p>
    <w:p w14:paraId="23436DEB" w14:textId="77777777" w:rsidR="00334CB0" w:rsidRPr="00145AFF" w:rsidRDefault="00334CB0">
      <w:pPr>
        <w:spacing w:line="240" w:lineRule="exact"/>
        <w:rPr>
          <w:rFonts w:ascii="Times New Roman" w:hAnsi="Times New Roman" w:cs="Times New Roman"/>
          <w:lang w:val="bg-BG"/>
        </w:rPr>
      </w:pPr>
    </w:p>
    <w:p w14:paraId="6CDC918E" w14:textId="77777777" w:rsidR="00334CB0" w:rsidRPr="00145AFF" w:rsidRDefault="00182078">
      <w:pPr>
        <w:pStyle w:val="a3"/>
        <w:rPr>
          <w:lang w:val="bg-BG"/>
        </w:rPr>
      </w:pPr>
      <w:r w:rsidRPr="00145AFF">
        <w:rPr>
          <w:rFonts w:eastAsia="Times New Roman"/>
          <w:lang w:val="bg-BG"/>
        </w:rPr>
        <w:t>Туберкулоза, включително реактивиране и ново начало на туберкулоза, е докладвана при пациенти, получаващи адалимумаб. Докладите включват случаи на белодробна и извънбелодробна (т.е. дисеминирана) туберкулоза.</w:t>
      </w:r>
    </w:p>
    <w:p w14:paraId="64C8F5D6" w14:textId="77777777" w:rsidR="00334CB0" w:rsidRPr="00145AFF" w:rsidRDefault="00334CB0">
      <w:pPr>
        <w:spacing w:line="240" w:lineRule="exact"/>
        <w:rPr>
          <w:rFonts w:ascii="Times New Roman" w:hAnsi="Times New Roman" w:cs="Times New Roman"/>
          <w:lang w:val="bg-BG"/>
        </w:rPr>
      </w:pPr>
    </w:p>
    <w:p w14:paraId="0C8BF953" w14:textId="1B377B7C" w:rsidR="00334CB0" w:rsidRPr="00145AFF" w:rsidRDefault="00182078">
      <w:pPr>
        <w:pStyle w:val="a3"/>
        <w:rPr>
          <w:lang w:val="bg-BG"/>
        </w:rPr>
      </w:pPr>
      <w:r w:rsidRPr="00145AFF">
        <w:rPr>
          <w:rFonts w:eastAsia="Times New Roman"/>
          <w:lang w:val="bg-BG"/>
        </w:rPr>
        <w:t>Преди започване на терапия с Yuflyma всички пациенти трябва да бъдат оценени за активна или неактивна (латентна) туберкулозна инфекция. Тази оценка трябва да включва подробна медицинска оценка на анамнезата за туберкулоза на пациента или възможна предишна експозиция на хора с активна туберкулоза и предишна и/или настояща имуносупресивна терапия. При всички пациенти трябва да се направят подходящи скринингови тестове (т.е. туберкулинов кожен тест и рентгенография на гръден кош) (може да се приложат местните препоръки). Препоръчва се провеждането и резултатите от тези тестове да бъдат записани в</w:t>
      </w:r>
      <w:r w:rsidR="00350A7D" w:rsidRPr="00145AFF">
        <w:rPr>
          <w:rFonts w:eastAsia="Times New Roman"/>
          <w:lang w:val="bg-BG"/>
        </w:rPr>
        <w:t xml:space="preserve"> Напомнящата</w:t>
      </w:r>
      <w:r w:rsidRPr="00145AFF">
        <w:rPr>
          <w:rFonts w:eastAsia="Times New Roman"/>
          <w:lang w:val="bg-BG"/>
        </w:rPr>
        <w:t xml:space="preserve"> </w:t>
      </w:r>
      <w:r w:rsidR="00350A7D" w:rsidRPr="00145AFF">
        <w:rPr>
          <w:rFonts w:eastAsia="Times New Roman"/>
          <w:lang w:val="bg-BG"/>
        </w:rPr>
        <w:t>к</w:t>
      </w:r>
      <w:r w:rsidRPr="00145AFF">
        <w:rPr>
          <w:rFonts w:eastAsia="Times New Roman"/>
          <w:lang w:val="bg-BG"/>
        </w:rPr>
        <w:t>артата на пациента. На предписващите се напомня за риска от фалшиво отрицателни резултати от туберкулинов кожен тест, особено при пациенти, които са тежко болни или имунокомпрометирани.</w:t>
      </w:r>
    </w:p>
    <w:p w14:paraId="70E88BD0" w14:textId="77777777" w:rsidR="00334CB0" w:rsidRPr="00145AFF" w:rsidRDefault="00334CB0">
      <w:pPr>
        <w:spacing w:before="13" w:line="240" w:lineRule="exact"/>
        <w:rPr>
          <w:rFonts w:ascii="Times New Roman" w:hAnsi="Times New Roman" w:cs="Times New Roman"/>
          <w:lang w:val="bg-BG"/>
        </w:rPr>
      </w:pPr>
    </w:p>
    <w:p w14:paraId="2448A047" w14:textId="77777777" w:rsidR="00334CB0" w:rsidRPr="00145AFF" w:rsidRDefault="00182078">
      <w:pPr>
        <w:pStyle w:val="a3"/>
        <w:rPr>
          <w:lang w:val="bg-BG"/>
        </w:rPr>
      </w:pPr>
      <w:r w:rsidRPr="00145AFF">
        <w:rPr>
          <w:rFonts w:eastAsia="Times New Roman"/>
          <w:lang w:val="bg-BG"/>
        </w:rPr>
        <w:t>Ако се диагностицира активна туберкулоза, не трябва да се започва терапия с Yuflyma (вж. точка 4.3).</w:t>
      </w:r>
    </w:p>
    <w:p w14:paraId="1139850F" w14:textId="77777777" w:rsidR="00334CB0" w:rsidRPr="00145AFF" w:rsidRDefault="00334CB0">
      <w:pPr>
        <w:pStyle w:val="a3"/>
        <w:rPr>
          <w:lang w:val="bg-BG"/>
        </w:rPr>
      </w:pPr>
    </w:p>
    <w:p w14:paraId="66B24BF1" w14:textId="77777777" w:rsidR="00334CB0" w:rsidRPr="00145AFF" w:rsidRDefault="00182078">
      <w:pPr>
        <w:pStyle w:val="a3"/>
        <w:rPr>
          <w:lang w:val="bg-BG"/>
        </w:rPr>
      </w:pPr>
      <w:r w:rsidRPr="00145AFF">
        <w:rPr>
          <w:rFonts w:eastAsia="Times New Roman"/>
          <w:lang w:val="bg-BG"/>
        </w:rPr>
        <w:t xml:space="preserve">При всички ситуации, описани по-долу, трябва да се обмисли много внимателно съотношението полза/риск от терапията. </w:t>
      </w:r>
    </w:p>
    <w:p w14:paraId="61183EEE" w14:textId="77777777" w:rsidR="00334CB0" w:rsidRPr="00145AFF" w:rsidRDefault="00334CB0">
      <w:pPr>
        <w:pStyle w:val="a3"/>
        <w:rPr>
          <w:lang w:val="bg-BG"/>
        </w:rPr>
      </w:pPr>
    </w:p>
    <w:p w14:paraId="7A331D41" w14:textId="77777777" w:rsidR="00334CB0" w:rsidRPr="00145AFF" w:rsidRDefault="00182078">
      <w:pPr>
        <w:pStyle w:val="a3"/>
        <w:rPr>
          <w:lang w:val="bg-BG"/>
        </w:rPr>
      </w:pPr>
      <w:r w:rsidRPr="00145AFF">
        <w:rPr>
          <w:rFonts w:eastAsia="Times New Roman"/>
          <w:lang w:val="bg-BG"/>
        </w:rPr>
        <w:t>Ако има съмнения за латентна туберкулоза, трябва да се консултирате с лекар с опит в лечението на туберкулоза.</w:t>
      </w:r>
    </w:p>
    <w:p w14:paraId="15F63CEE" w14:textId="77777777" w:rsidR="00334CB0" w:rsidRPr="00145AFF" w:rsidRDefault="00334CB0">
      <w:pPr>
        <w:spacing w:before="11" w:line="240" w:lineRule="exact"/>
        <w:rPr>
          <w:rFonts w:ascii="Times New Roman" w:hAnsi="Times New Roman" w:cs="Times New Roman"/>
          <w:lang w:val="bg-BG"/>
        </w:rPr>
      </w:pPr>
    </w:p>
    <w:p w14:paraId="228C22BF" w14:textId="77777777" w:rsidR="00334CB0" w:rsidRPr="00145AFF" w:rsidRDefault="00182078">
      <w:pPr>
        <w:pStyle w:val="a3"/>
        <w:rPr>
          <w:lang w:val="bg-BG"/>
        </w:rPr>
      </w:pPr>
      <w:r w:rsidRPr="00145AFF">
        <w:rPr>
          <w:rFonts w:eastAsia="Times New Roman"/>
          <w:lang w:val="bg-BG"/>
        </w:rPr>
        <w:t>Ако се диагностицира латентна туберкулоза, преди започването на Yuflyma трябва да се започне подходящо лечение с антитуберкулозна профилактика и в съответствие с местните препоръки.</w:t>
      </w:r>
    </w:p>
    <w:p w14:paraId="751DBA46" w14:textId="77777777" w:rsidR="00334CB0" w:rsidRPr="00145AFF" w:rsidRDefault="00334CB0">
      <w:pPr>
        <w:spacing w:before="12" w:line="240" w:lineRule="exact"/>
        <w:rPr>
          <w:rFonts w:ascii="Times New Roman" w:hAnsi="Times New Roman" w:cs="Times New Roman"/>
          <w:lang w:val="bg-BG"/>
        </w:rPr>
      </w:pPr>
    </w:p>
    <w:p w14:paraId="107FF4D0" w14:textId="77777777" w:rsidR="00334CB0" w:rsidRPr="00145AFF" w:rsidRDefault="00182078">
      <w:pPr>
        <w:pStyle w:val="a3"/>
        <w:rPr>
          <w:lang w:val="bg-BG"/>
        </w:rPr>
      </w:pPr>
      <w:r w:rsidRPr="00145AFF">
        <w:rPr>
          <w:rFonts w:eastAsia="Times New Roman"/>
          <w:lang w:val="bg-BG"/>
        </w:rPr>
        <w:t>Употребата на антитуберкулозна профилактична терапия трябва да се има предвид и преди започването на Yuflyma при пациенти с няколко или значителни рискови фактори за туберкулоза, въпреки отрицателен тест за туберкулоза и при пациенти с предишна анамнеза за латентна или активна туберкулоза, при които не може да се потвърди адекватен курс на лечение.</w:t>
      </w:r>
    </w:p>
    <w:p w14:paraId="17DF79E6" w14:textId="77777777" w:rsidR="00334CB0" w:rsidRPr="00145AFF" w:rsidRDefault="00334CB0">
      <w:pPr>
        <w:spacing w:before="17" w:line="240" w:lineRule="exact"/>
        <w:rPr>
          <w:rFonts w:ascii="Times New Roman" w:hAnsi="Times New Roman" w:cs="Times New Roman"/>
          <w:lang w:val="bg-BG"/>
        </w:rPr>
      </w:pPr>
    </w:p>
    <w:p w14:paraId="73543814" w14:textId="77777777" w:rsidR="00334CB0" w:rsidRPr="00145AFF" w:rsidRDefault="00182078">
      <w:pPr>
        <w:pStyle w:val="a3"/>
        <w:rPr>
          <w:lang w:val="bg-BG"/>
        </w:rPr>
      </w:pPr>
      <w:r w:rsidRPr="00145AFF">
        <w:rPr>
          <w:rFonts w:eastAsia="Times New Roman"/>
          <w:lang w:val="bg-BG"/>
        </w:rPr>
        <w:t>Въпреки профилактичното лечение на туберкулоза, случаи на реактивирана туберкулоза са възникнали при пациенти, лекувани с адалимумаб. Някои пациенти, които са били успешно лекувани за активна туберкулоза, са развили отново туберкулоза, докато са били лекувани с адалимумаб.</w:t>
      </w:r>
    </w:p>
    <w:p w14:paraId="00F85B12" w14:textId="77777777" w:rsidR="00334CB0" w:rsidRPr="00145AFF" w:rsidRDefault="00334CB0">
      <w:pPr>
        <w:spacing w:before="11" w:line="240" w:lineRule="exact"/>
        <w:rPr>
          <w:rFonts w:ascii="Times New Roman" w:hAnsi="Times New Roman" w:cs="Times New Roman"/>
          <w:lang w:val="bg-BG"/>
        </w:rPr>
      </w:pPr>
    </w:p>
    <w:p w14:paraId="52CA6222" w14:textId="77777777" w:rsidR="00334CB0" w:rsidRPr="00145AFF" w:rsidRDefault="00182078">
      <w:pPr>
        <w:pStyle w:val="a3"/>
        <w:rPr>
          <w:lang w:val="bg-BG"/>
        </w:rPr>
      </w:pPr>
      <w:r w:rsidRPr="00145AFF">
        <w:rPr>
          <w:rFonts w:eastAsia="Times New Roman"/>
          <w:lang w:val="bg-BG"/>
        </w:rPr>
        <w:t>Пациентите трябва да бъдат инструктирани да потърсят медицинска помощ, ако по време на или след терапия с Yuflyma се появят признаци/симптоми, предполагащи туберкулозна инфекция (напр. упорита кашлица, загуба на тегло, ниска треска, безразличие).</w:t>
      </w:r>
    </w:p>
    <w:p w14:paraId="39238CB8" w14:textId="77777777" w:rsidR="00334CB0" w:rsidRPr="00145AFF" w:rsidRDefault="00334CB0">
      <w:pPr>
        <w:ind w:left="111"/>
        <w:rPr>
          <w:rFonts w:ascii="Times New Roman" w:hAnsi="Times New Roman" w:cs="Times New Roman"/>
          <w:lang w:val="bg-BG"/>
        </w:rPr>
      </w:pPr>
    </w:p>
    <w:p w14:paraId="23DA3009" w14:textId="77777777" w:rsidR="00334CB0" w:rsidRPr="00145AFF" w:rsidRDefault="00182078">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Други опортюнистични инфекции</w:t>
      </w:r>
    </w:p>
    <w:p w14:paraId="04717DCC" w14:textId="77777777" w:rsidR="00334CB0" w:rsidRPr="00145AFF" w:rsidRDefault="00334CB0">
      <w:pPr>
        <w:spacing w:before="13" w:line="240" w:lineRule="exact"/>
        <w:rPr>
          <w:rFonts w:ascii="Times New Roman" w:hAnsi="Times New Roman" w:cs="Times New Roman"/>
          <w:lang w:val="bg-BG"/>
        </w:rPr>
      </w:pPr>
    </w:p>
    <w:p w14:paraId="10F3BB40" w14:textId="77777777" w:rsidR="00334CB0" w:rsidRPr="00145AFF" w:rsidRDefault="00182078">
      <w:pPr>
        <w:pStyle w:val="a3"/>
        <w:rPr>
          <w:lang w:val="bg-BG"/>
        </w:rPr>
      </w:pPr>
      <w:r w:rsidRPr="00145AFF">
        <w:rPr>
          <w:rFonts w:eastAsia="Times New Roman"/>
          <w:lang w:val="bg-BG"/>
        </w:rPr>
        <w:t>Опортюнистични инфекции, включително инвазивни гъбични инфекции, са наблюдавани при пациенти, получаващи адалимумаб. Тези инфекции не са били последователно разпознавани при пациенти, приемащи TNF-антагонисти и това води до забавяне на подходящото лечение, понякога водещо до фатални резултати.</w:t>
      </w:r>
    </w:p>
    <w:p w14:paraId="71634C4E" w14:textId="77777777" w:rsidR="00334CB0" w:rsidRPr="00145AFF" w:rsidRDefault="00334CB0">
      <w:pPr>
        <w:pStyle w:val="a3"/>
        <w:rPr>
          <w:lang w:val="bg-BG"/>
        </w:rPr>
      </w:pPr>
    </w:p>
    <w:p w14:paraId="0973462C" w14:textId="77777777" w:rsidR="00334CB0" w:rsidRPr="00145AFF" w:rsidRDefault="00182078">
      <w:pPr>
        <w:pStyle w:val="a3"/>
        <w:rPr>
          <w:lang w:val="bg-BG"/>
        </w:rPr>
      </w:pPr>
      <w:r w:rsidRPr="00145AFF">
        <w:rPr>
          <w:rFonts w:eastAsia="Times New Roman"/>
          <w:lang w:val="bg-BG"/>
        </w:rPr>
        <w:t>За пациенти, които развиват признаци и симптоми като висока температура, неразположение, загуба на тегло, изпотяване, кашлица, диспнея и/или белодробни инфилтрати или друго сериозно системно заболяване, със или без съпътстващ шок, трябва да се подозира инвазивна гъбична инфекция и приложението на Yuflyma трябва да се прекрати незабавно. Диагнозата и прилагането на емпирична противогъбична терапия при тези пациенти трябва да се направи след консултация с лекар с опит в грижите за пациенти с инвазивни гъбични инфекции.</w:t>
      </w:r>
    </w:p>
    <w:p w14:paraId="2657C6F3" w14:textId="77777777" w:rsidR="00334CB0" w:rsidRPr="00145AFF" w:rsidRDefault="00334CB0">
      <w:pPr>
        <w:spacing w:before="13" w:line="240" w:lineRule="exact"/>
        <w:rPr>
          <w:rFonts w:ascii="Times New Roman" w:hAnsi="Times New Roman" w:cs="Times New Roman"/>
          <w:lang w:val="bg-BG"/>
        </w:rPr>
      </w:pPr>
    </w:p>
    <w:p w14:paraId="10781E43" w14:textId="77777777" w:rsidR="00334CB0" w:rsidRPr="00145AFF" w:rsidRDefault="00182078">
      <w:pPr>
        <w:pStyle w:val="a3"/>
        <w:rPr>
          <w:u w:val="single"/>
          <w:lang w:val="bg-BG"/>
        </w:rPr>
      </w:pPr>
      <w:r w:rsidRPr="00145AFF">
        <w:rPr>
          <w:rFonts w:eastAsia="Times New Roman"/>
          <w:u w:val="single" w:color="000000"/>
          <w:lang w:val="bg-BG"/>
        </w:rPr>
        <w:t>Реактивация на хепатит В</w:t>
      </w:r>
    </w:p>
    <w:p w14:paraId="6B2DBCD7" w14:textId="77777777" w:rsidR="00334CB0" w:rsidRPr="00145AFF" w:rsidRDefault="00334CB0">
      <w:pPr>
        <w:spacing w:before="9" w:line="170" w:lineRule="exact"/>
        <w:rPr>
          <w:rFonts w:ascii="Times New Roman" w:hAnsi="Times New Roman" w:cs="Times New Roman"/>
          <w:lang w:val="bg-BG"/>
        </w:rPr>
      </w:pPr>
    </w:p>
    <w:p w14:paraId="54B26F67" w14:textId="77777777" w:rsidR="00334CB0" w:rsidRPr="00145AFF" w:rsidRDefault="00182078">
      <w:pPr>
        <w:pStyle w:val="a3"/>
        <w:rPr>
          <w:lang w:val="bg-BG"/>
        </w:rPr>
      </w:pPr>
      <w:r w:rsidRPr="00145AFF">
        <w:rPr>
          <w:rFonts w:eastAsia="Times New Roman"/>
          <w:lang w:val="bg-BG"/>
        </w:rPr>
        <w:t>Реактивиране на хепатит B е настъпило при пациенти, получаващи TNF-антагонист, включително адалимумаб, които са хронични носители на този вирус (т.е. положителен повърхностен антиген). Някои случаи са били с фатален изход. Пациентите трябва да бъдат изследвани за инфекция с вируса на хепатит В, преди да започнат лечение с Yuflyma. За пациенти, които имат положителен тест за инфекция с хепатит В, се препоръчва консултация с лекар с опит в лечението на хепатит В.</w:t>
      </w:r>
    </w:p>
    <w:p w14:paraId="5C68A074" w14:textId="77777777" w:rsidR="00334CB0" w:rsidRPr="00145AFF" w:rsidRDefault="00334CB0">
      <w:pPr>
        <w:spacing w:before="13" w:line="240" w:lineRule="exact"/>
        <w:rPr>
          <w:rFonts w:ascii="Times New Roman" w:hAnsi="Times New Roman" w:cs="Times New Roman"/>
          <w:lang w:val="bg-BG"/>
        </w:rPr>
      </w:pPr>
    </w:p>
    <w:p w14:paraId="34E05A68" w14:textId="77777777" w:rsidR="00334CB0" w:rsidRPr="00145AFF" w:rsidRDefault="00182078">
      <w:pPr>
        <w:pStyle w:val="a3"/>
        <w:rPr>
          <w:lang w:val="bg-BG"/>
        </w:rPr>
      </w:pPr>
      <w:r w:rsidRPr="00145AFF">
        <w:rPr>
          <w:rFonts w:eastAsia="Times New Roman"/>
          <w:lang w:val="bg-BG"/>
        </w:rPr>
        <w:t>Носителите на вирусен хепатит В (HVB), които се нуждаят от лечение с Yuflyma, трябва да бъдат внимателно наблюдавани за признаци и симптоми на активна HBV инфекция по време на терапията и в продължение на няколко месеца след прекратяване на терапията. Няма налични адекватни данни от лечението на пациенти, които са носители на HBV с антивирусна терапия заедно с терапия с TNF-антагонисти, за да се предотврати реактивиране на HBV. При пациенти, които развиват реактивация на HBV, трябва да се спре Yuflyma и да се започне ефективна антивирусна терапия с подходящо поддържащо лечение.</w:t>
      </w:r>
    </w:p>
    <w:p w14:paraId="1DF92093" w14:textId="77777777" w:rsidR="00334CB0" w:rsidRPr="00145AFF" w:rsidRDefault="00334CB0">
      <w:pPr>
        <w:spacing w:before="13" w:line="240" w:lineRule="exact"/>
        <w:rPr>
          <w:rFonts w:ascii="Times New Roman" w:hAnsi="Times New Roman" w:cs="Times New Roman"/>
          <w:lang w:val="bg-BG"/>
        </w:rPr>
      </w:pPr>
    </w:p>
    <w:p w14:paraId="7963643E" w14:textId="77777777" w:rsidR="00334CB0" w:rsidRPr="00145AFF" w:rsidRDefault="00182078" w:rsidP="00FA682B">
      <w:pPr>
        <w:pStyle w:val="a3"/>
        <w:keepNext/>
        <w:rPr>
          <w:u w:val="single"/>
          <w:lang w:val="bg-BG"/>
        </w:rPr>
      </w:pPr>
      <w:r w:rsidRPr="00145AFF">
        <w:rPr>
          <w:rFonts w:eastAsia="Times New Roman"/>
          <w:u w:val="single" w:color="000000"/>
          <w:lang w:val="bg-BG"/>
        </w:rPr>
        <w:t>Неврологични събития</w:t>
      </w:r>
    </w:p>
    <w:p w14:paraId="75098B3E" w14:textId="77777777" w:rsidR="00334CB0" w:rsidRPr="00145AFF" w:rsidRDefault="00334CB0" w:rsidP="00FA682B">
      <w:pPr>
        <w:keepNext/>
        <w:spacing w:before="1" w:line="180" w:lineRule="exact"/>
        <w:rPr>
          <w:rFonts w:ascii="Times New Roman" w:hAnsi="Times New Roman" w:cs="Times New Roman"/>
          <w:lang w:val="bg-BG"/>
        </w:rPr>
      </w:pPr>
    </w:p>
    <w:p w14:paraId="0A2FB8F2" w14:textId="77777777" w:rsidR="00334CB0" w:rsidRPr="00FA682B" w:rsidRDefault="00182078" w:rsidP="00FA682B">
      <w:pPr>
        <w:pStyle w:val="a3"/>
        <w:keepNext/>
        <w:rPr>
          <w:lang w:val="bg-BG"/>
        </w:rPr>
      </w:pPr>
      <w:r w:rsidRPr="00145AFF">
        <w:rPr>
          <w:rFonts w:eastAsia="Times New Roman"/>
          <w:lang w:val="bg-BG"/>
        </w:rPr>
        <w:t>TNF-антагонисти, включително адалимумаб, са свързани в редки случаи с ново начало или обостряне на клинични симптоми и/или рентгенографски да</w:t>
      </w:r>
      <w:r w:rsidRPr="00FA682B">
        <w:rPr>
          <w:rFonts w:eastAsia="Times New Roman"/>
          <w:lang w:val="bg-BG"/>
        </w:rPr>
        <w:t>нни за демиелинизиращо заболяване на централната нервна система, включително множествена склероза и оптичен неврит и периферно демиелинизиращо заболяване, включително синдром на Гилен-Баре. Предписващите трябва да внимават при преценката за употребата на Yuflyma при пациенти с предшестващи или новопоявили се демиелинизиращи разстройства на централната или периферната нервна система; ако се развие някое от тези нарушения, трябва да се обмисли прекратяване на Yuflyma. Има известна връзка между междинния увеит и демиелинизиращите разстройства на централната нервна система. Трябва да се прави неврологична оценка при пациенти с неинфекциозен междинен увеит преди започване на терапия с Yuflyma и редовно по време на лечението, за да се оценят предварително съществуващи или развиващи се демиелинизиращи централни нарушения.</w:t>
      </w:r>
    </w:p>
    <w:p w14:paraId="63D6D349" w14:textId="77777777" w:rsidR="00334CB0" w:rsidRPr="00FA682B" w:rsidRDefault="00334CB0">
      <w:pPr>
        <w:spacing w:before="13" w:line="240" w:lineRule="exact"/>
        <w:rPr>
          <w:rFonts w:ascii="Times New Roman" w:hAnsi="Times New Roman" w:cs="Times New Roman"/>
          <w:lang w:val="bg-BG"/>
        </w:rPr>
      </w:pPr>
    </w:p>
    <w:p w14:paraId="43747A46" w14:textId="77777777" w:rsidR="00334CB0" w:rsidRPr="00FA682B" w:rsidRDefault="00182078">
      <w:pPr>
        <w:pStyle w:val="a3"/>
        <w:rPr>
          <w:u w:val="single"/>
          <w:lang w:val="bg-BG"/>
        </w:rPr>
      </w:pPr>
      <w:r w:rsidRPr="00FA682B">
        <w:rPr>
          <w:rFonts w:eastAsia="Times New Roman"/>
          <w:u w:val="single" w:color="000000"/>
          <w:lang w:val="bg-BG"/>
        </w:rPr>
        <w:t>Алергични реакции</w:t>
      </w:r>
    </w:p>
    <w:p w14:paraId="6683B8B4" w14:textId="77777777" w:rsidR="00334CB0" w:rsidRPr="00FA682B" w:rsidRDefault="00334CB0">
      <w:pPr>
        <w:spacing w:before="9" w:line="170" w:lineRule="exact"/>
        <w:rPr>
          <w:rFonts w:ascii="Times New Roman" w:hAnsi="Times New Roman" w:cs="Times New Roman"/>
          <w:lang w:val="bg-BG"/>
        </w:rPr>
      </w:pPr>
    </w:p>
    <w:p w14:paraId="6651B318" w14:textId="77777777" w:rsidR="00334CB0" w:rsidRPr="00FA682B" w:rsidRDefault="00182078">
      <w:pPr>
        <w:pStyle w:val="a3"/>
        <w:rPr>
          <w:lang w:val="bg-BG"/>
        </w:rPr>
      </w:pPr>
      <w:r w:rsidRPr="00FA682B">
        <w:rPr>
          <w:rFonts w:eastAsia="Times New Roman"/>
          <w:lang w:val="bg-BG"/>
        </w:rPr>
        <w:t>Сериозни алергични реакции, свързани с адалимумаб, са редки по време на клинични изпитвания. Несериозните алергични реакции, свързани с адалимумаб, са нечести по време на клинични изпитвания. След прилагане на адалимумаб са получени съобщения за сериозни алергични реакции, включително анафилаксия. Ако възникне анафилактична реакция или друга сериозна алергична реакция, приложението на Yuflyma трябва да се прекрати незабавно и да се започне подходяща терапия.</w:t>
      </w:r>
    </w:p>
    <w:p w14:paraId="67509A86" w14:textId="77777777" w:rsidR="00334CB0" w:rsidRPr="00FA682B" w:rsidRDefault="00334CB0">
      <w:pPr>
        <w:spacing w:before="13" w:line="240" w:lineRule="exact"/>
        <w:rPr>
          <w:rFonts w:ascii="Times New Roman" w:hAnsi="Times New Roman" w:cs="Times New Roman"/>
          <w:lang w:val="bg-BG"/>
        </w:rPr>
      </w:pPr>
    </w:p>
    <w:p w14:paraId="1A44FBB8" w14:textId="77777777" w:rsidR="00334CB0" w:rsidRPr="00FA682B" w:rsidRDefault="00182078">
      <w:pPr>
        <w:pStyle w:val="a3"/>
        <w:rPr>
          <w:u w:val="single"/>
          <w:lang w:val="bg-BG"/>
        </w:rPr>
      </w:pPr>
      <w:r w:rsidRPr="00FA682B">
        <w:rPr>
          <w:rFonts w:eastAsia="Times New Roman"/>
          <w:u w:val="single" w:color="000000"/>
          <w:lang w:val="bg-BG"/>
        </w:rPr>
        <w:t>Имуносупресори</w:t>
      </w:r>
    </w:p>
    <w:p w14:paraId="6379910B" w14:textId="77777777" w:rsidR="00334CB0" w:rsidRPr="00FA682B" w:rsidRDefault="00334CB0">
      <w:pPr>
        <w:spacing w:before="1" w:line="180" w:lineRule="exact"/>
        <w:rPr>
          <w:rFonts w:ascii="Times New Roman" w:hAnsi="Times New Roman" w:cs="Times New Roman"/>
          <w:lang w:val="bg-BG"/>
        </w:rPr>
      </w:pPr>
    </w:p>
    <w:p w14:paraId="49BE2C9C" w14:textId="36DC9B34" w:rsidR="00334CB0" w:rsidRPr="00FA682B" w:rsidRDefault="00182078">
      <w:pPr>
        <w:pStyle w:val="a3"/>
        <w:rPr>
          <w:lang w:val="bg-BG"/>
        </w:rPr>
      </w:pPr>
      <w:r w:rsidRPr="00FA682B">
        <w:rPr>
          <w:rFonts w:eastAsia="Times New Roman"/>
          <w:lang w:val="bg-BG"/>
        </w:rPr>
        <w:t xml:space="preserve">В проучване на 64 пациенти с ревматоиден артрит, лекувани с адалимумаб, няма данни за </w:t>
      </w:r>
      <w:r w:rsidR="00101239">
        <w:rPr>
          <w:rFonts w:eastAsia="Times New Roman"/>
          <w:lang w:val="bg-BG"/>
        </w:rPr>
        <w:t>потискане</w:t>
      </w:r>
      <w:r w:rsidRPr="00FA682B">
        <w:rPr>
          <w:rFonts w:eastAsia="Times New Roman"/>
          <w:lang w:val="bg-BG"/>
        </w:rPr>
        <w:t xml:space="preserve"> на свръхчувствителност от забавен тип, </w:t>
      </w:r>
      <w:r w:rsidR="00101239">
        <w:rPr>
          <w:rFonts w:eastAsia="Times New Roman"/>
          <w:lang w:val="bg-BG"/>
        </w:rPr>
        <w:t>потискане</w:t>
      </w:r>
      <w:r w:rsidRPr="00FA682B">
        <w:rPr>
          <w:rFonts w:eastAsia="Times New Roman"/>
          <w:lang w:val="bg-BG"/>
        </w:rPr>
        <w:t xml:space="preserve"> на имуноглобулинови нива или промяна в изброяването на ефектор Т-, В-, NK-клетки, моноцити/макрофаги и неутрофили.</w:t>
      </w:r>
    </w:p>
    <w:p w14:paraId="1FC23FCE" w14:textId="77777777" w:rsidR="00334CB0" w:rsidRPr="00FA682B" w:rsidRDefault="00334CB0">
      <w:pPr>
        <w:spacing w:before="11" w:line="240" w:lineRule="exact"/>
        <w:rPr>
          <w:rFonts w:ascii="Times New Roman" w:hAnsi="Times New Roman" w:cs="Times New Roman"/>
          <w:lang w:val="bg-BG"/>
        </w:rPr>
      </w:pPr>
    </w:p>
    <w:p w14:paraId="7A168139" w14:textId="77777777" w:rsidR="00334CB0" w:rsidRPr="00FA682B" w:rsidRDefault="00182078">
      <w:pPr>
        <w:pStyle w:val="a3"/>
        <w:rPr>
          <w:u w:val="single"/>
          <w:lang w:val="bg-BG"/>
        </w:rPr>
      </w:pPr>
      <w:r w:rsidRPr="00FA682B">
        <w:rPr>
          <w:rFonts w:eastAsia="Times New Roman"/>
          <w:u w:val="single" w:color="000000"/>
          <w:lang w:val="bg-BG"/>
        </w:rPr>
        <w:t>Злокачествени заболявания и лимфопролиферативни нарушения</w:t>
      </w:r>
    </w:p>
    <w:p w14:paraId="4C685B2C" w14:textId="77777777" w:rsidR="00334CB0" w:rsidRPr="00FA682B" w:rsidRDefault="00334CB0">
      <w:pPr>
        <w:spacing w:before="1" w:line="180" w:lineRule="exact"/>
        <w:rPr>
          <w:rFonts w:ascii="Times New Roman" w:hAnsi="Times New Roman" w:cs="Times New Roman"/>
          <w:lang w:val="bg-BG"/>
        </w:rPr>
      </w:pPr>
    </w:p>
    <w:p w14:paraId="5A7E7D60" w14:textId="483AD8D5" w:rsidR="00334CB0" w:rsidRPr="00FA682B" w:rsidRDefault="00182078">
      <w:pPr>
        <w:pStyle w:val="a3"/>
        <w:rPr>
          <w:lang w:val="bg-BG"/>
        </w:rPr>
      </w:pPr>
      <w:r w:rsidRPr="00FA682B">
        <w:rPr>
          <w:rFonts w:eastAsia="Times New Roman"/>
          <w:lang w:val="bg-BG"/>
        </w:rPr>
        <w:t xml:space="preserve">В контролираните части на клиничните изпитвания на TNF-антагонисти са наблюдавани повече случаи на злокачествени заболявания, включително лимфом, при пациенти, получаващи TNF-антагонист, в сравнение с контролната група пациенти. </w:t>
      </w:r>
      <w:r w:rsidR="00A16864" w:rsidRPr="004E11D6">
        <w:rPr>
          <w:rFonts w:eastAsia="Times New Roman" w:hint="eastAsia"/>
          <w:lang w:val="bg-BG"/>
        </w:rPr>
        <w:t>Това</w:t>
      </w:r>
      <w:r w:rsidR="00A16864" w:rsidRPr="004E11D6">
        <w:rPr>
          <w:rFonts w:eastAsia="Times New Roman"/>
          <w:lang w:val="bg-BG"/>
        </w:rPr>
        <w:t xml:space="preserve"> събитие обаче</w:t>
      </w:r>
      <w:r w:rsidRPr="00FA682B">
        <w:rPr>
          <w:rFonts w:eastAsia="Times New Roman"/>
          <w:lang w:val="bg-BG"/>
        </w:rPr>
        <w:t xml:space="preserve"> е рядко. В постмаркетингови условия се съобщават случаи на левкемия при пациенти, лекувани с TNF-антагонист. Съществува повишен фонов риск от лимфом и левкемия при пациенти с ревматоиден артрит с продължително, силно активно възпалително заболяване, което усложнява оценката на риска. С настоящите познания не може да се изключи възможен риск за развитието на лимфоми, левкемия и други злокачествени заболявания при пациенти, лекувани с TNF-антагонист.</w:t>
      </w:r>
    </w:p>
    <w:p w14:paraId="419CB646" w14:textId="77777777" w:rsidR="00334CB0" w:rsidRPr="00FA682B" w:rsidRDefault="00334CB0">
      <w:pPr>
        <w:spacing w:before="13" w:line="240" w:lineRule="exact"/>
        <w:rPr>
          <w:rFonts w:ascii="Times New Roman" w:hAnsi="Times New Roman" w:cs="Times New Roman"/>
          <w:lang w:val="bg-BG"/>
        </w:rPr>
      </w:pPr>
    </w:p>
    <w:p w14:paraId="34097293" w14:textId="77777777" w:rsidR="00334CB0" w:rsidRPr="00FA682B" w:rsidRDefault="00182078">
      <w:pPr>
        <w:pStyle w:val="a3"/>
        <w:rPr>
          <w:lang w:val="bg-BG"/>
        </w:rPr>
      </w:pPr>
      <w:r w:rsidRPr="00FA682B">
        <w:rPr>
          <w:rFonts w:eastAsia="Times New Roman"/>
          <w:lang w:val="bg-BG"/>
        </w:rPr>
        <w:t>Има съобщения за злокачествени заболявания, някои от които с фатален изход, при деца, юноши и млади хора (до 22-годишна възраст), лекувани с TNF-антагонисти (започване на терапията ≤ 18 години), включително адалимумаб в постмаркетингови условия. Приблизително половината от случаите са лимфоми. Другите случаи представляват различни злокачествени заболявания и включват редки злокачествени заболявания, обикновено свързани с имуносупресия. Не може да се изключи риск от развитие на злокачествени заболявания при деца и юноши, лекувани с TNF-антагонисти.</w:t>
      </w:r>
    </w:p>
    <w:p w14:paraId="697D2E64" w14:textId="77777777" w:rsidR="00334CB0" w:rsidRPr="00FA682B" w:rsidRDefault="00334CB0">
      <w:pPr>
        <w:spacing w:before="11" w:line="240" w:lineRule="exact"/>
        <w:rPr>
          <w:rFonts w:ascii="Times New Roman" w:hAnsi="Times New Roman" w:cs="Times New Roman"/>
          <w:lang w:val="bg-BG"/>
        </w:rPr>
      </w:pPr>
    </w:p>
    <w:p w14:paraId="0269ACFD" w14:textId="149D2D09" w:rsidR="00334CB0" w:rsidRPr="00FA682B" w:rsidRDefault="00182078">
      <w:pPr>
        <w:pStyle w:val="a3"/>
        <w:rPr>
          <w:lang w:val="bg-BG"/>
        </w:rPr>
      </w:pPr>
      <w:r w:rsidRPr="00FA682B">
        <w:rPr>
          <w:rFonts w:eastAsia="Times New Roman"/>
          <w:lang w:val="bg-BG"/>
        </w:rPr>
        <w:t xml:space="preserve">Редки постмаркетингови случаи на хепатолиенален Т-клетъчен лимфом са установени при пациенти, лекувани с адалимумаб. Този рядък тип T-клетъчен лимфом има много агресивен ход на заболяването и обикновено е фатален. Някои от тези хепатолиенални Т-клетъчни лимфоми </w:t>
      </w:r>
      <w:r w:rsidR="00101239">
        <w:rPr>
          <w:rFonts w:eastAsia="Times New Roman"/>
          <w:lang w:val="bg-BG"/>
        </w:rPr>
        <w:t>при</w:t>
      </w:r>
      <w:r w:rsidRPr="00FA682B">
        <w:rPr>
          <w:rFonts w:eastAsia="Times New Roman"/>
          <w:lang w:val="bg-BG"/>
        </w:rPr>
        <w:t xml:space="preserve"> адалимумаб са се появили при млади възрастни пациенти на съпътстващо лечение с азатиоприн или 6-меркаптопурин, използван за възпалително заболяване на червата. Трябва внимателно да се прецени потенциалният риск от комбинирането на азатиоприн или 6-меркаптопурин и Yuflyma. Не може да се изключи риск от развитие на хепатолиенален Т-клетъчен лимфом при пациенти, лекувани с Yuflyma (вж. точка 4.8).</w:t>
      </w:r>
    </w:p>
    <w:p w14:paraId="2B1E26A6" w14:textId="77777777" w:rsidR="00334CB0" w:rsidRPr="00FA682B" w:rsidRDefault="00334CB0">
      <w:pPr>
        <w:spacing w:before="11" w:line="240" w:lineRule="exact"/>
        <w:rPr>
          <w:rFonts w:ascii="Times New Roman" w:hAnsi="Times New Roman" w:cs="Times New Roman"/>
          <w:lang w:val="bg-BG"/>
        </w:rPr>
      </w:pPr>
    </w:p>
    <w:p w14:paraId="3EBD85C0" w14:textId="6CD57AF3" w:rsidR="00334CB0" w:rsidRPr="00FA682B" w:rsidRDefault="00182078">
      <w:pPr>
        <w:pStyle w:val="a3"/>
        <w:rPr>
          <w:lang w:val="bg-BG"/>
        </w:rPr>
      </w:pPr>
      <w:r w:rsidRPr="00FA682B">
        <w:rPr>
          <w:rFonts w:eastAsia="Times New Roman"/>
          <w:lang w:val="bg-BG"/>
        </w:rPr>
        <w:t xml:space="preserve">Не са провеждани проучвания, които включват пациенти с анамнеза за злокачествено заболяване или при които лечението с адалимумаб продължава след развитието на злокачествено заболяване. По </w:t>
      </w:r>
      <w:r w:rsidR="00101239">
        <w:rPr>
          <w:rFonts w:eastAsia="Times New Roman"/>
          <w:lang w:val="bg-BG"/>
        </w:rPr>
        <w:t>ради това</w:t>
      </w:r>
      <w:r w:rsidRPr="00FA682B">
        <w:rPr>
          <w:rFonts w:eastAsia="Times New Roman"/>
          <w:lang w:val="bg-BG"/>
        </w:rPr>
        <w:t xml:space="preserve"> трябва да се внимава допълнително при обмислянето на лечение с Yuflyma при тези пациенти (вж. точка 4.8).</w:t>
      </w:r>
    </w:p>
    <w:p w14:paraId="07C0E042" w14:textId="77777777" w:rsidR="00334CB0" w:rsidRPr="00FA682B" w:rsidRDefault="00334CB0">
      <w:pPr>
        <w:spacing w:before="13" w:line="240" w:lineRule="exact"/>
        <w:rPr>
          <w:rFonts w:ascii="Times New Roman" w:hAnsi="Times New Roman" w:cs="Times New Roman"/>
          <w:lang w:val="bg-BG"/>
        </w:rPr>
      </w:pPr>
    </w:p>
    <w:p w14:paraId="0D67FEB9" w14:textId="77777777" w:rsidR="00334CB0" w:rsidRPr="00FA682B" w:rsidRDefault="00182078">
      <w:pPr>
        <w:pStyle w:val="a3"/>
        <w:rPr>
          <w:lang w:val="bg-BG"/>
        </w:rPr>
      </w:pPr>
      <w:r w:rsidRPr="00FA682B">
        <w:rPr>
          <w:rFonts w:eastAsia="Times New Roman"/>
          <w:lang w:val="bg-BG"/>
        </w:rPr>
        <w:t>Всички пациенти, и по-специално пациенти с анамнеза за екстензивна имуносупресивна терапия или пациенти с псориазис с анамнеза за PUVA лечение, трябва да бъдат изследвани за наличие на не-меланомен кожен рак преди и по време на лечението с Yuflyma. Има съобщения и за меланом и Меркел-клетъчен карцином при пациенти, лекувани с TNF-антагонисти, включително адалимумаб (вж. точка 4.8).</w:t>
      </w:r>
    </w:p>
    <w:p w14:paraId="69A3C244" w14:textId="77777777" w:rsidR="00334CB0" w:rsidRPr="00FA682B" w:rsidRDefault="00334CB0">
      <w:pPr>
        <w:spacing w:before="13" w:line="240" w:lineRule="exact"/>
        <w:rPr>
          <w:rFonts w:ascii="Times New Roman" w:hAnsi="Times New Roman" w:cs="Times New Roman"/>
          <w:lang w:val="bg-BG"/>
        </w:rPr>
      </w:pPr>
    </w:p>
    <w:p w14:paraId="4A609A59" w14:textId="61D781F8" w:rsidR="00334CB0" w:rsidRPr="00FA682B" w:rsidRDefault="00182078">
      <w:pPr>
        <w:pStyle w:val="a3"/>
        <w:rPr>
          <w:lang w:val="bg-BG"/>
        </w:rPr>
      </w:pPr>
      <w:r w:rsidRPr="00FA682B">
        <w:rPr>
          <w:rFonts w:eastAsia="Times New Roman"/>
          <w:lang w:val="bg-BG"/>
        </w:rPr>
        <w:t xml:space="preserve">В </w:t>
      </w:r>
      <w:r w:rsidR="00101239">
        <w:rPr>
          <w:rFonts w:eastAsia="Times New Roman"/>
          <w:lang w:val="bg-BG"/>
        </w:rPr>
        <w:t>експлораторно</w:t>
      </w:r>
      <w:r w:rsidRPr="00FA682B">
        <w:rPr>
          <w:rFonts w:eastAsia="Times New Roman"/>
          <w:lang w:val="bg-BG"/>
        </w:rPr>
        <w:t xml:space="preserve"> клинично изпитване, оценяващо употребата на друг TNF-антагонист, инфликсимаб, при пациенти с умерена до тежка хронична обструктивна белодробна болест (ХОББ), са </w:t>
      </w:r>
      <w:r w:rsidR="005531F1" w:rsidRPr="005531F1">
        <w:rPr>
          <w:rFonts w:eastAsia="Times New Roman" w:hint="eastAsia"/>
          <w:lang w:val="bg-BG"/>
        </w:rPr>
        <w:t>съобщени</w:t>
      </w:r>
      <w:r w:rsidRPr="00FA682B">
        <w:rPr>
          <w:rFonts w:eastAsia="Times New Roman"/>
          <w:lang w:val="bg-BG"/>
        </w:rPr>
        <w:t xml:space="preserve"> повече злокачествени заболявания, предимно в белите дробове или главата и шията, при пациенти, лекувани с инфликсимаб, в сравнение с контролните групи пациенти. Всички пациенти са имали анамнеза за тежко тютюнопушене. Следователно, трябва да се внимава, когато се използва TNF-антагонист при пациенти с ХОББ, както и при пациенти с повишен риск от злокачествено заболяване поради тежко тютюнопушене.</w:t>
      </w:r>
    </w:p>
    <w:p w14:paraId="770E1488" w14:textId="77777777" w:rsidR="00334CB0" w:rsidRPr="00FA682B" w:rsidRDefault="00334CB0">
      <w:pPr>
        <w:spacing w:before="11" w:line="240" w:lineRule="exact"/>
        <w:rPr>
          <w:rFonts w:ascii="Times New Roman" w:hAnsi="Times New Roman" w:cs="Times New Roman"/>
          <w:lang w:val="bg-BG"/>
        </w:rPr>
      </w:pPr>
    </w:p>
    <w:p w14:paraId="72369B31" w14:textId="77777777" w:rsidR="00334CB0" w:rsidRPr="00FA682B" w:rsidRDefault="00182078">
      <w:pPr>
        <w:pStyle w:val="a3"/>
        <w:rPr>
          <w:lang w:val="bg-BG"/>
        </w:rPr>
      </w:pPr>
      <w:r w:rsidRPr="00FA682B">
        <w:rPr>
          <w:rFonts w:eastAsia="Times New Roman"/>
          <w:lang w:val="bg-BG"/>
        </w:rPr>
        <w:t>При настоящите данни не е известно дали лечението с адалимумаб влияе върху риска от развитие на дисплазия или рак на дебелото черво. Всички пациенти с улцерозен колит, които са с повишен риск от дисплазия или карцином на дебелото черво (например пациенти с дългогодишен улцерозен колит или първичен склерозиращ холангит), или които са имали предишна анамнеза за дисплазия или карцином на дебелото черво, трябва да бъдат скринирани за дисплазия на редовни интервали преди лечението и по време на хода на заболяването. Тази оценка трябва да включва колоноскопия и биопсии съгласно местните препоръки.</w:t>
      </w:r>
    </w:p>
    <w:p w14:paraId="33EC9552" w14:textId="77777777" w:rsidR="00334CB0" w:rsidRPr="00FA682B" w:rsidRDefault="00334CB0">
      <w:pPr>
        <w:spacing w:before="13" w:line="240" w:lineRule="exact"/>
        <w:rPr>
          <w:rFonts w:ascii="Times New Roman" w:hAnsi="Times New Roman" w:cs="Times New Roman"/>
          <w:lang w:val="bg-BG"/>
        </w:rPr>
      </w:pPr>
    </w:p>
    <w:p w14:paraId="162941A2" w14:textId="77777777" w:rsidR="00334CB0" w:rsidRPr="00FA682B" w:rsidRDefault="00182078">
      <w:pPr>
        <w:pStyle w:val="a3"/>
        <w:rPr>
          <w:u w:val="single"/>
          <w:lang w:val="bg-BG"/>
        </w:rPr>
      </w:pPr>
      <w:r w:rsidRPr="00FA682B">
        <w:rPr>
          <w:rFonts w:eastAsia="Times New Roman"/>
          <w:u w:val="single" w:color="000000"/>
          <w:lang w:val="bg-BG"/>
        </w:rPr>
        <w:t>Хематологични реакции</w:t>
      </w:r>
    </w:p>
    <w:p w14:paraId="47C7AB55" w14:textId="77777777" w:rsidR="00334CB0" w:rsidRPr="00FA682B" w:rsidRDefault="00334CB0">
      <w:pPr>
        <w:spacing w:before="1" w:line="180" w:lineRule="exact"/>
        <w:rPr>
          <w:rFonts w:ascii="Times New Roman" w:hAnsi="Times New Roman" w:cs="Times New Roman"/>
          <w:lang w:val="bg-BG"/>
        </w:rPr>
      </w:pPr>
    </w:p>
    <w:p w14:paraId="5204C0A8" w14:textId="7B3462D4" w:rsidR="00334CB0" w:rsidRPr="00FA682B" w:rsidRDefault="00182078">
      <w:pPr>
        <w:pStyle w:val="a3"/>
        <w:rPr>
          <w:lang w:val="bg-BG"/>
        </w:rPr>
      </w:pPr>
      <w:r w:rsidRPr="00FA682B">
        <w:rPr>
          <w:rFonts w:eastAsia="Times New Roman"/>
          <w:lang w:val="bg-BG"/>
        </w:rPr>
        <w:t xml:space="preserve">Има съобщения за редки случаи на панцитопения, включително апластична анемия, при TNF-антагонисти. Нежелани събития </w:t>
      </w:r>
      <w:r w:rsidR="00EB7FD8">
        <w:rPr>
          <w:rFonts w:eastAsia="Times New Roman"/>
          <w:lang w:val="bg-BG"/>
        </w:rPr>
        <w:t xml:space="preserve">от страна </w:t>
      </w:r>
      <w:r w:rsidRPr="00FA682B">
        <w:rPr>
          <w:rFonts w:eastAsia="Times New Roman"/>
          <w:lang w:val="bg-BG"/>
        </w:rPr>
        <w:t>на хематологичната система, включително медицински значима цитопения (напр. тромбоцитопения, левкопения) са докладвани при адалимумаб. Всички пациенти трябва да бъдат посъветвани да потърсят незабавна медицинска помощ, ако развият признаци и симптоми, предполагащи кръвна дискразия (напр. персистираща висока температура, посиняване, кървене, бледност), докато приемат Yuflyma. Трябва да се обмисли преустановяване на терапията с Yuflyma при пациенти с потвърдени значими хематологични аномалии.</w:t>
      </w:r>
    </w:p>
    <w:p w14:paraId="1B5FD2A3" w14:textId="77777777" w:rsidR="00334CB0" w:rsidRPr="00FA682B" w:rsidRDefault="00334CB0">
      <w:pPr>
        <w:pStyle w:val="a3"/>
        <w:rPr>
          <w:lang w:val="bg-BG"/>
        </w:rPr>
      </w:pPr>
    </w:p>
    <w:p w14:paraId="46207661" w14:textId="77777777" w:rsidR="00334CB0" w:rsidRPr="00FA682B" w:rsidRDefault="00182078">
      <w:pPr>
        <w:pStyle w:val="a3"/>
        <w:rPr>
          <w:u w:val="single"/>
          <w:lang w:val="bg-BG"/>
        </w:rPr>
      </w:pPr>
      <w:r w:rsidRPr="00FA682B">
        <w:rPr>
          <w:rFonts w:eastAsia="Times New Roman"/>
          <w:u w:val="single" w:color="000000"/>
          <w:lang w:val="bg-BG"/>
        </w:rPr>
        <w:t>Ваксинации</w:t>
      </w:r>
    </w:p>
    <w:p w14:paraId="666A45CC" w14:textId="77777777" w:rsidR="00334CB0" w:rsidRPr="00FA682B" w:rsidRDefault="00334CB0">
      <w:pPr>
        <w:spacing w:before="1" w:line="180" w:lineRule="exact"/>
        <w:rPr>
          <w:rFonts w:ascii="Times New Roman" w:hAnsi="Times New Roman" w:cs="Times New Roman"/>
          <w:lang w:val="bg-BG"/>
        </w:rPr>
      </w:pPr>
    </w:p>
    <w:p w14:paraId="160485CB" w14:textId="17F0B7F3" w:rsidR="00334CB0" w:rsidRPr="00FA682B" w:rsidRDefault="00182078">
      <w:pPr>
        <w:pStyle w:val="a3"/>
        <w:rPr>
          <w:lang w:val="bg-BG"/>
        </w:rPr>
      </w:pPr>
      <w:r w:rsidRPr="00FA682B">
        <w:rPr>
          <w:rFonts w:eastAsia="Times New Roman"/>
          <w:lang w:val="bg-BG"/>
        </w:rPr>
        <w:t xml:space="preserve">Подобни </w:t>
      </w:r>
      <w:r w:rsidR="00EB7FD8" w:rsidRPr="00FA682B">
        <w:rPr>
          <w:rFonts w:eastAsia="Times New Roman"/>
          <w:lang w:val="bg-BG"/>
        </w:rPr>
        <w:t>антитяло</w:t>
      </w:r>
      <w:r w:rsidR="00EB7FD8">
        <w:rPr>
          <w:rFonts w:eastAsia="Times New Roman"/>
          <w:lang w:val="bg-BG"/>
        </w:rPr>
        <w:t>-</w:t>
      </w:r>
      <w:r w:rsidRPr="00FA682B">
        <w:rPr>
          <w:rFonts w:eastAsia="Times New Roman"/>
          <w:lang w:val="bg-BG"/>
        </w:rPr>
        <w:t xml:space="preserve">отговори към стандартната 23-валентна пневмококова ваксина и </w:t>
      </w:r>
      <w:r w:rsidR="00F675A3" w:rsidRPr="00FA682B">
        <w:rPr>
          <w:rFonts w:eastAsia="Times New Roman"/>
          <w:lang w:val="bg-BG"/>
        </w:rPr>
        <w:t>пр</w:t>
      </w:r>
      <w:r w:rsidR="00EB7FD8">
        <w:rPr>
          <w:rFonts w:eastAsia="Times New Roman"/>
          <w:lang w:val="bg-BG"/>
        </w:rPr>
        <w:t>о</w:t>
      </w:r>
      <w:r w:rsidR="00F675A3" w:rsidRPr="00FA682B">
        <w:rPr>
          <w:rFonts w:eastAsia="Times New Roman"/>
          <w:lang w:val="bg-BG"/>
        </w:rPr>
        <w:t>тиво</w:t>
      </w:r>
      <w:r w:rsidRPr="00FA682B">
        <w:rPr>
          <w:rFonts w:eastAsia="Times New Roman"/>
          <w:lang w:val="bg-BG"/>
        </w:rPr>
        <w:t>грипната тривалентна вирусна ваксина са наблюдавани в проучване при 226 възрастни участници с ревматоиден артрит, които са лекувани с адалимумаб или плацебо. Няма налични данни за вторично предаване на инфекция чрез живи ваксини при пациенти, получаващи адалимумаб.</w:t>
      </w:r>
    </w:p>
    <w:p w14:paraId="468D78B0" w14:textId="77777777" w:rsidR="00334CB0" w:rsidRPr="00FA682B" w:rsidRDefault="00334CB0">
      <w:pPr>
        <w:spacing w:before="17" w:line="240" w:lineRule="exact"/>
        <w:rPr>
          <w:rFonts w:ascii="Times New Roman" w:hAnsi="Times New Roman" w:cs="Times New Roman"/>
          <w:lang w:val="bg-BG"/>
        </w:rPr>
      </w:pPr>
    </w:p>
    <w:p w14:paraId="3C5BDDC4" w14:textId="77777777" w:rsidR="00334CB0" w:rsidRPr="00FA682B" w:rsidRDefault="00182078">
      <w:pPr>
        <w:pStyle w:val="a3"/>
        <w:rPr>
          <w:lang w:val="bg-BG"/>
        </w:rPr>
      </w:pPr>
      <w:r w:rsidRPr="00FA682B">
        <w:rPr>
          <w:rFonts w:eastAsia="Times New Roman"/>
          <w:spacing w:val="-4"/>
          <w:lang w:val="bg-BG"/>
        </w:rPr>
        <w:t>Препоръчва се педиатричните пациенти, ако е възможно, да бъдат с всички имунизации, направени своевременно в съответствие с настоящите указания за имунизация, преди започване на терапията с Yuflyma .</w:t>
      </w:r>
    </w:p>
    <w:p w14:paraId="2B577C46" w14:textId="77777777" w:rsidR="00334CB0" w:rsidRPr="00FA682B" w:rsidRDefault="00334CB0">
      <w:pPr>
        <w:spacing w:before="11" w:line="240" w:lineRule="exact"/>
        <w:rPr>
          <w:rFonts w:ascii="Times New Roman" w:hAnsi="Times New Roman" w:cs="Times New Roman"/>
          <w:lang w:val="bg-BG"/>
        </w:rPr>
      </w:pPr>
    </w:p>
    <w:p w14:paraId="56475BA0" w14:textId="77777777" w:rsidR="00334CB0" w:rsidRPr="00F96676" w:rsidRDefault="00182078">
      <w:pPr>
        <w:pStyle w:val="a3"/>
        <w:rPr>
          <w:lang w:val="bg-BG"/>
        </w:rPr>
      </w:pPr>
      <w:r w:rsidRPr="00FA682B">
        <w:rPr>
          <w:rFonts w:eastAsia="Times New Roman"/>
          <w:lang w:val="bg-BG"/>
        </w:rPr>
        <w:t xml:space="preserve">Пациентите, приемащи Yuflyma, могат да получат едновременно и ваксинации с изключение на живи ваксини. Прилагането на живи ваксини (напр. ваксина против BCG) при кърмачета, изложени на адалимумаб </w:t>
      </w:r>
      <w:r w:rsidRPr="00FA682B">
        <w:rPr>
          <w:rFonts w:eastAsia="Times New Roman"/>
          <w:i/>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0A92ECEF" w14:textId="77777777" w:rsidR="00334CB0" w:rsidRPr="00F139A4" w:rsidRDefault="00334CB0">
      <w:pPr>
        <w:spacing w:before="13" w:line="240" w:lineRule="exact"/>
        <w:rPr>
          <w:rFonts w:ascii="Times New Roman" w:hAnsi="Times New Roman" w:cs="Times New Roman"/>
          <w:lang w:val="bg-BG"/>
        </w:rPr>
      </w:pPr>
    </w:p>
    <w:p w14:paraId="41983E34" w14:textId="77777777" w:rsidR="00334CB0" w:rsidRPr="002E621C" w:rsidRDefault="00182078">
      <w:pPr>
        <w:pStyle w:val="a3"/>
        <w:rPr>
          <w:u w:val="single"/>
          <w:lang w:val="bg-BG"/>
        </w:rPr>
      </w:pPr>
      <w:r w:rsidRPr="002E621C">
        <w:rPr>
          <w:rFonts w:eastAsia="Times New Roman"/>
          <w:u w:val="single" w:color="000000"/>
          <w:lang w:val="bg-BG"/>
        </w:rPr>
        <w:t>Застойна сърдечна недостатъчност (ЗСН)</w:t>
      </w:r>
    </w:p>
    <w:p w14:paraId="08971F45" w14:textId="77777777" w:rsidR="00334CB0" w:rsidRPr="002E621C" w:rsidRDefault="00334CB0">
      <w:pPr>
        <w:spacing w:before="1" w:line="180" w:lineRule="exact"/>
        <w:rPr>
          <w:rFonts w:ascii="Times New Roman" w:hAnsi="Times New Roman" w:cs="Times New Roman"/>
          <w:lang w:val="bg-BG"/>
        </w:rPr>
      </w:pPr>
    </w:p>
    <w:p w14:paraId="28974D65" w14:textId="77777777" w:rsidR="00334CB0" w:rsidRPr="00FA682B" w:rsidRDefault="00182078">
      <w:pPr>
        <w:pStyle w:val="a3"/>
        <w:rPr>
          <w:lang w:val="bg-BG"/>
        </w:rPr>
      </w:pPr>
      <w:r w:rsidRPr="002E621C">
        <w:rPr>
          <w:rFonts w:eastAsia="Times New Roman"/>
          <w:lang w:val="bg-BG"/>
        </w:rPr>
        <w:t>В клинично изпитване с друг TNF-антагонист са наблюдавани влошаваща се застойна сърдечна недостатъчност и повишена смъртност поради застойна сърдечна недостатъчност. Докладвани са и случаи на влошаваща се застойна сърдечна недостатъчност при пациенти, получаващи адалимумаб. Yuflyma трябва да се използва внимателно при пациенти с лека сърдечна недостатъчност (NYHA клас I/II). Yuflyma е противопок</w:t>
      </w:r>
      <w:r w:rsidRPr="00E864FE">
        <w:rPr>
          <w:rFonts w:eastAsia="Times New Roman"/>
          <w:lang w:val="bg-BG"/>
        </w:rPr>
        <w:t xml:space="preserve">азан при умерена до тежка сърдечна недостатъчност (вж. точка 4.3). Лечението с Yuflyma трябва </w:t>
      </w:r>
      <w:r w:rsidRPr="00145AFF">
        <w:rPr>
          <w:rFonts w:eastAsia="Times New Roman"/>
          <w:lang w:val="bg-BG"/>
        </w:rPr>
        <w:t>да се преустанови при пациенти, които развият нови или влошаващи се симптоми на застойна сърдечна недостатъчност.</w:t>
      </w:r>
    </w:p>
    <w:p w14:paraId="4F80DF6D" w14:textId="77777777" w:rsidR="00334CB0" w:rsidRPr="00FA682B" w:rsidRDefault="00334CB0">
      <w:pPr>
        <w:spacing w:before="13" w:line="240" w:lineRule="exact"/>
        <w:rPr>
          <w:rFonts w:ascii="Times New Roman" w:hAnsi="Times New Roman" w:cs="Times New Roman"/>
          <w:lang w:val="bg-BG"/>
        </w:rPr>
      </w:pPr>
    </w:p>
    <w:p w14:paraId="1E083A3B" w14:textId="77777777" w:rsidR="00334CB0" w:rsidRPr="00FA682B" w:rsidRDefault="00182078">
      <w:pPr>
        <w:pStyle w:val="a3"/>
        <w:rPr>
          <w:u w:val="single"/>
          <w:lang w:val="bg-BG"/>
        </w:rPr>
      </w:pPr>
      <w:r w:rsidRPr="00FA682B">
        <w:rPr>
          <w:rFonts w:eastAsia="Times New Roman"/>
          <w:u w:val="single" w:color="000000"/>
          <w:lang w:val="bg-BG"/>
        </w:rPr>
        <w:t>Автоимунни процеси</w:t>
      </w:r>
    </w:p>
    <w:p w14:paraId="3CAEB6E9" w14:textId="77777777" w:rsidR="00334CB0" w:rsidRPr="00FA682B" w:rsidRDefault="00334CB0">
      <w:pPr>
        <w:spacing w:before="9" w:line="170" w:lineRule="exact"/>
        <w:rPr>
          <w:rFonts w:ascii="Times New Roman" w:hAnsi="Times New Roman" w:cs="Times New Roman"/>
          <w:lang w:val="bg-BG"/>
        </w:rPr>
      </w:pPr>
    </w:p>
    <w:p w14:paraId="15ABDB71" w14:textId="77777777" w:rsidR="00334CB0" w:rsidRPr="00FA682B" w:rsidRDefault="00182078">
      <w:pPr>
        <w:pStyle w:val="a3"/>
        <w:rPr>
          <w:lang w:val="bg-BG"/>
        </w:rPr>
      </w:pPr>
      <w:r w:rsidRPr="00FA682B">
        <w:rPr>
          <w:rFonts w:eastAsia="Times New Roman"/>
          <w:lang w:val="bg-BG"/>
        </w:rPr>
        <w:t>Лечението с Yuflyma може да доведе до образуване на автоимунни антитела. Не е известно въздействието на дългосрочното лечение с адалимумаб върху развитието на автоимунни заболявания. Ако пациентът развие симптоми, предполагащи лупус-подобен синдром след лечение с Yuflyma и е положителен за антитела срещу двойноверижна ДНК, не трябва да се прилага по-нататъшно лечение с Yuflyma (вж. точка 4.8).</w:t>
      </w:r>
    </w:p>
    <w:p w14:paraId="7D0E4CDF" w14:textId="77777777" w:rsidR="00334CB0" w:rsidRPr="00FA682B" w:rsidRDefault="00334CB0">
      <w:pPr>
        <w:spacing w:before="13" w:line="240" w:lineRule="exact"/>
        <w:rPr>
          <w:rFonts w:ascii="Times New Roman" w:hAnsi="Times New Roman" w:cs="Times New Roman"/>
          <w:u w:val="single"/>
          <w:lang w:val="bg-BG"/>
        </w:rPr>
      </w:pPr>
    </w:p>
    <w:p w14:paraId="28A80A83" w14:textId="77777777" w:rsidR="00334CB0" w:rsidRPr="00FA682B" w:rsidRDefault="00182078">
      <w:pPr>
        <w:pStyle w:val="a3"/>
        <w:rPr>
          <w:u w:val="single"/>
          <w:lang w:val="bg-BG"/>
        </w:rPr>
      </w:pPr>
      <w:r w:rsidRPr="00FA682B">
        <w:rPr>
          <w:rFonts w:eastAsia="Times New Roman"/>
          <w:u w:val="single" w:color="000000"/>
          <w:lang w:val="bg-BG"/>
        </w:rPr>
        <w:t>Едновременно приложение на биологични НСПВС или TNF-антагонисти</w:t>
      </w:r>
    </w:p>
    <w:p w14:paraId="51A81509" w14:textId="77777777" w:rsidR="00334CB0" w:rsidRPr="00FA682B" w:rsidRDefault="00334CB0">
      <w:pPr>
        <w:spacing w:before="1" w:line="180" w:lineRule="exact"/>
        <w:rPr>
          <w:rFonts w:ascii="Times New Roman" w:hAnsi="Times New Roman" w:cs="Times New Roman"/>
          <w:lang w:val="bg-BG"/>
        </w:rPr>
      </w:pPr>
    </w:p>
    <w:p w14:paraId="6CD18A7C" w14:textId="1F7B811E" w:rsidR="00334CB0" w:rsidRPr="00F96676" w:rsidRDefault="00182078">
      <w:pPr>
        <w:pStyle w:val="a3"/>
        <w:rPr>
          <w:lang w:val="bg-BG"/>
        </w:rPr>
      </w:pPr>
      <w:r w:rsidRPr="00FA682B">
        <w:rPr>
          <w:rFonts w:eastAsia="Times New Roman"/>
          <w:lang w:val="bg-BG"/>
        </w:rPr>
        <w:t>Наблюдавани са сериозни инфекции в клинични проучвания с едновременно използване на анакинра и друг</w:t>
      </w:r>
      <w:r w:rsidR="00F675A3" w:rsidRPr="00FA682B">
        <w:rPr>
          <w:rFonts w:eastAsia="Times New Roman"/>
          <w:lang w:val="bg-BG"/>
        </w:rPr>
        <w:t xml:space="preserve"> </w:t>
      </w:r>
      <w:r w:rsidRPr="00FA682B">
        <w:rPr>
          <w:rFonts w:eastAsia="Times New Roman"/>
          <w:lang w:val="bg-BG"/>
        </w:rPr>
        <w:t xml:space="preserve">TNF-антагонист, етанерцепт, без допълнителна клинична полза в сравнение със самостоятелно прилаган етанерцепт. Поради естеството на нежеланите събития, наблюдавани при комбинацията от терапия с етанерцепт и анакинра, подобни </w:t>
      </w:r>
      <w:r w:rsidR="00F675A3" w:rsidRPr="00FA682B">
        <w:rPr>
          <w:rFonts w:eastAsia="Times New Roman"/>
          <w:lang w:val="bg-BG"/>
        </w:rPr>
        <w:t xml:space="preserve">прояви на </w:t>
      </w:r>
      <w:r w:rsidRPr="00FA682B">
        <w:rPr>
          <w:rFonts w:eastAsia="Times New Roman"/>
          <w:lang w:val="bg-BG"/>
        </w:rPr>
        <w:t xml:space="preserve">токсичност </w:t>
      </w:r>
      <w:r w:rsidRPr="00606C32">
        <w:rPr>
          <w:rFonts w:eastAsia="Times New Roman"/>
          <w:lang w:val="bg-BG"/>
        </w:rPr>
        <w:t>могат да се получат и от комбинацията от анакинра и други TNF-антагонисти. Поради това не се препоръчва комбинацията от адалимумаб и анакинра (вж. точка 4.5).</w:t>
      </w:r>
    </w:p>
    <w:p w14:paraId="3DBAA80A" w14:textId="77777777" w:rsidR="00334CB0" w:rsidRPr="00F139A4" w:rsidRDefault="00334CB0">
      <w:pPr>
        <w:spacing w:before="14" w:line="240" w:lineRule="exact"/>
        <w:rPr>
          <w:rFonts w:ascii="Times New Roman" w:hAnsi="Times New Roman" w:cs="Times New Roman"/>
          <w:lang w:val="bg-BG"/>
        </w:rPr>
      </w:pPr>
    </w:p>
    <w:p w14:paraId="3CCD5E2D" w14:textId="77777777" w:rsidR="00334CB0" w:rsidRPr="002E621C" w:rsidRDefault="00182078">
      <w:pPr>
        <w:pStyle w:val="a3"/>
        <w:rPr>
          <w:lang w:val="bg-BG"/>
        </w:rPr>
      </w:pPr>
      <w:r w:rsidRPr="002E621C">
        <w:rPr>
          <w:rFonts w:eastAsia="Times New Roman"/>
          <w:lang w:val="bg-BG"/>
        </w:rPr>
        <w:t>Едновременното приложение на адалимумаб с други биологични DMARD (напр. анакинра и абатацепт) или други TNF-антагонисти не се препоръчва въз основа на възможния повишен риск от инфекции, включително сериозни инфекции и други потенциални фармакологични взаимодействия (вж. точка 4.5).</w:t>
      </w:r>
    </w:p>
    <w:p w14:paraId="2DA2B652" w14:textId="77777777" w:rsidR="00334CB0" w:rsidRPr="002E621C" w:rsidRDefault="00334CB0">
      <w:pPr>
        <w:spacing w:before="13" w:line="240" w:lineRule="exact"/>
        <w:rPr>
          <w:rFonts w:ascii="Times New Roman" w:hAnsi="Times New Roman" w:cs="Times New Roman"/>
          <w:lang w:val="bg-BG"/>
        </w:rPr>
      </w:pPr>
    </w:p>
    <w:p w14:paraId="563936B0" w14:textId="6ADCDAE1" w:rsidR="00334CB0" w:rsidRPr="002E621C" w:rsidRDefault="00770EC4">
      <w:pPr>
        <w:pStyle w:val="a3"/>
        <w:rPr>
          <w:u w:val="single"/>
          <w:lang w:val="bg-BG"/>
        </w:rPr>
      </w:pPr>
      <w:r w:rsidRPr="002E621C">
        <w:rPr>
          <w:rFonts w:eastAsia="Times New Roman"/>
          <w:u w:val="single" w:color="000000"/>
          <w:lang w:val="bg-BG"/>
        </w:rPr>
        <w:t>Операция</w:t>
      </w:r>
    </w:p>
    <w:p w14:paraId="6BF3E20A" w14:textId="77777777" w:rsidR="00334CB0" w:rsidRPr="00E864FE" w:rsidRDefault="00334CB0">
      <w:pPr>
        <w:spacing w:before="1" w:line="180" w:lineRule="exact"/>
        <w:rPr>
          <w:rFonts w:ascii="Times New Roman" w:hAnsi="Times New Roman" w:cs="Times New Roman"/>
          <w:lang w:val="bg-BG"/>
        </w:rPr>
      </w:pPr>
    </w:p>
    <w:p w14:paraId="06338D40" w14:textId="60151824" w:rsidR="00334CB0" w:rsidRPr="00FA682B" w:rsidRDefault="00182078">
      <w:pPr>
        <w:pStyle w:val="a3"/>
        <w:rPr>
          <w:lang w:val="bg-BG"/>
        </w:rPr>
      </w:pPr>
      <w:r w:rsidRPr="00145AFF">
        <w:rPr>
          <w:rFonts w:eastAsia="Times New Roman"/>
          <w:lang w:val="bg-BG"/>
        </w:rPr>
        <w:t>Има ограничен опит във връзка с безопасността на хирургичните процедури при пациенти, лекувани с адалимумаб. Дългият полуживот на адалимумаб трябва да се има предвид, ако се планира хирургична процедура. Пациент, който се нуждае от операция по време на лечение с Yuflyma, трябва да бъде внимател</w:t>
      </w:r>
      <w:r w:rsidRPr="00FA682B">
        <w:rPr>
          <w:rFonts w:eastAsia="Times New Roman"/>
          <w:lang w:val="bg-BG"/>
        </w:rPr>
        <w:t xml:space="preserve">но наблюдаван за инфекции и трябва да се предприемат подходящи действия. Има ограничен опит </w:t>
      </w:r>
      <w:r w:rsidR="00F675A3" w:rsidRPr="00FA682B">
        <w:rPr>
          <w:rFonts w:eastAsia="Times New Roman"/>
          <w:lang w:val="bg-BG"/>
        </w:rPr>
        <w:t>по отношение на</w:t>
      </w:r>
      <w:r w:rsidRPr="00FA682B">
        <w:rPr>
          <w:rFonts w:eastAsia="Times New Roman"/>
          <w:lang w:val="bg-BG"/>
        </w:rPr>
        <w:t xml:space="preserve"> безопасността при пациенти, подложени на артропластика, докато получават адалимумаб.</w:t>
      </w:r>
    </w:p>
    <w:p w14:paraId="02BE8E38" w14:textId="77777777" w:rsidR="00334CB0" w:rsidRPr="00FA682B" w:rsidRDefault="00334CB0">
      <w:pPr>
        <w:pStyle w:val="a3"/>
        <w:rPr>
          <w:u w:color="000000"/>
          <w:lang w:val="bg-BG"/>
        </w:rPr>
      </w:pPr>
    </w:p>
    <w:p w14:paraId="6362B622" w14:textId="77777777" w:rsidR="00334CB0" w:rsidRPr="00FA682B" w:rsidRDefault="00182078">
      <w:pPr>
        <w:pStyle w:val="a3"/>
        <w:rPr>
          <w:u w:val="single"/>
          <w:lang w:val="bg-BG"/>
        </w:rPr>
      </w:pPr>
      <w:r w:rsidRPr="00FA682B">
        <w:rPr>
          <w:rFonts w:eastAsia="Times New Roman"/>
          <w:u w:val="single" w:color="000000"/>
          <w:lang w:val="bg-BG"/>
        </w:rPr>
        <w:t>Запушване на тънките черва</w:t>
      </w:r>
    </w:p>
    <w:p w14:paraId="5CF2349B" w14:textId="77777777" w:rsidR="00334CB0" w:rsidRPr="00FA682B" w:rsidRDefault="00334CB0">
      <w:pPr>
        <w:pStyle w:val="a3"/>
        <w:rPr>
          <w:lang w:val="bg-BG"/>
        </w:rPr>
      </w:pPr>
    </w:p>
    <w:p w14:paraId="52D9119F" w14:textId="244BF86B" w:rsidR="00334CB0" w:rsidRPr="00FA682B" w:rsidRDefault="00182078">
      <w:pPr>
        <w:pStyle w:val="a3"/>
        <w:rPr>
          <w:lang w:val="bg-BG"/>
        </w:rPr>
      </w:pPr>
      <w:r w:rsidRPr="00FA682B">
        <w:rPr>
          <w:rFonts w:eastAsia="Times New Roman"/>
          <w:lang w:val="bg-BG"/>
        </w:rPr>
        <w:t>Ако не се отговори на лечението за болестта на</w:t>
      </w:r>
      <w:r w:rsidR="003A251E" w:rsidRPr="00FA682B">
        <w:rPr>
          <w:lang w:val="bg-BG"/>
        </w:rPr>
        <w:t xml:space="preserve"> </w:t>
      </w:r>
      <w:r w:rsidR="003A251E" w:rsidRPr="00FA682B">
        <w:t>Crohn</w:t>
      </w:r>
      <w:r w:rsidRPr="00FA682B">
        <w:rPr>
          <w:rFonts w:eastAsia="Times New Roman"/>
          <w:lang w:val="bg-BG"/>
        </w:rPr>
        <w:t>, това може да показва наличие на фиксирана фибротична стриктура, която може да изисква хирургично лечение. Наличните данни предполагат, че адалимумаб не влошава или не причинява стриктури.</w:t>
      </w:r>
    </w:p>
    <w:p w14:paraId="6C85EF81" w14:textId="24C8D9D2" w:rsidR="00334CB0" w:rsidRPr="00FA682B" w:rsidRDefault="00334CB0">
      <w:pPr>
        <w:spacing w:before="13" w:line="240" w:lineRule="exact"/>
        <w:rPr>
          <w:rFonts w:ascii="Times New Roman" w:hAnsi="Times New Roman" w:cs="Times New Roman"/>
          <w:lang w:val="bg-BG"/>
        </w:rPr>
      </w:pPr>
    </w:p>
    <w:p w14:paraId="69421388" w14:textId="1908C483" w:rsidR="00334CB0" w:rsidRPr="00FA682B" w:rsidRDefault="00C76438">
      <w:pPr>
        <w:pStyle w:val="a3"/>
        <w:rPr>
          <w:u w:val="single"/>
          <w:lang w:val="bg-BG"/>
        </w:rPr>
      </w:pPr>
      <w:r w:rsidRPr="00FA682B">
        <w:rPr>
          <w:rFonts w:eastAsia="Times New Roman"/>
          <w:u w:val="single" w:color="000000"/>
          <w:lang w:val="bg-BG"/>
        </w:rPr>
        <w:t>С</w:t>
      </w:r>
      <w:r w:rsidR="0077271F" w:rsidRPr="00FA682B">
        <w:rPr>
          <w:rFonts w:eastAsia="Times New Roman"/>
          <w:u w:val="single" w:color="000000"/>
          <w:lang w:val="bg-BG"/>
        </w:rPr>
        <w:t>тарческа възраст</w:t>
      </w:r>
    </w:p>
    <w:p w14:paraId="26F4495C" w14:textId="77777777" w:rsidR="00334CB0" w:rsidRPr="00FA682B" w:rsidRDefault="00334CB0">
      <w:pPr>
        <w:spacing w:before="9" w:line="170" w:lineRule="exact"/>
        <w:rPr>
          <w:rFonts w:ascii="Times New Roman" w:hAnsi="Times New Roman" w:cs="Times New Roman"/>
          <w:lang w:val="bg-BG"/>
        </w:rPr>
      </w:pPr>
    </w:p>
    <w:p w14:paraId="04AF190E" w14:textId="08CDB18F" w:rsidR="00334CB0" w:rsidRPr="00FA682B" w:rsidRDefault="00182078">
      <w:pPr>
        <w:pStyle w:val="a3"/>
        <w:rPr>
          <w:lang w:val="bg-BG"/>
        </w:rPr>
      </w:pPr>
      <w:r w:rsidRPr="00FA682B">
        <w:rPr>
          <w:rFonts w:eastAsia="Times New Roman"/>
          <w:lang w:val="bg-BG"/>
        </w:rPr>
        <w:t xml:space="preserve">Честотата на сериозните инфекции сред лекуваните с адалимумаб участници на възраст над 65 години (3,7%) е по-висока, отколкото </w:t>
      </w:r>
      <w:r w:rsidR="006609E9">
        <w:rPr>
          <w:rFonts w:eastAsia="Times New Roman"/>
          <w:lang w:val="bg-BG"/>
        </w:rPr>
        <w:t>при</w:t>
      </w:r>
      <w:r w:rsidRPr="00FA682B">
        <w:rPr>
          <w:rFonts w:eastAsia="Times New Roman"/>
          <w:lang w:val="bg-BG"/>
        </w:rPr>
        <w:t xml:space="preserve"> тези под 65 години (1,5%). Някои от тях са били с фатален изход. Особено внимание по отношение на риска от инфекция трябва да се обръща при лечение на хора в </w:t>
      </w:r>
      <w:r w:rsidR="00F675A3" w:rsidRPr="00FA682B">
        <w:rPr>
          <w:rFonts w:eastAsia="Times New Roman"/>
          <w:lang w:val="bg-BG"/>
        </w:rPr>
        <w:t xml:space="preserve">старческа </w:t>
      </w:r>
      <w:r w:rsidRPr="00FA682B">
        <w:rPr>
          <w:rFonts w:eastAsia="Times New Roman"/>
          <w:lang w:val="bg-BG"/>
        </w:rPr>
        <w:t>възраст.</w:t>
      </w:r>
    </w:p>
    <w:p w14:paraId="4C60DE44" w14:textId="77777777" w:rsidR="00334CB0" w:rsidRPr="00FA682B" w:rsidRDefault="00334CB0">
      <w:pPr>
        <w:spacing w:before="11" w:line="240" w:lineRule="exact"/>
        <w:rPr>
          <w:rFonts w:ascii="Times New Roman" w:hAnsi="Times New Roman" w:cs="Times New Roman"/>
          <w:lang w:val="bg-BG"/>
        </w:rPr>
      </w:pPr>
    </w:p>
    <w:p w14:paraId="3B3BA8AD" w14:textId="77777777" w:rsidR="00334CB0" w:rsidRPr="00FA682B" w:rsidRDefault="00182078" w:rsidP="00FA682B">
      <w:pPr>
        <w:pStyle w:val="a3"/>
        <w:keepNext/>
        <w:rPr>
          <w:u w:val="single"/>
          <w:lang w:val="bg-BG"/>
        </w:rPr>
      </w:pPr>
      <w:r w:rsidRPr="00FA682B">
        <w:rPr>
          <w:rFonts w:eastAsia="Times New Roman"/>
          <w:u w:val="single" w:color="000000"/>
          <w:lang w:val="bg-BG"/>
        </w:rPr>
        <w:t>Педиатрична популация</w:t>
      </w:r>
    </w:p>
    <w:p w14:paraId="7AC2C3BE" w14:textId="77777777" w:rsidR="00334CB0" w:rsidRPr="00FA682B" w:rsidRDefault="00334CB0" w:rsidP="00FA682B">
      <w:pPr>
        <w:keepNext/>
        <w:spacing w:before="1" w:line="180" w:lineRule="exact"/>
        <w:rPr>
          <w:rFonts w:ascii="Times New Roman" w:hAnsi="Times New Roman" w:cs="Times New Roman"/>
          <w:lang w:val="bg-BG"/>
        </w:rPr>
      </w:pPr>
    </w:p>
    <w:p w14:paraId="1CDC5A7E" w14:textId="77777777" w:rsidR="00334CB0" w:rsidRPr="00FA682B" w:rsidRDefault="00182078" w:rsidP="00FA682B">
      <w:pPr>
        <w:pStyle w:val="a3"/>
        <w:keepNext/>
        <w:rPr>
          <w:lang w:val="bg-BG"/>
        </w:rPr>
      </w:pPr>
      <w:r w:rsidRPr="00FA682B">
        <w:rPr>
          <w:rFonts w:eastAsia="Times New Roman"/>
          <w:lang w:val="bg-BG"/>
        </w:rPr>
        <w:t>Вижте Ваксинации по-горе.</w:t>
      </w:r>
    </w:p>
    <w:p w14:paraId="4C886106" w14:textId="77777777" w:rsidR="00334CB0" w:rsidRPr="00FA682B" w:rsidRDefault="00334CB0">
      <w:pPr>
        <w:pStyle w:val="a3"/>
        <w:rPr>
          <w:lang w:val="bg-BG"/>
        </w:rPr>
      </w:pPr>
    </w:p>
    <w:p w14:paraId="26FF0770" w14:textId="77777777" w:rsidR="00334CB0" w:rsidRPr="00FA682B" w:rsidRDefault="00182078">
      <w:pPr>
        <w:pStyle w:val="a3"/>
        <w:rPr>
          <w:u w:val="single"/>
          <w:lang w:val="bg-BG"/>
        </w:rPr>
      </w:pPr>
      <w:r w:rsidRPr="00FA682B">
        <w:rPr>
          <w:rFonts w:eastAsia="Times New Roman"/>
          <w:u w:val="single" w:color="000000"/>
          <w:lang w:val="bg-BG"/>
        </w:rPr>
        <w:t>Съдържание на натрий</w:t>
      </w:r>
    </w:p>
    <w:p w14:paraId="20CD0884" w14:textId="77777777" w:rsidR="00334CB0" w:rsidRPr="00FA682B" w:rsidRDefault="00334CB0">
      <w:pPr>
        <w:pStyle w:val="a3"/>
        <w:rPr>
          <w:lang w:val="bg-BG"/>
        </w:rPr>
      </w:pPr>
    </w:p>
    <w:p w14:paraId="74CC6599" w14:textId="0067A23F" w:rsidR="00334CB0" w:rsidRPr="00FA682B" w:rsidRDefault="00182078">
      <w:pPr>
        <w:pStyle w:val="a3"/>
        <w:rPr>
          <w:lang w:val="bg-BG"/>
        </w:rPr>
      </w:pPr>
      <w:r w:rsidRPr="00FA682B">
        <w:rPr>
          <w:rFonts w:eastAsia="Times New Roman"/>
          <w:lang w:val="bg-BG"/>
        </w:rPr>
        <w:t>Този лекарствен продукт съдържа по-малко от 1 mmol натрий (23 mg) на доза 0,4 ml, т.е. може да се каже, че практически не съдържа натрий.</w:t>
      </w:r>
    </w:p>
    <w:p w14:paraId="6062A0E1" w14:textId="77777777" w:rsidR="00334CB0" w:rsidRPr="00145AFF" w:rsidRDefault="00334CB0">
      <w:pPr>
        <w:spacing w:before="18" w:line="240" w:lineRule="exact"/>
        <w:rPr>
          <w:rFonts w:ascii="Times New Roman" w:hAnsi="Times New Roman" w:cs="Times New Roman"/>
          <w:sz w:val="24"/>
          <w:szCs w:val="24"/>
          <w:lang w:val="bg-BG"/>
        </w:rPr>
      </w:pPr>
    </w:p>
    <w:p w14:paraId="42C2D325" w14:textId="77777777" w:rsidR="00334CB0" w:rsidRPr="00606C32"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Взаимодействие с други лекарствени продукти и други форми на взаимодействие</w:t>
      </w:r>
    </w:p>
    <w:p w14:paraId="472B1280" w14:textId="77777777" w:rsidR="00334CB0" w:rsidRPr="00145AFF" w:rsidRDefault="00334CB0">
      <w:pPr>
        <w:spacing w:before="9" w:line="240" w:lineRule="exact"/>
        <w:rPr>
          <w:rFonts w:ascii="Times New Roman" w:hAnsi="Times New Roman" w:cs="Times New Roman"/>
          <w:sz w:val="24"/>
          <w:szCs w:val="24"/>
          <w:lang w:val="bg-BG"/>
        </w:rPr>
      </w:pPr>
    </w:p>
    <w:p w14:paraId="5A718D18" w14:textId="77777777" w:rsidR="00334CB0" w:rsidRPr="002E621C" w:rsidRDefault="00182078">
      <w:pPr>
        <w:pStyle w:val="a3"/>
        <w:rPr>
          <w:lang w:val="bg-BG"/>
        </w:rPr>
      </w:pPr>
      <w:r w:rsidRPr="00606C32">
        <w:rPr>
          <w:rFonts w:eastAsia="Times New Roman"/>
          <w:lang w:val="bg-BG"/>
        </w:rPr>
        <w:t xml:space="preserve">Адалимумаб е проучен при пациенти с ревматоиден артрит, полиартикуларен ювенилен идиопатичен артрит и псориатичен артрит, приемащи </w:t>
      </w:r>
      <w:r w:rsidRPr="00F96676">
        <w:rPr>
          <w:rFonts w:eastAsia="Times New Roman"/>
          <w:lang w:val="bg-BG"/>
        </w:rPr>
        <w:t>адалимумаб като монотерапия и приемащите едновременно метотрексат. Образуването на антитела е по-мал</w:t>
      </w:r>
      <w:r w:rsidRPr="00F139A4">
        <w:rPr>
          <w:rFonts w:eastAsia="Times New Roman"/>
          <w:lang w:val="bg-BG"/>
        </w:rPr>
        <w:t>ко, когато адалимумаб се дава заедно с метотрексат в сравнение с използването като монотерапия. Прилагането на адалимумаб без метотрексат води до повишено о</w:t>
      </w:r>
      <w:r w:rsidRPr="002E621C">
        <w:rPr>
          <w:rFonts w:eastAsia="Times New Roman"/>
          <w:lang w:val="bg-BG"/>
        </w:rPr>
        <w:t>бразуване на антитела, повишен клирънс и намалена ефикасност на адалимумаб (вж. точка 5.1).</w:t>
      </w:r>
    </w:p>
    <w:p w14:paraId="513EAE54" w14:textId="77777777" w:rsidR="00334CB0" w:rsidRPr="00145AFF" w:rsidRDefault="00334CB0">
      <w:pPr>
        <w:spacing w:before="17" w:line="240" w:lineRule="exact"/>
        <w:rPr>
          <w:rFonts w:ascii="Times New Roman" w:hAnsi="Times New Roman" w:cs="Times New Roman"/>
          <w:sz w:val="24"/>
          <w:szCs w:val="24"/>
          <w:lang w:val="bg-BG"/>
        </w:rPr>
      </w:pPr>
    </w:p>
    <w:p w14:paraId="6CB2B9D5" w14:textId="77777777" w:rsidR="00334CB0" w:rsidRPr="00F96676" w:rsidRDefault="00182078">
      <w:pPr>
        <w:pStyle w:val="a3"/>
        <w:rPr>
          <w:lang w:val="bg-BG"/>
        </w:rPr>
      </w:pPr>
      <w:r w:rsidRPr="00606C32">
        <w:rPr>
          <w:rFonts w:eastAsia="Times New Roman"/>
          <w:lang w:val="bg-BG"/>
        </w:rPr>
        <w:t>Не се препоръчва комбинацията от адалимумаб и анакинра (вж. точка 4.4 „Едновременно приложение на биологични DMARDs или TNF-антагонисти“).</w:t>
      </w:r>
    </w:p>
    <w:p w14:paraId="1F90211C" w14:textId="77777777" w:rsidR="00334CB0" w:rsidRPr="00145AFF" w:rsidRDefault="00334CB0">
      <w:pPr>
        <w:spacing w:before="11" w:line="240" w:lineRule="exact"/>
        <w:rPr>
          <w:rFonts w:ascii="Times New Roman" w:hAnsi="Times New Roman" w:cs="Times New Roman"/>
          <w:sz w:val="24"/>
          <w:szCs w:val="24"/>
          <w:lang w:val="bg-BG"/>
        </w:rPr>
      </w:pPr>
    </w:p>
    <w:p w14:paraId="7752E50B" w14:textId="77777777" w:rsidR="00334CB0" w:rsidRPr="00F96676" w:rsidRDefault="00182078">
      <w:pPr>
        <w:pStyle w:val="a3"/>
        <w:rPr>
          <w:lang w:val="bg-BG"/>
        </w:rPr>
      </w:pPr>
      <w:r w:rsidRPr="00606C32">
        <w:rPr>
          <w:rFonts w:eastAsia="Times New Roman"/>
          <w:lang w:val="bg-BG"/>
        </w:rPr>
        <w:t>Не се препоръчва комбинацията от адалимумаб и абатацепт (вж. точка 4.4 „Едновременно приложение на биологични НСПВС или TNF-антагонисти“).</w:t>
      </w:r>
    </w:p>
    <w:p w14:paraId="4229C7D7" w14:textId="77777777" w:rsidR="00334CB0" w:rsidRPr="00145AFF" w:rsidRDefault="00334CB0">
      <w:pPr>
        <w:spacing w:before="14" w:line="240" w:lineRule="exact"/>
        <w:rPr>
          <w:rFonts w:ascii="Times New Roman" w:hAnsi="Times New Roman" w:cs="Times New Roman"/>
          <w:sz w:val="24"/>
          <w:szCs w:val="24"/>
          <w:lang w:val="bg-BG"/>
        </w:rPr>
      </w:pPr>
    </w:p>
    <w:p w14:paraId="57E44BDC" w14:textId="77777777" w:rsidR="00334CB0" w:rsidRPr="00606C32" w:rsidRDefault="00182078" w:rsidP="00E0640C">
      <w:pPr>
        <w:keepNext/>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Фертилитет, бременност и кърмене</w:t>
      </w:r>
    </w:p>
    <w:p w14:paraId="6C3F1F12" w14:textId="77777777" w:rsidR="00334CB0" w:rsidRPr="00F96676" w:rsidRDefault="00334CB0" w:rsidP="00E0640C">
      <w:pPr>
        <w:keepNext/>
        <w:spacing w:before="9" w:line="240" w:lineRule="exact"/>
        <w:rPr>
          <w:rFonts w:ascii="Times New Roman" w:hAnsi="Times New Roman" w:cs="Times New Roman"/>
          <w:lang w:val="bg-BG"/>
        </w:rPr>
      </w:pPr>
    </w:p>
    <w:p w14:paraId="4C97E1CF" w14:textId="77777777" w:rsidR="00334CB0" w:rsidRPr="00F139A4" w:rsidRDefault="00182078" w:rsidP="00E0640C">
      <w:pPr>
        <w:pStyle w:val="a3"/>
        <w:keepNext/>
        <w:rPr>
          <w:u w:val="single"/>
          <w:lang w:val="bg-BG"/>
        </w:rPr>
      </w:pPr>
      <w:r w:rsidRPr="00F139A4">
        <w:rPr>
          <w:rFonts w:eastAsia="Times New Roman"/>
          <w:u w:val="single" w:color="000000"/>
          <w:lang w:val="bg-BG"/>
        </w:rPr>
        <w:t>Жени с детероден потенциал</w:t>
      </w:r>
    </w:p>
    <w:p w14:paraId="79BEAE2B" w14:textId="77777777" w:rsidR="00334CB0" w:rsidRPr="002E621C" w:rsidRDefault="00334CB0" w:rsidP="00E0640C">
      <w:pPr>
        <w:keepNext/>
        <w:spacing w:before="1" w:line="180" w:lineRule="exact"/>
        <w:rPr>
          <w:rFonts w:ascii="Times New Roman" w:hAnsi="Times New Roman" w:cs="Times New Roman"/>
          <w:lang w:val="bg-BG"/>
        </w:rPr>
      </w:pPr>
    </w:p>
    <w:p w14:paraId="232C9E03" w14:textId="77777777" w:rsidR="00334CB0" w:rsidRPr="002E621C" w:rsidRDefault="00182078" w:rsidP="00E0640C">
      <w:pPr>
        <w:pStyle w:val="a3"/>
        <w:keepNext/>
        <w:rPr>
          <w:lang w:val="bg-BG"/>
        </w:rPr>
      </w:pPr>
      <w:r w:rsidRPr="002E621C">
        <w:rPr>
          <w:rFonts w:eastAsia="Times New Roman"/>
          <w:lang w:val="bg-BG"/>
        </w:rPr>
        <w:t>Жените с детероден потенциал трябва да обмислят употребата на подходяща контрацепция за предотвратяване на бременност и да продължат употребата й поне пет месеца след последното лечение с Yuflyma.</w:t>
      </w:r>
    </w:p>
    <w:p w14:paraId="01B68C45" w14:textId="77777777" w:rsidR="00334CB0" w:rsidRPr="002E621C" w:rsidRDefault="00334CB0">
      <w:pPr>
        <w:spacing w:before="11" w:line="240" w:lineRule="exact"/>
        <w:rPr>
          <w:rFonts w:ascii="Times New Roman" w:hAnsi="Times New Roman" w:cs="Times New Roman"/>
          <w:lang w:val="bg-BG"/>
        </w:rPr>
      </w:pPr>
    </w:p>
    <w:p w14:paraId="532FE8DD" w14:textId="77777777" w:rsidR="00334CB0" w:rsidRPr="002E621C" w:rsidRDefault="00182078">
      <w:pPr>
        <w:pStyle w:val="a3"/>
        <w:rPr>
          <w:u w:val="single"/>
          <w:lang w:val="bg-BG"/>
        </w:rPr>
      </w:pPr>
      <w:r w:rsidRPr="002E621C">
        <w:rPr>
          <w:rFonts w:eastAsia="Times New Roman"/>
          <w:u w:val="single" w:color="000000"/>
          <w:lang w:val="bg-BG"/>
        </w:rPr>
        <w:t>Бременност</w:t>
      </w:r>
    </w:p>
    <w:p w14:paraId="70055029" w14:textId="77777777" w:rsidR="00334CB0" w:rsidRPr="00E864FE" w:rsidRDefault="00334CB0">
      <w:pPr>
        <w:spacing w:before="1" w:line="180" w:lineRule="exact"/>
        <w:rPr>
          <w:rFonts w:ascii="Times New Roman" w:hAnsi="Times New Roman" w:cs="Times New Roman"/>
          <w:lang w:val="bg-BG"/>
        </w:rPr>
      </w:pPr>
    </w:p>
    <w:p w14:paraId="16E118A0" w14:textId="56216AFA" w:rsidR="00334CB0" w:rsidRPr="00FA682B" w:rsidRDefault="00FD5E2E">
      <w:pPr>
        <w:pStyle w:val="a3"/>
        <w:rPr>
          <w:lang w:val="bg-BG"/>
        </w:rPr>
      </w:pPr>
      <w:bookmarkStart w:id="11" w:name="_Hlk92793246"/>
      <w:r w:rsidRPr="00145AFF">
        <w:rPr>
          <w:rFonts w:eastAsia="Times New Roman"/>
          <w:lang w:val="bg-BG"/>
        </w:rPr>
        <w:t xml:space="preserve">Проспективно събрани данни от </w:t>
      </w:r>
      <w:r w:rsidRPr="00FA682B">
        <w:rPr>
          <w:rFonts w:eastAsia="Times New Roman"/>
          <w:lang w:val="bg-BG"/>
        </w:rPr>
        <w:t>г</w:t>
      </w:r>
      <w:r w:rsidR="00182078" w:rsidRPr="00FA682B">
        <w:rPr>
          <w:rFonts w:eastAsia="Times New Roman"/>
          <w:lang w:val="bg-BG"/>
        </w:rPr>
        <w:t xml:space="preserve">олям брой (приблизително 2 100) </w:t>
      </w:r>
      <w:r w:rsidR="00180A80">
        <w:rPr>
          <w:rFonts w:eastAsia="Times New Roman"/>
          <w:lang w:val="bg-BG"/>
        </w:rPr>
        <w:t xml:space="preserve">случаи на </w:t>
      </w:r>
      <w:r w:rsidR="00182078" w:rsidRPr="00FA682B">
        <w:rPr>
          <w:rFonts w:eastAsia="Times New Roman"/>
          <w:lang w:val="bg-BG"/>
        </w:rPr>
        <w:t>бременност</w:t>
      </w:r>
      <w:r w:rsidRPr="00FA682B">
        <w:rPr>
          <w:rFonts w:eastAsia="Times New Roman"/>
          <w:lang w:val="bg-BG"/>
        </w:rPr>
        <w:t xml:space="preserve"> с експозиция</w:t>
      </w:r>
      <w:r w:rsidR="00182078" w:rsidRPr="00FA682B">
        <w:rPr>
          <w:rFonts w:eastAsia="Times New Roman"/>
          <w:lang w:val="bg-BG"/>
        </w:rPr>
        <w:t xml:space="preserve"> на адалимумаб, </w:t>
      </w:r>
      <w:r w:rsidRPr="00FA682B">
        <w:rPr>
          <w:rFonts w:eastAsia="Times New Roman"/>
          <w:lang w:val="bg-BG"/>
        </w:rPr>
        <w:t>завършили с</w:t>
      </w:r>
      <w:r w:rsidR="00182078" w:rsidRPr="00FA682B">
        <w:rPr>
          <w:rFonts w:eastAsia="Times New Roman"/>
          <w:lang w:val="bg-BG"/>
        </w:rPr>
        <w:t xml:space="preserve"> живо</w:t>
      </w:r>
      <w:r w:rsidRPr="00FA682B">
        <w:rPr>
          <w:rFonts w:eastAsia="Times New Roman"/>
          <w:lang w:val="bg-BG"/>
        </w:rPr>
        <w:t xml:space="preserve"> раждане</w:t>
      </w:r>
      <w:r w:rsidR="00182078" w:rsidRPr="00FA682B">
        <w:rPr>
          <w:rFonts w:eastAsia="Times New Roman"/>
          <w:lang w:val="bg-BG"/>
        </w:rPr>
        <w:t xml:space="preserve"> с извест</w:t>
      </w:r>
      <w:r w:rsidRPr="00FA682B">
        <w:rPr>
          <w:rFonts w:eastAsia="Times New Roman"/>
          <w:lang w:val="bg-BG"/>
        </w:rPr>
        <w:t>е</w:t>
      </w:r>
      <w:r w:rsidR="00182078" w:rsidRPr="00FA682B">
        <w:rPr>
          <w:rFonts w:eastAsia="Times New Roman"/>
          <w:lang w:val="bg-BG"/>
        </w:rPr>
        <w:t xml:space="preserve">н </w:t>
      </w:r>
      <w:r w:rsidRPr="00FA682B">
        <w:rPr>
          <w:rFonts w:eastAsia="Times New Roman"/>
          <w:lang w:val="bg-BG"/>
        </w:rPr>
        <w:t>изход</w:t>
      </w:r>
      <w:r w:rsidR="00182078" w:rsidRPr="00FA682B">
        <w:rPr>
          <w:rFonts w:eastAsia="Times New Roman"/>
          <w:lang w:val="bg-BG"/>
        </w:rPr>
        <w:t xml:space="preserve">, включително повече от 1 500 </w:t>
      </w:r>
      <w:r w:rsidRPr="00FA682B">
        <w:rPr>
          <w:rFonts w:eastAsia="Times New Roman"/>
          <w:lang w:val="bg-BG"/>
        </w:rPr>
        <w:t xml:space="preserve">с експозиция </w:t>
      </w:r>
      <w:r w:rsidR="00182078" w:rsidRPr="00FA682B">
        <w:rPr>
          <w:rFonts w:eastAsia="Times New Roman"/>
          <w:lang w:val="bg-BG"/>
        </w:rPr>
        <w:t>през първия триместър, не показва</w:t>
      </w:r>
      <w:r w:rsidRPr="00FA682B">
        <w:rPr>
          <w:rFonts w:eastAsia="Times New Roman"/>
          <w:lang w:val="bg-BG"/>
        </w:rPr>
        <w:t>т</w:t>
      </w:r>
      <w:r w:rsidR="00182078" w:rsidRPr="00FA682B">
        <w:rPr>
          <w:rFonts w:eastAsia="Times New Roman"/>
          <w:lang w:val="bg-BG"/>
        </w:rPr>
        <w:t xml:space="preserve"> увеличение на степента на малформации при новороденото.</w:t>
      </w:r>
    </w:p>
    <w:p w14:paraId="547A82F9" w14:textId="77777777" w:rsidR="00334CB0" w:rsidRPr="00FA682B" w:rsidRDefault="00334CB0">
      <w:pPr>
        <w:spacing w:before="13" w:line="240" w:lineRule="exact"/>
        <w:rPr>
          <w:rFonts w:ascii="Times New Roman" w:hAnsi="Times New Roman" w:cs="Times New Roman"/>
          <w:lang w:val="bg-BG"/>
        </w:rPr>
      </w:pPr>
    </w:p>
    <w:p w14:paraId="7AFF63EB" w14:textId="0470E447" w:rsidR="00334CB0" w:rsidRPr="00FA682B" w:rsidRDefault="00182078">
      <w:pPr>
        <w:pStyle w:val="a3"/>
        <w:rPr>
          <w:lang w:val="bg-BG"/>
        </w:rPr>
      </w:pPr>
      <w:r w:rsidRPr="00FA682B">
        <w:rPr>
          <w:rFonts w:eastAsia="Times New Roman"/>
          <w:lang w:val="bg-BG"/>
        </w:rPr>
        <w:t xml:space="preserve">В проспективен </w:t>
      </w:r>
      <w:r w:rsidR="001F338E" w:rsidRPr="00FA682B">
        <w:rPr>
          <w:rFonts w:eastAsia="Times New Roman"/>
          <w:lang w:val="bg-BG"/>
        </w:rPr>
        <w:t xml:space="preserve">кохортен </w:t>
      </w:r>
      <w:r w:rsidRPr="00FA682B">
        <w:rPr>
          <w:rFonts w:eastAsia="Times New Roman"/>
          <w:lang w:val="bg-BG"/>
        </w:rPr>
        <w:t>регистър са включени</w:t>
      </w:r>
      <w:bookmarkEnd w:id="11"/>
      <w:r w:rsidRPr="00FA682B">
        <w:rPr>
          <w:rFonts w:eastAsia="Times New Roman"/>
          <w:lang w:val="bg-BG"/>
        </w:rPr>
        <w:t xml:space="preserve"> 257 жени с ревматоиден артрит (РА) или </w:t>
      </w:r>
      <w:r w:rsidR="00A02734" w:rsidRPr="00FA682B">
        <w:rPr>
          <w:rFonts w:eastAsia="Times New Roman"/>
          <w:lang w:val="bg-BG"/>
        </w:rPr>
        <w:t>болест на Crohn</w:t>
      </w:r>
      <w:r w:rsidRPr="00FA682B">
        <w:rPr>
          <w:rFonts w:eastAsia="Times New Roman"/>
          <w:lang w:val="bg-BG"/>
        </w:rPr>
        <w:t xml:space="preserve"> (БК), лекувани с адалимумаб най-малко по време на първия триместър и 120 жени с РА или БК, които не са лекувани с адалимумаб. Първичната крайна точка е </w:t>
      </w:r>
      <w:r w:rsidR="00180A80">
        <w:rPr>
          <w:rFonts w:eastAsia="Times New Roman"/>
          <w:lang w:val="bg-BG"/>
        </w:rPr>
        <w:t>честотата</w:t>
      </w:r>
      <w:r w:rsidRPr="00FA682B">
        <w:rPr>
          <w:rFonts w:eastAsia="Times New Roman"/>
          <w:lang w:val="bg-BG"/>
        </w:rPr>
        <w:t xml:space="preserve"> на </w:t>
      </w:r>
      <w:r w:rsidR="00180A80">
        <w:rPr>
          <w:rFonts w:eastAsia="Times New Roman"/>
          <w:lang w:val="bg-BG"/>
        </w:rPr>
        <w:t>големи</w:t>
      </w:r>
      <w:r w:rsidRPr="00FA682B">
        <w:rPr>
          <w:rFonts w:eastAsia="Times New Roman"/>
          <w:lang w:val="bg-BG"/>
        </w:rPr>
        <w:t xml:space="preserve"> вродени дефекти. Честотата на </w:t>
      </w:r>
      <w:r w:rsidR="00180A80">
        <w:rPr>
          <w:rFonts w:eastAsia="Times New Roman"/>
          <w:lang w:val="bg-BG"/>
        </w:rPr>
        <w:t>случайте на</w:t>
      </w:r>
      <w:r w:rsidR="00180A80" w:rsidRPr="00FA682B">
        <w:rPr>
          <w:rFonts w:eastAsia="Times New Roman"/>
          <w:lang w:val="bg-BG"/>
        </w:rPr>
        <w:t xml:space="preserve"> </w:t>
      </w:r>
      <w:r w:rsidRPr="00FA682B">
        <w:rPr>
          <w:rFonts w:eastAsia="Times New Roman"/>
          <w:lang w:val="bg-BG"/>
        </w:rPr>
        <w:t xml:space="preserve">бременност, завършваща с най-малко едно живо родено </w:t>
      </w:r>
      <w:r w:rsidR="00180A80">
        <w:rPr>
          <w:rFonts w:eastAsia="Times New Roman"/>
          <w:lang w:val="bg-BG"/>
        </w:rPr>
        <w:t>дете</w:t>
      </w:r>
      <w:r w:rsidRPr="00FA682B">
        <w:rPr>
          <w:rFonts w:eastAsia="Times New Roman"/>
          <w:lang w:val="bg-BG"/>
        </w:rPr>
        <w:t xml:space="preserve"> с голям вроден дефект е 6/69 (8,7%) при жени, лекувани с адалимумаб, с РА и 5/74 (6,8%) при нелекуваните жени с РА (некоригиран OR 1,31, 95% ДИ 0,38-4,52) и 16/152 (10,5%) при лекуваните с адалимумаб жени с </w:t>
      </w:r>
      <w:r w:rsidR="00DA30EA" w:rsidRPr="00145AFF">
        <w:rPr>
          <w:rFonts w:eastAsia="Times New Roman"/>
          <w:lang w:val="bg-BG"/>
        </w:rPr>
        <w:t>БК</w:t>
      </w:r>
      <w:r w:rsidR="00DA30EA" w:rsidRPr="00606C32">
        <w:rPr>
          <w:rFonts w:eastAsia="Times New Roman"/>
          <w:lang w:val="bg-BG"/>
        </w:rPr>
        <w:t xml:space="preserve"> </w:t>
      </w:r>
      <w:r w:rsidRPr="00606C32">
        <w:rPr>
          <w:rFonts w:eastAsia="Times New Roman"/>
          <w:lang w:val="bg-BG"/>
        </w:rPr>
        <w:t xml:space="preserve">и 3/32 (9,4%) при нелекуваните жени с </w:t>
      </w:r>
      <w:r w:rsidR="00DA30EA" w:rsidRPr="00145AFF">
        <w:rPr>
          <w:rFonts w:eastAsia="Times New Roman"/>
          <w:lang w:val="bg-BG"/>
        </w:rPr>
        <w:t>БК</w:t>
      </w:r>
      <w:r w:rsidR="00DA30EA" w:rsidRPr="00606C32">
        <w:rPr>
          <w:rFonts w:eastAsia="Times New Roman"/>
          <w:lang w:val="bg-BG"/>
        </w:rPr>
        <w:t xml:space="preserve"> </w:t>
      </w:r>
      <w:r w:rsidRPr="00606C32">
        <w:rPr>
          <w:rFonts w:eastAsia="Times New Roman"/>
          <w:lang w:val="bg-BG"/>
        </w:rPr>
        <w:t>(некоригиран OR 1,14, 95% ДИ 0,31-4,16). Коригираният OR (</w:t>
      </w:r>
      <w:r w:rsidR="00C97B12" w:rsidRPr="00606C32">
        <w:rPr>
          <w:rFonts w:eastAsia="Times New Roman"/>
          <w:lang w:val="bg-BG"/>
        </w:rPr>
        <w:t>от</w:t>
      </w:r>
      <w:r w:rsidRPr="00FA682B">
        <w:rPr>
          <w:rFonts w:eastAsia="Times New Roman"/>
          <w:lang w:val="bg-BG"/>
        </w:rPr>
        <w:t>читащ изходните разлики) е 1,10 (95% CI 0,45-2,73) заедно с РА и БК. Няма отчетливи разлики между лекуваните с адалимумаб и нелекуваните жени за вторичните крайни точки - спонтанни аборти, незначителни вродени дефекти, преждевременно раждане, размер при раждането и сериозни или опортюнистични инфекции - и не са докладвани мъртви раждания или злокачествени заболявания. Интерпретацията на данните може да бъде повлияна поради методологични ограничения на проучването, включително малък размер на извадката и нерандомизиран дизайн.</w:t>
      </w:r>
    </w:p>
    <w:p w14:paraId="32A929EE" w14:textId="77777777" w:rsidR="00334CB0" w:rsidRPr="00FA682B" w:rsidRDefault="00334CB0">
      <w:pPr>
        <w:spacing w:before="10" w:line="240" w:lineRule="exact"/>
        <w:rPr>
          <w:rFonts w:ascii="Times New Roman" w:hAnsi="Times New Roman" w:cs="Times New Roman"/>
          <w:lang w:val="bg-BG"/>
        </w:rPr>
      </w:pPr>
    </w:p>
    <w:p w14:paraId="1EBA572B" w14:textId="77777777" w:rsidR="00334CB0" w:rsidRPr="00FA682B" w:rsidRDefault="00182078">
      <w:pPr>
        <w:pStyle w:val="a3"/>
        <w:rPr>
          <w:lang w:val="bg-BG"/>
        </w:rPr>
      </w:pPr>
      <w:r w:rsidRPr="00FA682B">
        <w:rPr>
          <w:rFonts w:eastAsia="Times New Roman"/>
          <w:spacing w:val="-2"/>
          <w:lang w:val="bg-BG"/>
        </w:rPr>
        <w:t>При проучване за токсичност върху развитието, проведено с маймуни, няма данни за токсичност при майката, ембриотоксичност или тератогенност. Не са налични предклинични данни за постнатална токсичност на адалимумаб (вж. точка 5.3).</w:t>
      </w:r>
    </w:p>
    <w:p w14:paraId="6DAEDFF0" w14:textId="77777777" w:rsidR="00334CB0" w:rsidRPr="00FA682B" w:rsidRDefault="00334CB0">
      <w:pPr>
        <w:spacing w:before="14" w:line="260" w:lineRule="exact"/>
        <w:rPr>
          <w:rFonts w:ascii="Times New Roman" w:hAnsi="Times New Roman" w:cs="Times New Roman"/>
          <w:lang w:val="bg-BG"/>
        </w:rPr>
      </w:pPr>
    </w:p>
    <w:p w14:paraId="68D1F9CA" w14:textId="77777777" w:rsidR="00334CB0" w:rsidRPr="00F96676" w:rsidRDefault="00182078">
      <w:pPr>
        <w:pStyle w:val="a3"/>
        <w:rPr>
          <w:lang w:val="bg-BG"/>
        </w:rPr>
      </w:pPr>
      <w:r w:rsidRPr="00FA682B">
        <w:rPr>
          <w:rFonts w:eastAsia="Times New Roman"/>
          <w:lang w:val="bg-BG"/>
        </w:rPr>
        <w:t>Поради инхибирането на TNF</w:t>
      </w:r>
      <w:r w:rsidRPr="00145AFF">
        <w:rPr>
          <w:rFonts w:eastAsia="Symbol"/>
          <w:lang w:val="bg-BG"/>
        </w:rPr>
        <w:sym w:font="Symbol" w:char="F061"/>
      </w:r>
      <w:r w:rsidRPr="00606C32">
        <w:rPr>
          <w:rFonts w:eastAsia="Times New Roman"/>
          <w:lang w:val="bg-BG"/>
        </w:rPr>
        <w:t>, адалимумаб, прилаган по време на бременност, може да засегне нормалните имунни отговори при новороденото. Адалимумаб трябва да се използва по време на бременност само ако е категорично необходимо.</w:t>
      </w:r>
    </w:p>
    <w:p w14:paraId="5A68A11C" w14:textId="77777777" w:rsidR="00334CB0" w:rsidRPr="00F139A4" w:rsidRDefault="00334CB0">
      <w:pPr>
        <w:spacing w:before="11" w:line="240" w:lineRule="exact"/>
        <w:rPr>
          <w:rFonts w:ascii="Times New Roman" w:hAnsi="Times New Roman" w:cs="Times New Roman"/>
          <w:lang w:val="bg-BG"/>
        </w:rPr>
      </w:pPr>
    </w:p>
    <w:p w14:paraId="7AF98A22" w14:textId="5C94F395" w:rsidR="00334CB0" w:rsidRPr="00F96676" w:rsidRDefault="00182078">
      <w:pPr>
        <w:pStyle w:val="a3"/>
        <w:rPr>
          <w:lang w:val="bg-BG"/>
        </w:rPr>
      </w:pPr>
      <w:r w:rsidRPr="002E621C">
        <w:rPr>
          <w:rFonts w:eastAsia="Times New Roman"/>
          <w:lang w:val="bg-BG"/>
        </w:rPr>
        <w:t xml:space="preserve">Адалимумаб може да премине през плацентата в серума на </w:t>
      </w:r>
      <w:r w:rsidR="00483F78">
        <w:rPr>
          <w:rFonts w:eastAsia="Times New Roman"/>
          <w:lang w:val="bg-BG"/>
        </w:rPr>
        <w:t>деца</w:t>
      </w:r>
      <w:r w:rsidRPr="002E621C">
        <w:rPr>
          <w:rFonts w:eastAsia="Times New Roman"/>
          <w:lang w:val="bg-BG"/>
        </w:rPr>
        <w:t xml:space="preserve">, родени от жени, лекувани с адалимумаб по време на бременност. Следователно, тези </w:t>
      </w:r>
      <w:r w:rsidR="00483F78">
        <w:rPr>
          <w:rFonts w:eastAsia="Times New Roman"/>
          <w:lang w:val="bg-BG"/>
        </w:rPr>
        <w:t>деца</w:t>
      </w:r>
      <w:r w:rsidRPr="002E621C">
        <w:rPr>
          <w:rFonts w:eastAsia="Times New Roman"/>
          <w:lang w:val="bg-BG"/>
        </w:rPr>
        <w:t xml:space="preserve"> може да са изложени на повишен риск от инфекция. Прилагането на живи ваксини (напр. ваксина против BCG) при </w:t>
      </w:r>
      <w:r w:rsidR="00483F78">
        <w:rPr>
          <w:rFonts w:eastAsia="Times New Roman"/>
          <w:lang w:val="bg-BG"/>
        </w:rPr>
        <w:t>деца</w:t>
      </w:r>
      <w:r w:rsidRPr="002E621C">
        <w:rPr>
          <w:rFonts w:eastAsia="Times New Roman"/>
          <w:lang w:val="bg-BG"/>
        </w:rPr>
        <w:t xml:space="preserve">, изложени на адалимумаб </w:t>
      </w:r>
      <w:r w:rsidRPr="00FA682B">
        <w:rPr>
          <w:rFonts w:eastAsia="Times New Roman"/>
          <w:i/>
          <w:iCs/>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523527D2" w14:textId="77777777" w:rsidR="00334CB0" w:rsidRPr="00F139A4" w:rsidRDefault="00334CB0">
      <w:pPr>
        <w:spacing w:before="13" w:line="240" w:lineRule="exact"/>
        <w:rPr>
          <w:rFonts w:ascii="Times New Roman" w:hAnsi="Times New Roman" w:cs="Times New Roman"/>
          <w:lang w:val="bg-BG"/>
        </w:rPr>
      </w:pPr>
    </w:p>
    <w:p w14:paraId="5C458BAA" w14:textId="77777777" w:rsidR="00334CB0" w:rsidRPr="002E621C" w:rsidRDefault="00182078">
      <w:pPr>
        <w:pStyle w:val="a3"/>
        <w:rPr>
          <w:u w:val="single"/>
          <w:lang w:val="bg-BG"/>
        </w:rPr>
      </w:pPr>
      <w:r w:rsidRPr="002E621C">
        <w:rPr>
          <w:rFonts w:eastAsia="Times New Roman"/>
          <w:spacing w:val="-1"/>
          <w:u w:val="single" w:color="000000"/>
          <w:lang w:val="bg-BG"/>
        </w:rPr>
        <w:t>Кърмене</w:t>
      </w:r>
    </w:p>
    <w:p w14:paraId="730BD391" w14:textId="77777777" w:rsidR="00334CB0" w:rsidRPr="002E621C" w:rsidRDefault="00334CB0">
      <w:pPr>
        <w:spacing w:before="1" w:line="180" w:lineRule="exact"/>
        <w:rPr>
          <w:rFonts w:ascii="Times New Roman" w:hAnsi="Times New Roman" w:cs="Times New Roman"/>
          <w:lang w:val="bg-BG"/>
        </w:rPr>
      </w:pPr>
    </w:p>
    <w:p w14:paraId="27C06793" w14:textId="299E8A9D" w:rsidR="00334CB0" w:rsidRPr="00FA682B" w:rsidRDefault="00182078">
      <w:pPr>
        <w:pStyle w:val="a3"/>
        <w:rPr>
          <w:lang w:val="bg-BG"/>
        </w:rPr>
      </w:pPr>
      <w:r w:rsidRPr="002E621C">
        <w:rPr>
          <w:rFonts w:eastAsia="Times New Roman"/>
          <w:lang w:val="bg-BG"/>
        </w:rPr>
        <w:t>Ограничената информация от публикуваната литература показва, че адалимумаб се екскретира в кърмата в много ниски концентрации</w:t>
      </w:r>
      <w:r w:rsidR="00E23B28">
        <w:rPr>
          <w:rFonts w:eastAsia="Times New Roman"/>
          <w:lang w:val="bg-BG"/>
        </w:rPr>
        <w:t>, като</w:t>
      </w:r>
      <w:r w:rsidRPr="002E621C">
        <w:rPr>
          <w:rFonts w:eastAsia="Times New Roman"/>
          <w:lang w:val="bg-BG"/>
        </w:rPr>
        <w:t xml:space="preserve"> наличие</w:t>
      </w:r>
      <w:r w:rsidR="00E23B28">
        <w:rPr>
          <w:rFonts w:eastAsia="Times New Roman"/>
          <w:lang w:val="bg-BG"/>
        </w:rPr>
        <w:t>то</w:t>
      </w:r>
      <w:r w:rsidRPr="002E621C">
        <w:rPr>
          <w:rFonts w:eastAsia="Times New Roman"/>
          <w:lang w:val="bg-BG"/>
        </w:rPr>
        <w:t xml:space="preserve"> на адалимумаб в кърмата </w:t>
      </w:r>
      <w:r w:rsidR="00E23B28">
        <w:rPr>
          <w:rFonts w:eastAsia="Times New Roman"/>
          <w:lang w:val="bg-BG"/>
        </w:rPr>
        <w:t xml:space="preserve">e </w:t>
      </w:r>
      <w:r w:rsidRPr="002E621C">
        <w:rPr>
          <w:rFonts w:eastAsia="Times New Roman"/>
          <w:lang w:val="bg-BG"/>
        </w:rPr>
        <w:t xml:space="preserve">с концентрации от 0,1% </w:t>
      </w:r>
      <w:bookmarkStart w:id="12" w:name="_Hlk92793276"/>
      <w:r w:rsidRPr="002E621C">
        <w:rPr>
          <w:rFonts w:eastAsia="Times New Roman"/>
          <w:lang w:val="bg-BG"/>
        </w:rPr>
        <w:t xml:space="preserve">до 1% от серумното ниво </w:t>
      </w:r>
      <w:r w:rsidR="00E23B28">
        <w:rPr>
          <w:rFonts w:eastAsia="Times New Roman"/>
          <w:lang w:val="bg-BG"/>
        </w:rPr>
        <w:t>при</w:t>
      </w:r>
      <w:r w:rsidRPr="002E621C">
        <w:rPr>
          <w:rFonts w:eastAsia="Times New Roman"/>
          <w:lang w:val="bg-BG"/>
        </w:rPr>
        <w:t xml:space="preserve"> майката. Прилаганите перорално имуноглобулин</w:t>
      </w:r>
      <w:r w:rsidR="001F338E" w:rsidRPr="002E621C">
        <w:rPr>
          <w:rFonts w:eastAsia="Times New Roman"/>
          <w:lang w:val="bg-BG"/>
        </w:rPr>
        <w:t>и</w:t>
      </w:r>
      <w:r w:rsidRPr="002E621C">
        <w:rPr>
          <w:rFonts w:eastAsia="Times New Roman"/>
          <w:lang w:val="bg-BG"/>
        </w:rPr>
        <w:t xml:space="preserve"> G </w:t>
      </w:r>
      <w:r w:rsidRPr="00FA682B">
        <w:rPr>
          <w:rFonts w:eastAsia="Times New Roman"/>
          <w:lang w:val="bg-BG"/>
        </w:rPr>
        <w:t>се подлагат на чревна протеолиза и имат слаба бионаличност. Не се очакват ефекти върху кърмени</w:t>
      </w:r>
      <w:r w:rsidR="001F338E" w:rsidRPr="00FA682B">
        <w:rPr>
          <w:rFonts w:eastAsia="Times New Roman"/>
          <w:lang w:val="bg-BG"/>
        </w:rPr>
        <w:t>те</w:t>
      </w:r>
      <w:r w:rsidRPr="00FA682B">
        <w:rPr>
          <w:rFonts w:eastAsia="Times New Roman"/>
          <w:lang w:val="bg-BG"/>
        </w:rPr>
        <w:t xml:space="preserve"> </w:t>
      </w:r>
      <w:bookmarkEnd w:id="12"/>
      <w:r w:rsidRPr="00FA682B">
        <w:rPr>
          <w:rFonts w:eastAsia="Times New Roman"/>
          <w:lang w:val="bg-BG"/>
        </w:rPr>
        <w:t>новородени/бебета. Следователно, Yuflyma може да се използва по време на кърмене.</w:t>
      </w:r>
    </w:p>
    <w:p w14:paraId="1B523CA9" w14:textId="77777777" w:rsidR="00334CB0" w:rsidRPr="00FA682B" w:rsidRDefault="00334CB0">
      <w:pPr>
        <w:spacing w:before="11" w:line="240" w:lineRule="exact"/>
        <w:rPr>
          <w:rFonts w:ascii="Times New Roman" w:hAnsi="Times New Roman" w:cs="Times New Roman"/>
          <w:lang w:val="bg-BG"/>
        </w:rPr>
      </w:pPr>
    </w:p>
    <w:p w14:paraId="3CEDD318" w14:textId="77777777" w:rsidR="00334CB0" w:rsidRPr="00FA682B" w:rsidRDefault="00182078">
      <w:pPr>
        <w:pStyle w:val="a3"/>
        <w:rPr>
          <w:u w:val="single"/>
          <w:lang w:val="bg-BG"/>
        </w:rPr>
      </w:pPr>
      <w:r w:rsidRPr="00FA682B">
        <w:rPr>
          <w:rFonts w:eastAsia="Times New Roman"/>
          <w:u w:val="single" w:color="000000"/>
          <w:lang w:val="bg-BG"/>
        </w:rPr>
        <w:t>Фертилитет</w:t>
      </w:r>
    </w:p>
    <w:p w14:paraId="0AC8264D" w14:textId="77777777" w:rsidR="00334CB0" w:rsidRPr="00FA682B" w:rsidRDefault="00334CB0">
      <w:pPr>
        <w:spacing w:before="1" w:line="180" w:lineRule="exact"/>
        <w:rPr>
          <w:rFonts w:ascii="Times New Roman" w:hAnsi="Times New Roman" w:cs="Times New Roman"/>
          <w:lang w:val="bg-BG"/>
        </w:rPr>
      </w:pPr>
    </w:p>
    <w:p w14:paraId="3B71FEA3" w14:textId="77777777" w:rsidR="00334CB0" w:rsidRPr="00FA682B" w:rsidRDefault="00182078">
      <w:pPr>
        <w:pStyle w:val="a3"/>
        <w:rPr>
          <w:lang w:val="bg-BG"/>
        </w:rPr>
      </w:pPr>
      <w:r w:rsidRPr="00FA682B">
        <w:rPr>
          <w:rFonts w:eastAsia="Times New Roman"/>
          <w:lang w:val="bg-BG"/>
        </w:rPr>
        <w:t>Липсват предклинични данни за ефектите на адалимумаб върху фертилитета.</w:t>
      </w:r>
    </w:p>
    <w:p w14:paraId="1F428291" w14:textId="77777777" w:rsidR="00334CB0" w:rsidRPr="00145AFF" w:rsidRDefault="00334CB0">
      <w:pPr>
        <w:spacing w:before="18" w:line="240" w:lineRule="exact"/>
        <w:rPr>
          <w:rFonts w:ascii="Times New Roman" w:hAnsi="Times New Roman" w:cs="Times New Roman"/>
          <w:sz w:val="24"/>
          <w:szCs w:val="24"/>
          <w:lang w:val="bg-BG"/>
        </w:rPr>
      </w:pPr>
    </w:p>
    <w:p w14:paraId="5597B5DD" w14:textId="77777777" w:rsidR="00334CB0" w:rsidRPr="00606C32"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Ефекти върху способността за шофиране и работа с машини</w:t>
      </w:r>
    </w:p>
    <w:p w14:paraId="3828BA2D" w14:textId="77777777" w:rsidR="00334CB0" w:rsidRPr="00145AFF" w:rsidRDefault="00334CB0">
      <w:pPr>
        <w:spacing w:before="12" w:line="240" w:lineRule="exact"/>
        <w:rPr>
          <w:rFonts w:ascii="Times New Roman" w:hAnsi="Times New Roman" w:cs="Times New Roman"/>
          <w:sz w:val="24"/>
          <w:szCs w:val="24"/>
          <w:lang w:val="bg-BG"/>
        </w:rPr>
      </w:pPr>
    </w:p>
    <w:p w14:paraId="0D7B107D" w14:textId="77777777" w:rsidR="00334CB0" w:rsidRPr="00F96676" w:rsidRDefault="00182078">
      <w:pPr>
        <w:pStyle w:val="a3"/>
        <w:rPr>
          <w:lang w:val="bg-BG"/>
        </w:rPr>
      </w:pPr>
      <w:r w:rsidRPr="00606C32">
        <w:rPr>
          <w:rFonts w:eastAsia="Times New Roman"/>
          <w:lang w:val="bg-BG"/>
        </w:rPr>
        <w:t>Yuflyma повлиява в малка степен способността за шофиране и работа с машини. След прилагането на Yuflyma може да се появи вертиго и зрително увреждане (вж. точка 4.8).</w:t>
      </w:r>
    </w:p>
    <w:p w14:paraId="45345178" w14:textId="77777777" w:rsidR="00334CB0" w:rsidRPr="00145AFF" w:rsidRDefault="00334CB0">
      <w:pPr>
        <w:spacing w:before="15" w:line="240" w:lineRule="exact"/>
        <w:rPr>
          <w:rFonts w:ascii="Times New Roman" w:hAnsi="Times New Roman" w:cs="Times New Roman"/>
          <w:sz w:val="24"/>
          <w:szCs w:val="24"/>
          <w:lang w:val="bg-BG"/>
        </w:rPr>
      </w:pPr>
    </w:p>
    <w:p w14:paraId="03263C11" w14:textId="77777777" w:rsidR="00334CB0" w:rsidRPr="00606C32"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Нежелани лекарствени реакции</w:t>
      </w:r>
    </w:p>
    <w:p w14:paraId="6CDB18FD" w14:textId="77777777" w:rsidR="00334CB0" w:rsidRPr="00145AFF" w:rsidRDefault="00334CB0">
      <w:pPr>
        <w:spacing w:before="9" w:line="240" w:lineRule="exact"/>
        <w:rPr>
          <w:rFonts w:ascii="Times New Roman" w:hAnsi="Times New Roman" w:cs="Times New Roman"/>
          <w:sz w:val="24"/>
          <w:szCs w:val="24"/>
          <w:lang w:val="bg-BG"/>
        </w:rPr>
      </w:pPr>
    </w:p>
    <w:p w14:paraId="2C5A8053" w14:textId="77777777" w:rsidR="00334CB0" w:rsidRPr="00606C32" w:rsidRDefault="00182078">
      <w:pPr>
        <w:pStyle w:val="a3"/>
        <w:rPr>
          <w:u w:val="single"/>
          <w:lang w:val="bg-BG"/>
        </w:rPr>
      </w:pPr>
      <w:r w:rsidRPr="00606C32">
        <w:rPr>
          <w:rFonts w:eastAsia="Times New Roman"/>
          <w:u w:val="single" w:color="000000"/>
          <w:lang w:val="bg-BG"/>
        </w:rPr>
        <w:t>Обобщение на профила на безопасност</w:t>
      </w:r>
    </w:p>
    <w:p w14:paraId="26F9B59D" w14:textId="77777777" w:rsidR="00334CB0" w:rsidRPr="00145AFF" w:rsidRDefault="00334CB0">
      <w:pPr>
        <w:spacing w:before="1" w:line="180" w:lineRule="exact"/>
        <w:rPr>
          <w:rFonts w:ascii="Times New Roman" w:hAnsi="Times New Roman" w:cs="Times New Roman"/>
          <w:sz w:val="18"/>
          <w:szCs w:val="18"/>
          <w:lang w:val="bg-BG"/>
        </w:rPr>
      </w:pPr>
    </w:p>
    <w:p w14:paraId="54B90A1F" w14:textId="2ED643F1" w:rsidR="00334CB0" w:rsidRPr="00FA682B" w:rsidRDefault="00182078">
      <w:pPr>
        <w:pStyle w:val="a3"/>
        <w:rPr>
          <w:lang w:val="bg-BG"/>
        </w:rPr>
      </w:pPr>
      <w:r w:rsidRPr="00606C32">
        <w:rPr>
          <w:rFonts w:eastAsia="Times New Roman"/>
          <w:lang w:val="bg-BG"/>
        </w:rPr>
        <w:t xml:space="preserve">Адалимумаб е проучван при 9 506 пациенти в </w:t>
      </w:r>
      <w:r w:rsidR="0077271F" w:rsidRPr="00606C32">
        <w:rPr>
          <w:rFonts w:eastAsia="Times New Roman"/>
          <w:lang w:val="bg-BG"/>
        </w:rPr>
        <w:t>основните контролирани</w:t>
      </w:r>
      <w:r w:rsidRPr="00606C32">
        <w:rPr>
          <w:rFonts w:eastAsia="Times New Roman"/>
          <w:lang w:val="bg-BG"/>
        </w:rPr>
        <w:t xml:space="preserve"> </w:t>
      </w:r>
      <w:bookmarkStart w:id="13" w:name="_Hlk92471099"/>
      <w:r w:rsidR="00480842" w:rsidRPr="00606C32">
        <w:rPr>
          <w:rFonts w:eastAsia="Times New Roman"/>
          <w:lang w:val="bg-BG"/>
        </w:rPr>
        <w:t xml:space="preserve">открити </w:t>
      </w:r>
      <w:r w:rsidRPr="00606C32">
        <w:rPr>
          <w:rFonts w:eastAsia="Times New Roman"/>
          <w:lang w:val="bg-BG"/>
        </w:rPr>
        <w:t xml:space="preserve">изпитвания </w:t>
      </w:r>
      <w:bookmarkEnd w:id="13"/>
      <w:r w:rsidRPr="00FA682B">
        <w:rPr>
          <w:rFonts w:eastAsia="Times New Roman"/>
          <w:lang w:val="bg-BG"/>
        </w:rPr>
        <w:t xml:space="preserve">в продължение на до 60 месеца или повече. Тези изпитвания включват пациенти с ревматоиден артрит с краткосрочно и дълготрайно заболяване, ювенилен идиопатичен артрит (полиартикуларен ювенилен идиопатичен артрит и артрит, свързан с ентезит), както и аксиален спондилоартрит (анкилозиращ спондилит и аксиален спондилоартрит без рентгенографски данни за АС), псориатичен артрит, </w:t>
      </w:r>
      <w:r w:rsidR="00A02734" w:rsidRPr="00FA682B">
        <w:rPr>
          <w:rFonts w:eastAsia="Times New Roman"/>
          <w:lang w:val="bg-BG"/>
        </w:rPr>
        <w:t>болест на Crohn</w:t>
      </w:r>
      <w:r w:rsidRPr="00FA682B">
        <w:rPr>
          <w:rFonts w:eastAsia="Times New Roman"/>
          <w:lang w:val="bg-BG"/>
        </w:rPr>
        <w:t>, улцерозен колит, псориазис, пациенти с гноен хидраденит и увеит. Основните контролирани проучвания включват 6 089 пациенти, получаващи адалимумаб и 3</w:t>
      </w:r>
      <w:r w:rsidR="00480842" w:rsidRPr="00FA682B">
        <w:rPr>
          <w:rFonts w:eastAsia="Times New Roman"/>
        </w:rPr>
        <w:t> </w:t>
      </w:r>
      <w:r w:rsidRPr="00FA682B">
        <w:rPr>
          <w:rFonts w:eastAsia="Times New Roman"/>
          <w:lang w:val="bg-BG"/>
        </w:rPr>
        <w:t>801 пациенти, получаващи плацебо или активен компаратор по време на контролирания период.</w:t>
      </w:r>
    </w:p>
    <w:p w14:paraId="59C6290B" w14:textId="77777777" w:rsidR="00334CB0" w:rsidRPr="00145AFF" w:rsidRDefault="00334CB0">
      <w:pPr>
        <w:spacing w:before="13" w:line="240" w:lineRule="exact"/>
        <w:rPr>
          <w:rFonts w:ascii="Times New Roman" w:hAnsi="Times New Roman" w:cs="Times New Roman"/>
          <w:sz w:val="24"/>
          <w:szCs w:val="24"/>
          <w:lang w:val="bg-BG"/>
        </w:rPr>
      </w:pPr>
    </w:p>
    <w:p w14:paraId="22216669" w14:textId="38194CDA" w:rsidR="00334CB0" w:rsidRPr="00FA682B" w:rsidRDefault="00182078">
      <w:pPr>
        <w:pStyle w:val="a3"/>
        <w:rPr>
          <w:lang w:val="bg-BG"/>
        </w:rPr>
      </w:pPr>
      <w:r w:rsidRPr="00606C32">
        <w:rPr>
          <w:rFonts w:eastAsia="Times New Roman"/>
          <w:lang w:val="bg-BG"/>
        </w:rPr>
        <w:t>Делът на пациентите, които са прекратили лечението поради нежелани събития по време на двойно</w:t>
      </w:r>
      <w:r w:rsidRPr="00145AFF">
        <w:rPr>
          <w:rFonts w:eastAsia="Times New Roman"/>
          <w:lang w:val="bg-BG"/>
        </w:rPr>
        <w:t xml:space="preserve">сляпата, контролирана част от основните проучвания, е 5,9% за пациентите, приемащи адалимумаб, и </w:t>
      </w:r>
      <w:bookmarkStart w:id="14" w:name="_Hlk92793324"/>
      <w:bookmarkStart w:id="15" w:name="_Hlk92473242"/>
      <w:r w:rsidRPr="00145AFF">
        <w:rPr>
          <w:rFonts w:eastAsia="Times New Roman"/>
          <w:lang w:val="bg-BG"/>
        </w:rPr>
        <w:t xml:space="preserve">5,4% за </w:t>
      </w:r>
      <w:bookmarkStart w:id="16" w:name="_Hlk92472598"/>
      <w:r w:rsidR="004D3D6A" w:rsidRPr="00145AFF">
        <w:rPr>
          <w:rFonts w:eastAsia="Times New Roman"/>
          <w:lang w:val="bg-BG"/>
        </w:rPr>
        <w:t xml:space="preserve">лекуваните с </w:t>
      </w:r>
      <w:r w:rsidRPr="00145AFF">
        <w:rPr>
          <w:rFonts w:eastAsia="Times New Roman"/>
          <w:lang w:val="bg-BG"/>
        </w:rPr>
        <w:t>контрол</w:t>
      </w:r>
      <w:r w:rsidR="004D3D6A" w:rsidRPr="00145AFF">
        <w:rPr>
          <w:rFonts w:eastAsia="Times New Roman"/>
          <w:lang w:val="bg-BG"/>
        </w:rPr>
        <w:t>а</w:t>
      </w:r>
      <w:r w:rsidRPr="00FA682B">
        <w:rPr>
          <w:rFonts w:eastAsia="Times New Roman"/>
          <w:lang w:val="bg-BG"/>
        </w:rPr>
        <w:t xml:space="preserve"> пациенти</w:t>
      </w:r>
      <w:bookmarkEnd w:id="14"/>
      <w:bookmarkEnd w:id="16"/>
      <w:r w:rsidRPr="00FA682B">
        <w:rPr>
          <w:rFonts w:eastAsia="Times New Roman"/>
          <w:lang w:val="bg-BG"/>
        </w:rPr>
        <w:t>.</w:t>
      </w:r>
      <w:bookmarkEnd w:id="15"/>
    </w:p>
    <w:p w14:paraId="766294B2" w14:textId="77777777" w:rsidR="00334CB0" w:rsidRPr="00FA682B" w:rsidRDefault="00334CB0">
      <w:pPr>
        <w:spacing w:before="17" w:line="240" w:lineRule="exact"/>
        <w:rPr>
          <w:rFonts w:ascii="Times New Roman" w:hAnsi="Times New Roman" w:cs="Times New Roman"/>
          <w:sz w:val="24"/>
          <w:szCs w:val="24"/>
          <w:lang w:val="bg-BG"/>
        </w:rPr>
      </w:pPr>
    </w:p>
    <w:p w14:paraId="3EEF669A" w14:textId="06E1ED26" w:rsidR="00334CB0" w:rsidRPr="00F139A4" w:rsidRDefault="00182078">
      <w:pPr>
        <w:pStyle w:val="a3"/>
        <w:rPr>
          <w:lang w:val="bg-BG"/>
        </w:rPr>
      </w:pPr>
      <w:r w:rsidRPr="00606C32">
        <w:rPr>
          <w:rFonts w:eastAsia="Times New Roman"/>
          <w:lang w:val="bg-BG"/>
        </w:rPr>
        <w:t>Най-често съобщаваните нежелани реакции са инфекции (като назофарингит, инфекция на горните дихателни пътища и синуит), реакции на мястото на и</w:t>
      </w:r>
      <w:r w:rsidRPr="00F96676">
        <w:rPr>
          <w:rFonts w:eastAsia="Times New Roman"/>
          <w:lang w:val="bg-BG"/>
        </w:rPr>
        <w:t>нжектиране (еритем, сърбеж, кръвоизлив, болка или подуване), главоболие и мускулно-скеле</w:t>
      </w:r>
      <w:r w:rsidRPr="00F139A4">
        <w:rPr>
          <w:rFonts w:eastAsia="Times New Roman"/>
          <w:lang w:val="bg-BG"/>
        </w:rPr>
        <w:t>тна болка.</w:t>
      </w:r>
    </w:p>
    <w:p w14:paraId="013FF831" w14:textId="77777777" w:rsidR="00334CB0" w:rsidRPr="002E621C" w:rsidRDefault="00334CB0">
      <w:pPr>
        <w:pStyle w:val="a3"/>
        <w:rPr>
          <w:lang w:val="bg-BG"/>
        </w:rPr>
      </w:pPr>
    </w:p>
    <w:p w14:paraId="0E2125E7" w14:textId="77777777" w:rsidR="00334CB0" w:rsidRPr="002E621C" w:rsidRDefault="00182078">
      <w:pPr>
        <w:pStyle w:val="a3"/>
        <w:rPr>
          <w:lang w:val="bg-BG"/>
        </w:rPr>
      </w:pPr>
      <w:r w:rsidRPr="002E621C">
        <w:rPr>
          <w:rFonts w:eastAsia="Times New Roman"/>
          <w:lang w:val="bg-BG"/>
        </w:rPr>
        <w:t>Сериозни нежелани реакции са докладвани за адалимумаб. TNF-антагонисти, като адалимумаб, влияят върху имунната система и тяхната употреба може да повлияе върху защитата на организма срещу инфекция и рак.</w:t>
      </w:r>
    </w:p>
    <w:p w14:paraId="28B7C7F1" w14:textId="77777777" w:rsidR="00334CB0" w:rsidRPr="002E621C" w:rsidRDefault="00182078">
      <w:pPr>
        <w:pStyle w:val="a3"/>
        <w:rPr>
          <w:lang w:val="bg-BG"/>
        </w:rPr>
      </w:pPr>
      <w:r w:rsidRPr="002E621C">
        <w:rPr>
          <w:rFonts w:eastAsia="Times New Roman"/>
          <w:lang w:val="bg-BG"/>
        </w:rPr>
        <w:t>Фатални и животозастрашаващи инфекции (включително сепсис, опортюнистични инфекции и ТБ), реактивиране на HBV и различни злокачествени заболявания (включително левкемия, лимфом и HSTCL) също са докладвани при използването на адалимумаб.</w:t>
      </w:r>
    </w:p>
    <w:p w14:paraId="2D7E304C" w14:textId="77777777" w:rsidR="00334CB0" w:rsidRPr="00FA682B" w:rsidRDefault="00334CB0">
      <w:pPr>
        <w:spacing w:before="17" w:line="240" w:lineRule="exact"/>
        <w:rPr>
          <w:rFonts w:ascii="Times New Roman" w:hAnsi="Times New Roman" w:cs="Times New Roman"/>
          <w:sz w:val="24"/>
          <w:szCs w:val="24"/>
          <w:lang w:val="bg-BG"/>
        </w:rPr>
      </w:pPr>
    </w:p>
    <w:p w14:paraId="5D0F973B" w14:textId="77777777" w:rsidR="00334CB0" w:rsidRPr="00606C32" w:rsidRDefault="00182078">
      <w:pPr>
        <w:pStyle w:val="a3"/>
        <w:rPr>
          <w:lang w:val="bg-BG"/>
        </w:rPr>
      </w:pPr>
      <w:r w:rsidRPr="00606C32">
        <w:rPr>
          <w:rFonts w:eastAsia="Times New Roman"/>
          <w:lang w:val="bg-BG"/>
        </w:rPr>
        <w:t>Докладвани са и сериозни хематологични, неврологични и автоимунни реакции. Те включват редки съобщения за панцитопения, апластична анемия, централни и периферни демиелинизиращи събития и съобщения за лупус, свързани с лупус състояния и синдром на Стивънс-Джонсън.</w:t>
      </w:r>
    </w:p>
    <w:p w14:paraId="3A299CCC" w14:textId="77777777" w:rsidR="00334CB0" w:rsidRPr="00FA682B" w:rsidRDefault="00334CB0">
      <w:pPr>
        <w:spacing w:before="11" w:line="240" w:lineRule="exact"/>
        <w:rPr>
          <w:rFonts w:ascii="Times New Roman" w:hAnsi="Times New Roman" w:cs="Times New Roman"/>
          <w:sz w:val="24"/>
          <w:szCs w:val="24"/>
          <w:lang w:val="bg-BG"/>
        </w:rPr>
      </w:pPr>
    </w:p>
    <w:p w14:paraId="6970FE8C" w14:textId="77777777" w:rsidR="00334CB0" w:rsidRPr="00606C32" w:rsidRDefault="00182078">
      <w:pPr>
        <w:pStyle w:val="a3"/>
        <w:rPr>
          <w:u w:val="single"/>
          <w:lang w:val="bg-BG"/>
        </w:rPr>
      </w:pPr>
      <w:r w:rsidRPr="00606C32">
        <w:rPr>
          <w:rFonts w:eastAsia="Times New Roman"/>
          <w:u w:val="single" w:color="000000"/>
          <w:lang w:val="bg-BG"/>
        </w:rPr>
        <w:t>Педиатрична популация</w:t>
      </w:r>
    </w:p>
    <w:p w14:paraId="2EE222CB" w14:textId="77777777" w:rsidR="00334CB0" w:rsidRPr="00FA682B" w:rsidRDefault="00334CB0">
      <w:pPr>
        <w:spacing w:before="1" w:line="180" w:lineRule="exact"/>
        <w:rPr>
          <w:rFonts w:ascii="Times New Roman" w:hAnsi="Times New Roman" w:cs="Times New Roman"/>
          <w:sz w:val="18"/>
          <w:szCs w:val="18"/>
          <w:lang w:val="bg-BG"/>
        </w:rPr>
      </w:pPr>
    </w:p>
    <w:p w14:paraId="345D88BC" w14:textId="2453834D" w:rsidR="00334CB0" w:rsidRPr="00F96676" w:rsidRDefault="00182078">
      <w:pPr>
        <w:pStyle w:val="a3"/>
        <w:rPr>
          <w:lang w:val="bg-BG"/>
        </w:rPr>
      </w:pPr>
      <w:r w:rsidRPr="00606C32">
        <w:rPr>
          <w:rFonts w:eastAsia="Times New Roman"/>
          <w:lang w:val="bg-BG"/>
        </w:rPr>
        <w:t>Като цяло нежеланите събития при педиатрични пациенти са сходни по честота и вид с тези, наблюдавани при възрастни пациенти.</w:t>
      </w:r>
    </w:p>
    <w:p w14:paraId="0353569D" w14:textId="77777777" w:rsidR="00334CB0" w:rsidRPr="00FA682B" w:rsidRDefault="00334CB0">
      <w:pPr>
        <w:spacing w:before="11" w:line="240" w:lineRule="exact"/>
        <w:rPr>
          <w:rFonts w:ascii="Times New Roman" w:hAnsi="Times New Roman" w:cs="Times New Roman"/>
          <w:sz w:val="24"/>
          <w:szCs w:val="24"/>
          <w:lang w:val="bg-BG"/>
        </w:rPr>
      </w:pPr>
    </w:p>
    <w:p w14:paraId="2F2E6EFF" w14:textId="77777777" w:rsidR="00334CB0" w:rsidRPr="00606C32" w:rsidRDefault="00182078">
      <w:pPr>
        <w:pStyle w:val="a3"/>
        <w:rPr>
          <w:u w:val="single"/>
          <w:lang w:val="bg-BG"/>
        </w:rPr>
      </w:pPr>
      <w:r w:rsidRPr="00606C32">
        <w:rPr>
          <w:rFonts w:eastAsia="Times New Roman"/>
          <w:u w:val="single" w:color="000000"/>
          <w:lang w:val="bg-BG"/>
        </w:rPr>
        <w:t>Табличен списък на нежеланите реакции</w:t>
      </w:r>
    </w:p>
    <w:p w14:paraId="2364FBB1" w14:textId="77777777" w:rsidR="00334CB0" w:rsidRPr="00FA682B" w:rsidRDefault="00334CB0">
      <w:pPr>
        <w:spacing w:before="1" w:line="180" w:lineRule="exact"/>
        <w:rPr>
          <w:rFonts w:ascii="Times New Roman" w:hAnsi="Times New Roman" w:cs="Times New Roman"/>
          <w:sz w:val="18"/>
          <w:szCs w:val="18"/>
          <w:lang w:val="bg-BG"/>
        </w:rPr>
      </w:pPr>
    </w:p>
    <w:p w14:paraId="68CB9CB4" w14:textId="79F97AC1" w:rsidR="00334CB0" w:rsidRPr="00FA682B" w:rsidRDefault="00182078">
      <w:pPr>
        <w:pStyle w:val="a3"/>
        <w:rPr>
          <w:lang w:val="bg-BG"/>
        </w:rPr>
      </w:pPr>
      <w:r w:rsidRPr="00606C32">
        <w:rPr>
          <w:rFonts w:eastAsia="Times New Roman"/>
          <w:lang w:val="bg-BG"/>
        </w:rPr>
        <w:t xml:space="preserve">Следният списък с нежелани реакции се основава на опита от клинични изпитвания и на постмаркетинговия опит и се показва по системо-органен клас (SOC) и честота в Таблица </w:t>
      </w:r>
      <w:r w:rsidR="009803BC" w:rsidRPr="00F96676">
        <w:rPr>
          <w:rFonts w:eastAsia="Times New Roman"/>
          <w:lang w:val="bg-BG"/>
        </w:rPr>
        <w:t>7</w:t>
      </w:r>
      <w:r w:rsidRPr="00F96676">
        <w:rPr>
          <w:rFonts w:eastAsia="Times New Roman"/>
          <w:lang w:val="bg-BG"/>
        </w:rPr>
        <w:t xml:space="preserve"> по-долу: много чести</w:t>
      </w:r>
      <w:r w:rsidR="009803BC" w:rsidRPr="00F96676">
        <w:rPr>
          <w:rFonts w:eastAsia="Times New Roman"/>
          <w:lang w:val="bg-BG"/>
        </w:rPr>
        <w:t xml:space="preserve"> </w:t>
      </w:r>
      <w:r w:rsidRPr="00F96676">
        <w:rPr>
          <w:rFonts w:eastAsia="Times New Roman"/>
          <w:lang w:val="bg-BG"/>
        </w:rPr>
        <w:t>(</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 чести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1/100 до &lt; 1/10); нечести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1/1 000 до &lt; 1/100); редки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1/10 000 до &lt;</w:t>
      </w:r>
      <w:r w:rsidR="004D3D6A" w:rsidRPr="00F96676">
        <w:rPr>
          <w:rFonts w:eastAsia="Times New Roman"/>
        </w:rPr>
        <w:t> </w:t>
      </w:r>
      <w:r w:rsidRPr="00FA682B">
        <w:rPr>
          <w:rFonts w:eastAsia="Times New Roman"/>
          <w:lang w:val="bg-BG"/>
        </w:rPr>
        <w:t xml:space="preserve">1/1 000) и с неизвестна честота (от наличните данни не може да бъде направена оценка). В рамките на всяко групиране по честота нежеланите реакции са представени в низходящ ред по отношение на сериозността. Включена е най-високата честота, наблюдавана при различните показания. В колоната SOC се появява звездичка (*) , ако има допълнителна информация на друго място в </w:t>
      </w:r>
      <w:r w:rsidR="004D3D6A" w:rsidRPr="00FA682B">
        <w:rPr>
          <w:rFonts w:eastAsia="Times New Roman"/>
          <w:lang w:val="bg-BG"/>
        </w:rPr>
        <w:t xml:space="preserve">точки </w:t>
      </w:r>
      <w:r w:rsidRPr="00FA682B">
        <w:rPr>
          <w:rFonts w:eastAsia="Times New Roman"/>
          <w:lang w:val="bg-BG"/>
        </w:rPr>
        <w:t>4.3, 4.4 и 4.8.</w:t>
      </w:r>
    </w:p>
    <w:p w14:paraId="66478B37" w14:textId="77777777" w:rsidR="00334CB0" w:rsidRPr="00FA682B" w:rsidRDefault="00334CB0">
      <w:pPr>
        <w:spacing w:before="15" w:line="240" w:lineRule="exact"/>
        <w:rPr>
          <w:rFonts w:ascii="Times New Roman" w:hAnsi="Times New Roman" w:cs="Times New Roman"/>
          <w:sz w:val="24"/>
          <w:szCs w:val="24"/>
          <w:lang w:val="bg-BG"/>
        </w:rPr>
      </w:pPr>
    </w:p>
    <w:p w14:paraId="19387062" w14:textId="645977F4" w:rsidR="009803BC" w:rsidRPr="00606C32" w:rsidRDefault="00182078" w:rsidP="00E0640C">
      <w:pPr>
        <w:pStyle w:val="a3"/>
        <w:keepNext/>
        <w:jc w:val="center"/>
        <w:rPr>
          <w:rFonts w:eastAsia="Times New Roman"/>
          <w:b/>
          <w:bCs/>
          <w:lang w:val="bg-BG"/>
        </w:rPr>
      </w:pPr>
      <w:r w:rsidRPr="00606C32">
        <w:rPr>
          <w:rFonts w:eastAsia="Times New Roman"/>
          <w:b/>
          <w:bCs/>
          <w:lang w:val="bg-BG"/>
        </w:rPr>
        <w:t xml:space="preserve">Таблица </w:t>
      </w:r>
      <w:r w:rsidR="009803BC" w:rsidRPr="00606C32">
        <w:rPr>
          <w:rFonts w:eastAsia="Times New Roman"/>
          <w:b/>
          <w:bCs/>
          <w:lang w:val="bg-BG"/>
        </w:rPr>
        <w:t>7</w:t>
      </w:r>
    </w:p>
    <w:p w14:paraId="61B4B769" w14:textId="72E74954" w:rsidR="00334CB0" w:rsidRPr="00FA682B" w:rsidRDefault="00182078" w:rsidP="00E0640C">
      <w:pPr>
        <w:pStyle w:val="a3"/>
        <w:keepNext/>
        <w:jc w:val="center"/>
        <w:rPr>
          <w:rFonts w:eastAsia="Times New Roman"/>
          <w:b/>
          <w:bCs/>
          <w:lang w:val="bg-BG"/>
        </w:rPr>
      </w:pPr>
      <w:r w:rsidRPr="00F96676">
        <w:rPr>
          <w:rFonts w:eastAsia="Times New Roman"/>
          <w:b/>
          <w:bCs/>
          <w:lang w:val="bg-BG"/>
        </w:rPr>
        <w:t xml:space="preserve">Нежелани </w:t>
      </w:r>
      <w:r w:rsidR="004D3D6A" w:rsidRPr="00FA682B">
        <w:rPr>
          <w:rFonts w:eastAsia="Times New Roman"/>
          <w:b/>
          <w:bCs/>
          <w:lang w:val="bg-BG"/>
        </w:rPr>
        <w:t>реакции</w:t>
      </w:r>
    </w:p>
    <w:p w14:paraId="62689F9B" w14:textId="77777777" w:rsidR="009803BC" w:rsidRPr="00FA682B" w:rsidRDefault="009803BC" w:rsidP="00E0640C">
      <w:pPr>
        <w:pStyle w:val="a3"/>
        <w:keepNext/>
        <w:jc w:val="center"/>
        <w:rPr>
          <w:b/>
          <w:lang w:val="bg-BG"/>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3"/>
        <w:gridCol w:w="2087"/>
        <w:gridCol w:w="4286"/>
      </w:tblGrid>
      <w:tr w:rsidR="009803BC" w:rsidRPr="00417280" w14:paraId="5A212813" w14:textId="77777777" w:rsidTr="00D85E78">
        <w:trPr>
          <w:jc w:val="center"/>
        </w:trPr>
        <w:tc>
          <w:tcPr>
            <w:tcW w:w="3153" w:type="dxa"/>
            <w:tcBorders>
              <w:top w:val="single" w:sz="4" w:space="0" w:color="auto"/>
              <w:left w:val="single" w:sz="4" w:space="0" w:color="auto"/>
              <w:bottom w:val="single" w:sz="4" w:space="0" w:color="auto"/>
              <w:right w:val="single" w:sz="4" w:space="0" w:color="auto"/>
            </w:tcBorders>
            <w:hideMark/>
          </w:tcPr>
          <w:p w14:paraId="45FAA121" w14:textId="77777777" w:rsidR="009803BC" w:rsidRPr="00FA682B" w:rsidRDefault="009803BC" w:rsidP="00E0640C">
            <w:pPr>
              <w:keepNext/>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Системо-органни класове</w:t>
            </w:r>
          </w:p>
        </w:tc>
        <w:tc>
          <w:tcPr>
            <w:tcW w:w="2087" w:type="dxa"/>
            <w:tcBorders>
              <w:top w:val="single" w:sz="4" w:space="0" w:color="auto"/>
              <w:left w:val="single" w:sz="4" w:space="0" w:color="auto"/>
              <w:bottom w:val="single" w:sz="4" w:space="0" w:color="auto"/>
              <w:right w:val="single" w:sz="4" w:space="0" w:color="auto"/>
            </w:tcBorders>
            <w:hideMark/>
          </w:tcPr>
          <w:p w14:paraId="3B0442D5" w14:textId="77777777" w:rsidR="009803BC" w:rsidRPr="00FA682B" w:rsidRDefault="009803BC" w:rsidP="00E0640C">
            <w:pPr>
              <w:keepNext/>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Честота</w:t>
            </w:r>
          </w:p>
        </w:tc>
        <w:tc>
          <w:tcPr>
            <w:tcW w:w="4286" w:type="dxa"/>
            <w:tcBorders>
              <w:top w:val="single" w:sz="4" w:space="0" w:color="auto"/>
              <w:left w:val="single" w:sz="4" w:space="0" w:color="auto"/>
              <w:bottom w:val="single" w:sz="4" w:space="0" w:color="auto"/>
              <w:right w:val="single" w:sz="4" w:space="0" w:color="auto"/>
            </w:tcBorders>
            <w:hideMark/>
          </w:tcPr>
          <w:p w14:paraId="2D84C909" w14:textId="77777777" w:rsidR="009803BC" w:rsidRPr="00FA682B" w:rsidRDefault="009803BC" w:rsidP="00E0640C">
            <w:pPr>
              <w:keepNext/>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Нежелана реакция</w:t>
            </w:r>
          </w:p>
        </w:tc>
      </w:tr>
      <w:tr w:rsidR="003463B5" w:rsidRPr="00417280" w14:paraId="6CDD88F2" w14:textId="77777777" w:rsidTr="00D85E78">
        <w:trPr>
          <w:jc w:val="center"/>
        </w:trPr>
        <w:tc>
          <w:tcPr>
            <w:tcW w:w="3153" w:type="dxa"/>
            <w:vMerge w:val="restart"/>
            <w:tcBorders>
              <w:top w:val="single" w:sz="4" w:space="0" w:color="auto"/>
              <w:left w:val="single" w:sz="4" w:space="0" w:color="auto"/>
              <w:right w:val="single" w:sz="4" w:space="0" w:color="auto"/>
            </w:tcBorders>
            <w:hideMark/>
          </w:tcPr>
          <w:p w14:paraId="450B3785" w14:textId="77777777" w:rsidR="003463B5" w:rsidRPr="00606C32" w:rsidRDefault="003463B5" w:rsidP="00E0640C">
            <w:pPr>
              <w:keepNext/>
              <w:tabs>
                <w:tab w:val="left" w:pos="562"/>
              </w:tabs>
              <w:suppressAutoHyphens/>
              <w:rPr>
                <w:rFonts w:ascii="Times New Roman" w:hAnsi="Times New Roman" w:cs="Times New Roman"/>
                <w:lang w:val="bg-BG"/>
              </w:rPr>
            </w:pPr>
            <w:r w:rsidRPr="00606C32">
              <w:rPr>
                <w:rFonts w:ascii="Times New Roman" w:hAnsi="Times New Roman" w:cs="Times New Roman"/>
                <w:lang w:val="bg-BG"/>
              </w:rPr>
              <w:t>Инфекции и инфестации*</w:t>
            </w:r>
          </w:p>
        </w:tc>
        <w:tc>
          <w:tcPr>
            <w:tcW w:w="2087" w:type="dxa"/>
            <w:tcBorders>
              <w:top w:val="single" w:sz="4" w:space="0" w:color="auto"/>
              <w:left w:val="single" w:sz="4" w:space="0" w:color="auto"/>
              <w:bottom w:val="single" w:sz="4" w:space="0" w:color="auto"/>
              <w:right w:val="single" w:sz="4" w:space="0" w:color="auto"/>
            </w:tcBorders>
            <w:hideMark/>
          </w:tcPr>
          <w:p w14:paraId="5A5DC241" w14:textId="77777777" w:rsidR="003463B5" w:rsidRPr="00F96676" w:rsidRDefault="003463B5" w:rsidP="00E0640C">
            <w:pPr>
              <w:keepNext/>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59F228C1" w14:textId="77777777" w:rsidR="003463B5" w:rsidRPr="002E621C" w:rsidRDefault="003463B5" w:rsidP="00E0640C">
            <w:pPr>
              <w:keepNext/>
              <w:tabs>
                <w:tab w:val="left" w:pos="562"/>
              </w:tabs>
              <w:suppressAutoHyphens/>
              <w:rPr>
                <w:rFonts w:ascii="Times New Roman" w:hAnsi="Times New Roman" w:cs="Times New Roman"/>
                <w:lang w:val="bg-BG"/>
              </w:rPr>
            </w:pPr>
            <w:r w:rsidRPr="00F139A4">
              <w:rPr>
                <w:rFonts w:ascii="Times New Roman" w:hAnsi="Times New Roman" w:cs="Times New Roman"/>
                <w:lang w:val="bg-BG"/>
              </w:rPr>
              <w:t>Инфекции на дихателните пътища (включително инфекция на долните и горни дихат</w:t>
            </w:r>
            <w:r w:rsidRPr="002E621C">
              <w:rPr>
                <w:rFonts w:ascii="Times New Roman" w:hAnsi="Times New Roman" w:cs="Times New Roman"/>
                <w:lang w:val="bg-BG"/>
              </w:rPr>
              <w:t>елни пътища, пневмония, синузит, фарингит, назофарингит и херпес-вирусна пневмония)</w:t>
            </w:r>
          </w:p>
          <w:p w14:paraId="3A125898" w14:textId="77777777" w:rsidR="003463B5" w:rsidRPr="002E621C" w:rsidRDefault="003463B5" w:rsidP="00E0640C">
            <w:pPr>
              <w:keepNext/>
              <w:tabs>
                <w:tab w:val="left" w:pos="562"/>
              </w:tabs>
              <w:suppressAutoHyphens/>
              <w:rPr>
                <w:rFonts w:ascii="Times New Roman" w:hAnsi="Times New Roman" w:cs="Times New Roman"/>
                <w:lang w:val="bg-BG"/>
              </w:rPr>
            </w:pPr>
          </w:p>
        </w:tc>
      </w:tr>
      <w:tr w:rsidR="003463B5" w:rsidRPr="005233FB" w14:paraId="2465DBE0" w14:textId="77777777" w:rsidTr="00D85E78">
        <w:trPr>
          <w:jc w:val="center"/>
        </w:trPr>
        <w:tc>
          <w:tcPr>
            <w:tcW w:w="3153" w:type="dxa"/>
            <w:vMerge/>
            <w:tcBorders>
              <w:left w:val="single" w:sz="4" w:space="0" w:color="auto"/>
              <w:right w:val="single" w:sz="4" w:space="0" w:color="auto"/>
            </w:tcBorders>
          </w:tcPr>
          <w:p w14:paraId="09DBA1EE" w14:textId="77777777" w:rsidR="003463B5" w:rsidRPr="00FA682B" w:rsidRDefault="003463B5">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9DFDE3C"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2C5D752C"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Системни инфекции (включително сепсис, кандидоза и грип), </w:t>
            </w:r>
          </w:p>
          <w:p w14:paraId="1864D681"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интестинални инфекции (включително вирусен гастроентерит), </w:t>
            </w:r>
          </w:p>
          <w:p w14:paraId="6F85CB35"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кожата и меките тъкани (включително паронихия, целулит, импетиго, некротизиращ фасциит и херпес зостер), </w:t>
            </w:r>
          </w:p>
          <w:p w14:paraId="7AD1A0DE"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ухото, </w:t>
            </w:r>
          </w:p>
          <w:p w14:paraId="6AD6506C" w14:textId="0B2136C9"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устната кухина (включително херпес симплекс, херпес на устната кухина и инфекции на зъбите), </w:t>
            </w:r>
          </w:p>
          <w:p w14:paraId="3AD83579"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възпроизводителната система (включително вулвовагинална микотична инфекция), </w:t>
            </w:r>
          </w:p>
          <w:p w14:paraId="13882EB6"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пикочните пътища (включително пиелонефрит), </w:t>
            </w:r>
          </w:p>
          <w:p w14:paraId="6A74C818"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гъбични инфекции,</w:t>
            </w:r>
          </w:p>
          <w:p w14:paraId="1D2D219A"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ставни инфекции,</w:t>
            </w:r>
          </w:p>
          <w:p w14:paraId="676EE576" w14:textId="77777777" w:rsidR="003463B5" w:rsidRPr="00FA682B" w:rsidRDefault="003463B5">
            <w:pPr>
              <w:tabs>
                <w:tab w:val="left" w:pos="562"/>
              </w:tabs>
              <w:suppressAutoHyphens/>
              <w:rPr>
                <w:rFonts w:ascii="Times New Roman" w:hAnsi="Times New Roman" w:cs="Times New Roman"/>
                <w:lang w:val="bg-BG"/>
              </w:rPr>
            </w:pPr>
          </w:p>
        </w:tc>
      </w:tr>
      <w:tr w:rsidR="003463B5" w:rsidRPr="005233FB" w14:paraId="442D72FF" w14:textId="77777777" w:rsidTr="00D85E78">
        <w:trPr>
          <w:jc w:val="center"/>
        </w:trPr>
        <w:tc>
          <w:tcPr>
            <w:tcW w:w="0" w:type="auto"/>
            <w:vMerge/>
            <w:tcBorders>
              <w:left w:val="single" w:sz="4" w:space="0" w:color="auto"/>
              <w:bottom w:val="single" w:sz="4" w:space="0" w:color="auto"/>
              <w:right w:val="single" w:sz="4" w:space="0" w:color="auto"/>
            </w:tcBorders>
            <w:vAlign w:val="center"/>
            <w:hideMark/>
          </w:tcPr>
          <w:p w14:paraId="72B0EB73" w14:textId="77777777" w:rsidR="003463B5" w:rsidRPr="00FA682B" w:rsidRDefault="003463B5">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8459B22"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15D20AB"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Неврологични инфекции (включително вирусен менингит)</w:t>
            </w:r>
          </w:p>
          <w:p w14:paraId="1CBB3E9A" w14:textId="0BBD1A81"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опортюнистични инфекции и туберкулоза (включително кокцидиоидомикоза, хистоплазмоза и инфекция</w:t>
            </w:r>
            <w:r w:rsidR="004D3D6A" w:rsidRPr="00FA682B">
              <w:rPr>
                <w:rFonts w:ascii="Times New Roman" w:hAnsi="Times New Roman" w:cs="Times New Roman"/>
                <w:lang w:val="bg-BG"/>
              </w:rPr>
              <w:t>,</w:t>
            </w:r>
            <w:r w:rsidRPr="00FA682B">
              <w:rPr>
                <w:rFonts w:ascii="Times New Roman" w:hAnsi="Times New Roman" w:cs="Times New Roman"/>
                <w:lang w:val="bg-BG"/>
              </w:rPr>
              <w:t xml:space="preserve"> причинена от </w:t>
            </w:r>
            <w:r w:rsidRPr="00FA682B">
              <w:rPr>
                <w:rFonts w:ascii="Times New Roman" w:hAnsi="Times New Roman" w:cs="Times New Roman"/>
                <w:i/>
                <w:lang w:val="bg-BG"/>
              </w:rPr>
              <w:t>mycobacterium avium complex</w:t>
            </w:r>
            <w:r w:rsidRPr="00FA682B">
              <w:rPr>
                <w:rFonts w:ascii="Times New Roman" w:hAnsi="Times New Roman" w:cs="Times New Roman"/>
                <w:lang w:val="bg-BG"/>
              </w:rPr>
              <w:t xml:space="preserve">), </w:t>
            </w:r>
          </w:p>
          <w:p w14:paraId="565D64CC"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бактериални инфекции,</w:t>
            </w:r>
          </w:p>
          <w:p w14:paraId="57F0D18E"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очни инфекции, </w:t>
            </w:r>
          </w:p>
          <w:p w14:paraId="4CA4208F" w14:textId="338A95B1" w:rsidR="003463B5" w:rsidRPr="00FA682B" w:rsidRDefault="00D85E78">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дивертикулит</w:t>
            </w:r>
            <w:r w:rsidR="003463B5" w:rsidRPr="00FA682B">
              <w:rPr>
                <w:rFonts w:ascii="Times New Roman" w:hAnsi="Times New Roman" w:cs="Times New Roman"/>
                <w:vertAlign w:val="superscript"/>
                <w:lang w:val="bg-BG"/>
              </w:rPr>
              <w:t>1)</w:t>
            </w:r>
          </w:p>
          <w:p w14:paraId="4F81DDF9" w14:textId="77777777" w:rsidR="003463B5" w:rsidRPr="00FA682B" w:rsidRDefault="003463B5">
            <w:pPr>
              <w:tabs>
                <w:tab w:val="left" w:pos="562"/>
              </w:tabs>
              <w:suppressAutoHyphens/>
              <w:rPr>
                <w:rFonts w:ascii="Times New Roman" w:hAnsi="Times New Roman" w:cs="Times New Roman"/>
                <w:lang w:val="bg-BG"/>
              </w:rPr>
            </w:pPr>
          </w:p>
        </w:tc>
      </w:tr>
      <w:tr w:rsidR="009803BC" w:rsidRPr="005233FB" w14:paraId="0FE0D008"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EA17CCD"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Неоплазми – доброкачествени, злокачествени и неопределени </w:t>
            </w:r>
          </w:p>
          <w:p w14:paraId="343D87FC" w14:textId="77777777" w:rsidR="009803BC" w:rsidRPr="002E621C"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(включително кисти и полипи)*</w:t>
            </w:r>
          </w:p>
        </w:tc>
        <w:tc>
          <w:tcPr>
            <w:tcW w:w="2087" w:type="dxa"/>
            <w:tcBorders>
              <w:top w:val="single" w:sz="4" w:space="0" w:color="auto"/>
              <w:left w:val="single" w:sz="4" w:space="0" w:color="auto"/>
              <w:bottom w:val="single" w:sz="4" w:space="0" w:color="auto"/>
              <w:right w:val="single" w:sz="4" w:space="0" w:color="auto"/>
            </w:tcBorders>
            <w:hideMark/>
          </w:tcPr>
          <w:p w14:paraId="37969B46"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42A76BD" w14:textId="2B695BB9"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Рак на кожата, с изключение на меланом (включително базалноклетъчен карцином и сквамозноклетъчен карцином)</w:t>
            </w:r>
          </w:p>
          <w:p w14:paraId="4C1A0A0D"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доброкачествени неоплазми</w:t>
            </w:r>
          </w:p>
          <w:p w14:paraId="1E0062F3" w14:textId="77777777" w:rsidR="009803BC" w:rsidRPr="00E864FE" w:rsidRDefault="009803BC">
            <w:pPr>
              <w:tabs>
                <w:tab w:val="left" w:pos="562"/>
              </w:tabs>
              <w:suppressAutoHyphens/>
              <w:rPr>
                <w:rFonts w:ascii="Times New Roman" w:hAnsi="Times New Roman" w:cs="Times New Roman"/>
                <w:lang w:val="bg-BG"/>
              </w:rPr>
            </w:pPr>
          </w:p>
        </w:tc>
      </w:tr>
      <w:tr w:rsidR="009803BC" w:rsidRPr="00FA682B" w14:paraId="496AAA53"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998EE2"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40B54F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1C81C10"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Лимфом**, </w:t>
            </w:r>
          </w:p>
          <w:p w14:paraId="54E98DD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солидни тумори на вътрешните органи (включително рак на гърдата, неоплазми на белите дробове и щитовидната жлеза),</w:t>
            </w:r>
          </w:p>
          <w:p w14:paraId="1EF27C5F"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меланом**</w:t>
            </w:r>
          </w:p>
          <w:p w14:paraId="5799FC23"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53379422"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15034D"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D2C6FF2"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tc>
        <w:tc>
          <w:tcPr>
            <w:tcW w:w="4286" w:type="dxa"/>
            <w:tcBorders>
              <w:top w:val="single" w:sz="4" w:space="0" w:color="auto"/>
              <w:left w:val="single" w:sz="4" w:space="0" w:color="auto"/>
              <w:bottom w:val="single" w:sz="4" w:space="0" w:color="auto"/>
              <w:right w:val="single" w:sz="4" w:space="0" w:color="auto"/>
            </w:tcBorders>
          </w:tcPr>
          <w:p w14:paraId="5CCF81FC" w14:textId="328F40B5" w:rsidR="009803BC" w:rsidRPr="00FA682B" w:rsidRDefault="009803B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Левкемия</w:t>
            </w:r>
            <w:r w:rsidRPr="00FA682B">
              <w:rPr>
                <w:rFonts w:ascii="Times New Roman" w:hAnsi="Times New Roman" w:cs="Times New Roman"/>
                <w:vertAlign w:val="superscript"/>
                <w:lang w:val="bg-BG"/>
              </w:rPr>
              <w:t>1)</w:t>
            </w:r>
          </w:p>
          <w:p w14:paraId="1FBA901E"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1442A83B"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3AAFE6"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47AD25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56E40788" w14:textId="6E5C3389"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Хепатоспленален Т-клетъчен лимфом</w:t>
            </w:r>
            <w:r w:rsidRPr="00FA682B">
              <w:rPr>
                <w:rFonts w:ascii="Times New Roman" w:hAnsi="Times New Roman" w:cs="Times New Roman"/>
                <w:vertAlign w:val="superscript"/>
                <w:lang w:val="bg-BG"/>
              </w:rPr>
              <w:t xml:space="preserve">1) </w:t>
            </w:r>
            <w:r w:rsidRPr="00FA682B">
              <w:rPr>
                <w:rFonts w:ascii="Times New Roman" w:hAnsi="Times New Roman" w:cs="Times New Roman"/>
                <w:lang w:val="bg-BG"/>
              </w:rPr>
              <w:t>Меркел-клетъчен карцином (невроендокринен карцином на кожата)</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0501C187" w14:textId="77777777" w:rsidR="009803BC" w:rsidRPr="00FA682B" w:rsidRDefault="009803BC">
            <w:pPr>
              <w:autoSpaceDE w:val="0"/>
              <w:autoSpaceDN w:val="0"/>
              <w:adjustRightInd w:val="0"/>
              <w:snapToGrid w:val="0"/>
              <w:rPr>
                <w:rFonts w:ascii="Times New Roman" w:hAnsi="Times New Roman" w:cs="Times New Roman"/>
                <w:color w:val="000000"/>
                <w:szCs w:val="32"/>
                <w:lang w:val="x-none"/>
              </w:rPr>
            </w:pPr>
            <w:r w:rsidRPr="00FA682B">
              <w:rPr>
                <w:rFonts w:ascii="Times New Roman" w:hAnsi="Times New Roman" w:cs="Times New Roman"/>
                <w:color w:val="000000"/>
                <w:szCs w:val="32"/>
                <w:lang w:val="x-none"/>
              </w:rPr>
              <w:t>Сарком на Kaposi</w:t>
            </w:r>
          </w:p>
          <w:p w14:paraId="2F6A18B5"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21780CC9"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C3C960E"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Нарушения на </w:t>
            </w:r>
            <w:r w:rsidRPr="00606C32">
              <w:rPr>
                <w:rFonts w:ascii="Times New Roman" w:hAnsi="Times New Roman" w:cs="Times New Roman"/>
                <w:noProof/>
                <w:lang w:val="bg-BG"/>
              </w:rPr>
              <w:t>кръвта и лимфната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1B5580E3"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A3E4A39"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Левкопения (включително неутропения и агранулоцитоза), </w:t>
            </w:r>
          </w:p>
          <w:p w14:paraId="02B24AAC"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анемия</w:t>
            </w:r>
          </w:p>
          <w:p w14:paraId="0CE7536C"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03DD6523"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F4E7C"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5C29C9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5FEFFA7"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Левкоцитоза,</w:t>
            </w:r>
          </w:p>
          <w:p w14:paraId="22A265E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тромбоцитопения</w:t>
            </w:r>
          </w:p>
          <w:p w14:paraId="4B2C76FB"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19AD2464"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7D9D0B"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0FEAB1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4F5F04F"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Идиопатична тромбоцитопенична пурпура</w:t>
            </w:r>
          </w:p>
          <w:p w14:paraId="1A110302"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7F4A9FAD"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59E0CE"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D11F57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6502734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Панцитопения</w:t>
            </w:r>
          </w:p>
          <w:p w14:paraId="2A0E3D19" w14:textId="77777777" w:rsidR="009803BC" w:rsidRPr="00FA682B" w:rsidRDefault="009803BC">
            <w:pPr>
              <w:tabs>
                <w:tab w:val="left" w:pos="562"/>
              </w:tabs>
              <w:suppressAutoHyphens/>
              <w:rPr>
                <w:rFonts w:ascii="Times New Roman" w:hAnsi="Times New Roman" w:cs="Times New Roman"/>
                <w:lang w:val="bg-BG"/>
              </w:rPr>
            </w:pPr>
          </w:p>
        </w:tc>
      </w:tr>
      <w:tr w:rsidR="003463B5" w:rsidRPr="00B8210D" w14:paraId="6EF5522E" w14:textId="77777777" w:rsidTr="00D85E78">
        <w:trPr>
          <w:jc w:val="center"/>
        </w:trPr>
        <w:tc>
          <w:tcPr>
            <w:tcW w:w="3153" w:type="dxa"/>
            <w:vMerge w:val="restart"/>
            <w:tcBorders>
              <w:top w:val="single" w:sz="4" w:space="0" w:color="auto"/>
              <w:left w:val="single" w:sz="4" w:space="0" w:color="auto"/>
              <w:right w:val="single" w:sz="4" w:space="0" w:color="auto"/>
            </w:tcBorders>
            <w:hideMark/>
          </w:tcPr>
          <w:p w14:paraId="6CDCA781" w14:textId="77777777" w:rsidR="003463B5" w:rsidRPr="00606C32" w:rsidRDefault="003463B5">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 xml:space="preserve">Нарушения на имунната </w:t>
            </w:r>
          </w:p>
          <w:p w14:paraId="68130336" w14:textId="77777777" w:rsidR="003463B5" w:rsidRPr="00F96676" w:rsidRDefault="003463B5">
            <w:pPr>
              <w:tabs>
                <w:tab w:val="left" w:pos="562"/>
              </w:tabs>
              <w:suppressAutoHyphens/>
              <w:rPr>
                <w:rFonts w:ascii="Times New Roman" w:hAnsi="Times New Roman" w:cs="Times New Roman"/>
                <w:lang w:val="bg-BG"/>
              </w:rPr>
            </w:pPr>
            <w:r w:rsidRPr="00F96676">
              <w:rPr>
                <w:rFonts w:ascii="Times New Roman" w:hAnsi="Times New Roman" w:cs="Times New Roman"/>
                <w:noProof/>
                <w:lang w:val="bg-BG"/>
              </w:rPr>
              <w:t>система*</w:t>
            </w:r>
          </w:p>
        </w:tc>
        <w:tc>
          <w:tcPr>
            <w:tcW w:w="2087" w:type="dxa"/>
            <w:tcBorders>
              <w:top w:val="single" w:sz="4" w:space="0" w:color="auto"/>
              <w:left w:val="single" w:sz="4" w:space="0" w:color="auto"/>
              <w:bottom w:val="single" w:sz="4" w:space="0" w:color="auto"/>
              <w:right w:val="single" w:sz="4" w:space="0" w:color="auto"/>
            </w:tcBorders>
            <w:hideMark/>
          </w:tcPr>
          <w:p w14:paraId="3C6F187E" w14:textId="77777777" w:rsidR="003463B5" w:rsidRPr="00F139A4" w:rsidRDefault="003463B5">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D0B6681"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Свръхчувствителност, </w:t>
            </w:r>
          </w:p>
          <w:p w14:paraId="09681658"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алергии (вкл. сезонна алергия)</w:t>
            </w:r>
          </w:p>
          <w:p w14:paraId="792DD946" w14:textId="77777777" w:rsidR="003463B5" w:rsidRPr="002E621C" w:rsidRDefault="003463B5">
            <w:pPr>
              <w:tabs>
                <w:tab w:val="left" w:pos="562"/>
              </w:tabs>
              <w:suppressAutoHyphens/>
              <w:rPr>
                <w:rFonts w:ascii="Times New Roman" w:hAnsi="Times New Roman" w:cs="Times New Roman"/>
                <w:lang w:val="bg-BG"/>
              </w:rPr>
            </w:pPr>
          </w:p>
        </w:tc>
      </w:tr>
      <w:tr w:rsidR="003463B5" w:rsidRPr="00FA682B" w14:paraId="62CC031D" w14:textId="77777777" w:rsidTr="00D85E78">
        <w:trPr>
          <w:jc w:val="center"/>
        </w:trPr>
        <w:tc>
          <w:tcPr>
            <w:tcW w:w="3153" w:type="dxa"/>
            <w:vMerge/>
            <w:tcBorders>
              <w:left w:val="single" w:sz="4" w:space="0" w:color="auto"/>
              <w:right w:val="single" w:sz="4" w:space="0" w:color="auto"/>
            </w:tcBorders>
          </w:tcPr>
          <w:p w14:paraId="545EA360" w14:textId="77777777" w:rsidR="003463B5" w:rsidRPr="00FA682B" w:rsidRDefault="003463B5">
            <w:pPr>
              <w:tabs>
                <w:tab w:val="left" w:pos="562"/>
              </w:tabs>
              <w:suppressAutoHyphens/>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DAE6CAC"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Нечести </w:t>
            </w:r>
          </w:p>
        </w:tc>
        <w:tc>
          <w:tcPr>
            <w:tcW w:w="4286" w:type="dxa"/>
            <w:tcBorders>
              <w:top w:val="single" w:sz="4" w:space="0" w:color="auto"/>
              <w:left w:val="single" w:sz="4" w:space="0" w:color="auto"/>
              <w:bottom w:val="single" w:sz="4" w:space="0" w:color="auto"/>
              <w:right w:val="single" w:sz="4" w:space="0" w:color="auto"/>
            </w:tcBorders>
            <w:hideMark/>
          </w:tcPr>
          <w:p w14:paraId="378BD14F"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Саркоидоза</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09E9A0D7" w14:textId="77777777" w:rsidR="003463B5" w:rsidRPr="00FA682B" w:rsidRDefault="003463B5">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васкулит</w:t>
            </w:r>
          </w:p>
        </w:tc>
      </w:tr>
      <w:tr w:rsidR="003463B5" w:rsidRPr="00B8210D" w14:paraId="6BE97163" w14:textId="77777777" w:rsidTr="00D85E78">
        <w:trPr>
          <w:jc w:val="center"/>
        </w:trPr>
        <w:tc>
          <w:tcPr>
            <w:tcW w:w="0" w:type="auto"/>
            <w:vMerge/>
            <w:tcBorders>
              <w:left w:val="single" w:sz="4" w:space="0" w:color="auto"/>
              <w:bottom w:val="single" w:sz="4" w:space="0" w:color="auto"/>
              <w:right w:val="single" w:sz="4" w:space="0" w:color="auto"/>
            </w:tcBorders>
            <w:vAlign w:val="center"/>
            <w:hideMark/>
          </w:tcPr>
          <w:p w14:paraId="47A0536A" w14:textId="77777777" w:rsidR="003463B5" w:rsidRPr="00FA682B" w:rsidRDefault="003463B5">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CACE837"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40557699" w14:textId="77777777" w:rsidR="003463B5" w:rsidRPr="00FA682B" w:rsidRDefault="003463B5">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Анафилаксия</w:t>
            </w:r>
            <w:r w:rsidRPr="00FA682B">
              <w:rPr>
                <w:rFonts w:ascii="Times New Roman" w:hAnsi="Times New Roman" w:cs="Times New Roman"/>
                <w:vertAlign w:val="superscript"/>
                <w:lang w:val="bg-BG"/>
              </w:rPr>
              <w:t>1)</w:t>
            </w:r>
          </w:p>
          <w:p w14:paraId="29B3A5B9" w14:textId="77777777" w:rsidR="003463B5" w:rsidRPr="00FA682B" w:rsidRDefault="003463B5">
            <w:pPr>
              <w:tabs>
                <w:tab w:val="left" w:pos="562"/>
              </w:tabs>
              <w:suppressAutoHyphens/>
              <w:rPr>
                <w:rFonts w:ascii="Times New Roman" w:hAnsi="Times New Roman" w:cs="Times New Roman"/>
                <w:lang w:val="bg-BG"/>
              </w:rPr>
            </w:pPr>
          </w:p>
        </w:tc>
      </w:tr>
      <w:tr w:rsidR="009803BC" w:rsidRPr="00B8210D" w14:paraId="13CA8A61"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75AFD23B" w14:textId="77777777" w:rsidR="009803BC" w:rsidRPr="00F96676" w:rsidRDefault="009803B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метаболизма и храненето</w:t>
            </w:r>
          </w:p>
        </w:tc>
        <w:tc>
          <w:tcPr>
            <w:tcW w:w="2087" w:type="dxa"/>
            <w:tcBorders>
              <w:top w:val="single" w:sz="4" w:space="0" w:color="auto"/>
              <w:left w:val="single" w:sz="4" w:space="0" w:color="auto"/>
              <w:bottom w:val="single" w:sz="4" w:space="0" w:color="auto"/>
              <w:right w:val="single" w:sz="4" w:space="0" w:color="auto"/>
            </w:tcBorders>
            <w:hideMark/>
          </w:tcPr>
          <w:p w14:paraId="75211798"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11930D4B"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Повишение на липидите</w:t>
            </w:r>
          </w:p>
          <w:p w14:paraId="5171BF73"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50FA523C" w14:textId="77777777" w:rsidTr="006A0DF2">
        <w:trPr>
          <w:trHeight w:val="183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2B586B" w14:textId="77777777" w:rsidR="009803BC" w:rsidRPr="00FA682B" w:rsidRDefault="009803B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tcPr>
          <w:p w14:paraId="05EBEF0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p w14:paraId="473D46BE" w14:textId="77777777" w:rsidR="009803BC" w:rsidRPr="00FA682B" w:rsidRDefault="009803B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14CFBC2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Хипокалиемия, </w:t>
            </w:r>
          </w:p>
          <w:p w14:paraId="0071981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повишение на пикочната киселина, </w:t>
            </w:r>
          </w:p>
          <w:p w14:paraId="20E51449"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отклонения на натрия в кръвта,</w:t>
            </w:r>
          </w:p>
          <w:p w14:paraId="0F47EB2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хипокалциемия,</w:t>
            </w:r>
          </w:p>
          <w:p w14:paraId="5514B96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хипергликемия,</w:t>
            </w:r>
          </w:p>
          <w:p w14:paraId="171892A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хипофосфатемия,</w:t>
            </w:r>
          </w:p>
          <w:p w14:paraId="40672B71" w14:textId="2B547D16"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дехидратация</w:t>
            </w:r>
          </w:p>
        </w:tc>
      </w:tr>
      <w:tr w:rsidR="009803BC" w:rsidRPr="00FA682B" w14:paraId="3FB780E0" w14:textId="77777777" w:rsidTr="00D85E78">
        <w:trPr>
          <w:jc w:val="center"/>
        </w:trPr>
        <w:tc>
          <w:tcPr>
            <w:tcW w:w="3153" w:type="dxa"/>
            <w:tcBorders>
              <w:top w:val="single" w:sz="4" w:space="0" w:color="auto"/>
              <w:left w:val="single" w:sz="4" w:space="0" w:color="auto"/>
              <w:bottom w:val="single" w:sz="4" w:space="0" w:color="auto"/>
              <w:right w:val="single" w:sz="4" w:space="0" w:color="auto"/>
            </w:tcBorders>
            <w:hideMark/>
          </w:tcPr>
          <w:p w14:paraId="2E31ACE0" w14:textId="77777777" w:rsidR="009803BC" w:rsidRPr="00606C32" w:rsidRDefault="009803B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Психични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42C1E87D" w14:textId="77777777" w:rsidR="009803BC" w:rsidRPr="00F96676" w:rsidRDefault="009803B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2400D875" w14:textId="77777777" w:rsidR="009803BC" w:rsidRPr="002E621C"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Промени в настроението (включително депресия), </w:t>
            </w:r>
            <w:r w:rsidRPr="002E621C">
              <w:rPr>
                <w:rFonts w:ascii="Times New Roman" w:hAnsi="Times New Roman" w:cs="Times New Roman"/>
                <w:lang w:val="bg-BG"/>
              </w:rPr>
              <w:t>тревожност,</w:t>
            </w:r>
          </w:p>
          <w:p w14:paraId="4F7CBA33"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безсъние</w:t>
            </w:r>
          </w:p>
          <w:p w14:paraId="7F000B1E" w14:textId="77777777" w:rsidR="009803BC" w:rsidRPr="002E621C" w:rsidRDefault="009803BC">
            <w:pPr>
              <w:tabs>
                <w:tab w:val="left" w:pos="562"/>
              </w:tabs>
              <w:suppressAutoHyphens/>
              <w:rPr>
                <w:rFonts w:ascii="Times New Roman" w:hAnsi="Times New Roman" w:cs="Times New Roman"/>
                <w:lang w:val="bg-BG"/>
              </w:rPr>
            </w:pPr>
          </w:p>
        </w:tc>
      </w:tr>
      <w:tr w:rsidR="009803BC" w:rsidRPr="00FA682B" w14:paraId="3DD74A65"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7DD7D854" w14:textId="77777777" w:rsidR="009803BC" w:rsidRPr="00F96676" w:rsidRDefault="009803B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нервната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5C930F3E"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10BC99C3"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Главоболие</w:t>
            </w:r>
          </w:p>
          <w:p w14:paraId="2E639852"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0B4C044D"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4DDEE9" w14:textId="77777777" w:rsidR="009803BC" w:rsidRPr="00FA682B" w:rsidRDefault="009803B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16D386E"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61ABF1B"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Парестезии (включително хипоестезия),</w:t>
            </w:r>
          </w:p>
          <w:p w14:paraId="2B22654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мигрена,</w:t>
            </w:r>
          </w:p>
          <w:p w14:paraId="6193E893" w14:textId="2DF5083D"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компресия на нервн</w:t>
            </w:r>
            <w:r w:rsidR="00ED7E7B" w:rsidRPr="00FA682B">
              <w:rPr>
                <w:rFonts w:ascii="Times New Roman" w:hAnsi="Times New Roman" w:cs="Times New Roman"/>
                <w:lang w:val="bg-BG"/>
              </w:rPr>
              <w:t>и коренчета</w:t>
            </w:r>
          </w:p>
          <w:p w14:paraId="024E2772"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4E1E4792"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4DC72D" w14:textId="77777777" w:rsidR="009803BC" w:rsidRPr="00FA682B" w:rsidRDefault="009803B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8DF0BF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FD9D7D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Мозъчносъдови инциденти </w:t>
            </w:r>
            <w:r w:rsidRPr="00FA682B">
              <w:rPr>
                <w:rFonts w:ascii="Times New Roman" w:hAnsi="Times New Roman" w:cs="Times New Roman"/>
                <w:vertAlign w:val="superscript"/>
                <w:lang w:val="bg-BG"/>
              </w:rPr>
              <w:t>1)</w:t>
            </w:r>
          </w:p>
          <w:p w14:paraId="133960C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тремор,</w:t>
            </w:r>
          </w:p>
          <w:p w14:paraId="1B421227"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невропатия</w:t>
            </w:r>
          </w:p>
          <w:p w14:paraId="50BF1891"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238046E3"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AC7E28" w14:textId="77777777" w:rsidR="009803BC" w:rsidRPr="00FA682B" w:rsidRDefault="009803B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670C7BB"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6FAB2CDE"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Множествена склероза,</w:t>
            </w:r>
          </w:p>
          <w:p w14:paraId="14E53BF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демиелинизиращи нарушения (неврит на очния нерв, синдром на Guillain-Barré)</w:t>
            </w:r>
            <w:r w:rsidRPr="00FA682B">
              <w:rPr>
                <w:rFonts w:ascii="Times New Roman" w:hAnsi="Times New Roman" w:cs="Times New Roman"/>
                <w:vertAlign w:val="superscript"/>
                <w:lang w:val="bg-BG"/>
              </w:rPr>
              <w:t xml:space="preserve"> 1)</w:t>
            </w:r>
          </w:p>
          <w:p w14:paraId="393AE56D"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3657D1CE"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0B2C4677" w14:textId="77777777" w:rsidR="009803BC" w:rsidRPr="00606C32"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очите</w:t>
            </w:r>
          </w:p>
        </w:tc>
        <w:tc>
          <w:tcPr>
            <w:tcW w:w="2087" w:type="dxa"/>
            <w:tcBorders>
              <w:top w:val="single" w:sz="4" w:space="0" w:color="auto"/>
              <w:left w:val="single" w:sz="4" w:space="0" w:color="auto"/>
              <w:bottom w:val="single" w:sz="4" w:space="0" w:color="auto"/>
              <w:right w:val="single" w:sz="4" w:space="0" w:color="auto"/>
            </w:tcBorders>
            <w:hideMark/>
          </w:tcPr>
          <w:p w14:paraId="3C97E819" w14:textId="77777777" w:rsidR="009803BC" w:rsidRPr="00F96676" w:rsidRDefault="009803B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2AAFC8A5"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Нарушение на зрението, </w:t>
            </w:r>
          </w:p>
          <w:p w14:paraId="34B1394F"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конюнктивит,</w:t>
            </w:r>
          </w:p>
          <w:p w14:paraId="0DF05D99"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блефарит, </w:t>
            </w:r>
          </w:p>
          <w:p w14:paraId="59437E83"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подуване на очите</w:t>
            </w:r>
          </w:p>
          <w:p w14:paraId="0D594FD2" w14:textId="77777777" w:rsidR="009803BC" w:rsidRPr="002E621C" w:rsidRDefault="009803BC">
            <w:pPr>
              <w:tabs>
                <w:tab w:val="left" w:pos="562"/>
              </w:tabs>
              <w:suppressAutoHyphens/>
              <w:rPr>
                <w:rFonts w:ascii="Times New Roman" w:hAnsi="Times New Roman" w:cs="Times New Roman"/>
                <w:lang w:val="bg-BG"/>
              </w:rPr>
            </w:pPr>
          </w:p>
        </w:tc>
      </w:tr>
      <w:tr w:rsidR="009803BC" w:rsidRPr="00FA682B" w14:paraId="7469E9A4"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188D3F"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2EF99AE" w14:textId="77777777" w:rsidR="009803BC" w:rsidRPr="00FA682B" w:rsidRDefault="009803BC">
            <w:pPr>
              <w:tabs>
                <w:tab w:val="left" w:pos="562"/>
              </w:tabs>
              <w:suppressAutoHyphens/>
              <w:rPr>
                <w:rFonts w:ascii="Times New Roman" w:hAnsi="Times New Roman" w:cs="Times New Roman"/>
                <w:b/>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CE7825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Диплопия</w:t>
            </w:r>
          </w:p>
          <w:p w14:paraId="78807DE0" w14:textId="77777777" w:rsidR="009803BC" w:rsidRPr="00FA682B" w:rsidRDefault="009803BC">
            <w:pPr>
              <w:tabs>
                <w:tab w:val="left" w:pos="562"/>
              </w:tabs>
              <w:suppressAutoHyphens/>
              <w:rPr>
                <w:rFonts w:ascii="Times New Roman" w:hAnsi="Times New Roman" w:cs="Times New Roman"/>
                <w:b/>
                <w:lang w:val="bg-BG"/>
              </w:rPr>
            </w:pPr>
          </w:p>
        </w:tc>
      </w:tr>
      <w:tr w:rsidR="009803BC" w:rsidRPr="00FA682B" w14:paraId="7BBBB6BC"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E352EBE"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ухото и лабиринта</w:t>
            </w:r>
          </w:p>
        </w:tc>
        <w:tc>
          <w:tcPr>
            <w:tcW w:w="2087" w:type="dxa"/>
            <w:tcBorders>
              <w:top w:val="single" w:sz="4" w:space="0" w:color="auto"/>
              <w:left w:val="single" w:sz="4" w:space="0" w:color="auto"/>
              <w:bottom w:val="single" w:sz="4" w:space="0" w:color="auto"/>
              <w:right w:val="single" w:sz="4" w:space="0" w:color="auto"/>
            </w:tcBorders>
            <w:hideMark/>
          </w:tcPr>
          <w:p w14:paraId="794EF3BB"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4E93C6D"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Вертиго</w:t>
            </w:r>
          </w:p>
          <w:p w14:paraId="62C00639"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1D05CA18"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5E3811"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899C210"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DB6AA37"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Глухота,</w:t>
            </w:r>
          </w:p>
          <w:p w14:paraId="43ACE7FB"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тинитус</w:t>
            </w:r>
          </w:p>
          <w:p w14:paraId="5B4C6684"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375AFC66"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0226C307" w14:textId="77777777" w:rsidR="009803BC" w:rsidRPr="00606C32"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Сърдечни нарушения</w:t>
            </w:r>
            <w:r w:rsidRPr="00606C32">
              <w:rPr>
                <w:rFonts w:ascii="Times New Roman" w:hAnsi="Times New Roman" w:cs="Times New Roman"/>
                <w:noProof/>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2414A1E3" w14:textId="77777777" w:rsidR="009803BC" w:rsidRPr="00F96676" w:rsidRDefault="009803B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69339BD"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Тахикардия</w:t>
            </w:r>
          </w:p>
          <w:p w14:paraId="191AE1F4"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5DE3F8B6"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9195B8"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429845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07C5F46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Миокарден инфаркт</w:t>
            </w:r>
            <w:r w:rsidRPr="00FA682B">
              <w:rPr>
                <w:rFonts w:ascii="Times New Roman" w:hAnsi="Times New Roman" w:cs="Times New Roman"/>
                <w:vertAlign w:val="superscript"/>
                <w:lang w:val="bg-BG"/>
              </w:rPr>
              <w:t>1)</w:t>
            </w:r>
          </w:p>
          <w:p w14:paraId="503E49F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аритмия,</w:t>
            </w:r>
          </w:p>
          <w:p w14:paraId="00A78EA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застойна сърдечна недостатъчност</w:t>
            </w:r>
          </w:p>
          <w:p w14:paraId="37193A72"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4E24A62C"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C9467F"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DA22A9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51489C0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Сърдечен арест</w:t>
            </w:r>
          </w:p>
          <w:p w14:paraId="699682CB"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57D6CE1C"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6F07CC8F" w14:textId="77777777" w:rsidR="009803BC" w:rsidRPr="00606C32"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Съдови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193F7D57" w14:textId="77777777" w:rsidR="009803BC" w:rsidRPr="00F96676" w:rsidRDefault="009803B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33B841F5"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Хипертония, </w:t>
            </w:r>
          </w:p>
          <w:p w14:paraId="3EC71531"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зачервяване, </w:t>
            </w:r>
          </w:p>
          <w:p w14:paraId="7684D3B0"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хематом</w:t>
            </w:r>
          </w:p>
          <w:p w14:paraId="60B9ED70"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6C1BBD68"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ADDBA4"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6D009C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6130F85"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Аневризма на аортата</w:t>
            </w:r>
          </w:p>
          <w:p w14:paraId="04475C6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оклузия на артериалните съдове,</w:t>
            </w:r>
          </w:p>
          <w:p w14:paraId="40B185C8"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тромбофлебит </w:t>
            </w:r>
          </w:p>
          <w:p w14:paraId="75662EBB" w14:textId="77777777" w:rsidR="009803BC" w:rsidRPr="00FA682B" w:rsidRDefault="009803BC">
            <w:pPr>
              <w:tabs>
                <w:tab w:val="left" w:pos="562"/>
              </w:tabs>
              <w:suppressAutoHyphens/>
              <w:rPr>
                <w:rFonts w:ascii="Times New Roman" w:hAnsi="Times New Roman" w:cs="Times New Roman"/>
                <w:lang w:val="bg-BG"/>
              </w:rPr>
            </w:pPr>
          </w:p>
        </w:tc>
      </w:tr>
      <w:tr w:rsidR="003463B5" w:rsidRPr="00FA682B" w14:paraId="3ED6FF3F" w14:textId="77777777" w:rsidTr="00D85E78">
        <w:trPr>
          <w:jc w:val="center"/>
        </w:trPr>
        <w:tc>
          <w:tcPr>
            <w:tcW w:w="3153" w:type="dxa"/>
            <w:vMerge w:val="restart"/>
            <w:tcBorders>
              <w:top w:val="single" w:sz="4" w:space="0" w:color="auto"/>
              <w:left w:val="single" w:sz="4" w:space="0" w:color="auto"/>
              <w:right w:val="single" w:sz="4" w:space="0" w:color="auto"/>
            </w:tcBorders>
            <w:hideMark/>
          </w:tcPr>
          <w:p w14:paraId="7F3E3A2F" w14:textId="77777777" w:rsidR="003463B5" w:rsidRPr="00F96676" w:rsidRDefault="003463B5">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Респираторни, гръдни и медиастинални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114B2393" w14:textId="77777777" w:rsidR="003463B5" w:rsidRPr="00F139A4" w:rsidRDefault="003463B5">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AA073AE"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Астма, </w:t>
            </w:r>
          </w:p>
          <w:p w14:paraId="4882934E"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диспнея,</w:t>
            </w:r>
          </w:p>
          <w:p w14:paraId="545A00E9"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кашлица</w:t>
            </w:r>
          </w:p>
          <w:p w14:paraId="1BE1C1DD" w14:textId="77777777" w:rsidR="003463B5" w:rsidRPr="002E621C" w:rsidRDefault="003463B5">
            <w:pPr>
              <w:tabs>
                <w:tab w:val="left" w:pos="562"/>
              </w:tabs>
              <w:suppressAutoHyphens/>
              <w:rPr>
                <w:rFonts w:ascii="Times New Roman" w:hAnsi="Times New Roman" w:cs="Times New Roman"/>
                <w:lang w:val="bg-BG"/>
              </w:rPr>
            </w:pPr>
          </w:p>
        </w:tc>
      </w:tr>
      <w:tr w:rsidR="003463B5" w:rsidRPr="00B8210D" w14:paraId="0B596A8F" w14:textId="77777777" w:rsidTr="00D85E78">
        <w:trPr>
          <w:jc w:val="center"/>
        </w:trPr>
        <w:tc>
          <w:tcPr>
            <w:tcW w:w="3153" w:type="dxa"/>
            <w:vMerge/>
            <w:tcBorders>
              <w:left w:val="single" w:sz="4" w:space="0" w:color="auto"/>
              <w:right w:val="single" w:sz="4" w:space="0" w:color="auto"/>
            </w:tcBorders>
          </w:tcPr>
          <w:p w14:paraId="590AE40F" w14:textId="77777777" w:rsidR="003463B5" w:rsidRPr="00FA682B" w:rsidRDefault="003463B5">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1DBFAEE"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F362A05" w14:textId="2C49D537" w:rsidR="003463B5" w:rsidRPr="00606C32"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Белодробен </w:t>
            </w:r>
            <w:r w:rsidR="00D925F7" w:rsidRPr="00FA682B">
              <w:rPr>
                <w:rFonts w:ascii="Times New Roman" w:hAnsi="Times New Roman" w:cs="Times New Roman"/>
                <w:lang w:val="bg-BG"/>
              </w:rPr>
              <w:t>емболия</w:t>
            </w:r>
            <w:r w:rsidR="00D925F7" w:rsidRPr="00606C32" w:rsidDel="00D925F7">
              <w:rPr>
                <w:rFonts w:ascii="Times New Roman" w:hAnsi="Times New Roman" w:cs="Times New Roman"/>
                <w:lang w:val="bg-BG"/>
              </w:rPr>
              <w:t xml:space="preserve"> </w:t>
            </w:r>
            <w:r w:rsidRPr="00FA682B">
              <w:rPr>
                <w:rFonts w:ascii="Times New Roman" w:hAnsi="Times New Roman" w:cs="Times New Roman"/>
                <w:vertAlign w:val="superscript"/>
                <w:lang w:val="bg-BG"/>
              </w:rPr>
              <w:t>1</w:t>
            </w:r>
            <w:r w:rsidRPr="00606C32">
              <w:rPr>
                <w:rFonts w:ascii="Times New Roman" w:hAnsi="Times New Roman" w:cs="Times New Roman"/>
                <w:vertAlign w:val="superscript"/>
                <w:lang w:val="bg-BG"/>
              </w:rPr>
              <w:t>)</w:t>
            </w:r>
          </w:p>
          <w:p w14:paraId="1BF6C614" w14:textId="77777777" w:rsidR="003463B5" w:rsidRPr="00F96676" w:rsidRDefault="003463B5">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интерстициална белодробна болест,</w:t>
            </w:r>
          </w:p>
          <w:p w14:paraId="6519B2F2" w14:textId="77777777" w:rsidR="003463B5" w:rsidRPr="002E621C" w:rsidRDefault="003463B5">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хронич</w:t>
            </w:r>
            <w:r w:rsidRPr="002D748C">
              <w:rPr>
                <w:rFonts w:ascii="Times New Roman" w:hAnsi="Times New Roman" w:cs="Times New Roman"/>
                <w:lang w:val="bg-BG"/>
              </w:rPr>
              <w:t>на обструктивна белодробна болест,</w:t>
            </w:r>
          </w:p>
          <w:p w14:paraId="25F2EB45"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пневмонит,</w:t>
            </w:r>
          </w:p>
          <w:p w14:paraId="73388B7B"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плеврален излив</w:t>
            </w:r>
            <w:r w:rsidRPr="002E621C">
              <w:rPr>
                <w:rFonts w:ascii="Times New Roman" w:hAnsi="Times New Roman" w:cs="Times New Roman"/>
                <w:vertAlign w:val="superscript"/>
                <w:lang w:val="bg-BG"/>
              </w:rPr>
              <w:t>1)</w:t>
            </w:r>
          </w:p>
          <w:p w14:paraId="5B4BF095" w14:textId="77777777" w:rsidR="003463B5" w:rsidRPr="002E621C" w:rsidRDefault="003463B5">
            <w:pPr>
              <w:tabs>
                <w:tab w:val="left" w:pos="562"/>
              </w:tabs>
              <w:suppressAutoHyphens/>
              <w:rPr>
                <w:rFonts w:ascii="Times New Roman" w:hAnsi="Times New Roman" w:cs="Times New Roman"/>
                <w:lang w:val="bg-BG"/>
              </w:rPr>
            </w:pPr>
          </w:p>
        </w:tc>
      </w:tr>
      <w:tr w:rsidR="003463B5" w:rsidRPr="00B8210D" w14:paraId="5BED8713" w14:textId="77777777" w:rsidTr="00D85E78">
        <w:trPr>
          <w:jc w:val="center"/>
        </w:trPr>
        <w:tc>
          <w:tcPr>
            <w:tcW w:w="3153" w:type="dxa"/>
            <w:vMerge/>
            <w:tcBorders>
              <w:left w:val="single" w:sz="4" w:space="0" w:color="auto"/>
              <w:bottom w:val="single" w:sz="4" w:space="0" w:color="auto"/>
              <w:right w:val="single" w:sz="4" w:space="0" w:color="auto"/>
            </w:tcBorders>
          </w:tcPr>
          <w:p w14:paraId="0059AF0B" w14:textId="77777777" w:rsidR="003463B5" w:rsidRPr="00FA682B" w:rsidRDefault="003463B5">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B9CEA3A"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1DD27383" w14:textId="77777777" w:rsidR="003463B5" w:rsidRPr="00FA682B" w:rsidRDefault="003463B5">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Белодробна фиброза</w:t>
            </w:r>
            <w:r w:rsidRPr="00FA682B">
              <w:rPr>
                <w:rFonts w:ascii="Times New Roman" w:hAnsi="Times New Roman" w:cs="Times New Roman"/>
                <w:vertAlign w:val="superscript"/>
                <w:lang w:val="bg-BG"/>
              </w:rPr>
              <w:t>1)</w:t>
            </w:r>
          </w:p>
          <w:p w14:paraId="2DA63289" w14:textId="77777777" w:rsidR="003463B5" w:rsidRPr="00FA682B" w:rsidRDefault="003463B5">
            <w:pPr>
              <w:tabs>
                <w:tab w:val="left" w:pos="562"/>
              </w:tabs>
              <w:suppressAutoHyphens/>
              <w:rPr>
                <w:rFonts w:ascii="Times New Roman" w:hAnsi="Times New Roman" w:cs="Times New Roman"/>
                <w:lang w:val="bg-BG"/>
              </w:rPr>
            </w:pPr>
          </w:p>
        </w:tc>
      </w:tr>
      <w:tr w:rsidR="003463B5" w:rsidRPr="00B8210D" w14:paraId="65C89573" w14:textId="77777777" w:rsidTr="00D85E78">
        <w:trPr>
          <w:jc w:val="center"/>
        </w:trPr>
        <w:tc>
          <w:tcPr>
            <w:tcW w:w="3153" w:type="dxa"/>
            <w:vMerge w:val="restart"/>
            <w:tcBorders>
              <w:top w:val="single" w:sz="4" w:space="0" w:color="auto"/>
              <w:left w:val="single" w:sz="4" w:space="0" w:color="auto"/>
              <w:right w:val="single" w:sz="4" w:space="0" w:color="auto"/>
            </w:tcBorders>
            <w:hideMark/>
          </w:tcPr>
          <w:p w14:paraId="4263C92B" w14:textId="77777777" w:rsidR="003463B5" w:rsidRPr="00606C32" w:rsidRDefault="003463B5">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Стомашно-чревни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09294FF0" w14:textId="77777777" w:rsidR="003463B5" w:rsidRPr="00F96676" w:rsidRDefault="003463B5">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10EC7173" w14:textId="77777777" w:rsidR="003463B5" w:rsidRPr="00F139A4" w:rsidRDefault="003463B5">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Коремна болка,</w:t>
            </w:r>
          </w:p>
          <w:p w14:paraId="59C8F249" w14:textId="77777777" w:rsidR="003463B5" w:rsidRPr="002E621C" w:rsidRDefault="003463B5">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гадене и повръщане</w:t>
            </w:r>
          </w:p>
          <w:p w14:paraId="0D03CC7D" w14:textId="77777777" w:rsidR="003463B5" w:rsidRPr="002E621C" w:rsidRDefault="003463B5">
            <w:pPr>
              <w:tabs>
                <w:tab w:val="left" w:pos="562"/>
              </w:tabs>
              <w:suppressAutoHyphens/>
              <w:rPr>
                <w:rFonts w:ascii="Times New Roman" w:hAnsi="Times New Roman" w:cs="Times New Roman"/>
                <w:lang w:val="bg-BG"/>
              </w:rPr>
            </w:pPr>
          </w:p>
        </w:tc>
      </w:tr>
      <w:tr w:rsidR="003463B5" w:rsidRPr="00B8210D" w14:paraId="576F36AE" w14:textId="77777777" w:rsidTr="00D85E78">
        <w:trPr>
          <w:jc w:val="center"/>
        </w:trPr>
        <w:tc>
          <w:tcPr>
            <w:tcW w:w="0" w:type="auto"/>
            <w:vMerge/>
            <w:tcBorders>
              <w:left w:val="single" w:sz="4" w:space="0" w:color="auto"/>
              <w:right w:val="single" w:sz="4" w:space="0" w:color="auto"/>
            </w:tcBorders>
            <w:vAlign w:val="center"/>
            <w:hideMark/>
          </w:tcPr>
          <w:p w14:paraId="5B1A45E7" w14:textId="77777777" w:rsidR="003463B5" w:rsidRPr="00FA682B" w:rsidRDefault="003463B5">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9F882B1"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DBA769F"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Кървене от стомашно-чревния тракт,</w:t>
            </w:r>
          </w:p>
          <w:p w14:paraId="2565A60D"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диспепсия,</w:t>
            </w:r>
          </w:p>
          <w:p w14:paraId="47A016F7"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гастроезофагеална рефлуксна болест,</w:t>
            </w:r>
          </w:p>
          <w:p w14:paraId="639DDE31" w14:textId="27857CA5" w:rsidR="003463B5" w:rsidRPr="00F96676" w:rsidRDefault="007A07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w:t>
            </w:r>
            <w:r w:rsidR="003463B5" w:rsidRPr="00FA682B">
              <w:rPr>
                <w:rFonts w:ascii="Times New Roman" w:hAnsi="Times New Roman" w:cs="Times New Roman"/>
                <w:lang w:val="bg-BG"/>
              </w:rPr>
              <w:t>sicca</w:t>
            </w:r>
            <w:r w:rsidRPr="00606C32">
              <w:rPr>
                <w:rFonts w:ascii="Times New Roman" w:hAnsi="Times New Roman" w:cs="Times New Roman"/>
                <w:lang w:val="bg-BG"/>
              </w:rPr>
              <w:t>“</w:t>
            </w:r>
            <w:r w:rsidR="003463B5" w:rsidRPr="00FA682B">
              <w:rPr>
                <w:rFonts w:ascii="Times New Roman" w:hAnsi="Times New Roman" w:cs="Times New Roman"/>
                <w:lang w:val="bg-BG"/>
              </w:rPr>
              <w:t xml:space="preserve"> </w:t>
            </w:r>
            <w:r w:rsidRPr="00606C32">
              <w:rPr>
                <w:rFonts w:ascii="Times New Roman" w:hAnsi="Times New Roman" w:cs="Times New Roman"/>
                <w:lang w:val="bg-BG"/>
              </w:rPr>
              <w:t>синдром</w:t>
            </w:r>
            <w:r w:rsidR="003463B5" w:rsidRPr="00606C32">
              <w:rPr>
                <w:rFonts w:ascii="Times New Roman" w:hAnsi="Times New Roman" w:cs="Times New Roman"/>
                <w:lang w:val="bg-BG"/>
              </w:rPr>
              <w:t xml:space="preserve"> (сухота в </w:t>
            </w:r>
            <w:r w:rsidRPr="00606C32">
              <w:rPr>
                <w:rFonts w:ascii="Times New Roman" w:hAnsi="Times New Roman" w:cs="Times New Roman"/>
                <w:lang w:val="bg-BG"/>
              </w:rPr>
              <w:t xml:space="preserve">очите и </w:t>
            </w:r>
            <w:r w:rsidR="003463B5" w:rsidRPr="00F96676">
              <w:rPr>
                <w:rFonts w:ascii="Times New Roman" w:hAnsi="Times New Roman" w:cs="Times New Roman"/>
                <w:lang w:val="bg-BG"/>
              </w:rPr>
              <w:t>устата)</w:t>
            </w:r>
          </w:p>
          <w:p w14:paraId="3A61DD2F" w14:textId="77777777" w:rsidR="003463B5" w:rsidRPr="00F139A4" w:rsidRDefault="003463B5">
            <w:pPr>
              <w:tabs>
                <w:tab w:val="left" w:pos="562"/>
              </w:tabs>
              <w:suppressAutoHyphens/>
              <w:rPr>
                <w:rFonts w:ascii="Times New Roman" w:hAnsi="Times New Roman" w:cs="Times New Roman"/>
                <w:lang w:val="bg-BG"/>
              </w:rPr>
            </w:pPr>
          </w:p>
        </w:tc>
      </w:tr>
      <w:tr w:rsidR="003463B5" w:rsidRPr="00B8210D" w14:paraId="12642F9B" w14:textId="77777777" w:rsidTr="00D85E78">
        <w:trPr>
          <w:jc w:val="center"/>
        </w:trPr>
        <w:tc>
          <w:tcPr>
            <w:tcW w:w="0" w:type="auto"/>
            <w:vMerge/>
            <w:tcBorders>
              <w:left w:val="single" w:sz="4" w:space="0" w:color="auto"/>
              <w:right w:val="single" w:sz="4" w:space="0" w:color="auto"/>
            </w:tcBorders>
            <w:vAlign w:val="center"/>
            <w:hideMark/>
          </w:tcPr>
          <w:p w14:paraId="60918C8C" w14:textId="77777777" w:rsidR="003463B5" w:rsidRPr="00FA682B" w:rsidRDefault="003463B5">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AC9C0CF"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8F698E5"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Панкреатит,</w:t>
            </w:r>
          </w:p>
          <w:p w14:paraId="67545EE8"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дисфагия,</w:t>
            </w:r>
          </w:p>
          <w:p w14:paraId="2AC9E2B1"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 на лицето</w:t>
            </w:r>
          </w:p>
          <w:p w14:paraId="1E0A762C" w14:textId="77777777" w:rsidR="003463B5" w:rsidRPr="00FA682B" w:rsidRDefault="003463B5">
            <w:pPr>
              <w:tabs>
                <w:tab w:val="left" w:pos="562"/>
              </w:tabs>
              <w:suppressAutoHyphens/>
              <w:rPr>
                <w:rFonts w:ascii="Times New Roman" w:hAnsi="Times New Roman" w:cs="Times New Roman"/>
                <w:lang w:val="bg-BG"/>
              </w:rPr>
            </w:pPr>
          </w:p>
        </w:tc>
      </w:tr>
      <w:tr w:rsidR="003463B5" w:rsidRPr="00B8210D" w14:paraId="477E6D93" w14:textId="77777777" w:rsidTr="00D85E78">
        <w:trPr>
          <w:jc w:val="center"/>
        </w:trPr>
        <w:tc>
          <w:tcPr>
            <w:tcW w:w="3153" w:type="dxa"/>
            <w:vMerge/>
            <w:tcBorders>
              <w:left w:val="single" w:sz="4" w:space="0" w:color="auto"/>
              <w:bottom w:val="single" w:sz="4" w:space="0" w:color="auto"/>
              <w:right w:val="single" w:sz="4" w:space="0" w:color="auto"/>
            </w:tcBorders>
          </w:tcPr>
          <w:p w14:paraId="28831AF0" w14:textId="77777777" w:rsidR="003463B5" w:rsidRPr="00FA682B" w:rsidRDefault="003463B5">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8AD238E" w14:textId="77777777" w:rsidR="003463B5" w:rsidRPr="00FA682B" w:rsidRDefault="003463B5">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3539EB88" w14:textId="77777777" w:rsidR="003463B5" w:rsidRPr="00FA682B" w:rsidRDefault="003463B5">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Перфорация на червата</w:t>
            </w:r>
            <w:r w:rsidRPr="00FA682B">
              <w:rPr>
                <w:rFonts w:ascii="Times New Roman" w:hAnsi="Times New Roman" w:cs="Times New Roman"/>
                <w:vertAlign w:val="superscript"/>
                <w:lang w:val="bg-BG"/>
              </w:rPr>
              <w:t>1)</w:t>
            </w:r>
          </w:p>
          <w:p w14:paraId="0A0D9E4C" w14:textId="77777777" w:rsidR="003463B5" w:rsidRPr="00FA682B" w:rsidRDefault="003463B5">
            <w:pPr>
              <w:tabs>
                <w:tab w:val="left" w:pos="562"/>
              </w:tabs>
              <w:suppressAutoHyphens/>
              <w:rPr>
                <w:rFonts w:ascii="Times New Roman" w:hAnsi="Times New Roman" w:cs="Times New Roman"/>
                <w:lang w:val="bg-BG"/>
              </w:rPr>
            </w:pPr>
          </w:p>
        </w:tc>
      </w:tr>
      <w:tr w:rsidR="009803BC" w:rsidRPr="00B8210D" w14:paraId="0198B09D"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83E816F" w14:textId="77777777" w:rsidR="009803BC" w:rsidRPr="00606C32"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Хепатобилиарни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70F861C7" w14:textId="77777777" w:rsidR="009803BC" w:rsidRPr="00F96676" w:rsidRDefault="009803B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03CC0310"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Повишение на чернодробните ензими</w:t>
            </w:r>
          </w:p>
          <w:p w14:paraId="449E225A"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10A1541A"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BC2950"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289B75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84B11F2"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Холецистит и холелитиаза, </w:t>
            </w:r>
          </w:p>
          <w:p w14:paraId="12FC312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чернодробна стеатоза,</w:t>
            </w:r>
          </w:p>
          <w:p w14:paraId="6FF58C0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билирубина</w:t>
            </w:r>
          </w:p>
          <w:p w14:paraId="3A0944CE"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1B60A78A"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2424F1"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3DA9ED92"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p w14:paraId="3B0BC079" w14:textId="77777777" w:rsidR="009803BC" w:rsidRPr="00FA682B" w:rsidRDefault="009803B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4CE3B1E8" w14:textId="77777777" w:rsidR="009803BC" w:rsidRPr="00FA682B" w:rsidRDefault="009803B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Хепатит</w:t>
            </w:r>
          </w:p>
          <w:p w14:paraId="562CE3DA" w14:textId="77777777" w:rsidR="009803BC" w:rsidRPr="00FA682B" w:rsidRDefault="009803B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реактивация на хепатит В</w:t>
            </w:r>
            <w:r w:rsidRPr="00FA682B">
              <w:rPr>
                <w:rFonts w:ascii="Times New Roman" w:hAnsi="Times New Roman" w:cs="Times New Roman"/>
                <w:vertAlign w:val="superscript"/>
                <w:lang w:val="bg-BG"/>
              </w:rPr>
              <w:t>1)</w:t>
            </w:r>
          </w:p>
          <w:p w14:paraId="132E027B" w14:textId="77777777" w:rsidR="009803BC" w:rsidRPr="00FA682B" w:rsidRDefault="009803B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автоимунен хепатит</w:t>
            </w:r>
            <w:r w:rsidRPr="00FA682B">
              <w:rPr>
                <w:rFonts w:ascii="Times New Roman" w:hAnsi="Times New Roman" w:cs="Times New Roman"/>
                <w:vertAlign w:val="superscript"/>
                <w:lang w:val="bg-BG"/>
              </w:rPr>
              <w:t>1)</w:t>
            </w:r>
          </w:p>
          <w:p w14:paraId="6721EBD1"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2FF410B3"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082136"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60EF0AC7"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p w14:paraId="4D7D5F4A" w14:textId="77777777" w:rsidR="009803BC" w:rsidRPr="00FA682B" w:rsidRDefault="009803B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5DBD8268" w14:textId="77777777" w:rsidR="009803BC" w:rsidRPr="00FA682B" w:rsidRDefault="009803B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Чернодробна недостатъчност</w:t>
            </w:r>
            <w:r w:rsidRPr="00FA682B">
              <w:rPr>
                <w:rFonts w:ascii="Times New Roman" w:hAnsi="Times New Roman" w:cs="Times New Roman"/>
                <w:vertAlign w:val="superscript"/>
                <w:lang w:val="bg-BG"/>
              </w:rPr>
              <w:t>1)</w:t>
            </w:r>
          </w:p>
          <w:p w14:paraId="4A40B888"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76B12782"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41316DF5"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кожата и подкожната тъкан</w:t>
            </w:r>
          </w:p>
        </w:tc>
        <w:tc>
          <w:tcPr>
            <w:tcW w:w="2087" w:type="dxa"/>
            <w:tcBorders>
              <w:top w:val="single" w:sz="4" w:space="0" w:color="auto"/>
              <w:left w:val="single" w:sz="4" w:space="0" w:color="auto"/>
              <w:bottom w:val="single" w:sz="4" w:space="0" w:color="auto"/>
              <w:right w:val="single" w:sz="4" w:space="0" w:color="auto"/>
            </w:tcBorders>
            <w:hideMark/>
          </w:tcPr>
          <w:p w14:paraId="20541C0F"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55C52CEF"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Обрив (включително ексфолиативен обрив)</w:t>
            </w:r>
          </w:p>
          <w:p w14:paraId="0859C397" w14:textId="77777777" w:rsidR="009803BC" w:rsidRPr="002E621C" w:rsidRDefault="009803BC">
            <w:pPr>
              <w:tabs>
                <w:tab w:val="left" w:pos="562"/>
              </w:tabs>
              <w:suppressAutoHyphens/>
              <w:rPr>
                <w:rFonts w:ascii="Times New Roman" w:hAnsi="Times New Roman" w:cs="Times New Roman"/>
                <w:lang w:val="bg-BG"/>
              </w:rPr>
            </w:pPr>
          </w:p>
        </w:tc>
      </w:tr>
      <w:tr w:rsidR="009803BC" w:rsidRPr="00B8210D" w14:paraId="13071D1F" w14:textId="77777777" w:rsidTr="00D85E78">
        <w:trPr>
          <w:trHeight w:val="30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459426"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9513B4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1C5B61CB" w14:textId="470B7B5D"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или отключване на псориазис (вкл. палмоплантарен пустулозен псориазис)</w:t>
            </w:r>
            <w:r w:rsidRPr="00FA682B">
              <w:rPr>
                <w:rFonts w:ascii="Times New Roman" w:hAnsi="Times New Roman" w:cs="Times New Roman"/>
                <w:vertAlign w:val="superscript"/>
                <w:lang w:val="bg-BG"/>
              </w:rPr>
              <w:t>1)</w:t>
            </w:r>
          </w:p>
          <w:p w14:paraId="78C36429"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уртикария,</w:t>
            </w:r>
          </w:p>
          <w:p w14:paraId="7AE67AAB"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синини (включително пурпура),</w:t>
            </w:r>
          </w:p>
          <w:p w14:paraId="76FCE309"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дерматит (включително екзема),</w:t>
            </w:r>
          </w:p>
          <w:p w14:paraId="5E9EC648"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онихоклаза, </w:t>
            </w:r>
          </w:p>
          <w:p w14:paraId="0C29954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хиперхидроза,</w:t>
            </w:r>
          </w:p>
          <w:p w14:paraId="32512F9F"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алопеция</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6F9CA44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пруритус</w:t>
            </w:r>
          </w:p>
          <w:p w14:paraId="67571680"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048085DA" w14:textId="77777777" w:rsidTr="00D85E78">
        <w:trPr>
          <w:trHeight w:val="7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F4E1F7"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78D80F1"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A9890F0"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Нощно изпотяване,</w:t>
            </w:r>
          </w:p>
          <w:p w14:paraId="79FD3CE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белези</w:t>
            </w:r>
          </w:p>
          <w:p w14:paraId="03162B1C" w14:textId="77777777" w:rsidR="009803BC" w:rsidRPr="00FA682B" w:rsidRDefault="009803BC">
            <w:pPr>
              <w:tabs>
                <w:tab w:val="left" w:pos="562"/>
              </w:tabs>
              <w:suppressAutoHyphens/>
              <w:rPr>
                <w:rFonts w:ascii="Times New Roman" w:hAnsi="Times New Roman" w:cs="Times New Roman"/>
                <w:lang w:val="bg-BG"/>
              </w:rPr>
            </w:pPr>
          </w:p>
        </w:tc>
      </w:tr>
      <w:tr w:rsidR="009803BC" w:rsidRPr="00B8210D" w14:paraId="2F43130F"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9BA3E9"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AEBF674"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295AA260" w14:textId="5A92A8EB"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Еритема мултиформе</w:t>
            </w:r>
            <w:r w:rsidRPr="00FA682B">
              <w:rPr>
                <w:rFonts w:ascii="Times New Roman" w:hAnsi="Times New Roman" w:cs="Times New Roman"/>
                <w:vertAlign w:val="superscript"/>
                <w:lang w:val="bg-BG"/>
              </w:rPr>
              <w:t>1)</w:t>
            </w:r>
            <w:r w:rsidR="006B3968" w:rsidRPr="00FA682B">
              <w:rPr>
                <w:rFonts w:ascii="Times New Roman" w:hAnsi="Times New Roman" w:cs="Times New Roman"/>
                <w:lang w:val="bg-BG"/>
              </w:rPr>
              <w:t>,</w:t>
            </w:r>
          </w:p>
          <w:p w14:paraId="1513F560"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синдром на Stevens-Johnson </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39B915B4"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ангиоедем</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0C826C37"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кожен васкулит</w:t>
            </w:r>
            <w:r w:rsidRPr="00FA682B">
              <w:rPr>
                <w:rFonts w:ascii="Times New Roman" w:hAnsi="Times New Roman" w:cs="Times New Roman"/>
                <w:vertAlign w:val="superscript"/>
                <w:lang w:val="bg-BG"/>
              </w:rPr>
              <w:t>1)</w:t>
            </w:r>
          </w:p>
          <w:p w14:paraId="027E3AF3" w14:textId="77777777" w:rsidR="009803BC" w:rsidRPr="00FA682B" w:rsidRDefault="009803BC">
            <w:pPr>
              <w:tabs>
                <w:tab w:val="left" w:pos="562"/>
              </w:tabs>
              <w:suppressAutoHyphens/>
              <w:rPr>
                <w:rFonts w:ascii="Times New Roman" w:eastAsia="Calibri" w:hAnsi="Times New Roman" w:cs="Times New Roman"/>
                <w:color w:val="000000"/>
                <w:vertAlign w:val="superscript"/>
                <w:lang w:val="bg-BG"/>
              </w:rPr>
            </w:pPr>
            <w:r w:rsidRPr="00FA682B">
              <w:rPr>
                <w:rFonts w:ascii="Times New Roman" w:eastAsia="Calibri" w:hAnsi="Times New Roman" w:cs="Times New Roman"/>
                <w:lang w:val="bg-BG"/>
              </w:rPr>
              <w:t xml:space="preserve">лихеноидна кожна </w:t>
            </w:r>
            <w:r w:rsidRPr="00FA682B">
              <w:rPr>
                <w:rFonts w:ascii="Times New Roman" w:eastAsia="Calibri" w:hAnsi="Times New Roman" w:cs="Times New Roman"/>
                <w:color w:val="000000"/>
                <w:lang w:val="bg-BG"/>
              </w:rPr>
              <w:t>реакция</w:t>
            </w:r>
            <w:r w:rsidRPr="00FA682B">
              <w:rPr>
                <w:rFonts w:ascii="Times New Roman" w:eastAsia="Calibri" w:hAnsi="Times New Roman" w:cs="Times New Roman"/>
                <w:color w:val="000000"/>
                <w:vertAlign w:val="superscript"/>
                <w:lang w:val="bg-BG"/>
              </w:rPr>
              <w:t>1)</w:t>
            </w:r>
          </w:p>
          <w:p w14:paraId="3FA81BE6" w14:textId="77777777" w:rsidR="009803BC" w:rsidRPr="00FA682B" w:rsidRDefault="009803BC">
            <w:pPr>
              <w:tabs>
                <w:tab w:val="left" w:pos="562"/>
              </w:tabs>
              <w:suppressAutoHyphens/>
              <w:rPr>
                <w:rFonts w:ascii="Times New Roman" w:eastAsia="바탕" w:hAnsi="Times New Roman" w:cs="Times New Roman"/>
                <w:lang w:val="bg-BG"/>
              </w:rPr>
            </w:pPr>
          </w:p>
        </w:tc>
      </w:tr>
      <w:tr w:rsidR="009803BC" w:rsidRPr="00B8210D" w14:paraId="2FBBBF51"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3F0263"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B4B64EE"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166BFDEB" w14:textId="1E888C2F"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на симптомите на дерматомиозит</w:t>
            </w:r>
            <w:r w:rsidR="006B3968" w:rsidRPr="00FA682B">
              <w:rPr>
                <w:rFonts w:ascii="Times New Roman" w:hAnsi="Times New Roman" w:cs="Times New Roman"/>
                <w:vertAlign w:val="superscript"/>
                <w:lang w:val="bg-BG"/>
              </w:rPr>
              <w:t>1)</w:t>
            </w:r>
          </w:p>
          <w:p w14:paraId="47F8D2CC" w14:textId="77777777" w:rsidR="009803BC" w:rsidRPr="00FA682B" w:rsidRDefault="009803BC">
            <w:pPr>
              <w:tabs>
                <w:tab w:val="left" w:pos="562"/>
              </w:tabs>
              <w:suppressAutoHyphens/>
              <w:rPr>
                <w:rFonts w:ascii="Times New Roman" w:hAnsi="Times New Roman" w:cs="Times New Roman"/>
                <w:lang w:val="bg-BG"/>
              </w:rPr>
            </w:pPr>
          </w:p>
        </w:tc>
      </w:tr>
      <w:tr w:rsidR="009803BC" w:rsidRPr="005233FB" w14:paraId="1FDA8647"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0A74CC8"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Нарушения на мускулно-скелетната система и съединителната тъкан</w:t>
            </w:r>
          </w:p>
        </w:tc>
        <w:tc>
          <w:tcPr>
            <w:tcW w:w="2087" w:type="dxa"/>
            <w:tcBorders>
              <w:top w:val="single" w:sz="4" w:space="0" w:color="auto"/>
              <w:left w:val="single" w:sz="4" w:space="0" w:color="auto"/>
              <w:bottom w:val="single" w:sz="4" w:space="0" w:color="auto"/>
              <w:right w:val="single" w:sz="4" w:space="0" w:color="auto"/>
            </w:tcBorders>
            <w:hideMark/>
          </w:tcPr>
          <w:p w14:paraId="3D398400"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6289CAB1"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Мускулно-скелетна болка</w:t>
            </w:r>
          </w:p>
          <w:p w14:paraId="5B31C835" w14:textId="77777777" w:rsidR="009803BC" w:rsidRPr="002E621C" w:rsidRDefault="009803BC">
            <w:pPr>
              <w:tabs>
                <w:tab w:val="left" w:pos="562"/>
              </w:tabs>
              <w:suppressAutoHyphens/>
              <w:rPr>
                <w:rFonts w:ascii="Times New Roman" w:hAnsi="Times New Roman" w:cs="Times New Roman"/>
                <w:lang w:val="bg-BG"/>
              </w:rPr>
            </w:pPr>
          </w:p>
        </w:tc>
      </w:tr>
      <w:tr w:rsidR="009803BC" w:rsidRPr="005233FB" w14:paraId="7FB10A45"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5E1049"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CA386B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8746EF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Мускулни спазми (включително повишение на креатин фосфокиназата в кръвта)</w:t>
            </w:r>
          </w:p>
          <w:p w14:paraId="55D24BC1" w14:textId="77777777" w:rsidR="009803BC" w:rsidRPr="00FA682B" w:rsidRDefault="009803BC">
            <w:pPr>
              <w:tabs>
                <w:tab w:val="left" w:pos="562"/>
              </w:tabs>
              <w:suppressAutoHyphens/>
              <w:rPr>
                <w:rFonts w:ascii="Times New Roman" w:hAnsi="Times New Roman" w:cs="Times New Roman"/>
                <w:lang w:val="bg-BG"/>
              </w:rPr>
            </w:pPr>
          </w:p>
        </w:tc>
      </w:tr>
      <w:tr w:rsidR="009803BC" w:rsidRPr="005233FB" w14:paraId="2448E669"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E3ED21"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40CF2C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0FCA12A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Рабдомиолиза,</w:t>
            </w:r>
          </w:p>
          <w:p w14:paraId="5639AAF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системен лупус еритематодес</w:t>
            </w:r>
          </w:p>
          <w:p w14:paraId="7D619974" w14:textId="77777777" w:rsidR="009803BC" w:rsidRPr="00FA682B" w:rsidRDefault="009803BC">
            <w:pPr>
              <w:tabs>
                <w:tab w:val="left" w:pos="562"/>
              </w:tabs>
              <w:suppressAutoHyphens/>
              <w:rPr>
                <w:rFonts w:ascii="Times New Roman" w:hAnsi="Times New Roman" w:cs="Times New Roman"/>
                <w:lang w:val="bg-BG"/>
              </w:rPr>
            </w:pPr>
          </w:p>
        </w:tc>
      </w:tr>
      <w:tr w:rsidR="009803BC" w:rsidRPr="005233FB" w14:paraId="1CB757FD"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BC19F2"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A3C1D8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0F466C6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Лупус-подобен синдром</w:t>
            </w:r>
            <w:r w:rsidRPr="00FA682B">
              <w:rPr>
                <w:rFonts w:ascii="Times New Roman" w:hAnsi="Times New Roman" w:cs="Times New Roman"/>
                <w:vertAlign w:val="superscript"/>
                <w:lang w:val="bg-BG"/>
              </w:rPr>
              <w:t>1)</w:t>
            </w:r>
          </w:p>
          <w:p w14:paraId="1BB8D45B"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4FB5AA5F"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40B74FD7"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бъбреците и пикочните пътища</w:t>
            </w:r>
          </w:p>
        </w:tc>
        <w:tc>
          <w:tcPr>
            <w:tcW w:w="2087" w:type="dxa"/>
            <w:tcBorders>
              <w:top w:val="single" w:sz="4" w:space="0" w:color="auto"/>
              <w:left w:val="single" w:sz="4" w:space="0" w:color="auto"/>
              <w:bottom w:val="single" w:sz="4" w:space="0" w:color="auto"/>
              <w:right w:val="single" w:sz="4" w:space="0" w:color="auto"/>
            </w:tcBorders>
            <w:hideMark/>
          </w:tcPr>
          <w:p w14:paraId="537EB728" w14:textId="77777777" w:rsidR="009803BC" w:rsidRPr="002E621C"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w:t>
            </w:r>
            <w:r w:rsidRPr="002D748C">
              <w:rPr>
                <w:rFonts w:ascii="Times New Roman" w:hAnsi="Times New Roman" w:cs="Times New Roman"/>
                <w:lang w:val="bg-BG"/>
              </w:rPr>
              <w:t>сти</w:t>
            </w:r>
          </w:p>
        </w:tc>
        <w:tc>
          <w:tcPr>
            <w:tcW w:w="4286" w:type="dxa"/>
            <w:tcBorders>
              <w:top w:val="single" w:sz="4" w:space="0" w:color="auto"/>
              <w:left w:val="single" w:sz="4" w:space="0" w:color="auto"/>
              <w:bottom w:val="single" w:sz="4" w:space="0" w:color="auto"/>
              <w:right w:val="single" w:sz="4" w:space="0" w:color="auto"/>
            </w:tcBorders>
          </w:tcPr>
          <w:p w14:paraId="3F456162"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Увреждане на бъбреците</w:t>
            </w:r>
          </w:p>
          <w:p w14:paraId="63B5BCFF"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хематурия</w:t>
            </w:r>
          </w:p>
          <w:p w14:paraId="4E207F04" w14:textId="77777777" w:rsidR="009803BC" w:rsidRPr="002E621C" w:rsidRDefault="009803BC">
            <w:pPr>
              <w:tabs>
                <w:tab w:val="left" w:pos="562"/>
              </w:tabs>
              <w:suppressAutoHyphens/>
              <w:rPr>
                <w:rFonts w:ascii="Times New Roman" w:hAnsi="Times New Roman" w:cs="Times New Roman"/>
                <w:lang w:val="bg-BG"/>
              </w:rPr>
            </w:pPr>
          </w:p>
        </w:tc>
      </w:tr>
      <w:tr w:rsidR="009803BC" w:rsidRPr="00FA682B" w14:paraId="7FDF375C"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55EA43"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608C77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9D8B969"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Ноктурия</w:t>
            </w:r>
          </w:p>
          <w:p w14:paraId="2A4DA5D2" w14:textId="77777777" w:rsidR="009803BC" w:rsidRPr="00FA682B" w:rsidRDefault="009803BC">
            <w:pPr>
              <w:tabs>
                <w:tab w:val="left" w:pos="562"/>
              </w:tabs>
              <w:suppressAutoHyphens/>
              <w:rPr>
                <w:rFonts w:ascii="Times New Roman" w:hAnsi="Times New Roman" w:cs="Times New Roman"/>
                <w:lang w:val="bg-BG"/>
              </w:rPr>
            </w:pPr>
          </w:p>
        </w:tc>
      </w:tr>
      <w:tr w:rsidR="009803BC" w:rsidRPr="005233FB" w14:paraId="525C9E72" w14:textId="77777777" w:rsidTr="00D85E78">
        <w:trPr>
          <w:jc w:val="center"/>
        </w:trPr>
        <w:tc>
          <w:tcPr>
            <w:tcW w:w="3153" w:type="dxa"/>
            <w:tcBorders>
              <w:top w:val="single" w:sz="4" w:space="0" w:color="auto"/>
              <w:left w:val="single" w:sz="4" w:space="0" w:color="auto"/>
              <w:bottom w:val="single" w:sz="4" w:space="0" w:color="auto"/>
              <w:right w:val="single" w:sz="4" w:space="0" w:color="auto"/>
            </w:tcBorders>
            <w:hideMark/>
          </w:tcPr>
          <w:p w14:paraId="315BCEF7"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възпроизводителната система и гърдата</w:t>
            </w:r>
          </w:p>
        </w:tc>
        <w:tc>
          <w:tcPr>
            <w:tcW w:w="2087" w:type="dxa"/>
            <w:tcBorders>
              <w:top w:val="single" w:sz="4" w:space="0" w:color="auto"/>
              <w:left w:val="single" w:sz="4" w:space="0" w:color="auto"/>
              <w:bottom w:val="single" w:sz="4" w:space="0" w:color="auto"/>
              <w:right w:val="single" w:sz="4" w:space="0" w:color="auto"/>
            </w:tcBorders>
            <w:hideMark/>
          </w:tcPr>
          <w:p w14:paraId="2A1FAE07"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C640349"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Еректилна дисфункция</w:t>
            </w:r>
          </w:p>
          <w:p w14:paraId="43DEB899" w14:textId="77777777" w:rsidR="009803BC" w:rsidRPr="002E621C" w:rsidRDefault="009803BC">
            <w:pPr>
              <w:tabs>
                <w:tab w:val="left" w:pos="562"/>
              </w:tabs>
              <w:suppressAutoHyphens/>
              <w:rPr>
                <w:rFonts w:ascii="Times New Roman" w:hAnsi="Times New Roman" w:cs="Times New Roman"/>
                <w:lang w:val="bg-BG"/>
              </w:rPr>
            </w:pPr>
          </w:p>
        </w:tc>
      </w:tr>
      <w:tr w:rsidR="009803BC" w:rsidRPr="005233FB" w14:paraId="3C657635" w14:textId="77777777" w:rsidTr="00D85E78">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46376596"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Общи нарушения и ефекти на мястото на приложение</w:t>
            </w:r>
            <w:r w:rsidRPr="00F96676">
              <w:rPr>
                <w:rFonts w:ascii="Times New Roman" w:hAnsi="Times New Roman" w:cs="Times New Roman"/>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56411417"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19ACA614"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Реакция на мястото на инжектиране (включително еритема на мястото на инжектиране)</w:t>
            </w:r>
          </w:p>
          <w:p w14:paraId="0F6BFA13" w14:textId="77777777" w:rsidR="009803BC" w:rsidRPr="002E621C" w:rsidRDefault="009803BC">
            <w:pPr>
              <w:tabs>
                <w:tab w:val="left" w:pos="562"/>
              </w:tabs>
              <w:suppressAutoHyphens/>
              <w:rPr>
                <w:rFonts w:ascii="Times New Roman" w:hAnsi="Times New Roman" w:cs="Times New Roman"/>
                <w:lang w:val="bg-BG"/>
              </w:rPr>
            </w:pPr>
          </w:p>
        </w:tc>
      </w:tr>
      <w:tr w:rsidR="009803BC" w:rsidRPr="005233FB" w14:paraId="0D59A7FD"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7497C9"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2EFCD43"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24A27BFA"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Болка в областта на гръдния кош, </w:t>
            </w:r>
          </w:p>
          <w:p w14:paraId="087AEA3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w:t>
            </w:r>
          </w:p>
          <w:p w14:paraId="6E78AD0D"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пирексия</w:t>
            </w:r>
            <w:r w:rsidRPr="00FA682B">
              <w:rPr>
                <w:rFonts w:ascii="Times New Roman" w:hAnsi="Times New Roman" w:cs="Times New Roman"/>
                <w:vertAlign w:val="superscript"/>
                <w:lang w:val="bg-BG"/>
              </w:rPr>
              <w:t>1)</w:t>
            </w:r>
          </w:p>
          <w:p w14:paraId="2693C0D6" w14:textId="77777777" w:rsidR="009803BC" w:rsidRPr="00FA682B" w:rsidRDefault="009803BC">
            <w:pPr>
              <w:tabs>
                <w:tab w:val="left" w:pos="562"/>
              </w:tabs>
              <w:suppressAutoHyphens/>
              <w:rPr>
                <w:rFonts w:ascii="Times New Roman" w:hAnsi="Times New Roman" w:cs="Times New Roman"/>
                <w:lang w:val="bg-BG"/>
              </w:rPr>
            </w:pPr>
          </w:p>
        </w:tc>
      </w:tr>
      <w:tr w:rsidR="009803BC" w:rsidRPr="00FA682B" w14:paraId="747AAE82" w14:textId="77777777" w:rsidTr="00D85E7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8E4B02" w14:textId="77777777" w:rsidR="009803BC" w:rsidRPr="00FA682B" w:rsidRDefault="009803B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4E06B1C"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079F3C6" w14:textId="77777777" w:rsidR="009803BC" w:rsidRPr="00FA682B" w:rsidRDefault="009803B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Възпаление</w:t>
            </w:r>
          </w:p>
          <w:p w14:paraId="1189F4A2" w14:textId="77777777" w:rsidR="009803BC" w:rsidRPr="00FA682B" w:rsidRDefault="009803BC">
            <w:pPr>
              <w:tabs>
                <w:tab w:val="left" w:pos="562"/>
              </w:tabs>
              <w:suppressAutoHyphens/>
              <w:rPr>
                <w:rFonts w:ascii="Times New Roman" w:hAnsi="Times New Roman" w:cs="Times New Roman"/>
                <w:lang w:val="bg-BG"/>
              </w:rPr>
            </w:pPr>
          </w:p>
        </w:tc>
      </w:tr>
      <w:tr w:rsidR="00420A13" w:rsidRPr="005233FB" w14:paraId="42E18380" w14:textId="77777777" w:rsidTr="00420A13">
        <w:trPr>
          <w:jc w:val="center"/>
        </w:trPr>
        <w:tc>
          <w:tcPr>
            <w:tcW w:w="3153" w:type="dxa"/>
            <w:vMerge w:val="restart"/>
            <w:tcBorders>
              <w:top w:val="single" w:sz="4" w:space="0" w:color="auto"/>
              <w:left w:val="single" w:sz="4" w:space="0" w:color="auto"/>
              <w:right w:val="single" w:sz="4" w:space="0" w:color="auto"/>
            </w:tcBorders>
            <w:hideMark/>
          </w:tcPr>
          <w:p w14:paraId="083F4445" w14:textId="77777777" w:rsidR="00420A13" w:rsidRPr="00606C32" w:rsidRDefault="00420A13">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Изследвания*</w:t>
            </w:r>
          </w:p>
          <w:p w14:paraId="2185B241" w14:textId="7C643581" w:rsidR="00420A13" w:rsidRPr="00F96676" w:rsidRDefault="00420A13" w:rsidP="00420A13">
            <w:pPr>
              <w:tabs>
                <w:tab w:val="left" w:pos="562"/>
              </w:tabs>
              <w:suppressAutoHyphens/>
              <w:rPr>
                <w:rFonts w:ascii="Times New Roman" w:hAnsi="Times New Roman" w:cs="Times New Roman"/>
                <w:lang w:val="bg-BG" w:eastAsia="ko-KR"/>
              </w:rPr>
            </w:pPr>
          </w:p>
        </w:tc>
        <w:tc>
          <w:tcPr>
            <w:tcW w:w="2087" w:type="dxa"/>
            <w:tcBorders>
              <w:top w:val="single" w:sz="4" w:space="0" w:color="auto"/>
              <w:left w:val="single" w:sz="4" w:space="0" w:color="auto"/>
              <w:bottom w:val="single" w:sz="4" w:space="0" w:color="auto"/>
              <w:right w:val="single" w:sz="4" w:space="0" w:color="auto"/>
            </w:tcBorders>
            <w:hideMark/>
          </w:tcPr>
          <w:p w14:paraId="2114395D" w14:textId="77777777" w:rsidR="00420A13" w:rsidRPr="00F139A4" w:rsidRDefault="00420A13">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1FE95EC8" w14:textId="7776A20A" w:rsidR="00420A13" w:rsidRPr="00FA682B" w:rsidRDefault="00420A13">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Нарушения на коагулацията и кървене</w:t>
            </w:r>
            <w:r w:rsidRPr="00FA682B">
              <w:rPr>
                <w:rFonts w:ascii="Times New Roman" w:hAnsi="Times New Roman" w:cs="Times New Roman"/>
                <w:lang w:val="bg-BG"/>
              </w:rPr>
              <w:t xml:space="preserve"> (включително удължаване на активираното парциално тромбопластиново време), </w:t>
            </w:r>
          </w:p>
          <w:p w14:paraId="56E5E8C2" w14:textId="55C25BCC" w:rsidR="00420A13" w:rsidRPr="00FA682B" w:rsidRDefault="00420A13">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положителен тест за автоантитела (</w:t>
            </w:r>
            <w:bookmarkStart w:id="17" w:name="_Hlk92473272"/>
            <w:r w:rsidRPr="00FA682B">
              <w:rPr>
                <w:rFonts w:ascii="Times New Roman" w:hAnsi="Times New Roman" w:cs="Times New Roman"/>
                <w:lang w:val="bg-BG"/>
              </w:rPr>
              <w:t xml:space="preserve">включително </w:t>
            </w:r>
            <w:r w:rsidR="00674D4A" w:rsidRPr="00FA682B">
              <w:rPr>
                <w:rFonts w:ascii="Times New Roman" w:hAnsi="Times New Roman" w:cs="Times New Roman"/>
                <w:lang w:val="bg-BG"/>
              </w:rPr>
              <w:t>анти-</w:t>
            </w:r>
            <w:r w:rsidRPr="00FA682B">
              <w:rPr>
                <w:rFonts w:ascii="Times New Roman" w:hAnsi="Times New Roman" w:cs="Times New Roman"/>
                <w:lang w:val="bg-BG"/>
              </w:rPr>
              <w:t>двойноверижн</w:t>
            </w:r>
            <w:r w:rsidR="00674D4A" w:rsidRPr="00FA682B">
              <w:rPr>
                <w:rFonts w:ascii="Times New Roman" w:hAnsi="Times New Roman" w:cs="Times New Roman"/>
                <w:lang w:val="bg-BG"/>
              </w:rPr>
              <w:t>а</w:t>
            </w:r>
            <w:r w:rsidRPr="00FA682B">
              <w:rPr>
                <w:rFonts w:ascii="Times New Roman" w:hAnsi="Times New Roman" w:cs="Times New Roman"/>
                <w:lang w:val="bg-BG"/>
              </w:rPr>
              <w:t xml:space="preserve"> ДНК антитела</w:t>
            </w:r>
            <w:bookmarkEnd w:id="17"/>
            <w:r w:rsidRPr="00FA682B">
              <w:rPr>
                <w:rFonts w:ascii="Times New Roman" w:hAnsi="Times New Roman" w:cs="Times New Roman"/>
                <w:lang w:val="bg-BG"/>
              </w:rPr>
              <w:t xml:space="preserve">), </w:t>
            </w:r>
          </w:p>
          <w:p w14:paraId="4D1F4CF7" w14:textId="77777777" w:rsidR="00420A13" w:rsidRPr="00FA682B" w:rsidRDefault="00420A13">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лактат дехидрогеназата в кръвта</w:t>
            </w:r>
          </w:p>
          <w:p w14:paraId="44D88E8D" w14:textId="77777777" w:rsidR="00420A13" w:rsidRPr="00FA682B" w:rsidRDefault="00420A13">
            <w:pPr>
              <w:tabs>
                <w:tab w:val="left" w:pos="562"/>
              </w:tabs>
              <w:suppressAutoHyphens/>
              <w:rPr>
                <w:rFonts w:ascii="Times New Roman" w:hAnsi="Times New Roman" w:cs="Times New Roman"/>
                <w:lang w:val="bg-BG"/>
              </w:rPr>
            </w:pPr>
          </w:p>
        </w:tc>
      </w:tr>
      <w:tr w:rsidR="00420A13" w:rsidRPr="005233FB" w14:paraId="16BDAD75" w14:textId="77777777" w:rsidTr="00420A13">
        <w:trPr>
          <w:jc w:val="center"/>
        </w:trPr>
        <w:tc>
          <w:tcPr>
            <w:tcW w:w="3153" w:type="dxa"/>
            <w:vMerge/>
            <w:tcBorders>
              <w:left w:val="single" w:sz="4" w:space="0" w:color="auto"/>
              <w:bottom w:val="single" w:sz="4" w:space="0" w:color="auto"/>
              <w:right w:val="single" w:sz="4" w:space="0" w:color="auto"/>
            </w:tcBorders>
          </w:tcPr>
          <w:p w14:paraId="2F75A825" w14:textId="09B84305" w:rsidR="00420A13" w:rsidRPr="00FA682B" w:rsidRDefault="00420A13">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4FC06F4E" w14:textId="1089A9E7" w:rsidR="00420A13" w:rsidRPr="00FA682B" w:rsidRDefault="00420A13">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247AD157" w14:textId="378C5757" w:rsidR="00420A13" w:rsidRPr="00FA682B" w:rsidRDefault="00420A13">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Повишено тегло</w:t>
            </w:r>
            <w:r w:rsidRPr="00FA682B">
              <w:rPr>
                <w:rFonts w:ascii="Times New Roman" w:hAnsi="Times New Roman" w:cs="Times New Roman"/>
                <w:vertAlign w:val="superscript"/>
                <w:lang w:val="bg-BG"/>
              </w:rPr>
              <w:t>2)</w:t>
            </w:r>
          </w:p>
        </w:tc>
      </w:tr>
      <w:tr w:rsidR="009803BC" w:rsidRPr="005233FB" w14:paraId="7620E70B" w14:textId="77777777" w:rsidTr="00D85E78">
        <w:trPr>
          <w:jc w:val="center"/>
        </w:trPr>
        <w:tc>
          <w:tcPr>
            <w:tcW w:w="3153" w:type="dxa"/>
            <w:tcBorders>
              <w:top w:val="single" w:sz="4" w:space="0" w:color="auto"/>
              <w:left w:val="single" w:sz="4" w:space="0" w:color="auto"/>
              <w:bottom w:val="single" w:sz="4" w:space="0" w:color="auto"/>
              <w:right w:val="single" w:sz="4" w:space="0" w:color="auto"/>
            </w:tcBorders>
            <w:hideMark/>
          </w:tcPr>
          <w:p w14:paraId="607E9BE4" w14:textId="77777777" w:rsidR="009803BC" w:rsidRPr="00F96676" w:rsidRDefault="009803B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Наранявания, отравяния и усложнения, възникнали в резултат на интервенции</w:t>
            </w:r>
          </w:p>
        </w:tc>
        <w:tc>
          <w:tcPr>
            <w:tcW w:w="2087" w:type="dxa"/>
            <w:tcBorders>
              <w:top w:val="single" w:sz="4" w:space="0" w:color="auto"/>
              <w:left w:val="single" w:sz="4" w:space="0" w:color="auto"/>
              <w:bottom w:val="single" w:sz="4" w:space="0" w:color="auto"/>
              <w:right w:val="single" w:sz="4" w:space="0" w:color="auto"/>
            </w:tcBorders>
            <w:hideMark/>
          </w:tcPr>
          <w:p w14:paraId="742F6439" w14:textId="77777777" w:rsidR="009803BC" w:rsidRPr="00F139A4" w:rsidRDefault="009803BC">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hideMark/>
          </w:tcPr>
          <w:p w14:paraId="5924DC36" w14:textId="77777777" w:rsidR="009803BC" w:rsidRPr="002E621C" w:rsidRDefault="009803B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Нарушено заздравяване</w:t>
            </w:r>
          </w:p>
        </w:tc>
      </w:tr>
    </w:tbl>
    <w:p w14:paraId="2CF248D0" w14:textId="6A813357" w:rsidR="00334CB0" w:rsidRPr="00FA682B" w:rsidRDefault="00182078">
      <w:pPr>
        <w:pStyle w:val="a3"/>
        <w:numPr>
          <w:ilvl w:val="0"/>
          <w:numId w:val="0"/>
        </w:numPr>
        <w:rPr>
          <w:lang w:val="bg-BG"/>
        </w:rPr>
      </w:pPr>
      <w:r w:rsidRPr="00606C32">
        <w:rPr>
          <w:rFonts w:eastAsia="Times New Roman"/>
          <w:lang w:val="bg-BG"/>
        </w:rPr>
        <w:t xml:space="preserve">* допълнителна информация се намира на друго място в </w:t>
      </w:r>
      <w:r w:rsidR="00674D4A" w:rsidRPr="00FA682B">
        <w:rPr>
          <w:rFonts w:eastAsia="Times New Roman"/>
          <w:lang w:val="bg-BG"/>
        </w:rPr>
        <w:t xml:space="preserve">точки </w:t>
      </w:r>
      <w:r w:rsidRPr="00FA682B">
        <w:rPr>
          <w:rFonts w:eastAsia="Times New Roman"/>
          <w:lang w:val="bg-BG"/>
        </w:rPr>
        <w:t>4.3, 4.4 и 4.8</w:t>
      </w:r>
    </w:p>
    <w:p w14:paraId="65E019FE" w14:textId="799B7CB9" w:rsidR="00334CB0" w:rsidRPr="00FA682B" w:rsidRDefault="00182078">
      <w:pPr>
        <w:pStyle w:val="a3"/>
        <w:rPr>
          <w:lang w:val="bg-BG"/>
        </w:rPr>
      </w:pPr>
      <w:r w:rsidRPr="00FA682B">
        <w:rPr>
          <w:rFonts w:eastAsia="Times New Roman"/>
          <w:lang w:val="bg-BG"/>
        </w:rPr>
        <w:t xml:space="preserve">** включително продължаващи проучвания </w:t>
      </w:r>
      <w:r w:rsidR="006A4BEC" w:rsidRPr="00FA682B">
        <w:rPr>
          <w:rFonts w:eastAsia="Times New Roman"/>
          <w:lang w:val="bg-BG"/>
        </w:rPr>
        <w:t xml:space="preserve">открити изпитвания </w:t>
      </w:r>
    </w:p>
    <w:p w14:paraId="61521B95" w14:textId="77777777" w:rsidR="00334CB0" w:rsidRPr="00FA682B" w:rsidRDefault="00182078">
      <w:pPr>
        <w:pStyle w:val="a3"/>
        <w:rPr>
          <w:lang w:val="bg-BG"/>
        </w:rPr>
      </w:pPr>
      <w:r w:rsidRPr="00FA682B">
        <w:rPr>
          <w:rFonts w:eastAsia="Times New Roman"/>
          <w:position w:val="8"/>
          <w:szCs w:val="14"/>
          <w:vertAlign w:val="superscript"/>
          <w:lang w:val="bg-BG"/>
        </w:rPr>
        <w:t>1)</w:t>
      </w:r>
      <w:r w:rsidRPr="00FA682B">
        <w:rPr>
          <w:rFonts w:eastAsia="Times New Roman"/>
          <w:position w:val="8"/>
          <w:sz w:val="14"/>
          <w:szCs w:val="14"/>
          <w:lang w:val="bg-BG"/>
        </w:rPr>
        <w:t xml:space="preserve"> </w:t>
      </w:r>
      <w:r w:rsidRPr="00FA682B">
        <w:rPr>
          <w:rFonts w:eastAsia="Times New Roman"/>
          <w:position w:val="8"/>
          <w:lang w:val="bg-BG"/>
        </w:rPr>
        <w:t>включително спонтанно съобщавани данни</w:t>
      </w:r>
    </w:p>
    <w:p w14:paraId="25F91C11" w14:textId="5D0CC987" w:rsidR="00334CB0" w:rsidRPr="00FA682B" w:rsidRDefault="00D03294" w:rsidP="0014666D">
      <w:pPr>
        <w:spacing w:before="13" w:line="240" w:lineRule="exact"/>
        <w:ind w:left="176" w:hangingChars="80" w:hanging="176"/>
        <w:rPr>
          <w:rFonts w:ascii="Times New Roman" w:hAnsi="Times New Roman" w:cs="Times New Roman"/>
          <w:lang w:val="bg-BG"/>
        </w:rPr>
      </w:pPr>
      <w:r w:rsidRPr="00FA682B">
        <w:rPr>
          <w:rFonts w:ascii="Times New Roman" w:hAnsi="Times New Roman" w:cs="Times New Roman"/>
          <w:vertAlign w:val="superscript"/>
          <w:lang w:val="bg-BG"/>
        </w:rPr>
        <w:t>2)</w:t>
      </w:r>
      <w:r w:rsidRPr="00FA682B">
        <w:rPr>
          <w:rFonts w:ascii="Times New Roman" w:hAnsi="Times New Roman" w:cs="Times New Roman"/>
          <w:lang w:val="bg-BG"/>
        </w:rPr>
        <w:t xml:space="preserve"> Промяната</w:t>
      </w:r>
      <w:r w:rsidR="00674D4A" w:rsidRPr="00FA682B">
        <w:rPr>
          <w:rFonts w:ascii="Times New Roman" w:hAnsi="Times New Roman" w:cs="Times New Roman"/>
          <w:lang w:val="bg-BG"/>
        </w:rPr>
        <w:t xml:space="preserve"> </w:t>
      </w:r>
      <w:r w:rsidRPr="00FA682B">
        <w:rPr>
          <w:rFonts w:ascii="Times New Roman" w:hAnsi="Times New Roman" w:cs="Times New Roman"/>
          <w:lang w:val="bg-BG"/>
        </w:rPr>
        <w:t>в теглото спрямо изходното ниво за адалимумаб варира средно от 0,3 до 1,0kg при показанията за възрастни в сравнение с (минус) -0,4 до 0,4kg за плацебо за период на лечение от 4</w:t>
      </w:r>
      <w:r w:rsidR="003F2AD9" w:rsidRPr="00FA682B">
        <w:rPr>
          <w:rFonts w:ascii="Times New Roman" w:hAnsi="Times New Roman" w:cs="Times New Roman"/>
          <w:lang w:val="bg-BG"/>
        </w:rPr>
        <w:t>-</w:t>
      </w:r>
      <w:r w:rsidRPr="00FA682B">
        <w:rPr>
          <w:rFonts w:ascii="Times New Roman" w:hAnsi="Times New Roman" w:cs="Times New Roman"/>
          <w:lang w:val="bg-BG"/>
        </w:rPr>
        <w:t>6 месеца. Увеличение на теглото от 5</w:t>
      </w:r>
      <w:r w:rsidR="003F2AD9" w:rsidRPr="00FA682B">
        <w:rPr>
          <w:rFonts w:ascii="Times New Roman" w:hAnsi="Times New Roman" w:cs="Times New Roman"/>
          <w:lang w:val="bg-BG"/>
        </w:rPr>
        <w:t>-</w:t>
      </w:r>
      <w:r w:rsidRPr="00FA682B">
        <w:rPr>
          <w:rFonts w:ascii="Times New Roman" w:hAnsi="Times New Roman" w:cs="Times New Roman"/>
          <w:lang w:val="bg-BG"/>
        </w:rPr>
        <w:t>6 kg е наблюдавано и при дългосрочни разширени проучвания със средна експозиция от около 1</w:t>
      </w:r>
      <w:r w:rsidR="003F2AD9" w:rsidRPr="00FA682B">
        <w:rPr>
          <w:rFonts w:ascii="Times New Roman" w:hAnsi="Times New Roman" w:cs="Times New Roman"/>
          <w:lang w:val="bg-BG"/>
        </w:rPr>
        <w:t>-</w:t>
      </w:r>
      <w:r w:rsidRPr="00FA682B">
        <w:rPr>
          <w:rFonts w:ascii="Times New Roman" w:hAnsi="Times New Roman" w:cs="Times New Roman"/>
          <w:lang w:val="bg-BG"/>
        </w:rPr>
        <w:t>2 години без контролна група, особено при пациенти с болест на Crohn и улцерозен колит. Механизмът зад този ефект не е ясен, но може да е свързан с противовъзпалителния ефект на адалимумаб.</w:t>
      </w:r>
    </w:p>
    <w:p w14:paraId="217DDF7C" w14:textId="77777777" w:rsidR="00D03294" w:rsidRPr="00FA682B" w:rsidRDefault="00D03294">
      <w:pPr>
        <w:spacing w:before="13" w:line="240" w:lineRule="exact"/>
        <w:rPr>
          <w:rFonts w:ascii="Times New Roman" w:hAnsi="Times New Roman" w:cs="Times New Roman"/>
          <w:sz w:val="24"/>
          <w:szCs w:val="24"/>
          <w:lang w:val="bg-BG"/>
        </w:rPr>
      </w:pPr>
    </w:p>
    <w:p w14:paraId="60B67218" w14:textId="77777777" w:rsidR="00334CB0" w:rsidRPr="00606C32" w:rsidRDefault="00182078">
      <w:pPr>
        <w:pStyle w:val="a3"/>
        <w:rPr>
          <w:u w:val="single"/>
          <w:lang w:val="bg-BG"/>
        </w:rPr>
      </w:pPr>
      <w:r w:rsidRPr="00606C32">
        <w:rPr>
          <w:rFonts w:eastAsia="Times New Roman"/>
          <w:u w:val="single" w:color="000000"/>
          <w:lang w:val="bg-BG"/>
        </w:rPr>
        <w:t>Гноен хидраденит</w:t>
      </w:r>
    </w:p>
    <w:p w14:paraId="5243EC38" w14:textId="77777777" w:rsidR="00334CB0" w:rsidRPr="00FA682B" w:rsidRDefault="00334CB0">
      <w:pPr>
        <w:spacing w:before="1" w:line="180" w:lineRule="exact"/>
        <w:rPr>
          <w:rFonts w:ascii="Times New Roman" w:hAnsi="Times New Roman" w:cs="Times New Roman"/>
          <w:sz w:val="18"/>
          <w:szCs w:val="18"/>
          <w:lang w:val="bg-BG"/>
        </w:rPr>
      </w:pPr>
    </w:p>
    <w:p w14:paraId="12C9F098" w14:textId="575BC88C" w:rsidR="00334CB0" w:rsidRPr="00F96676" w:rsidRDefault="00182078">
      <w:pPr>
        <w:pStyle w:val="a3"/>
        <w:rPr>
          <w:lang w:val="bg-BG"/>
        </w:rPr>
      </w:pPr>
      <w:r w:rsidRPr="00606C32">
        <w:rPr>
          <w:rFonts w:eastAsia="Times New Roman"/>
          <w:lang w:val="bg-BG"/>
        </w:rPr>
        <w:t xml:space="preserve">Профилът на безопасност за пациенти </w:t>
      </w:r>
      <w:r w:rsidR="00770EC4" w:rsidRPr="00606C32">
        <w:rPr>
          <w:rFonts w:eastAsia="Times New Roman"/>
          <w:lang w:val="bg-BG"/>
        </w:rPr>
        <w:t xml:space="preserve">с </w:t>
      </w:r>
      <w:r w:rsidRPr="00606C32">
        <w:rPr>
          <w:rFonts w:eastAsia="Times New Roman"/>
          <w:lang w:val="bg-BG"/>
        </w:rPr>
        <w:t>гноен хидраденит (</w:t>
      </w:r>
      <w:r w:rsidR="00A43ACF" w:rsidRPr="00606C32">
        <w:rPr>
          <w:lang w:val="bg-BG"/>
        </w:rPr>
        <w:t>ГХ</w:t>
      </w:r>
      <w:r w:rsidRPr="00606C32">
        <w:rPr>
          <w:rFonts w:eastAsia="Times New Roman"/>
          <w:lang w:val="bg-BG"/>
        </w:rPr>
        <w:t xml:space="preserve">), лекувани с адалимумаб ежеседмично, </w:t>
      </w:r>
      <w:r w:rsidRPr="00F96676">
        <w:rPr>
          <w:rFonts w:eastAsia="Times New Roman"/>
          <w:lang w:val="bg-BG"/>
        </w:rPr>
        <w:t>съответства на известния профил на безопасност на адалимумаб.</w:t>
      </w:r>
    </w:p>
    <w:p w14:paraId="681FBF4C" w14:textId="77777777" w:rsidR="00334CB0" w:rsidRPr="00FA682B" w:rsidRDefault="00334CB0">
      <w:pPr>
        <w:spacing w:before="11" w:line="240" w:lineRule="exact"/>
        <w:rPr>
          <w:rFonts w:ascii="Times New Roman" w:hAnsi="Times New Roman" w:cs="Times New Roman"/>
          <w:sz w:val="24"/>
          <w:szCs w:val="24"/>
          <w:lang w:val="bg-BG"/>
        </w:rPr>
      </w:pPr>
    </w:p>
    <w:p w14:paraId="24FABCC6" w14:textId="77777777" w:rsidR="00334CB0" w:rsidRPr="00606C32" w:rsidRDefault="00182078">
      <w:pPr>
        <w:pStyle w:val="a3"/>
        <w:rPr>
          <w:u w:val="single"/>
          <w:lang w:val="bg-BG"/>
        </w:rPr>
      </w:pPr>
      <w:r w:rsidRPr="00606C32">
        <w:rPr>
          <w:rFonts w:eastAsia="Times New Roman"/>
          <w:u w:val="single" w:color="000000"/>
          <w:lang w:val="bg-BG"/>
        </w:rPr>
        <w:t>Увеит</w:t>
      </w:r>
    </w:p>
    <w:p w14:paraId="4228BC90" w14:textId="77777777" w:rsidR="00334CB0" w:rsidRPr="00FA682B" w:rsidRDefault="00334CB0">
      <w:pPr>
        <w:spacing w:before="1" w:line="180" w:lineRule="exact"/>
        <w:rPr>
          <w:rFonts w:ascii="Times New Roman" w:hAnsi="Times New Roman" w:cs="Times New Roman"/>
          <w:sz w:val="18"/>
          <w:szCs w:val="18"/>
          <w:lang w:val="bg-BG"/>
        </w:rPr>
      </w:pPr>
    </w:p>
    <w:p w14:paraId="2FD6C8D7" w14:textId="77777777" w:rsidR="00334CB0" w:rsidRPr="00F96676" w:rsidRDefault="00182078">
      <w:pPr>
        <w:pStyle w:val="a3"/>
        <w:rPr>
          <w:lang w:val="bg-BG"/>
        </w:rPr>
      </w:pPr>
      <w:r w:rsidRPr="00606C32">
        <w:rPr>
          <w:rFonts w:eastAsia="Times New Roman"/>
          <w:lang w:val="bg-BG"/>
        </w:rPr>
        <w:t>Профилът на безопасност за пациенти увеит, лекувани с адалимумаб ежеседмично, съответства на известния профил на безопасност на адалимумаб.</w:t>
      </w:r>
    </w:p>
    <w:p w14:paraId="5DE3A27E" w14:textId="77777777" w:rsidR="00334CB0" w:rsidRPr="00FA682B" w:rsidRDefault="00334CB0">
      <w:pPr>
        <w:spacing w:before="11" w:line="240" w:lineRule="exact"/>
        <w:rPr>
          <w:rFonts w:ascii="Times New Roman" w:hAnsi="Times New Roman" w:cs="Times New Roman"/>
          <w:sz w:val="24"/>
          <w:szCs w:val="24"/>
          <w:lang w:val="bg-BG"/>
        </w:rPr>
      </w:pPr>
    </w:p>
    <w:p w14:paraId="00DD9312" w14:textId="77777777" w:rsidR="00334CB0" w:rsidRPr="00606C32" w:rsidRDefault="00182078">
      <w:pPr>
        <w:pStyle w:val="a3"/>
        <w:keepNext/>
        <w:rPr>
          <w:lang w:val="bg-BG"/>
        </w:rPr>
      </w:pPr>
      <w:r w:rsidRPr="00606C32">
        <w:rPr>
          <w:rFonts w:eastAsia="Times New Roman"/>
          <w:u w:color="000000"/>
          <w:lang w:val="bg-BG"/>
        </w:rPr>
        <w:t>Описание на избрани нежелани реакции</w:t>
      </w:r>
    </w:p>
    <w:p w14:paraId="4F5FBE1A" w14:textId="77777777" w:rsidR="00334CB0" w:rsidRPr="00F96676" w:rsidRDefault="00334CB0">
      <w:pPr>
        <w:pStyle w:val="a3"/>
        <w:rPr>
          <w:sz w:val="18"/>
          <w:szCs w:val="18"/>
          <w:lang w:val="bg-BG"/>
        </w:rPr>
      </w:pPr>
    </w:p>
    <w:p w14:paraId="270CDDDD" w14:textId="77777777" w:rsidR="00334CB0" w:rsidRPr="002D748C" w:rsidRDefault="00182078">
      <w:pPr>
        <w:pStyle w:val="a3"/>
        <w:rPr>
          <w:rFonts w:eastAsia="Times New Roman"/>
          <w:lang w:val="bg-BG"/>
        </w:rPr>
      </w:pPr>
      <w:r w:rsidRPr="00F139A4">
        <w:rPr>
          <w:rFonts w:eastAsia="Times New Roman"/>
          <w:i/>
          <w:iCs/>
          <w:spacing w:val="-1"/>
          <w:lang w:val="bg-BG"/>
        </w:rPr>
        <w:t>Реакции на мястото на инжектиране</w:t>
      </w:r>
    </w:p>
    <w:p w14:paraId="33A8343D" w14:textId="77777777" w:rsidR="00334CB0" w:rsidRPr="002E621C" w:rsidRDefault="00334CB0">
      <w:pPr>
        <w:pStyle w:val="a3"/>
        <w:rPr>
          <w:sz w:val="24"/>
          <w:szCs w:val="24"/>
          <w:lang w:val="bg-BG"/>
        </w:rPr>
      </w:pPr>
    </w:p>
    <w:p w14:paraId="56E8D08A" w14:textId="14E39FBB" w:rsidR="00334CB0" w:rsidRPr="002E621C" w:rsidRDefault="00182078">
      <w:pPr>
        <w:pStyle w:val="a3"/>
        <w:rPr>
          <w:lang w:val="bg-BG"/>
        </w:rPr>
      </w:pPr>
      <w:r w:rsidRPr="002E621C">
        <w:rPr>
          <w:rFonts w:eastAsia="Times New Roman"/>
          <w:lang w:val="bg-BG"/>
        </w:rPr>
        <w:t xml:space="preserve">В </w:t>
      </w:r>
      <w:r w:rsidR="0077271F" w:rsidRPr="002E621C">
        <w:rPr>
          <w:rFonts w:eastAsia="Times New Roman"/>
          <w:lang w:val="bg-BG"/>
        </w:rPr>
        <w:t>основните контролирани</w:t>
      </w:r>
      <w:r w:rsidRPr="002E621C">
        <w:rPr>
          <w:rFonts w:eastAsia="Times New Roman"/>
          <w:lang w:val="bg-BG"/>
        </w:rPr>
        <w:t xml:space="preserve"> изпитвания при възрастни и деца 12,9% от пациентите, лекувани с адалимумаб, са развили реакции на мястото на инжектиране (еритем и/или сърбеж, кръвоизлив, болка или подуване) в сравнение със 7,2% от пациентите, получаващи плацебо или активна контрола. Реакциите на мястото на инжектиране обикновено не налагат прекратяване на лекарствения продукт.</w:t>
      </w:r>
    </w:p>
    <w:p w14:paraId="3C9529CE" w14:textId="77777777" w:rsidR="00334CB0" w:rsidRPr="002E621C" w:rsidRDefault="00334CB0">
      <w:pPr>
        <w:pStyle w:val="a3"/>
        <w:rPr>
          <w:lang w:val="bg-BG"/>
        </w:rPr>
      </w:pPr>
    </w:p>
    <w:p w14:paraId="41719E59" w14:textId="77777777" w:rsidR="00334CB0" w:rsidRPr="00E864FE" w:rsidRDefault="00182078">
      <w:pPr>
        <w:pStyle w:val="a3"/>
        <w:rPr>
          <w:rFonts w:eastAsia="Times New Roman"/>
          <w:lang w:val="bg-BG"/>
        </w:rPr>
      </w:pPr>
      <w:r w:rsidRPr="00E864FE">
        <w:rPr>
          <w:rFonts w:eastAsia="Times New Roman"/>
          <w:i/>
          <w:iCs/>
          <w:spacing w:val="-1"/>
          <w:lang w:val="bg-BG"/>
        </w:rPr>
        <w:t>Инфекции</w:t>
      </w:r>
    </w:p>
    <w:p w14:paraId="3ED4A65B" w14:textId="77777777" w:rsidR="00334CB0" w:rsidRPr="00145AFF" w:rsidRDefault="00334CB0">
      <w:pPr>
        <w:pStyle w:val="a3"/>
        <w:rPr>
          <w:lang w:val="bg-BG"/>
        </w:rPr>
      </w:pPr>
    </w:p>
    <w:p w14:paraId="7EFECBB8" w14:textId="7B739150" w:rsidR="00334CB0" w:rsidRPr="00FA682B" w:rsidRDefault="00182078">
      <w:pPr>
        <w:pStyle w:val="a3"/>
        <w:rPr>
          <w:lang w:val="bg-BG"/>
        </w:rPr>
      </w:pPr>
      <w:r w:rsidRPr="00FA682B">
        <w:rPr>
          <w:rFonts w:eastAsia="Times New Roman"/>
          <w:lang w:val="bg-BG"/>
        </w:rPr>
        <w:t xml:space="preserve">В </w:t>
      </w:r>
      <w:r w:rsidR="0077271F" w:rsidRPr="00FA682B">
        <w:rPr>
          <w:rFonts w:eastAsia="Times New Roman"/>
          <w:lang w:val="bg-BG"/>
        </w:rPr>
        <w:t>основните контролирани</w:t>
      </w:r>
      <w:r w:rsidRPr="00FA682B">
        <w:rPr>
          <w:rFonts w:eastAsia="Times New Roman"/>
          <w:lang w:val="bg-BG"/>
        </w:rPr>
        <w:t xml:space="preserve"> изпитвания при възрастни и деца честотата на инфекцията е 1,51 на пациентогодина при пациентите, лекувани с адалимумаб, и 1,46 на пациентогодина при пациентите, лекувани с плацебо и с активна контрола. Инфекциите се състоят предимно от назофарингит, инфекция на горните дихателни пътища и синузит. Повечето пациенти продължават с адалимумаб след отшумяване на инфекцията.</w:t>
      </w:r>
    </w:p>
    <w:p w14:paraId="0FDA49CF" w14:textId="77777777" w:rsidR="00334CB0" w:rsidRPr="00FA682B" w:rsidRDefault="00334CB0">
      <w:pPr>
        <w:pStyle w:val="a3"/>
        <w:rPr>
          <w:lang w:val="bg-BG"/>
        </w:rPr>
      </w:pPr>
    </w:p>
    <w:p w14:paraId="444E3655" w14:textId="77777777" w:rsidR="00334CB0" w:rsidRPr="00FA682B" w:rsidRDefault="00182078">
      <w:pPr>
        <w:pStyle w:val="a3"/>
        <w:rPr>
          <w:lang w:val="bg-BG"/>
        </w:rPr>
      </w:pPr>
      <w:r w:rsidRPr="00FA682B">
        <w:rPr>
          <w:rFonts w:eastAsia="Times New Roman"/>
          <w:lang w:val="bg-BG"/>
        </w:rPr>
        <w:t>Честотата на сериозните инфекции е 0,04 на пациентогодина при пациенти, лекувани с адалимумаб и 0,03 на пациентогодина при пациенти, лекувани с плацебо и с активна контрола.</w:t>
      </w:r>
    </w:p>
    <w:p w14:paraId="07873432" w14:textId="77777777" w:rsidR="00334CB0" w:rsidRPr="00FA682B" w:rsidRDefault="00334CB0">
      <w:pPr>
        <w:pStyle w:val="a3"/>
        <w:rPr>
          <w:lang w:val="bg-BG"/>
        </w:rPr>
      </w:pPr>
    </w:p>
    <w:p w14:paraId="68EA296B" w14:textId="67F59E1E" w:rsidR="00334CB0" w:rsidRPr="00FA682B" w:rsidRDefault="00182078">
      <w:pPr>
        <w:pStyle w:val="a3"/>
        <w:rPr>
          <w:lang w:val="bg-BG"/>
        </w:rPr>
      </w:pPr>
      <w:bookmarkStart w:id="18" w:name="_Hlk92793560"/>
      <w:r w:rsidRPr="00FA682B">
        <w:rPr>
          <w:rFonts w:eastAsia="Times New Roman"/>
          <w:lang w:val="bg-BG"/>
        </w:rPr>
        <w:t xml:space="preserve">При контролирани проучвания </w:t>
      </w:r>
      <w:r w:rsidR="00674D4A" w:rsidRPr="00FA682B">
        <w:rPr>
          <w:rFonts w:eastAsia="Times New Roman"/>
          <w:lang w:val="bg-BG"/>
        </w:rPr>
        <w:t>при</w:t>
      </w:r>
      <w:r w:rsidRPr="00FA682B">
        <w:rPr>
          <w:rFonts w:eastAsia="Times New Roman"/>
          <w:lang w:val="bg-BG"/>
        </w:rPr>
        <w:t xml:space="preserve"> възрастни и педиатрични пациенти с адалимумаб </w:t>
      </w:r>
      <w:r w:rsidR="006A4BEC" w:rsidRPr="00FA682B">
        <w:rPr>
          <w:rFonts w:eastAsia="Times New Roman"/>
          <w:lang w:val="bg-BG"/>
        </w:rPr>
        <w:t xml:space="preserve">открити изпитвания </w:t>
      </w:r>
      <w:r w:rsidRPr="00FA682B">
        <w:rPr>
          <w:rFonts w:eastAsia="Times New Roman"/>
          <w:lang w:val="bg-BG"/>
        </w:rPr>
        <w:t xml:space="preserve"> не са докладвани сериозни инфекции (включително фатални инфекции, които са се появили рядко), които включват съобщения за туберкулоза (включително милиарн</w:t>
      </w:r>
      <w:r w:rsidR="00674D4A" w:rsidRPr="00FA682B">
        <w:rPr>
          <w:rFonts w:eastAsia="Times New Roman"/>
          <w:lang w:val="bg-BG"/>
        </w:rPr>
        <w:t>а</w:t>
      </w:r>
      <w:r w:rsidRPr="00FA682B">
        <w:rPr>
          <w:rFonts w:eastAsia="Times New Roman"/>
          <w:lang w:val="bg-BG"/>
        </w:rPr>
        <w:t xml:space="preserve"> и извънбелодробни </w:t>
      </w:r>
      <w:r w:rsidR="00674D4A" w:rsidRPr="00FA682B">
        <w:rPr>
          <w:rFonts w:eastAsia="Times New Roman"/>
          <w:lang w:val="bg-BG"/>
        </w:rPr>
        <w:t>локализация</w:t>
      </w:r>
      <w:bookmarkEnd w:id="18"/>
      <w:r w:rsidRPr="00FA682B">
        <w:rPr>
          <w:rFonts w:eastAsia="Times New Roman"/>
          <w:lang w:val="bg-BG"/>
        </w:rPr>
        <w:t>) и инвазивни опортюнистични инфекции (напр. дисеминирана или извънбелодробна хистоплазмоза, бластомикоза, кокцидиоидомикоза, пневмоцистидоза, кандидоза, аспергилоза и листериоза). Повечето от случаите на туберкулоза възникват през първите осем месеца след започване на терапията и може да отразяват рецидив на латентното заболяване.</w:t>
      </w:r>
    </w:p>
    <w:p w14:paraId="7A43E41B" w14:textId="77777777" w:rsidR="00334CB0" w:rsidRPr="00FA682B" w:rsidRDefault="00334CB0">
      <w:pPr>
        <w:pStyle w:val="a3"/>
        <w:rPr>
          <w:lang w:val="bg-BG"/>
        </w:rPr>
      </w:pPr>
    </w:p>
    <w:p w14:paraId="1992D1C7" w14:textId="77777777" w:rsidR="00334CB0" w:rsidRPr="00FA682B" w:rsidRDefault="00182078">
      <w:pPr>
        <w:pStyle w:val="a3"/>
        <w:rPr>
          <w:rFonts w:eastAsia="Times New Roman"/>
          <w:lang w:val="bg-BG"/>
        </w:rPr>
      </w:pPr>
      <w:r w:rsidRPr="00FA682B">
        <w:rPr>
          <w:rFonts w:eastAsia="Times New Roman"/>
          <w:i/>
          <w:iCs/>
          <w:spacing w:val="-1"/>
          <w:lang w:val="bg-BG"/>
        </w:rPr>
        <w:t>Злокачествени заболявания и лимфопролиферативни нарушения</w:t>
      </w:r>
    </w:p>
    <w:p w14:paraId="30867D69" w14:textId="77777777" w:rsidR="00334CB0" w:rsidRPr="00FA682B" w:rsidRDefault="00334CB0">
      <w:pPr>
        <w:pStyle w:val="a3"/>
        <w:rPr>
          <w:lang w:val="bg-BG"/>
        </w:rPr>
      </w:pPr>
    </w:p>
    <w:p w14:paraId="3285EEE0" w14:textId="73A680FD" w:rsidR="00334CB0" w:rsidRPr="00FA682B" w:rsidRDefault="00182078">
      <w:pPr>
        <w:pStyle w:val="a3"/>
        <w:rPr>
          <w:lang w:val="bg-BG"/>
        </w:rPr>
      </w:pPr>
      <w:r w:rsidRPr="00FA682B">
        <w:rPr>
          <w:rFonts w:eastAsia="Times New Roman"/>
          <w:lang w:val="bg-BG"/>
        </w:rPr>
        <w:t>Не са наблюдавани злокачествени заболявания при 249 педиатрични пациенти с експозиция 655,6 пациентогодини по време на изпитвания с адалимумаб при пациенти с ювенилен идиопатичен артрит (полиартикуларен ювенилен идиопатичен артрит и артрит, свързан с ентезит). Освен това не са наблюдавани злокачествени заболявания при 192 педиатрични пациенти с експозиция от 498</w:t>
      </w:r>
      <w:r w:rsidR="00E47756" w:rsidRPr="00FA682B">
        <w:rPr>
          <w:rFonts w:eastAsia="Times New Roman"/>
          <w:lang w:val="bg-BG"/>
        </w:rPr>
        <w:t>,</w:t>
      </w:r>
      <w:r w:rsidRPr="00FA682B">
        <w:rPr>
          <w:rFonts w:eastAsia="Times New Roman"/>
          <w:lang w:val="bg-BG"/>
        </w:rPr>
        <w:t xml:space="preserve">1 пациентогодини по време на изпитвания с адалимумаб при педиатрични пациенти с болестта на </w:t>
      </w:r>
      <w:r w:rsidR="001E62FA" w:rsidRPr="00FA682B">
        <w:rPr>
          <w:rFonts w:eastAsia="Times New Roman"/>
          <w:lang w:val="bg-BG"/>
        </w:rPr>
        <w:t>Crohn</w:t>
      </w:r>
      <w:r w:rsidRPr="00FA682B">
        <w:rPr>
          <w:rFonts w:eastAsia="Times New Roman"/>
          <w:lang w:val="bg-BG"/>
        </w:rPr>
        <w:t xml:space="preserve">. Не са наблюдавани злокачествени заболявания при 77 педиатрични пациенти с експозиция от 80,0 пациентогодини по време на изпитване с адалимумаб при педиатрични пациенти с хроничен плакатен псориазис. </w:t>
      </w:r>
      <w:r w:rsidR="00B37560" w:rsidRPr="00FA682B">
        <w:rPr>
          <w:rFonts w:eastAsia="SimSun"/>
          <w:shd w:val="clear" w:color="auto" w:fill="FFFFFF"/>
          <w:lang w:val="bg-BG" w:eastAsia="zh-CN"/>
        </w:rPr>
        <w:t xml:space="preserve">Не са наблюдавани злокачествени заболявания при 93 педиатрични пациенти с експозиция от 65,3 пациентогодини по време на клинично изпитване с </w:t>
      </w:r>
      <w:r w:rsidR="004C66CE" w:rsidRPr="00FA682B">
        <w:rPr>
          <w:rFonts w:eastAsia="SimSun"/>
          <w:shd w:val="clear" w:color="auto" w:fill="FFFFFF"/>
          <w:lang w:val="bg-BG" w:eastAsia="zh-CN"/>
        </w:rPr>
        <w:t>aдалимумаб</w:t>
      </w:r>
      <w:r w:rsidR="00B37560" w:rsidRPr="00FA682B">
        <w:rPr>
          <w:rFonts w:eastAsia="SimSun"/>
          <w:shd w:val="clear" w:color="auto" w:fill="FFFFFF"/>
          <w:lang w:val="bg-BG" w:eastAsia="zh-CN"/>
        </w:rPr>
        <w:t xml:space="preserve"> при педиатрични пациенти с улцерозен колит. </w:t>
      </w:r>
      <w:r w:rsidRPr="00FA682B">
        <w:rPr>
          <w:rFonts w:eastAsia="Times New Roman"/>
          <w:lang w:val="bg-BG"/>
        </w:rPr>
        <w:t>Не са наблюдавани злокачествени заболявания при 60 педиатрични пациенти с експозиция от 58,4 пациентогодини по време на изпитване с адалимумаб при педиатрични пациенти с увеит.</w:t>
      </w:r>
    </w:p>
    <w:p w14:paraId="5729D706" w14:textId="77777777" w:rsidR="00334CB0" w:rsidRPr="00FA682B" w:rsidRDefault="00334CB0">
      <w:pPr>
        <w:spacing w:before="13" w:line="240" w:lineRule="exact"/>
        <w:rPr>
          <w:rFonts w:ascii="Times New Roman" w:hAnsi="Times New Roman" w:cs="Times New Roman"/>
          <w:sz w:val="24"/>
          <w:szCs w:val="24"/>
          <w:lang w:val="bg-BG"/>
        </w:rPr>
      </w:pPr>
    </w:p>
    <w:p w14:paraId="7B2ADE3D" w14:textId="1B9A95BD" w:rsidR="00334CB0" w:rsidRPr="00FA682B" w:rsidRDefault="00182078">
      <w:pPr>
        <w:pStyle w:val="a3"/>
        <w:rPr>
          <w:lang w:val="bg-BG"/>
        </w:rPr>
      </w:pPr>
      <w:r w:rsidRPr="00606C32">
        <w:rPr>
          <w:rFonts w:eastAsia="Times New Roman"/>
          <w:lang w:val="bg-BG"/>
        </w:rPr>
        <w:t>По време на контролираните части от основните изпитвания на адалимумаб при възрастни с продължителност най-малко 12 седмици при пациенти с умерен до тежък активен ревматоиден артрит, анкилозира</w:t>
      </w:r>
      <w:r w:rsidRPr="00F96676">
        <w:rPr>
          <w:rFonts w:eastAsia="Times New Roman"/>
          <w:lang w:val="bg-BG"/>
        </w:rPr>
        <w:t>щ спондилит, аксиален спондилоартрит без рентгенографски данни за АС, псориат</w:t>
      </w:r>
      <w:r w:rsidRPr="00F139A4">
        <w:rPr>
          <w:rFonts w:eastAsia="Times New Roman"/>
          <w:lang w:val="bg-BG"/>
        </w:rPr>
        <w:t xml:space="preserve">ичен артрит; псориазис, гноен хидраденит, </w:t>
      </w:r>
      <w:r w:rsidR="00A02734" w:rsidRPr="00F139A4">
        <w:rPr>
          <w:rFonts w:eastAsia="Times New Roman"/>
          <w:lang w:val="bg-BG"/>
        </w:rPr>
        <w:t>болест на Crohn</w:t>
      </w:r>
      <w:r w:rsidRPr="00F139A4">
        <w:rPr>
          <w:rFonts w:eastAsia="Times New Roman"/>
          <w:lang w:val="bg-BG"/>
        </w:rPr>
        <w:t>, улцерозен колит и увеит, злокачествени заболявания, различни от лимфом и немеланомен кожен рак, са наблюдавани с честота</w:t>
      </w:r>
      <w:r w:rsidRPr="002E621C">
        <w:rPr>
          <w:rFonts w:eastAsia="Times New Roman"/>
          <w:lang w:val="bg-BG"/>
        </w:rPr>
        <w:t xml:space="preserve"> (95% доверителен интервал) от 6,8 (4,4, 10,5) на 1 000 пациентогодини измежду 5 291 пациенти, лекувани с адалимумаб </w:t>
      </w:r>
      <w:r w:rsidRPr="002E621C">
        <w:rPr>
          <w:rFonts w:eastAsia="Times New Roman"/>
          <w:i/>
          <w:iCs/>
          <w:lang w:val="bg-BG"/>
        </w:rPr>
        <w:t xml:space="preserve">спрямо </w:t>
      </w:r>
      <w:r w:rsidRPr="002E621C">
        <w:rPr>
          <w:rFonts w:eastAsia="Times New Roman"/>
          <w:lang w:val="bg-BG"/>
        </w:rPr>
        <w:t>процент от 6,3 (3,4, 11,8) за 1,000 пациентогодини измежду 3 444 контролни пациенти (средната продължителност на лечението е 4,0 месеца за адалимумаб и 3,8 месеца за пациенти в контролните групи). Честотата (95% доверителен интервал) на немеланомния рак на кожата е 8,8 (6,0, 13,0) на 1 000 пациентогодини сред пациентите, лекувани с адалимумаб, и 3,2 (1,3, 7,6) на 1 000 пациентогодини с</w:t>
      </w:r>
      <w:r w:rsidRPr="00E864FE">
        <w:rPr>
          <w:rFonts w:eastAsia="Times New Roman"/>
          <w:lang w:val="bg-BG"/>
        </w:rPr>
        <w:t>ред контролните пациенти. От тези кожни карциноми, плоскоклетъчни карциноми с</w:t>
      </w:r>
      <w:r w:rsidRPr="00145AFF">
        <w:rPr>
          <w:rFonts w:eastAsia="Times New Roman"/>
          <w:lang w:val="bg-BG"/>
        </w:rPr>
        <w:t>е появяват с честота (95% доверителен интервал) 2,7 (1,4, 5,4) на 1 000 пацие</w:t>
      </w:r>
      <w:r w:rsidRPr="00FA682B">
        <w:rPr>
          <w:rFonts w:eastAsia="Times New Roman"/>
          <w:lang w:val="bg-BG"/>
        </w:rPr>
        <w:t>нтогодини сред лекуваните с адалимумаб пациенти и 0,6 (0,1, 4,5) на 1 000 пациентогодини сред контролните пациенти. Честотата (95% доверителен интервал) на лимфомите е 0,7 (0,2, 2,7) на 1 000 пациентогодини сред пациентите, лекувани с адалимумаб, и 0,6 (0,1, 4,5) на 1 000 пациентогодини сред контролните пациенти.</w:t>
      </w:r>
    </w:p>
    <w:p w14:paraId="369CBAEE" w14:textId="77777777" w:rsidR="00334CB0" w:rsidRPr="00FA682B" w:rsidRDefault="00334CB0">
      <w:pPr>
        <w:spacing w:before="13" w:line="240" w:lineRule="exact"/>
        <w:rPr>
          <w:rFonts w:ascii="Times New Roman" w:hAnsi="Times New Roman" w:cs="Times New Roman"/>
          <w:sz w:val="24"/>
          <w:szCs w:val="24"/>
          <w:lang w:val="bg-BG"/>
        </w:rPr>
      </w:pPr>
    </w:p>
    <w:p w14:paraId="35BBFE2D" w14:textId="2C714BD2" w:rsidR="00334CB0" w:rsidRPr="00FA682B" w:rsidRDefault="00182078">
      <w:pPr>
        <w:pStyle w:val="a3"/>
        <w:rPr>
          <w:lang w:val="bg-BG"/>
        </w:rPr>
      </w:pPr>
      <w:bookmarkStart w:id="19" w:name="_Hlk92473406"/>
      <w:bookmarkStart w:id="20" w:name="_Hlk92793719"/>
      <w:r w:rsidRPr="00606C32">
        <w:rPr>
          <w:rFonts w:eastAsia="Times New Roman"/>
          <w:lang w:val="bg-BG"/>
        </w:rPr>
        <w:t>При комбиниране на контролирани</w:t>
      </w:r>
      <w:r w:rsidR="00E47756" w:rsidRPr="00606C32">
        <w:rPr>
          <w:rFonts w:eastAsia="Times New Roman"/>
          <w:lang w:val="bg-BG"/>
        </w:rPr>
        <w:t>те</w:t>
      </w:r>
      <w:r w:rsidRPr="00606C32">
        <w:rPr>
          <w:rFonts w:eastAsia="Times New Roman"/>
          <w:lang w:val="bg-BG"/>
        </w:rPr>
        <w:t xml:space="preserve"> части от тези изпитвания и текущи и завършени </w:t>
      </w:r>
      <w:r w:rsidR="00E47756" w:rsidRPr="00606C32">
        <w:rPr>
          <w:rFonts w:eastAsia="Times New Roman"/>
          <w:lang w:val="bg-BG"/>
        </w:rPr>
        <w:t xml:space="preserve">открити </w:t>
      </w:r>
      <w:r w:rsidRPr="00F96676">
        <w:rPr>
          <w:rFonts w:eastAsia="Times New Roman"/>
          <w:lang w:val="bg-BG"/>
        </w:rPr>
        <w:t>продължени</w:t>
      </w:r>
      <w:r w:rsidR="00E47756" w:rsidRPr="00FA682B">
        <w:rPr>
          <w:rFonts w:eastAsia="Times New Roman"/>
          <w:lang w:val="bg-BG"/>
        </w:rPr>
        <w:t>я</w:t>
      </w:r>
      <w:r w:rsidRPr="00FA682B">
        <w:rPr>
          <w:rFonts w:eastAsia="Times New Roman"/>
          <w:lang w:val="bg-BG"/>
        </w:rPr>
        <w:t xml:space="preserve"> на изпитванията </w:t>
      </w:r>
      <w:bookmarkEnd w:id="19"/>
      <w:r w:rsidRPr="00FA682B">
        <w:rPr>
          <w:rFonts w:eastAsia="Times New Roman"/>
          <w:lang w:val="bg-BG"/>
        </w:rPr>
        <w:t xml:space="preserve">с медиана от около 3,3 </w:t>
      </w:r>
      <w:bookmarkEnd w:id="20"/>
      <w:r w:rsidRPr="00FA682B">
        <w:rPr>
          <w:rFonts w:eastAsia="Times New Roman"/>
          <w:lang w:val="bg-BG"/>
        </w:rPr>
        <w:t>години, включващи 6 427 пациенти и над 26 439 пациентогодини на терапия, наблюдаваната честота на злокачествени заболявания, различни от лимфом и немеланомни кожни ракови заболявания</w:t>
      </w:r>
      <w:r w:rsidR="00937E0D">
        <w:rPr>
          <w:rFonts w:eastAsia="Times New Roman"/>
          <w:lang w:val="bg-BG"/>
        </w:rPr>
        <w:t>,</w:t>
      </w:r>
      <w:r w:rsidRPr="00FA682B">
        <w:rPr>
          <w:rFonts w:eastAsia="Times New Roman"/>
          <w:lang w:val="bg-BG"/>
        </w:rPr>
        <w:t xml:space="preserve"> е приблизително 8,5 на 1 000 пациентогодини. Наблюдаваната честота на немеланомни кожни ракови заболявания е приблизително 9,6 на 1 000 пациентогодини, а наблюдаваната честота на лимфомите е приблизително 1,3 на 1 000 пациентогодини.</w:t>
      </w:r>
    </w:p>
    <w:p w14:paraId="0812C34B" w14:textId="77777777" w:rsidR="00334CB0" w:rsidRPr="00FA682B" w:rsidRDefault="00334CB0">
      <w:pPr>
        <w:spacing w:before="14" w:line="240" w:lineRule="exact"/>
        <w:rPr>
          <w:rFonts w:ascii="Times New Roman" w:hAnsi="Times New Roman" w:cs="Times New Roman"/>
          <w:sz w:val="24"/>
          <w:szCs w:val="24"/>
          <w:lang w:val="bg-BG"/>
        </w:rPr>
      </w:pPr>
    </w:p>
    <w:p w14:paraId="52DAB789" w14:textId="33AA01EA" w:rsidR="00334CB0" w:rsidRPr="00F139A4" w:rsidRDefault="00182078">
      <w:pPr>
        <w:pStyle w:val="a3"/>
        <w:rPr>
          <w:lang w:val="bg-BG"/>
        </w:rPr>
      </w:pPr>
      <w:r w:rsidRPr="00606C32">
        <w:rPr>
          <w:rFonts w:eastAsia="Times New Roman"/>
          <w:lang w:val="bg-BG"/>
        </w:rPr>
        <w:t xml:space="preserve">В постмаркетинговия опит от януари 2003 г. до декември 2010 г., предимно при пациенти с ревматоиден артрит, </w:t>
      </w:r>
      <w:r w:rsidR="0003554A" w:rsidRPr="0003554A">
        <w:rPr>
          <w:rFonts w:eastAsia="Times New Roman" w:hint="eastAsia"/>
          <w:lang w:val="bg-BG"/>
        </w:rPr>
        <w:t>спонтанно</w:t>
      </w:r>
      <w:r w:rsidR="0003554A" w:rsidRPr="0003554A">
        <w:rPr>
          <w:rFonts w:eastAsia="Times New Roman"/>
          <w:lang w:val="bg-BG"/>
        </w:rPr>
        <w:t xml:space="preserve"> </w:t>
      </w:r>
      <w:r w:rsidRPr="00606C32">
        <w:rPr>
          <w:rFonts w:eastAsia="Times New Roman"/>
          <w:lang w:val="bg-BG"/>
        </w:rPr>
        <w:t xml:space="preserve">докладваната честота на злокачествени заболявания е приблизително 2,7 на 1 000 пациентогодини лечение. </w:t>
      </w:r>
      <w:bookmarkStart w:id="21" w:name="_Hlk172034567"/>
      <w:r w:rsidR="00911AD4">
        <w:rPr>
          <w:lang w:val="bg-BG" w:bidi="bg-BG"/>
        </w:rPr>
        <w:t>Честотите на спонтанно</w:t>
      </w:r>
      <w:bookmarkEnd w:id="21"/>
      <w:r w:rsidR="00911AD4">
        <w:rPr>
          <w:lang w:val="bg-BG" w:bidi="bg-BG"/>
        </w:rPr>
        <w:t xml:space="preserve"> </w:t>
      </w:r>
      <w:r w:rsidR="00911AD4">
        <w:rPr>
          <w:rFonts w:hint="eastAsia"/>
          <w:lang w:val="bg-BG" w:eastAsia="ko-KR"/>
        </w:rPr>
        <w:t>c</w:t>
      </w:r>
      <w:r w:rsidRPr="00606C32">
        <w:rPr>
          <w:rFonts w:eastAsia="Times New Roman"/>
          <w:lang w:val="bg-BG"/>
        </w:rPr>
        <w:t xml:space="preserve">ъобщените </w:t>
      </w:r>
      <w:r w:rsidRPr="00F96676">
        <w:rPr>
          <w:rFonts w:eastAsia="Times New Roman"/>
          <w:lang w:val="bg-BG"/>
        </w:rPr>
        <w:t xml:space="preserve">немеланомни кожни ракови заболявания и лимфоми са съответно 0,2 и 0,3 на 1 000 </w:t>
      </w:r>
      <w:r w:rsidRPr="00F139A4">
        <w:rPr>
          <w:rFonts w:eastAsia="Times New Roman"/>
          <w:lang w:val="bg-BG"/>
        </w:rPr>
        <w:t>пациентогодини лечение (вж. точка 4.4).</w:t>
      </w:r>
    </w:p>
    <w:p w14:paraId="2BBFF1D1" w14:textId="77777777" w:rsidR="00334CB0" w:rsidRPr="00FA682B" w:rsidRDefault="00334CB0">
      <w:pPr>
        <w:spacing w:before="17" w:line="240" w:lineRule="exact"/>
        <w:rPr>
          <w:rFonts w:ascii="Times New Roman" w:hAnsi="Times New Roman" w:cs="Times New Roman"/>
          <w:sz w:val="24"/>
          <w:szCs w:val="24"/>
          <w:lang w:val="bg-BG"/>
        </w:rPr>
      </w:pPr>
    </w:p>
    <w:p w14:paraId="7DAC99BE" w14:textId="77777777" w:rsidR="00334CB0" w:rsidRPr="00F96676" w:rsidRDefault="00182078">
      <w:pPr>
        <w:pStyle w:val="a3"/>
        <w:rPr>
          <w:lang w:val="bg-BG"/>
        </w:rPr>
      </w:pPr>
      <w:r w:rsidRPr="00606C32">
        <w:rPr>
          <w:rFonts w:eastAsia="Times New Roman"/>
          <w:lang w:val="bg-BG"/>
        </w:rPr>
        <w:t>Има съобщения за редки постмаркетингови случаи на хепатолиенален Т-клетъчен лимфом при пациенти, лекувани с адалимумаб (вж ра</w:t>
      </w:r>
      <w:r w:rsidRPr="00F96676">
        <w:rPr>
          <w:rFonts w:eastAsia="Times New Roman"/>
          <w:lang w:val="bg-BG"/>
        </w:rPr>
        <w:t>здел 4.4).</w:t>
      </w:r>
    </w:p>
    <w:p w14:paraId="6192FE6A" w14:textId="77777777" w:rsidR="00334CB0" w:rsidRPr="00F139A4" w:rsidRDefault="00334CB0">
      <w:pPr>
        <w:pStyle w:val="a3"/>
        <w:rPr>
          <w:sz w:val="24"/>
          <w:szCs w:val="24"/>
          <w:lang w:val="bg-BG"/>
        </w:rPr>
      </w:pPr>
    </w:p>
    <w:p w14:paraId="5F371407" w14:textId="77777777" w:rsidR="00334CB0" w:rsidRPr="002E621C" w:rsidRDefault="00182078">
      <w:pPr>
        <w:pStyle w:val="a3"/>
        <w:rPr>
          <w:rFonts w:eastAsia="Times New Roman"/>
          <w:lang w:val="bg-BG"/>
        </w:rPr>
      </w:pPr>
      <w:r w:rsidRPr="002E621C">
        <w:rPr>
          <w:rFonts w:eastAsia="Times New Roman"/>
          <w:i/>
          <w:iCs/>
          <w:spacing w:val="-1"/>
          <w:lang w:val="bg-BG"/>
        </w:rPr>
        <w:t>Автоантитела</w:t>
      </w:r>
    </w:p>
    <w:p w14:paraId="5F08437B" w14:textId="77777777" w:rsidR="00334CB0" w:rsidRPr="002E621C" w:rsidRDefault="00334CB0">
      <w:pPr>
        <w:pStyle w:val="a3"/>
        <w:rPr>
          <w:sz w:val="24"/>
          <w:szCs w:val="24"/>
          <w:lang w:val="bg-BG"/>
        </w:rPr>
      </w:pPr>
    </w:p>
    <w:p w14:paraId="5B11B7F3" w14:textId="452BA93E" w:rsidR="00334CB0" w:rsidRPr="00FA682B" w:rsidRDefault="00182078">
      <w:pPr>
        <w:pStyle w:val="a3"/>
        <w:rPr>
          <w:lang w:val="bg-BG"/>
        </w:rPr>
      </w:pPr>
      <w:r w:rsidRPr="002E621C">
        <w:rPr>
          <w:rFonts w:eastAsia="Times New Roman"/>
          <w:lang w:val="bg-BG"/>
        </w:rPr>
        <w:t xml:space="preserve">Пациентите са имали серумни проби, тествани за автоантитела в множество времеви точки в проучвания </w:t>
      </w:r>
      <w:r w:rsidR="00440595">
        <w:rPr>
          <w:rFonts w:eastAsia="Times New Roman"/>
          <w:lang w:val="bg-BG"/>
        </w:rPr>
        <w:t>при</w:t>
      </w:r>
      <w:r w:rsidRPr="002E621C">
        <w:rPr>
          <w:rFonts w:eastAsia="Times New Roman"/>
          <w:lang w:val="bg-BG"/>
        </w:rPr>
        <w:t xml:space="preserve"> ревматоиден артрит I − V. В тези изпитвания 11,9% от пациентите, лекувани с </w:t>
      </w:r>
      <w:bookmarkStart w:id="22" w:name="_Hlk92793886"/>
      <w:r w:rsidRPr="002E621C">
        <w:rPr>
          <w:rFonts w:eastAsia="Times New Roman"/>
          <w:lang w:val="bg-BG"/>
        </w:rPr>
        <w:t>адалимумаб и 8,1</w:t>
      </w:r>
      <w:bookmarkStart w:id="23" w:name="_Hlk92793873"/>
      <w:r w:rsidRPr="002E621C">
        <w:rPr>
          <w:rFonts w:eastAsia="Times New Roman"/>
          <w:lang w:val="bg-BG"/>
        </w:rPr>
        <w:t xml:space="preserve">% от лекуваните пациенти в плацебо и в активната контрола, които са имали </w:t>
      </w:r>
      <w:r w:rsidR="00947B9E" w:rsidRPr="002E621C">
        <w:rPr>
          <w:rFonts w:eastAsia="Times New Roman"/>
          <w:lang w:val="bg-BG"/>
        </w:rPr>
        <w:t>на изходно ниво</w:t>
      </w:r>
      <w:r w:rsidR="00947B9E" w:rsidRPr="00E864FE">
        <w:rPr>
          <w:rFonts w:eastAsia="Times New Roman"/>
          <w:lang w:val="bg-BG"/>
        </w:rPr>
        <w:t xml:space="preserve"> </w:t>
      </w:r>
      <w:r w:rsidRPr="00E864FE">
        <w:rPr>
          <w:rFonts w:eastAsia="Times New Roman"/>
          <w:lang w:val="bg-BG"/>
        </w:rPr>
        <w:t>отрицателни</w:t>
      </w:r>
      <w:r w:rsidR="00947B9E" w:rsidRPr="00E864FE">
        <w:rPr>
          <w:rFonts w:eastAsia="Times New Roman"/>
          <w:lang w:val="bg-BG"/>
        </w:rPr>
        <w:t xml:space="preserve"> титри на</w:t>
      </w:r>
      <w:r w:rsidRPr="00E864FE">
        <w:rPr>
          <w:rFonts w:eastAsia="Times New Roman"/>
          <w:lang w:val="bg-BG"/>
        </w:rPr>
        <w:t xml:space="preserve"> </w:t>
      </w:r>
      <w:r w:rsidRPr="00FA682B">
        <w:rPr>
          <w:rFonts w:eastAsia="Times New Roman"/>
          <w:lang w:val="bg-BG"/>
        </w:rPr>
        <w:t>антинуклеарни антитела</w:t>
      </w:r>
      <w:bookmarkEnd w:id="23"/>
      <w:r w:rsidRPr="00FA682B">
        <w:rPr>
          <w:rFonts w:eastAsia="Times New Roman"/>
          <w:lang w:val="bg-BG"/>
        </w:rPr>
        <w:t xml:space="preserve">, съобщават за положителни титри в седмица 24. Двама пациенти от 3 441 пациенти, лекувани с адалимумаб във всички проучвания на ревматоиден артрит и псориатичен артрит, са развили клинични признаци, предполагащи новопоявил се лупус-подобен синдром. Пациентите са се подобрили след прекратяване на терапията. Няма пациенти, развили лупусен нефрит или симптоми </w:t>
      </w:r>
      <w:r w:rsidR="00020246" w:rsidRPr="00FA682B">
        <w:rPr>
          <w:rFonts w:eastAsia="Times New Roman"/>
          <w:lang w:val="bg-BG"/>
        </w:rPr>
        <w:t xml:space="preserve">от страна </w:t>
      </w:r>
      <w:r w:rsidRPr="00FA682B">
        <w:rPr>
          <w:rFonts w:eastAsia="Times New Roman"/>
          <w:lang w:val="bg-BG"/>
        </w:rPr>
        <w:t xml:space="preserve">на </w:t>
      </w:r>
      <w:bookmarkEnd w:id="22"/>
      <w:r w:rsidRPr="00FA682B">
        <w:rPr>
          <w:rFonts w:eastAsia="Times New Roman"/>
          <w:lang w:val="bg-BG"/>
        </w:rPr>
        <w:t>централната нервна система.</w:t>
      </w:r>
    </w:p>
    <w:p w14:paraId="51CABF31" w14:textId="77777777" w:rsidR="00334CB0" w:rsidRPr="00FA682B" w:rsidRDefault="00334CB0">
      <w:pPr>
        <w:pStyle w:val="a3"/>
        <w:rPr>
          <w:sz w:val="24"/>
          <w:szCs w:val="24"/>
          <w:lang w:val="bg-BG"/>
        </w:rPr>
      </w:pPr>
    </w:p>
    <w:p w14:paraId="6A159370" w14:textId="77777777" w:rsidR="00334CB0" w:rsidRPr="00FA682B" w:rsidRDefault="00182078">
      <w:pPr>
        <w:pStyle w:val="a3"/>
        <w:rPr>
          <w:rFonts w:eastAsia="Times New Roman"/>
          <w:lang w:val="bg-BG"/>
        </w:rPr>
      </w:pPr>
      <w:r w:rsidRPr="00FA682B">
        <w:rPr>
          <w:rFonts w:eastAsia="Times New Roman"/>
          <w:i/>
          <w:iCs/>
          <w:lang w:val="bg-BG"/>
        </w:rPr>
        <w:t>Хепатобилиарни събития</w:t>
      </w:r>
    </w:p>
    <w:p w14:paraId="58C62B51" w14:textId="77777777" w:rsidR="00334CB0" w:rsidRPr="00FA682B" w:rsidRDefault="00334CB0">
      <w:pPr>
        <w:pStyle w:val="a3"/>
        <w:rPr>
          <w:sz w:val="24"/>
          <w:szCs w:val="24"/>
          <w:lang w:val="bg-BG"/>
        </w:rPr>
      </w:pPr>
    </w:p>
    <w:p w14:paraId="4578B764" w14:textId="34828046" w:rsidR="00334CB0" w:rsidRPr="00FA682B" w:rsidRDefault="00182078">
      <w:pPr>
        <w:pStyle w:val="a3"/>
        <w:rPr>
          <w:lang w:val="bg-BG"/>
        </w:rPr>
      </w:pPr>
      <w:r w:rsidRPr="00FA682B">
        <w:rPr>
          <w:rFonts w:eastAsia="Times New Roman"/>
          <w:lang w:val="bg-BG"/>
        </w:rPr>
        <w:t>В контролирани изпитвания фаза 3 на адалимумаб при пациенти с ревматоиден артрит и псориатичен артрит с контролна продължителност в диапазона от 4 до 104 седмици, повишени нива на ALT ≥ 3 x ULN са наблюдавани при 3,7% от пациентите, лекувани с адалимумаб, и при 1,6% от контролните пациенти.</w:t>
      </w:r>
    </w:p>
    <w:p w14:paraId="43203F8F" w14:textId="77777777" w:rsidR="00334CB0" w:rsidRPr="00FA682B" w:rsidRDefault="00334CB0">
      <w:pPr>
        <w:pStyle w:val="a3"/>
        <w:rPr>
          <w:sz w:val="24"/>
          <w:szCs w:val="24"/>
          <w:lang w:val="bg-BG"/>
        </w:rPr>
      </w:pPr>
    </w:p>
    <w:p w14:paraId="47332EAF" w14:textId="2368910C" w:rsidR="00334CB0" w:rsidRPr="002E621C" w:rsidRDefault="00182078">
      <w:pPr>
        <w:pStyle w:val="a3"/>
        <w:rPr>
          <w:lang w:val="bg-BG"/>
        </w:rPr>
      </w:pPr>
      <w:r w:rsidRPr="00FA682B">
        <w:rPr>
          <w:rFonts w:eastAsia="Times New Roman"/>
          <w:lang w:val="bg-BG"/>
        </w:rPr>
        <w:t xml:space="preserve">В контролирани изпитвания </w:t>
      </w:r>
      <w:r w:rsidRPr="00606C32">
        <w:rPr>
          <w:rFonts w:eastAsia="Times New Roman"/>
          <w:lang w:val="bg-BG"/>
        </w:rPr>
        <w:t>фаза 3 на адалимумаб при пациенти с полиартикуларен ювенилен идиопатичен артрит, които са били на възраст от 4 до 17 години и свързан с ентезит артрит, които са били на възраст от 6 до 17 години, повишени нива на ALT ≥ 3 x ULN са настъпили при 6,1% от пац</w:t>
      </w:r>
      <w:r w:rsidRPr="00F96676">
        <w:rPr>
          <w:rFonts w:eastAsia="Times New Roman"/>
          <w:lang w:val="bg-BG"/>
        </w:rPr>
        <w:t>иентите, лекувани с адалимумаб, и при 1,3% от контролните пациенти. Повечето повишения на ALT са настъпили при едновременното използване на метотрексат. Няма повишения на ALT нивата ≥ 3 x ULNВ в изпитването от фаза 3 на адалимумаб при пациенти с полиартику</w:t>
      </w:r>
      <w:r w:rsidRPr="00F139A4">
        <w:rPr>
          <w:rFonts w:eastAsia="Times New Roman"/>
          <w:lang w:val="bg-BG"/>
        </w:rPr>
        <w:t>лар</w:t>
      </w:r>
      <w:r w:rsidRPr="002D748C">
        <w:rPr>
          <w:rFonts w:eastAsia="Times New Roman"/>
          <w:lang w:val="bg-BG"/>
        </w:rPr>
        <w:t>ен ювенилен идиопатичен артрит, които са били на възраст от 2 до &lt; 4 години.</w:t>
      </w:r>
    </w:p>
    <w:p w14:paraId="1192D255" w14:textId="77777777" w:rsidR="00334CB0" w:rsidRPr="002E621C" w:rsidRDefault="00334CB0">
      <w:pPr>
        <w:pStyle w:val="a3"/>
        <w:rPr>
          <w:sz w:val="24"/>
          <w:szCs w:val="24"/>
          <w:lang w:val="bg-BG"/>
        </w:rPr>
      </w:pPr>
    </w:p>
    <w:p w14:paraId="489BC9CA" w14:textId="4FD7E1C0" w:rsidR="00334CB0" w:rsidRPr="00FA682B" w:rsidRDefault="00182078">
      <w:pPr>
        <w:pStyle w:val="a3"/>
        <w:rPr>
          <w:lang w:val="bg-BG"/>
        </w:rPr>
      </w:pPr>
      <w:r w:rsidRPr="002E621C">
        <w:rPr>
          <w:rFonts w:eastAsia="Times New Roman"/>
          <w:lang w:val="bg-BG"/>
        </w:rPr>
        <w:t xml:space="preserve">В контролирани изпитвания </w:t>
      </w:r>
      <w:r w:rsidRPr="00FA682B">
        <w:rPr>
          <w:rFonts w:eastAsia="Times New Roman"/>
          <w:lang w:val="bg-BG"/>
        </w:rPr>
        <w:t xml:space="preserve">фаза 3 на адалимумаб при пациенти с </w:t>
      </w:r>
      <w:r w:rsidR="00A02734" w:rsidRPr="00FA682B">
        <w:rPr>
          <w:rFonts w:eastAsia="Times New Roman"/>
          <w:lang w:val="bg-BG"/>
        </w:rPr>
        <w:t>болест на Crohn</w:t>
      </w:r>
      <w:r w:rsidRPr="00FA682B">
        <w:rPr>
          <w:rFonts w:eastAsia="Times New Roman"/>
          <w:lang w:val="bg-BG"/>
        </w:rPr>
        <w:t xml:space="preserve"> и улцерозен колит с контролен период, вариращ от 4 до 52 седмици</w:t>
      </w:r>
      <w:r w:rsidR="00260935" w:rsidRPr="00FA682B">
        <w:rPr>
          <w:rFonts w:eastAsia="Times New Roman"/>
          <w:lang w:val="bg-BG"/>
        </w:rPr>
        <w:t>,</w:t>
      </w:r>
      <w:r w:rsidRPr="00FA682B">
        <w:rPr>
          <w:rFonts w:eastAsia="Times New Roman"/>
          <w:lang w:val="bg-BG"/>
        </w:rPr>
        <w:t xml:space="preserve"> </w:t>
      </w:r>
      <w:r w:rsidR="00260935" w:rsidRPr="00FA682B">
        <w:rPr>
          <w:rFonts w:eastAsia="Times New Roman"/>
          <w:lang w:val="bg-BG"/>
        </w:rPr>
        <w:t>п</w:t>
      </w:r>
      <w:r w:rsidRPr="00FA682B">
        <w:rPr>
          <w:rFonts w:eastAsia="Times New Roman"/>
          <w:lang w:val="bg-BG"/>
        </w:rPr>
        <w:t>овишение на ALT ≥ 3 x ULN се наблюдава при 0,9% от пациентите, лекувани с адалимумаб, и 0,9% от пациентите с контролирано лечение.</w:t>
      </w:r>
    </w:p>
    <w:p w14:paraId="1B992C18" w14:textId="77777777" w:rsidR="00334CB0" w:rsidRPr="00FA682B" w:rsidRDefault="00334CB0">
      <w:pPr>
        <w:spacing w:before="11" w:line="240" w:lineRule="exact"/>
        <w:rPr>
          <w:rFonts w:ascii="Times New Roman" w:hAnsi="Times New Roman" w:cs="Times New Roman"/>
          <w:sz w:val="24"/>
          <w:szCs w:val="24"/>
          <w:lang w:val="bg-BG"/>
        </w:rPr>
      </w:pPr>
    </w:p>
    <w:p w14:paraId="5E3D42CC" w14:textId="1BCBFE84" w:rsidR="00334CB0" w:rsidRPr="00606C32" w:rsidRDefault="00182078">
      <w:pPr>
        <w:pStyle w:val="a3"/>
        <w:rPr>
          <w:lang w:val="bg-BG"/>
        </w:rPr>
      </w:pPr>
      <w:r w:rsidRPr="00606C32">
        <w:rPr>
          <w:rFonts w:eastAsia="Times New Roman"/>
          <w:lang w:val="bg-BG"/>
        </w:rPr>
        <w:t xml:space="preserve">В изпитването от фаза 3 на адалимумаб при пациенти с </w:t>
      </w:r>
      <w:r w:rsidR="00A02734" w:rsidRPr="00606C32">
        <w:rPr>
          <w:rFonts w:eastAsia="Times New Roman"/>
          <w:lang w:val="bg-BG"/>
        </w:rPr>
        <w:t>болест на Crohn</w:t>
      </w:r>
      <w:r w:rsidRPr="00606C32">
        <w:rPr>
          <w:rFonts w:eastAsia="Times New Roman"/>
          <w:lang w:val="bg-BG"/>
        </w:rPr>
        <w:t xml:space="preserve"> </w:t>
      </w:r>
      <w:r w:rsidR="00260935" w:rsidRPr="00606C32">
        <w:rPr>
          <w:rFonts w:eastAsia="Times New Roman"/>
          <w:lang w:val="bg-BG"/>
        </w:rPr>
        <w:t>при деца</w:t>
      </w:r>
      <w:r w:rsidRPr="00FA682B">
        <w:rPr>
          <w:rFonts w:eastAsia="Times New Roman"/>
          <w:lang w:val="bg-BG"/>
        </w:rPr>
        <w:t xml:space="preserve">, които са оценили ефикасността и безопасността на две </w:t>
      </w:r>
      <w:r w:rsidR="00E628C4" w:rsidRPr="00FA682B">
        <w:rPr>
          <w:rFonts w:eastAsia="Times New Roman"/>
          <w:lang w:val="bg-BG"/>
        </w:rPr>
        <w:t xml:space="preserve">поддържащи </w:t>
      </w:r>
      <w:r w:rsidRPr="00FA682B">
        <w:rPr>
          <w:rFonts w:eastAsia="Times New Roman"/>
          <w:lang w:val="bg-BG"/>
        </w:rPr>
        <w:t xml:space="preserve">схеми на </w:t>
      </w:r>
      <w:r w:rsidR="00260935" w:rsidRPr="00FA682B">
        <w:rPr>
          <w:rFonts w:eastAsia="Times New Roman"/>
          <w:lang w:val="bg-BG"/>
        </w:rPr>
        <w:t>прилагане</w:t>
      </w:r>
      <w:r w:rsidRPr="00FA682B">
        <w:rPr>
          <w:rFonts w:eastAsia="Times New Roman"/>
          <w:lang w:val="bg-BG"/>
        </w:rPr>
        <w:t>, коригиран</w:t>
      </w:r>
      <w:r w:rsidR="00DE2712" w:rsidRPr="00FA682B">
        <w:rPr>
          <w:rFonts w:eastAsia="Times New Roman"/>
          <w:lang w:val="bg-BG"/>
        </w:rPr>
        <w:t>и</w:t>
      </w:r>
      <w:r w:rsidRPr="00FA682B">
        <w:rPr>
          <w:rFonts w:eastAsia="Times New Roman"/>
          <w:lang w:val="bg-BG"/>
        </w:rPr>
        <w:t xml:space="preserve"> спрямо телесното тегло след въвеждаща, коригирана спрямо телесн</w:t>
      </w:r>
      <w:r w:rsidR="00D939A8" w:rsidRPr="00FA682B">
        <w:rPr>
          <w:rFonts w:eastAsia="Times New Roman"/>
          <w:lang w:val="bg-BG"/>
        </w:rPr>
        <w:t>ото тегло</w:t>
      </w:r>
      <w:r w:rsidRPr="00FA682B">
        <w:rPr>
          <w:rFonts w:eastAsia="Times New Roman"/>
          <w:lang w:val="bg-BG"/>
        </w:rPr>
        <w:t xml:space="preserve"> терапия, до 52 седмици лечение, повишение на</w:t>
      </w:r>
      <w:r w:rsidRPr="00F96676">
        <w:rPr>
          <w:rFonts w:eastAsia="Times New Roman"/>
          <w:lang w:val="bg-BG"/>
        </w:rPr>
        <w:t xml:space="preserve"> ALT ≥ 3 x ULN е настъпило при 2,6% (5/192) от пациентите, от които 4 са получавали съпътстващи имуносупресори на </w:t>
      </w:r>
      <w:r w:rsidR="00DE2712" w:rsidRPr="00FA682B">
        <w:rPr>
          <w:rFonts w:eastAsia="Times New Roman"/>
          <w:lang w:val="bg-BG"/>
        </w:rPr>
        <w:t xml:space="preserve">изходно </w:t>
      </w:r>
      <w:r w:rsidRPr="00FA682B">
        <w:rPr>
          <w:rFonts w:eastAsia="Times New Roman"/>
          <w:lang w:val="bg-BG"/>
        </w:rPr>
        <w:t>ниво.</w:t>
      </w:r>
    </w:p>
    <w:p w14:paraId="6F388125" w14:textId="77777777" w:rsidR="00334CB0" w:rsidRPr="00F96676" w:rsidRDefault="00334CB0">
      <w:pPr>
        <w:spacing w:before="13" w:line="240" w:lineRule="exact"/>
        <w:rPr>
          <w:rFonts w:ascii="Times New Roman" w:hAnsi="Times New Roman" w:cs="Times New Roman"/>
          <w:sz w:val="24"/>
          <w:szCs w:val="24"/>
          <w:lang w:val="bg-BG"/>
        </w:rPr>
      </w:pPr>
    </w:p>
    <w:p w14:paraId="65BF5E00" w14:textId="7BEFC805" w:rsidR="00334CB0" w:rsidRPr="00F96676" w:rsidRDefault="00182078">
      <w:pPr>
        <w:pStyle w:val="a3"/>
        <w:rPr>
          <w:lang w:val="bg-BG"/>
        </w:rPr>
      </w:pPr>
      <w:r w:rsidRPr="00606C32">
        <w:rPr>
          <w:rFonts w:eastAsia="Times New Roman"/>
          <w:lang w:val="bg-BG"/>
        </w:rPr>
        <w:t>В контролирани изпитвания фаза 3 на адалимумаб при пациенти с плакатен псориазис с контролна продължителност в диапазона от 12 до 24 седмици, повишени нива на ALT ≥ 3 x ULN са наблюдавани при 1,8% от пациентите, лекувани с адалимумаб, и при 1,8% от пациентите, лекувани с контрола.</w:t>
      </w:r>
    </w:p>
    <w:p w14:paraId="7986260D" w14:textId="77777777" w:rsidR="00334CB0" w:rsidRPr="00F96676" w:rsidRDefault="00334CB0">
      <w:pPr>
        <w:spacing w:before="17" w:line="240" w:lineRule="exact"/>
        <w:rPr>
          <w:rFonts w:ascii="Times New Roman" w:hAnsi="Times New Roman" w:cs="Times New Roman"/>
          <w:sz w:val="24"/>
          <w:szCs w:val="24"/>
          <w:lang w:val="bg-BG"/>
        </w:rPr>
      </w:pPr>
    </w:p>
    <w:p w14:paraId="2A6EAAD3" w14:textId="77777777" w:rsidR="00334CB0" w:rsidRPr="00F96676" w:rsidRDefault="00182078">
      <w:pPr>
        <w:pStyle w:val="a3"/>
        <w:rPr>
          <w:lang w:val="bg-BG"/>
        </w:rPr>
      </w:pPr>
      <w:r w:rsidRPr="00606C32">
        <w:rPr>
          <w:rFonts w:eastAsia="Times New Roman"/>
          <w:lang w:val="bg-BG"/>
        </w:rPr>
        <w:t>В изпитването от фаза 3 на адалимумаб при педиатрични пациенти с плакатен псориазис не са настъпили повишени нива на ALT ≥ 3 X ULN.</w:t>
      </w:r>
    </w:p>
    <w:p w14:paraId="729C1BEB" w14:textId="77777777" w:rsidR="00334CB0" w:rsidRPr="00F96676" w:rsidRDefault="00334CB0">
      <w:pPr>
        <w:spacing w:before="11" w:line="240" w:lineRule="exact"/>
        <w:rPr>
          <w:rFonts w:ascii="Times New Roman" w:hAnsi="Times New Roman" w:cs="Times New Roman"/>
          <w:sz w:val="24"/>
          <w:szCs w:val="24"/>
          <w:lang w:val="bg-BG"/>
        </w:rPr>
      </w:pPr>
    </w:p>
    <w:p w14:paraId="69E7FA35" w14:textId="6F3EF181" w:rsidR="00334CB0" w:rsidRPr="00F96676" w:rsidRDefault="00182078">
      <w:pPr>
        <w:pStyle w:val="a3"/>
        <w:rPr>
          <w:lang w:val="bg-BG"/>
        </w:rPr>
      </w:pPr>
      <w:r w:rsidRPr="00606C32">
        <w:rPr>
          <w:rFonts w:eastAsia="Times New Roman"/>
          <w:lang w:val="bg-BG"/>
        </w:rPr>
        <w:t xml:space="preserve">В контролирани изпитвания </w:t>
      </w:r>
      <w:r w:rsidR="00CA1DC2" w:rsidRPr="00606C32">
        <w:rPr>
          <w:rFonts w:eastAsia="Times New Roman"/>
          <w:lang w:val="bg-BG"/>
        </w:rPr>
        <w:t xml:space="preserve">с </w:t>
      </w:r>
      <w:r w:rsidRPr="00606C32">
        <w:rPr>
          <w:rFonts w:eastAsia="Times New Roman"/>
          <w:lang w:val="bg-BG"/>
        </w:rPr>
        <w:t>адалимумаб (</w:t>
      </w:r>
      <w:r w:rsidR="0077271F" w:rsidRPr="00FA682B">
        <w:rPr>
          <w:rFonts w:eastAsia="Times New Roman"/>
          <w:lang w:val="bg-BG"/>
        </w:rPr>
        <w:t>начална</w:t>
      </w:r>
      <w:r w:rsidR="0077271F" w:rsidRPr="00606C32" w:rsidDel="0077271F">
        <w:rPr>
          <w:rFonts w:eastAsia="Times New Roman"/>
          <w:lang w:val="bg-BG"/>
        </w:rPr>
        <w:t xml:space="preserve"> </w:t>
      </w:r>
      <w:r w:rsidRPr="00606C32">
        <w:rPr>
          <w:rFonts w:eastAsia="Times New Roman"/>
          <w:lang w:val="bg-BG"/>
        </w:rPr>
        <w:t xml:space="preserve">дози 160 mg </w:t>
      </w:r>
      <w:r w:rsidR="00CA1DC2" w:rsidRPr="00606C32">
        <w:rPr>
          <w:rFonts w:eastAsia="Times New Roman"/>
          <w:lang w:val="bg-BG"/>
        </w:rPr>
        <w:t>на</w:t>
      </w:r>
      <w:r w:rsidRPr="00606C32">
        <w:rPr>
          <w:rFonts w:eastAsia="Times New Roman"/>
          <w:lang w:val="bg-BG"/>
        </w:rPr>
        <w:t xml:space="preserve"> седмица 0 и 80 mg </w:t>
      </w:r>
      <w:r w:rsidR="00CA1DC2" w:rsidRPr="00606C32">
        <w:rPr>
          <w:rFonts w:eastAsia="Times New Roman"/>
          <w:lang w:val="bg-BG"/>
        </w:rPr>
        <w:t>на</w:t>
      </w:r>
      <w:r w:rsidRPr="00606C32">
        <w:rPr>
          <w:rFonts w:eastAsia="Times New Roman"/>
          <w:lang w:val="bg-BG"/>
        </w:rPr>
        <w:t xml:space="preserve"> седмица 2, последвани от 40 mg всяка седмица, започвайки от седмица 4), пр</w:t>
      </w:r>
      <w:r w:rsidRPr="00F96676">
        <w:rPr>
          <w:rFonts w:eastAsia="Times New Roman"/>
          <w:lang w:val="bg-BG"/>
        </w:rPr>
        <w:t>и пациенти с гноен хидраденит с продължителност на контролния период от 12 до 16 седмици, повишение на ALT ≥ 3 x ULN е настъпило при 0,3% от пациентите, лекувани с адалимумаб, и при 0,6% от контролните пациенти.</w:t>
      </w:r>
    </w:p>
    <w:p w14:paraId="0376BC91" w14:textId="77777777" w:rsidR="00334CB0" w:rsidRPr="002D748C" w:rsidRDefault="00334CB0">
      <w:pPr>
        <w:spacing w:before="17" w:line="240" w:lineRule="exact"/>
        <w:rPr>
          <w:rFonts w:ascii="Times New Roman" w:hAnsi="Times New Roman" w:cs="Times New Roman"/>
          <w:sz w:val="24"/>
          <w:szCs w:val="24"/>
          <w:lang w:val="bg-BG"/>
        </w:rPr>
      </w:pPr>
    </w:p>
    <w:p w14:paraId="7D2CBD12" w14:textId="195FA93D" w:rsidR="00334CB0" w:rsidRPr="00F96676" w:rsidRDefault="00182078">
      <w:pPr>
        <w:pStyle w:val="a3"/>
        <w:rPr>
          <w:rFonts w:eastAsia="Times New Roman"/>
          <w:lang w:val="bg-BG"/>
        </w:rPr>
      </w:pPr>
      <w:r w:rsidRPr="00606C32">
        <w:rPr>
          <w:rFonts w:eastAsia="Times New Roman"/>
          <w:lang w:val="bg-BG"/>
        </w:rPr>
        <w:t>В контролирани изпитвания на адалимумаб (</w:t>
      </w:r>
      <w:r w:rsidR="0077271F" w:rsidRPr="002D748C">
        <w:rPr>
          <w:rFonts w:eastAsia="Times New Roman"/>
          <w:lang w:val="bg-BG"/>
        </w:rPr>
        <w:t>начална</w:t>
      </w:r>
      <w:r w:rsidR="0077271F" w:rsidRPr="00606C32" w:rsidDel="0077271F">
        <w:rPr>
          <w:rFonts w:eastAsia="Times New Roman"/>
          <w:lang w:val="bg-BG"/>
        </w:rPr>
        <w:t xml:space="preserve"> </w:t>
      </w:r>
      <w:r w:rsidRPr="00606C32">
        <w:rPr>
          <w:rFonts w:eastAsia="Times New Roman"/>
          <w:lang w:val="bg-BG"/>
        </w:rPr>
        <w:t xml:space="preserve">дози от 80 mg в седмица 0, последвани от 40 mg през седмица, започвайки от седмица 1) при възрастни пациенти с увеит до 80 седмици със средна експозиция от 166,5 дни и 105,0 дни съответно при пациенти, лекувани с адалимумаб и при контролите, е имало </w:t>
      </w:r>
      <w:r w:rsidRPr="00F96676">
        <w:rPr>
          <w:rFonts w:eastAsia="Times New Roman"/>
          <w:lang w:val="bg-BG"/>
        </w:rPr>
        <w:t>повишение на ALT ≥ 3 x ULN при 2,4% от пациентите, лекувани с адалимумаб и 2,4% от пациентите в контролите.</w:t>
      </w:r>
    </w:p>
    <w:p w14:paraId="05EC5A89" w14:textId="77777777" w:rsidR="00B37560" w:rsidRPr="00F96676" w:rsidRDefault="00B37560">
      <w:pPr>
        <w:pStyle w:val="a3"/>
        <w:rPr>
          <w:rFonts w:eastAsia="Times New Roman"/>
          <w:lang w:val="bg-BG"/>
        </w:rPr>
      </w:pPr>
    </w:p>
    <w:p w14:paraId="402C1C92" w14:textId="18121BD2" w:rsidR="00B37560" w:rsidRPr="00FA682B" w:rsidRDefault="00B37560" w:rsidP="00B37560">
      <w:pPr>
        <w:rPr>
          <w:rFonts w:ascii="Times New Roman" w:hAnsi="Times New Roman" w:cs="Times New Roman"/>
          <w:lang w:val="bg-BG"/>
        </w:rPr>
      </w:pPr>
      <w:r w:rsidRPr="00F96676">
        <w:rPr>
          <w:rFonts w:ascii="Times New Roman" w:eastAsia="SimSun" w:hAnsi="Times New Roman" w:cs="Times New Roman"/>
          <w:shd w:val="clear" w:color="auto" w:fill="FFFFFF"/>
          <w:lang w:val="bg-BG" w:eastAsia="zh-CN"/>
        </w:rPr>
        <w:t>В контролираното фаза 3 изпитване на адалимумаб</w:t>
      </w:r>
      <w:r w:rsidRPr="00F139A4">
        <w:rPr>
          <w:rFonts w:ascii="Times New Roman" w:eastAsia="SimSun" w:hAnsi="Times New Roman" w:cs="Times New Roman"/>
          <w:shd w:val="clear" w:color="auto" w:fill="FFFFFF"/>
          <w:lang w:val="bg-BG" w:eastAsia="zh-CN"/>
        </w:rPr>
        <w:t xml:space="preserve"> при пациенти с педиатричен улцерозен колит (N = 93), оценяващо ефикасността и безопасността на подд</w:t>
      </w:r>
      <w:r w:rsidRPr="002D748C">
        <w:rPr>
          <w:rFonts w:ascii="Times New Roman" w:eastAsia="SimSun" w:hAnsi="Times New Roman" w:cs="Times New Roman"/>
          <w:shd w:val="clear" w:color="auto" w:fill="FFFFFF"/>
          <w:lang w:val="bg-BG" w:eastAsia="zh-CN"/>
        </w:rPr>
        <w:t>ържаща доза от 0,6 mg/kg (максимално 40 mg) през седмица (N = 31) и поддържаща доза от 0,6 mg/kg (максимално 40 mg) всяка седмица (N = 32) след коригирана според телесното тегло индукционна доза 2,4 mg/kg (максимално 160 mg) на Седмица 0 и Седмица 1, и 1,2 mg/kg (максимално 80 mg) на Седмица 2 (N = 63), или индукционна доза от 2,4 mg/kg (максимално 160 mg) на Седмица 0, плацебо на Седмица 1 и 1,2 mg/kg (максимално 80 mg) на Седмица 2 (N = 30), повишения на ALT ≥ 3 X ULN се наблюдават при 1,1% (1/93) от пациентите.</w:t>
      </w:r>
    </w:p>
    <w:p w14:paraId="385E56CC" w14:textId="77777777" w:rsidR="00334CB0" w:rsidRPr="00FA682B" w:rsidRDefault="00334CB0">
      <w:pPr>
        <w:spacing w:before="11" w:line="240" w:lineRule="exact"/>
        <w:rPr>
          <w:rFonts w:ascii="Times New Roman" w:hAnsi="Times New Roman" w:cs="Times New Roman"/>
          <w:sz w:val="24"/>
          <w:szCs w:val="24"/>
          <w:lang w:val="bg-BG"/>
        </w:rPr>
      </w:pPr>
    </w:p>
    <w:p w14:paraId="1634A24F" w14:textId="062808C6" w:rsidR="00334CB0" w:rsidRPr="00FA682B" w:rsidRDefault="00B37560">
      <w:pPr>
        <w:pStyle w:val="a3"/>
        <w:rPr>
          <w:lang w:val="bg-BG"/>
        </w:rPr>
      </w:pPr>
      <w:r w:rsidRPr="00606C32">
        <w:rPr>
          <w:lang w:val="bg-BG"/>
        </w:rPr>
        <w:t>За</w:t>
      </w:r>
      <w:r w:rsidR="00182078" w:rsidRPr="00606C32">
        <w:rPr>
          <w:rFonts w:eastAsia="Times New Roman"/>
          <w:lang w:val="bg-BG"/>
        </w:rPr>
        <w:t xml:space="preserve"> всички показания в клиничните изпитвания пациентите с повишени ALT са били асимптоматични и в повечето случаи наблюдаваното повишение е било преходно и е отш</w:t>
      </w:r>
      <w:r w:rsidR="00DE2712" w:rsidRPr="00FA682B">
        <w:rPr>
          <w:rFonts w:eastAsia="Times New Roman"/>
          <w:lang w:val="bg-BG"/>
        </w:rPr>
        <w:t>у</w:t>
      </w:r>
      <w:r w:rsidR="00182078" w:rsidRPr="00FA682B">
        <w:rPr>
          <w:rFonts w:eastAsia="Times New Roman"/>
          <w:lang w:val="bg-BG"/>
        </w:rPr>
        <w:t>мяло при продължително лечение. Има обаче и постмаркетингови съобщения за чернодробна недостатъчност, както и за по-малко тежки чернодробни нарушения, които може да предхождат чернодробна недостатъчност, като хепатит, включително автоимунен хепатит при пациенти, получаващи адалимумаб.</w:t>
      </w:r>
    </w:p>
    <w:p w14:paraId="7C436E23" w14:textId="77777777" w:rsidR="00334CB0" w:rsidRPr="00FA682B" w:rsidRDefault="00334CB0">
      <w:pPr>
        <w:pStyle w:val="a3"/>
        <w:rPr>
          <w:u w:color="000000"/>
          <w:lang w:val="bg-BG"/>
        </w:rPr>
      </w:pPr>
    </w:p>
    <w:p w14:paraId="41E532D2" w14:textId="0C73DE48" w:rsidR="00334CB0" w:rsidRPr="00606C32" w:rsidRDefault="00B37560" w:rsidP="00FA682B">
      <w:pPr>
        <w:pStyle w:val="a3"/>
        <w:keepNext/>
        <w:rPr>
          <w:u w:val="single"/>
          <w:lang w:val="bg-BG"/>
        </w:rPr>
      </w:pPr>
      <w:r w:rsidRPr="00FA682B">
        <w:rPr>
          <w:rFonts w:eastAsia="Times New Roman"/>
          <w:u w:val="single" w:color="000000"/>
          <w:lang w:val="bg-BG"/>
        </w:rPr>
        <w:t>Едновременно</w:t>
      </w:r>
      <w:r w:rsidR="00182078" w:rsidRPr="00606C32">
        <w:rPr>
          <w:rFonts w:eastAsia="Times New Roman"/>
          <w:u w:val="single" w:color="000000"/>
          <w:lang w:val="bg-BG"/>
        </w:rPr>
        <w:t xml:space="preserve"> лечение с азатиоприн/6-меркаптопурин</w:t>
      </w:r>
    </w:p>
    <w:p w14:paraId="10DB70BE" w14:textId="77777777" w:rsidR="00334CB0" w:rsidRPr="00FA682B" w:rsidRDefault="00334CB0" w:rsidP="00FA682B">
      <w:pPr>
        <w:keepNext/>
        <w:spacing w:before="1" w:line="180" w:lineRule="exact"/>
        <w:rPr>
          <w:rFonts w:ascii="Times New Roman" w:hAnsi="Times New Roman" w:cs="Times New Roman"/>
          <w:sz w:val="18"/>
          <w:szCs w:val="18"/>
          <w:lang w:val="bg-BG"/>
        </w:rPr>
      </w:pPr>
    </w:p>
    <w:p w14:paraId="4D80E351" w14:textId="7CE27002" w:rsidR="00334CB0" w:rsidRPr="00FA682B" w:rsidRDefault="00182078" w:rsidP="00FA682B">
      <w:pPr>
        <w:pStyle w:val="a3"/>
        <w:keepNext/>
        <w:rPr>
          <w:lang w:val="bg-BG"/>
        </w:rPr>
      </w:pPr>
      <w:bookmarkStart w:id="24" w:name="_Hlk92794447"/>
      <w:r w:rsidRPr="00606C32">
        <w:rPr>
          <w:rFonts w:eastAsia="Times New Roman"/>
          <w:lang w:val="bg-BG"/>
        </w:rPr>
        <w:t xml:space="preserve">При проучвания </w:t>
      </w:r>
      <w:r w:rsidR="00DE2712" w:rsidRPr="00FA682B">
        <w:rPr>
          <w:rFonts w:eastAsia="Times New Roman"/>
          <w:lang w:val="bg-BG"/>
        </w:rPr>
        <w:t xml:space="preserve">при </w:t>
      </w:r>
      <w:r w:rsidRPr="00FA682B">
        <w:rPr>
          <w:rFonts w:eastAsia="Times New Roman"/>
          <w:lang w:val="bg-BG"/>
        </w:rPr>
        <w:t xml:space="preserve">болестта на </w:t>
      </w:r>
      <w:r w:rsidR="001E62FA" w:rsidRPr="00FA682B">
        <w:rPr>
          <w:rFonts w:eastAsia="Times New Roman"/>
          <w:lang w:val="bg-BG"/>
        </w:rPr>
        <w:t>Crohn</w:t>
      </w:r>
      <w:r w:rsidRPr="00FA682B">
        <w:rPr>
          <w:rFonts w:eastAsia="Times New Roman"/>
          <w:lang w:val="bg-BG"/>
        </w:rPr>
        <w:t xml:space="preserve"> </w:t>
      </w:r>
      <w:r w:rsidR="00DE2712" w:rsidRPr="00FA682B">
        <w:rPr>
          <w:rFonts w:eastAsia="Times New Roman"/>
          <w:lang w:val="bg-BG"/>
        </w:rPr>
        <w:t xml:space="preserve">при </w:t>
      </w:r>
      <w:r w:rsidRPr="00FA682B">
        <w:rPr>
          <w:rFonts w:eastAsia="Times New Roman"/>
          <w:lang w:val="bg-BG"/>
        </w:rPr>
        <w:t xml:space="preserve">възрастни са наблюдавани по-високи </w:t>
      </w:r>
      <w:bookmarkEnd w:id="24"/>
      <w:r w:rsidRPr="00FA682B">
        <w:rPr>
          <w:rFonts w:eastAsia="Times New Roman"/>
          <w:lang w:val="bg-BG"/>
        </w:rPr>
        <w:t>честоти на злокачествени и сериозни нежелани събития, свързани с инфекции, при комбинацията от адалимумаб и азатиоприн/6-меркаптопурин в сравнение със самостоятелно прилаган адалимумаб.</w:t>
      </w:r>
    </w:p>
    <w:p w14:paraId="649D8067" w14:textId="77777777" w:rsidR="00334CB0" w:rsidRPr="00FA682B" w:rsidRDefault="00334CB0">
      <w:pPr>
        <w:spacing w:before="13" w:line="240" w:lineRule="exact"/>
        <w:rPr>
          <w:rFonts w:ascii="Times New Roman" w:hAnsi="Times New Roman" w:cs="Times New Roman"/>
          <w:sz w:val="24"/>
          <w:szCs w:val="24"/>
          <w:lang w:val="bg-BG"/>
        </w:rPr>
      </w:pPr>
    </w:p>
    <w:p w14:paraId="0953D16E" w14:textId="77777777" w:rsidR="00334CB0" w:rsidRPr="00606C32" w:rsidRDefault="00182078">
      <w:pPr>
        <w:pStyle w:val="a3"/>
        <w:rPr>
          <w:u w:val="single"/>
          <w:lang w:val="bg-BG"/>
        </w:rPr>
      </w:pPr>
      <w:r w:rsidRPr="00606C32">
        <w:rPr>
          <w:rFonts w:eastAsia="Times New Roman"/>
          <w:u w:val="single" w:color="000000"/>
          <w:lang w:val="bg-BG"/>
        </w:rPr>
        <w:t>Съобщаване на подозирани нежелани реакции</w:t>
      </w:r>
    </w:p>
    <w:p w14:paraId="6F960C8D" w14:textId="77777777" w:rsidR="00334CB0" w:rsidRPr="00FA682B" w:rsidRDefault="00334CB0">
      <w:pPr>
        <w:spacing w:before="9" w:line="170" w:lineRule="exact"/>
        <w:rPr>
          <w:rFonts w:ascii="Times New Roman" w:hAnsi="Times New Roman" w:cs="Times New Roman"/>
          <w:sz w:val="17"/>
          <w:szCs w:val="17"/>
          <w:lang w:val="bg-BG"/>
        </w:rPr>
      </w:pPr>
    </w:p>
    <w:p w14:paraId="6A6C61C6" w14:textId="666E8AE6" w:rsidR="00334CB0" w:rsidRPr="00606C32" w:rsidRDefault="00182078">
      <w:pPr>
        <w:pStyle w:val="a3"/>
        <w:rPr>
          <w:rFonts w:eastAsia="Times New Roman"/>
          <w:color w:val="000000"/>
          <w:lang w:val="bg-BG"/>
        </w:rPr>
      </w:pPr>
      <w:r w:rsidRPr="00606C32">
        <w:rPr>
          <w:rFonts w:eastAsia="Times New Roman"/>
          <w:lang w:val="bg-BG"/>
        </w:rPr>
        <w:t xml:space="preserve">Съобщаването на подозирани нежелани реакции след разрешаване за употреба на лекарствения продукт е важно. Това позволява да </w:t>
      </w:r>
      <w:r w:rsidRPr="00F96676">
        <w:rPr>
          <w:rFonts w:eastAsia="Times New Roman"/>
          <w:lang w:val="bg-BG"/>
        </w:rPr>
        <w:t xml:space="preserve">продължи наблюдението на съотношението полза/риск за лекарствения продукт. От медицинските специалисти се изисква да съобщават всяка подозирана нежелана реакция чрез </w:t>
      </w:r>
      <w:r w:rsidRPr="00F96676">
        <w:rPr>
          <w:rFonts w:eastAsia="Times New Roman"/>
          <w:highlight w:val="lightGray"/>
          <w:lang w:val="bg-BG"/>
        </w:rPr>
        <w:t xml:space="preserve">национална система за съобщаване, посочена в </w:t>
      </w:r>
      <w:hyperlink r:id="rId12" w:history="1">
        <w:r w:rsidRPr="00606C32">
          <w:rPr>
            <w:rFonts w:eastAsia="Times New Roman"/>
            <w:color w:val="0000FF"/>
            <w:highlight w:val="lightGray"/>
            <w:u w:val="single"/>
            <w:lang w:val="bg-BG"/>
          </w:rPr>
          <w:t>Приложение V</w:t>
        </w:r>
        <w:r w:rsidRPr="00606C32">
          <w:rPr>
            <w:rFonts w:eastAsia="Times New Roman"/>
            <w:color w:val="000000"/>
            <w:highlight w:val="lightGray"/>
            <w:lang w:val="bg-BG"/>
          </w:rPr>
          <w:t>.</w:t>
        </w:r>
      </w:hyperlink>
    </w:p>
    <w:p w14:paraId="5AEFE024" w14:textId="77777777" w:rsidR="00334CB0" w:rsidRPr="00FA682B" w:rsidRDefault="00334CB0">
      <w:pPr>
        <w:spacing w:before="6" w:line="180" w:lineRule="exact"/>
        <w:rPr>
          <w:rFonts w:ascii="Times New Roman" w:hAnsi="Times New Roman" w:cs="Times New Roman"/>
          <w:sz w:val="18"/>
          <w:szCs w:val="18"/>
          <w:lang w:val="bg-BG"/>
        </w:rPr>
      </w:pPr>
    </w:p>
    <w:p w14:paraId="3F769E8B" w14:textId="77777777" w:rsidR="00334CB0" w:rsidRPr="00606C32" w:rsidRDefault="00182078" w:rsidP="00544F52">
      <w:pPr>
        <w:widowControl/>
        <w:numPr>
          <w:ilvl w:val="1"/>
          <w:numId w:val="11"/>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Предозиране</w:t>
      </w:r>
    </w:p>
    <w:p w14:paraId="44AD0FB1" w14:textId="77777777" w:rsidR="00334CB0" w:rsidRPr="00FA682B" w:rsidRDefault="00334CB0">
      <w:pPr>
        <w:spacing w:before="12" w:line="240" w:lineRule="exact"/>
        <w:rPr>
          <w:rFonts w:ascii="Times New Roman" w:hAnsi="Times New Roman" w:cs="Times New Roman"/>
          <w:sz w:val="24"/>
          <w:szCs w:val="24"/>
          <w:lang w:val="bg-BG"/>
        </w:rPr>
      </w:pPr>
    </w:p>
    <w:p w14:paraId="3E3FC0EF" w14:textId="77777777" w:rsidR="00334CB0" w:rsidRPr="00F96676" w:rsidRDefault="00182078">
      <w:pPr>
        <w:pStyle w:val="a3"/>
        <w:rPr>
          <w:lang w:val="bg-BG"/>
        </w:rPr>
      </w:pPr>
      <w:r w:rsidRPr="00606C32">
        <w:rPr>
          <w:rFonts w:eastAsia="Times New Roman"/>
          <w:lang w:val="bg-BG"/>
        </w:rPr>
        <w:t xml:space="preserve">Не е наблюдавана дозоограничаваща токсичност по време на клинични изпитвания. Най-високото оценено ниво на дозата е многократни интравенозни дози от 10 </w:t>
      </w:r>
      <w:r w:rsidRPr="00F96676">
        <w:rPr>
          <w:rFonts w:eastAsia="Times New Roman"/>
          <w:lang w:val="bg-BG"/>
        </w:rPr>
        <w:t>mg/kg, което е приблизително 15 пъти препоръчителната доза.</w:t>
      </w:r>
    </w:p>
    <w:p w14:paraId="63D864B5" w14:textId="0DD3D3E2" w:rsidR="00334CB0" w:rsidRDefault="00334CB0">
      <w:pPr>
        <w:widowControl/>
        <w:tabs>
          <w:tab w:val="left" w:pos="567"/>
        </w:tabs>
        <w:spacing w:line="260" w:lineRule="exact"/>
        <w:rPr>
          <w:rFonts w:ascii="Times New Roman" w:eastAsia="Times New Roman" w:hAnsi="Times New Roman" w:cs="Times New Roman"/>
          <w:b/>
          <w:noProof/>
          <w:lang w:val="bg-BG"/>
        </w:rPr>
      </w:pPr>
    </w:p>
    <w:p w14:paraId="12743775" w14:textId="77777777" w:rsidR="006418BD" w:rsidRPr="00606C32" w:rsidRDefault="006418BD">
      <w:pPr>
        <w:widowControl/>
        <w:tabs>
          <w:tab w:val="left" w:pos="567"/>
        </w:tabs>
        <w:spacing w:line="260" w:lineRule="exact"/>
        <w:rPr>
          <w:rFonts w:ascii="Times New Roman" w:eastAsia="Times New Roman" w:hAnsi="Times New Roman" w:cs="Times New Roman"/>
          <w:b/>
          <w:noProof/>
          <w:lang w:val="bg-BG"/>
        </w:rPr>
      </w:pPr>
    </w:p>
    <w:p w14:paraId="7F9C5A07" w14:textId="77777777" w:rsidR="00334CB0" w:rsidRPr="00F96676" w:rsidRDefault="00182078" w:rsidP="00544F52">
      <w:pPr>
        <w:keepNext/>
        <w:widowControl/>
        <w:numPr>
          <w:ilvl w:val="0"/>
          <w:numId w:val="22"/>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ФАРМАКОЛОГИЧНИ СВОЙСТВА</w:t>
      </w:r>
    </w:p>
    <w:p w14:paraId="2C36BC6D" w14:textId="77777777" w:rsidR="00334CB0" w:rsidRPr="00FA682B" w:rsidRDefault="00334CB0">
      <w:pPr>
        <w:keepNext/>
        <w:spacing w:before="11" w:line="240" w:lineRule="exact"/>
        <w:rPr>
          <w:rFonts w:ascii="Times New Roman" w:hAnsi="Times New Roman" w:cs="Times New Roman"/>
          <w:sz w:val="24"/>
          <w:szCs w:val="24"/>
          <w:lang w:val="bg-BG"/>
        </w:rPr>
      </w:pPr>
    </w:p>
    <w:p w14:paraId="4AE75B11" w14:textId="77777777" w:rsidR="00334CB0" w:rsidRPr="00606C32" w:rsidRDefault="00182078" w:rsidP="00544F52">
      <w:pPr>
        <w:keepNext/>
        <w:widowControl/>
        <w:numPr>
          <w:ilvl w:val="1"/>
          <w:numId w:val="2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Фармакодинамични свойства</w:t>
      </w:r>
    </w:p>
    <w:p w14:paraId="289D813B" w14:textId="77777777" w:rsidR="00334CB0" w:rsidRPr="00FA682B" w:rsidRDefault="00334CB0">
      <w:pPr>
        <w:keepNext/>
        <w:spacing w:before="9" w:line="240" w:lineRule="exact"/>
        <w:rPr>
          <w:rFonts w:ascii="Times New Roman" w:hAnsi="Times New Roman" w:cs="Times New Roman"/>
          <w:sz w:val="24"/>
          <w:szCs w:val="24"/>
          <w:lang w:val="bg-BG"/>
        </w:rPr>
      </w:pPr>
    </w:p>
    <w:p w14:paraId="3D73770C" w14:textId="4564767D" w:rsidR="00334CB0" w:rsidRPr="00FA682B" w:rsidRDefault="00182078">
      <w:pPr>
        <w:pStyle w:val="a3"/>
        <w:rPr>
          <w:lang w:val="bg-BG"/>
        </w:rPr>
      </w:pPr>
      <w:r w:rsidRPr="00606C32">
        <w:rPr>
          <w:rFonts w:eastAsia="Times New Roman"/>
          <w:lang w:val="bg-BG"/>
        </w:rPr>
        <w:t>Фармакотерапевтична група: Имуносупресори, инхибитори на тумор</w:t>
      </w:r>
      <w:r w:rsidR="00A50844" w:rsidRPr="00606C32">
        <w:rPr>
          <w:rFonts w:eastAsia="Times New Roman"/>
          <w:lang w:val="bg-BG"/>
        </w:rPr>
        <w:t>-</w:t>
      </w:r>
      <w:r w:rsidRPr="00FA682B">
        <w:rPr>
          <w:rFonts w:eastAsia="Times New Roman"/>
          <w:lang w:val="bg-BG"/>
        </w:rPr>
        <w:t>некротизиращ фактор алфа (TNF-α). АТС код: L04AB04</w:t>
      </w:r>
    </w:p>
    <w:p w14:paraId="11AACD32" w14:textId="77777777" w:rsidR="00334CB0" w:rsidRPr="00FA682B" w:rsidRDefault="00334CB0">
      <w:pPr>
        <w:pStyle w:val="a3"/>
        <w:rPr>
          <w:lang w:val="bg-BG"/>
        </w:rPr>
      </w:pPr>
    </w:p>
    <w:p w14:paraId="608EB5BA" w14:textId="77777777" w:rsidR="00334CB0" w:rsidRPr="00FA682B" w:rsidRDefault="00182078">
      <w:pPr>
        <w:pStyle w:val="a3"/>
        <w:rPr>
          <w:lang w:val="bg-BG"/>
        </w:rPr>
      </w:pPr>
      <w:r w:rsidRPr="00FA682B">
        <w:rPr>
          <w:rFonts w:eastAsia="Times New Roman"/>
          <w:lang w:val="bg-BG"/>
        </w:rPr>
        <w:t xml:space="preserve">Yuflyma е биологично подобен лекарствен продукт. Подробна информация е предоставена на уебсайта на Европейската агенция по лекарствата </w:t>
      </w:r>
      <w:r w:rsidRPr="00FA682B">
        <w:rPr>
          <w:rFonts w:eastAsia="Times New Roman"/>
          <w:color w:val="0000FF"/>
          <w:u w:val="single"/>
          <w:lang w:val="bg-BG"/>
        </w:rPr>
        <w:t>http://www.ema.europa.eu.</w:t>
      </w:r>
    </w:p>
    <w:p w14:paraId="5DDE941C" w14:textId="77777777" w:rsidR="00334CB0" w:rsidRPr="00FA682B" w:rsidRDefault="00334CB0">
      <w:pPr>
        <w:spacing w:before="10" w:line="240" w:lineRule="exact"/>
        <w:rPr>
          <w:rFonts w:ascii="Times New Roman" w:hAnsi="Times New Roman" w:cs="Times New Roman"/>
          <w:sz w:val="24"/>
          <w:szCs w:val="24"/>
          <w:lang w:val="bg-BG"/>
        </w:rPr>
      </w:pPr>
    </w:p>
    <w:p w14:paraId="3EE4D375" w14:textId="77777777" w:rsidR="00334CB0" w:rsidRPr="00606C32" w:rsidRDefault="00182078">
      <w:pPr>
        <w:pStyle w:val="a3"/>
        <w:rPr>
          <w:u w:val="single"/>
          <w:lang w:val="bg-BG"/>
        </w:rPr>
      </w:pPr>
      <w:r w:rsidRPr="00606C32">
        <w:rPr>
          <w:rFonts w:eastAsia="Times New Roman"/>
          <w:u w:val="single" w:color="000000"/>
          <w:lang w:val="bg-BG"/>
        </w:rPr>
        <w:t>Механизъм на действие</w:t>
      </w:r>
    </w:p>
    <w:p w14:paraId="6B910ECF" w14:textId="77777777" w:rsidR="00334CB0" w:rsidRPr="00FA682B" w:rsidRDefault="00334CB0">
      <w:pPr>
        <w:spacing w:before="1" w:line="180" w:lineRule="exact"/>
        <w:rPr>
          <w:rFonts w:ascii="Times New Roman" w:hAnsi="Times New Roman" w:cs="Times New Roman"/>
          <w:sz w:val="18"/>
          <w:szCs w:val="18"/>
          <w:lang w:val="bg-BG"/>
        </w:rPr>
      </w:pPr>
    </w:p>
    <w:p w14:paraId="36F21D33" w14:textId="77777777" w:rsidR="00334CB0" w:rsidRPr="00F96676" w:rsidRDefault="00182078">
      <w:pPr>
        <w:pStyle w:val="a3"/>
        <w:rPr>
          <w:lang w:val="bg-BG"/>
        </w:rPr>
      </w:pPr>
      <w:r w:rsidRPr="00606C32">
        <w:rPr>
          <w:rFonts w:eastAsia="Times New Roman"/>
          <w:lang w:val="bg-BG"/>
        </w:rPr>
        <w:t>Адалимумаб се свързва специфично с TNF и неутрализира биологичната функция на TNF чрез блокиране на взаимодействието му с рецепторите на TNF на клетъчната повърхност на p55 и p75.</w:t>
      </w:r>
    </w:p>
    <w:p w14:paraId="01570D11" w14:textId="77777777" w:rsidR="00334CB0" w:rsidRPr="00FA682B" w:rsidRDefault="00334CB0">
      <w:pPr>
        <w:spacing w:before="10" w:line="240" w:lineRule="exact"/>
        <w:rPr>
          <w:rFonts w:ascii="Times New Roman" w:hAnsi="Times New Roman" w:cs="Times New Roman"/>
          <w:sz w:val="24"/>
          <w:szCs w:val="24"/>
          <w:lang w:val="bg-BG"/>
        </w:rPr>
      </w:pPr>
    </w:p>
    <w:p w14:paraId="039CE8FF" w14:textId="77777777" w:rsidR="00334CB0" w:rsidRPr="00F96676" w:rsidRDefault="00182078">
      <w:pPr>
        <w:pStyle w:val="a3"/>
        <w:rPr>
          <w:lang w:val="bg-BG"/>
        </w:rPr>
      </w:pPr>
      <w:r w:rsidRPr="00606C32">
        <w:rPr>
          <w:rFonts w:eastAsia="Times New Roman"/>
          <w:lang w:val="bg-BG"/>
        </w:rPr>
        <w:t>Адалимумаб модулира също биологичните отговори, които са индуцирани или регулирани от TNF, включително промените в нивата на адхезионните молекули</w:t>
      </w:r>
      <w:r w:rsidRPr="00F96676">
        <w:rPr>
          <w:rFonts w:eastAsia="Times New Roman"/>
          <w:lang w:val="bg-BG"/>
        </w:rPr>
        <w:t>, отговорни за левкоцитната миграция (ELAM-1, VCAM-1 и ICAM-1 с IC</w:t>
      </w:r>
      <w:r w:rsidRPr="00F96676">
        <w:rPr>
          <w:rFonts w:eastAsia="Times New Roman"/>
          <w:sz w:val="14"/>
          <w:szCs w:val="14"/>
          <w:lang w:val="bg-BG"/>
        </w:rPr>
        <w:t xml:space="preserve">50 </w:t>
      </w:r>
      <w:r w:rsidRPr="00F96676">
        <w:rPr>
          <w:rFonts w:eastAsia="Times New Roman"/>
          <w:lang w:val="bg-BG"/>
        </w:rPr>
        <w:t>от 0,1-0,2 nM).</w:t>
      </w:r>
    </w:p>
    <w:p w14:paraId="35A32B5F" w14:textId="77777777" w:rsidR="00334CB0" w:rsidRPr="00FA682B" w:rsidRDefault="00334CB0">
      <w:pPr>
        <w:spacing w:before="12" w:line="240" w:lineRule="exact"/>
        <w:rPr>
          <w:rFonts w:ascii="Times New Roman" w:hAnsi="Times New Roman" w:cs="Times New Roman"/>
          <w:sz w:val="24"/>
          <w:szCs w:val="24"/>
          <w:lang w:val="bg-BG"/>
        </w:rPr>
      </w:pPr>
    </w:p>
    <w:p w14:paraId="4FC3AB58" w14:textId="77777777" w:rsidR="00334CB0" w:rsidRPr="00606C32" w:rsidRDefault="00182078">
      <w:pPr>
        <w:pStyle w:val="a3"/>
        <w:rPr>
          <w:u w:val="single"/>
          <w:lang w:val="bg-BG"/>
        </w:rPr>
      </w:pPr>
      <w:r w:rsidRPr="00606C32">
        <w:rPr>
          <w:rFonts w:eastAsia="Times New Roman"/>
          <w:u w:val="single" w:color="000000"/>
          <w:lang w:val="bg-BG"/>
        </w:rPr>
        <w:t>Фармакодинамични ефекти</w:t>
      </w:r>
    </w:p>
    <w:p w14:paraId="209122AA" w14:textId="77777777" w:rsidR="00334CB0" w:rsidRPr="00FA682B" w:rsidRDefault="00334CB0">
      <w:pPr>
        <w:spacing w:before="1" w:line="180" w:lineRule="exact"/>
        <w:rPr>
          <w:rFonts w:ascii="Times New Roman" w:hAnsi="Times New Roman" w:cs="Times New Roman"/>
          <w:sz w:val="18"/>
          <w:szCs w:val="18"/>
          <w:lang w:val="bg-BG"/>
        </w:rPr>
      </w:pPr>
    </w:p>
    <w:p w14:paraId="7AEBA979" w14:textId="32E0F92A" w:rsidR="00334CB0" w:rsidRPr="00FA682B" w:rsidRDefault="00182078">
      <w:pPr>
        <w:pStyle w:val="a3"/>
        <w:rPr>
          <w:lang w:val="bg-BG"/>
        </w:rPr>
      </w:pPr>
      <w:r w:rsidRPr="00606C32">
        <w:rPr>
          <w:rFonts w:eastAsia="Times New Roman"/>
          <w:lang w:val="bg-BG"/>
        </w:rPr>
        <w:t>След лечение с адалимумаб се наблюдава бързо намаляване на нивата на реагентите на острата фаза на възпаление</w:t>
      </w:r>
      <w:r w:rsidR="00836F08" w:rsidRPr="00F96676">
        <w:rPr>
          <w:rFonts w:eastAsia="Times New Roman"/>
          <w:lang w:val="bg-BG"/>
        </w:rPr>
        <w:t>то</w:t>
      </w:r>
      <w:r w:rsidRPr="00F96676">
        <w:rPr>
          <w:rFonts w:eastAsia="Times New Roman"/>
          <w:lang w:val="bg-BG"/>
        </w:rPr>
        <w:t xml:space="preserve"> (С-реактивен протеин (CRP) и скорост на утаяване на еритроцитите (ESR)) и серумни</w:t>
      </w:r>
      <w:r w:rsidR="00836F08" w:rsidRPr="00F96676">
        <w:rPr>
          <w:rFonts w:eastAsia="Times New Roman"/>
          <w:lang w:val="bg-BG"/>
        </w:rPr>
        <w:t>те</w:t>
      </w:r>
      <w:r w:rsidRPr="00F96676">
        <w:rPr>
          <w:rFonts w:eastAsia="Times New Roman"/>
          <w:lang w:val="bg-BG"/>
        </w:rPr>
        <w:t xml:space="preserve"> цитокини (IL-6) в сравнение с </w:t>
      </w:r>
      <w:r w:rsidR="00B3415E" w:rsidRPr="009234A1">
        <w:rPr>
          <w:rFonts w:eastAsia="Times New Roman"/>
          <w:lang w:val="bg-BG"/>
        </w:rPr>
        <w:t>изходното</w:t>
      </w:r>
      <w:r w:rsidRPr="00F96676">
        <w:rPr>
          <w:rFonts w:eastAsia="Times New Roman"/>
          <w:lang w:val="bg-BG"/>
        </w:rPr>
        <w:t xml:space="preserve"> ниво при пациенти с ревматоиден артрит. Серумните нива на матричните металопротеинази (MMP-1 и MMP-3), които </w:t>
      </w:r>
      <w:r w:rsidR="00836F08" w:rsidRPr="00FA682B">
        <w:rPr>
          <w:rFonts w:eastAsia="Times New Roman"/>
          <w:lang w:val="bg-BG"/>
        </w:rPr>
        <w:t xml:space="preserve">водят до </w:t>
      </w:r>
      <w:r w:rsidRPr="00FA682B">
        <w:rPr>
          <w:rFonts w:eastAsia="Times New Roman"/>
          <w:lang w:val="bg-BG"/>
        </w:rPr>
        <w:t>ремоделиране на тъканите, отговарящо за разрушаването на хрущяла, също са намалени след прилагане на адалимумаб. Пациентите, лекувани с адалимумаб, обикновено имат подобрение в хематологичните признаци на хронично възпаление.</w:t>
      </w:r>
    </w:p>
    <w:p w14:paraId="3DD17F5E" w14:textId="77777777" w:rsidR="00334CB0" w:rsidRPr="00FA682B" w:rsidRDefault="00334CB0">
      <w:pPr>
        <w:spacing w:before="10" w:line="240" w:lineRule="exact"/>
        <w:rPr>
          <w:rFonts w:ascii="Times New Roman" w:hAnsi="Times New Roman" w:cs="Times New Roman"/>
          <w:sz w:val="24"/>
          <w:szCs w:val="24"/>
          <w:lang w:val="bg-BG"/>
        </w:rPr>
      </w:pPr>
    </w:p>
    <w:p w14:paraId="29100F18" w14:textId="575EC326" w:rsidR="00334CB0" w:rsidRPr="00FA682B" w:rsidRDefault="00182078">
      <w:pPr>
        <w:pStyle w:val="a3"/>
        <w:rPr>
          <w:lang w:val="bg-BG"/>
        </w:rPr>
      </w:pPr>
      <w:r w:rsidRPr="00606C32">
        <w:rPr>
          <w:rFonts w:eastAsia="Times New Roman"/>
          <w:lang w:val="bg-BG"/>
        </w:rPr>
        <w:t xml:space="preserve">Бързо намаляване на нивата на CRP след лечение с адалимумаб е наблюдавано също така при пациенти с полиартикуларен ювенилен идиопатичен артрит, болестта на </w:t>
      </w:r>
      <w:r w:rsidR="001E62FA" w:rsidRPr="00F96676">
        <w:rPr>
          <w:rFonts w:eastAsia="Times New Roman"/>
          <w:lang w:val="bg-BG"/>
        </w:rPr>
        <w:t>Crohn</w:t>
      </w:r>
      <w:r w:rsidRPr="00FA682B">
        <w:rPr>
          <w:rFonts w:eastAsia="Times New Roman"/>
          <w:lang w:val="bg-BG"/>
        </w:rPr>
        <w:t xml:space="preserve">, улцерозен колит и гноен хидраденит. При пациенти с болестта на </w:t>
      </w:r>
      <w:r w:rsidR="001E62FA" w:rsidRPr="00FA682B">
        <w:rPr>
          <w:rFonts w:eastAsia="Times New Roman"/>
          <w:lang w:val="bg-BG"/>
        </w:rPr>
        <w:t xml:space="preserve">Crohn  </w:t>
      </w:r>
      <w:r w:rsidRPr="00FA682B">
        <w:rPr>
          <w:rFonts w:eastAsia="Times New Roman"/>
          <w:lang w:val="bg-BG"/>
        </w:rPr>
        <w:t xml:space="preserve"> се наблюдава намаляване на броя на клетките, експресиращи възпалителни маркери в дебелото черво, включително значително намаляване на експресията на TNFα. Ендоскопски проучвания върху чревната лигавица показват доказателства за заздравяване на лигавицата при пациенти, лекувани с адалимумаб.</w:t>
      </w:r>
    </w:p>
    <w:p w14:paraId="681FCC4E" w14:textId="77777777" w:rsidR="00334CB0" w:rsidRPr="00FA682B" w:rsidRDefault="00334CB0">
      <w:pPr>
        <w:pStyle w:val="a3"/>
        <w:rPr>
          <w:u w:val="single" w:color="000000"/>
          <w:lang w:val="bg-BG"/>
        </w:rPr>
      </w:pPr>
    </w:p>
    <w:p w14:paraId="26EDBC35" w14:textId="77777777" w:rsidR="00334CB0" w:rsidRPr="00FA682B" w:rsidRDefault="00182078" w:rsidP="00FA682B">
      <w:pPr>
        <w:pStyle w:val="a3"/>
        <w:keepNext/>
        <w:rPr>
          <w:u w:val="single"/>
          <w:lang w:val="bg-BG"/>
        </w:rPr>
      </w:pPr>
      <w:r w:rsidRPr="00FA682B">
        <w:rPr>
          <w:rFonts w:eastAsia="Times New Roman"/>
          <w:u w:val="single" w:color="000000"/>
          <w:lang w:val="bg-BG"/>
        </w:rPr>
        <w:t>Клинична ефикасност и безопасност</w:t>
      </w:r>
    </w:p>
    <w:p w14:paraId="0959F800" w14:textId="77777777" w:rsidR="00334CB0" w:rsidRPr="00FA682B" w:rsidRDefault="00334CB0" w:rsidP="00FA682B">
      <w:pPr>
        <w:keepNext/>
        <w:spacing w:line="180" w:lineRule="exact"/>
        <w:rPr>
          <w:rFonts w:ascii="Times New Roman" w:hAnsi="Times New Roman" w:cs="Times New Roman"/>
          <w:sz w:val="18"/>
          <w:szCs w:val="18"/>
          <w:lang w:val="bg-BG"/>
        </w:rPr>
      </w:pPr>
    </w:p>
    <w:p w14:paraId="5B8BDB0F" w14:textId="77777777" w:rsidR="00334CB0" w:rsidRPr="00606C32" w:rsidRDefault="00182078" w:rsidP="00FA682B">
      <w:pPr>
        <w:pStyle w:val="a3"/>
        <w:keepNext/>
        <w:rPr>
          <w:i/>
          <w:iCs/>
          <w:lang w:val="bg-BG"/>
        </w:rPr>
      </w:pPr>
      <w:r w:rsidRPr="00606C32">
        <w:rPr>
          <w:rFonts w:eastAsia="Times New Roman"/>
          <w:i/>
          <w:iCs/>
          <w:lang w:val="bg-BG"/>
        </w:rPr>
        <w:t>Ревматоиден артрит</w:t>
      </w:r>
    </w:p>
    <w:p w14:paraId="1F5FBE18" w14:textId="77777777" w:rsidR="00334CB0" w:rsidRPr="00F96676" w:rsidRDefault="00334CB0" w:rsidP="00FA682B">
      <w:pPr>
        <w:pStyle w:val="a3"/>
        <w:keepNext/>
        <w:rPr>
          <w:sz w:val="24"/>
          <w:szCs w:val="24"/>
          <w:lang w:val="bg-BG"/>
        </w:rPr>
      </w:pPr>
    </w:p>
    <w:p w14:paraId="370C6AEC" w14:textId="05FF4F0F" w:rsidR="00334CB0" w:rsidRPr="00FA682B" w:rsidRDefault="00182078" w:rsidP="00FA682B">
      <w:pPr>
        <w:pStyle w:val="a3"/>
        <w:keepNext/>
        <w:rPr>
          <w:lang w:val="bg-BG"/>
        </w:rPr>
      </w:pPr>
      <w:r w:rsidRPr="00F96676">
        <w:rPr>
          <w:rFonts w:eastAsia="Times New Roman"/>
          <w:lang w:val="bg-BG"/>
        </w:rPr>
        <w:t xml:space="preserve">Адалимумаб е оценен при над 3 000 пациенти във всички клинични изпитвания </w:t>
      </w:r>
      <w:r w:rsidR="00836F08" w:rsidRPr="00FA682B">
        <w:rPr>
          <w:rFonts w:eastAsia="Times New Roman"/>
          <w:lang w:val="bg-BG"/>
        </w:rPr>
        <w:t xml:space="preserve">при </w:t>
      </w:r>
      <w:r w:rsidRPr="00606C32">
        <w:rPr>
          <w:rFonts w:eastAsia="Times New Roman"/>
          <w:lang w:val="bg-BG"/>
        </w:rPr>
        <w:t>ревматоиден артрит. Ефикасността и безопасността на адалимумаб са оценени в пет рандомизирани, двойно</w:t>
      </w:r>
      <w:r w:rsidRPr="00FA682B">
        <w:rPr>
          <w:rFonts w:eastAsia="Times New Roman"/>
          <w:lang w:val="bg-BG"/>
        </w:rPr>
        <w:t>слепи</w:t>
      </w:r>
      <w:r w:rsidRPr="00606C32">
        <w:rPr>
          <w:rFonts w:eastAsia="Times New Roman"/>
          <w:lang w:val="bg-BG"/>
        </w:rPr>
        <w:t xml:space="preserve"> и добре контролирани проучвания. Някои пациенти са лекувани с продължителност до 120 месеца. Болката на мястото на инжектиране на адалимумаб 40 m</w:t>
      </w:r>
      <w:r w:rsidRPr="00F96676">
        <w:rPr>
          <w:rFonts w:eastAsia="Times New Roman"/>
          <w:lang w:val="bg-BG"/>
        </w:rPr>
        <w:t>g/0,4 ml е оценена в две рандомизирани, активн</w:t>
      </w:r>
      <w:r w:rsidR="00836F08" w:rsidRPr="00FA682B">
        <w:rPr>
          <w:rFonts w:eastAsia="Times New Roman"/>
          <w:lang w:val="bg-BG"/>
        </w:rPr>
        <w:t>о</w:t>
      </w:r>
      <w:r w:rsidRPr="00FA682B">
        <w:rPr>
          <w:rFonts w:eastAsia="Times New Roman"/>
          <w:lang w:val="bg-BG"/>
        </w:rPr>
        <w:t xml:space="preserve"> контролни, единичнослепи проучвания, с два периода на кръстосано проучване.</w:t>
      </w:r>
    </w:p>
    <w:p w14:paraId="726EAF28" w14:textId="77777777" w:rsidR="00334CB0" w:rsidRPr="00FA682B" w:rsidRDefault="00334CB0">
      <w:pPr>
        <w:spacing w:before="13" w:line="240" w:lineRule="exact"/>
        <w:rPr>
          <w:rFonts w:ascii="Times New Roman" w:hAnsi="Times New Roman" w:cs="Times New Roman"/>
          <w:sz w:val="24"/>
          <w:szCs w:val="24"/>
          <w:lang w:val="bg-BG"/>
        </w:rPr>
      </w:pPr>
    </w:p>
    <w:p w14:paraId="1B42800E" w14:textId="2E88B2E4" w:rsidR="00334CB0" w:rsidRPr="00FA682B" w:rsidRDefault="00182078">
      <w:pPr>
        <w:pStyle w:val="a3"/>
        <w:rPr>
          <w:lang w:val="bg-BG"/>
        </w:rPr>
      </w:pPr>
      <w:r w:rsidRPr="00606C32">
        <w:rPr>
          <w:rFonts w:eastAsia="Times New Roman"/>
          <w:lang w:val="bg-BG"/>
        </w:rPr>
        <w:t xml:space="preserve">Проучване </w:t>
      </w:r>
      <w:r w:rsidR="00B454F8" w:rsidRPr="00606C32">
        <w:rPr>
          <w:rFonts w:eastAsia="Times New Roman"/>
          <w:lang w:val="bg-BG"/>
        </w:rPr>
        <w:t>I при</w:t>
      </w:r>
      <w:r w:rsidRPr="00606C32">
        <w:rPr>
          <w:rFonts w:eastAsia="Times New Roman"/>
          <w:lang w:val="bg-BG"/>
        </w:rPr>
        <w:t xml:space="preserve"> РА оценява 271 пациенти с умерен до тежък активен ревматоиден артрит, които </w:t>
      </w:r>
      <w:r w:rsidR="00B454F8" w:rsidRPr="00606C32">
        <w:rPr>
          <w:rFonts w:eastAsia="Times New Roman"/>
          <w:lang w:val="bg-BG"/>
        </w:rPr>
        <w:t>са</w:t>
      </w:r>
      <w:r w:rsidR="002773BB" w:rsidRPr="00606C32">
        <w:rPr>
          <w:rFonts w:eastAsia="Times New Roman"/>
          <w:lang w:val="bg-BG"/>
        </w:rPr>
        <w:t> </w:t>
      </w:r>
      <w:r w:rsidR="00B454F8" w:rsidRPr="00FA682B">
        <w:rPr>
          <w:rFonts w:eastAsia="Symbol"/>
          <w:lang w:val="bg-BG"/>
        </w:rPr>
        <w:t></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 18 годи</w:t>
      </w:r>
      <w:r w:rsidR="00B454F8" w:rsidRPr="00606C32">
        <w:rPr>
          <w:rFonts w:eastAsia="Times New Roman"/>
          <w:lang w:val="bg-BG"/>
        </w:rPr>
        <w:t>ни</w:t>
      </w:r>
      <w:r w:rsidRPr="00606C32">
        <w:rPr>
          <w:rFonts w:eastAsia="Times New Roman"/>
          <w:lang w:val="bg-BG"/>
        </w:rPr>
        <w:t>, имат неуспешно лечение с поне едно модифициращо заболяването</w:t>
      </w:r>
      <w:r w:rsidRPr="00FA682B">
        <w:rPr>
          <w:rFonts w:eastAsia="Times New Roman"/>
          <w:lang w:val="bg-BG"/>
        </w:rPr>
        <w:t xml:space="preserve"> антиревматично лекарство и недостатъчна ефикасност с метотрексат при дози от 12,5 до 25 mg (10 mg </w:t>
      </w:r>
      <w:r w:rsidR="00B454F8" w:rsidRPr="00FA682B">
        <w:rPr>
          <w:rFonts w:eastAsia="Times New Roman"/>
          <w:lang w:val="bg-BG"/>
        </w:rPr>
        <w:t>при</w:t>
      </w:r>
      <w:r w:rsidRPr="00FA682B">
        <w:rPr>
          <w:rFonts w:eastAsia="Times New Roman"/>
          <w:lang w:val="bg-BG"/>
        </w:rPr>
        <w:t xml:space="preserve"> </w:t>
      </w:r>
      <w:r w:rsidR="00B454F8" w:rsidRPr="00FA682B">
        <w:rPr>
          <w:rFonts w:eastAsia="Times New Roman"/>
          <w:lang w:val="bg-BG"/>
        </w:rPr>
        <w:t xml:space="preserve">непоносимост към </w:t>
      </w:r>
      <w:r w:rsidRPr="00FA682B">
        <w:rPr>
          <w:rFonts w:eastAsia="Times New Roman"/>
          <w:lang w:val="bg-BG"/>
        </w:rPr>
        <w:t>метотрексат) всяка седмица и чиято доза метотрексат остава постоянн</w:t>
      </w:r>
      <w:r w:rsidR="00B454F8" w:rsidRPr="00FA682B">
        <w:rPr>
          <w:rFonts w:eastAsia="Times New Roman"/>
          <w:lang w:val="bg-BG"/>
        </w:rPr>
        <w:t>о</w:t>
      </w:r>
      <w:r w:rsidRPr="00FA682B">
        <w:rPr>
          <w:rFonts w:eastAsia="Times New Roman"/>
          <w:lang w:val="bg-BG"/>
        </w:rPr>
        <w:t xml:space="preserve"> 10 до 25 mg всяка седмица. Дози 20, 40 или 80 mg адалимумаб или плацебо са давани през седмица в продължение на 24 седмици.</w:t>
      </w:r>
    </w:p>
    <w:p w14:paraId="61374990" w14:textId="77777777" w:rsidR="00334CB0" w:rsidRPr="00FA682B" w:rsidRDefault="00334CB0">
      <w:pPr>
        <w:spacing w:before="13" w:line="240" w:lineRule="exact"/>
        <w:rPr>
          <w:rFonts w:ascii="Times New Roman" w:hAnsi="Times New Roman" w:cs="Times New Roman"/>
          <w:sz w:val="24"/>
          <w:szCs w:val="24"/>
          <w:lang w:val="bg-BG"/>
        </w:rPr>
      </w:pPr>
    </w:p>
    <w:p w14:paraId="32356E50" w14:textId="0E2A0462" w:rsidR="00334CB0" w:rsidRPr="002E621C" w:rsidRDefault="00182078">
      <w:pPr>
        <w:pStyle w:val="a3"/>
        <w:rPr>
          <w:lang w:val="bg-BG"/>
        </w:rPr>
      </w:pPr>
      <w:r w:rsidRPr="00606C32">
        <w:rPr>
          <w:rFonts w:eastAsia="Times New Roman"/>
          <w:lang w:val="bg-BG"/>
        </w:rPr>
        <w:t xml:space="preserve">Проучване </w:t>
      </w:r>
      <w:r w:rsidR="00B454F8" w:rsidRPr="00606C32">
        <w:rPr>
          <w:rFonts w:eastAsia="Times New Roman"/>
          <w:lang w:val="bg-BG"/>
        </w:rPr>
        <w:t xml:space="preserve">II при </w:t>
      </w:r>
      <w:r w:rsidRPr="00606C32">
        <w:rPr>
          <w:rFonts w:eastAsia="Times New Roman"/>
          <w:lang w:val="bg-BG"/>
        </w:rPr>
        <w:t>РА оценява 544 пациенти с умерен до тежък активен ревматоиден артрит, които са</w:t>
      </w:r>
      <w:r w:rsidR="002773BB" w:rsidRPr="00606C32">
        <w:rPr>
          <w:rFonts w:eastAsia="Times New Roman"/>
          <w:lang w:val="bg-BG"/>
        </w:rPr>
        <w:t xml:space="preserve">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и имат неуспешно лечение с поне едно модифициращо заболяването антиревматично лекарство. Дози 20 или 40 mg адалимумаб са прилагани чрез подкожна инжекция през седмица </w:t>
      </w:r>
      <w:r w:rsidR="000A4CAA" w:rsidRPr="00F96676">
        <w:rPr>
          <w:rFonts w:eastAsia="Times New Roman"/>
          <w:lang w:val="bg-BG"/>
        </w:rPr>
        <w:t>като</w:t>
      </w:r>
      <w:r w:rsidRPr="00F96676">
        <w:rPr>
          <w:rFonts w:eastAsia="Times New Roman"/>
          <w:lang w:val="bg-BG"/>
        </w:rPr>
        <w:t xml:space="preserve"> плацебо </w:t>
      </w:r>
      <w:r w:rsidR="000A4CAA" w:rsidRPr="00F96676">
        <w:rPr>
          <w:rFonts w:eastAsia="Times New Roman"/>
          <w:lang w:val="bg-BG"/>
        </w:rPr>
        <w:t>е прилаган</w:t>
      </w:r>
      <w:r w:rsidR="00836F08" w:rsidRPr="00F96676">
        <w:rPr>
          <w:rFonts w:eastAsia="Times New Roman"/>
          <w:lang w:val="bg-BG"/>
        </w:rPr>
        <w:t>о</w:t>
      </w:r>
      <w:r w:rsidR="000A4CAA" w:rsidRPr="00F96676">
        <w:rPr>
          <w:rFonts w:eastAsia="Times New Roman"/>
          <w:lang w:val="bg-BG"/>
        </w:rPr>
        <w:t xml:space="preserve"> през</w:t>
      </w:r>
      <w:r w:rsidRPr="00F96676">
        <w:rPr>
          <w:rFonts w:eastAsia="Times New Roman"/>
          <w:lang w:val="bg-BG"/>
        </w:rPr>
        <w:t xml:space="preserve"> </w:t>
      </w:r>
      <w:r w:rsidR="000A4CAA" w:rsidRPr="00F96676">
        <w:rPr>
          <w:rFonts w:eastAsia="Times New Roman"/>
          <w:lang w:val="bg-BG"/>
        </w:rPr>
        <w:t>другите</w:t>
      </w:r>
      <w:r w:rsidR="00C87228" w:rsidRPr="00F96676">
        <w:rPr>
          <w:rFonts w:eastAsia="Times New Roman"/>
          <w:lang w:val="bg-BG"/>
        </w:rPr>
        <w:t xml:space="preserve"> </w:t>
      </w:r>
      <w:r w:rsidRPr="00F96676">
        <w:rPr>
          <w:rFonts w:eastAsia="Times New Roman"/>
          <w:lang w:val="bg-BG"/>
        </w:rPr>
        <w:t xml:space="preserve">седмици или всяка седмица в продължение на 26 седмици; плацебо се дава всяка седмица за същата продължителност. Не </w:t>
      </w:r>
      <w:r w:rsidR="00C87228" w:rsidRPr="00F96676">
        <w:rPr>
          <w:rFonts w:eastAsia="Times New Roman"/>
          <w:lang w:val="bg-BG"/>
        </w:rPr>
        <w:t>е позволено използването на</w:t>
      </w:r>
      <w:r w:rsidRPr="00F139A4">
        <w:rPr>
          <w:rFonts w:eastAsia="Times New Roman"/>
          <w:lang w:val="bg-BG"/>
        </w:rPr>
        <w:t xml:space="preserve"> други модифициращи заболяването антиревматични лекарства.</w:t>
      </w:r>
    </w:p>
    <w:p w14:paraId="46D5B24D" w14:textId="77777777" w:rsidR="00334CB0" w:rsidRPr="00FA682B" w:rsidRDefault="00334CB0">
      <w:pPr>
        <w:spacing w:before="13" w:line="240" w:lineRule="exact"/>
        <w:rPr>
          <w:rFonts w:ascii="Times New Roman" w:hAnsi="Times New Roman" w:cs="Times New Roman"/>
          <w:sz w:val="24"/>
          <w:szCs w:val="24"/>
          <w:lang w:val="bg-BG"/>
        </w:rPr>
      </w:pPr>
    </w:p>
    <w:p w14:paraId="43AD220F" w14:textId="34075C0B" w:rsidR="00334CB0" w:rsidRPr="00FA682B" w:rsidRDefault="00182078">
      <w:pPr>
        <w:pStyle w:val="a3"/>
        <w:rPr>
          <w:lang w:val="bg-BG"/>
        </w:rPr>
      </w:pPr>
      <w:r w:rsidRPr="00606C32">
        <w:rPr>
          <w:rFonts w:eastAsia="Times New Roman"/>
          <w:lang w:val="bg-BG"/>
        </w:rPr>
        <w:t xml:space="preserve">Проучване </w:t>
      </w:r>
      <w:r w:rsidR="00C87228" w:rsidRPr="00606C32">
        <w:rPr>
          <w:rFonts w:eastAsia="Times New Roman"/>
          <w:lang w:val="bg-BG"/>
        </w:rPr>
        <w:t xml:space="preserve">III при </w:t>
      </w:r>
      <w:r w:rsidRPr="00606C32">
        <w:rPr>
          <w:rFonts w:eastAsia="Times New Roman"/>
          <w:lang w:val="bg-BG"/>
        </w:rPr>
        <w:t>РА оценява 619 пациенти с умерен до тежък активен ревматоиден артрит, които са</w:t>
      </w:r>
      <w:r w:rsidR="002773BB" w:rsidRPr="00606C32">
        <w:rPr>
          <w:rFonts w:eastAsia="Times New Roman"/>
          <w:lang w:val="bg-BG"/>
        </w:rPr>
        <w:t>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18 години и които са имали не</w:t>
      </w:r>
      <w:r w:rsidR="00C87228" w:rsidRPr="00606C32">
        <w:rPr>
          <w:rFonts w:eastAsia="Times New Roman"/>
          <w:lang w:val="bg-BG"/>
        </w:rPr>
        <w:t>достатъчен</w:t>
      </w:r>
      <w:r w:rsidRPr="00606C32">
        <w:rPr>
          <w:rFonts w:eastAsia="Times New Roman"/>
          <w:lang w:val="bg-BG"/>
        </w:rPr>
        <w:t xml:space="preserve"> отговор към метотрексат при дози от 12,5 до 25 mg или са </w:t>
      </w:r>
      <w:r w:rsidR="00C87228" w:rsidRPr="00F96676">
        <w:rPr>
          <w:rFonts w:eastAsia="Times New Roman"/>
          <w:lang w:val="bg-BG"/>
        </w:rPr>
        <w:t>имали непоносимост</w:t>
      </w:r>
      <w:r w:rsidRPr="00F96676">
        <w:rPr>
          <w:rFonts w:eastAsia="Times New Roman"/>
          <w:lang w:val="bg-BG"/>
        </w:rPr>
        <w:t xml:space="preserve"> към 10 mg метотрексат</w:t>
      </w:r>
      <w:r w:rsidR="000A4CAA" w:rsidRPr="00F96676">
        <w:rPr>
          <w:rFonts w:eastAsia="Times New Roman"/>
          <w:lang w:val="bg-BG"/>
        </w:rPr>
        <w:t>, прилаган</w:t>
      </w:r>
      <w:r w:rsidRPr="00F96676">
        <w:rPr>
          <w:rFonts w:eastAsia="Times New Roman"/>
          <w:lang w:val="bg-BG"/>
        </w:rPr>
        <w:t xml:space="preserve"> всяка седмица. В това проучване има три групи. Първата получава инжекции плацебо всяка седмица в продължение на 52 седмици. Втората получава 20 mg адалимумаб всяка седмица в продължение на 52 седмици. Третата група получава 40 mg адалимумаб през седмица</w:t>
      </w:r>
      <w:r w:rsidR="00B02323" w:rsidRPr="00F96676">
        <w:rPr>
          <w:rFonts w:eastAsia="Times New Roman"/>
          <w:lang w:val="bg-BG"/>
        </w:rPr>
        <w:t xml:space="preserve"> и</w:t>
      </w:r>
      <w:r w:rsidRPr="00FA682B">
        <w:rPr>
          <w:rFonts w:eastAsia="Times New Roman"/>
          <w:lang w:val="bg-BG"/>
        </w:rPr>
        <w:t xml:space="preserve"> инжекции плацебо </w:t>
      </w:r>
      <w:r w:rsidR="000A4CAA" w:rsidRPr="00FA682B">
        <w:rPr>
          <w:rFonts w:eastAsia="Times New Roman"/>
          <w:lang w:val="bg-BG"/>
        </w:rPr>
        <w:t>през</w:t>
      </w:r>
      <w:r w:rsidRPr="00FA682B">
        <w:rPr>
          <w:rFonts w:eastAsia="Times New Roman"/>
          <w:lang w:val="bg-BG"/>
        </w:rPr>
        <w:t xml:space="preserve"> </w:t>
      </w:r>
      <w:r w:rsidR="000A4CAA" w:rsidRPr="00FA682B">
        <w:rPr>
          <w:rFonts w:eastAsia="Times New Roman"/>
          <w:lang w:val="bg-BG"/>
        </w:rPr>
        <w:t xml:space="preserve">другите </w:t>
      </w:r>
      <w:r w:rsidRPr="00FA682B">
        <w:rPr>
          <w:rFonts w:eastAsia="Times New Roman"/>
          <w:lang w:val="bg-BG"/>
        </w:rPr>
        <w:t>седмици. След приключване на първите 52 седмици, 457 пациенти</w:t>
      </w:r>
      <w:r w:rsidR="002773BB" w:rsidRPr="00FA682B">
        <w:rPr>
          <w:rFonts w:eastAsia="Times New Roman"/>
          <w:lang w:val="bg-BG"/>
        </w:rPr>
        <w:t xml:space="preserve"> са</w:t>
      </w:r>
      <w:r w:rsidRPr="00FA682B">
        <w:rPr>
          <w:rFonts w:eastAsia="Times New Roman"/>
          <w:lang w:val="bg-BG"/>
        </w:rPr>
        <w:t xml:space="preserve"> включени във фаза</w:t>
      </w:r>
      <w:r w:rsidR="000A4CAA" w:rsidRPr="00FA682B">
        <w:rPr>
          <w:rFonts w:eastAsia="Times New Roman"/>
          <w:lang w:val="bg-BG"/>
        </w:rPr>
        <w:t>та</w:t>
      </w:r>
      <w:r w:rsidRPr="00FA682B">
        <w:rPr>
          <w:rFonts w:eastAsia="Times New Roman"/>
          <w:lang w:val="bg-BG"/>
        </w:rPr>
        <w:t xml:space="preserve"> на </w:t>
      </w:r>
      <w:r w:rsidR="000A4CAA" w:rsidRPr="00FA682B">
        <w:rPr>
          <w:rFonts w:eastAsia="Times New Roman"/>
          <w:lang w:val="bg-BG"/>
        </w:rPr>
        <w:t xml:space="preserve">открито </w:t>
      </w:r>
      <w:r w:rsidRPr="00FA682B">
        <w:rPr>
          <w:rFonts w:eastAsia="Times New Roman"/>
          <w:lang w:val="bg-BG"/>
        </w:rPr>
        <w:t>продължение, при която 40 mg адалимумаб/MTX се прилага през седмица до 10 години.</w:t>
      </w:r>
    </w:p>
    <w:p w14:paraId="64007C21" w14:textId="77777777" w:rsidR="00334CB0" w:rsidRPr="00FA682B" w:rsidRDefault="00334CB0">
      <w:pPr>
        <w:spacing w:before="13" w:line="240" w:lineRule="exact"/>
        <w:rPr>
          <w:rFonts w:ascii="Times New Roman" w:hAnsi="Times New Roman" w:cs="Times New Roman"/>
          <w:sz w:val="24"/>
          <w:szCs w:val="24"/>
          <w:lang w:val="bg-BG"/>
        </w:rPr>
      </w:pPr>
    </w:p>
    <w:p w14:paraId="01A6E04C" w14:textId="5F84F4FF" w:rsidR="00334CB0" w:rsidRPr="00F96676" w:rsidRDefault="00182078">
      <w:pPr>
        <w:pStyle w:val="a3"/>
        <w:rPr>
          <w:lang w:val="bg-BG"/>
        </w:rPr>
      </w:pPr>
      <w:r w:rsidRPr="00606C32">
        <w:rPr>
          <w:rFonts w:eastAsia="Times New Roman"/>
          <w:lang w:val="bg-BG"/>
        </w:rPr>
        <w:t xml:space="preserve">Проучване </w:t>
      </w:r>
      <w:r w:rsidR="002773BB" w:rsidRPr="00606C32">
        <w:rPr>
          <w:rFonts w:eastAsia="Times New Roman"/>
          <w:lang w:val="bg-BG"/>
        </w:rPr>
        <w:t xml:space="preserve">IV при </w:t>
      </w:r>
      <w:r w:rsidRPr="00606C32">
        <w:rPr>
          <w:rFonts w:eastAsia="Times New Roman"/>
          <w:lang w:val="bg-BG"/>
        </w:rPr>
        <w:t xml:space="preserve">РА оценява основно безопасността при 636 пациенти с умерен до тежък активен ревматоиден артрит, които са на възраст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На пациентите е </w:t>
      </w:r>
      <w:r w:rsidR="008101D0" w:rsidRPr="00606C32">
        <w:rPr>
          <w:rFonts w:eastAsia="Times New Roman"/>
          <w:lang w:val="bg-BG"/>
        </w:rPr>
        <w:t>позволено</w:t>
      </w:r>
      <w:r w:rsidRPr="00606C32">
        <w:rPr>
          <w:rFonts w:eastAsia="Times New Roman"/>
          <w:lang w:val="bg-BG"/>
        </w:rPr>
        <w:t xml:space="preserve"> да не</w:t>
      </w:r>
      <w:r w:rsidR="002773BB" w:rsidRPr="00606C32">
        <w:rPr>
          <w:rFonts w:eastAsia="Times New Roman"/>
          <w:lang w:val="bg-BG"/>
        </w:rPr>
        <w:t xml:space="preserve"> са </w:t>
      </w:r>
      <w:r w:rsidRPr="00606C32">
        <w:rPr>
          <w:rFonts w:eastAsia="Times New Roman"/>
          <w:lang w:val="bg-BG"/>
        </w:rPr>
        <w:t xml:space="preserve">лекувани </w:t>
      </w:r>
      <w:r w:rsidR="002773BB" w:rsidRPr="00F96676">
        <w:rPr>
          <w:rFonts w:eastAsia="Times New Roman"/>
          <w:lang w:val="bg-BG"/>
        </w:rPr>
        <w:t xml:space="preserve">преди това </w:t>
      </w:r>
      <w:r w:rsidRPr="00F96676">
        <w:rPr>
          <w:rFonts w:eastAsia="Times New Roman"/>
          <w:lang w:val="bg-BG"/>
        </w:rPr>
        <w:t xml:space="preserve">с модифициращи болестта антиревматични лекарства или да останат на </w:t>
      </w:r>
      <w:r w:rsidR="002773BB" w:rsidRPr="00F96676">
        <w:rPr>
          <w:rFonts w:eastAsia="Times New Roman"/>
          <w:lang w:val="bg-BG"/>
        </w:rPr>
        <w:t>провежданата в момента анти</w:t>
      </w:r>
      <w:r w:rsidRPr="00F96676">
        <w:rPr>
          <w:rFonts w:eastAsia="Times New Roman"/>
          <w:lang w:val="bg-BG"/>
        </w:rPr>
        <w:t>ревматична терапия, при условие че терапията е най-малко 28 дни</w:t>
      </w:r>
      <w:r w:rsidR="00BC79B5" w:rsidRPr="00F96676">
        <w:rPr>
          <w:rFonts w:eastAsia="Times New Roman"/>
          <w:lang w:val="bg-BG"/>
        </w:rPr>
        <w:t xml:space="preserve"> с установена доза</w:t>
      </w:r>
      <w:r w:rsidRPr="00F96676">
        <w:rPr>
          <w:rFonts w:eastAsia="Times New Roman"/>
          <w:lang w:val="bg-BG"/>
        </w:rPr>
        <w:t>. Тези терапии включват метотрексат, лефлуномид, хидроксихлоро</w:t>
      </w:r>
      <w:r w:rsidR="002773BB" w:rsidRPr="00F96676">
        <w:rPr>
          <w:rFonts w:eastAsia="Times New Roman"/>
          <w:lang w:val="bg-BG"/>
        </w:rPr>
        <w:t>х</w:t>
      </w:r>
      <w:r w:rsidRPr="00F96676">
        <w:rPr>
          <w:rFonts w:eastAsia="Times New Roman"/>
          <w:lang w:val="bg-BG"/>
        </w:rPr>
        <w:t>ин, сулфасалазин и/или златни соли. Пациентите са рандомизирани на 40 mg адалимумаб или плацебо през седмица в продължение на 24 седмици.</w:t>
      </w:r>
    </w:p>
    <w:p w14:paraId="79F78312" w14:textId="77777777" w:rsidR="00334CB0" w:rsidRPr="00FA682B" w:rsidRDefault="00334CB0">
      <w:pPr>
        <w:spacing w:before="11" w:line="240" w:lineRule="exact"/>
        <w:rPr>
          <w:rFonts w:ascii="Times New Roman" w:hAnsi="Times New Roman" w:cs="Times New Roman"/>
          <w:sz w:val="24"/>
          <w:szCs w:val="24"/>
          <w:lang w:val="bg-BG"/>
        </w:rPr>
      </w:pPr>
    </w:p>
    <w:p w14:paraId="276C43FA" w14:textId="782E94C4" w:rsidR="00334CB0" w:rsidRPr="002E621C" w:rsidRDefault="00182078">
      <w:pPr>
        <w:pStyle w:val="a3"/>
        <w:rPr>
          <w:lang w:val="bg-BG"/>
        </w:rPr>
      </w:pPr>
      <w:r w:rsidRPr="00606C32">
        <w:rPr>
          <w:rFonts w:eastAsia="Times New Roman"/>
          <w:lang w:val="bg-BG"/>
        </w:rPr>
        <w:t xml:space="preserve">Проучване V </w:t>
      </w:r>
      <w:r w:rsidR="00F5143C" w:rsidRPr="00606C32">
        <w:rPr>
          <w:rFonts w:eastAsia="Times New Roman"/>
          <w:lang w:val="bg-BG"/>
        </w:rPr>
        <w:t xml:space="preserve">при </w:t>
      </w:r>
      <w:r w:rsidRPr="00606C32">
        <w:rPr>
          <w:rFonts w:eastAsia="Times New Roman"/>
          <w:lang w:val="bg-BG"/>
        </w:rPr>
        <w:t xml:space="preserve">РА оценява 799 нелекувани </w:t>
      </w:r>
      <w:r w:rsidR="00F5143C" w:rsidRPr="00606C32">
        <w:rPr>
          <w:rFonts w:eastAsia="Times New Roman"/>
          <w:lang w:val="bg-BG"/>
        </w:rPr>
        <w:t xml:space="preserve">преди това </w:t>
      </w:r>
      <w:r w:rsidRPr="00606C32">
        <w:rPr>
          <w:rFonts w:eastAsia="Times New Roman"/>
          <w:lang w:val="bg-BG"/>
        </w:rPr>
        <w:t>с метотрексат възрастни пациенти с умерен до тежък активен ранен ревматоиден артрит (средна продължителност на заболяването по-малко от 9 месеца). Това проучване оценява ефикасността на адалимумаб 40 mg през седмица/комбинирана терапия с метотрексат, адалимумаб 40 mg през седми</w:t>
      </w:r>
      <w:r w:rsidRPr="00F96676">
        <w:rPr>
          <w:rFonts w:eastAsia="Times New Roman"/>
          <w:lang w:val="bg-BG"/>
        </w:rPr>
        <w:t xml:space="preserve">ца </w:t>
      </w:r>
      <w:r w:rsidR="00F5143C" w:rsidRPr="00F96676">
        <w:rPr>
          <w:rFonts w:eastAsia="Times New Roman"/>
          <w:lang w:val="bg-BG"/>
        </w:rPr>
        <w:t xml:space="preserve">като </w:t>
      </w:r>
      <w:r w:rsidRPr="00F96676">
        <w:rPr>
          <w:rFonts w:eastAsia="Times New Roman"/>
          <w:lang w:val="bg-BG"/>
        </w:rPr>
        <w:t>монотерапия и монотерапия с метотрексат за намаляване на признаците и симптомите и степента на прогресия на ставно</w:t>
      </w:r>
      <w:r w:rsidR="00B02323" w:rsidRPr="00F96676">
        <w:rPr>
          <w:rFonts w:eastAsia="Times New Roman"/>
          <w:lang w:val="bg-BG"/>
        </w:rPr>
        <w:t>то</w:t>
      </w:r>
      <w:r w:rsidRPr="00F96676">
        <w:rPr>
          <w:rFonts w:eastAsia="Times New Roman"/>
          <w:lang w:val="bg-BG"/>
        </w:rPr>
        <w:t xml:space="preserve"> увреждане при ревматоиден артрит в продължение на 104 седмици. След приключване на първите 104 седмици, 497 пациенти са включени във фазата на</w:t>
      </w:r>
      <w:r w:rsidR="00F5143C" w:rsidRPr="00F96676">
        <w:rPr>
          <w:rFonts w:eastAsia="Times New Roman"/>
          <w:lang w:val="bg-BG"/>
        </w:rPr>
        <w:t xml:space="preserve"> открито</w:t>
      </w:r>
      <w:r w:rsidRPr="00F139A4">
        <w:rPr>
          <w:rFonts w:eastAsia="Times New Roman"/>
          <w:lang w:val="bg-BG"/>
        </w:rPr>
        <w:t xml:space="preserve"> продължение, при която 40 mg адалимумаб се прилага през седмица до 10 години.</w:t>
      </w:r>
    </w:p>
    <w:p w14:paraId="7F788530" w14:textId="77777777" w:rsidR="00334CB0" w:rsidRPr="00FA682B" w:rsidRDefault="00334CB0">
      <w:pPr>
        <w:spacing w:before="13" w:line="240" w:lineRule="exact"/>
        <w:rPr>
          <w:rFonts w:ascii="Times New Roman" w:hAnsi="Times New Roman" w:cs="Times New Roman"/>
          <w:sz w:val="24"/>
          <w:szCs w:val="24"/>
          <w:lang w:val="bg-BG"/>
        </w:rPr>
      </w:pPr>
    </w:p>
    <w:p w14:paraId="4D9A8B8E" w14:textId="546B146C" w:rsidR="00334CB0" w:rsidRPr="002E621C" w:rsidRDefault="00F5143C">
      <w:pPr>
        <w:pStyle w:val="a3"/>
        <w:rPr>
          <w:lang w:val="bg-BG"/>
        </w:rPr>
      </w:pPr>
      <w:r w:rsidRPr="00606C32">
        <w:rPr>
          <w:rFonts w:eastAsia="Times New Roman"/>
          <w:lang w:val="bg-BG"/>
        </w:rPr>
        <w:t>При в</w:t>
      </w:r>
      <w:r w:rsidR="00182078" w:rsidRPr="00606C32">
        <w:rPr>
          <w:rFonts w:eastAsia="Times New Roman"/>
          <w:lang w:val="bg-BG"/>
        </w:rPr>
        <w:t xml:space="preserve">сяко от проучванията VI </w:t>
      </w:r>
      <w:r w:rsidRPr="00606C32">
        <w:rPr>
          <w:rFonts w:eastAsia="Times New Roman"/>
          <w:lang w:val="bg-BG"/>
        </w:rPr>
        <w:t>и</w:t>
      </w:r>
      <w:r w:rsidR="00182078" w:rsidRPr="00606C32">
        <w:rPr>
          <w:rFonts w:eastAsia="Times New Roman"/>
          <w:lang w:val="bg-BG"/>
        </w:rPr>
        <w:t xml:space="preserve"> VII </w:t>
      </w:r>
      <w:r w:rsidRPr="00606C32">
        <w:rPr>
          <w:rFonts w:eastAsia="Times New Roman"/>
          <w:lang w:val="bg-BG"/>
        </w:rPr>
        <w:t xml:space="preserve">при РА се </w:t>
      </w:r>
      <w:r w:rsidR="00182078" w:rsidRPr="00606C32">
        <w:rPr>
          <w:rFonts w:eastAsia="Times New Roman"/>
          <w:lang w:val="bg-BG"/>
        </w:rPr>
        <w:t>оценява</w:t>
      </w:r>
      <w:r w:rsidRPr="00606C32">
        <w:rPr>
          <w:rFonts w:eastAsia="Times New Roman"/>
          <w:lang w:val="bg-BG"/>
        </w:rPr>
        <w:t>т</w:t>
      </w:r>
      <w:r w:rsidR="00182078" w:rsidRPr="00606C32">
        <w:rPr>
          <w:rFonts w:eastAsia="Times New Roman"/>
          <w:lang w:val="bg-BG"/>
        </w:rPr>
        <w:t xml:space="preserve"> 60 пациенти с умерен до тежък активен ревматоиден артрит, които са на възраст ≥ 18 години. Включените пациенти или </w:t>
      </w:r>
      <w:r w:rsidRPr="00F96676">
        <w:rPr>
          <w:rFonts w:eastAsia="Times New Roman"/>
          <w:lang w:val="bg-BG"/>
        </w:rPr>
        <w:t>към момента използват</w:t>
      </w:r>
      <w:r w:rsidR="00182078" w:rsidRPr="00F96676">
        <w:rPr>
          <w:rFonts w:eastAsia="Times New Roman"/>
          <w:lang w:val="bg-BG"/>
        </w:rPr>
        <w:t xml:space="preserve"> адалимумаб 40 mg/0,8 ml и са оценили средн</w:t>
      </w:r>
      <w:r w:rsidRPr="00F96676">
        <w:rPr>
          <w:rFonts w:eastAsia="Times New Roman"/>
          <w:lang w:val="bg-BG"/>
        </w:rPr>
        <w:t>ия размер</w:t>
      </w:r>
      <w:r w:rsidR="00182078" w:rsidRPr="00F96676">
        <w:rPr>
          <w:rFonts w:eastAsia="Times New Roman"/>
          <w:lang w:val="bg-BG"/>
        </w:rPr>
        <w:t xml:space="preserve"> на мястото на инжектиране </w:t>
      </w:r>
      <w:r w:rsidR="00745004" w:rsidRPr="00F96676">
        <w:rPr>
          <w:rFonts w:eastAsia="Times New Roman"/>
          <w:lang w:val="bg-BG"/>
        </w:rPr>
        <w:t xml:space="preserve">с болка </w:t>
      </w:r>
      <w:r w:rsidR="00182078" w:rsidRPr="00F96676">
        <w:rPr>
          <w:rFonts w:eastAsia="Times New Roman"/>
          <w:lang w:val="bg-BG"/>
        </w:rPr>
        <w:t xml:space="preserve">като най-малко 3 cm (по VAS от 0 до 10 cm) или са участници, нелекувани </w:t>
      </w:r>
      <w:r w:rsidR="00745004" w:rsidRPr="00F96676">
        <w:rPr>
          <w:rFonts w:eastAsia="Times New Roman"/>
          <w:lang w:val="bg-BG"/>
        </w:rPr>
        <w:t xml:space="preserve">преди това </w:t>
      </w:r>
      <w:r w:rsidR="00182078" w:rsidRPr="00F96676">
        <w:rPr>
          <w:rFonts w:eastAsia="Times New Roman"/>
          <w:lang w:val="bg-BG"/>
        </w:rPr>
        <w:t>с биологични средства, които са започнали адалимумаб 40 mg/0,8 ml. Пациентите са рандомизирани да получават единична доза адалимумаб 40 mg/0,8 ml или адалимумаб 40 mg/0,4 ml, последвано от едн</w:t>
      </w:r>
      <w:r w:rsidR="00745004" w:rsidRPr="00F96676">
        <w:rPr>
          <w:rFonts w:eastAsia="Times New Roman"/>
          <w:lang w:val="bg-BG"/>
        </w:rPr>
        <w:t>ична</w:t>
      </w:r>
      <w:r w:rsidR="00182078" w:rsidRPr="00F96676">
        <w:rPr>
          <w:rFonts w:eastAsia="Times New Roman"/>
          <w:lang w:val="bg-BG"/>
        </w:rPr>
        <w:t xml:space="preserve"> инжекция</w:t>
      </w:r>
      <w:r w:rsidR="00182078" w:rsidRPr="00F139A4">
        <w:rPr>
          <w:rFonts w:eastAsia="Times New Roman"/>
          <w:lang w:val="bg-BG"/>
        </w:rPr>
        <w:t xml:space="preserve"> от противоположното </w:t>
      </w:r>
      <w:r w:rsidR="00745004" w:rsidRPr="002D748C">
        <w:rPr>
          <w:rFonts w:eastAsia="Times New Roman"/>
          <w:lang w:val="bg-BG"/>
        </w:rPr>
        <w:t xml:space="preserve">лекарство </w:t>
      </w:r>
      <w:r w:rsidR="00182078" w:rsidRPr="002E621C">
        <w:rPr>
          <w:rFonts w:eastAsia="Times New Roman"/>
          <w:lang w:val="bg-BG"/>
        </w:rPr>
        <w:t>при следващата им доза.</w:t>
      </w:r>
    </w:p>
    <w:p w14:paraId="3CE8B003" w14:textId="77777777" w:rsidR="00334CB0" w:rsidRPr="00FA682B" w:rsidRDefault="00334CB0">
      <w:pPr>
        <w:spacing w:before="14" w:line="240" w:lineRule="exact"/>
        <w:rPr>
          <w:rFonts w:ascii="Times New Roman" w:hAnsi="Times New Roman" w:cs="Times New Roman"/>
          <w:sz w:val="24"/>
          <w:szCs w:val="24"/>
          <w:lang w:val="bg-BG"/>
        </w:rPr>
      </w:pPr>
    </w:p>
    <w:p w14:paraId="45B52C5F" w14:textId="2284D0BD" w:rsidR="00334CB0" w:rsidRPr="00FA682B" w:rsidRDefault="00182078">
      <w:pPr>
        <w:pStyle w:val="a3"/>
        <w:rPr>
          <w:lang w:val="bg-BG"/>
        </w:rPr>
      </w:pPr>
      <w:r w:rsidRPr="00606C32">
        <w:rPr>
          <w:rFonts w:eastAsia="Times New Roman"/>
          <w:lang w:val="bg-BG"/>
        </w:rPr>
        <w:t xml:space="preserve">Първичната крайна точка в проучвания I, II и III </w:t>
      </w:r>
      <w:r w:rsidR="00745004" w:rsidRPr="00606C32">
        <w:rPr>
          <w:rFonts w:eastAsia="Times New Roman"/>
          <w:lang w:val="bg-BG"/>
        </w:rPr>
        <w:t xml:space="preserve">при </w:t>
      </w:r>
      <w:r w:rsidRPr="00606C32">
        <w:rPr>
          <w:rFonts w:eastAsia="Times New Roman"/>
          <w:lang w:val="bg-BG"/>
        </w:rPr>
        <w:t xml:space="preserve">РА и вторичната крайна точка в проучване IV </w:t>
      </w:r>
      <w:r w:rsidR="00745004" w:rsidRPr="00F96676">
        <w:rPr>
          <w:rFonts w:eastAsia="Times New Roman"/>
          <w:lang w:val="bg-BG"/>
        </w:rPr>
        <w:t xml:space="preserve">при </w:t>
      </w:r>
      <w:r w:rsidRPr="00F96676">
        <w:rPr>
          <w:rFonts w:eastAsia="Times New Roman"/>
          <w:lang w:val="bg-BG"/>
        </w:rPr>
        <w:t xml:space="preserve">РА е процентът на пациентите, които са постигнали отговор 20 по ACR </w:t>
      </w:r>
      <w:r w:rsidR="00745004" w:rsidRPr="00F96676">
        <w:rPr>
          <w:rFonts w:eastAsia="Times New Roman"/>
          <w:lang w:val="bg-BG"/>
        </w:rPr>
        <w:t>на</w:t>
      </w:r>
      <w:r w:rsidRPr="00F96676">
        <w:rPr>
          <w:rFonts w:eastAsia="Times New Roman"/>
          <w:lang w:val="bg-BG"/>
        </w:rPr>
        <w:t xml:space="preserve"> седмица 24 или 26. Първичната крайна точка в проучване V </w:t>
      </w:r>
      <w:r w:rsidR="00745004" w:rsidRPr="00F96676">
        <w:rPr>
          <w:rFonts w:eastAsia="Times New Roman"/>
          <w:lang w:val="bg-BG"/>
        </w:rPr>
        <w:t xml:space="preserve">при </w:t>
      </w:r>
      <w:r w:rsidRPr="00F96676">
        <w:rPr>
          <w:rFonts w:eastAsia="Times New Roman"/>
          <w:lang w:val="bg-BG"/>
        </w:rPr>
        <w:t xml:space="preserve">РА е процентът на пациентите, които са постигнали отговор по ACR 50 </w:t>
      </w:r>
      <w:r w:rsidR="00745004" w:rsidRPr="00F96676">
        <w:rPr>
          <w:rFonts w:eastAsia="Times New Roman"/>
          <w:lang w:val="bg-BG"/>
        </w:rPr>
        <w:t>на</w:t>
      </w:r>
      <w:r w:rsidRPr="00F96676">
        <w:rPr>
          <w:rFonts w:eastAsia="Times New Roman"/>
          <w:lang w:val="bg-BG"/>
        </w:rPr>
        <w:t xml:space="preserve"> седмица 52. Проучванията III и V </w:t>
      </w:r>
      <w:r w:rsidR="00745004" w:rsidRPr="00F96676">
        <w:rPr>
          <w:rFonts w:eastAsia="Times New Roman"/>
          <w:lang w:val="bg-BG"/>
        </w:rPr>
        <w:t xml:space="preserve">при </w:t>
      </w:r>
      <w:r w:rsidRPr="00F96676">
        <w:rPr>
          <w:rFonts w:eastAsia="Times New Roman"/>
          <w:lang w:val="bg-BG"/>
        </w:rPr>
        <w:t>РА има</w:t>
      </w:r>
      <w:r w:rsidR="00BC79B5" w:rsidRPr="00F96676">
        <w:rPr>
          <w:rFonts w:eastAsia="Times New Roman"/>
          <w:lang w:val="bg-BG"/>
        </w:rPr>
        <w:t>т</w:t>
      </w:r>
      <w:r w:rsidRPr="00F96676">
        <w:rPr>
          <w:rFonts w:eastAsia="Times New Roman"/>
          <w:lang w:val="bg-BG"/>
        </w:rPr>
        <w:t xml:space="preserve"> допълнителна първична крайна точка </w:t>
      </w:r>
      <w:r w:rsidR="00BC79B5" w:rsidRPr="00F96676">
        <w:rPr>
          <w:rFonts w:eastAsia="Times New Roman"/>
          <w:lang w:val="bg-BG"/>
        </w:rPr>
        <w:t>през</w:t>
      </w:r>
      <w:r w:rsidRPr="00F96676">
        <w:rPr>
          <w:rFonts w:eastAsia="Times New Roman"/>
          <w:lang w:val="bg-BG"/>
        </w:rPr>
        <w:t xml:space="preserve"> 52-те седмици на забавяне на прогресията на заболяването (както е у</w:t>
      </w:r>
      <w:r w:rsidRPr="00F139A4">
        <w:rPr>
          <w:rFonts w:eastAsia="Times New Roman"/>
          <w:lang w:val="bg-BG"/>
        </w:rPr>
        <w:t>становено чрез резултати от рентгеново изследва</w:t>
      </w:r>
      <w:r w:rsidRPr="002E621C">
        <w:rPr>
          <w:rFonts w:eastAsia="Times New Roman"/>
          <w:lang w:val="bg-BG"/>
        </w:rPr>
        <w:t xml:space="preserve">не). Проучване III </w:t>
      </w:r>
      <w:r w:rsidR="00640A1D" w:rsidRPr="002E621C">
        <w:rPr>
          <w:rFonts w:eastAsia="Times New Roman"/>
          <w:lang w:val="bg-BG"/>
        </w:rPr>
        <w:t xml:space="preserve">при </w:t>
      </w:r>
      <w:r w:rsidRPr="002E621C">
        <w:rPr>
          <w:rFonts w:eastAsia="Times New Roman"/>
          <w:lang w:val="bg-BG"/>
        </w:rPr>
        <w:t xml:space="preserve">РА също има </w:t>
      </w:r>
      <w:r w:rsidR="00640A1D" w:rsidRPr="002E621C">
        <w:rPr>
          <w:rFonts w:eastAsia="Times New Roman"/>
          <w:lang w:val="bg-BG"/>
        </w:rPr>
        <w:t xml:space="preserve">първична </w:t>
      </w:r>
      <w:r w:rsidRPr="002E621C">
        <w:rPr>
          <w:rFonts w:eastAsia="Times New Roman"/>
          <w:lang w:val="bg-BG"/>
        </w:rPr>
        <w:t>крайна точка</w:t>
      </w:r>
      <w:r w:rsidR="00BC79B5" w:rsidRPr="002E621C">
        <w:rPr>
          <w:rFonts w:eastAsia="Times New Roman"/>
          <w:lang w:val="bg-BG"/>
        </w:rPr>
        <w:t>, свързана с</w:t>
      </w:r>
      <w:r w:rsidRPr="002E621C">
        <w:rPr>
          <w:rFonts w:eastAsia="Times New Roman"/>
          <w:lang w:val="bg-BG"/>
        </w:rPr>
        <w:t xml:space="preserve"> промени</w:t>
      </w:r>
      <w:r w:rsidR="00640A1D" w:rsidRPr="002E621C">
        <w:rPr>
          <w:rFonts w:eastAsia="Times New Roman"/>
          <w:lang w:val="bg-BG"/>
        </w:rPr>
        <w:t>те</w:t>
      </w:r>
      <w:r w:rsidRPr="002E621C">
        <w:rPr>
          <w:rFonts w:eastAsia="Times New Roman"/>
          <w:lang w:val="bg-BG"/>
        </w:rPr>
        <w:t xml:space="preserve"> в качеството на живот. </w:t>
      </w:r>
      <w:r w:rsidR="00640A1D" w:rsidRPr="002E621C">
        <w:rPr>
          <w:rFonts w:eastAsia="Times New Roman"/>
          <w:lang w:val="bg-BG"/>
        </w:rPr>
        <w:t xml:space="preserve">Първичната </w:t>
      </w:r>
      <w:r w:rsidRPr="00E864FE">
        <w:rPr>
          <w:rFonts w:eastAsia="Times New Roman"/>
          <w:lang w:val="bg-BG"/>
        </w:rPr>
        <w:t xml:space="preserve">крайна точка в проучвания VI и VII </w:t>
      </w:r>
      <w:r w:rsidR="00640A1D" w:rsidRPr="00E864FE">
        <w:rPr>
          <w:rFonts w:eastAsia="Times New Roman"/>
          <w:lang w:val="bg-BG"/>
        </w:rPr>
        <w:t xml:space="preserve">при </w:t>
      </w:r>
      <w:r w:rsidRPr="00E864FE">
        <w:rPr>
          <w:rFonts w:eastAsia="Times New Roman"/>
          <w:lang w:val="bg-BG"/>
        </w:rPr>
        <w:t>РА е болка на мястото на инжектиране веднага след инжекти</w:t>
      </w:r>
      <w:r w:rsidRPr="00145AFF">
        <w:rPr>
          <w:rFonts w:eastAsia="Times New Roman"/>
          <w:lang w:val="bg-BG"/>
        </w:rPr>
        <w:t>ране, измерена чрез VAS от 0 до 10 cm.</w:t>
      </w:r>
    </w:p>
    <w:p w14:paraId="527404B7" w14:textId="77777777" w:rsidR="00334CB0" w:rsidRPr="00FA682B" w:rsidRDefault="00334CB0">
      <w:pPr>
        <w:spacing w:before="13" w:line="240" w:lineRule="exact"/>
        <w:rPr>
          <w:rFonts w:ascii="Times New Roman" w:hAnsi="Times New Roman" w:cs="Times New Roman"/>
          <w:sz w:val="24"/>
          <w:szCs w:val="24"/>
          <w:lang w:val="bg-BG"/>
        </w:rPr>
      </w:pPr>
    </w:p>
    <w:p w14:paraId="47E5AFE8" w14:textId="5C489EAD" w:rsidR="00334CB0" w:rsidRPr="00606C32" w:rsidRDefault="00640A1D">
      <w:pPr>
        <w:rPr>
          <w:rFonts w:ascii="Times New Roman" w:eastAsia="Times New Roman" w:hAnsi="Times New Roman" w:cs="Times New Roman"/>
          <w:lang w:val="bg-BG"/>
        </w:rPr>
      </w:pPr>
      <w:r w:rsidRPr="00606C32">
        <w:rPr>
          <w:rFonts w:ascii="Times New Roman" w:eastAsia="Times New Roman" w:hAnsi="Times New Roman" w:cs="Times New Roman"/>
          <w:i/>
          <w:iCs/>
          <w:spacing w:val="-1"/>
          <w:u w:val="single" w:color="000000"/>
          <w:lang w:val="bg-BG"/>
        </w:rPr>
        <w:t xml:space="preserve">Oтговор по </w:t>
      </w:r>
      <w:r w:rsidR="00182078" w:rsidRPr="00606C32">
        <w:rPr>
          <w:rFonts w:ascii="Times New Roman" w:eastAsia="Times New Roman" w:hAnsi="Times New Roman" w:cs="Times New Roman"/>
          <w:i/>
          <w:iCs/>
          <w:spacing w:val="-1"/>
          <w:u w:val="single" w:color="000000"/>
          <w:lang w:val="bg-BG"/>
        </w:rPr>
        <w:t xml:space="preserve">ACR </w:t>
      </w:r>
      <w:r w:rsidR="00C92124" w:rsidRPr="00606C32">
        <w:rPr>
          <w:rFonts w:ascii="Times New Roman" w:eastAsia="Times New Roman" w:hAnsi="Times New Roman" w:cs="Times New Roman"/>
          <w:i/>
          <w:iCs/>
          <w:spacing w:val="-1"/>
          <w:u w:val="single" w:color="000000"/>
          <w:lang w:val="bg-BG"/>
        </w:rPr>
        <w:t xml:space="preserve"> </w:t>
      </w:r>
    </w:p>
    <w:p w14:paraId="519A1F70" w14:textId="77777777" w:rsidR="00334CB0" w:rsidRPr="00FA682B" w:rsidRDefault="00334CB0">
      <w:pPr>
        <w:spacing w:before="1" w:line="180" w:lineRule="exact"/>
        <w:rPr>
          <w:rFonts w:ascii="Times New Roman" w:hAnsi="Times New Roman" w:cs="Times New Roman"/>
          <w:sz w:val="18"/>
          <w:szCs w:val="18"/>
          <w:lang w:val="bg-BG"/>
        </w:rPr>
      </w:pPr>
    </w:p>
    <w:p w14:paraId="20B4E275" w14:textId="54232DF9" w:rsidR="00334CB0" w:rsidRPr="00F96676" w:rsidRDefault="00182078">
      <w:pPr>
        <w:pStyle w:val="a3"/>
        <w:rPr>
          <w:lang w:val="bg-BG"/>
        </w:rPr>
      </w:pPr>
      <w:r w:rsidRPr="00606C32">
        <w:rPr>
          <w:rFonts w:eastAsia="Times New Roman"/>
          <w:lang w:val="bg-BG"/>
        </w:rPr>
        <w:t xml:space="preserve">Процентът на пациентите, лекувани с адалимумаб, постигнали ACR 20, 50 и 70 отговори, е последователен в проучванията I, II и III </w:t>
      </w:r>
      <w:r w:rsidR="00640A1D" w:rsidRPr="00F96676">
        <w:rPr>
          <w:rFonts w:eastAsia="Times New Roman"/>
          <w:lang w:val="bg-BG"/>
        </w:rPr>
        <w:t xml:space="preserve">при </w:t>
      </w:r>
      <w:r w:rsidRPr="00F96676">
        <w:rPr>
          <w:rFonts w:eastAsia="Times New Roman"/>
          <w:lang w:val="bg-BG"/>
        </w:rPr>
        <w:t>РА. Резултатите за доза 40 mg</w:t>
      </w:r>
      <w:r w:rsidR="00640A1D" w:rsidRPr="00F96676">
        <w:rPr>
          <w:rFonts w:eastAsia="Times New Roman"/>
          <w:lang w:val="bg-BG"/>
        </w:rPr>
        <w:t>, прилагана</w:t>
      </w:r>
      <w:r w:rsidRPr="00F96676">
        <w:rPr>
          <w:rFonts w:eastAsia="Times New Roman"/>
          <w:lang w:val="bg-BG"/>
        </w:rPr>
        <w:t xml:space="preserve"> през седмица са обобщени в Таблица </w:t>
      </w:r>
      <w:r w:rsidR="00B37560" w:rsidRPr="00F96676">
        <w:rPr>
          <w:rFonts w:eastAsia="Times New Roman"/>
          <w:lang w:val="bg-BG"/>
        </w:rPr>
        <w:t>8</w:t>
      </w:r>
      <w:r w:rsidRPr="00F96676">
        <w:rPr>
          <w:rFonts w:eastAsia="Times New Roman"/>
          <w:lang w:val="bg-BG"/>
        </w:rPr>
        <w:t>.</w:t>
      </w:r>
    </w:p>
    <w:p w14:paraId="56606304" w14:textId="77777777" w:rsidR="00334CB0" w:rsidRPr="00FA682B" w:rsidRDefault="00334CB0">
      <w:pPr>
        <w:spacing w:before="15" w:line="240" w:lineRule="exact"/>
        <w:rPr>
          <w:rFonts w:ascii="Times New Roman" w:hAnsi="Times New Roman" w:cs="Times New Roman"/>
          <w:sz w:val="24"/>
          <w:szCs w:val="24"/>
          <w:lang w:val="bg-BG"/>
        </w:rPr>
      </w:pPr>
    </w:p>
    <w:p w14:paraId="4AC3795A" w14:textId="64A77DAD" w:rsidR="00334CB0" w:rsidRPr="00606C32" w:rsidRDefault="00182078">
      <w:pPr>
        <w:pStyle w:val="a3"/>
        <w:jc w:val="center"/>
        <w:rPr>
          <w:b/>
          <w:lang w:val="bg-BG"/>
        </w:rPr>
      </w:pPr>
      <w:r w:rsidRPr="00606C32">
        <w:rPr>
          <w:rFonts w:eastAsia="Times New Roman"/>
          <w:b/>
          <w:bCs/>
          <w:lang w:val="bg-BG"/>
        </w:rPr>
        <w:t xml:space="preserve">Таблица </w:t>
      </w:r>
      <w:r w:rsidR="00B37560" w:rsidRPr="00606C32">
        <w:rPr>
          <w:rFonts w:eastAsia="Times New Roman"/>
          <w:b/>
          <w:bCs/>
          <w:lang w:val="bg-BG"/>
        </w:rPr>
        <w:t>8</w:t>
      </w:r>
    </w:p>
    <w:p w14:paraId="481356EC" w14:textId="1DE554C0" w:rsidR="00334CB0" w:rsidRPr="00F96676" w:rsidRDefault="00182078">
      <w:pPr>
        <w:pStyle w:val="a3"/>
        <w:jc w:val="center"/>
        <w:rPr>
          <w:rFonts w:eastAsia="Times New Roman"/>
          <w:b/>
          <w:bCs/>
          <w:lang w:val="bg-BG"/>
        </w:rPr>
      </w:pPr>
      <w:r w:rsidRPr="00F96676">
        <w:rPr>
          <w:rFonts w:eastAsia="Times New Roman"/>
          <w:b/>
          <w:bCs/>
          <w:lang w:val="bg-BG"/>
        </w:rPr>
        <w:t xml:space="preserve">ACR отговори в плацебо-контролирани изпитвания </w:t>
      </w:r>
      <w:r w:rsidRPr="00F96676">
        <w:rPr>
          <w:rFonts w:eastAsia="Times New Roman"/>
          <w:b/>
          <w:bCs/>
          <w:lang w:val="bg-BG"/>
        </w:rPr>
        <w:br/>
        <w:t>(процент на пациентите)</w:t>
      </w:r>
    </w:p>
    <w:p w14:paraId="01F11AD4" w14:textId="77777777" w:rsidR="004C5C38" w:rsidRPr="00F96676" w:rsidRDefault="004C5C38">
      <w:pPr>
        <w:pStyle w:val="a3"/>
        <w:jc w:val="center"/>
        <w:rPr>
          <w:rFonts w:eastAsia="Times New Roman"/>
          <w:b/>
          <w:bCs/>
          <w:lang w:val="bg-BG"/>
        </w:rPr>
      </w:pPr>
    </w:p>
    <w:tbl>
      <w:tblPr>
        <w:tblStyle w:val="ac"/>
        <w:tblW w:w="5000" w:type="pct"/>
        <w:tblLayout w:type="fixed"/>
        <w:tblLook w:val="04A0" w:firstRow="1" w:lastRow="0" w:firstColumn="1" w:lastColumn="0" w:noHBand="0" w:noVBand="1"/>
      </w:tblPr>
      <w:tblGrid>
        <w:gridCol w:w="1272"/>
        <w:gridCol w:w="1134"/>
        <w:gridCol w:w="1559"/>
        <w:gridCol w:w="1134"/>
        <w:gridCol w:w="1561"/>
        <w:gridCol w:w="1275"/>
        <w:gridCol w:w="1655"/>
      </w:tblGrid>
      <w:tr w:rsidR="00672EC6" w:rsidRPr="005233FB" w14:paraId="140499FE" w14:textId="77777777" w:rsidTr="00672EC6">
        <w:tc>
          <w:tcPr>
            <w:tcW w:w="663" w:type="pct"/>
            <w:vMerge w:val="restart"/>
          </w:tcPr>
          <w:p w14:paraId="1FE44348" w14:textId="1CF1718A" w:rsidR="004C5C38" w:rsidRPr="00F96676" w:rsidRDefault="004C5C38">
            <w:pPr>
              <w:pStyle w:val="a3"/>
              <w:jc w:val="center"/>
              <w:rPr>
                <w:rFonts w:eastAsia="Times New Roman"/>
                <w:b/>
                <w:bCs/>
                <w:lang w:val="bg-BG"/>
              </w:rPr>
            </w:pPr>
            <w:r w:rsidRPr="00F96676">
              <w:rPr>
                <w:lang w:val="bg-BG"/>
              </w:rPr>
              <w:t>Отговор</w:t>
            </w:r>
          </w:p>
        </w:tc>
        <w:tc>
          <w:tcPr>
            <w:tcW w:w="1404" w:type="pct"/>
            <w:gridSpan w:val="2"/>
            <w:tcBorders>
              <w:bottom w:val="single" w:sz="4" w:space="0" w:color="auto"/>
            </w:tcBorders>
          </w:tcPr>
          <w:p w14:paraId="042E7143" w14:textId="77777777" w:rsidR="004C5C38" w:rsidRPr="002E621C" w:rsidRDefault="004C5C38" w:rsidP="004C5C38">
            <w:pPr>
              <w:keepNext/>
              <w:jc w:val="center"/>
              <w:rPr>
                <w:rFonts w:ascii="Times New Roman" w:hAnsi="Times New Roman" w:cs="Times New Roman"/>
                <w:vertAlign w:val="superscript"/>
                <w:lang w:val="bg-BG"/>
              </w:rPr>
            </w:pPr>
            <w:r w:rsidRPr="00F139A4">
              <w:rPr>
                <w:rFonts w:ascii="Times New Roman" w:hAnsi="Times New Roman" w:cs="Times New Roman"/>
                <w:lang w:val="bg-BG"/>
              </w:rPr>
              <w:t>Проучване I на РА</w:t>
            </w:r>
            <w:r w:rsidRPr="002D748C">
              <w:rPr>
                <w:rFonts w:ascii="Times New Roman" w:hAnsi="Times New Roman" w:cs="Times New Roman"/>
                <w:vertAlign w:val="superscript"/>
                <w:lang w:val="bg-BG"/>
              </w:rPr>
              <w:t>a**</w:t>
            </w:r>
          </w:p>
          <w:p w14:paraId="7F4695DA" w14:textId="77777777" w:rsidR="004C5C38" w:rsidRPr="002E621C" w:rsidRDefault="004C5C38">
            <w:pPr>
              <w:pStyle w:val="a3"/>
              <w:jc w:val="center"/>
              <w:rPr>
                <w:rFonts w:eastAsia="Times New Roman"/>
                <w:b/>
                <w:bCs/>
                <w:lang w:val="bg-BG"/>
              </w:rPr>
            </w:pPr>
          </w:p>
        </w:tc>
        <w:tc>
          <w:tcPr>
            <w:tcW w:w="1405" w:type="pct"/>
            <w:gridSpan w:val="2"/>
            <w:tcBorders>
              <w:bottom w:val="single" w:sz="4" w:space="0" w:color="auto"/>
            </w:tcBorders>
          </w:tcPr>
          <w:p w14:paraId="76C09F63" w14:textId="70D369E7" w:rsidR="004C5C38" w:rsidRPr="002E621C" w:rsidRDefault="004C5C38">
            <w:pPr>
              <w:pStyle w:val="a3"/>
              <w:jc w:val="center"/>
              <w:rPr>
                <w:rFonts w:eastAsia="Times New Roman"/>
                <w:b/>
                <w:bCs/>
                <w:lang w:val="bg-BG"/>
              </w:rPr>
            </w:pPr>
            <w:r w:rsidRPr="002E621C">
              <w:rPr>
                <w:lang w:val="bg-BG"/>
              </w:rPr>
              <w:t>Проучване II на РА</w:t>
            </w:r>
            <w:r w:rsidRPr="002E621C">
              <w:rPr>
                <w:vertAlign w:val="superscript"/>
                <w:lang w:val="bg-BG"/>
              </w:rPr>
              <w:t>a**</w:t>
            </w:r>
          </w:p>
        </w:tc>
        <w:tc>
          <w:tcPr>
            <w:tcW w:w="1528" w:type="pct"/>
            <w:gridSpan w:val="2"/>
            <w:tcBorders>
              <w:bottom w:val="single" w:sz="4" w:space="0" w:color="auto"/>
            </w:tcBorders>
          </w:tcPr>
          <w:p w14:paraId="2AA4EC29" w14:textId="05335D5D" w:rsidR="004C5C38" w:rsidRPr="002E621C" w:rsidRDefault="004C5C38">
            <w:pPr>
              <w:pStyle w:val="a3"/>
              <w:jc w:val="center"/>
              <w:rPr>
                <w:rFonts w:eastAsia="Times New Roman"/>
                <w:b/>
                <w:bCs/>
                <w:lang w:val="bg-BG"/>
              </w:rPr>
            </w:pPr>
            <w:r w:rsidRPr="002E621C">
              <w:rPr>
                <w:lang w:val="bg-BG"/>
              </w:rPr>
              <w:t>Проучване III на РА</w:t>
            </w:r>
            <w:r w:rsidRPr="002E621C">
              <w:rPr>
                <w:vertAlign w:val="superscript"/>
                <w:lang w:val="bg-BG"/>
              </w:rPr>
              <w:t>a**</w:t>
            </w:r>
          </w:p>
        </w:tc>
      </w:tr>
      <w:tr w:rsidR="00672EC6" w:rsidRPr="00FA682B" w14:paraId="1B5A8F03" w14:textId="77777777" w:rsidTr="00672EC6">
        <w:tc>
          <w:tcPr>
            <w:tcW w:w="663" w:type="pct"/>
            <w:vMerge/>
            <w:tcBorders>
              <w:bottom w:val="single" w:sz="4" w:space="0" w:color="auto"/>
            </w:tcBorders>
          </w:tcPr>
          <w:p w14:paraId="0F94687D" w14:textId="77777777" w:rsidR="004C5C38" w:rsidRPr="00FA682B" w:rsidRDefault="004C5C38">
            <w:pPr>
              <w:pStyle w:val="a3"/>
              <w:jc w:val="center"/>
              <w:rPr>
                <w:rFonts w:eastAsia="Times New Roman"/>
                <w:b/>
                <w:bCs/>
                <w:lang w:val="bg-BG"/>
              </w:rPr>
            </w:pPr>
          </w:p>
        </w:tc>
        <w:tc>
          <w:tcPr>
            <w:tcW w:w="591" w:type="pct"/>
            <w:tcBorders>
              <w:bottom w:val="single" w:sz="4" w:space="0" w:color="auto"/>
              <w:right w:val="nil"/>
            </w:tcBorders>
          </w:tcPr>
          <w:p w14:paraId="0F589B0D" w14:textId="77777777" w:rsidR="004C5C38" w:rsidRPr="00FA682B" w:rsidRDefault="004C5C38" w:rsidP="004C5C38">
            <w:pPr>
              <w:keepNext/>
              <w:jc w:val="center"/>
              <w:rPr>
                <w:rFonts w:ascii="Times New Roman" w:hAnsi="Times New Roman" w:cs="Times New Roman"/>
                <w:lang w:val="bg-BG"/>
              </w:rPr>
            </w:pPr>
            <w:r w:rsidRPr="00FA682B">
              <w:rPr>
                <w:rFonts w:ascii="Times New Roman" w:hAnsi="Times New Roman" w:cs="Times New Roman"/>
                <w:lang w:val="bg-BG"/>
              </w:rPr>
              <w:t>Плацебо/</w:t>
            </w:r>
          </w:p>
          <w:p w14:paraId="5541077B" w14:textId="77777777" w:rsidR="004C5C38" w:rsidRPr="00FA682B" w:rsidRDefault="004C5C38" w:rsidP="004C5C38">
            <w:pPr>
              <w:keepNext/>
              <w:jc w:val="center"/>
              <w:rPr>
                <w:rFonts w:ascii="Times New Roman" w:hAnsi="Times New Roman" w:cs="Times New Roman"/>
                <w:lang w:val="bg-BG"/>
              </w:rPr>
            </w:pPr>
            <w:r w:rsidRPr="00FA682B">
              <w:rPr>
                <w:rFonts w:ascii="Times New Roman" w:hAnsi="Times New Roman" w:cs="Times New Roman"/>
                <w:lang w:val="bg-BG"/>
              </w:rPr>
              <w:t>MTX</w:t>
            </w:r>
            <w:r w:rsidRPr="00FA682B">
              <w:rPr>
                <w:rFonts w:ascii="Times New Roman" w:hAnsi="Times New Roman" w:cs="Times New Roman"/>
                <w:vertAlign w:val="superscript"/>
                <w:lang w:val="bg-BG"/>
              </w:rPr>
              <w:t>в</w:t>
            </w:r>
          </w:p>
          <w:p w14:paraId="4B793443" w14:textId="3AC8D7A5" w:rsidR="004C5C38" w:rsidRPr="00FA682B" w:rsidRDefault="004C5C38" w:rsidP="004C5C38">
            <w:pPr>
              <w:pStyle w:val="a3"/>
              <w:jc w:val="center"/>
              <w:rPr>
                <w:rFonts w:eastAsia="Times New Roman"/>
                <w:b/>
                <w:bCs/>
                <w:lang w:val="bg-BG"/>
              </w:rPr>
            </w:pPr>
            <w:r w:rsidRPr="00FA682B">
              <w:rPr>
                <w:lang w:val="bg-BG"/>
              </w:rPr>
              <w:t>n=60</w:t>
            </w:r>
          </w:p>
        </w:tc>
        <w:tc>
          <w:tcPr>
            <w:tcW w:w="813" w:type="pct"/>
            <w:tcBorders>
              <w:left w:val="nil"/>
              <w:bottom w:val="single" w:sz="4" w:space="0" w:color="auto"/>
              <w:right w:val="nil"/>
            </w:tcBorders>
          </w:tcPr>
          <w:p w14:paraId="0311960C" w14:textId="0E77FB70" w:rsidR="004C5C38" w:rsidRPr="00FA682B" w:rsidRDefault="004C5C38" w:rsidP="004C5C38">
            <w:pPr>
              <w:keepNext/>
              <w:jc w:val="center"/>
              <w:rPr>
                <w:rFonts w:ascii="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hAnsi="Times New Roman" w:cs="Times New Roman"/>
                <w:lang w:val="bg-BG"/>
              </w:rPr>
              <w:t xml:space="preserve"> /MTX</w:t>
            </w:r>
            <w:r w:rsidRPr="00FA682B">
              <w:rPr>
                <w:rFonts w:ascii="Times New Roman" w:hAnsi="Times New Roman" w:cs="Times New Roman"/>
                <w:vertAlign w:val="superscript"/>
                <w:lang w:val="bg-BG"/>
              </w:rPr>
              <w:t>в</w:t>
            </w:r>
          </w:p>
          <w:p w14:paraId="03D6D8AB" w14:textId="54B5FC56" w:rsidR="004C5C38" w:rsidRPr="00FA682B" w:rsidRDefault="004C5C38" w:rsidP="004C5C38">
            <w:pPr>
              <w:pStyle w:val="a3"/>
              <w:jc w:val="center"/>
              <w:rPr>
                <w:rFonts w:eastAsia="Times New Roman"/>
                <w:b/>
                <w:bCs/>
                <w:lang w:val="bg-BG"/>
              </w:rPr>
            </w:pPr>
            <w:r w:rsidRPr="00FA682B">
              <w:rPr>
                <w:lang w:val="bg-BG"/>
              </w:rPr>
              <w:t>n=63</w:t>
            </w:r>
          </w:p>
        </w:tc>
        <w:tc>
          <w:tcPr>
            <w:tcW w:w="591" w:type="pct"/>
            <w:tcBorders>
              <w:left w:val="nil"/>
              <w:bottom w:val="single" w:sz="4" w:space="0" w:color="auto"/>
              <w:right w:val="nil"/>
            </w:tcBorders>
          </w:tcPr>
          <w:p w14:paraId="44D0C53E" w14:textId="2324F250" w:rsidR="004C5C38" w:rsidRPr="00FA682B" w:rsidRDefault="004C5C38">
            <w:pPr>
              <w:pStyle w:val="a3"/>
              <w:jc w:val="center"/>
              <w:rPr>
                <w:lang w:val="bg-BG"/>
              </w:rPr>
            </w:pPr>
            <w:r w:rsidRPr="00FA682B">
              <w:rPr>
                <w:lang w:val="bg-BG"/>
              </w:rPr>
              <w:t>Плацебо</w:t>
            </w:r>
          </w:p>
          <w:p w14:paraId="5B70B489" w14:textId="77777777" w:rsidR="00672EC6" w:rsidRPr="00FA682B" w:rsidRDefault="00672EC6">
            <w:pPr>
              <w:pStyle w:val="a3"/>
              <w:jc w:val="center"/>
              <w:rPr>
                <w:lang w:val="bg-BG"/>
              </w:rPr>
            </w:pPr>
          </w:p>
          <w:p w14:paraId="6442C1EE" w14:textId="0898AC98" w:rsidR="004C5C38" w:rsidRPr="00FA682B" w:rsidRDefault="004C5C38">
            <w:pPr>
              <w:pStyle w:val="a3"/>
              <w:jc w:val="center"/>
              <w:rPr>
                <w:rFonts w:eastAsia="Times New Roman"/>
                <w:b/>
                <w:bCs/>
                <w:lang w:val="bg-BG"/>
              </w:rPr>
            </w:pPr>
            <w:r w:rsidRPr="00FA682B">
              <w:rPr>
                <w:lang w:val="bg-BG"/>
              </w:rPr>
              <w:t>n=110</w:t>
            </w:r>
          </w:p>
        </w:tc>
        <w:tc>
          <w:tcPr>
            <w:tcW w:w="814" w:type="pct"/>
            <w:tcBorders>
              <w:left w:val="nil"/>
              <w:bottom w:val="single" w:sz="4" w:space="0" w:color="auto"/>
              <w:right w:val="nil"/>
            </w:tcBorders>
          </w:tcPr>
          <w:p w14:paraId="7E1F6596" w14:textId="77777777" w:rsidR="00672EC6" w:rsidRPr="00FA682B" w:rsidRDefault="004C5C38" w:rsidP="00672EC6">
            <w:pPr>
              <w:pStyle w:val="a3"/>
              <w:jc w:val="center"/>
              <w:rPr>
                <w:rFonts w:eastAsia="Times New Roman"/>
                <w:spacing w:val="-1"/>
                <w:vertAlign w:val="superscript"/>
                <w:lang w:val="bg-BG"/>
              </w:rPr>
            </w:pPr>
            <w:r w:rsidRPr="00FA682B">
              <w:rPr>
                <w:rFonts w:eastAsia="Times New Roman"/>
                <w:spacing w:val="-1"/>
                <w:lang w:val="bg-BG"/>
              </w:rPr>
              <w:t>Адалимумаб</w:t>
            </w:r>
            <w:r w:rsidRPr="00FA682B">
              <w:rPr>
                <w:rFonts w:eastAsia="Times New Roman"/>
                <w:spacing w:val="-1"/>
                <w:vertAlign w:val="superscript"/>
                <w:lang w:val="bg-BG"/>
              </w:rPr>
              <w:t>б</w:t>
            </w:r>
          </w:p>
          <w:p w14:paraId="3886CEE8" w14:textId="77777777" w:rsidR="00672EC6" w:rsidRPr="00FA682B" w:rsidRDefault="00672EC6" w:rsidP="00672EC6">
            <w:pPr>
              <w:pStyle w:val="a3"/>
              <w:jc w:val="center"/>
              <w:rPr>
                <w:lang w:val="bg-BG"/>
              </w:rPr>
            </w:pPr>
          </w:p>
          <w:p w14:paraId="7016AEEF" w14:textId="6DCEFB2D" w:rsidR="004C5C38" w:rsidRPr="00FA682B" w:rsidRDefault="004C5C38" w:rsidP="00672EC6">
            <w:pPr>
              <w:pStyle w:val="a3"/>
              <w:jc w:val="center"/>
              <w:rPr>
                <w:rFonts w:eastAsia="Times New Roman"/>
                <w:b/>
                <w:bCs/>
                <w:lang w:val="bg-BG"/>
              </w:rPr>
            </w:pPr>
            <w:r w:rsidRPr="00FA682B">
              <w:rPr>
                <w:lang w:val="bg-BG"/>
              </w:rPr>
              <w:t>n=113</w:t>
            </w:r>
          </w:p>
        </w:tc>
        <w:tc>
          <w:tcPr>
            <w:tcW w:w="664" w:type="pct"/>
            <w:tcBorders>
              <w:left w:val="nil"/>
              <w:bottom w:val="single" w:sz="4" w:space="0" w:color="auto"/>
              <w:right w:val="nil"/>
            </w:tcBorders>
          </w:tcPr>
          <w:p w14:paraId="100C595E" w14:textId="775A816E" w:rsidR="00672EC6" w:rsidRPr="00FA682B" w:rsidRDefault="004C5C38" w:rsidP="00672EC6">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Плацебо/</w:t>
            </w:r>
            <w:r w:rsidR="00672EC6" w:rsidRPr="00FA682B">
              <w:rPr>
                <w:rFonts w:ascii="Times New Roman" w:eastAsia="Times New Roman" w:hAnsi="Times New Roman" w:cs="Times New Roman"/>
                <w:lang w:val="bg-BG"/>
              </w:rPr>
              <w:br/>
            </w:r>
            <w:r w:rsidRPr="00FA682B">
              <w:rPr>
                <w:rFonts w:ascii="Times New Roman" w:eastAsia="Times New Roman" w:hAnsi="Times New Roman" w:cs="Times New Roman"/>
                <w:lang w:val="bg-BG"/>
              </w:rPr>
              <w:t>MTX</w:t>
            </w:r>
            <w:r w:rsidRPr="00FA682B">
              <w:rPr>
                <w:rFonts w:ascii="Times New Roman" w:eastAsia="Times New Roman" w:hAnsi="Times New Roman" w:cs="Times New Roman"/>
                <w:vertAlign w:val="superscript"/>
                <w:lang w:val="bg-BG"/>
              </w:rPr>
              <w:t>c</w:t>
            </w:r>
            <w:r w:rsidRPr="00FA682B">
              <w:rPr>
                <w:rFonts w:ascii="Times New Roman" w:eastAsia="Times New Roman" w:hAnsi="Times New Roman" w:cs="Times New Roman"/>
                <w:lang w:val="bg-BG"/>
              </w:rPr>
              <w:t xml:space="preserve"> </w:t>
            </w:r>
          </w:p>
          <w:p w14:paraId="3142011C" w14:textId="3BDC5DEE" w:rsidR="004C5C38" w:rsidRPr="00FA682B" w:rsidRDefault="004C5C38" w:rsidP="00672EC6">
            <w:pPr>
              <w:pStyle w:val="TableParagraph"/>
              <w:spacing w:line="246" w:lineRule="exact"/>
              <w:jc w:val="center"/>
              <w:rPr>
                <w:rFonts w:ascii="Times New Roman" w:eastAsia="Times New Roman" w:hAnsi="Times New Roman" w:cs="Times New Roman"/>
                <w:b/>
                <w:bCs/>
                <w:lang w:val="bg-BG"/>
              </w:rPr>
            </w:pPr>
            <w:r w:rsidRPr="00FA682B">
              <w:rPr>
                <w:rFonts w:ascii="Times New Roman" w:eastAsia="Times New Roman" w:hAnsi="Times New Roman" w:cs="Times New Roman"/>
                <w:lang w:val="bg-BG"/>
              </w:rPr>
              <w:t>n=200</w:t>
            </w:r>
          </w:p>
        </w:tc>
        <w:tc>
          <w:tcPr>
            <w:tcW w:w="864" w:type="pct"/>
            <w:tcBorders>
              <w:left w:val="nil"/>
              <w:bottom w:val="single" w:sz="4" w:space="0" w:color="auto"/>
            </w:tcBorders>
          </w:tcPr>
          <w:p w14:paraId="4A9B7700" w14:textId="0516AF42" w:rsidR="004C5C38" w:rsidRPr="00FA682B" w:rsidRDefault="004C5C38" w:rsidP="004C5C38">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eastAsia="Times New Roman" w:hAnsi="Times New Roman" w:cs="Times New Roman"/>
                <w:spacing w:val="-1"/>
                <w:lang w:val="bg-BG"/>
              </w:rPr>
              <w:t>/</w:t>
            </w:r>
            <w:r w:rsidRPr="00FA682B">
              <w:rPr>
                <w:rFonts w:ascii="Times New Roman" w:eastAsia="Times New Roman" w:hAnsi="Times New Roman" w:cs="Times New Roman"/>
                <w:spacing w:val="-1"/>
                <w:lang w:val="bg-BG"/>
              </w:rPr>
              <w:br/>
              <w:t>МТХ</w:t>
            </w:r>
            <w:r w:rsidRPr="00FA682B">
              <w:rPr>
                <w:rFonts w:ascii="Times New Roman" w:eastAsia="Times New Roman" w:hAnsi="Times New Roman" w:cs="Times New Roman"/>
                <w:spacing w:val="-1"/>
                <w:vertAlign w:val="superscript"/>
                <w:lang w:val="bg-BG"/>
              </w:rPr>
              <w:t>в</w:t>
            </w:r>
          </w:p>
          <w:p w14:paraId="4C31536E" w14:textId="35F5E215" w:rsidR="004C5C38" w:rsidRPr="00FA682B" w:rsidRDefault="004C5C38" w:rsidP="00672EC6">
            <w:pPr>
              <w:pStyle w:val="a3"/>
              <w:jc w:val="center"/>
              <w:rPr>
                <w:rFonts w:eastAsia="Times New Roman"/>
                <w:b/>
                <w:bCs/>
                <w:lang w:val="bg-BG"/>
              </w:rPr>
            </w:pPr>
            <w:r w:rsidRPr="00FA682B">
              <w:rPr>
                <w:rFonts w:eastAsia="Times New Roman"/>
                <w:lang w:val="bg-BG"/>
              </w:rPr>
              <w:t>n = 207</w:t>
            </w:r>
          </w:p>
        </w:tc>
      </w:tr>
      <w:tr w:rsidR="00672EC6" w:rsidRPr="00FA682B" w14:paraId="51B35A39" w14:textId="77777777" w:rsidTr="00672EC6">
        <w:tc>
          <w:tcPr>
            <w:tcW w:w="663" w:type="pct"/>
            <w:tcBorders>
              <w:bottom w:val="nil"/>
            </w:tcBorders>
          </w:tcPr>
          <w:p w14:paraId="7C2D16B7" w14:textId="2D749FBF" w:rsidR="004C5C38" w:rsidRPr="00606C32" w:rsidRDefault="004C5C38" w:rsidP="00672EC6">
            <w:pPr>
              <w:pStyle w:val="a3"/>
              <w:rPr>
                <w:rFonts w:eastAsia="Times New Roman"/>
                <w:b/>
                <w:bCs/>
                <w:lang w:val="bg-BG"/>
              </w:rPr>
            </w:pPr>
            <w:r w:rsidRPr="00606C32">
              <w:rPr>
                <w:rFonts w:eastAsia="Times New Roman"/>
                <w:spacing w:val="-1"/>
                <w:lang w:val="bg-BG"/>
              </w:rPr>
              <w:t>АCR 20</w:t>
            </w:r>
          </w:p>
        </w:tc>
        <w:tc>
          <w:tcPr>
            <w:tcW w:w="591" w:type="pct"/>
            <w:tcBorders>
              <w:bottom w:val="nil"/>
              <w:right w:val="nil"/>
            </w:tcBorders>
          </w:tcPr>
          <w:p w14:paraId="68CD6643" w14:textId="63A9A6FA" w:rsidR="004C5C38" w:rsidRPr="00F96676" w:rsidRDefault="004C5C38" w:rsidP="004C5C38">
            <w:pPr>
              <w:pStyle w:val="a3"/>
              <w:jc w:val="center"/>
              <w:rPr>
                <w:rFonts w:eastAsia="Times New Roman"/>
                <w:b/>
                <w:bCs/>
                <w:lang w:val="bg-BG"/>
              </w:rPr>
            </w:pPr>
          </w:p>
        </w:tc>
        <w:tc>
          <w:tcPr>
            <w:tcW w:w="813" w:type="pct"/>
            <w:tcBorders>
              <w:left w:val="nil"/>
              <w:bottom w:val="nil"/>
            </w:tcBorders>
          </w:tcPr>
          <w:p w14:paraId="2AD8F4E1" w14:textId="3D61954E" w:rsidR="004C5C38" w:rsidRPr="00F96676" w:rsidRDefault="004C5C38" w:rsidP="004C5C38">
            <w:pPr>
              <w:pStyle w:val="a3"/>
              <w:jc w:val="center"/>
              <w:rPr>
                <w:rFonts w:eastAsia="Times New Roman"/>
                <w:b/>
                <w:bCs/>
                <w:lang w:val="bg-BG"/>
              </w:rPr>
            </w:pPr>
          </w:p>
        </w:tc>
        <w:tc>
          <w:tcPr>
            <w:tcW w:w="591" w:type="pct"/>
            <w:tcBorders>
              <w:bottom w:val="nil"/>
              <w:right w:val="nil"/>
            </w:tcBorders>
          </w:tcPr>
          <w:p w14:paraId="60371BBA" w14:textId="2133055D" w:rsidR="004C5C38" w:rsidRPr="00F96676" w:rsidRDefault="004C5C38" w:rsidP="004C5C38">
            <w:pPr>
              <w:pStyle w:val="a3"/>
              <w:jc w:val="center"/>
              <w:rPr>
                <w:rFonts w:eastAsia="Times New Roman"/>
                <w:b/>
                <w:bCs/>
                <w:lang w:val="bg-BG"/>
              </w:rPr>
            </w:pPr>
          </w:p>
        </w:tc>
        <w:tc>
          <w:tcPr>
            <w:tcW w:w="813" w:type="pct"/>
            <w:tcBorders>
              <w:left w:val="nil"/>
              <w:bottom w:val="nil"/>
            </w:tcBorders>
          </w:tcPr>
          <w:p w14:paraId="3D2F8D0E" w14:textId="411A18B7" w:rsidR="004C5C38" w:rsidRPr="00F96676" w:rsidRDefault="004C5C38" w:rsidP="004C5C38">
            <w:pPr>
              <w:pStyle w:val="a3"/>
              <w:jc w:val="center"/>
              <w:rPr>
                <w:rFonts w:eastAsia="Times New Roman"/>
                <w:b/>
                <w:bCs/>
                <w:lang w:val="bg-BG"/>
              </w:rPr>
            </w:pPr>
          </w:p>
        </w:tc>
        <w:tc>
          <w:tcPr>
            <w:tcW w:w="665" w:type="pct"/>
            <w:tcBorders>
              <w:bottom w:val="nil"/>
              <w:right w:val="nil"/>
            </w:tcBorders>
          </w:tcPr>
          <w:p w14:paraId="64432DCC" w14:textId="7BECA8F1" w:rsidR="004C5C38" w:rsidRPr="00F139A4" w:rsidRDefault="004C5C38" w:rsidP="004C5C38">
            <w:pPr>
              <w:pStyle w:val="a3"/>
              <w:jc w:val="center"/>
              <w:rPr>
                <w:rFonts w:eastAsia="Times New Roman"/>
                <w:b/>
                <w:bCs/>
                <w:lang w:val="bg-BG"/>
              </w:rPr>
            </w:pPr>
          </w:p>
        </w:tc>
        <w:tc>
          <w:tcPr>
            <w:tcW w:w="864" w:type="pct"/>
            <w:tcBorders>
              <w:left w:val="nil"/>
              <w:bottom w:val="nil"/>
            </w:tcBorders>
          </w:tcPr>
          <w:p w14:paraId="0040D18A" w14:textId="46105729" w:rsidR="004C5C38" w:rsidRPr="002E621C" w:rsidRDefault="004C5C38" w:rsidP="004C5C38">
            <w:pPr>
              <w:pStyle w:val="a3"/>
              <w:jc w:val="center"/>
              <w:rPr>
                <w:rFonts w:eastAsia="Times New Roman"/>
                <w:b/>
                <w:bCs/>
                <w:lang w:val="bg-BG"/>
              </w:rPr>
            </w:pPr>
          </w:p>
        </w:tc>
      </w:tr>
      <w:tr w:rsidR="00672EC6" w:rsidRPr="00FA682B" w14:paraId="50747EBE" w14:textId="77777777" w:rsidTr="00672EC6">
        <w:tc>
          <w:tcPr>
            <w:tcW w:w="663" w:type="pct"/>
            <w:tcBorders>
              <w:top w:val="nil"/>
              <w:bottom w:val="nil"/>
            </w:tcBorders>
          </w:tcPr>
          <w:p w14:paraId="6899144C" w14:textId="786A45E1" w:rsidR="004C5C38" w:rsidRPr="00606C32" w:rsidRDefault="004C5C38" w:rsidP="004C5C38">
            <w:pPr>
              <w:pStyle w:val="a3"/>
              <w:jc w:val="center"/>
              <w:rPr>
                <w:rFonts w:eastAsia="Times New Roman"/>
                <w:b/>
                <w:bCs/>
                <w:lang w:val="bg-BG"/>
              </w:rPr>
            </w:pPr>
            <w:r w:rsidRPr="00606C32">
              <w:rPr>
                <w:rFonts w:eastAsia="Times New Roman"/>
                <w:lang w:val="bg-BG"/>
              </w:rPr>
              <w:t>6 месеца</w:t>
            </w:r>
          </w:p>
        </w:tc>
        <w:tc>
          <w:tcPr>
            <w:tcW w:w="591" w:type="pct"/>
            <w:tcBorders>
              <w:top w:val="nil"/>
              <w:bottom w:val="nil"/>
              <w:right w:val="nil"/>
            </w:tcBorders>
          </w:tcPr>
          <w:p w14:paraId="53AC9CCC" w14:textId="239C9733" w:rsidR="004C5C38" w:rsidRPr="00F96676" w:rsidRDefault="004C5C38" w:rsidP="004C5C38">
            <w:pPr>
              <w:pStyle w:val="a3"/>
              <w:jc w:val="center"/>
              <w:rPr>
                <w:rFonts w:eastAsia="Times New Roman"/>
                <w:b/>
                <w:bCs/>
                <w:lang w:val="bg-BG"/>
              </w:rPr>
            </w:pPr>
            <w:r w:rsidRPr="00F96676">
              <w:rPr>
                <w:rFonts w:eastAsia="Times New Roman"/>
                <w:lang w:val="bg-BG"/>
              </w:rPr>
              <w:t>13,3%</w:t>
            </w:r>
          </w:p>
        </w:tc>
        <w:tc>
          <w:tcPr>
            <w:tcW w:w="813" w:type="pct"/>
            <w:tcBorders>
              <w:top w:val="nil"/>
              <w:left w:val="nil"/>
              <w:bottom w:val="nil"/>
            </w:tcBorders>
          </w:tcPr>
          <w:p w14:paraId="20081B3F" w14:textId="3158DA40" w:rsidR="004C5C38" w:rsidRPr="00F96676" w:rsidRDefault="004C5C38" w:rsidP="004C5C38">
            <w:pPr>
              <w:pStyle w:val="a3"/>
              <w:jc w:val="center"/>
              <w:rPr>
                <w:rFonts w:eastAsia="Times New Roman"/>
                <w:b/>
                <w:bCs/>
                <w:lang w:val="bg-BG"/>
              </w:rPr>
            </w:pPr>
            <w:r w:rsidRPr="00F96676">
              <w:rPr>
                <w:rFonts w:eastAsia="Times New Roman"/>
                <w:lang w:val="bg-BG"/>
              </w:rPr>
              <w:t>65,1%</w:t>
            </w:r>
          </w:p>
        </w:tc>
        <w:tc>
          <w:tcPr>
            <w:tcW w:w="591" w:type="pct"/>
            <w:tcBorders>
              <w:top w:val="nil"/>
              <w:bottom w:val="nil"/>
              <w:right w:val="nil"/>
            </w:tcBorders>
          </w:tcPr>
          <w:p w14:paraId="720A1142" w14:textId="44C69A1F" w:rsidR="004C5C38" w:rsidRPr="00F96676" w:rsidRDefault="004C5C38" w:rsidP="004C5C38">
            <w:pPr>
              <w:pStyle w:val="a3"/>
              <w:jc w:val="center"/>
              <w:rPr>
                <w:rFonts w:eastAsia="Times New Roman"/>
                <w:b/>
                <w:bCs/>
                <w:lang w:val="bg-BG"/>
              </w:rPr>
            </w:pPr>
            <w:r w:rsidRPr="00F96676">
              <w:rPr>
                <w:rFonts w:eastAsia="Times New Roman"/>
                <w:lang w:val="bg-BG"/>
              </w:rPr>
              <w:t>19,1%</w:t>
            </w:r>
          </w:p>
        </w:tc>
        <w:tc>
          <w:tcPr>
            <w:tcW w:w="813" w:type="pct"/>
            <w:tcBorders>
              <w:top w:val="nil"/>
              <w:left w:val="nil"/>
              <w:bottom w:val="nil"/>
            </w:tcBorders>
          </w:tcPr>
          <w:p w14:paraId="0744F4DC" w14:textId="10429479" w:rsidR="004C5C38" w:rsidRPr="00F96676" w:rsidRDefault="004C5C38" w:rsidP="004C5C38">
            <w:pPr>
              <w:pStyle w:val="a3"/>
              <w:jc w:val="center"/>
              <w:rPr>
                <w:rFonts w:eastAsia="Times New Roman"/>
                <w:b/>
                <w:bCs/>
                <w:lang w:val="bg-BG"/>
              </w:rPr>
            </w:pPr>
            <w:r w:rsidRPr="00F96676">
              <w:rPr>
                <w:rFonts w:eastAsia="Times New Roman"/>
                <w:lang w:val="bg-BG"/>
              </w:rPr>
              <w:t>46,0%</w:t>
            </w:r>
          </w:p>
        </w:tc>
        <w:tc>
          <w:tcPr>
            <w:tcW w:w="665" w:type="pct"/>
            <w:tcBorders>
              <w:top w:val="nil"/>
              <w:bottom w:val="nil"/>
              <w:right w:val="nil"/>
            </w:tcBorders>
          </w:tcPr>
          <w:p w14:paraId="7B725457" w14:textId="606AA9A4" w:rsidR="004C5C38" w:rsidRPr="002D748C" w:rsidRDefault="004C5C38" w:rsidP="004C5C38">
            <w:pPr>
              <w:pStyle w:val="a3"/>
              <w:jc w:val="center"/>
              <w:rPr>
                <w:rFonts w:eastAsia="Times New Roman"/>
                <w:b/>
                <w:bCs/>
                <w:lang w:val="bg-BG"/>
              </w:rPr>
            </w:pPr>
            <w:r w:rsidRPr="00F139A4">
              <w:rPr>
                <w:rFonts w:eastAsia="Times New Roman"/>
                <w:lang w:val="bg-BG"/>
              </w:rPr>
              <w:t>29,5%</w:t>
            </w:r>
          </w:p>
        </w:tc>
        <w:tc>
          <w:tcPr>
            <w:tcW w:w="864" w:type="pct"/>
            <w:tcBorders>
              <w:top w:val="nil"/>
              <w:left w:val="nil"/>
              <w:bottom w:val="nil"/>
            </w:tcBorders>
          </w:tcPr>
          <w:p w14:paraId="6C1A8530" w14:textId="126C61C2" w:rsidR="004C5C38" w:rsidRPr="002E621C" w:rsidRDefault="004C5C38" w:rsidP="004C5C38">
            <w:pPr>
              <w:pStyle w:val="a3"/>
              <w:jc w:val="center"/>
              <w:rPr>
                <w:rFonts w:eastAsia="Times New Roman"/>
                <w:b/>
                <w:bCs/>
                <w:lang w:val="bg-BG"/>
              </w:rPr>
            </w:pPr>
            <w:r w:rsidRPr="002E621C">
              <w:rPr>
                <w:rFonts w:eastAsia="Times New Roman"/>
                <w:lang w:val="bg-BG"/>
              </w:rPr>
              <w:t>63,3%</w:t>
            </w:r>
          </w:p>
        </w:tc>
      </w:tr>
      <w:tr w:rsidR="00672EC6" w:rsidRPr="00FA682B" w14:paraId="74C04CFF" w14:textId="77777777" w:rsidTr="00672EC6">
        <w:tc>
          <w:tcPr>
            <w:tcW w:w="663" w:type="pct"/>
            <w:tcBorders>
              <w:top w:val="nil"/>
              <w:bottom w:val="nil"/>
            </w:tcBorders>
          </w:tcPr>
          <w:p w14:paraId="202F260D" w14:textId="2007B4A3" w:rsidR="004C5C38" w:rsidRPr="00606C32" w:rsidRDefault="004C5C38" w:rsidP="004C5C38">
            <w:pPr>
              <w:pStyle w:val="a3"/>
              <w:jc w:val="center"/>
              <w:rPr>
                <w:rFonts w:eastAsia="Times New Roman"/>
                <w:b/>
                <w:bCs/>
                <w:lang w:val="bg-BG"/>
              </w:rPr>
            </w:pPr>
            <w:r w:rsidRPr="00606C32">
              <w:rPr>
                <w:rFonts w:eastAsia="Times New Roman"/>
                <w:lang w:val="bg-BG"/>
              </w:rPr>
              <w:t>12 месеца</w:t>
            </w:r>
          </w:p>
        </w:tc>
        <w:tc>
          <w:tcPr>
            <w:tcW w:w="591" w:type="pct"/>
            <w:tcBorders>
              <w:top w:val="nil"/>
              <w:bottom w:val="nil"/>
              <w:right w:val="nil"/>
            </w:tcBorders>
          </w:tcPr>
          <w:p w14:paraId="5B8765E6" w14:textId="77777777" w:rsidR="00672EC6" w:rsidRPr="00F96676" w:rsidRDefault="00672EC6" w:rsidP="00672EC6">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4BD39132" w14:textId="088D35FC" w:rsidR="004C5C38" w:rsidRPr="00F96676" w:rsidRDefault="004C5C38" w:rsidP="004C5C38">
            <w:pPr>
              <w:pStyle w:val="a3"/>
              <w:jc w:val="center"/>
              <w:rPr>
                <w:rFonts w:eastAsia="Times New Roman"/>
                <w:b/>
                <w:bCs/>
                <w:lang w:val="bg-BG"/>
              </w:rPr>
            </w:pPr>
          </w:p>
        </w:tc>
        <w:tc>
          <w:tcPr>
            <w:tcW w:w="813" w:type="pct"/>
            <w:tcBorders>
              <w:top w:val="nil"/>
              <w:left w:val="nil"/>
              <w:bottom w:val="nil"/>
            </w:tcBorders>
          </w:tcPr>
          <w:p w14:paraId="0F55F391" w14:textId="77777777" w:rsidR="00672EC6" w:rsidRPr="00F96676" w:rsidRDefault="00672EC6" w:rsidP="00672EC6">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0E760827" w14:textId="2C5CB9BF" w:rsidR="004C5C38" w:rsidRPr="00F96676" w:rsidRDefault="004C5C38" w:rsidP="004C5C38">
            <w:pPr>
              <w:pStyle w:val="a3"/>
              <w:jc w:val="center"/>
              <w:rPr>
                <w:rFonts w:eastAsia="Times New Roman"/>
                <w:b/>
                <w:bCs/>
                <w:lang w:val="bg-BG"/>
              </w:rPr>
            </w:pPr>
          </w:p>
        </w:tc>
        <w:tc>
          <w:tcPr>
            <w:tcW w:w="591" w:type="pct"/>
            <w:tcBorders>
              <w:top w:val="nil"/>
              <w:bottom w:val="nil"/>
              <w:right w:val="nil"/>
            </w:tcBorders>
          </w:tcPr>
          <w:p w14:paraId="6871589E" w14:textId="77777777" w:rsidR="00672EC6" w:rsidRPr="002D748C" w:rsidRDefault="00672EC6" w:rsidP="00672EC6">
            <w:pPr>
              <w:keepNext/>
              <w:jc w:val="center"/>
              <w:rPr>
                <w:rFonts w:ascii="Times New Roman" w:hAnsi="Times New Roman" w:cs="Times New Roman"/>
                <w:lang w:val="bg-BG"/>
              </w:rPr>
            </w:pPr>
            <w:r w:rsidRPr="00F139A4">
              <w:rPr>
                <w:rFonts w:ascii="Times New Roman" w:hAnsi="Times New Roman" w:cs="Times New Roman"/>
                <w:lang w:val="bg-BG"/>
              </w:rPr>
              <w:t>неприл.</w:t>
            </w:r>
          </w:p>
          <w:p w14:paraId="6123839A" w14:textId="7C4EACE0" w:rsidR="004C5C38" w:rsidRPr="002E621C" w:rsidRDefault="004C5C38" w:rsidP="004C5C38">
            <w:pPr>
              <w:pStyle w:val="a3"/>
              <w:jc w:val="center"/>
              <w:rPr>
                <w:rFonts w:eastAsia="Times New Roman"/>
                <w:b/>
                <w:bCs/>
                <w:lang w:val="bg-BG"/>
              </w:rPr>
            </w:pPr>
          </w:p>
        </w:tc>
        <w:tc>
          <w:tcPr>
            <w:tcW w:w="813" w:type="pct"/>
            <w:tcBorders>
              <w:top w:val="nil"/>
              <w:left w:val="nil"/>
              <w:bottom w:val="nil"/>
            </w:tcBorders>
          </w:tcPr>
          <w:p w14:paraId="7408D5A1" w14:textId="77777777" w:rsidR="00672EC6" w:rsidRPr="002E621C" w:rsidRDefault="00672EC6" w:rsidP="00672EC6">
            <w:pPr>
              <w:keepNext/>
              <w:jc w:val="center"/>
              <w:rPr>
                <w:rFonts w:ascii="Times New Roman" w:hAnsi="Times New Roman" w:cs="Times New Roman"/>
                <w:lang w:val="bg-BG"/>
              </w:rPr>
            </w:pPr>
            <w:r w:rsidRPr="002E621C">
              <w:rPr>
                <w:rFonts w:ascii="Times New Roman" w:hAnsi="Times New Roman" w:cs="Times New Roman"/>
                <w:lang w:val="bg-BG"/>
              </w:rPr>
              <w:t>неприл.</w:t>
            </w:r>
          </w:p>
          <w:p w14:paraId="2A7C9712" w14:textId="714AFB11" w:rsidR="004C5C38" w:rsidRPr="002E621C" w:rsidRDefault="004C5C38" w:rsidP="004C5C38">
            <w:pPr>
              <w:pStyle w:val="a3"/>
              <w:jc w:val="center"/>
              <w:rPr>
                <w:rFonts w:eastAsia="Times New Roman"/>
                <w:b/>
                <w:bCs/>
                <w:lang w:val="bg-BG"/>
              </w:rPr>
            </w:pPr>
          </w:p>
        </w:tc>
        <w:tc>
          <w:tcPr>
            <w:tcW w:w="665" w:type="pct"/>
            <w:tcBorders>
              <w:top w:val="nil"/>
              <w:bottom w:val="nil"/>
              <w:right w:val="nil"/>
            </w:tcBorders>
          </w:tcPr>
          <w:p w14:paraId="08BC4524" w14:textId="5CAF2479" w:rsidR="004C5C38" w:rsidRPr="002E621C" w:rsidRDefault="004C5C38" w:rsidP="004C5C38">
            <w:pPr>
              <w:pStyle w:val="a3"/>
              <w:jc w:val="center"/>
              <w:rPr>
                <w:rFonts w:eastAsia="Times New Roman"/>
                <w:b/>
                <w:bCs/>
                <w:lang w:val="bg-BG"/>
              </w:rPr>
            </w:pPr>
            <w:r w:rsidRPr="002E621C">
              <w:rPr>
                <w:rFonts w:eastAsia="Times New Roman"/>
                <w:lang w:val="bg-BG"/>
              </w:rPr>
              <w:t>24,0%</w:t>
            </w:r>
          </w:p>
        </w:tc>
        <w:tc>
          <w:tcPr>
            <w:tcW w:w="864" w:type="pct"/>
            <w:tcBorders>
              <w:top w:val="nil"/>
              <w:left w:val="nil"/>
              <w:bottom w:val="nil"/>
            </w:tcBorders>
          </w:tcPr>
          <w:p w14:paraId="39B52103" w14:textId="46170DEC" w:rsidR="004C5C38" w:rsidRPr="002E621C" w:rsidRDefault="004C5C38" w:rsidP="004C5C38">
            <w:pPr>
              <w:pStyle w:val="a3"/>
              <w:jc w:val="center"/>
              <w:rPr>
                <w:rFonts w:eastAsia="Times New Roman"/>
                <w:b/>
                <w:bCs/>
                <w:lang w:val="bg-BG"/>
              </w:rPr>
            </w:pPr>
            <w:r w:rsidRPr="002E621C">
              <w:rPr>
                <w:rFonts w:eastAsia="Times New Roman"/>
                <w:lang w:val="bg-BG"/>
              </w:rPr>
              <w:t>58,9%</w:t>
            </w:r>
          </w:p>
        </w:tc>
      </w:tr>
      <w:tr w:rsidR="00672EC6" w:rsidRPr="00FA682B" w14:paraId="03A88147" w14:textId="77777777" w:rsidTr="00672EC6">
        <w:tc>
          <w:tcPr>
            <w:tcW w:w="663" w:type="pct"/>
            <w:tcBorders>
              <w:top w:val="nil"/>
              <w:bottom w:val="nil"/>
            </w:tcBorders>
          </w:tcPr>
          <w:p w14:paraId="3D986D13" w14:textId="727439A9" w:rsidR="004C5C38" w:rsidRPr="00606C32" w:rsidRDefault="004C5C38" w:rsidP="00672EC6">
            <w:pPr>
              <w:pStyle w:val="a3"/>
              <w:rPr>
                <w:rFonts w:eastAsia="Times New Roman"/>
                <w:lang w:val="bg-BG"/>
              </w:rPr>
            </w:pPr>
            <w:r w:rsidRPr="00606C32">
              <w:rPr>
                <w:rFonts w:eastAsia="Times New Roman"/>
                <w:spacing w:val="-1"/>
                <w:lang w:val="bg-BG"/>
              </w:rPr>
              <w:t>АCR 50</w:t>
            </w:r>
          </w:p>
        </w:tc>
        <w:tc>
          <w:tcPr>
            <w:tcW w:w="591" w:type="pct"/>
            <w:tcBorders>
              <w:top w:val="nil"/>
              <w:bottom w:val="nil"/>
              <w:right w:val="nil"/>
            </w:tcBorders>
          </w:tcPr>
          <w:p w14:paraId="1B9D3DCF" w14:textId="77777777" w:rsidR="004C5C38" w:rsidRPr="00F96676" w:rsidRDefault="004C5C38" w:rsidP="004C5C38">
            <w:pPr>
              <w:pStyle w:val="a3"/>
              <w:jc w:val="center"/>
              <w:rPr>
                <w:rFonts w:eastAsia="Times New Roman"/>
                <w:spacing w:val="-2"/>
                <w:lang w:val="bg-BG"/>
              </w:rPr>
            </w:pPr>
          </w:p>
        </w:tc>
        <w:tc>
          <w:tcPr>
            <w:tcW w:w="813" w:type="pct"/>
            <w:tcBorders>
              <w:top w:val="nil"/>
              <w:left w:val="nil"/>
              <w:bottom w:val="nil"/>
            </w:tcBorders>
          </w:tcPr>
          <w:p w14:paraId="7A58E1BF" w14:textId="77777777" w:rsidR="004C5C38" w:rsidRPr="00F96676" w:rsidRDefault="004C5C38" w:rsidP="004C5C38">
            <w:pPr>
              <w:pStyle w:val="a3"/>
              <w:jc w:val="center"/>
              <w:rPr>
                <w:rFonts w:eastAsia="Times New Roman"/>
                <w:spacing w:val="-2"/>
                <w:lang w:val="bg-BG"/>
              </w:rPr>
            </w:pPr>
          </w:p>
        </w:tc>
        <w:tc>
          <w:tcPr>
            <w:tcW w:w="591" w:type="pct"/>
            <w:tcBorders>
              <w:top w:val="nil"/>
              <w:bottom w:val="nil"/>
              <w:right w:val="nil"/>
            </w:tcBorders>
          </w:tcPr>
          <w:p w14:paraId="3ED95B64" w14:textId="77777777" w:rsidR="004C5C38" w:rsidRPr="00F96676" w:rsidRDefault="004C5C38" w:rsidP="004C5C38">
            <w:pPr>
              <w:pStyle w:val="a3"/>
              <w:jc w:val="center"/>
              <w:rPr>
                <w:rFonts w:eastAsia="Times New Roman"/>
                <w:spacing w:val="-2"/>
                <w:lang w:val="bg-BG"/>
              </w:rPr>
            </w:pPr>
          </w:p>
        </w:tc>
        <w:tc>
          <w:tcPr>
            <w:tcW w:w="813" w:type="pct"/>
            <w:tcBorders>
              <w:top w:val="nil"/>
              <w:left w:val="nil"/>
              <w:bottom w:val="nil"/>
            </w:tcBorders>
          </w:tcPr>
          <w:p w14:paraId="3393E0AC" w14:textId="77777777" w:rsidR="004C5C38" w:rsidRPr="00F96676" w:rsidRDefault="004C5C38" w:rsidP="004C5C38">
            <w:pPr>
              <w:pStyle w:val="a3"/>
              <w:jc w:val="center"/>
              <w:rPr>
                <w:rFonts w:eastAsia="Times New Roman"/>
                <w:spacing w:val="-2"/>
                <w:lang w:val="bg-BG"/>
              </w:rPr>
            </w:pPr>
          </w:p>
        </w:tc>
        <w:tc>
          <w:tcPr>
            <w:tcW w:w="665" w:type="pct"/>
            <w:tcBorders>
              <w:top w:val="nil"/>
              <w:bottom w:val="nil"/>
              <w:right w:val="nil"/>
            </w:tcBorders>
          </w:tcPr>
          <w:p w14:paraId="4B1EFC0D" w14:textId="77777777" w:rsidR="004C5C38" w:rsidRPr="00F139A4" w:rsidRDefault="004C5C38" w:rsidP="004C5C38">
            <w:pPr>
              <w:pStyle w:val="a3"/>
              <w:jc w:val="center"/>
              <w:rPr>
                <w:rFonts w:eastAsia="Times New Roman"/>
                <w:lang w:val="bg-BG"/>
              </w:rPr>
            </w:pPr>
          </w:p>
        </w:tc>
        <w:tc>
          <w:tcPr>
            <w:tcW w:w="864" w:type="pct"/>
            <w:tcBorders>
              <w:top w:val="nil"/>
              <w:left w:val="nil"/>
              <w:bottom w:val="nil"/>
            </w:tcBorders>
          </w:tcPr>
          <w:p w14:paraId="7EB86931" w14:textId="77777777" w:rsidR="004C5C38" w:rsidRPr="002E621C" w:rsidRDefault="004C5C38" w:rsidP="004C5C38">
            <w:pPr>
              <w:pStyle w:val="a3"/>
              <w:jc w:val="center"/>
              <w:rPr>
                <w:rFonts w:eastAsia="Times New Roman"/>
                <w:lang w:val="bg-BG"/>
              </w:rPr>
            </w:pPr>
          </w:p>
        </w:tc>
      </w:tr>
      <w:tr w:rsidR="00672EC6" w:rsidRPr="00FA682B" w14:paraId="658E5866" w14:textId="77777777" w:rsidTr="00672EC6">
        <w:tc>
          <w:tcPr>
            <w:tcW w:w="663" w:type="pct"/>
            <w:tcBorders>
              <w:top w:val="nil"/>
              <w:bottom w:val="nil"/>
            </w:tcBorders>
          </w:tcPr>
          <w:p w14:paraId="14E7407B" w14:textId="20E23439" w:rsidR="004C5C38" w:rsidRPr="00606C32" w:rsidRDefault="004C5C38" w:rsidP="004C5C38">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06A16EC0" w14:textId="20FA2927" w:rsidR="004C5C38" w:rsidRPr="00F96676" w:rsidRDefault="004C5C38" w:rsidP="004C5C38">
            <w:pPr>
              <w:pStyle w:val="a3"/>
              <w:jc w:val="center"/>
              <w:rPr>
                <w:rFonts w:eastAsia="Times New Roman"/>
                <w:spacing w:val="-2"/>
                <w:lang w:val="bg-BG"/>
              </w:rPr>
            </w:pPr>
            <w:r w:rsidRPr="00F96676">
              <w:rPr>
                <w:rFonts w:eastAsia="Times New Roman"/>
                <w:lang w:val="bg-BG"/>
              </w:rPr>
              <w:t>6,7%</w:t>
            </w:r>
          </w:p>
        </w:tc>
        <w:tc>
          <w:tcPr>
            <w:tcW w:w="813" w:type="pct"/>
            <w:tcBorders>
              <w:top w:val="nil"/>
              <w:left w:val="nil"/>
              <w:bottom w:val="nil"/>
            </w:tcBorders>
          </w:tcPr>
          <w:p w14:paraId="7A227AD6" w14:textId="38098AB8" w:rsidR="004C5C38" w:rsidRPr="00F96676" w:rsidRDefault="004C5C38" w:rsidP="004C5C38">
            <w:pPr>
              <w:pStyle w:val="a3"/>
              <w:jc w:val="center"/>
              <w:rPr>
                <w:rFonts w:eastAsia="Times New Roman"/>
                <w:spacing w:val="-2"/>
                <w:lang w:val="bg-BG"/>
              </w:rPr>
            </w:pPr>
            <w:r w:rsidRPr="00F96676">
              <w:rPr>
                <w:rFonts w:eastAsia="Times New Roman"/>
                <w:lang w:val="bg-BG"/>
              </w:rPr>
              <w:t>52,4%</w:t>
            </w:r>
          </w:p>
        </w:tc>
        <w:tc>
          <w:tcPr>
            <w:tcW w:w="591" w:type="pct"/>
            <w:tcBorders>
              <w:top w:val="nil"/>
              <w:bottom w:val="nil"/>
              <w:right w:val="nil"/>
            </w:tcBorders>
          </w:tcPr>
          <w:p w14:paraId="17CF61B3" w14:textId="611B8E9B" w:rsidR="004C5C38" w:rsidRPr="00F96676" w:rsidRDefault="004C5C38" w:rsidP="004C5C38">
            <w:pPr>
              <w:pStyle w:val="a3"/>
              <w:jc w:val="center"/>
              <w:rPr>
                <w:rFonts w:eastAsia="Times New Roman"/>
                <w:spacing w:val="-2"/>
                <w:lang w:val="bg-BG"/>
              </w:rPr>
            </w:pPr>
            <w:r w:rsidRPr="00F96676">
              <w:rPr>
                <w:rFonts w:eastAsia="Times New Roman"/>
                <w:lang w:val="bg-BG"/>
              </w:rPr>
              <w:t>8,2%</w:t>
            </w:r>
          </w:p>
        </w:tc>
        <w:tc>
          <w:tcPr>
            <w:tcW w:w="813" w:type="pct"/>
            <w:tcBorders>
              <w:top w:val="nil"/>
              <w:left w:val="nil"/>
              <w:bottom w:val="nil"/>
            </w:tcBorders>
          </w:tcPr>
          <w:p w14:paraId="09E3D08B" w14:textId="793AC15F" w:rsidR="004C5C38" w:rsidRPr="00F96676" w:rsidRDefault="004C5C38" w:rsidP="004C5C38">
            <w:pPr>
              <w:pStyle w:val="a3"/>
              <w:jc w:val="center"/>
              <w:rPr>
                <w:rFonts w:eastAsia="Times New Roman"/>
                <w:spacing w:val="-2"/>
                <w:lang w:val="bg-BG"/>
              </w:rPr>
            </w:pPr>
            <w:r w:rsidRPr="00F96676">
              <w:rPr>
                <w:rFonts w:eastAsia="Times New Roman"/>
                <w:lang w:val="bg-BG"/>
              </w:rPr>
              <w:t>22,1%</w:t>
            </w:r>
          </w:p>
        </w:tc>
        <w:tc>
          <w:tcPr>
            <w:tcW w:w="665" w:type="pct"/>
            <w:tcBorders>
              <w:top w:val="nil"/>
              <w:bottom w:val="nil"/>
              <w:right w:val="nil"/>
            </w:tcBorders>
          </w:tcPr>
          <w:p w14:paraId="03C42709" w14:textId="5E195D62" w:rsidR="004C5C38" w:rsidRPr="002D748C" w:rsidRDefault="004C5C38" w:rsidP="004C5C38">
            <w:pPr>
              <w:pStyle w:val="a3"/>
              <w:jc w:val="center"/>
              <w:rPr>
                <w:rFonts w:eastAsia="Times New Roman"/>
                <w:lang w:val="bg-BG"/>
              </w:rPr>
            </w:pPr>
            <w:r w:rsidRPr="00F139A4">
              <w:rPr>
                <w:rFonts w:eastAsia="Times New Roman"/>
                <w:lang w:val="bg-BG"/>
              </w:rPr>
              <w:t>9,5%</w:t>
            </w:r>
          </w:p>
        </w:tc>
        <w:tc>
          <w:tcPr>
            <w:tcW w:w="864" w:type="pct"/>
            <w:tcBorders>
              <w:top w:val="nil"/>
              <w:left w:val="nil"/>
              <w:bottom w:val="nil"/>
            </w:tcBorders>
          </w:tcPr>
          <w:p w14:paraId="171A4323" w14:textId="0E206CD2" w:rsidR="004C5C38" w:rsidRPr="002E621C" w:rsidRDefault="004C5C38" w:rsidP="004C5C38">
            <w:pPr>
              <w:pStyle w:val="a3"/>
              <w:jc w:val="center"/>
              <w:rPr>
                <w:rFonts w:eastAsia="Times New Roman"/>
                <w:lang w:val="bg-BG"/>
              </w:rPr>
            </w:pPr>
            <w:r w:rsidRPr="002E621C">
              <w:rPr>
                <w:rFonts w:eastAsia="Times New Roman"/>
                <w:lang w:val="bg-BG"/>
              </w:rPr>
              <w:t>39,1%</w:t>
            </w:r>
          </w:p>
        </w:tc>
      </w:tr>
      <w:tr w:rsidR="00672EC6" w:rsidRPr="00FA682B" w14:paraId="44971E1D" w14:textId="77777777" w:rsidTr="00672EC6">
        <w:tc>
          <w:tcPr>
            <w:tcW w:w="663" w:type="pct"/>
            <w:tcBorders>
              <w:top w:val="nil"/>
              <w:bottom w:val="nil"/>
            </w:tcBorders>
          </w:tcPr>
          <w:p w14:paraId="6DF5CE45" w14:textId="746B1680" w:rsidR="00672EC6" w:rsidRPr="00606C32" w:rsidRDefault="00672EC6" w:rsidP="00672EC6">
            <w:pPr>
              <w:pStyle w:val="a3"/>
              <w:jc w:val="center"/>
              <w:rPr>
                <w:rFonts w:eastAsia="Times New Roman"/>
                <w:lang w:val="bg-BG"/>
              </w:rPr>
            </w:pPr>
            <w:r w:rsidRPr="00606C32">
              <w:rPr>
                <w:rFonts w:eastAsia="Times New Roman"/>
                <w:lang w:val="bg-BG"/>
              </w:rPr>
              <w:t>12 месеца</w:t>
            </w:r>
          </w:p>
        </w:tc>
        <w:tc>
          <w:tcPr>
            <w:tcW w:w="591" w:type="pct"/>
            <w:tcBorders>
              <w:top w:val="nil"/>
              <w:bottom w:val="nil"/>
              <w:right w:val="nil"/>
            </w:tcBorders>
          </w:tcPr>
          <w:p w14:paraId="08E4B55D" w14:textId="77777777" w:rsidR="00672EC6" w:rsidRPr="00F96676" w:rsidRDefault="00672EC6" w:rsidP="00672EC6">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09F71EF7" w14:textId="648EB861" w:rsidR="00672EC6" w:rsidRPr="00F96676" w:rsidRDefault="00672EC6" w:rsidP="00672EC6">
            <w:pPr>
              <w:pStyle w:val="a3"/>
              <w:jc w:val="center"/>
              <w:rPr>
                <w:rFonts w:eastAsia="Times New Roman"/>
                <w:lang w:val="bg-BG"/>
              </w:rPr>
            </w:pPr>
          </w:p>
        </w:tc>
        <w:tc>
          <w:tcPr>
            <w:tcW w:w="813" w:type="pct"/>
            <w:tcBorders>
              <w:top w:val="nil"/>
              <w:left w:val="nil"/>
              <w:bottom w:val="nil"/>
            </w:tcBorders>
          </w:tcPr>
          <w:p w14:paraId="588509E4" w14:textId="77777777" w:rsidR="00672EC6" w:rsidRPr="00F96676" w:rsidRDefault="00672EC6" w:rsidP="00672EC6">
            <w:pPr>
              <w:pStyle w:val="a3"/>
              <w:jc w:val="center"/>
              <w:rPr>
                <w:lang w:val="bg-BG"/>
              </w:rPr>
            </w:pPr>
            <w:r w:rsidRPr="00F96676">
              <w:rPr>
                <w:lang w:val="bg-BG"/>
              </w:rPr>
              <w:t>неприл.</w:t>
            </w:r>
          </w:p>
          <w:p w14:paraId="686B9184" w14:textId="52444F28" w:rsidR="00672EC6" w:rsidRPr="00F96676" w:rsidRDefault="00672EC6" w:rsidP="00672EC6">
            <w:pPr>
              <w:pStyle w:val="a3"/>
              <w:jc w:val="center"/>
              <w:rPr>
                <w:rFonts w:eastAsia="Times New Roman"/>
                <w:lang w:val="bg-BG"/>
              </w:rPr>
            </w:pPr>
          </w:p>
        </w:tc>
        <w:tc>
          <w:tcPr>
            <w:tcW w:w="591" w:type="pct"/>
            <w:tcBorders>
              <w:top w:val="nil"/>
              <w:bottom w:val="nil"/>
              <w:right w:val="nil"/>
            </w:tcBorders>
          </w:tcPr>
          <w:p w14:paraId="28CF7356" w14:textId="77777777" w:rsidR="00672EC6" w:rsidRPr="002D748C" w:rsidRDefault="00672EC6" w:rsidP="00672EC6">
            <w:pPr>
              <w:pStyle w:val="a3"/>
              <w:jc w:val="center"/>
              <w:rPr>
                <w:lang w:val="bg-BG"/>
              </w:rPr>
            </w:pPr>
            <w:r w:rsidRPr="00F139A4">
              <w:rPr>
                <w:lang w:val="bg-BG"/>
              </w:rPr>
              <w:t>неприл.</w:t>
            </w:r>
          </w:p>
          <w:p w14:paraId="01BA601B" w14:textId="219D9D48" w:rsidR="00672EC6" w:rsidRPr="002E621C" w:rsidRDefault="00672EC6" w:rsidP="00672EC6">
            <w:pPr>
              <w:pStyle w:val="a3"/>
              <w:jc w:val="center"/>
              <w:rPr>
                <w:rFonts w:eastAsia="Times New Roman"/>
                <w:lang w:val="bg-BG"/>
              </w:rPr>
            </w:pPr>
          </w:p>
        </w:tc>
        <w:tc>
          <w:tcPr>
            <w:tcW w:w="813" w:type="pct"/>
            <w:tcBorders>
              <w:top w:val="nil"/>
              <w:left w:val="nil"/>
              <w:bottom w:val="nil"/>
            </w:tcBorders>
          </w:tcPr>
          <w:p w14:paraId="58B778CC" w14:textId="77777777" w:rsidR="00672EC6" w:rsidRPr="002E621C" w:rsidRDefault="00672EC6" w:rsidP="00672EC6">
            <w:pPr>
              <w:pStyle w:val="a3"/>
              <w:jc w:val="center"/>
              <w:rPr>
                <w:lang w:val="bg-BG"/>
              </w:rPr>
            </w:pPr>
            <w:r w:rsidRPr="002E621C">
              <w:rPr>
                <w:lang w:val="bg-BG"/>
              </w:rPr>
              <w:t>неприл.</w:t>
            </w:r>
          </w:p>
          <w:p w14:paraId="6605958B" w14:textId="36A78E47" w:rsidR="00672EC6" w:rsidRPr="002E621C" w:rsidRDefault="00672EC6" w:rsidP="00672EC6">
            <w:pPr>
              <w:pStyle w:val="a3"/>
              <w:jc w:val="center"/>
              <w:rPr>
                <w:rFonts w:eastAsia="Times New Roman"/>
                <w:lang w:val="bg-BG"/>
              </w:rPr>
            </w:pPr>
          </w:p>
        </w:tc>
        <w:tc>
          <w:tcPr>
            <w:tcW w:w="665" w:type="pct"/>
            <w:tcBorders>
              <w:top w:val="nil"/>
              <w:bottom w:val="nil"/>
              <w:right w:val="nil"/>
            </w:tcBorders>
          </w:tcPr>
          <w:p w14:paraId="7F46D601" w14:textId="2CF7CD6C" w:rsidR="00672EC6" w:rsidRPr="002E621C" w:rsidRDefault="00672EC6" w:rsidP="00672EC6">
            <w:pPr>
              <w:pStyle w:val="a3"/>
              <w:jc w:val="center"/>
              <w:rPr>
                <w:rFonts w:eastAsia="Times New Roman"/>
                <w:lang w:val="bg-BG"/>
              </w:rPr>
            </w:pPr>
            <w:r w:rsidRPr="002E621C">
              <w:rPr>
                <w:rFonts w:eastAsia="Times New Roman"/>
                <w:lang w:val="bg-BG"/>
              </w:rPr>
              <w:t>9,5%</w:t>
            </w:r>
          </w:p>
        </w:tc>
        <w:tc>
          <w:tcPr>
            <w:tcW w:w="864" w:type="pct"/>
            <w:tcBorders>
              <w:top w:val="nil"/>
              <w:left w:val="nil"/>
              <w:bottom w:val="nil"/>
            </w:tcBorders>
          </w:tcPr>
          <w:p w14:paraId="5B8CD368" w14:textId="39907D21" w:rsidR="00672EC6" w:rsidRPr="002E621C" w:rsidRDefault="00672EC6" w:rsidP="00672EC6">
            <w:pPr>
              <w:pStyle w:val="a3"/>
              <w:jc w:val="center"/>
              <w:rPr>
                <w:rFonts w:eastAsia="Times New Roman"/>
                <w:lang w:val="bg-BG"/>
              </w:rPr>
            </w:pPr>
            <w:r w:rsidRPr="002E621C">
              <w:rPr>
                <w:rFonts w:eastAsia="Times New Roman"/>
                <w:lang w:val="bg-BG"/>
              </w:rPr>
              <w:t>41,5%</w:t>
            </w:r>
          </w:p>
        </w:tc>
      </w:tr>
      <w:tr w:rsidR="00672EC6" w:rsidRPr="00FA682B" w14:paraId="728D3E26" w14:textId="77777777" w:rsidTr="00672EC6">
        <w:tc>
          <w:tcPr>
            <w:tcW w:w="663" w:type="pct"/>
            <w:tcBorders>
              <w:top w:val="nil"/>
              <w:bottom w:val="nil"/>
            </w:tcBorders>
          </w:tcPr>
          <w:p w14:paraId="15BA9EA0" w14:textId="2F962534" w:rsidR="004C5C38" w:rsidRPr="00606C32" w:rsidRDefault="004C5C38" w:rsidP="00672EC6">
            <w:pPr>
              <w:pStyle w:val="a3"/>
              <w:rPr>
                <w:rFonts w:eastAsia="Times New Roman"/>
                <w:lang w:val="bg-BG"/>
              </w:rPr>
            </w:pPr>
            <w:r w:rsidRPr="00606C32">
              <w:rPr>
                <w:rFonts w:eastAsia="Times New Roman"/>
                <w:spacing w:val="-1"/>
                <w:lang w:val="bg-BG"/>
              </w:rPr>
              <w:t>АCR 70</w:t>
            </w:r>
          </w:p>
        </w:tc>
        <w:tc>
          <w:tcPr>
            <w:tcW w:w="591" w:type="pct"/>
            <w:tcBorders>
              <w:top w:val="nil"/>
              <w:bottom w:val="nil"/>
              <w:right w:val="nil"/>
            </w:tcBorders>
          </w:tcPr>
          <w:p w14:paraId="336428E2" w14:textId="77777777" w:rsidR="004C5C38" w:rsidRPr="00F96676" w:rsidRDefault="004C5C38" w:rsidP="004C5C38">
            <w:pPr>
              <w:pStyle w:val="a3"/>
              <w:jc w:val="center"/>
              <w:rPr>
                <w:rFonts w:eastAsia="Times New Roman"/>
                <w:spacing w:val="-2"/>
                <w:lang w:val="bg-BG"/>
              </w:rPr>
            </w:pPr>
          </w:p>
        </w:tc>
        <w:tc>
          <w:tcPr>
            <w:tcW w:w="813" w:type="pct"/>
            <w:tcBorders>
              <w:top w:val="nil"/>
              <w:left w:val="nil"/>
              <w:bottom w:val="nil"/>
            </w:tcBorders>
          </w:tcPr>
          <w:p w14:paraId="248127E4" w14:textId="77777777" w:rsidR="004C5C38" w:rsidRPr="00F96676" w:rsidRDefault="004C5C38" w:rsidP="004C5C38">
            <w:pPr>
              <w:pStyle w:val="a3"/>
              <w:jc w:val="center"/>
              <w:rPr>
                <w:rFonts w:eastAsia="Times New Roman"/>
                <w:spacing w:val="-2"/>
                <w:lang w:val="bg-BG"/>
              </w:rPr>
            </w:pPr>
          </w:p>
        </w:tc>
        <w:tc>
          <w:tcPr>
            <w:tcW w:w="591" w:type="pct"/>
            <w:tcBorders>
              <w:top w:val="nil"/>
              <w:bottom w:val="nil"/>
              <w:right w:val="nil"/>
            </w:tcBorders>
          </w:tcPr>
          <w:p w14:paraId="09E41BBD" w14:textId="77777777" w:rsidR="004C5C38" w:rsidRPr="00F96676" w:rsidRDefault="004C5C38" w:rsidP="004C5C38">
            <w:pPr>
              <w:pStyle w:val="a3"/>
              <w:jc w:val="center"/>
              <w:rPr>
                <w:rFonts w:eastAsia="Times New Roman"/>
                <w:spacing w:val="-2"/>
                <w:lang w:val="bg-BG"/>
              </w:rPr>
            </w:pPr>
          </w:p>
        </w:tc>
        <w:tc>
          <w:tcPr>
            <w:tcW w:w="813" w:type="pct"/>
            <w:tcBorders>
              <w:top w:val="nil"/>
              <w:left w:val="nil"/>
              <w:bottom w:val="nil"/>
            </w:tcBorders>
          </w:tcPr>
          <w:p w14:paraId="0F08E732" w14:textId="77777777" w:rsidR="004C5C38" w:rsidRPr="00F96676" w:rsidRDefault="004C5C38" w:rsidP="004C5C38">
            <w:pPr>
              <w:pStyle w:val="a3"/>
              <w:jc w:val="center"/>
              <w:rPr>
                <w:rFonts w:eastAsia="Times New Roman"/>
                <w:spacing w:val="-2"/>
                <w:lang w:val="bg-BG"/>
              </w:rPr>
            </w:pPr>
          </w:p>
        </w:tc>
        <w:tc>
          <w:tcPr>
            <w:tcW w:w="665" w:type="pct"/>
            <w:tcBorders>
              <w:top w:val="nil"/>
              <w:bottom w:val="nil"/>
              <w:right w:val="nil"/>
            </w:tcBorders>
          </w:tcPr>
          <w:p w14:paraId="639A3238" w14:textId="77777777" w:rsidR="004C5C38" w:rsidRPr="00F139A4" w:rsidRDefault="004C5C38" w:rsidP="004C5C38">
            <w:pPr>
              <w:pStyle w:val="a3"/>
              <w:jc w:val="center"/>
              <w:rPr>
                <w:rFonts w:eastAsia="Times New Roman"/>
                <w:lang w:val="bg-BG"/>
              </w:rPr>
            </w:pPr>
          </w:p>
        </w:tc>
        <w:tc>
          <w:tcPr>
            <w:tcW w:w="864" w:type="pct"/>
            <w:tcBorders>
              <w:top w:val="nil"/>
              <w:left w:val="nil"/>
              <w:bottom w:val="nil"/>
            </w:tcBorders>
          </w:tcPr>
          <w:p w14:paraId="2D856C01" w14:textId="77777777" w:rsidR="004C5C38" w:rsidRPr="002E621C" w:rsidRDefault="004C5C38" w:rsidP="004C5C38">
            <w:pPr>
              <w:pStyle w:val="a3"/>
              <w:jc w:val="center"/>
              <w:rPr>
                <w:rFonts w:eastAsia="Times New Roman"/>
                <w:lang w:val="bg-BG"/>
              </w:rPr>
            </w:pPr>
          </w:p>
        </w:tc>
      </w:tr>
      <w:tr w:rsidR="00672EC6" w:rsidRPr="00FA682B" w14:paraId="50D2BDBB" w14:textId="77777777" w:rsidTr="00672EC6">
        <w:tc>
          <w:tcPr>
            <w:tcW w:w="663" w:type="pct"/>
            <w:tcBorders>
              <w:top w:val="nil"/>
              <w:bottom w:val="nil"/>
            </w:tcBorders>
          </w:tcPr>
          <w:p w14:paraId="6E625E6D" w14:textId="3FC58E64" w:rsidR="004C5C38" w:rsidRPr="00606C32" w:rsidRDefault="004C5C38" w:rsidP="004C5C38">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4ECD6253" w14:textId="18F47BE8" w:rsidR="004C5C38" w:rsidRPr="00F96676" w:rsidRDefault="004C5C38" w:rsidP="004C5C38">
            <w:pPr>
              <w:pStyle w:val="a3"/>
              <w:jc w:val="center"/>
              <w:rPr>
                <w:rFonts w:eastAsia="Times New Roman"/>
                <w:spacing w:val="-2"/>
                <w:lang w:val="bg-BG"/>
              </w:rPr>
            </w:pPr>
            <w:r w:rsidRPr="00F96676">
              <w:rPr>
                <w:rFonts w:eastAsia="Times New Roman"/>
                <w:lang w:val="bg-BG"/>
              </w:rPr>
              <w:t>3,3%</w:t>
            </w:r>
          </w:p>
        </w:tc>
        <w:tc>
          <w:tcPr>
            <w:tcW w:w="813" w:type="pct"/>
            <w:tcBorders>
              <w:top w:val="nil"/>
              <w:left w:val="nil"/>
              <w:bottom w:val="nil"/>
            </w:tcBorders>
          </w:tcPr>
          <w:p w14:paraId="3841E531" w14:textId="76422422" w:rsidR="004C5C38" w:rsidRPr="00F96676" w:rsidRDefault="004C5C38" w:rsidP="004C5C38">
            <w:pPr>
              <w:pStyle w:val="a3"/>
              <w:jc w:val="center"/>
              <w:rPr>
                <w:rFonts w:eastAsia="Times New Roman"/>
                <w:spacing w:val="-2"/>
                <w:lang w:val="bg-BG"/>
              </w:rPr>
            </w:pPr>
            <w:r w:rsidRPr="00F96676">
              <w:rPr>
                <w:rFonts w:eastAsia="Times New Roman"/>
                <w:lang w:val="bg-BG"/>
              </w:rPr>
              <w:t>23,8%</w:t>
            </w:r>
          </w:p>
        </w:tc>
        <w:tc>
          <w:tcPr>
            <w:tcW w:w="591" w:type="pct"/>
            <w:tcBorders>
              <w:top w:val="nil"/>
              <w:bottom w:val="nil"/>
              <w:right w:val="nil"/>
            </w:tcBorders>
          </w:tcPr>
          <w:p w14:paraId="530256E0" w14:textId="627116AC" w:rsidR="004C5C38" w:rsidRPr="00F96676" w:rsidRDefault="004C5C38" w:rsidP="004C5C38">
            <w:pPr>
              <w:pStyle w:val="a3"/>
              <w:jc w:val="center"/>
              <w:rPr>
                <w:rFonts w:eastAsia="Times New Roman"/>
                <w:spacing w:val="-2"/>
                <w:lang w:val="bg-BG"/>
              </w:rPr>
            </w:pPr>
            <w:r w:rsidRPr="00F96676">
              <w:rPr>
                <w:rFonts w:eastAsia="Times New Roman"/>
                <w:lang w:val="bg-BG"/>
              </w:rPr>
              <w:t>1.8%</w:t>
            </w:r>
          </w:p>
        </w:tc>
        <w:tc>
          <w:tcPr>
            <w:tcW w:w="813" w:type="pct"/>
            <w:tcBorders>
              <w:top w:val="nil"/>
              <w:left w:val="nil"/>
              <w:bottom w:val="nil"/>
            </w:tcBorders>
          </w:tcPr>
          <w:p w14:paraId="1BCBB38F" w14:textId="277FBB19" w:rsidR="004C5C38" w:rsidRPr="00F96676" w:rsidRDefault="004C5C38" w:rsidP="004C5C38">
            <w:pPr>
              <w:pStyle w:val="a3"/>
              <w:jc w:val="center"/>
              <w:rPr>
                <w:rFonts w:eastAsia="Times New Roman"/>
                <w:spacing w:val="-2"/>
                <w:lang w:val="bg-BG"/>
              </w:rPr>
            </w:pPr>
            <w:r w:rsidRPr="00F96676">
              <w:rPr>
                <w:rFonts w:eastAsia="Times New Roman"/>
                <w:lang w:val="bg-BG"/>
              </w:rPr>
              <w:t>12,4%</w:t>
            </w:r>
          </w:p>
        </w:tc>
        <w:tc>
          <w:tcPr>
            <w:tcW w:w="665" w:type="pct"/>
            <w:tcBorders>
              <w:top w:val="nil"/>
              <w:bottom w:val="nil"/>
              <w:right w:val="nil"/>
            </w:tcBorders>
          </w:tcPr>
          <w:p w14:paraId="70B422CD" w14:textId="6A397629" w:rsidR="004C5C38" w:rsidRPr="002D748C" w:rsidRDefault="004C5C38" w:rsidP="004C5C38">
            <w:pPr>
              <w:pStyle w:val="a3"/>
              <w:jc w:val="center"/>
              <w:rPr>
                <w:rFonts w:eastAsia="Times New Roman"/>
                <w:lang w:val="bg-BG"/>
              </w:rPr>
            </w:pPr>
            <w:r w:rsidRPr="00F139A4">
              <w:rPr>
                <w:rFonts w:eastAsia="Times New Roman"/>
                <w:lang w:val="bg-BG"/>
              </w:rPr>
              <w:t>2.5%</w:t>
            </w:r>
          </w:p>
        </w:tc>
        <w:tc>
          <w:tcPr>
            <w:tcW w:w="864" w:type="pct"/>
            <w:tcBorders>
              <w:top w:val="nil"/>
              <w:left w:val="nil"/>
              <w:bottom w:val="nil"/>
            </w:tcBorders>
          </w:tcPr>
          <w:p w14:paraId="49A818F8" w14:textId="3976F90F" w:rsidR="004C5C38" w:rsidRPr="002E621C" w:rsidRDefault="004C5C38" w:rsidP="004C5C38">
            <w:pPr>
              <w:pStyle w:val="a3"/>
              <w:jc w:val="center"/>
              <w:rPr>
                <w:rFonts w:eastAsia="Times New Roman"/>
                <w:lang w:val="bg-BG"/>
              </w:rPr>
            </w:pPr>
            <w:r w:rsidRPr="002E621C">
              <w:rPr>
                <w:rFonts w:eastAsia="Times New Roman"/>
                <w:lang w:val="bg-BG"/>
              </w:rPr>
              <w:t>20,8%</w:t>
            </w:r>
          </w:p>
        </w:tc>
      </w:tr>
      <w:tr w:rsidR="00672EC6" w:rsidRPr="00FA682B" w14:paraId="3FDD65AF" w14:textId="77777777" w:rsidTr="00672EC6">
        <w:tc>
          <w:tcPr>
            <w:tcW w:w="663" w:type="pct"/>
            <w:tcBorders>
              <w:top w:val="nil"/>
            </w:tcBorders>
          </w:tcPr>
          <w:p w14:paraId="59DDD670" w14:textId="2B92C17E" w:rsidR="00672EC6" w:rsidRPr="00606C32" w:rsidRDefault="00672EC6" w:rsidP="00672EC6">
            <w:pPr>
              <w:pStyle w:val="a3"/>
              <w:jc w:val="center"/>
              <w:rPr>
                <w:rFonts w:eastAsia="Times New Roman"/>
                <w:lang w:val="bg-BG"/>
              </w:rPr>
            </w:pPr>
            <w:r w:rsidRPr="00606C32">
              <w:rPr>
                <w:rFonts w:eastAsia="Times New Roman"/>
                <w:lang w:val="bg-BG"/>
              </w:rPr>
              <w:t>12 месеца</w:t>
            </w:r>
          </w:p>
        </w:tc>
        <w:tc>
          <w:tcPr>
            <w:tcW w:w="591" w:type="pct"/>
            <w:tcBorders>
              <w:top w:val="nil"/>
              <w:right w:val="nil"/>
            </w:tcBorders>
          </w:tcPr>
          <w:p w14:paraId="4B94B30E" w14:textId="77777777" w:rsidR="00672EC6" w:rsidRPr="00F96676" w:rsidRDefault="00672EC6" w:rsidP="00672EC6">
            <w:pPr>
              <w:pStyle w:val="a3"/>
              <w:jc w:val="center"/>
              <w:rPr>
                <w:lang w:val="bg-BG"/>
              </w:rPr>
            </w:pPr>
            <w:r w:rsidRPr="00F96676">
              <w:rPr>
                <w:lang w:val="bg-BG"/>
              </w:rPr>
              <w:t>неприл.</w:t>
            </w:r>
          </w:p>
          <w:p w14:paraId="2E787FB3" w14:textId="5509F955" w:rsidR="00672EC6" w:rsidRPr="00F96676" w:rsidRDefault="00672EC6" w:rsidP="00672EC6">
            <w:pPr>
              <w:pStyle w:val="a3"/>
              <w:jc w:val="center"/>
              <w:rPr>
                <w:rFonts w:eastAsia="Times New Roman"/>
                <w:lang w:val="bg-BG"/>
              </w:rPr>
            </w:pPr>
          </w:p>
        </w:tc>
        <w:tc>
          <w:tcPr>
            <w:tcW w:w="813" w:type="pct"/>
            <w:tcBorders>
              <w:top w:val="nil"/>
              <w:left w:val="nil"/>
            </w:tcBorders>
          </w:tcPr>
          <w:p w14:paraId="2A20E3E2" w14:textId="77777777" w:rsidR="00672EC6" w:rsidRPr="00F96676" w:rsidRDefault="00672EC6" w:rsidP="00672EC6">
            <w:pPr>
              <w:pStyle w:val="a3"/>
              <w:jc w:val="center"/>
              <w:rPr>
                <w:lang w:val="bg-BG"/>
              </w:rPr>
            </w:pPr>
            <w:r w:rsidRPr="00F96676">
              <w:rPr>
                <w:lang w:val="bg-BG"/>
              </w:rPr>
              <w:t>неприл.</w:t>
            </w:r>
          </w:p>
          <w:p w14:paraId="5FC7B6EA" w14:textId="7AAF0CEA" w:rsidR="00672EC6" w:rsidRPr="00F96676" w:rsidRDefault="00672EC6" w:rsidP="00672EC6">
            <w:pPr>
              <w:pStyle w:val="a3"/>
              <w:jc w:val="center"/>
              <w:rPr>
                <w:rFonts w:eastAsia="Times New Roman"/>
                <w:lang w:val="bg-BG"/>
              </w:rPr>
            </w:pPr>
          </w:p>
        </w:tc>
        <w:tc>
          <w:tcPr>
            <w:tcW w:w="591" w:type="pct"/>
            <w:tcBorders>
              <w:top w:val="nil"/>
              <w:right w:val="nil"/>
            </w:tcBorders>
          </w:tcPr>
          <w:p w14:paraId="06FB5620" w14:textId="77777777" w:rsidR="00672EC6" w:rsidRPr="002D748C" w:rsidRDefault="00672EC6" w:rsidP="00672EC6">
            <w:pPr>
              <w:pStyle w:val="a3"/>
              <w:jc w:val="center"/>
              <w:rPr>
                <w:lang w:val="bg-BG"/>
              </w:rPr>
            </w:pPr>
            <w:r w:rsidRPr="00F139A4">
              <w:rPr>
                <w:lang w:val="bg-BG"/>
              </w:rPr>
              <w:t>неприл.</w:t>
            </w:r>
          </w:p>
          <w:p w14:paraId="0BC11464" w14:textId="288F6173" w:rsidR="00672EC6" w:rsidRPr="002E621C" w:rsidRDefault="00672EC6" w:rsidP="00672EC6">
            <w:pPr>
              <w:pStyle w:val="a3"/>
              <w:jc w:val="center"/>
              <w:rPr>
                <w:rFonts w:eastAsia="Times New Roman"/>
                <w:lang w:val="bg-BG"/>
              </w:rPr>
            </w:pPr>
          </w:p>
        </w:tc>
        <w:tc>
          <w:tcPr>
            <w:tcW w:w="813" w:type="pct"/>
            <w:tcBorders>
              <w:top w:val="nil"/>
              <w:left w:val="nil"/>
            </w:tcBorders>
          </w:tcPr>
          <w:p w14:paraId="2B8D9689" w14:textId="77777777" w:rsidR="00672EC6" w:rsidRPr="002E621C" w:rsidRDefault="00672EC6" w:rsidP="00672EC6">
            <w:pPr>
              <w:pStyle w:val="a3"/>
              <w:jc w:val="center"/>
              <w:rPr>
                <w:lang w:val="bg-BG"/>
              </w:rPr>
            </w:pPr>
            <w:r w:rsidRPr="002E621C">
              <w:rPr>
                <w:lang w:val="bg-BG"/>
              </w:rPr>
              <w:t>неприл.</w:t>
            </w:r>
          </w:p>
          <w:p w14:paraId="0937EA97" w14:textId="1F9A36BF" w:rsidR="00672EC6" w:rsidRPr="002E621C" w:rsidRDefault="00672EC6" w:rsidP="00672EC6">
            <w:pPr>
              <w:pStyle w:val="a3"/>
              <w:jc w:val="center"/>
              <w:rPr>
                <w:rFonts w:eastAsia="Times New Roman"/>
                <w:lang w:val="bg-BG"/>
              </w:rPr>
            </w:pPr>
          </w:p>
        </w:tc>
        <w:tc>
          <w:tcPr>
            <w:tcW w:w="665" w:type="pct"/>
            <w:tcBorders>
              <w:top w:val="nil"/>
              <w:right w:val="nil"/>
            </w:tcBorders>
          </w:tcPr>
          <w:p w14:paraId="412F676A" w14:textId="5EF171C9" w:rsidR="00672EC6" w:rsidRPr="002E621C" w:rsidRDefault="00672EC6" w:rsidP="00672EC6">
            <w:pPr>
              <w:pStyle w:val="a3"/>
              <w:jc w:val="center"/>
              <w:rPr>
                <w:rFonts w:eastAsia="Times New Roman"/>
                <w:lang w:val="bg-BG"/>
              </w:rPr>
            </w:pPr>
            <w:r w:rsidRPr="002E621C">
              <w:rPr>
                <w:rFonts w:eastAsia="Times New Roman"/>
                <w:lang w:val="bg-BG"/>
              </w:rPr>
              <w:t>4,5</w:t>
            </w:r>
          </w:p>
        </w:tc>
        <w:tc>
          <w:tcPr>
            <w:tcW w:w="864" w:type="pct"/>
            <w:tcBorders>
              <w:top w:val="nil"/>
              <w:left w:val="nil"/>
            </w:tcBorders>
          </w:tcPr>
          <w:p w14:paraId="529F2F10" w14:textId="6FA710A5" w:rsidR="00672EC6" w:rsidRPr="002E621C" w:rsidRDefault="00672EC6" w:rsidP="00672EC6">
            <w:pPr>
              <w:pStyle w:val="a3"/>
              <w:jc w:val="center"/>
              <w:rPr>
                <w:rFonts w:eastAsia="Times New Roman"/>
                <w:lang w:val="bg-BG"/>
              </w:rPr>
            </w:pPr>
            <w:r w:rsidRPr="002E621C">
              <w:rPr>
                <w:rFonts w:eastAsia="Times New Roman"/>
                <w:lang w:val="bg-BG"/>
              </w:rPr>
              <w:t>23,2%</w:t>
            </w:r>
          </w:p>
        </w:tc>
      </w:tr>
      <w:tr w:rsidR="004C5C38" w:rsidRPr="005233FB" w14:paraId="3A378676" w14:textId="77777777" w:rsidTr="00672EC6">
        <w:tc>
          <w:tcPr>
            <w:tcW w:w="5000" w:type="pct"/>
            <w:gridSpan w:val="7"/>
          </w:tcPr>
          <w:p w14:paraId="3B3CB947" w14:textId="77777777" w:rsidR="004C5C38" w:rsidRPr="00F96676" w:rsidRDefault="004C5C38" w:rsidP="004C5C38">
            <w:pPr>
              <w:keepNext/>
              <w:rPr>
                <w:rFonts w:ascii="Times New Roman" w:hAnsi="Times New Roman" w:cs="Times New Roman"/>
                <w:lang w:val="bg-BG"/>
              </w:rPr>
            </w:pPr>
            <w:r w:rsidRPr="00606C32">
              <w:rPr>
                <w:rFonts w:ascii="Times New Roman" w:hAnsi="Times New Roman" w:cs="Times New Roman"/>
                <w:vertAlign w:val="superscript"/>
                <w:lang w:val="bg-BG"/>
              </w:rPr>
              <w:t xml:space="preserve">a </w:t>
            </w:r>
            <w:r w:rsidRPr="00606C32">
              <w:rPr>
                <w:rFonts w:ascii="Times New Roman" w:hAnsi="Times New Roman" w:cs="Times New Roman"/>
                <w:lang w:val="bg-BG"/>
              </w:rPr>
              <w:t xml:space="preserve">Проучване I на РА в 24 седмица, проучване II на РА в 26 седмица и проучване III на РА в 24 и 52 седмици </w:t>
            </w:r>
          </w:p>
          <w:p w14:paraId="239CA2F9" w14:textId="7A3D0D9F" w:rsidR="004C5C38" w:rsidRPr="00F96676" w:rsidRDefault="004C5C38" w:rsidP="004C5C38">
            <w:pPr>
              <w:rPr>
                <w:rFonts w:ascii="Times New Roman" w:hAnsi="Times New Roman" w:cs="Times New Roman"/>
                <w:lang w:val="bg-BG"/>
              </w:rPr>
            </w:pPr>
            <w:r w:rsidRPr="00F96676">
              <w:rPr>
                <w:rFonts w:ascii="Times New Roman" w:hAnsi="Times New Roman" w:cs="Times New Roman"/>
                <w:vertAlign w:val="superscript"/>
                <w:lang w:val="bg-BG"/>
              </w:rPr>
              <w:t xml:space="preserve">б </w:t>
            </w:r>
            <w:r w:rsidRPr="00F96676">
              <w:rPr>
                <w:rFonts w:ascii="Times New Roman" w:hAnsi="Times New Roman" w:cs="Times New Roman"/>
                <w:lang w:val="bg-BG"/>
              </w:rPr>
              <w:t xml:space="preserve">40 mg </w:t>
            </w:r>
            <w:r w:rsidR="00A017E7" w:rsidRPr="00F96676">
              <w:rPr>
                <w:rFonts w:ascii="Times New Roman" w:hAnsi="Times New Roman" w:cs="Times New Roman"/>
                <w:lang w:val="bg-BG"/>
              </w:rPr>
              <w:t xml:space="preserve">адалимумаб </w:t>
            </w:r>
            <w:r w:rsidRPr="00F96676">
              <w:rPr>
                <w:rFonts w:ascii="Times New Roman" w:hAnsi="Times New Roman" w:cs="Times New Roman"/>
                <w:lang w:val="bg-BG"/>
              </w:rPr>
              <w:t>прилагани през седмица</w:t>
            </w:r>
          </w:p>
          <w:p w14:paraId="4B24FD8D" w14:textId="77777777" w:rsidR="004C5C38" w:rsidRPr="00F139A4" w:rsidRDefault="004C5C38" w:rsidP="004C5C38">
            <w:pPr>
              <w:rPr>
                <w:rFonts w:ascii="Times New Roman" w:hAnsi="Times New Roman" w:cs="Times New Roman"/>
                <w:lang w:val="bg-BG"/>
              </w:rPr>
            </w:pPr>
            <w:r w:rsidRPr="00F96676">
              <w:rPr>
                <w:rFonts w:ascii="Times New Roman" w:hAnsi="Times New Roman" w:cs="Times New Roman"/>
                <w:vertAlign w:val="superscript"/>
                <w:lang w:val="bg-BG"/>
              </w:rPr>
              <w:t xml:space="preserve">в </w:t>
            </w:r>
            <w:r w:rsidRPr="00F96676">
              <w:rPr>
                <w:rFonts w:ascii="Times New Roman" w:hAnsi="Times New Roman" w:cs="Times New Roman"/>
                <w:lang w:val="bg-BG"/>
              </w:rPr>
              <w:t xml:space="preserve"> MTX= метотрексат</w:t>
            </w:r>
          </w:p>
          <w:p w14:paraId="73AC75FE" w14:textId="08501359" w:rsidR="004C5C38" w:rsidRPr="002E621C" w:rsidRDefault="004C5C38" w:rsidP="004C5C38">
            <w:pPr>
              <w:pStyle w:val="a3"/>
              <w:rPr>
                <w:rFonts w:eastAsia="Times New Roman"/>
                <w:lang w:val="bg-BG"/>
              </w:rPr>
            </w:pPr>
            <w:r w:rsidRPr="002E621C">
              <w:rPr>
                <w:vertAlign w:val="superscript"/>
                <w:lang w:val="bg-BG"/>
              </w:rPr>
              <w:t>**</w:t>
            </w:r>
            <w:r w:rsidRPr="002E621C">
              <w:rPr>
                <w:lang w:val="bg-BG"/>
              </w:rPr>
              <w:t xml:space="preserve">р &lt; 0,01, </w:t>
            </w:r>
            <w:r w:rsidR="00A017E7" w:rsidRPr="002E621C">
              <w:rPr>
                <w:lang w:val="bg-BG"/>
              </w:rPr>
              <w:t xml:space="preserve">адалимумаб </w:t>
            </w:r>
            <w:r w:rsidRPr="002E621C">
              <w:rPr>
                <w:i/>
                <w:lang w:val="bg-BG"/>
              </w:rPr>
              <w:t>спрямо</w:t>
            </w:r>
            <w:r w:rsidRPr="002E621C">
              <w:rPr>
                <w:lang w:val="bg-BG"/>
              </w:rPr>
              <w:t xml:space="preserve"> плацебо</w:t>
            </w:r>
          </w:p>
        </w:tc>
      </w:tr>
    </w:tbl>
    <w:p w14:paraId="38BE1AF2" w14:textId="77777777" w:rsidR="004C5C38" w:rsidRPr="00606C32" w:rsidRDefault="004C5C38">
      <w:pPr>
        <w:pStyle w:val="a3"/>
        <w:jc w:val="center"/>
        <w:rPr>
          <w:b/>
          <w:lang w:val="bg-BG"/>
        </w:rPr>
      </w:pPr>
    </w:p>
    <w:p w14:paraId="148C2820" w14:textId="0B5EB027" w:rsidR="00334CB0" w:rsidRPr="002E621C" w:rsidRDefault="00182078">
      <w:pPr>
        <w:pStyle w:val="a3"/>
        <w:rPr>
          <w:lang w:val="bg-BG"/>
        </w:rPr>
      </w:pPr>
      <w:r w:rsidRPr="00F96676">
        <w:rPr>
          <w:rFonts w:eastAsia="Times New Roman"/>
          <w:lang w:val="bg-BG"/>
        </w:rPr>
        <w:t xml:space="preserve">В проучвания I-IV </w:t>
      </w:r>
      <w:r w:rsidR="006E375D" w:rsidRPr="00F96676">
        <w:rPr>
          <w:rFonts w:eastAsia="Times New Roman"/>
          <w:lang w:val="bg-BG"/>
        </w:rPr>
        <w:t xml:space="preserve">при </w:t>
      </w:r>
      <w:r w:rsidRPr="00F96676">
        <w:rPr>
          <w:rFonts w:eastAsia="Times New Roman"/>
          <w:lang w:val="bg-BG"/>
        </w:rPr>
        <w:t xml:space="preserve">РА, всички отделни компоненти на критериите за отговор по ACR (брой болезнени и подути стави, оценка на лекаря и пациента за активност </w:t>
      </w:r>
      <w:r w:rsidR="000721BE" w:rsidRPr="00F96676">
        <w:rPr>
          <w:rFonts w:eastAsia="Times New Roman"/>
          <w:lang w:val="bg-BG"/>
        </w:rPr>
        <w:t xml:space="preserve">на заболяването </w:t>
      </w:r>
      <w:r w:rsidRPr="00F96676">
        <w:rPr>
          <w:rFonts w:eastAsia="Times New Roman"/>
          <w:lang w:val="bg-BG"/>
        </w:rPr>
        <w:t xml:space="preserve">и болката, индекс за инвалидност (HAQ) и на CRP (mg/dl) стойности) са се подобрили след 24 или 26 седмици в сравнение с плацебо. В проучване III </w:t>
      </w:r>
      <w:r w:rsidR="000721BE" w:rsidRPr="00F96676">
        <w:rPr>
          <w:rFonts w:eastAsia="Times New Roman"/>
          <w:lang w:val="bg-BG"/>
        </w:rPr>
        <w:t xml:space="preserve">при </w:t>
      </w:r>
      <w:r w:rsidRPr="00F96676">
        <w:rPr>
          <w:rFonts w:eastAsia="Times New Roman"/>
          <w:lang w:val="bg-BG"/>
        </w:rPr>
        <w:t>РА тези подобрения са поддържани през всички</w:t>
      </w:r>
      <w:r w:rsidR="000721BE" w:rsidRPr="00F139A4">
        <w:rPr>
          <w:rFonts w:eastAsia="Times New Roman"/>
          <w:lang w:val="bg-BG"/>
        </w:rPr>
        <w:t>те</w:t>
      </w:r>
      <w:r w:rsidRPr="002D748C">
        <w:rPr>
          <w:rFonts w:eastAsia="Times New Roman"/>
          <w:lang w:val="bg-BG"/>
        </w:rPr>
        <w:t xml:space="preserve"> 52 седмици.</w:t>
      </w:r>
    </w:p>
    <w:p w14:paraId="5FEC08AC" w14:textId="77777777" w:rsidR="00334CB0" w:rsidRPr="00FA682B" w:rsidRDefault="00334CB0">
      <w:pPr>
        <w:spacing w:before="13" w:line="240" w:lineRule="exact"/>
        <w:rPr>
          <w:rFonts w:ascii="Times New Roman" w:hAnsi="Times New Roman" w:cs="Times New Roman"/>
          <w:sz w:val="24"/>
          <w:szCs w:val="24"/>
          <w:lang w:val="bg-BG"/>
        </w:rPr>
      </w:pPr>
    </w:p>
    <w:p w14:paraId="7D159F66" w14:textId="550875F2" w:rsidR="00334CB0" w:rsidRPr="00E864FE" w:rsidRDefault="00182078">
      <w:pPr>
        <w:pStyle w:val="a3"/>
        <w:rPr>
          <w:lang w:val="bg-BG"/>
        </w:rPr>
      </w:pPr>
      <w:r w:rsidRPr="00606C32">
        <w:rPr>
          <w:rFonts w:eastAsia="Times New Roman"/>
          <w:lang w:val="bg-BG"/>
        </w:rPr>
        <w:t xml:space="preserve">В </w:t>
      </w:r>
      <w:r w:rsidR="000721BE" w:rsidRPr="00606C32">
        <w:rPr>
          <w:rFonts w:eastAsia="Times New Roman"/>
          <w:lang w:val="bg-BG"/>
        </w:rPr>
        <w:t xml:space="preserve">отвореното </w:t>
      </w:r>
      <w:r w:rsidRPr="00606C32">
        <w:rPr>
          <w:rFonts w:eastAsia="Times New Roman"/>
          <w:lang w:val="bg-BG"/>
        </w:rPr>
        <w:t xml:space="preserve">продължение </w:t>
      </w:r>
      <w:r w:rsidR="000721BE" w:rsidRPr="00606C32">
        <w:rPr>
          <w:rFonts w:eastAsia="Times New Roman"/>
          <w:lang w:val="bg-BG"/>
        </w:rPr>
        <w:t xml:space="preserve">на проучване </w:t>
      </w:r>
      <w:r w:rsidRPr="00606C32">
        <w:rPr>
          <w:rFonts w:eastAsia="Times New Roman"/>
          <w:lang w:val="bg-BG"/>
        </w:rPr>
        <w:t xml:space="preserve">III </w:t>
      </w:r>
      <w:r w:rsidR="000721BE" w:rsidRPr="00606C32">
        <w:rPr>
          <w:rFonts w:eastAsia="Times New Roman"/>
          <w:lang w:val="bg-BG"/>
        </w:rPr>
        <w:t>при</w:t>
      </w:r>
      <w:r w:rsidRPr="00606C32">
        <w:rPr>
          <w:rFonts w:eastAsia="Times New Roman"/>
          <w:lang w:val="bg-BG"/>
        </w:rPr>
        <w:t xml:space="preserve"> Р</w:t>
      </w:r>
      <w:r w:rsidRPr="00F96676">
        <w:rPr>
          <w:rFonts w:eastAsia="Times New Roman"/>
          <w:lang w:val="bg-BG"/>
        </w:rPr>
        <w:t>А, повечето пациенти, които са имали ACR отговор, са поддържали отговора при проследяване за период до 10 години. От 207 пациенти, рандомизирани на адалимумаб 40 mg през седмица, 114 пациенти са продължили с адалимумаб 40 mg през седмица в продължение на 5 години. Сред тях 86 пациенти (75,4%) имат отговор по ACR</w:t>
      </w:r>
      <w:r w:rsidR="000721BE" w:rsidRPr="00F96676">
        <w:rPr>
          <w:rFonts w:eastAsia="Times New Roman"/>
          <w:lang w:val="bg-BG"/>
        </w:rPr>
        <w:t xml:space="preserve"> 20</w:t>
      </w:r>
      <w:r w:rsidRPr="00F96676">
        <w:rPr>
          <w:rFonts w:eastAsia="Times New Roman"/>
          <w:lang w:val="bg-BG"/>
        </w:rPr>
        <w:t>; 72 пациенти (63,2%) имат отговор по ACR</w:t>
      </w:r>
      <w:r w:rsidR="000721BE" w:rsidRPr="00F96676">
        <w:rPr>
          <w:rFonts w:eastAsia="Times New Roman"/>
          <w:lang w:val="bg-BG"/>
        </w:rPr>
        <w:t xml:space="preserve"> 50</w:t>
      </w:r>
      <w:r w:rsidRPr="00F139A4">
        <w:rPr>
          <w:rFonts w:eastAsia="Times New Roman"/>
          <w:lang w:val="bg-BG"/>
        </w:rPr>
        <w:t xml:space="preserve">; и 41 пациенти (36%) имат отговор по ACR </w:t>
      </w:r>
      <w:r w:rsidR="000721BE" w:rsidRPr="002D748C">
        <w:rPr>
          <w:rFonts w:eastAsia="Times New Roman"/>
          <w:lang w:val="bg-BG"/>
        </w:rPr>
        <w:t>70</w:t>
      </w:r>
      <w:r w:rsidRPr="002E621C">
        <w:rPr>
          <w:rFonts w:eastAsia="Times New Roman"/>
          <w:lang w:val="bg-BG"/>
        </w:rPr>
        <w:t>. От 207 пациенти, 81 пациенти са продължили с адалимумаб 40 mg през седмица в продължение на 10 години. Сред тях 64 пациенти (79,0%) имат отговор по ACR</w:t>
      </w:r>
      <w:r w:rsidR="000721BE" w:rsidRPr="002E621C">
        <w:rPr>
          <w:rFonts w:eastAsia="Times New Roman"/>
          <w:lang w:val="bg-BG"/>
        </w:rPr>
        <w:t xml:space="preserve"> 20</w:t>
      </w:r>
      <w:r w:rsidRPr="002E621C">
        <w:rPr>
          <w:rFonts w:eastAsia="Times New Roman"/>
          <w:lang w:val="bg-BG"/>
        </w:rPr>
        <w:t xml:space="preserve">; 56 пациенти (69,1%) имат отговор по ACR </w:t>
      </w:r>
      <w:r w:rsidR="000721BE" w:rsidRPr="002E621C">
        <w:rPr>
          <w:rFonts w:eastAsia="Times New Roman"/>
          <w:lang w:val="bg-BG"/>
        </w:rPr>
        <w:t>50</w:t>
      </w:r>
      <w:r w:rsidRPr="002E621C">
        <w:rPr>
          <w:rFonts w:eastAsia="Times New Roman"/>
          <w:lang w:val="bg-BG"/>
        </w:rPr>
        <w:t>; и 43 пациенти (53,1%) имат отговор по ACR</w:t>
      </w:r>
      <w:r w:rsidR="000721BE" w:rsidRPr="002E621C">
        <w:rPr>
          <w:rFonts w:eastAsia="Times New Roman"/>
          <w:lang w:val="bg-BG"/>
        </w:rPr>
        <w:t xml:space="preserve"> 70</w:t>
      </w:r>
      <w:r w:rsidRPr="002E621C">
        <w:rPr>
          <w:rFonts w:eastAsia="Times New Roman"/>
          <w:lang w:val="bg-BG"/>
        </w:rPr>
        <w:t>.</w:t>
      </w:r>
    </w:p>
    <w:p w14:paraId="419101FE" w14:textId="77777777" w:rsidR="00334CB0" w:rsidRPr="00FA682B" w:rsidRDefault="00334CB0">
      <w:pPr>
        <w:spacing w:before="17" w:line="240" w:lineRule="exact"/>
        <w:rPr>
          <w:rFonts w:ascii="Times New Roman" w:hAnsi="Times New Roman" w:cs="Times New Roman"/>
          <w:sz w:val="24"/>
          <w:szCs w:val="24"/>
          <w:lang w:val="bg-BG"/>
        </w:rPr>
      </w:pPr>
    </w:p>
    <w:p w14:paraId="73064383" w14:textId="122EF0FB" w:rsidR="00334CB0" w:rsidRPr="00F96676" w:rsidRDefault="00182078">
      <w:pPr>
        <w:pStyle w:val="a3"/>
        <w:rPr>
          <w:lang w:val="bg-BG"/>
        </w:rPr>
      </w:pPr>
      <w:r w:rsidRPr="00606C32">
        <w:rPr>
          <w:rFonts w:eastAsia="Times New Roman"/>
          <w:lang w:val="bg-BG"/>
        </w:rPr>
        <w:t xml:space="preserve">В проучване IV </w:t>
      </w:r>
      <w:r w:rsidR="00522299" w:rsidRPr="00606C32">
        <w:rPr>
          <w:rFonts w:eastAsia="Times New Roman"/>
          <w:lang w:val="bg-BG"/>
        </w:rPr>
        <w:t xml:space="preserve">при </w:t>
      </w:r>
      <w:r w:rsidRPr="00606C32">
        <w:rPr>
          <w:rFonts w:eastAsia="Times New Roman"/>
          <w:lang w:val="bg-BG"/>
        </w:rPr>
        <w:t xml:space="preserve">РА, ACR 20 отговорът </w:t>
      </w:r>
      <w:r w:rsidR="00540F55" w:rsidRPr="00606C32">
        <w:rPr>
          <w:rFonts w:eastAsia="Times New Roman"/>
          <w:lang w:val="bg-BG"/>
        </w:rPr>
        <w:t xml:space="preserve">при </w:t>
      </w:r>
      <w:r w:rsidRPr="00606C32">
        <w:rPr>
          <w:rFonts w:eastAsia="Times New Roman"/>
          <w:lang w:val="bg-BG"/>
        </w:rPr>
        <w:t>пациентите, лекувани с адалимумаб плюс стандартно лечение, е статистиче</w:t>
      </w:r>
      <w:r w:rsidRPr="00F96676">
        <w:rPr>
          <w:rFonts w:eastAsia="Times New Roman"/>
          <w:lang w:val="bg-BG"/>
        </w:rPr>
        <w:t>ски значимо по-добър от пациентите, лекувани с плацебо плюс стандартно лечение (p &lt; 0,001).</w:t>
      </w:r>
    </w:p>
    <w:p w14:paraId="5258FB6A" w14:textId="77777777" w:rsidR="00334CB0" w:rsidRPr="00FA682B" w:rsidRDefault="00334CB0">
      <w:pPr>
        <w:spacing w:before="11" w:line="240" w:lineRule="exact"/>
        <w:rPr>
          <w:rFonts w:ascii="Times New Roman" w:hAnsi="Times New Roman" w:cs="Times New Roman"/>
          <w:sz w:val="24"/>
          <w:szCs w:val="24"/>
          <w:lang w:val="bg-BG"/>
        </w:rPr>
      </w:pPr>
    </w:p>
    <w:p w14:paraId="3AB1F10B" w14:textId="2DDF7E90" w:rsidR="00334CB0" w:rsidRPr="00F96676" w:rsidRDefault="00182078">
      <w:pPr>
        <w:pStyle w:val="a3"/>
        <w:rPr>
          <w:lang w:val="bg-BG"/>
        </w:rPr>
      </w:pPr>
      <w:r w:rsidRPr="00606C32">
        <w:rPr>
          <w:rFonts w:eastAsia="Times New Roman"/>
          <w:lang w:val="bg-BG"/>
        </w:rPr>
        <w:t xml:space="preserve">В проучвания I-IV </w:t>
      </w:r>
      <w:r w:rsidR="00540F55" w:rsidRPr="00606C32">
        <w:rPr>
          <w:rFonts w:eastAsia="Times New Roman"/>
          <w:lang w:val="bg-BG"/>
        </w:rPr>
        <w:t xml:space="preserve">при </w:t>
      </w:r>
      <w:r w:rsidRPr="00606C32">
        <w:rPr>
          <w:rFonts w:eastAsia="Times New Roman"/>
          <w:lang w:val="bg-BG"/>
        </w:rPr>
        <w:t>РА, лекуваните с адалимумаб пациенти постигат статистически значими отговори по ACR 20 и 50 в сравнение с плацебо още една до две седмици сле</w:t>
      </w:r>
      <w:r w:rsidRPr="00F96676">
        <w:rPr>
          <w:rFonts w:eastAsia="Times New Roman"/>
          <w:lang w:val="bg-BG"/>
        </w:rPr>
        <w:t>д започване на лечението.</w:t>
      </w:r>
    </w:p>
    <w:p w14:paraId="5778FD2D" w14:textId="77777777" w:rsidR="00334CB0" w:rsidRPr="00F96676" w:rsidRDefault="00334CB0">
      <w:pPr>
        <w:pStyle w:val="a3"/>
        <w:rPr>
          <w:lang w:val="bg-BG"/>
        </w:rPr>
      </w:pPr>
    </w:p>
    <w:p w14:paraId="57957A71" w14:textId="7A32F92D" w:rsidR="00334CB0" w:rsidRPr="00E864FE" w:rsidRDefault="00182078">
      <w:pPr>
        <w:pStyle w:val="a3"/>
        <w:rPr>
          <w:lang w:val="bg-BG"/>
        </w:rPr>
      </w:pPr>
      <w:r w:rsidRPr="00F96676">
        <w:rPr>
          <w:rFonts w:eastAsia="Times New Roman"/>
          <w:lang w:val="bg-BG"/>
        </w:rPr>
        <w:t xml:space="preserve">В проучване V </w:t>
      </w:r>
      <w:r w:rsidR="00540F55" w:rsidRPr="00F96676">
        <w:rPr>
          <w:rFonts w:eastAsia="Times New Roman"/>
          <w:lang w:val="bg-BG"/>
        </w:rPr>
        <w:t>пр</w:t>
      </w:r>
      <w:r w:rsidR="00540F55" w:rsidRPr="00F139A4">
        <w:rPr>
          <w:rFonts w:eastAsia="Times New Roman"/>
          <w:lang w:val="bg-BG"/>
        </w:rPr>
        <w:t xml:space="preserve">и </w:t>
      </w:r>
      <w:r w:rsidRPr="002D748C">
        <w:rPr>
          <w:rFonts w:eastAsia="Times New Roman"/>
          <w:lang w:val="bg-BG"/>
        </w:rPr>
        <w:t>РА при пациенти с ранен ревматоиден артрит, които не са получавали метотрексат, комбинираната терапия с адалимумаб и метотрексат е довела до по-бързи и значително по-</w:t>
      </w:r>
      <w:r w:rsidR="00540F55" w:rsidRPr="002E621C">
        <w:rPr>
          <w:rFonts w:eastAsia="Times New Roman"/>
          <w:lang w:val="bg-BG"/>
        </w:rPr>
        <w:t xml:space="preserve">добри </w:t>
      </w:r>
      <w:r w:rsidRPr="002E621C">
        <w:rPr>
          <w:rFonts w:eastAsia="Times New Roman"/>
          <w:lang w:val="bg-BG"/>
        </w:rPr>
        <w:t xml:space="preserve">отговори по ACR, отколкото </w:t>
      </w:r>
      <w:r w:rsidR="00540F55" w:rsidRPr="002E621C">
        <w:rPr>
          <w:rFonts w:eastAsia="Times New Roman"/>
          <w:lang w:val="bg-BG"/>
        </w:rPr>
        <w:t xml:space="preserve">при </w:t>
      </w:r>
      <w:r w:rsidRPr="002E621C">
        <w:rPr>
          <w:rFonts w:eastAsia="Times New Roman"/>
          <w:lang w:val="bg-BG"/>
        </w:rPr>
        <w:t xml:space="preserve">монотерапия с метотрексат и монотерапия с адалимумаб </w:t>
      </w:r>
      <w:r w:rsidR="00540F55" w:rsidRPr="002E621C">
        <w:rPr>
          <w:rFonts w:eastAsia="Times New Roman"/>
          <w:lang w:val="bg-BG"/>
        </w:rPr>
        <w:t>на</w:t>
      </w:r>
      <w:r w:rsidRPr="002E621C">
        <w:rPr>
          <w:rFonts w:eastAsia="Times New Roman"/>
          <w:lang w:val="bg-BG"/>
        </w:rPr>
        <w:t xml:space="preserve"> седмица 52, а отговорите са </w:t>
      </w:r>
      <w:r w:rsidR="00540F55" w:rsidRPr="002E621C">
        <w:rPr>
          <w:rFonts w:eastAsia="Times New Roman"/>
          <w:lang w:val="bg-BG"/>
        </w:rPr>
        <w:t>запазени на</w:t>
      </w:r>
      <w:r w:rsidRPr="002E621C">
        <w:rPr>
          <w:rFonts w:eastAsia="Times New Roman"/>
          <w:lang w:val="bg-BG"/>
        </w:rPr>
        <w:t xml:space="preserve"> седмица 104 (вж. Таблица </w:t>
      </w:r>
      <w:r w:rsidR="00A017E7" w:rsidRPr="00E864FE">
        <w:rPr>
          <w:rFonts w:eastAsia="Times New Roman"/>
          <w:lang w:val="bg-BG"/>
        </w:rPr>
        <w:t>9</w:t>
      </w:r>
      <w:r w:rsidRPr="00E864FE">
        <w:rPr>
          <w:rFonts w:eastAsia="Times New Roman"/>
          <w:lang w:val="bg-BG"/>
        </w:rPr>
        <w:t>).</w:t>
      </w:r>
    </w:p>
    <w:p w14:paraId="1C872BC0" w14:textId="77777777" w:rsidR="00334CB0" w:rsidRPr="00145AFF" w:rsidRDefault="00334CB0">
      <w:pPr>
        <w:pStyle w:val="a3"/>
        <w:jc w:val="center"/>
        <w:rPr>
          <w:b/>
          <w:lang w:val="bg-BG"/>
        </w:rPr>
      </w:pPr>
    </w:p>
    <w:p w14:paraId="08A63168" w14:textId="108E319B" w:rsidR="00334CB0" w:rsidRPr="00FA682B" w:rsidRDefault="00182078">
      <w:pPr>
        <w:pStyle w:val="a3"/>
        <w:jc w:val="center"/>
        <w:rPr>
          <w:b/>
          <w:lang w:val="bg-BG"/>
        </w:rPr>
      </w:pPr>
      <w:r w:rsidRPr="00FA682B">
        <w:rPr>
          <w:rFonts w:eastAsia="Times New Roman"/>
          <w:b/>
          <w:bCs/>
          <w:lang w:val="bg-BG"/>
        </w:rPr>
        <w:t xml:space="preserve">Таблица </w:t>
      </w:r>
      <w:r w:rsidR="00B86438" w:rsidRPr="00FA682B">
        <w:rPr>
          <w:rFonts w:eastAsia="Times New Roman"/>
          <w:b/>
          <w:bCs/>
          <w:lang w:val="bg-BG"/>
        </w:rPr>
        <w:t>9</w:t>
      </w:r>
    </w:p>
    <w:p w14:paraId="6AC20F49" w14:textId="5FE3AC2C" w:rsidR="00334CB0" w:rsidRPr="00FA682B" w:rsidRDefault="00182078">
      <w:pPr>
        <w:pStyle w:val="a3"/>
        <w:jc w:val="center"/>
        <w:rPr>
          <w:b/>
          <w:lang w:val="bg-BG"/>
        </w:rPr>
      </w:pPr>
      <w:r w:rsidRPr="00FA682B">
        <w:rPr>
          <w:rFonts w:eastAsia="Times New Roman"/>
          <w:b/>
          <w:bCs/>
          <w:lang w:val="bg-BG"/>
        </w:rPr>
        <w:t>ACR отговори в проучване V на РА</w:t>
      </w:r>
    </w:p>
    <w:p w14:paraId="31D15FAD" w14:textId="77777777" w:rsidR="00334CB0" w:rsidRPr="00FA682B" w:rsidRDefault="00182078">
      <w:pPr>
        <w:pStyle w:val="a3"/>
        <w:jc w:val="center"/>
        <w:rPr>
          <w:b/>
          <w:lang w:val="bg-BG"/>
        </w:rPr>
      </w:pPr>
      <w:r w:rsidRPr="00FA682B">
        <w:rPr>
          <w:rFonts w:eastAsia="Times New Roman"/>
          <w:b/>
          <w:bCs/>
          <w:lang w:val="bg-BG"/>
        </w:rPr>
        <w:t>(процент пациенти)</w:t>
      </w:r>
    </w:p>
    <w:tbl>
      <w:tblPr>
        <w:tblStyle w:val="ac"/>
        <w:tblW w:w="0" w:type="auto"/>
        <w:tblLook w:val="04A0" w:firstRow="1" w:lastRow="0" w:firstColumn="1" w:lastColumn="0" w:noHBand="0" w:noVBand="1"/>
      </w:tblPr>
      <w:tblGrid>
        <w:gridCol w:w="1397"/>
        <w:gridCol w:w="996"/>
        <w:gridCol w:w="1477"/>
        <w:gridCol w:w="1527"/>
        <w:gridCol w:w="1402"/>
        <w:gridCol w:w="1418"/>
        <w:gridCol w:w="1373"/>
      </w:tblGrid>
      <w:tr w:rsidR="00B60628" w:rsidRPr="005233FB" w14:paraId="3B8731FD" w14:textId="77777777" w:rsidTr="00B60628">
        <w:tc>
          <w:tcPr>
            <w:tcW w:w="1397" w:type="dxa"/>
            <w:vAlign w:val="center"/>
          </w:tcPr>
          <w:p w14:paraId="1F400166" w14:textId="4CCDD193" w:rsidR="00B86438" w:rsidRPr="00FA682B" w:rsidRDefault="00B86438" w:rsidP="00B86438">
            <w:pPr>
              <w:pStyle w:val="a3"/>
              <w:jc w:val="center"/>
              <w:rPr>
                <w:b/>
                <w:lang w:val="bg-BG"/>
              </w:rPr>
            </w:pPr>
            <w:r w:rsidRPr="00FA682B">
              <w:rPr>
                <w:rFonts w:eastAsia="Times New Roman"/>
                <w:b/>
                <w:bCs/>
                <w:spacing w:val="-1"/>
                <w:lang w:val="bg-BG"/>
              </w:rPr>
              <w:t>Отговор</w:t>
            </w:r>
          </w:p>
        </w:tc>
        <w:tc>
          <w:tcPr>
            <w:tcW w:w="996" w:type="dxa"/>
            <w:vAlign w:val="center"/>
          </w:tcPr>
          <w:p w14:paraId="0EEDDAAF" w14:textId="3A11BD55" w:rsidR="00B86438" w:rsidRPr="00FA682B" w:rsidRDefault="00B86438" w:rsidP="00B86438">
            <w:pPr>
              <w:pStyle w:val="TableParagraph"/>
              <w:spacing w:line="252" w:lineRule="exact"/>
              <w:ind w:firstLine="33"/>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MTX</w:t>
            </w:r>
          </w:p>
          <w:p w14:paraId="75827002" w14:textId="55EB1CBA" w:rsidR="00B86438" w:rsidRPr="00FA682B" w:rsidRDefault="00B86438" w:rsidP="00B86438">
            <w:pPr>
              <w:pStyle w:val="a3"/>
              <w:jc w:val="center"/>
              <w:rPr>
                <w:b/>
                <w:lang w:val="bg-BG"/>
              </w:rPr>
            </w:pPr>
            <w:r w:rsidRPr="00FA682B">
              <w:rPr>
                <w:rFonts w:eastAsia="Times New Roman"/>
                <w:b/>
                <w:bCs/>
                <w:spacing w:val="-1"/>
                <w:lang w:val="bg-BG"/>
              </w:rPr>
              <w:t>n=257</w:t>
            </w:r>
          </w:p>
        </w:tc>
        <w:tc>
          <w:tcPr>
            <w:tcW w:w="1477" w:type="dxa"/>
            <w:vAlign w:val="center"/>
          </w:tcPr>
          <w:p w14:paraId="37B9EB68" w14:textId="77777777" w:rsidR="00B86438" w:rsidRPr="00FA682B" w:rsidRDefault="00B86438" w:rsidP="00B86438">
            <w:pPr>
              <w:pStyle w:val="TableParagraph"/>
              <w:spacing w:line="252" w:lineRule="exact"/>
              <w:ind w:hanging="8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 xml:space="preserve"> Адалимумаб </w:t>
            </w:r>
          </w:p>
          <w:p w14:paraId="280FE148" w14:textId="7288B478" w:rsidR="00B86438" w:rsidRPr="00FA682B" w:rsidRDefault="00B86438" w:rsidP="00B86438">
            <w:pPr>
              <w:pStyle w:val="a3"/>
              <w:jc w:val="center"/>
              <w:rPr>
                <w:b/>
                <w:lang w:val="bg-BG"/>
              </w:rPr>
            </w:pPr>
            <w:r w:rsidRPr="00FA682B">
              <w:rPr>
                <w:rFonts w:eastAsia="Times New Roman"/>
                <w:b/>
                <w:bCs/>
                <w:lang w:val="bg-BG"/>
              </w:rPr>
              <w:t>n=274</w:t>
            </w:r>
          </w:p>
        </w:tc>
        <w:tc>
          <w:tcPr>
            <w:tcW w:w="1527" w:type="dxa"/>
            <w:vAlign w:val="center"/>
          </w:tcPr>
          <w:p w14:paraId="09E3ACB8" w14:textId="189E5917" w:rsidR="00B86438" w:rsidRPr="00FA682B" w:rsidRDefault="00B86438" w:rsidP="00B86438">
            <w:pPr>
              <w:pStyle w:val="TableParagraph"/>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Адалимумаб/</w:t>
            </w:r>
            <w:r w:rsidRPr="00FA682B">
              <w:rPr>
                <w:rFonts w:ascii="Times New Roman" w:eastAsia="Times New Roman" w:hAnsi="Times New Roman" w:cs="Times New Roman"/>
                <w:b/>
                <w:bCs/>
                <w:spacing w:val="-1"/>
                <w:lang w:val="bg-BG"/>
              </w:rPr>
              <w:br/>
              <w:t>MTX</w:t>
            </w:r>
          </w:p>
          <w:p w14:paraId="04425802" w14:textId="7E65B7D3" w:rsidR="00B86438" w:rsidRPr="00FA682B" w:rsidRDefault="00B86438" w:rsidP="00B86438">
            <w:pPr>
              <w:pStyle w:val="TableParagraph"/>
              <w:jc w:val="center"/>
              <w:rPr>
                <w:rFonts w:ascii="Times New Roman" w:hAnsi="Times New Roman" w:cs="Times New Roman"/>
                <w:b/>
                <w:lang w:val="bg-BG"/>
              </w:rPr>
            </w:pPr>
            <w:r w:rsidRPr="00FA682B">
              <w:rPr>
                <w:rFonts w:ascii="Times New Roman" w:eastAsia="Times New Roman" w:hAnsi="Times New Roman" w:cs="Times New Roman"/>
                <w:b/>
                <w:bCs/>
                <w:spacing w:val="-1"/>
                <w:lang w:val="bg-BG"/>
              </w:rPr>
              <w:t>n=268</w:t>
            </w:r>
          </w:p>
        </w:tc>
        <w:tc>
          <w:tcPr>
            <w:tcW w:w="1402" w:type="dxa"/>
            <w:vAlign w:val="center"/>
          </w:tcPr>
          <w:p w14:paraId="0036F7D5" w14:textId="5DA967C7" w:rsidR="00B86438" w:rsidRPr="00606C32" w:rsidRDefault="00B86438" w:rsidP="00B86438">
            <w:pPr>
              <w:pStyle w:val="a3"/>
              <w:jc w:val="center"/>
              <w:rPr>
                <w:b/>
                <w:lang w:val="bg-BG"/>
              </w:rPr>
            </w:pPr>
            <w:r w:rsidRPr="00606C32">
              <w:rPr>
                <w:rFonts w:eastAsia="Times New Roman"/>
                <w:b/>
                <w:bCs/>
                <w:spacing w:val="-1"/>
                <w:lang w:val="bg-BG"/>
              </w:rPr>
              <w:t>p-стойност</w:t>
            </w:r>
            <w:r w:rsidRPr="00606C32">
              <w:rPr>
                <w:rFonts w:eastAsia="Times New Roman"/>
                <w:b/>
                <w:bCs/>
                <w:spacing w:val="-1"/>
                <w:vertAlign w:val="superscript"/>
                <w:lang w:val="bg-BG"/>
              </w:rPr>
              <w:t>a</w:t>
            </w:r>
          </w:p>
        </w:tc>
        <w:tc>
          <w:tcPr>
            <w:tcW w:w="1418" w:type="dxa"/>
            <w:vAlign w:val="center"/>
          </w:tcPr>
          <w:p w14:paraId="57CE5535" w14:textId="46FF29F0" w:rsidR="00B86438" w:rsidRPr="00F96676" w:rsidRDefault="00B86438" w:rsidP="00B86438">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б</w:t>
            </w:r>
          </w:p>
        </w:tc>
        <w:tc>
          <w:tcPr>
            <w:tcW w:w="1373" w:type="dxa"/>
            <w:vAlign w:val="center"/>
          </w:tcPr>
          <w:p w14:paraId="21A7C041" w14:textId="45F8C490" w:rsidR="00B86438" w:rsidRPr="00F96676" w:rsidRDefault="00B86438" w:rsidP="00B86438">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в</w:t>
            </w:r>
          </w:p>
        </w:tc>
      </w:tr>
      <w:tr w:rsidR="00B86438" w:rsidRPr="00FA682B" w14:paraId="6DD5D176" w14:textId="77777777" w:rsidTr="003B6174">
        <w:tc>
          <w:tcPr>
            <w:tcW w:w="9590" w:type="dxa"/>
            <w:gridSpan w:val="7"/>
          </w:tcPr>
          <w:p w14:paraId="3369685F" w14:textId="12ACED10" w:rsidR="00B86438" w:rsidRPr="00606C32" w:rsidRDefault="00B86438" w:rsidP="00B86438">
            <w:pPr>
              <w:pStyle w:val="a3"/>
              <w:rPr>
                <w:b/>
                <w:lang w:val="bg-BG"/>
              </w:rPr>
            </w:pPr>
            <w:r w:rsidRPr="00FA682B">
              <w:rPr>
                <w:lang w:val="bg-BG" w:eastAsia="ko-KR"/>
              </w:rPr>
              <w:t>ACR 20</w:t>
            </w:r>
          </w:p>
        </w:tc>
      </w:tr>
      <w:tr w:rsidR="00B60628" w:rsidRPr="00FA682B" w14:paraId="403385FB" w14:textId="77777777" w:rsidTr="00B60628">
        <w:tc>
          <w:tcPr>
            <w:tcW w:w="1397" w:type="dxa"/>
          </w:tcPr>
          <w:p w14:paraId="3ED18A9D" w14:textId="65388FDC" w:rsidR="00B86438" w:rsidRPr="00606C32" w:rsidRDefault="00B86438" w:rsidP="00B86438">
            <w:pPr>
              <w:pStyle w:val="a3"/>
              <w:rPr>
                <w:lang w:val="bg-BG"/>
              </w:rPr>
            </w:pPr>
            <w:r w:rsidRPr="00606C32">
              <w:rPr>
                <w:rFonts w:eastAsia="Times New Roman"/>
                <w:spacing w:val="-1"/>
                <w:lang w:val="bg-BG"/>
              </w:rPr>
              <w:t>Седмица 52</w:t>
            </w:r>
          </w:p>
        </w:tc>
        <w:tc>
          <w:tcPr>
            <w:tcW w:w="996" w:type="dxa"/>
          </w:tcPr>
          <w:p w14:paraId="07BF6E7F" w14:textId="45F3CB5B" w:rsidR="00B86438" w:rsidRPr="00F96676" w:rsidRDefault="00B86438" w:rsidP="00B86438">
            <w:pPr>
              <w:pStyle w:val="a3"/>
              <w:jc w:val="center"/>
              <w:rPr>
                <w:b/>
                <w:lang w:val="bg-BG"/>
              </w:rPr>
            </w:pPr>
            <w:r w:rsidRPr="00F96676">
              <w:rPr>
                <w:rFonts w:eastAsia="Times New Roman"/>
                <w:lang w:val="bg-BG"/>
              </w:rPr>
              <w:t>62,6%</w:t>
            </w:r>
          </w:p>
        </w:tc>
        <w:tc>
          <w:tcPr>
            <w:tcW w:w="1477" w:type="dxa"/>
          </w:tcPr>
          <w:p w14:paraId="55FEC039" w14:textId="34CD3322" w:rsidR="00B86438" w:rsidRPr="00F96676" w:rsidRDefault="00B86438" w:rsidP="00B86438">
            <w:pPr>
              <w:pStyle w:val="a3"/>
              <w:jc w:val="center"/>
              <w:rPr>
                <w:b/>
                <w:lang w:val="bg-BG"/>
              </w:rPr>
            </w:pPr>
            <w:r w:rsidRPr="00F96676">
              <w:rPr>
                <w:rFonts w:eastAsia="Times New Roman"/>
                <w:lang w:val="bg-BG"/>
              </w:rPr>
              <w:t>54,4%</w:t>
            </w:r>
          </w:p>
        </w:tc>
        <w:tc>
          <w:tcPr>
            <w:tcW w:w="1527" w:type="dxa"/>
          </w:tcPr>
          <w:p w14:paraId="29212C7D" w14:textId="3F2F675C" w:rsidR="00B86438" w:rsidRPr="00F96676" w:rsidRDefault="00B86438" w:rsidP="00B86438">
            <w:pPr>
              <w:pStyle w:val="a3"/>
              <w:jc w:val="center"/>
              <w:rPr>
                <w:b/>
                <w:lang w:val="bg-BG"/>
              </w:rPr>
            </w:pPr>
            <w:r w:rsidRPr="00F96676">
              <w:rPr>
                <w:rFonts w:eastAsia="Times New Roman"/>
                <w:lang w:val="bg-BG"/>
              </w:rPr>
              <w:t>72,8%</w:t>
            </w:r>
          </w:p>
        </w:tc>
        <w:tc>
          <w:tcPr>
            <w:tcW w:w="1402" w:type="dxa"/>
          </w:tcPr>
          <w:p w14:paraId="78B492D2" w14:textId="189CFD41" w:rsidR="00B86438" w:rsidRPr="00F96676" w:rsidRDefault="00B86438" w:rsidP="00B86438">
            <w:pPr>
              <w:pStyle w:val="a3"/>
              <w:jc w:val="center"/>
              <w:rPr>
                <w:b/>
                <w:lang w:val="bg-BG"/>
              </w:rPr>
            </w:pPr>
            <w:r w:rsidRPr="00F96676">
              <w:rPr>
                <w:rFonts w:eastAsia="Times New Roman"/>
                <w:lang w:val="bg-BG"/>
              </w:rPr>
              <w:t>0,013</w:t>
            </w:r>
          </w:p>
        </w:tc>
        <w:tc>
          <w:tcPr>
            <w:tcW w:w="1418" w:type="dxa"/>
          </w:tcPr>
          <w:p w14:paraId="42717335" w14:textId="59AC6F5E"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155D87E8" w14:textId="4739514C" w:rsidR="00B86438" w:rsidRPr="002E621C" w:rsidRDefault="00B86438" w:rsidP="00B86438">
            <w:pPr>
              <w:pStyle w:val="a3"/>
              <w:jc w:val="center"/>
              <w:rPr>
                <w:b/>
                <w:lang w:val="bg-BG"/>
              </w:rPr>
            </w:pPr>
            <w:r w:rsidRPr="002E621C">
              <w:rPr>
                <w:rFonts w:eastAsia="Times New Roman"/>
                <w:lang w:val="bg-BG"/>
              </w:rPr>
              <w:t>0,043</w:t>
            </w:r>
          </w:p>
        </w:tc>
      </w:tr>
      <w:tr w:rsidR="00B60628" w:rsidRPr="00FA682B" w14:paraId="4FD049D0" w14:textId="77777777" w:rsidTr="00B60628">
        <w:tc>
          <w:tcPr>
            <w:tcW w:w="1397" w:type="dxa"/>
          </w:tcPr>
          <w:p w14:paraId="13A7B897" w14:textId="7CF0BCE1" w:rsidR="00B86438" w:rsidRPr="00606C32" w:rsidRDefault="00B86438" w:rsidP="00B86438">
            <w:pPr>
              <w:pStyle w:val="a3"/>
              <w:rPr>
                <w:lang w:val="bg-BG"/>
              </w:rPr>
            </w:pPr>
            <w:r w:rsidRPr="00606C32">
              <w:rPr>
                <w:rFonts w:eastAsia="Times New Roman"/>
                <w:spacing w:val="-1"/>
                <w:lang w:val="bg-BG"/>
              </w:rPr>
              <w:t>104 седмица</w:t>
            </w:r>
          </w:p>
        </w:tc>
        <w:tc>
          <w:tcPr>
            <w:tcW w:w="996" w:type="dxa"/>
          </w:tcPr>
          <w:p w14:paraId="24613A7F" w14:textId="3A8AEFA3" w:rsidR="00B86438" w:rsidRPr="00F96676" w:rsidRDefault="00B86438" w:rsidP="00B86438">
            <w:pPr>
              <w:pStyle w:val="a3"/>
              <w:jc w:val="center"/>
              <w:rPr>
                <w:b/>
                <w:lang w:val="bg-BG"/>
              </w:rPr>
            </w:pPr>
            <w:r w:rsidRPr="00F96676">
              <w:rPr>
                <w:rFonts w:eastAsia="Times New Roman"/>
                <w:lang w:val="bg-BG"/>
              </w:rPr>
              <w:t>56,0%</w:t>
            </w:r>
          </w:p>
        </w:tc>
        <w:tc>
          <w:tcPr>
            <w:tcW w:w="1477" w:type="dxa"/>
          </w:tcPr>
          <w:p w14:paraId="410DD21C" w14:textId="7F180944" w:rsidR="00B86438" w:rsidRPr="00F96676" w:rsidRDefault="00B86438" w:rsidP="00B86438">
            <w:pPr>
              <w:pStyle w:val="a3"/>
              <w:jc w:val="center"/>
              <w:rPr>
                <w:b/>
                <w:lang w:val="bg-BG"/>
              </w:rPr>
            </w:pPr>
            <w:r w:rsidRPr="00F96676">
              <w:rPr>
                <w:rFonts w:eastAsia="Times New Roman"/>
                <w:lang w:val="bg-BG"/>
              </w:rPr>
              <w:t>49,3%</w:t>
            </w:r>
          </w:p>
        </w:tc>
        <w:tc>
          <w:tcPr>
            <w:tcW w:w="1527" w:type="dxa"/>
          </w:tcPr>
          <w:p w14:paraId="4A4249F2" w14:textId="582879BA" w:rsidR="00B86438" w:rsidRPr="00F96676" w:rsidRDefault="00B86438" w:rsidP="00B86438">
            <w:pPr>
              <w:pStyle w:val="a3"/>
              <w:jc w:val="center"/>
              <w:rPr>
                <w:b/>
                <w:lang w:val="bg-BG"/>
              </w:rPr>
            </w:pPr>
            <w:r w:rsidRPr="00F96676">
              <w:rPr>
                <w:rFonts w:eastAsia="Times New Roman"/>
                <w:lang w:val="bg-BG"/>
              </w:rPr>
              <w:t>69,4%</w:t>
            </w:r>
          </w:p>
        </w:tc>
        <w:tc>
          <w:tcPr>
            <w:tcW w:w="1402" w:type="dxa"/>
          </w:tcPr>
          <w:p w14:paraId="6C1BB795" w14:textId="23D2B082" w:rsidR="00B86438" w:rsidRPr="00F96676" w:rsidRDefault="00B86438" w:rsidP="00B86438">
            <w:pPr>
              <w:pStyle w:val="a3"/>
              <w:jc w:val="center"/>
              <w:rPr>
                <w:b/>
                <w:lang w:val="bg-BG"/>
              </w:rPr>
            </w:pPr>
            <w:r w:rsidRPr="00F96676">
              <w:rPr>
                <w:rFonts w:eastAsia="Times New Roman"/>
                <w:lang w:val="bg-BG"/>
              </w:rPr>
              <w:t>0,002</w:t>
            </w:r>
          </w:p>
        </w:tc>
        <w:tc>
          <w:tcPr>
            <w:tcW w:w="1418" w:type="dxa"/>
          </w:tcPr>
          <w:p w14:paraId="7E5EB3D4" w14:textId="64CA4031"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1225D104" w14:textId="3E0D9741" w:rsidR="00B86438" w:rsidRPr="002E621C" w:rsidRDefault="00B86438" w:rsidP="00B86438">
            <w:pPr>
              <w:pStyle w:val="a3"/>
              <w:jc w:val="center"/>
              <w:rPr>
                <w:b/>
                <w:lang w:val="bg-BG"/>
              </w:rPr>
            </w:pPr>
            <w:r w:rsidRPr="002E621C">
              <w:rPr>
                <w:rFonts w:eastAsia="Times New Roman"/>
                <w:lang w:val="bg-BG"/>
              </w:rPr>
              <w:t>0,140</w:t>
            </w:r>
          </w:p>
        </w:tc>
      </w:tr>
      <w:tr w:rsidR="00B86438" w:rsidRPr="00FA682B" w14:paraId="738F301D" w14:textId="77777777" w:rsidTr="003B6174">
        <w:tc>
          <w:tcPr>
            <w:tcW w:w="9590" w:type="dxa"/>
            <w:gridSpan w:val="7"/>
          </w:tcPr>
          <w:p w14:paraId="65E093B3" w14:textId="6B12679D" w:rsidR="00B86438" w:rsidRPr="00606C32" w:rsidRDefault="00B86438" w:rsidP="00B86438">
            <w:pPr>
              <w:pStyle w:val="a3"/>
              <w:rPr>
                <w:b/>
                <w:lang w:val="bg-BG"/>
              </w:rPr>
            </w:pPr>
            <w:r w:rsidRPr="00FA682B">
              <w:rPr>
                <w:lang w:val="bg-BG" w:eastAsia="ko-KR"/>
              </w:rPr>
              <w:t>ACR 50</w:t>
            </w:r>
          </w:p>
        </w:tc>
      </w:tr>
      <w:tr w:rsidR="00B60628" w:rsidRPr="00FA682B" w14:paraId="2695032D" w14:textId="77777777" w:rsidTr="00B60628">
        <w:tc>
          <w:tcPr>
            <w:tcW w:w="1397" w:type="dxa"/>
          </w:tcPr>
          <w:p w14:paraId="5735AC90" w14:textId="1D16CEEF" w:rsidR="00B86438" w:rsidRPr="00606C32" w:rsidRDefault="00B86438" w:rsidP="00B86438">
            <w:pPr>
              <w:pStyle w:val="a3"/>
              <w:rPr>
                <w:lang w:val="bg-BG"/>
              </w:rPr>
            </w:pPr>
            <w:r w:rsidRPr="00606C32">
              <w:rPr>
                <w:rFonts w:eastAsia="Times New Roman"/>
                <w:spacing w:val="-1"/>
                <w:lang w:val="bg-BG"/>
              </w:rPr>
              <w:t>Седмица 52</w:t>
            </w:r>
          </w:p>
        </w:tc>
        <w:tc>
          <w:tcPr>
            <w:tcW w:w="996" w:type="dxa"/>
          </w:tcPr>
          <w:p w14:paraId="4129FD09" w14:textId="0F0D6265" w:rsidR="00B86438" w:rsidRPr="00F96676" w:rsidRDefault="00B86438" w:rsidP="00B86438">
            <w:pPr>
              <w:pStyle w:val="a3"/>
              <w:jc w:val="center"/>
              <w:rPr>
                <w:b/>
                <w:lang w:val="bg-BG"/>
              </w:rPr>
            </w:pPr>
            <w:r w:rsidRPr="00F96676">
              <w:rPr>
                <w:rFonts w:eastAsia="Times New Roman"/>
                <w:lang w:val="bg-BG"/>
              </w:rPr>
              <w:t>45,9%</w:t>
            </w:r>
          </w:p>
        </w:tc>
        <w:tc>
          <w:tcPr>
            <w:tcW w:w="1477" w:type="dxa"/>
          </w:tcPr>
          <w:p w14:paraId="02DD0B41" w14:textId="0F847FAE" w:rsidR="00B86438" w:rsidRPr="00F96676" w:rsidRDefault="00B86438" w:rsidP="00B86438">
            <w:pPr>
              <w:pStyle w:val="a3"/>
              <w:jc w:val="center"/>
              <w:rPr>
                <w:b/>
                <w:lang w:val="bg-BG"/>
              </w:rPr>
            </w:pPr>
            <w:r w:rsidRPr="00F96676">
              <w:rPr>
                <w:rFonts w:eastAsia="Times New Roman"/>
                <w:lang w:val="bg-BG"/>
              </w:rPr>
              <w:t>41,2%</w:t>
            </w:r>
          </w:p>
        </w:tc>
        <w:tc>
          <w:tcPr>
            <w:tcW w:w="1527" w:type="dxa"/>
          </w:tcPr>
          <w:p w14:paraId="75056CF0" w14:textId="6922F885" w:rsidR="00B86438" w:rsidRPr="00F96676" w:rsidRDefault="00B86438" w:rsidP="00B86438">
            <w:pPr>
              <w:pStyle w:val="a3"/>
              <w:jc w:val="center"/>
              <w:rPr>
                <w:b/>
                <w:lang w:val="bg-BG"/>
              </w:rPr>
            </w:pPr>
            <w:r w:rsidRPr="00F96676">
              <w:rPr>
                <w:rFonts w:eastAsia="Times New Roman"/>
                <w:lang w:val="bg-BG"/>
              </w:rPr>
              <w:t>61,6%</w:t>
            </w:r>
          </w:p>
        </w:tc>
        <w:tc>
          <w:tcPr>
            <w:tcW w:w="1402" w:type="dxa"/>
          </w:tcPr>
          <w:p w14:paraId="6C313975" w14:textId="7DA4FD00" w:rsidR="00B86438" w:rsidRPr="00F96676" w:rsidRDefault="00B86438" w:rsidP="00B86438">
            <w:pPr>
              <w:pStyle w:val="a3"/>
              <w:jc w:val="center"/>
              <w:rPr>
                <w:b/>
                <w:lang w:val="bg-BG"/>
              </w:rPr>
            </w:pPr>
            <w:r w:rsidRPr="00F96676">
              <w:rPr>
                <w:rFonts w:eastAsia="Times New Roman"/>
                <w:lang w:val="bg-BG"/>
              </w:rPr>
              <w:t>&lt; 0,001</w:t>
            </w:r>
          </w:p>
        </w:tc>
        <w:tc>
          <w:tcPr>
            <w:tcW w:w="1418" w:type="dxa"/>
          </w:tcPr>
          <w:p w14:paraId="3776419A" w14:textId="3D8ADE6A"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4EBF93C6" w14:textId="13835443" w:rsidR="00B86438" w:rsidRPr="002E621C" w:rsidRDefault="00B86438" w:rsidP="00B86438">
            <w:pPr>
              <w:pStyle w:val="a3"/>
              <w:jc w:val="center"/>
              <w:rPr>
                <w:b/>
                <w:lang w:val="bg-BG"/>
              </w:rPr>
            </w:pPr>
            <w:r w:rsidRPr="002E621C">
              <w:rPr>
                <w:rFonts w:eastAsia="Times New Roman"/>
                <w:lang w:val="bg-BG"/>
              </w:rPr>
              <w:t>0.317</w:t>
            </w:r>
          </w:p>
        </w:tc>
      </w:tr>
      <w:tr w:rsidR="00B86438" w:rsidRPr="00FA682B" w14:paraId="6F81638A" w14:textId="77777777" w:rsidTr="00B60628">
        <w:tc>
          <w:tcPr>
            <w:tcW w:w="1397" w:type="dxa"/>
          </w:tcPr>
          <w:p w14:paraId="00FC0FBC" w14:textId="30445A52" w:rsidR="00B86438" w:rsidRPr="00606C32" w:rsidRDefault="00B86438" w:rsidP="00B86438">
            <w:pPr>
              <w:pStyle w:val="a3"/>
              <w:rPr>
                <w:lang w:val="bg-BG"/>
              </w:rPr>
            </w:pPr>
            <w:r w:rsidRPr="00606C32">
              <w:rPr>
                <w:rFonts w:eastAsia="Times New Roman"/>
                <w:spacing w:val="-1"/>
                <w:lang w:val="bg-BG"/>
              </w:rPr>
              <w:t>104 седмица</w:t>
            </w:r>
          </w:p>
        </w:tc>
        <w:tc>
          <w:tcPr>
            <w:tcW w:w="996" w:type="dxa"/>
          </w:tcPr>
          <w:p w14:paraId="60F45FBC" w14:textId="4949B64F" w:rsidR="00B86438" w:rsidRPr="00F96676" w:rsidRDefault="00B86438" w:rsidP="00B86438">
            <w:pPr>
              <w:pStyle w:val="a3"/>
              <w:jc w:val="center"/>
              <w:rPr>
                <w:b/>
                <w:lang w:val="bg-BG"/>
              </w:rPr>
            </w:pPr>
            <w:r w:rsidRPr="00F96676">
              <w:rPr>
                <w:rFonts w:eastAsia="Times New Roman"/>
                <w:lang w:val="bg-BG"/>
              </w:rPr>
              <w:t>42,8%</w:t>
            </w:r>
          </w:p>
        </w:tc>
        <w:tc>
          <w:tcPr>
            <w:tcW w:w="1477" w:type="dxa"/>
          </w:tcPr>
          <w:p w14:paraId="1A09913B" w14:textId="2BE3C938" w:rsidR="00B86438" w:rsidRPr="00F96676" w:rsidRDefault="00B86438" w:rsidP="00B86438">
            <w:pPr>
              <w:pStyle w:val="a3"/>
              <w:jc w:val="center"/>
              <w:rPr>
                <w:b/>
                <w:lang w:val="bg-BG"/>
              </w:rPr>
            </w:pPr>
            <w:r w:rsidRPr="00F96676">
              <w:rPr>
                <w:rFonts w:eastAsia="Times New Roman"/>
                <w:lang w:val="bg-BG"/>
              </w:rPr>
              <w:t>36,9%</w:t>
            </w:r>
          </w:p>
        </w:tc>
        <w:tc>
          <w:tcPr>
            <w:tcW w:w="1527" w:type="dxa"/>
          </w:tcPr>
          <w:p w14:paraId="7C1552E1" w14:textId="5CAB3EFC" w:rsidR="00B86438" w:rsidRPr="00F96676" w:rsidRDefault="00B86438" w:rsidP="00B86438">
            <w:pPr>
              <w:pStyle w:val="a3"/>
              <w:jc w:val="center"/>
              <w:rPr>
                <w:b/>
                <w:lang w:val="bg-BG"/>
              </w:rPr>
            </w:pPr>
            <w:r w:rsidRPr="00F96676">
              <w:rPr>
                <w:rFonts w:eastAsia="Times New Roman"/>
                <w:lang w:val="bg-BG"/>
              </w:rPr>
              <w:t>59,0%</w:t>
            </w:r>
          </w:p>
        </w:tc>
        <w:tc>
          <w:tcPr>
            <w:tcW w:w="1402" w:type="dxa"/>
          </w:tcPr>
          <w:p w14:paraId="591988C2" w14:textId="309C3AFD" w:rsidR="00B86438" w:rsidRPr="00F96676" w:rsidRDefault="00B86438" w:rsidP="00B86438">
            <w:pPr>
              <w:pStyle w:val="a3"/>
              <w:jc w:val="center"/>
              <w:rPr>
                <w:b/>
                <w:lang w:val="bg-BG"/>
              </w:rPr>
            </w:pPr>
            <w:r w:rsidRPr="00F96676">
              <w:rPr>
                <w:rFonts w:eastAsia="Times New Roman"/>
                <w:lang w:val="bg-BG"/>
              </w:rPr>
              <w:t>&lt; 0,001</w:t>
            </w:r>
          </w:p>
        </w:tc>
        <w:tc>
          <w:tcPr>
            <w:tcW w:w="1418" w:type="dxa"/>
          </w:tcPr>
          <w:p w14:paraId="43A0609B" w14:textId="748FD5E5"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7AA6E3E3" w14:textId="4D0DB82A" w:rsidR="00B86438" w:rsidRPr="002E621C" w:rsidRDefault="00B86438" w:rsidP="00B86438">
            <w:pPr>
              <w:pStyle w:val="a3"/>
              <w:jc w:val="center"/>
              <w:rPr>
                <w:b/>
                <w:lang w:val="bg-BG"/>
              </w:rPr>
            </w:pPr>
            <w:r w:rsidRPr="002E621C">
              <w:rPr>
                <w:rFonts w:eastAsia="Times New Roman"/>
                <w:lang w:val="bg-BG"/>
              </w:rPr>
              <w:t>0,162</w:t>
            </w:r>
          </w:p>
        </w:tc>
      </w:tr>
      <w:tr w:rsidR="00B86438" w:rsidRPr="00FA682B" w14:paraId="02E75528" w14:textId="77777777" w:rsidTr="003B6174">
        <w:tc>
          <w:tcPr>
            <w:tcW w:w="9590" w:type="dxa"/>
            <w:gridSpan w:val="7"/>
          </w:tcPr>
          <w:p w14:paraId="26616EE0" w14:textId="39927A6C" w:rsidR="00B86438" w:rsidRPr="00606C32" w:rsidRDefault="00B86438" w:rsidP="00B86438">
            <w:pPr>
              <w:pStyle w:val="a3"/>
              <w:rPr>
                <w:b/>
                <w:lang w:val="bg-BG"/>
              </w:rPr>
            </w:pPr>
            <w:r w:rsidRPr="00FA682B">
              <w:rPr>
                <w:lang w:val="bg-BG" w:eastAsia="ko-KR"/>
              </w:rPr>
              <w:t>ACR 70</w:t>
            </w:r>
          </w:p>
        </w:tc>
      </w:tr>
      <w:tr w:rsidR="00B86438" w:rsidRPr="00FA682B" w14:paraId="4A906752" w14:textId="77777777" w:rsidTr="00B60628">
        <w:tc>
          <w:tcPr>
            <w:tcW w:w="1397" w:type="dxa"/>
          </w:tcPr>
          <w:p w14:paraId="10A66CED" w14:textId="78E624B4" w:rsidR="00B86438" w:rsidRPr="00606C32" w:rsidRDefault="00B86438" w:rsidP="00B86438">
            <w:pPr>
              <w:pStyle w:val="a3"/>
              <w:rPr>
                <w:b/>
                <w:lang w:val="bg-BG"/>
              </w:rPr>
            </w:pPr>
            <w:r w:rsidRPr="00606C32">
              <w:rPr>
                <w:rFonts w:eastAsia="Times New Roman"/>
                <w:spacing w:val="-1"/>
                <w:lang w:val="bg-BG"/>
              </w:rPr>
              <w:t>Седмица 52</w:t>
            </w:r>
          </w:p>
        </w:tc>
        <w:tc>
          <w:tcPr>
            <w:tcW w:w="996" w:type="dxa"/>
          </w:tcPr>
          <w:p w14:paraId="5BAD6C7E" w14:textId="301B11A4" w:rsidR="00B86438" w:rsidRPr="00F96676" w:rsidRDefault="00B86438" w:rsidP="00B86438">
            <w:pPr>
              <w:pStyle w:val="a3"/>
              <w:jc w:val="center"/>
              <w:rPr>
                <w:b/>
                <w:lang w:val="bg-BG"/>
              </w:rPr>
            </w:pPr>
            <w:r w:rsidRPr="00F96676">
              <w:rPr>
                <w:rFonts w:eastAsia="Times New Roman"/>
                <w:lang w:val="bg-BG"/>
              </w:rPr>
              <w:t>27,2%</w:t>
            </w:r>
          </w:p>
        </w:tc>
        <w:tc>
          <w:tcPr>
            <w:tcW w:w="1477" w:type="dxa"/>
          </w:tcPr>
          <w:p w14:paraId="2727FC4C" w14:textId="19808AFC" w:rsidR="00B86438" w:rsidRPr="00F96676" w:rsidRDefault="00B86438" w:rsidP="00B86438">
            <w:pPr>
              <w:pStyle w:val="a3"/>
              <w:jc w:val="center"/>
              <w:rPr>
                <w:b/>
                <w:lang w:val="bg-BG"/>
              </w:rPr>
            </w:pPr>
            <w:r w:rsidRPr="00F96676">
              <w:rPr>
                <w:rFonts w:eastAsia="Times New Roman"/>
                <w:lang w:val="bg-BG"/>
              </w:rPr>
              <w:t>25,9%</w:t>
            </w:r>
          </w:p>
        </w:tc>
        <w:tc>
          <w:tcPr>
            <w:tcW w:w="1527" w:type="dxa"/>
          </w:tcPr>
          <w:p w14:paraId="4406BB96" w14:textId="7360A72E" w:rsidR="00B86438" w:rsidRPr="00F96676" w:rsidRDefault="00B86438" w:rsidP="00B86438">
            <w:pPr>
              <w:pStyle w:val="a3"/>
              <w:jc w:val="center"/>
              <w:rPr>
                <w:b/>
                <w:lang w:val="bg-BG"/>
              </w:rPr>
            </w:pPr>
            <w:r w:rsidRPr="00F96676">
              <w:rPr>
                <w:rFonts w:eastAsia="Times New Roman"/>
                <w:lang w:val="bg-BG"/>
              </w:rPr>
              <w:t>45,5%</w:t>
            </w:r>
          </w:p>
        </w:tc>
        <w:tc>
          <w:tcPr>
            <w:tcW w:w="1402" w:type="dxa"/>
          </w:tcPr>
          <w:p w14:paraId="51574A60" w14:textId="5DFA9468" w:rsidR="00B86438" w:rsidRPr="00F96676" w:rsidRDefault="00B86438" w:rsidP="00B86438">
            <w:pPr>
              <w:pStyle w:val="a3"/>
              <w:jc w:val="center"/>
              <w:rPr>
                <w:b/>
                <w:lang w:val="bg-BG"/>
              </w:rPr>
            </w:pPr>
            <w:r w:rsidRPr="00F96676">
              <w:rPr>
                <w:rFonts w:eastAsia="Times New Roman"/>
                <w:lang w:val="bg-BG"/>
              </w:rPr>
              <w:t>&lt; 0,001</w:t>
            </w:r>
          </w:p>
        </w:tc>
        <w:tc>
          <w:tcPr>
            <w:tcW w:w="1418" w:type="dxa"/>
          </w:tcPr>
          <w:p w14:paraId="1CCD1966" w14:textId="711C4DFE"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03540D57" w14:textId="65E8FEE9" w:rsidR="00B86438" w:rsidRPr="002E621C" w:rsidRDefault="00B86438" w:rsidP="00B86438">
            <w:pPr>
              <w:pStyle w:val="a3"/>
              <w:jc w:val="center"/>
              <w:rPr>
                <w:b/>
                <w:lang w:val="bg-BG"/>
              </w:rPr>
            </w:pPr>
            <w:r w:rsidRPr="002E621C">
              <w:rPr>
                <w:rFonts w:eastAsia="Times New Roman"/>
                <w:lang w:val="bg-BG"/>
              </w:rPr>
              <w:t>0,656</w:t>
            </w:r>
          </w:p>
        </w:tc>
      </w:tr>
      <w:tr w:rsidR="00B86438" w:rsidRPr="00FA682B" w14:paraId="1B44728C" w14:textId="77777777" w:rsidTr="00B60628">
        <w:tc>
          <w:tcPr>
            <w:tcW w:w="1397" w:type="dxa"/>
          </w:tcPr>
          <w:p w14:paraId="5170DCBC" w14:textId="36881161" w:rsidR="00B86438" w:rsidRPr="00606C32" w:rsidRDefault="00B86438" w:rsidP="00B86438">
            <w:pPr>
              <w:pStyle w:val="a3"/>
              <w:rPr>
                <w:b/>
                <w:lang w:val="bg-BG"/>
              </w:rPr>
            </w:pPr>
            <w:r w:rsidRPr="00606C32">
              <w:rPr>
                <w:rFonts w:eastAsia="Times New Roman"/>
                <w:spacing w:val="-1"/>
                <w:lang w:val="bg-BG"/>
              </w:rPr>
              <w:t>104 седмица</w:t>
            </w:r>
          </w:p>
        </w:tc>
        <w:tc>
          <w:tcPr>
            <w:tcW w:w="996" w:type="dxa"/>
          </w:tcPr>
          <w:p w14:paraId="71D0E911" w14:textId="1D0F7CD3" w:rsidR="00B86438" w:rsidRPr="00F96676" w:rsidRDefault="00B86438" w:rsidP="00B86438">
            <w:pPr>
              <w:pStyle w:val="a3"/>
              <w:jc w:val="center"/>
              <w:rPr>
                <w:b/>
                <w:lang w:val="bg-BG"/>
              </w:rPr>
            </w:pPr>
            <w:r w:rsidRPr="00F96676">
              <w:rPr>
                <w:rFonts w:eastAsia="Times New Roman"/>
                <w:lang w:val="bg-BG"/>
              </w:rPr>
              <w:t>28,4%</w:t>
            </w:r>
          </w:p>
        </w:tc>
        <w:tc>
          <w:tcPr>
            <w:tcW w:w="1477" w:type="dxa"/>
          </w:tcPr>
          <w:p w14:paraId="768A2A08" w14:textId="7634622C" w:rsidR="00B86438" w:rsidRPr="00F96676" w:rsidRDefault="00B86438" w:rsidP="00B86438">
            <w:pPr>
              <w:pStyle w:val="a3"/>
              <w:jc w:val="center"/>
              <w:rPr>
                <w:b/>
                <w:lang w:val="bg-BG"/>
              </w:rPr>
            </w:pPr>
            <w:r w:rsidRPr="00F96676">
              <w:rPr>
                <w:rFonts w:eastAsia="Times New Roman"/>
                <w:lang w:val="bg-BG"/>
              </w:rPr>
              <w:t>28,1%</w:t>
            </w:r>
          </w:p>
        </w:tc>
        <w:tc>
          <w:tcPr>
            <w:tcW w:w="1527" w:type="dxa"/>
          </w:tcPr>
          <w:p w14:paraId="2D7B74A9" w14:textId="52A722AD" w:rsidR="00B86438" w:rsidRPr="00F96676" w:rsidRDefault="00B86438" w:rsidP="00B86438">
            <w:pPr>
              <w:pStyle w:val="a3"/>
              <w:jc w:val="center"/>
              <w:rPr>
                <w:b/>
                <w:lang w:val="bg-BG"/>
              </w:rPr>
            </w:pPr>
            <w:r w:rsidRPr="00F96676">
              <w:rPr>
                <w:rFonts w:eastAsia="Times New Roman"/>
                <w:lang w:val="bg-BG"/>
              </w:rPr>
              <w:t>46,6%</w:t>
            </w:r>
          </w:p>
        </w:tc>
        <w:tc>
          <w:tcPr>
            <w:tcW w:w="1402" w:type="dxa"/>
          </w:tcPr>
          <w:p w14:paraId="743745B1" w14:textId="70EA27E1" w:rsidR="00B86438" w:rsidRPr="00F96676" w:rsidRDefault="00B86438" w:rsidP="00B86438">
            <w:pPr>
              <w:pStyle w:val="a3"/>
              <w:jc w:val="center"/>
              <w:rPr>
                <w:b/>
                <w:lang w:val="bg-BG"/>
              </w:rPr>
            </w:pPr>
            <w:r w:rsidRPr="00F96676">
              <w:rPr>
                <w:rFonts w:eastAsia="Times New Roman"/>
                <w:lang w:val="bg-BG"/>
              </w:rPr>
              <w:t>&lt; 0,001</w:t>
            </w:r>
          </w:p>
        </w:tc>
        <w:tc>
          <w:tcPr>
            <w:tcW w:w="1418" w:type="dxa"/>
          </w:tcPr>
          <w:p w14:paraId="07799064" w14:textId="6208C531" w:rsidR="00B86438" w:rsidRPr="002D748C" w:rsidRDefault="00B86438" w:rsidP="00B86438">
            <w:pPr>
              <w:pStyle w:val="a3"/>
              <w:jc w:val="center"/>
              <w:rPr>
                <w:b/>
                <w:lang w:val="bg-BG"/>
              </w:rPr>
            </w:pPr>
            <w:r w:rsidRPr="00F139A4">
              <w:rPr>
                <w:rFonts w:eastAsia="Times New Roman"/>
                <w:lang w:val="bg-BG"/>
              </w:rPr>
              <w:t>&lt; 0,001</w:t>
            </w:r>
          </w:p>
        </w:tc>
        <w:tc>
          <w:tcPr>
            <w:tcW w:w="1373" w:type="dxa"/>
          </w:tcPr>
          <w:p w14:paraId="5DA4EDD2" w14:textId="0581DCB8" w:rsidR="00B86438" w:rsidRPr="002E621C" w:rsidRDefault="00B86438" w:rsidP="00B86438">
            <w:pPr>
              <w:pStyle w:val="a3"/>
              <w:jc w:val="center"/>
              <w:rPr>
                <w:b/>
                <w:lang w:val="bg-BG"/>
              </w:rPr>
            </w:pPr>
            <w:r w:rsidRPr="002E621C">
              <w:rPr>
                <w:rFonts w:eastAsia="Times New Roman"/>
                <w:lang w:val="bg-BG"/>
              </w:rPr>
              <w:t>0.864</w:t>
            </w:r>
          </w:p>
        </w:tc>
      </w:tr>
      <w:tr w:rsidR="00B86438" w:rsidRPr="005233FB" w14:paraId="0AE0E84B" w14:textId="77777777" w:rsidTr="003B6174">
        <w:tc>
          <w:tcPr>
            <w:tcW w:w="9590" w:type="dxa"/>
            <w:gridSpan w:val="7"/>
          </w:tcPr>
          <w:p w14:paraId="16734F0E" w14:textId="77777777" w:rsidR="00B86438" w:rsidRPr="00F96676" w:rsidRDefault="00B86438" w:rsidP="00B86438">
            <w:pPr>
              <w:tabs>
                <w:tab w:val="left" w:pos="433"/>
              </w:tabs>
              <w:rPr>
                <w:rFonts w:ascii="Times New Roman" w:eastAsia="Times New Roman" w:hAnsi="Times New Roman" w:cs="Times New Roman"/>
                <w:lang w:val="bg-BG"/>
              </w:rPr>
            </w:pPr>
            <w:r w:rsidRPr="00606C32">
              <w:rPr>
                <w:rFonts w:ascii="Times New Roman" w:eastAsia="Times New Roman" w:hAnsi="Times New Roman" w:cs="Times New Roman"/>
                <w:position w:val="8"/>
                <w:vertAlign w:val="superscript"/>
                <w:lang w:val="bg-BG"/>
              </w:rPr>
              <w:t>a</w:t>
            </w:r>
            <w:r w:rsidRPr="00606C32">
              <w:rPr>
                <w:rFonts w:ascii="Times New Roman" w:eastAsia="Times New Roman" w:hAnsi="Times New Roman" w:cs="Times New Roman"/>
                <w:position w:val="8"/>
                <w:lang w:val="bg-BG"/>
              </w:rPr>
              <w:t xml:space="preserve"> p-стойността е от  сдвоено сравнение на метотрексат като монотерапия и комбинирана терапия адалимумаб/метотрексат, използвайки U теста на Mann-Whitney.</w:t>
            </w:r>
          </w:p>
          <w:p w14:paraId="60AC961D" w14:textId="77777777" w:rsidR="00B86438" w:rsidRPr="00F96676" w:rsidRDefault="00B86438" w:rsidP="00B86438">
            <w:pPr>
              <w:tabs>
                <w:tab w:val="left" w:pos="433"/>
              </w:tabs>
              <w:rPr>
                <w:rFonts w:ascii="Times New Roman" w:eastAsia="Times New Roman" w:hAnsi="Times New Roman" w:cs="Times New Roman"/>
                <w:lang w:val="bg-BG"/>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 xml:space="preserve">p-стойността е от сдвоено сравнение на адалимумаб като монотерапия и комбинирана терапия </w:t>
            </w:r>
            <w:r w:rsidRPr="00F96676">
              <w:rPr>
                <w:rFonts w:ascii="Times New Roman" w:eastAsia="Times New Roman" w:hAnsi="Times New Roman" w:cs="Times New Roman"/>
                <w:position w:val="8"/>
                <w:vertAlign w:val="superscript"/>
                <w:lang w:val="bg-BG"/>
              </w:rPr>
              <w:t>а</w:t>
            </w:r>
            <w:r w:rsidRPr="00F96676">
              <w:rPr>
                <w:rFonts w:ascii="Times New Roman" w:eastAsia="Times New Roman" w:hAnsi="Times New Roman" w:cs="Times New Roman"/>
                <w:position w:val="8"/>
                <w:lang w:val="bg-BG"/>
              </w:rPr>
              <w:t>далимумаб/метотрексат, използвайки U теста на Mann-Whitney</w:t>
            </w:r>
          </w:p>
          <w:p w14:paraId="5E840C83" w14:textId="6BBB0CFA" w:rsidR="00B86438" w:rsidRPr="00FA682B" w:rsidRDefault="00B86438" w:rsidP="00B86438">
            <w:pPr>
              <w:tabs>
                <w:tab w:val="left" w:pos="421"/>
              </w:tabs>
              <w:rPr>
                <w:rFonts w:ascii="Times New Roman" w:hAnsi="Times New Roman" w:cs="Times New Roman"/>
                <w:b/>
                <w:lang w:val="bg-BG"/>
              </w:rPr>
            </w:pPr>
            <w:r w:rsidRPr="00F96676">
              <w:rPr>
                <w:rFonts w:ascii="Times New Roman" w:eastAsia="Times New Roman" w:hAnsi="Times New Roman" w:cs="Times New Roman"/>
                <w:position w:val="8"/>
                <w:vertAlign w:val="superscript"/>
                <w:lang w:val="bg-BG"/>
              </w:rPr>
              <w:t>в</w:t>
            </w:r>
            <w:r w:rsidRPr="00F96676">
              <w:rPr>
                <w:rFonts w:ascii="Times New Roman" w:eastAsia="Times New Roman" w:hAnsi="Times New Roman" w:cs="Times New Roman"/>
                <w:position w:val="8"/>
                <w:lang w:val="bg-BG"/>
              </w:rPr>
              <w:t xml:space="preserve"> p-стойността е от сдвоено сравнение на адалимумаб като монотерапия и метотрексат като монотерапия, използвайки U теста на Mann-Whitney</w:t>
            </w:r>
          </w:p>
        </w:tc>
      </w:tr>
    </w:tbl>
    <w:p w14:paraId="63E8A501" w14:textId="77777777" w:rsidR="00334CB0" w:rsidRPr="00FA682B" w:rsidRDefault="00334CB0">
      <w:pPr>
        <w:spacing w:before="5" w:line="170" w:lineRule="exact"/>
        <w:rPr>
          <w:rFonts w:ascii="Times New Roman" w:hAnsi="Times New Roman" w:cs="Times New Roman"/>
          <w:sz w:val="17"/>
          <w:szCs w:val="17"/>
          <w:lang w:val="bg-BG"/>
        </w:rPr>
      </w:pPr>
    </w:p>
    <w:p w14:paraId="6F0EF699" w14:textId="038CA0A1" w:rsidR="00334CB0" w:rsidRPr="002E621C" w:rsidRDefault="00182078">
      <w:pPr>
        <w:pStyle w:val="a3"/>
        <w:rPr>
          <w:lang w:val="bg-BG"/>
        </w:rPr>
      </w:pPr>
      <w:r w:rsidRPr="00606C32">
        <w:rPr>
          <w:rFonts w:eastAsia="Times New Roman"/>
          <w:lang w:val="bg-BG"/>
        </w:rPr>
        <w:t xml:space="preserve">В </w:t>
      </w:r>
      <w:r w:rsidR="00175B15" w:rsidRPr="00606C32">
        <w:rPr>
          <w:rFonts w:eastAsia="Times New Roman"/>
          <w:lang w:val="bg-BG"/>
        </w:rPr>
        <w:t xml:space="preserve">отвореното продължение на </w:t>
      </w:r>
      <w:r w:rsidRPr="00606C32">
        <w:rPr>
          <w:rFonts w:eastAsia="Times New Roman"/>
          <w:lang w:val="bg-BG"/>
        </w:rPr>
        <w:t xml:space="preserve">проучване V </w:t>
      </w:r>
      <w:r w:rsidR="00175B15" w:rsidRPr="00606C32">
        <w:rPr>
          <w:rFonts w:eastAsia="Times New Roman"/>
          <w:lang w:val="bg-BG"/>
        </w:rPr>
        <w:t xml:space="preserve">при </w:t>
      </w:r>
      <w:r w:rsidRPr="00606C32">
        <w:rPr>
          <w:rFonts w:eastAsia="Times New Roman"/>
          <w:lang w:val="bg-BG"/>
        </w:rPr>
        <w:t>РА, се поддържа</w:t>
      </w:r>
      <w:r w:rsidR="00175B15" w:rsidRPr="00606C32">
        <w:rPr>
          <w:rFonts w:eastAsia="Times New Roman"/>
          <w:lang w:val="bg-BG"/>
        </w:rPr>
        <w:t>т</w:t>
      </w:r>
      <w:r w:rsidRPr="00606C32">
        <w:rPr>
          <w:rFonts w:eastAsia="Times New Roman"/>
          <w:lang w:val="bg-BG"/>
        </w:rPr>
        <w:t xml:space="preserve"> процент</w:t>
      </w:r>
      <w:r w:rsidR="00175B15" w:rsidRPr="00F96676">
        <w:rPr>
          <w:rFonts w:eastAsia="Times New Roman"/>
          <w:lang w:val="bg-BG"/>
        </w:rPr>
        <w:t>ите</w:t>
      </w:r>
      <w:r w:rsidRPr="00F96676">
        <w:rPr>
          <w:rFonts w:eastAsia="Times New Roman"/>
          <w:lang w:val="bg-BG"/>
        </w:rPr>
        <w:t xml:space="preserve"> на отговор по ACR при проследяване за период до 10 години. От 542 пациенти, рандомизирани на адалимумаб 40 mg през седмица, 170 пациенти са продължили с адалимумаб 40 mg през седмица в продължение на 10 години. Сред тях 154 пациенти (90,6%) имат отговор по ACR</w:t>
      </w:r>
      <w:r w:rsidR="00175B15" w:rsidRPr="00F96676">
        <w:rPr>
          <w:rFonts w:eastAsia="Times New Roman"/>
          <w:lang w:val="bg-BG"/>
        </w:rPr>
        <w:t xml:space="preserve"> 20</w:t>
      </w:r>
      <w:r w:rsidRPr="00F96676">
        <w:rPr>
          <w:rFonts w:eastAsia="Times New Roman"/>
          <w:lang w:val="bg-BG"/>
        </w:rPr>
        <w:t>; 127 пациенти (74,7%) имат отговор по ACR</w:t>
      </w:r>
      <w:r w:rsidR="00175B15" w:rsidRPr="00F96676">
        <w:rPr>
          <w:rFonts w:eastAsia="Times New Roman"/>
          <w:lang w:val="bg-BG"/>
        </w:rPr>
        <w:t xml:space="preserve"> 50</w:t>
      </w:r>
      <w:r w:rsidRPr="00F96676">
        <w:rPr>
          <w:rFonts w:eastAsia="Times New Roman"/>
          <w:lang w:val="bg-BG"/>
        </w:rPr>
        <w:t>; и 102 пациенти (60,0%) имат отговор по ACR</w:t>
      </w:r>
      <w:r w:rsidR="00175B15" w:rsidRPr="00F139A4">
        <w:rPr>
          <w:rFonts w:eastAsia="Times New Roman"/>
          <w:lang w:val="bg-BG"/>
        </w:rPr>
        <w:t xml:space="preserve"> 70</w:t>
      </w:r>
      <w:r w:rsidRPr="002D748C">
        <w:rPr>
          <w:rFonts w:eastAsia="Times New Roman"/>
          <w:lang w:val="bg-BG"/>
        </w:rPr>
        <w:t>.</w:t>
      </w:r>
    </w:p>
    <w:p w14:paraId="2C173741" w14:textId="77777777" w:rsidR="00334CB0" w:rsidRPr="00FA682B" w:rsidRDefault="00334CB0">
      <w:pPr>
        <w:spacing w:before="13" w:line="240" w:lineRule="exact"/>
        <w:rPr>
          <w:rFonts w:ascii="Times New Roman" w:hAnsi="Times New Roman" w:cs="Times New Roman"/>
          <w:sz w:val="24"/>
          <w:szCs w:val="24"/>
          <w:lang w:val="bg-BG"/>
        </w:rPr>
      </w:pPr>
    </w:p>
    <w:p w14:paraId="11AF9334" w14:textId="6FC63E29" w:rsidR="00334CB0" w:rsidRPr="00E864FE" w:rsidRDefault="00175B15">
      <w:pPr>
        <w:pStyle w:val="a3"/>
        <w:rPr>
          <w:lang w:val="bg-BG"/>
        </w:rPr>
      </w:pPr>
      <w:r w:rsidRPr="00606C32">
        <w:rPr>
          <w:rFonts w:eastAsia="Times New Roman"/>
          <w:lang w:val="bg-BG"/>
        </w:rPr>
        <w:t>На</w:t>
      </w:r>
      <w:r w:rsidR="00182078" w:rsidRPr="00606C32">
        <w:rPr>
          <w:rFonts w:eastAsia="Times New Roman"/>
          <w:lang w:val="bg-BG"/>
        </w:rPr>
        <w:t xml:space="preserve"> седмица 52, 42,9% от пациентите, които са получавали комбинирана терапия адалимумаб/метотрексат, са постигнали клинична ремисия (DAS28 (CRP) &lt; 2,6) в сравнение с 20,6% от пациентите, получаващи монотерапия с метотрексат и 23,4% от пациентите, получаващи м</w:t>
      </w:r>
      <w:r w:rsidR="00182078" w:rsidRPr="00F96676">
        <w:rPr>
          <w:rFonts w:eastAsia="Times New Roman"/>
          <w:lang w:val="bg-BG"/>
        </w:rPr>
        <w:t xml:space="preserve">онотерапия с адалимумаб. Комбинираната терапия с адалимумаб/метотрексат </w:t>
      </w:r>
      <w:r w:rsidRPr="00F96676">
        <w:rPr>
          <w:rFonts w:eastAsia="Times New Roman"/>
          <w:lang w:val="bg-BG"/>
        </w:rPr>
        <w:t xml:space="preserve">има превъзходство </w:t>
      </w:r>
      <w:r w:rsidR="00182078" w:rsidRPr="00F96676">
        <w:rPr>
          <w:rFonts w:eastAsia="Times New Roman"/>
          <w:lang w:val="bg-BG"/>
        </w:rPr>
        <w:t xml:space="preserve">клинично и статистически </w:t>
      </w:r>
      <w:r w:rsidR="006A6DD1" w:rsidRPr="00F96676">
        <w:rPr>
          <w:rFonts w:eastAsia="Times New Roman"/>
          <w:lang w:val="bg-BG"/>
        </w:rPr>
        <w:t>в сравнение с</w:t>
      </w:r>
      <w:r w:rsidR="00182078" w:rsidRPr="00F96676">
        <w:rPr>
          <w:rFonts w:eastAsia="Times New Roman"/>
          <w:lang w:val="bg-BG"/>
        </w:rPr>
        <w:t xml:space="preserve"> метотрексат (p &lt; 0,001) и монотерапия с адалимумаб (p &lt; 0,001) за постигане на </w:t>
      </w:r>
      <w:r w:rsidR="006A6DD1" w:rsidRPr="00F96676">
        <w:rPr>
          <w:rFonts w:eastAsia="Times New Roman"/>
          <w:lang w:val="bg-BG"/>
        </w:rPr>
        <w:t xml:space="preserve">затишие </w:t>
      </w:r>
      <w:r w:rsidR="00182078" w:rsidRPr="00F96676">
        <w:rPr>
          <w:rFonts w:eastAsia="Times New Roman"/>
          <w:lang w:val="bg-BG"/>
        </w:rPr>
        <w:t xml:space="preserve">на заболяването при пациенти с наскоро диагностициран умерен до тежък ревматоиден артрит. Отговорът </w:t>
      </w:r>
      <w:r w:rsidR="006A6DD1" w:rsidRPr="00F96676">
        <w:rPr>
          <w:rFonts w:eastAsia="Times New Roman"/>
          <w:lang w:val="bg-BG"/>
        </w:rPr>
        <w:t xml:space="preserve">при </w:t>
      </w:r>
      <w:r w:rsidR="00182078" w:rsidRPr="00F96676">
        <w:rPr>
          <w:rFonts w:eastAsia="Times New Roman"/>
          <w:lang w:val="bg-BG"/>
        </w:rPr>
        <w:t>двете групи на монотерапия е</w:t>
      </w:r>
      <w:r w:rsidR="00182078" w:rsidRPr="00F139A4">
        <w:rPr>
          <w:rFonts w:eastAsia="Times New Roman"/>
          <w:lang w:val="bg-BG"/>
        </w:rPr>
        <w:t xml:space="preserve"> подобен (p = 0,447). От 342</w:t>
      </w:r>
      <w:r w:rsidR="00182078" w:rsidRPr="002D748C">
        <w:rPr>
          <w:rFonts w:eastAsia="Times New Roman"/>
          <w:lang w:val="bg-BG"/>
        </w:rPr>
        <w:t xml:space="preserve"> участници, първоначално рандомизирани </w:t>
      </w:r>
      <w:r w:rsidR="006A6DD1" w:rsidRPr="002E621C">
        <w:rPr>
          <w:rFonts w:eastAsia="Times New Roman"/>
          <w:lang w:val="bg-BG"/>
        </w:rPr>
        <w:t xml:space="preserve">на </w:t>
      </w:r>
      <w:r w:rsidR="00182078" w:rsidRPr="002E621C">
        <w:rPr>
          <w:rFonts w:eastAsia="Times New Roman"/>
          <w:lang w:val="bg-BG"/>
        </w:rPr>
        <w:t xml:space="preserve">монотерапия с адалимумаб или комбинирана терапия с адалимумаб/метотрексат, които са </w:t>
      </w:r>
      <w:r w:rsidR="006A6DD1" w:rsidRPr="002E621C">
        <w:rPr>
          <w:rFonts w:eastAsia="Times New Roman"/>
          <w:lang w:val="bg-BG"/>
        </w:rPr>
        <w:t xml:space="preserve">се включили </w:t>
      </w:r>
      <w:r w:rsidR="00182078" w:rsidRPr="002E621C">
        <w:rPr>
          <w:rFonts w:eastAsia="Times New Roman"/>
          <w:lang w:val="bg-BG"/>
        </w:rPr>
        <w:t xml:space="preserve">в </w:t>
      </w:r>
      <w:r w:rsidR="006A6DD1" w:rsidRPr="002E621C">
        <w:rPr>
          <w:rFonts w:eastAsia="Times New Roman"/>
          <w:lang w:val="bg-BG"/>
        </w:rPr>
        <w:t xml:space="preserve">отвореното </w:t>
      </w:r>
      <w:r w:rsidR="00182078" w:rsidRPr="002E621C">
        <w:rPr>
          <w:rFonts w:eastAsia="Times New Roman"/>
          <w:lang w:val="bg-BG"/>
        </w:rPr>
        <w:t xml:space="preserve">продължение на проучването, 171 участници са завършили 10-годишно лечение с адалимумаб. Сред тях 109 участници (63,7%) </w:t>
      </w:r>
      <w:r w:rsidR="006A6DD1" w:rsidRPr="002E621C">
        <w:rPr>
          <w:rFonts w:eastAsia="Times New Roman"/>
          <w:lang w:val="bg-BG"/>
        </w:rPr>
        <w:t>е съобщено</w:t>
      </w:r>
      <w:r w:rsidR="00182078" w:rsidRPr="00E864FE">
        <w:rPr>
          <w:rFonts w:eastAsia="Times New Roman"/>
          <w:lang w:val="bg-BG"/>
        </w:rPr>
        <w:t>, че са в ремисия след 10 години.</w:t>
      </w:r>
    </w:p>
    <w:p w14:paraId="17AEFC86" w14:textId="77777777" w:rsidR="00334CB0" w:rsidRPr="00145AFF" w:rsidRDefault="00334CB0">
      <w:pPr>
        <w:pStyle w:val="a3"/>
        <w:rPr>
          <w:lang w:val="bg-BG"/>
        </w:rPr>
      </w:pPr>
    </w:p>
    <w:p w14:paraId="2F1A50DC"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Рентгенографски отговор</w:t>
      </w:r>
    </w:p>
    <w:p w14:paraId="1F9CD9E5" w14:textId="77777777" w:rsidR="00334CB0" w:rsidRPr="00FA682B" w:rsidRDefault="00334CB0">
      <w:pPr>
        <w:pStyle w:val="a3"/>
        <w:rPr>
          <w:sz w:val="18"/>
          <w:szCs w:val="18"/>
          <w:lang w:val="bg-BG"/>
        </w:rPr>
      </w:pPr>
    </w:p>
    <w:p w14:paraId="5F5FF517" w14:textId="55993E4B" w:rsidR="00334CB0" w:rsidRPr="00FA682B" w:rsidRDefault="00182078">
      <w:pPr>
        <w:pStyle w:val="a3"/>
        <w:rPr>
          <w:lang w:val="bg-BG"/>
        </w:rPr>
      </w:pPr>
      <w:r w:rsidRPr="00FA682B">
        <w:rPr>
          <w:rFonts w:eastAsia="Times New Roman"/>
          <w:lang w:val="bg-BG"/>
        </w:rPr>
        <w:t xml:space="preserve">В проучване III </w:t>
      </w:r>
      <w:r w:rsidR="00772383" w:rsidRPr="00FA682B">
        <w:rPr>
          <w:rFonts w:eastAsia="Times New Roman"/>
          <w:lang w:val="bg-BG"/>
        </w:rPr>
        <w:t xml:space="preserve">при </w:t>
      </w:r>
      <w:r w:rsidRPr="00FA682B">
        <w:rPr>
          <w:rFonts w:eastAsia="Times New Roman"/>
          <w:lang w:val="bg-BG"/>
        </w:rPr>
        <w:t>РА, при което лекуваните с адалимумаб пациенти са имали средна продължителност на ревматоиден артрит приблизително 11 години, структурното увреждане на ставите е оценено рентгенографск</w:t>
      </w:r>
      <w:r w:rsidR="00B47770" w:rsidRPr="00FA682B">
        <w:rPr>
          <w:rFonts w:eastAsia="Times New Roman"/>
          <w:lang w:val="bg-BG"/>
        </w:rPr>
        <w:t>и</w:t>
      </w:r>
      <w:r w:rsidRPr="00FA682B">
        <w:rPr>
          <w:rFonts w:eastAsia="Times New Roman"/>
          <w:lang w:val="bg-BG"/>
        </w:rPr>
        <w:t xml:space="preserve"> и изразено като промяна в модифицирания Общ </w:t>
      </w:r>
      <w:r w:rsidR="00535558" w:rsidRPr="00FA682B">
        <w:rPr>
          <w:rFonts w:eastAsia="Times New Roman"/>
          <w:lang w:val="bg-BG"/>
        </w:rPr>
        <w:t xml:space="preserve">скор </w:t>
      </w:r>
      <w:r w:rsidRPr="00FA682B">
        <w:rPr>
          <w:rFonts w:eastAsia="Times New Roman"/>
          <w:lang w:val="bg-BG"/>
        </w:rPr>
        <w:t>по Sharp (</w:t>
      </w:r>
      <w:r w:rsidR="00B47770" w:rsidRPr="00FA682B">
        <w:t>Total</w:t>
      </w:r>
      <w:r w:rsidR="00B47770" w:rsidRPr="00FA682B">
        <w:rPr>
          <w:lang w:val="bg-BG"/>
        </w:rPr>
        <w:t xml:space="preserve"> </w:t>
      </w:r>
      <w:r w:rsidR="00B47770" w:rsidRPr="00FA682B">
        <w:t>Sharp</w:t>
      </w:r>
      <w:r w:rsidR="00B47770" w:rsidRPr="00FA682B">
        <w:rPr>
          <w:lang w:val="bg-BG"/>
        </w:rPr>
        <w:t xml:space="preserve"> </w:t>
      </w:r>
      <w:r w:rsidR="00B47770" w:rsidRPr="00FA682B">
        <w:t>Score</w:t>
      </w:r>
      <w:r w:rsidR="00B47770" w:rsidRPr="00FA682B">
        <w:rPr>
          <w:lang w:val="bg-BG"/>
        </w:rPr>
        <w:t xml:space="preserve">, </w:t>
      </w:r>
      <w:r w:rsidRPr="00FA682B">
        <w:rPr>
          <w:rFonts w:eastAsia="Times New Roman"/>
          <w:lang w:val="bg-BG"/>
        </w:rPr>
        <w:t xml:space="preserve">TSS) и неговите компоненти, </w:t>
      </w:r>
      <w:r w:rsidR="00B47770" w:rsidRPr="00FA682B">
        <w:rPr>
          <w:rFonts w:eastAsia="Times New Roman"/>
          <w:lang w:val="bg-BG"/>
        </w:rPr>
        <w:t xml:space="preserve">скорът </w:t>
      </w:r>
      <w:r w:rsidRPr="00FA682B">
        <w:rPr>
          <w:rFonts w:eastAsia="Times New Roman"/>
          <w:lang w:val="bg-BG"/>
        </w:rPr>
        <w:t xml:space="preserve">за ерозия и </w:t>
      </w:r>
      <w:r w:rsidR="00B47770" w:rsidRPr="00FA682B">
        <w:rPr>
          <w:rFonts w:eastAsia="Times New Roman"/>
          <w:lang w:val="bg-BG"/>
        </w:rPr>
        <w:t xml:space="preserve">скорът </w:t>
      </w:r>
      <w:r w:rsidRPr="00FA682B">
        <w:rPr>
          <w:rFonts w:eastAsia="Times New Roman"/>
          <w:lang w:val="bg-BG"/>
        </w:rPr>
        <w:t>за стесн</w:t>
      </w:r>
      <w:r w:rsidR="00B47770" w:rsidRPr="00FA682B">
        <w:rPr>
          <w:rFonts w:eastAsia="Times New Roman"/>
          <w:lang w:val="bg-BG"/>
        </w:rPr>
        <w:t>ение</w:t>
      </w:r>
      <w:r w:rsidRPr="00FA682B">
        <w:rPr>
          <w:rFonts w:eastAsia="Times New Roman"/>
          <w:lang w:val="bg-BG"/>
        </w:rPr>
        <w:t xml:space="preserve"> на ставно</w:t>
      </w:r>
      <w:r w:rsidR="00A1525E" w:rsidRPr="00FA682B">
        <w:rPr>
          <w:rFonts w:eastAsia="Times New Roman"/>
          <w:lang w:val="bg-BG"/>
        </w:rPr>
        <w:t>то</w:t>
      </w:r>
      <w:r w:rsidRPr="00FA682B">
        <w:rPr>
          <w:rFonts w:eastAsia="Times New Roman"/>
          <w:lang w:val="bg-BG"/>
        </w:rPr>
        <w:t xml:space="preserve"> пространство. Пациентите на адалимумаб/метотрексат показ</w:t>
      </w:r>
      <w:r w:rsidR="00B47770" w:rsidRPr="00FA682B">
        <w:rPr>
          <w:rFonts w:eastAsia="Times New Roman"/>
          <w:lang w:val="bg-BG"/>
        </w:rPr>
        <w:t>ват</w:t>
      </w:r>
      <w:r w:rsidRPr="00FA682B">
        <w:rPr>
          <w:rFonts w:eastAsia="Times New Roman"/>
          <w:lang w:val="bg-BG"/>
        </w:rPr>
        <w:t xml:space="preserve"> значително по-малка рентгенографска прогресия от пациентите, получаващи само метотрексат след 6 и 12 месеца (вж. Таблица </w:t>
      </w:r>
      <w:r w:rsidR="00B60628" w:rsidRPr="00FA682B">
        <w:rPr>
          <w:rFonts w:eastAsia="Times New Roman"/>
          <w:lang w:val="bg-BG"/>
        </w:rPr>
        <w:t>10</w:t>
      </w:r>
      <w:r w:rsidRPr="00FA682B">
        <w:rPr>
          <w:rFonts w:eastAsia="Times New Roman"/>
          <w:lang w:val="bg-BG"/>
        </w:rPr>
        <w:t>).</w:t>
      </w:r>
    </w:p>
    <w:p w14:paraId="7F4A5775" w14:textId="77777777" w:rsidR="00334CB0" w:rsidRPr="00FA682B" w:rsidRDefault="00334CB0">
      <w:pPr>
        <w:pStyle w:val="a3"/>
        <w:rPr>
          <w:lang w:val="bg-BG"/>
        </w:rPr>
      </w:pPr>
    </w:p>
    <w:p w14:paraId="620A171E" w14:textId="25ABF7C7" w:rsidR="00334CB0" w:rsidRPr="00FA682B" w:rsidRDefault="00182078">
      <w:pPr>
        <w:pStyle w:val="a3"/>
        <w:rPr>
          <w:lang w:val="bg-BG"/>
        </w:rPr>
      </w:pPr>
      <w:r w:rsidRPr="00FA682B">
        <w:rPr>
          <w:rFonts w:eastAsia="Times New Roman"/>
          <w:lang w:val="bg-BG"/>
        </w:rPr>
        <w:t xml:space="preserve">В </w:t>
      </w:r>
      <w:r w:rsidR="00B47770" w:rsidRPr="00FA682B">
        <w:rPr>
          <w:rFonts w:eastAsia="Times New Roman"/>
          <w:lang w:val="bg-BG"/>
        </w:rPr>
        <w:t xml:space="preserve">отвореното </w:t>
      </w:r>
      <w:r w:rsidRPr="00FA682B">
        <w:rPr>
          <w:rFonts w:eastAsia="Times New Roman"/>
          <w:lang w:val="bg-BG"/>
        </w:rPr>
        <w:t>продължение на проучване</w:t>
      </w:r>
      <w:r w:rsidR="00B47770" w:rsidRPr="00FA682B">
        <w:rPr>
          <w:rFonts w:eastAsia="Times New Roman"/>
          <w:lang w:val="bg-BG"/>
        </w:rPr>
        <w:t xml:space="preserve"> </w:t>
      </w:r>
      <w:r w:rsidRPr="00FA682B">
        <w:rPr>
          <w:rFonts w:eastAsia="Times New Roman"/>
          <w:lang w:val="bg-BG"/>
        </w:rPr>
        <w:t xml:space="preserve">III </w:t>
      </w:r>
      <w:r w:rsidR="00B47770" w:rsidRPr="00FA682B">
        <w:rPr>
          <w:rFonts w:eastAsia="Times New Roman"/>
          <w:lang w:val="bg-BG"/>
        </w:rPr>
        <w:t xml:space="preserve">при </w:t>
      </w:r>
      <w:r w:rsidRPr="00FA682B">
        <w:rPr>
          <w:rFonts w:eastAsia="Times New Roman"/>
          <w:lang w:val="bg-BG"/>
        </w:rPr>
        <w:t xml:space="preserve">РА, намаляването на скоростта на прогресия на структурното увреждане се поддържа в продължение на 8 и 10 години </w:t>
      </w:r>
      <w:r w:rsidR="001F34F2" w:rsidRPr="00FA682B">
        <w:rPr>
          <w:rFonts w:eastAsia="Times New Roman"/>
          <w:lang w:val="bg-BG"/>
        </w:rPr>
        <w:t>при</w:t>
      </w:r>
      <w:r w:rsidRPr="00FA682B">
        <w:rPr>
          <w:rFonts w:eastAsia="Times New Roman"/>
          <w:lang w:val="bg-BG"/>
        </w:rPr>
        <w:t xml:space="preserve"> подгрупа от пациенти. След 8 години, 81 от 207 пациенти, първоначално лекувани с 40 mg адалимумаб през седмица, са оценени рентгенографск</w:t>
      </w:r>
      <w:r w:rsidR="001F34F2" w:rsidRPr="00FA682B">
        <w:rPr>
          <w:rFonts w:eastAsia="Times New Roman"/>
          <w:lang w:val="bg-BG"/>
        </w:rPr>
        <w:t>и</w:t>
      </w:r>
      <w:r w:rsidRPr="00FA682B">
        <w:rPr>
          <w:rFonts w:eastAsia="Times New Roman"/>
          <w:lang w:val="bg-BG"/>
        </w:rPr>
        <w:t xml:space="preserve">. Сред тях 48 пациенти не са показали прогресия на структурното увреждане, дефинирана като промяна от </w:t>
      </w:r>
      <w:r w:rsidR="001F34F2" w:rsidRPr="00FA682B">
        <w:rPr>
          <w:rFonts w:eastAsia="Times New Roman"/>
          <w:lang w:val="bg-BG"/>
        </w:rPr>
        <w:t xml:space="preserve">изходното </w:t>
      </w:r>
      <w:r w:rsidRPr="00FA682B">
        <w:rPr>
          <w:rFonts w:eastAsia="Times New Roman"/>
          <w:lang w:val="bg-BG"/>
        </w:rPr>
        <w:t xml:space="preserve">ниво в mTSS 0,5 или по-малко. След 10 години, 79 от 207 пациенти, първоначално лекувани с 40 mg адалимумаб през седмица, са оценени рентгенографски. Сред тях 40 пациенти не са показали прогресия на структурното увреждане, дефинирана като промяна от </w:t>
      </w:r>
      <w:r w:rsidR="001F34F2" w:rsidRPr="00FA682B">
        <w:rPr>
          <w:rFonts w:eastAsia="Times New Roman"/>
          <w:lang w:val="bg-BG"/>
        </w:rPr>
        <w:t xml:space="preserve">изходното </w:t>
      </w:r>
      <w:r w:rsidRPr="00FA682B">
        <w:rPr>
          <w:rFonts w:eastAsia="Times New Roman"/>
          <w:lang w:val="bg-BG"/>
        </w:rPr>
        <w:t>ниво в mTSS 0,5 или по-малко.</w:t>
      </w:r>
    </w:p>
    <w:p w14:paraId="3825BE3A" w14:textId="77777777" w:rsidR="00334CB0" w:rsidRPr="00FA682B" w:rsidRDefault="00334CB0">
      <w:pPr>
        <w:spacing w:before="18" w:line="240" w:lineRule="exact"/>
        <w:rPr>
          <w:rFonts w:ascii="Times New Roman" w:hAnsi="Times New Roman" w:cs="Times New Roman"/>
          <w:sz w:val="24"/>
          <w:szCs w:val="24"/>
          <w:lang w:val="bg-BG"/>
        </w:rPr>
      </w:pPr>
    </w:p>
    <w:p w14:paraId="1AFF993B" w14:textId="72F7A9F8" w:rsidR="00334CB0" w:rsidRPr="00606C32" w:rsidRDefault="00182078">
      <w:pPr>
        <w:pStyle w:val="a3"/>
        <w:jc w:val="center"/>
        <w:rPr>
          <w:b/>
          <w:lang w:val="bg-BG"/>
        </w:rPr>
      </w:pPr>
      <w:r w:rsidRPr="00606C32">
        <w:rPr>
          <w:rFonts w:eastAsia="Times New Roman"/>
          <w:b/>
          <w:bCs/>
          <w:lang w:val="bg-BG"/>
        </w:rPr>
        <w:t xml:space="preserve">Таблица </w:t>
      </w:r>
      <w:r w:rsidR="00B60628" w:rsidRPr="00606C32">
        <w:rPr>
          <w:rFonts w:eastAsia="Times New Roman"/>
          <w:b/>
          <w:bCs/>
          <w:lang w:val="bg-BG"/>
        </w:rPr>
        <w:t>10</w:t>
      </w:r>
    </w:p>
    <w:p w14:paraId="5AA61DF6" w14:textId="76766DEA" w:rsidR="00334CB0" w:rsidRPr="00F96676" w:rsidRDefault="00DB2089">
      <w:pPr>
        <w:pStyle w:val="a3"/>
        <w:jc w:val="center"/>
        <w:rPr>
          <w:b/>
          <w:lang w:val="bg-BG"/>
        </w:rPr>
      </w:pPr>
      <w:r w:rsidRPr="00F96676">
        <w:rPr>
          <w:rFonts w:eastAsia="Times New Roman"/>
          <w:b/>
          <w:bCs/>
          <w:lang w:val="bg-BG"/>
        </w:rPr>
        <w:t>Рентгено</w:t>
      </w:r>
      <w:r w:rsidR="00182078" w:rsidRPr="00F96676">
        <w:rPr>
          <w:rFonts w:eastAsia="Times New Roman"/>
          <w:b/>
          <w:bCs/>
          <w:lang w:val="bg-BG"/>
        </w:rPr>
        <w:t xml:space="preserve">графски средни промени в продължение на 12 месеца в проучване III </w:t>
      </w:r>
      <w:r w:rsidR="001F34F2" w:rsidRPr="00F96676">
        <w:rPr>
          <w:rFonts w:eastAsia="Times New Roman"/>
          <w:b/>
          <w:bCs/>
          <w:lang w:val="bg-BG"/>
        </w:rPr>
        <w:t xml:space="preserve">при </w:t>
      </w:r>
      <w:r w:rsidR="00182078" w:rsidRPr="00F96676">
        <w:rPr>
          <w:rFonts w:eastAsia="Times New Roman"/>
          <w:b/>
          <w:bCs/>
          <w:lang w:val="bg-BG"/>
        </w:rPr>
        <w:t>РА</w:t>
      </w:r>
    </w:p>
    <w:p w14:paraId="31D842AE" w14:textId="77777777" w:rsidR="00334CB0" w:rsidRPr="00FA682B" w:rsidRDefault="00334CB0">
      <w:pPr>
        <w:spacing w:before="14" w:line="240" w:lineRule="exact"/>
        <w:rPr>
          <w:rFonts w:ascii="Times New Roman" w:hAnsi="Times New Roman" w:cs="Times New Roman"/>
          <w:sz w:val="24"/>
          <w:szCs w:val="24"/>
          <w:lang w:val="bg-BG"/>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334CB0" w:rsidRPr="00FA682B" w14:paraId="4131823E" w14:textId="77777777">
        <w:tc>
          <w:tcPr>
            <w:tcW w:w="2088" w:type="dxa"/>
            <w:tcBorders>
              <w:top w:val="single" w:sz="5" w:space="0" w:color="000000"/>
              <w:left w:val="single" w:sz="5" w:space="0" w:color="000000"/>
              <w:bottom w:val="single" w:sz="5" w:space="0" w:color="000000"/>
              <w:right w:val="single" w:sz="5" w:space="0" w:color="000000"/>
            </w:tcBorders>
            <w:vAlign w:val="center"/>
          </w:tcPr>
          <w:p w14:paraId="5082DEA8" w14:textId="77777777" w:rsidR="00334CB0" w:rsidRPr="00FA682B" w:rsidRDefault="00334CB0">
            <w:pPr>
              <w:jc w:val="center"/>
              <w:rPr>
                <w:rFonts w:ascii="Times New Roman" w:hAnsi="Times New Roman" w:cs="Times New Roman"/>
                <w:lang w:val="bg-BG"/>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47A4BDE1" w14:textId="77777777" w:rsidR="00334CB0" w:rsidRPr="00606C32" w:rsidRDefault="00182078">
            <w:pPr>
              <w:pStyle w:val="TableParagraph"/>
              <w:spacing w:line="246" w:lineRule="exact"/>
              <w:jc w:val="center"/>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Плацебо/</w:t>
            </w:r>
          </w:p>
          <w:p w14:paraId="16153B54" w14:textId="77777777" w:rsidR="00334CB0" w:rsidRPr="00F96676" w:rsidRDefault="00182078">
            <w:pPr>
              <w:pStyle w:val="TableParagraph"/>
              <w:spacing w:line="254" w:lineRule="exact"/>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MTX</w:t>
            </w:r>
            <w:r w:rsidRPr="00F96676">
              <w:rPr>
                <w:rFonts w:ascii="Times New Roman" w:eastAsia="Times New Roman" w:hAnsi="Times New Roman" w:cs="Times New Roman"/>
                <w:vertAlign w:val="superscript"/>
                <w:lang w:val="bg-BG"/>
              </w:rPr>
              <w:t>а</w:t>
            </w:r>
          </w:p>
        </w:tc>
        <w:tc>
          <w:tcPr>
            <w:tcW w:w="1790" w:type="dxa"/>
            <w:tcBorders>
              <w:top w:val="single" w:sz="5" w:space="0" w:color="000000"/>
              <w:left w:val="single" w:sz="5" w:space="0" w:color="000000"/>
              <w:bottom w:val="single" w:sz="5" w:space="0" w:color="000000"/>
              <w:right w:val="single" w:sz="5" w:space="0" w:color="000000"/>
            </w:tcBorders>
            <w:vAlign w:val="center"/>
          </w:tcPr>
          <w:p w14:paraId="4791D025" w14:textId="77777777" w:rsidR="00334CB0" w:rsidRPr="00F96676" w:rsidRDefault="00182078">
            <w:pPr>
              <w:pStyle w:val="TableParagraph"/>
              <w:spacing w:line="246" w:lineRule="exact"/>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Адалимумаб/MTX</w:t>
            </w:r>
          </w:p>
          <w:p w14:paraId="3FEAF1FC" w14:textId="77777777" w:rsidR="00334CB0" w:rsidRPr="00F96676" w:rsidRDefault="00182078">
            <w:pPr>
              <w:pStyle w:val="TableParagraph"/>
              <w:spacing w:line="252" w:lineRule="exact"/>
              <w:ind w:hanging="6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40 mg през седмица</w:t>
            </w:r>
          </w:p>
        </w:tc>
        <w:tc>
          <w:tcPr>
            <w:tcW w:w="1999" w:type="dxa"/>
            <w:tcBorders>
              <w:top w:val="single" w:sz="5" w:space="0" w:color="000000"/>
              <w:left w:val="single" w:sz="5" w:space="0" w:color="000000"/>
              <w:bottom w:val="single" w:sz="5" w:space="0" w:color="000000"/>
              <w:right w:val="single" w:sz="5" w:space="0" w:color="000000"/>
            </w:tcBorders>
            <w:vAlign w:val="center"/>
          </w:tcPr>
          <w:p w14:paraId="33522285" w14:textId="77777777" w:rsidR="00334CB0" w:rsidRPr="002D748C" w:rsidRDefault="00182078">
            <w:pPr>
              <w:pStyle w:val="TableParagraph"/>
              <w:spacing w:line="246" w:lineRule="exact"/>
              <w:jc w:val="center"/>
              <w:rPr>
                <w:rFonts w:ascii="Times New Roman" w:eastAsia="Times New Roman" w:hAnsi="Times New Roman" w:cs="Times New Roman"/>
                <w:lang w:val="bg-BG"/>
              </w:rPr>
            </w:pPr>
            <w:r w:rsidRPr="00F139A4">
              <w:rPr>
                <w:rFonts w:ascii="Times New Roman" w:eastAsia="Times New Roman" w:hAnsi="Times New Roman" w:cs="Times New Roman"/>
                <w:spacing w:val="-1"/>
                <w:lang w:val="bg-BG"/>
              </w:rPr>
              <w:t>Плацебо/МТХ</w:t>
            </w:r>
          </w:p>
          <w:p w14:paraId="71031737" w14:textId="77777777" w:rsidR="00334CB0" w:rsidRPr="002E621C" w:rsidRDefault="00182078">
            <w:pPr>
              <w:pStyle w:val="TableParagraph"/>
              <w:spacing w:line="237" w:lineRule="auto"/>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адалимумаб/MTX (95% доверителен интервал</w:t>
            </w:r>
            <w:r w:rsidRPr="002E621C">
              <w:rPr>
                <w:rFonts w:ascii="Times New Roman" w:eastAsia="Times New Roman" w:hAnsi="Times New Roman" w:cs="Times New Roman"/>
                <w:spacing w:val="-1"/>
                <w:vertAlign w:val="superscript"/>
                <w:lang w:val="bg-BG"/>
              </w:rPr>
              <w:t>б</w:t>
            </w:r>
            <w:r w:rsidRPr="002E621C">
              <w:rPr>
                <w:rFonts w:ascii="Times New Roman" w:eastAsia="Times New Roman" w:hAnsi="Times New Roman" w:cs="Times New Roman"/>
                <w:spacing w:val="-1"/>
                <w:lang w:val="bg-BG"/>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1E9E7D16" w14:textId="77777777" w:rsidR="00334CB0" w:rsidRPr="00E864FE" w:rsidRDefault="00182078">
            <w:pPr>
              <w:pStyle w:val="TableParagraph"/>
              <w:spacing w:line="246" w:lineRule="exact"/>
              <w:jc w:val="center"/>
              <w:rPr>
                <w:rFonts w:ascii="Times New Roman" w:eastAsia="Times New Roman" w:hAnsi="Times New Roman" w:cs="Times New Roman"/>
              </w:rPr>
            </w:pPr>
            <w:r w:rsidRPr="00E864FE">
              <w:rPr>
                <w:rFonts w:ascii="Times New Roman" w:eastAsia="Times New Roman" w:hAnsi="Times New Roman" w:cs="Times New Roman"/>
                <w:lang w:val="bg-BG"/>
              </w:rPr>
              <w:t>р-стойност</w:t>
            </w:r>
          </w:p>
        </w:tc>
      </w:tr>
      <w:tr w:rsidR="00334CB0" w:rsidRPr="00FA682B" w14:paraId="78C1F118" w14:textId="77777777">
        <w:tc>
          <w:tcPr>
            <w:tcW w:w="2088" w:type="dxa"/>
            <w:tcBorders>
              <w:top w:val="single" w:sz="5" w:space="0" w:color="000000"/>
              <w:left w:val="single" w:sz="5" w:space="0" w:color="000000"/>
              <w:bottom w:val="single" w:sz="5" w:space="0" w:color="000000"/>
              <w:right w:val="single" w:sz="5" w:space="0" w:color="000000"/>
            </w:tcBorders>
          </w:tcPr>
          <w:p w14:paraId="235E68C8" w14:textId="77777777" w:rsidR="00334CB0" w:rsidRPr="00F96676" w:rsidRDefault="00182078">
            <w:pPr>
              <w:pStyle w:val="TableParagraph"/>
              <w:spacing w:line="246" w:lineRule="exact"/>
              <w:ind w:left="243"/>
              <w:rPr>
                <w:rFonts w:ascii="Times New Roman" w:eastAsia="Times New Roman" w:hAnsi="Times New Roman" w:cs="Times New Roman"/>
              </w:rPr>
            </w:pPr>
            <w:r w:rsidRPr="00606C32">
              <w:rPr>
                <w:rFonts w:ascii="Times New Roman" w:eastAsia="Times New Roman" w:hAnsi="Times New Roman" w:cs="Times New Roman"/>
                <w:spacing w:val="-1"/>
                <w:lang w:val="bg-BG"/>
              </w:rPr>
              <w:t>Общ резултат по Sharp</w:t>
            </w:r>
          </w:p>
        </w:tc>
        <w:tc>
          <w:tcPr>
            <w:tcW w:w="1430" w:type="dxa"/>
            <w:tcBorders>
              <w:top w:val="single" w:sz="5" w:space="0" w:color="000000"/>
              <w:left w:val="single" w:sz="5" w:space="0" w:color="000000"/>
              <w:bottom w:val="single" w:sz="5" w:space="0" w:color="000000"/>
              <w:right w:val="single" w:sz="5" w:space="0" w:color="000000"/>
            </w:tcBorders>
          </w:tcPr>
          <w:p w14:paraId="77E6757A" w14:textId="77777777" w:rsidR="00334CB0" w:rsidRPr="00F96676" w:rsidRDefault="00182078">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790" w:type="dxa"/>
            <w:tcBorders>
              <w:top w:val="single" w:sz="5" w:space="0" w:color="000000"/>
              <w:left w:val="single" w:sz="5" w:space="0" w:color="000000"/>
              <w:bottom w:val="single" w:sz="5" w:space="0" w:color="000000"/>
              <w:right w:val="single" w:sz="5" w:space="0" w:color="000000"/>
            </w:tcBorders>
          </w:tcPr>
          <w:p w14:paraId="5F35CBB2" w14:textId="77777777" w:rsidR="00334CB0" w:rsidRPr="00F96676" w:rsidRDefault="00182078">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2DD4479A" w14:textId="77777777" w:rsidR="00334CB0" w:rsidRPr="00F96676" w:rsidRDefault="00182078">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2,6 (1,4, 3,8)</w:t>
            </w:r>
          </w:p>
        </w:tc>
        <w:tc>
          <w:tcPr>
            <w:tcW w:w="1548" w:type="dxa"/>
            <w:tcBorders>
              <w:top w:val="single" w:sz="5" w:space="0" w:color="000000"/>
              <w:left w:val="single" w:sz="5" w:space="0" w:color="000000"/>
              <w:bottom w:val="single" w:sz="5" w:space="0" w:color="000000"/>
              <w:right w:val="single" w:sz="5" w:space="0" w:color="000000"/>
            </w:tcBorders>
          </w:tcPr>
          <w:p w14:paraId="43CBB3EA" w14:textId="77777777" w:rsidR="00334CB0" w:rsidRPr="002E621C" w:rsidRDefault="00182078">
            <w:pPr>
              <w:pStyle w:val="TableParagraph"/>
              <w:spacing w:line="246" w:lineRule="exact"/>
              <w:ind w:left="399"/>
              <w:rPr>
                <w:rFonts w:ascii="Times New Roman" w:eastAsia="Times New Roman" w:hAnsi="Times New Roman" w:cs="Times New Roman"/>
              </w:rPr>
            </w:pPr>
            <w:r w:rsidRPr="00F139A4">
              <w:rPr>
                <w:rFonts w:ascii="Times New Roman" w:eastAsia="Times New Roman" w:hAnsi="Times New Roman" w:cs="Times New Roman"/>
                <w:lang w:val="bg-BG"/>
              </w:rPr>
              <w:t>&lt; 0,001</w:t>
            </w:r>
            <w:r w:rsidRPr="002D748C">
              <w:rPr>
                <w:rFonts w:ascii="Times New Roman" w:eastAsia="Times New Roman" w:hAnsi="Times New Roman" w:cs="Times New Roman"/>
                <w:vertAlign w:val="superscript"/>
                <w:lang w:val="bg-BG"/>
              </w:rPr>
              <w:t>в</w:t>
            </w:r>
          </w:p>
        </w:tc>
      </w:tr>
      <w:tr w:rsidR="00334CB0" w:rsidRPr="00FA682B" w14:paraId="4E3174E4" w14:textId="77777777">
        <w:tc>
          <w:tcPr>
            <w:tcW w:w="2088" w:type="dxa"/>
            <w:tcBorders>
              <w:top w:val="single" w:sz="5" w:space="0" w:color="000000"/>
              <w:left w:val="single" w:sz="5" w:space="0" w:color="000000"/>
              <w:bottom w:val="single" w:sz="5" w:space="0" w:color="000000"/>
              <w:right w:val="single" w:sz="5" w:space="0" w:color="000000"/>
            </w:tcBorders>
          </w:tcPr>
          <w:p w14:paraId="434B24CC" w14:textId="77777777" w:rsidR="00334CB0" w:rsidRPr="00F96676" w:rsidRDefault="00182078">
            <w:pPr>
              <w:pStyle w:val="TableParagraph"/>
              <w:spacing w:line="246" w:lineRule="exact"/>
              <w:ind w:left="43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1430" w:type="dxa"/>
            <w:tcBorders>
              <w:top w:val="single" w:sz="5" w:space="0" w:color="000000"/>
              <w:left w:val="single" w:sz="5" w:space="0" w:color="000000"/>
              <w:bottom w:val="single" w:sz="5" w:space="0" w:color="000000"/>
              <w:right w:val="single" w:sz="5" w:space="0" w:color="000000"/>
            </w:tcBorders>
          </w:tcPr>
          <w:p w14:paraId="34CF8259" w14:textId="77777777" w:rsidR="00334CB0" w:rsidRPr="00F96676" w:rsidRDefault="00182078">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1.6</w:t>
            </w:r>
          </w:p>
        </w:tc>
        <w:tc>
          <w:tcPr>
            <w:tcW w:w="1790" w:type="dxa"/>
            <w:tcBorders>
              <w:top w:val="single" w:sz="5" w:space="0" w:color="000000"/>
              <w:left w:val="single" w:sz="5" w:space="0" w:color="000000"/>
              <w:bottom w:val="single" w:sz="5" w:space="0" w:color="000000"/>
              <w:right w:val="single" w:sz="5" w:space="0" w:color="000000"/>
            </w:tcBorders>
          </w:tcPr>
          <w:p w14:paraId="17C85AD0" w14:textId="77777777" w:rsidR="00334CB0" w:rsidRPr="00F96676" w:rsidRDefault="00182078">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0,0</w:t>
            </w:r>
          </w:p>
        </w:tc>
        <w:tc>
          <w:tcPr>
            <w:tcW w:w="1999" w:type="dxa"/>
            <w:tcBorders>
              <w:top w:val="single" w:sz="5" w:space="0" w:color="000000"/>
              <w:left w:val="single" w:sz="5" w:space="0" w:color="000000"/>
              <w:bottom w:val="single" w:sz="5" w:space="0" w:color="000000"/>
              <w:right w:val="single" w:sz="5" w:space="0" w:color="000000"/>
            </w:tcBorders>
          </w:tcPr>
          <w:p w14:paraId="7C50A62A" w14:textId="77777777" w:rsidR="00334CB0" w:rsidRPr="00F96676" w:rsidRDefault="00182078">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1,6 (0,9, 2,2)</w:t>
            </w:r>
          </w:p>
        </w:tc>
        <w:tc>
          <w:tcPr>
            <w:tcW w:w="1548" w:type="dxa"/>
            <w:tcBorders>
              <w:top w:val="single" w:sz="5" w:space="0" w:color="000000"/>
              <w:left w:val="single" w:sz="5" w:space="0" w:color="000000"/>
              <w:bottom w:val="single" w:sz="5" w:space="0" w:color="000000"/>
              <w:right w:val="single" w:sz="5" w:space="0" w:color="000000"/>
            </w:tcBorders>
          </w:tcPr>
          <w:p w14:paraId="3D0399D6" w14:textId="77777777" w:rsidR="00334CB0" w:rsidRPr="002D748C" w:rsidRDefault="00182078">
            <w:pPr>
              <w:pStyle w:val="TableParagraph"/>
              <w:spacing w:line="246" w:lineRule="exact"/>
              <w:ind w:left="431"/>
              <w:rPr>
                <w:rFonts w:ascii="Times New Roman" w:eastAsia="Times New Roman" w:hAnsi="Times New Roman" w:cs="Times New Roman"/>
              </w:rPr>
            </w:pPr>
            <w:r w:rsidRPr="00F139A4">
              <w:rPr>
                <w:rFonts w:ascii="Times New Roman" w:eastAsia="Times New Roman" w:hAnsi="Times New Roman" w:cs="Times New Roman"/>
                <w:lang w:val="bg-BG"/>
              </w:rPr>
              <w:t>&lt; 0,001</w:t>
            </w:r>
          </w:p>
        </w:tc>
      </w:tr>
      <w:tr w:rsidR="00334CB0" w:rsidRPr="00FA682B" w14:paraId="0FE86E93" w14:textId="77777777">
        <w:tc>
          <w:tcPr>
            <w:tcW w:w="2088" w:type="dxa"/>
            <w:tcBorders>
              <w:top w:val="single" w:sz="5" w:space="0" w:color="000000"/>
              <w:left w:val="single" w:sz="5" w:space="0" w:color="000000"/>
              <w:bottom w:val="single" w:sz="5" w:space="0" w:color="000000"/>
              <w:right w:val="single" w:sz="5" w:space="0" w:color="000000"/>
            </w:tcBorders>
          </w:tcPr>
          <w:p w14:paraId="5A5E39F9" w14:textId="77777777" w:rsidR="00334CB0" w:rsidRPr="00F96676" w:rsidRDefault="00182078">
            <w:pPr>
              <w:pStyle w:val="TableParagraph"/>
              <w:spacing w:line="246" w:lineRule="exact"/>
              <w:ind w:left="560"/>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r w:rsidRPr="00F96676">
              <w:rPr>
                <w:rFonts w:ascii="Times New Roman" w:eastAsia="Times New Roman" w:hAnsi="Times New Roman" w:cs="Times New Roman"/>
                <w:spacing w:val="1"/>
                <w:vertAlign w:val="superscript"/>
                <w:lang w:val="bg-BG"/>
              </w:rPr>
              <w:t xml:space="preserve">г </w:t>
            </w:r>
          </w:p>
        </w:tc>
        <w:tc>
          <w:tcPr>
            <w:tcW w:w="1430" w:type="dxa"/>
            <w:tcBorders>
              <w:top w:val="single" w:sz="5" w:space="0" w:color="000000"/>
              <w:left w:val="single" w:sz="5" w:space="0" w:color="000000"/>
              <w:bottom w:val="single" w:sz="5" w:space="0" w:color="000000"/>
              <w:right w:val="single" w:sz="5" w:space="0" w:color="000000"/>
            </w:tcBorders>
          </w:tcPr>
          <w:p w14:paraId="6BE2FBEB" w14:textId="77777777" w:rsidR="00334CB0" w:rsidRPr="00F96676" w:rsidRDefault="00182078">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1,0</w:t>
            </w:r>
          </w:p>
        </w:tc>
        <w:tc>
          <w:tcPr>
            <w:tcW w:w="1790" w:type="dxa"/>
            <w:tcBorders>
              <w:top w:val="single" w:sz="5" w:space="0" w:color="000000"/>
              <w:left w:val="single" w:sz="5" w:space="0" w:color="000000"/>
              <w:bottom w:val="single" w:sz="5" w:space="0" w:color="000000"/>
              <w:right w:val="single" w:sz="5" w:space="0" w:color="000000"/>
            </w:tcBorders>
          </w:tcPr>
          <w:p w14:paraId="7DE746E0" w14:textId="77777777" w:rsidR="00334CB0" w:rsidRPr="00F96676" w:rsidRDefault="00182078">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2C96FDC8" w14:textId="77777777" w:rsidR="00334CB0" w:rsidRPr="00F96676" w:rsidRDefault="00182078">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0,9 (0,3, 1,4)</w:t>
            </w:r>
          </w:p>
        </w:tc>
        <w:tc>
          <w:tcPr>
            <w:tcW w:w="1548" w:type="dxa"/>
            <w:tcBorders>
              <w:top w:val="single" w:sz="5" w:space="0" w:color="000000"/>
              <w:left w:val="single" w:sz="5" w:space="0" w:color="000000"/>
              <w:bottom w:val="single" w:sz="5" w:space="0" w:color="000000"/>
              <w:right w:val="single" w:sz="5" w:space="0" w:color="000000"/>
            </w:tcBorders>
          </w:tcPr>
          <w:p w14:paraId="3792A59E" w14:textId="77777777" w:rsidR="00334CB0" w:rsidRPr="002D748C" w:rsidRDefault="00182078">
            <w:pPr>
              <w:pStyle w:val="TableParagraph"/>
              <w:spacing w:line="246" w:lineRule="exact"/>
              <w:ind w:left="575"/>
              <w:rPr>
                <w:rFonts w:ascii="Times New Roman" w:eastAsia="Times New Roman" w:hAnsi="Times New Roman" w:cs="Times New Roman"/>
              </w:rPr>
            </w:pPr>
            <w:r w:rsidRPr="00F139A4">
              <w:rPr>
                <w:rFonts w:ascii="Times New Roman" w:eastAsia="Times New Roman" w:hAnsi="Times New Roman" w:cs="Times New Roman"/>
                <w:lang w:val="bg-BG"/>
              </w:rPr>
              <w:t>0,002</w:t>
            </w:r>
          </w:p>
        </w:tc>
      </w:tr>
    </w:tbl>
    <w:p w14:paraId="62E6BE83" w14:textId="77777777" w:rsidR="00334CB0" w:rsidRPr="00606C32" w:rsidRDefault="00182078">
      <w:pPr>
        <w:pStyle w:val="a3"/>
      </w:pPr>
      <w:r w:rsidRPr="00606C32">
        <w:rPr>
          <w:rFonts w:eastAsia="Times New Roman"/>
          <w:position w:val="8"/>
          <w:vertAlign w:val="superscript"/>
          <w:lang w:val="bg-BG"/>
        </w:rPr>
        <w:t>а</w:t>
      </w:r>
      <w:r w:rsidRPr="00606C32">
        <w:rPr>
          <w:rFonts w:eastAsia="Times New Roman"/>
          <w:b/>
          <w:bCs/>
          <w:position w:val="8"/>
          <w:lang w:val="bg-BG"/>
        </w:rPr>
        <w:t xml:space="preserve"> </w:t>
      </w:r>
      <w:r w:rsidRPr="00606C32">
        <w:rPr>
          <w:rFonts w:eastAsia="Times New Roman"/>
          <w:position w:val="8"/>
          <w:lang w:val="bg-BG"/>
        </w:rPr>
        <w:t>метотрексат</w:t>
      </w:r>
    </w:p>
    <w:p w14:paraId="4927A1DF" w14:textId="77777777" w:rsidR="00334CB0" w:rsidRPr="00F96676" w:rsidRDefault="00182078">
      <w:pPr>
        <w:pStyle w:val="a3"/>
      </w:pPr>
      <w:r w:rsidRPr="00F96676">
        <w:rPr>
          <w:rFonts w:eastAsia="Times New Roman"/>
          <w:position w:val="8"/>
          <w:vertAlign w:val="superscript"/>
          <w:lang w:val="bg-BG"/>
        </w:rPr>
        <w:t xml:space="preserve">б </w:t>
      </w:r>
      <w:r w:rsidRPr="00F96676">
        <w:rPr>
          <w:rFonts w:eastAsia="Times New Roman"/>
          <w:position w:val="8"/>
          <w:lang w:val="bg-BG"/>
        </w:rPr>
        <w:t>95% доверителни интервали за разликите в промените в резултатите между метотрексат и адалимумаб.</w:t>
      </w:r>
    </w:p>
    <w:p w14:paraId="1079D2A3" w14:textId="0D2645EA" w:rsidR="00334CB0" w:rsidRPr="00F96676" w:rsidRDefault="00182078">
      <w:pPr>
        <w:pStyle w:val="a3"/>
      </w:pPr>
      <w:r w:rsidRPr="00F96676">
        <w:rPr>
          <w:rFonts w:eastAsia="Times New Roman"/>
          <w:position w:val="8"/>
          <w:vertAlign w:val="superscript"/>
          <w:lang w:val="bg-BG"/>
        </w:rPr>
        <w:t>в</w:t>
      </w:r>
      <w:r w:rsidRPr="00F96676">
        <w:rPr>
          <w:rFonts w:eastAsia="Times New Roman"/>
          <w:position w:val="8"/>
          <w:lang w:val="bg-BG"/>
        </w:rPr>
        <w:t xml:space="preserve"> Въз основа на ран</w:t>
      </w:r>
      <w:r w:rsidR="001F34F2" w:rsidRPr="00F96676">
        <w:rPr>
          <w:rFonts w:eastAsia="Times New Roman"/>
          <w:position w:val="8"/>
          <w:lang w:val="bg-BG"/>
        </w:rPr>
        <w:t xml:space="preserve">гов </w:t>
      </w:r>
      <w:r w:rsidRPr="00F96676">
        <w:rPr>
          <w:rFonts w:eastAsia="Times New Roman"/>
          <w:position w:val="8"/>
          <w:lang w:val="bg-BG"/>
        </w:rPr>
        <w:t>анализ</w:t>
      </w:r>
    </w:p>
    <w:p w14:paraId="2C927CE6" w14:textId="1054D184" w:rsidR="00334CB0" w:rsidRPr="002E621C" w:rsidRDefault="00182078">
      <w:pPr>
        <w:pStyle w:val="a3"/>
      </w:pPr>
      <w:r w:rsidRPr="00F96676">
        <w:rPr>
          <w:rFonts w:eastAsia="Times New Roman"/>
          <w:position w:val="8"/>
          <w:vertAlign w:val="superscript"/>
          <w:lang w:val="bg-BG"/>
        </w:rPr>
        <w:t xml:space="preserve">г </w:t>
      </w:r>
      <w:r w:rsidRPr="00F96676">
        <w:rPr>
          <w:rFonts w:eastAsia="Times New Roman"/>
          <w:position w:val="8"/>
          <w:lang w:val="bg-BG"/>
        </w:rPr>
        <w:t>Стесн</w:t>
      </w:r>
      <w:r w:rsidR="00A1525E" w:rsidRPr="00F139A4">
        <w:rPr>
          <w:rFonts w:eastAsia="Times New Roman"/>
          <w:position w:val="8"/>
          <w:lang w:val="bg-BG"/>
        </w:rPr>
        <w:t>ение</w:t>
      </w:r>
      <w:r w:rsidRPr="002D748C">
        <w:rPr>
          <w:rFonts w:eastAsia="Times New Roman"/>
          <w:position w:val="8"/>
          <w:lang w:val="bg-BG"/>
        </w:rPr>
        <w:t xml:space="preserve"> на ставното пространство</w:t>
      </w:r>
    </w:p>
    <w:p w14:paraId="0ACE5A8D" w14:textId="77777777" w:rsidR="00334CB0" w:rsidRPr="00FA682B" w:rsidRDefault="00334CB0">
      <w:pPr>
        <w:spacing w:before="17" w:line="240" w:lineRule="exact"/>
        <w:rPr>
          <w:rFonts w:ascii="Times New Roman" w:hAnsi="Times New Roman" w:cs="Times New Roman"/>
          <w:sz w:val="24"/>
          <w:szCs w:val="24"/>
        </w:rPr>
      </w:pPr>
    </w:p>
    <w:p w14:paraId="29748248" w14:textId="2240906C" w:rsidR="00334CB0" w:rsidRPr="00F96676" w:rsidRDefault="00182078">
      <w:pPr>
        <w:pStyle w:val="a3"/>
        <w:rPr>
          <w:lang w:val="bg-BG"/>
        </w:rPr>
      </w:pPr>
      <w:r w:rsidRPr="00606C32">
        <w:rPr>
          <w:rFonts w:eastAsia="Times New Roman"/>
          <w:lang w:val="bg-BG"/>
        </w:rPr>
        <w:t xml:space="preserve">В проучване V </w:t>
      </w:r>
      <w:r w:rsidR="00535558" w:rsidRPr="00606C32">
        <w:rPr>
          <w:rFonts w:eastAsia="Times New Roman"/>
          <w:lang w:val="bg-BG"/>
        </w:rPr>
        <w:t xml:space="preserve">при </w:t>
      </w:r>
      <w:r w:rsidRPr="00606C32">
        <w:rPr>
          <w:rFonts w:eastAsia="Times New Roman"/>
          <w:lang w:val="bg-BG"/>
        </w:rPr>
        <w:t>РА структурното увреждане на ставите е оценено рентгенографск</w:t>
      </w:r>
      <w:r w:rsidR="00535558" w:rsidRPr="00606C32">
        <w:rPr>
          <w:rFonts w:eastAsia="Times New Roman"/>
          <w:lang w:val="bg-BG"/>
        </w:rPr>
        <w:t>и</w:t>
      </w:r>
      <w:r w:rsidRPr="00606C32">
        <w:rPr>
          <w:rFonts w:eastAsia="Times New Roman"/>
          <w:lang w:val="bg-BG"/>
        </w:rPr>
        <w:t xml:space="preserve"> и изразено като промяна в модифицирания </w:t>
      </w:r>
      <w:r w:rsidR="00535558" w:rsidRPr="00F96676">
        <w:rPr>
          <w:rFonts w:eastAsia="Times New Roman"/>
          <w:lang w:val="bg-BG"/>
        </w:rPr>
        <w:t>О</w:t>
      </w:r>
      <w:r w:rsidRPr="00F96676">
        <w:rPr>
          <w:rFonts w:eastAsia="Times New Roman"/>
          <w:lang w:val="bg-BG"/>
        </w:rPr>
        <w:t xml:space="preserve">бщ </w:t>
      </w:r>
      <w:r w:rsidR="00535558" w:rsidRPr="00F96676">
        <w:rPr>
          <w:rFonts w:eastAsia="Times New Roman"/>
          <w:lang w:val="bg-BG"/>
        </w:rPr>
        <w:t xml:space="preserve">скор </w:t>
      </w:r>
      <w:r w:rsidRPr="00F96676">
        <w:rPr>
          <w:rFonts w:eastAsia="Times New Roman"/>
          <w:lang w:val="bg-BG"/>
        </w:rPr>
        <w:t>по Sharp (вж</w:t>
      </w:r>
      <w:r w:rsidR="00535558" w:rsidRPr="00F96676">
        <w:rPr>
          <w:rFonts w:eastAsia="Times New Roman"/>
          <w:lang w:val="bg-BG"/>
        </w:rPr>
        <w:t>.</w:t>
      </w:r>
      <w:r w:rsidRPr="00F96676">
        <w:rPr>
          <w:rFonts w:eastAsia="Times New Roman"/>
          <w:lang w:val="bg-BG"/>
        </w:rPr>
        <w:t xml:space="preserve"> Таблица 1</w:t>
      </w:r>
      <w:r w:rsidR="00364988" w:rsidRPr="00F96676">
        <w:rPr>
          <w:rFonts w:eastAsia="Times New Roman"/>
          <w:lang w:val="bg-BG"/>
        </w:rPr>
        <w:t>1</w:t>
      </w:r>
      <w:r w:rsidRPr="00F96676">
        <w:rPr>
          <w:rFonts w:eastAsia="Times New Roman"/>
          <w:lang w:val="bg-BG"/>
        </w:rPr>
        <w:t>).</w:t>
      </w:r>
    </w:p>
    <w:p w14:paraId="75B6BA54" w14:textId="2FCC9B9C" w:rsidR="00334CB0" w:rsidRPr="00FA682B" w:rsidRDefault="00334CB0">
      <w:pPr>
        <w:spacing w:before="15" w:line="240" w:lineRule="exact"/>
        <w:rPr>
          <w:rFonts w:ascii="Times New Roman" w:hAnsi="Times New Roman" w:cs="Times New Roman"/>
          <w:sz w:val="24"/>
          <w:szCs w:val="24"/>
          <w:lang w:val="bg-BG"/>
        </w:rPr>
      </w:pPr>
    </w:p>
    <w:p w14:paraId="7E170EDD" w14:textId="21F1467E" w:rsidR="00334CB0" w:rsidRPr="00606C32" w:rsidRDefault="00182078" w:rsidP="00FA682B">
      <w:pPr>
        <w:pStyle w:val="a3"/>
        <w:keepNext/>
        <w:jc w:val="center"/>
        <w:rPr>
          <w:b/>
          <w:lang w:val="bg-BG"/>
        </w:rPr>
      </w:pPr>
      <w:r w:rsidRPr="00606C32">
        <w:rPr>
          <w:rFonts w:eastAsia="Times New Roman"/>
          <w:b/>
          <w:bCs/>
          <w:lang w:val="bg-BG"/>
        </w:rPr>
        <w:t>Таблица 1</w:t>
      </w:r>
      <w:r w:rsidR="00364988" w:rsidRPr="00606C32">
        <w:rPr>
          <w:rFonts w:eastAsia="Times New Roman"/>
          <w:b/>
          <w:bCs/>
          <w:lang w:val="bg-BG"/>
        </w:rPr>
        <w:t>1</w:t>
      </w:r>
    </w:p>
    <w:p w14:paraId="55A23948" w14:textId="37AF96D3" w:rsidR="00334CB0" w:rsidRPr="00F96676" w:rsidRDefault="00182078" w:rsidP="00FA682B">
      <w:pPr>
        <w:pStyle w:val="a3"/>
        <w:keepNext/>
        <w:jc w:val="center"/>
        <w:rPr>
          <w:b/>
          <w:lang w:val="bg-BG"/>
        </w:rPr>
      </w:pPr>
      <w:r w:rsidRPr="00F96676">
        <w:rPr>
          <w:rFonts w:eastAsia="Times New Roman"/>
          <w:b/>
          <w:bCs/>
          <w:lang w:val="bg-BG"/>
        </w:rPr>
        <w:t xml:space="preserve">Средни </w:t>
      </w:r>
      <w:r w:rsidR="00535558" w:rsidRPr="00F96676">
        <w:rPr>
          <w:rFonts w:eastAsia="Times New Roman"/>
          <w:b/>
          <w:bCs/>
          <w:lang w:val="bg-BG"/>
        </w:rPr>
        <w:t>рент</w:t>
      </w:r>
      <w:r w:rsidRPr="00F96676">
        <w:rPr>
          <w:rFonts w:eastAsia="Times New Roman"/>
          <w:b/>
          <w:bCs/>
          <w:lang w:val="bg-BG"/>
        </w:rPr>
        <w:t>г</w:t>
      </w:r>
      <w:r w:rsidR="00535558" w:rsidRPr="00F96676">
        <w:rPr>
          <w:rFonts w:eastAsia="Times New Roman"/>
          <w:b/>
          <w:bCs/>
          <w:lang w:val="bg-BG"/>
        </w:rPr>
        <w:t>еног</w:t>
      </w:r>
      <w:r w:rsidRPr="00F96676">
        <w:rPr>
          <w:rFonts w:eastAsia="Times New Roman"/>
          <w:b/>
          <w:bCs/>
          <w:lang w:val="bg-BG"/>
        </w:rPr>
        <w:t xml:space="preserve">рафски промени </w:t>
      </w:r>
      <w:r w:rsidR="00535558" w:rsidRPr="00F96676">
        <w:rPr>
          <w:rFonts w:eastAsia="Times New Roman"/>
          <w:b/>
          <w:bCs/>
          <w:lang w:val="bg-BG"/>
        </w:rPr>
        <w:t>на</w:t>
      </w:r>
      <w:r w:rsidRPr="00F96676">
        <w:rPr>
          <w:rFonts w:eastAsia="Times New Roman"/>
          <w:b/>
          <w:bCs/>
          <w:lang w:val="bg-BG"/>
        </w:rPr>
        <w:t xml:space="preserve"> седмица 52 в проучване V </w:t>
      </w:r>
      <w:r w:rsidR="00535558" w:rsidRPr="00F96676">
        <w:rPr>
          <w:rFonts w:eastAsia="Times New Roman"/>
          <w:b/>
          <w:bCs/>
          <w:lang w:val="bg-BG"/>
        </w:rPr>
        <w:t xml:space="preserve">при </w:t>
      </w:r>
      <w:r w:rsidRPr="00F96676">
        <w:rPr>
          <w:rFonts w:eastAsia="Times New Roman"/>
          <w:b/>
          <w:bCs/>
          <w:lang w:val="bg-BG"/>
        </w:rPr>
        <w:t>РА</w:t>
      </w:r>
    </w:p>
    <w:p w14:paraId="4B7C68E1" w14:textId="77777777" w:rsidR="00334CB0" w:rsidRPr="00FA682B" w:rsidRDefault="00334CB0" w:rsidP="00FA682B">
      <w:pPr>
        <w:keepNext/>
        <w:spacing w:before="11" w:line="240" w:lineRule="exact"/>
        <w:rPr>
          <w:rFonts w:ascii="Times New Roman" w:hAnsi="Times New Roman" w:cs="Times New Roman"/>
          <w:sz w:val="24"/>
          <w:szCs w:val="24"/>
          <w:lang w:val="bg-BG"/>
        </w:rPr>
      </w:pPr>
    </w:p>
    <w:tbl>
      <w:tblPr>
        <w:tblStyle w:val="TableNormal1"/>
        <w:tblW w:w="5000" w:type="pct"/>
        <w:tblLook w:val="01E0" w:firstRow="1" w:lastRow="1" w:firstColumn="1" w:lastColumn="1" w:noHBand="0" w:noVBand="0"/>
      </w:tblPr>
      <w:tblGrid>
        <w:gridCol w:w="1434"/>
        <w:gridCol w:w="1555"/>
        <w:gridCol w:w="1491"/>
        <w:gridCol w:w="1968"/>
        <w:gridCol w:w="1044"/>
        <w:gridCol w:w="1048"/>
        <w:gridCol w:w="1048"/>
      </w:tblGrid>
      <w:tr w:rsidR="00334CB0" w:rsidRPr="005233FB" w14:paraId="72AC5B30" w14:textId="77777777">
        <w:tc>
          <w:tcPr>
            <w:tcW w:w="802" w:type="pct"/>
            <w:tcBorders>
              <w:top w:val="single" w:sz="5" w:space="0" w:color="000000"/>
              <w:left w:val="single" w:sz="5" w:space="0" w:color="000000"/>
              <w:bottom w:val="single" w:sz="5" w:space="0" w:color="000000"/>
              <w:right w:val="single" w:sz="5" w:space="0" w:color="000000"/>
            </w:tcBorders>
          </w:tcPr>
          <w:p w14:paraId="7ED064E3" w14:textId="77777777" w:rsidR="00334CB0" w:rsidRPr="00FA682B" w:rsidRDefault="00334CB0" w:rsidP="00FA682B">
            <w:pPr>
              <w:keepNext/>
              <w:rPr>
                <w:rFonts w:ascii="Times New Roman" w:hAnsi="Times New Roman" w:cs="Times New Roman"/>
                <w:lang w:val="bg-BG"/>
              </w:rPr>
            </w:pPr>
          </w:p>
        </w:tc>
        <w:tc>
          <w:tcPr>
            <w:tcW w:w="865" w:type="pct"/>
            <w:tcBorders>
              <w:top w:val="single" w:sz="5" w:space="0" w:color="000000"/>
              <w:left w:val="single" w:sz="5" w:space="0" w:color="000000"/>
              <w:bottom w:val="single" w:sz="5" w:space="0" w:color="000000"/>
              <w:right w:val="single" w:sz="5" w:space="0" w:color="000000"/>
            </w:tcBorders>
          </w:tcPr>
          <w:p w14:paraId="1BBB60E9" w14:textId="77777777" w:rsidR="00334CB0" w:rsidRPr="00606C32" w:rsidRDefault="00182078" w:rsidP="00FA682B">
            <w:pPr>
              <w:pStyle w:val="TableParagraph"/>
              <w:keepNext/>
              <w:ind w:left="113" w:right="113"/>
              <w:jc w:val="center"/>
              <w:rPr>
                <w:rFonts w:ascii="Times New Roman" w:eastAsia="Times New Roman" w:hAnsi="Times New Roman" w:cs="Times New Roman"/>
                <w:lang w:val="bg-BG"/>
              </w:rPr>
            </w:pPr>
            <w:r w:rsidRPr="00606C32">
              <w:rPr>
                <w:rFonts w:ascii="Times New Roman" w:eastAsia="Times New Roman" w:hAnsi="Times New Roman" w:cs="Times New Roman"/>
                <w:lang w:val="bg-BG"/>
              </w:rPr>
              <w:t>МТХ</w:t>
            </w:r>
          </w:p>
          <w:p w14:paraId="7E819BA3" w14:textId="402A1FA6" w:rsidR="00334CB0" w:rsidRPr="00F96676" w:rsidRDefault="00182078" w:rsidP="00FA682B">
            <w:pPr>
              <w:pStyle w:val="TableParagraph"/>
              <w:keepNext/>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n=257</w:t>
            </w:r>
            <w:r w:rsidR="00364988" w:rsidRPr="00F96676">
              <w:rPr>
                <w:rFonts w:ascii="Times New Roman" w:eastAsia="Times New Roman" w:hAnsi="Times New Roman" w:cs="Times New Roman"/>
                <w:lang w:val="bg-BG"/>
              </w:rPr>
              <w:br/>
            </w:r>
            <w:r w:rsidRPr="00F96676">
              <w:rPr>
                <w:rFonts w:ascii="Times New Roman" w:eastAsia="Times New Roman" w:hAnsi="Times New Roman" w:cs="Times New Roman"/>
                <w:lang w:val="bg-BG"/>
              </w:rPr>
              <w:t>(95%</w:t>
            </w:r>
          </w:p>
          <w:p w14:paraId="4D3CC9FB" w14:textId="77777777" w:rsidR="00334CB0" w:rsidRPr="00F96676" w:rsidRDefault="00182078" w:rsidP="00FA682B">
            <w:pPr>
              <w:pStyle w:val="TableParagraph"/>
              <w:keepNext/>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доверителен интервал)</w:t>
            </w:r>
          </w:p>
        </w:tc>
        <w:tc>
          <w:tcPr>
            <w:tcW w:w="831" w:type="pct"/>
            <w:tcBorders>
              <w:top w:val="single" w:sz="5" w:space="0" w:color="000000"/>
              <w:left w:val="single" w:sz="5" w:space="0" w:color="000000"/>
              <w:bottom w:val="single" w:sz="5" w:space="0" w:color="000000"/>
              <w:right w:val="single" w:sz="5" w:space="0" w:color="000000"/>
            </w:tcBorders>
          </w:tcPr>
          <w:p w14:paraId="301D6F23" w14:textId="77777777" w:rsidR="00334CB0" w:rsidRPr="002D748C" w:rsidRDefault="00182078" w:rsidP="00FA682B">
            <w:pPr>
              <w:pStyle w:val="TableParagraph"/>
              <w:keepNext/>
              <w:ind w:left="113" w:right="113"/>
              <w:jc w:val="center"/>
              <w:rPr>
                <w:rFonts w:ascii="Times New Roman" w:eastAsia="Times New Roman" w:hAnsi="Times New Roman" w:cs="Times New Roman"/>
                <w:lang w:val="bg-BG"/>
              </w:rPr>
            </w:pPr>
            <w:r w:rsidRPr="00F139A4">
              <w:rPr>
                <w:rFonts w:ascii="Times New Roman" w:eastAsia="Times New Roman" w:hAnsi="Times New Roman" w:cs="Times New Roman"/>
                <w:spacing w:val="-1"/>
                <w:lang w:val="bg-BG"/>
              </w:rPr>
              <w:t>Адалимумаб</w:t>
            </w:r>
          </w:p>
          <w:p w14:paraId="743D5A18" w14:textId="2B0CEEE9" w:rsidR="00334CB0" w:rsidRPr="002E621C" w:rsidRDefault="00182078" w:rsidP="00FA682B">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lang w:val="bg-BG"/>
              </w:rPr>
              <w:t>n=274</w:t>
            </w:r>
            <w:r w:rsidR="00364988" w:rsidRPr="002E621C">
              <w:rPr>
                <w:rFonts w:ascii="Times New Roman" w:eastAsia="Times New Roman" w:hAnsi="Times New Roman" w:cs="Times New Roman"/>
                <w:lang w:val="bg-BG"/>
              </w:rPr>
              <w:br/>
            </w:r>
            <w:r w:rsidRPr="002E621C">
              <w:rPr>
                <w:rFonts w:ascii="Times New Roman" w:eastAsia="Times New Roman" w:hAnsi="Times New Roman" w:cs="Times New Roman"/>
                <w:lang w:val="bg-BG"/>
              </w:rPr>
              <w:t>(95%</w:t>
            </w:r>
          </w:p>
          <w:p w14:paraId="70B63663" w14:textId="77777777" w:rsidR="00334CB0" w:rsidRPr="002E621C" w:rsidRDefault="00182078" w:rsidP="00FA682B">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доверителен интервал)</w:t>
            </w:r>
          </w:p>
        </w:tc>
        <w:tc>
          <w:tcPr>
            <w:tcW w:w="835" w:type="pct"/>
            <w:tcBorders>
              <w:top w:val="single" w:sz="5" w:space="0" w:color="000000"/>
              <w:left w:val="single" w:sz="5" w:space="0" w:color="000000"/>
              <w:bottom w:val="single" w:sz="5" w:space="0" w:color="000000"/>
              <w:right w:val="single" w:sz="5" w:space="0" w:color="000000"/>
            </w:tcBorders>
          </w:tcPr>
          <w:p w14:paraId="195174EB" w14:textId="77777777" w:rsidR="00334CB0" w:rsidRPr="002E621C" w:rsidRDefault="00182078" w:rsidP="00FA682B">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Адалимумаб/MTX</w:t>
            </w:r>
          </w:p>
          <w:p w14:paraId="64FF2613" w14:textId="2A361EB0" w:rsidR="00334CB0" w:rsidRPr="00FA682B" w:rsidRDefault="00182078" w:rsidP="00FA682B">
            <w:pPr>
              <w:pStyle w:val="TableParagraph"/>
              <w:keepNext/>
              <w:ind w:left="113" w:right="113"/>
              <w:jc w:val="center"/>
              <w:rPr>
                <w:rFonts w:ascii="Times New Roman" w:eastAsia="Times New Roman" w:hAnsi="Times New Roman" w:cs="Times New Roman"/>
                <w:lang w:val="bg-BG"/>
              </w:rPr>
            </w:pPr>
            <w:r w:rsidRPr="00E864FE">
              <w:rPr>
                <w:rFonts w:ascii="Times New Roman" w:eastAsia="Times New Roman" w:hAnsi="Times New Roman" w:cs="Times New Roman"/>
                <w:lang w:val="bg-BG"/>
              </w:rPr>
              <w:t>n=268</w:t>
            </w:r>
            <w:r w:rsidR="00364988" w:rsidRPr="00E864FE">
              <w:rPr>
                <w:rFonts w:ascii="Times New Roman" w:eastAsia="Times New Roman" w:hAnsi="Times New Roman" w:cs="Times New Roman"/>
                <w:lang w:val="bg-BG"/>
              </w:rPr>
              <w:br/>
            </w:r>
            <w:r w:rsidRPr="00145AFF">
              <w:rPr>
                <w:rFonts w:ascii="Times New Roman" w:eastAsia="Times New Roman" w:hAnsi="Times New Roman" w:cs="Times New Roman"/>
                <w:lang w:val="bg-BG"/>
              </w:rPr>
              <w:t>(95%</w:t>
            </w:r>
          </w:p>
          <w:p w14:paraId="2B64846A" w14:textId="77777777" w:rsidR="00334CB0" w:rsidRPr="00FA682B" w:rsidRDefault="00182078" w:rsidP="00FA682B">
            <w:pPr>
              <w:pStyle w:val="TableParagraph"/>
              <w:keepNext/>
              <w:ind w:left="113" w:right="113"/>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доверителен интервал)</w:t>
            </w:r>
          </w:p>
        </w:tc>
        <w:tc>
          <w:tcPr>
            <w:tcW w:w="521" w:type="pct"/>
            <w:tcBorders>
              <w:top w:val="single" w:sz="5" w:space="0" w:color="000000"/>
              <w:left w:val="single" w:sz="5" w:space="0" w:color="000000"/>
              <w:bottom w:val="single" w:sz="5" w:space="0" w:color="000000"/>
              <w:right w:val="single" w:sz="5" w:space="0" w:color="000000"/>
            </w:tcBorders>
          </w:tcPr>
          <w:p w14:paraId="4A38A45C" w14:textId="77777777" w:rsidR="00334CB0" w:rsidRPr="00FA682B" w:rsidRDefault="00182078" w:rsidP="00FA682B">
            <w:pPr>
              <w:pStyle w:val="TableParagraph"/>
              <w:keepNext/>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a</w:t>
            </w:r>
          </w:p>
        </w:tc>
        <w:tc>
          <w:tcPr>
            <w:tcW w:w="590" w:type="pct"/>
            <w:tcBorders>
              <w:top w:val="single" w:sz="5" w:space="0" w:color="000000"/>
              <w:left w:val="single" w:sz="5" w:space="0" w:color="000000"/>
              <w:bottom w:val="single" w:sz="5" w:space="0" w:color="000000"/>
              <w:right w:val="single" w:sz="5" w:space="0" w:color="000000"/>
            </w:tcBorders>
          </w:tcPr>
          <w:p w14:paraId="7A062CB1" w14:textId="77777777" w:rsidR="00334CB0" w:rsidRPr="00FA682B" w:rsidRDefault="00182078" w:rsidP="00FA682B">
            <w:pPr>
              <w:pStyle w:val="TableParagraph"/>
              <w:keepNext/>
              <w:ind w:left="121"/>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б</w:t>
            </w:r>
          </w:p>
        </w:tc>
        <w:tc>
          <w:tcPr>
            <w:tcW w:w="556" w:type="pct"/>
            <w:tcBorders>
              <w:top w:val="single" w:sz="5" w:space="0" w:color="000000"/>
              <w:left w:val="single" w:sz="5" w:space="0" w:color="000000"/>
              <w:bottom w:val="single" w:sz="5" w:space="0" w:color="000000"/>
              <w:right w:val="single" w:sz="5" w:space="0" w:color="000000"/>
            </w:tcBorders>
          </w:tcPr>
          <w:p w14:paraId="08B714F9" w14:textId="77777777" w:rsidR="00334CB0" w:rsidRPr="00FA682B" w:rsidRDefault="00182078" w:rsidP="00FA682B">
            <w:pPr>
              <w:pStyle w:val="TableParagraph"/>
              <w:keepNext/>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в</w:t>
            </w:r>
          </w:p>
        </w:tc>
      </w:tr>
      <w:tr w:rsidR="00334CB0" w:rsidRPr="00FA682B" w14:paraId="5342E46E" w14:textId="77777777">
        <w:tc>
          <w:tcPr>
            <w:tcW w:w="802" w:type="pct"/>
            <w:tcBorders>
              <w:top w:val="single" w:sz="5" w:space="0" w:color="000000"/>
              <w:left w:val="single" w:sz="5" w:space="0" w:color="000000"/>
              <w:bottom w:val="single" w:sz="5" w:space="0" w:color="000000"/>
              <w:right w:val="single" w:sz="5" w:space="0" w:color="000000"/>
            </w:tcBorders>
          </w:tcPr>
          <w:p w14:paraId="59332C42" w14:textId="77777777" w:rsidR="00334CB0" w:rsidRPr="00F96676" w:rsidRDefault="00182078">
            <w:pPr>
              <w:pStyle w:val="TableParagraph"/>
              <w:spacing w:line="246" w:lineRule="exact"/>
              <w:ind w:left="65" w:right="179"/>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Общ резултат по Sharp</w:t>
            </w:r>
            <w:r w:rsidRPr="00F96676">
              <w:rPr>
                <w:rFonts w:ascii="Times New Roman" w:eastAsia="Times New Roman" w:hAnsi="Times New Roman" w:cs="Times New Roman"/>
                <w:lang w:val="bg-BG"/>
              </w:rPr>
              <w:t> </w:t>
            </w:r>
          </w:p>
        </w:tc>
        <w:tc>
          <w:tcPr>
            <w:tcW w:w="865" w:type="pct"/>
            <w:tcBorders>
              <w:top w:val="single" w:sz="5" w:space="0" w:color="000000"/>
              <w:left w:val="single" w:sz="5" w:space="0" w:color="000000"/>
              <w:bottom w:val="single" w:sz="5" w:space="0" w:color="000000"/>
              <w:right w:val="single" w:sz="5" w:space="0" w:color="000000"/>
            </w:tcBorders>
          </w:tcPr>
          <w:p w14:paraId="1B35C881" w14:textId="77777777" w:rsidR="00334CB0" w:rsidRPr="00F96676" w:rsidRDefault="00182078">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5,7 (4,2-7,3)</w:t>
            </w:r>
          </w:p>
        </w:tc>
        <w:tc>
          <w:tcPr>
            <w:tcW w:w="831" w:type="pct"/>
            <w:tcBorders>
              <w:top w:val="single" w:sz="5" w:space="0" w:color="000000"/>
              <w:left w:val="single" w:sz="5" w:space="0" w:color="000000"/>
              <w:bottom w:val="single" w:sz="5" w:space="0" w:color="000000"/>
              <w:right w:val="single" w:sz="5" w:space="0" w:color="000000"/>
            </w:tcBorders>
          </w:tcPr>
          <w:p w14:paraId="7959BF3F" w14:textId="77777777" w:rsidR="00334CB0" w:rsidRPr="00F96676" w:rsidRDefault="00182078">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3,0 (1,7-4,3)</w:t>
            </w:r>
          </w:p>
        </w:tc>
        <w:tc>
          <w:tcPr>
            <w:tcW w:w="835" w:type="pct"/>
            <w:tcBorders>
              <w:top w:val="single" w:sz="5" w:space="0" w:color="000000"/>
              <w:left w:val="single" w:sz="5" w:space="0" w:color="000000"/>
              <w:bottom w:val="single" w:sz="5" w:space="0" w:color="000000"/>
              <w:right w:val="single" w:sz="5" w:space="0" w:color="000000"/>
            </w:tcBorders>
          </w:tcPr>
          <w:p w14:paraId="030AD18C" w14:textId="77777777" w:rsidR="00334CB0" w:rsidRPr="00F96676" w:rsidRDefault="00182078">
            <w:pPr>
              <w:pStyle w:val="TableParagraph"/>
              <w:spacing w:line="246" w:lineRule="exact"/>
              <w:ind w:left="188"/>
              <w:rPr>
                <w:rFonts w:ascii="Times New Roman" w:eastAsia="Times New Roman" w:hAnsi="Times New Roman" w:cs="Times New Roman"/>
              </w:rPr>
            </w:pPr>
            <w:r w:rsidRPr="00F96676">
              <w:rPr>
                <w:rFonts w:ascii="Times New Roman" w:eastAsia="Times New Roman" w:hAnsi="Times New Roman" w:cs="Times New Roman"/>
                <w:lang w:val="bg-BG"/>
              </w:rPr>
              <w:t>1,3 (0,5-2,1)</w:t>
            </w:r>
          </w:p>
        </w:tc>
        <w:tc>
          <w:tcPr>
            <w:tcW w:w="521" w:type="pct"/>
            <w:tcBorders>
              <w:top w:val="single" w:sz="5" w:space="0" w:color="000000"/>
              <w:left w:val="single" w:sz="5" w:space="0" w:color="000000"/>
              <w:bottom w:val="single" w:sz="5" w:space="0" w:color="000000"/>
              <w:right w:val="single" w:sz="5" w:space="0" w:color="000000"/>
            </w:tcBorders>
          </w:tcPr>
          <w:p w14:paraId="51158C80" w14:textId="77777777" w:rsidR="00334CB0" w:rsidRPr="002D748C" w:rsidRDefault="00182078">
            <w:pPr>
              <w:pStyle w:val="TableParagraph"/>
              <w:spacing w:line="246" w:lineRule="exact"/>
              <w:ind w:left="150"/>
              <w:rPr>
                <w:rFonts w:ascii="Times New Roman" w:eastAsia="Times New Roman" w:hAnsi="Times New Roman" w:cs="Times New Roman"/>
              </w:rPr>
            </w:pPr>
            <w:r w:rsidRPr="00F139A4">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42BBDD86" w14:textId="77777777" w:rsidR="00334CB0" w:rsidRPr="002E621C" w:rsidRDefault="00182078">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0,0020</w:t>
            </w:r>
          </w:p>
        </w:tc>
        <w:tc>
          <w:tcPr>
            <w:tcW w:w="556" w:type="pct"/>
            <w:tcBorders>
              <w:top w:val="single" w:sz="5" w:space="0" w:color="000000"/>
              <w:left w:val="single" w:sz="5" w:space="0" w:color="000000"/>
              <w:bottom w:val="single" w:sz="5" w:space="0" w:color="000000"/>
              <w:right w:val="single" w:sz="5" w:space="0" w:color="000000"/>
            </w:tcBorders>
          </w:tcPr>
          <w:p w14:paraId="3C2E320D" w14:textId="77777777" w:rsidR="00334CB0" w:rsidRPr="002E621C" w:rsidRDefault="00182078">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334CB0" w:rsidRPr="00FA682B" w14:paraId="6B7019E9" w14:textId="77777777">
        <w:tc>
          <w:tcPr>
            <w:tcW w:w="802" w:type="pct"/>
            <w:tcBorders>
              <w:top w:val="single" w:sz="5" w:space="0" w:color="000000"/>
              <w:left w:val="single" w:sz="5" w:space="0" w:color="000000"/>
              <w:bottom w:val="single" w:sz="5" w:space="0" w:color="000000"/>
              <w:right w:val="single" w:sz="5" w:space="0" w:color="000000"/>
            </w:tcBorders>
          </w:tcPr>
          <w:p w14:paraId="48422348" w14:textId="0720777C" w:rsidR="00334CB0" w:rsidRPr="00F96676" w:rsidRDefault="00182078">
            <w:pPr>
              <w:pStyle w:val="TableParagraph"/>
              <w:spacing w:line="246" w:lineRule="exact"/>
              <w:ind w:left="107"/>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865" w:type="pct"/>
            <w:tcBorders>
              <w:top w:val="single" w:sz="5" w:space="0" w:color="000000"/>
              <w:left w:val="single" w:sz="5" w:space="0" w:color="000000"/>
              <w:bottom w:val="single" w:sz="5" w:space="0" w:color="000000"/>
              <w:right w:val="single" w:sz="5" w:space="0" w:color="000000"/>
            </w:tcBorders>
          </w:tcPr>
          <w:p w14:paraId="2C505A66" w14:textId="77777777" w:rsidR="00334CB0" w:rsidRPr="00F96676" w:rsidRDefault="00182078">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3,7 (2,7-4,7)</w:t>
            </w:r>
          </w:p>
        </w:tc>
        <w:tc>
          <w:tcPr>
            <w:tcW w:w="831" w:type="pct"/>
            <w:tcBorders>
              <w:top w:val="single" w:sz="5" w:space="0" w:color="000000"/>
              <w:left w:val="single" w:sz="5" w:space="0" w:color="000000"/>
              <w:bottom w:val="single" w:sz="5" w:space="0" w:color="000000"/>
              <w:right w:val="single" w:sz="5" w:space="0" w:color="000000"/>
            </w:tcBorders>
          </w:tcPr>
          <w:p w14:paraId="21A8BB58" w14:textId="77777777" w:rsidR="00334CB0" w:rsidRPr="00F96676" w:rsidRDefault="00182078">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1,7 (1,0-2,4)</w:t>
            </w:r>
          </w:p>
        </w:tc>
        <w:tc>
          <w:tcPr>
            <w:tcW w:w="835" w:type="pct"/>
            <w:tcBorders>
              <w:top w:val="single" w:sz="5" w:space="0" w:color="000000"/>
              <w:left w:val="single" w:sz="5" w:space="0" w:color="000000"/>
              <w:bottom w:val="single" w:sz="5" w:space="0" w:color="000000"/>
              <w:right w:val="single" w:sz="5" w:space="0" w:color="000000"/>
            </w:tcBorders>
          </w:tcPr>
          <w:p w14:paraId="6127F2F6" w14:textId="77777777" w:rsidR="00334CB0" w:rsidRPr="00F96676" w:rsidRDefault="00182078">
            <w:pPr>
              <w:pStyle w:val="TableParagraph"/>
              <w:spacing w:line="246" w:lineRule="exact"/>
              <w:ind w:left="188"/>
              <w:rPr>
                <w:rFonts w:ascii="Times New Roman" w:eastAsia="Times New Roman" w:hAnsi="Times New Roman" w:cs="Times New Roman"/>
              </w:rPr>
            </w:pPr>
            <w:r w:rsidRPr="00F96676">
              <w:rPr>
                <w:rFonts w:ascii="Times New Roman" w:eastAsia="Times New Roman" w:hAnsi="Times New Roman" w:cs="Times New Roman"/>
                <w:lang w:val="bg-BG"/>
              </w:rPr>
              <w:t>0,8 (0,4-1,2)</w:t>
            </w:r>
          </w:p>
        </w:tc>
        <w:tc>
          <w:tcPr>
            <w:tcW w:w="521" w:type="pct"/>
            <w:tcBorders>
              <w:top w:val="single" w:sz="5" w:space="0" w:color="000000"/>
              <w:left w:val="single" w:sz="5" w:space="0" w:color="000000"/>
              <w:bottom w:val="single" w:sz="5" w:space="0" w:color="000000"/>
              <w:right w:val="single" w:sz="5" w:space="0" w:color="000000"/>
            </w:tcBorders>
          </w:tcPr>
          <w:p w14:paraId="54A0B8F5" w14:textId="77777777" w:rsidR="00334CB0" w:rsidRPr="002D748C" w:rsidRDefault="00182078">
            <w:pPr>
              <w:pStyle w:val="TableParagraph"/>
              <w:spacing w:line="246" w:lineRule="exact"/>
              <w:ind w:left="150"/>
              <w:rPr>
                <w:rFonts w:ascii="Times New Roman" w:eastAsia="Times New Roman" w:hAnsi="Times New Roman" w:cs="Times New Roman"/>
              </w:rPr>
            </w:pPr>
            <w:r w:rsidRPr="00F139A4">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34E476EE" w14:textId="77777777" w:rsidR="00334CB0" w:rsidRPr="002E621C" w:rsidRDefault="00182078">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0,0082</w:t>
            </w:r>
          </w:p>
        </w:tc>
        <w:tc>
          <w:tcPr>
            <w:tcW w:w="556" w:type="pct"/>
            <w:tcBorders>
              <w:top w:val="single" w:sz="5" w:space="0" w:color="000000"/>
              <w:left w:val="single" w:sz="5" w:space="0" w:color="000000"/>
              <w:bottom w:val="single" w:sz="5" w:space="0" w:color="000000"/>
              <w:right w:val="single" w:sz="5" w:space="0" w:color="000000"/>
            </w:tcBorders>
          </w:tcPr>
          <w:p w14:paraId="3BB35FD4" w14:textId="77777777" w:rsidR="00334CB0" w:rsidRPr="002E621C" w:rsidRDefault="00182078">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334CB0" w:rsidRPr="00FA682B" w14:paraId="4FCCB096" w14:textId="77777777">
        <w:tc>
          <w:tcPr>
            <w:tcW w:w="802" w:type="pct"/>
            <w:tcBorders>
              <w:top w:val="single" w:sz="5" w:space="0" w:color="000000"/>
              <w:left w:val="single" w:sz="5" w:space="0" w:color="000000"/>
              <w:bottom w:val="single" w:sz="5" w:space="0" w:color="000000"/>
              <w:right w:val="single" w:sz="5" w:space="0" w:color="000000"/>
            </w:tcBorders>
          </w:tcPr>
          <w:p w14:paraId="469EEDF0" w14:textId="03947DD5" w:rsidR="00334CB0" w:rsidRPr="00F96676" w:rsidRDefault="00182078">
            <w:pPr>
              <w:pStyle w:val="TableParagraph"/>
              <w:spacing w:line="246" w:lineRule="exact"/>
              <w:ind w:left="6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p>
        </w:tc>
        <w:tc>
          <w:tcPr>
            <w:tcW w:w="865" w:type="pct"/>
            <w:tcBorders>
              <w:top w:val="single" w:sz="5" w:space="0" w:color="000000"/>
              <w:left w:val="single" w:sz="5" w:space="0" w:color="000000"/>
              <w:bottom w:val="single" w:sz="5" w:space="0" w:color="000000"/>
              <w:right w:val="single" w:sz="5" w:space="0" w:color="000000"/>
            </w:tcBorders>
          </w:tcPr>
          <w:p w14:paraId="5A1AF869" w14:textId="77777777" w:rsidR="00334CB0" w:rsidRPr="00F96676" w:rsidRDefault="00182078">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2,0 (1,2-2,8)</w:t>
            </w:r>
          </w:p>
        </w:tc>
        <w:tc>
          <w:tcPr>
            <w:tcW w:w="831" w:type="pct"/>
            <w:tcBorders>
              <w:top w:val="single" w:sz="5" w:space="0" w:color="000000"/>
              <w:left w:val="single" w:sz="5" w:space="0" w:color="000000"/>
              <w:bottom w:val="single" w:sz="5" w:space="0" w:color="000000"/>
              <w:right w:val="single" w:sz="5" w:space="0" w:color="000000"/>
            </w:tcBorders>
          </w:tcPr>
          <w:p w14:paraId="57B8C762" w14:textId="77777777" w:rsidR="00334CB0" w:rsidRPr="00F96676" w:rsidRDefault="00182078">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1,3 (0,5-2,1)</w:t>
            </w:r>
          </w:p>
        </w:tc>
        <w:tc>
          <w:tcPr>
            <w:tcW w:w="835" w:type="pct"/>
            <w:tcBorders>
              <w:top w:val="single" w:sz="5" w:space="0" w:color="000000"/>
              <w:left w:val="single" w:sz="5" w:space="0" w:color="000000"/>
              <w:bottom w:val="single" w:sz="5" w:space="0" w:color="000000"/>
              <w:right w:val="single" w:sz="5" w:space="0" w:color="000000"/>
            </w:tcBorders>
          </w:tcPr>
          <w:p w14:paraId="66C5E260" w14:textId="77777777" w:rsidR="00334CB0" w:rsidRPr="00F139A4" w:rsidRDefault="00182078">
            <w:pPr>
              <w:pStyle w:val="TableParagraph"/>
              <w:spacing w:line="246" w:lineRule="exact"/>
              <w:ind w:left="270"/>
              <w:rPr>
                <w:rFonts w:ascii="Times New Roman" w:eastAsia="Times New Roman" w:hAnsi="Times New Roman" w:cs="Times New Roman"/>
              </w:rPr>
            </w:pPr>
            <w:r w:rsidRPr="00F96676">
              <w:rPr>
                <w:rFonts w:ascii="Times New Roman" w:eastAsia="Times New Roman" w:hAnsi="Times New Roman" w:cs="Times New Roman"/>
                <w:lang w:val="bg-BG"/>
              </w:rPr>
              <w:t>0,5 (0-1,0)</w:t>
            </w:r>
          </w:p>
        </w:tc>
        <w:tc>
          <w:tcPr>
            <w:tcW w:w="521" w:type="pct"/>
            <w:tcBorders>
              <w:top w:val="single" w:sz="5" w:space="0" w:color="000000"/>
              <w:left w:val="single" w:sz="5" w:space="0" w:color="000000"/>
              <w:bottom w:val="single" w:sz="5" w:space="0" w:color="000000"/>
              <w:right w:val="single" w:sz="5" w:space="0" w:color="000000"/>
            </w:tcBorders>
          </w:tcPr>
          <w:p w14:paraId="508A6CAB" w14:textId="77777777" w:rsidR="00334CB0" w:rsidRPr="002E621C" w:rsidRDefault="00182078">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6977B642" w14:textId="77777777" w:rsidR="00334CB0" w:rsidRPr="002E621C" w:rsidRDefault="00182078">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0,0037</w:t>
            </w:r>
          </w:p>
        </w:tc>
        <w:tc>
          <w:tcPr>
            <w:tcW w:w="556" w:type="pct"/>
            <w:tcBorders>
              <w:top w:val="single" w:sz="5" w:space="0" w:color="000000"/>
              <w:left w:val="single" w:sz="5" w:space="0" w:color="000000"/>
              <w:bottom w:val="single" w:sz="5" w:space="0" w:color="000000"/>
              <w:right w:val="single" w:sz="5" w:space="0" w:color="000000"/>
            </w:tcBorders>
          </w:tcPr>
          <w:p w14:paraId="3097EF86" w14:textId="77777777" w:rsidR="00334CB0" w:rsidRPr="002E621C" w:rsidRDefault="00182078">
            <w:pPr>
              <w:pStyle w:val="TableParagraph"/>
              <w:spacing w:line="246" w:lineRule="exact"/>
              <w:ind w:left="241"/>
              <w:rPr>
                <w:rFonts w:ascii="Times New Roman" w:eastAsia="Times New Roman" w:hAnsi="Times New Roman" w:cs="Times New Roman"/>
              </w:rPr>
            </w:pPr>
            <w:r w:rsidRPr="002E621C">
              <w:rPr>
                <w:rFonts w:ascii="Times New Roman" w:eastAsia="Times New Roman" w:hAnsi="Times New Roman" w:cs="Times New Roman"/>
                <w:lang w:val="bg-BG"/>
              </w:rPr>
              <w:t>0,151</w:t>
            </w:r>
          </w:p>
        </w:tc>
      </w:tr>
    </w:tbl>
    <w:p w14:paraId="7A9F3A36" w14:textId="7F21BCF8" w:rsidR="00334CB0" w:rsidRPr="00F96676" w:rsidRDefault="00182078">
      <w:pPr>
        <w:pStyle w:val="a3"/>
      </w:pPr>
      <w:r w:rsidRPr="00606C32">
        <w:rPr>
          <w:rFonts w:eastAsia="Times New Roman"/>
          <w:position w:val="8"/>
          <w:sz w:val="14"/>
          <w:szCs w:val="14"/>
          <w:lang w:val="bg-BG"/>
        </w:rPr>
        <w:t xml:space="preserve">a </w:t>
      </w:r>
      <w:r w:rsidRPr="00606C32">
        <w:rPr>
          <w:rFonts w:eastAsia="Times New Roman"/>
          <w:position w:val="8"/>
          <w:lang w:val="bg-BG"/>
        </w:rPr>
        <w:t xml:space="preserve">p-стойността е от </w:t>
      </w:r>
      <w:r w:rsidR="003A2B00" w:rsidRPr="00606C32">
        <w:rPr>
          <w:rFonts w:eastAsia="Times New Roman"/>
          <w:position w:val="8"/>
          <w:lang w:val="bg-BG"/>
        </w:rPr>
        <w:t>сдвоено сравнение</w:t>
      </w:r>
      <w:r w:rsidRPr="00606C32">
        <w:rPr>
          <w:rFonts w:eastAsia="Times New Roman"/>
          <w:position w:val="8"/>
          <w:lang w:val="bg-BG"/>
        </w:rPr>
        <w:t xml:space="preserve"> на метотрексат като монотерапия и комбинирана терапия адалимумаб/метотрексат, използвайки U теста на Mann-Whitney.</w:t>
      </w:r>
    </w:p>
    <w:p w14:paraId="49893402" w14:textId="4C5B6B35" w:rsidR="00334CB0" w:rsidRPr="00F96676" w:rsidRDefault="00182078">
      <w:pPr>
        <w:pStyle w:val="a3"/>
        <w:rPr>
          <w:lang w:val="en-GB"/>
        </w:rPr>
      </w:pPr>
      <w:r w:rsidRPr="00F96676">
        <w:rPr>
          <w:rFonts w:eastAsia="Times New Roman"/>
          <w:position w:val="8"/>
          <w:sz w:val="14"/>
          <w:szCs w:val="14"/>
          <w:lang w:val="bg-BG"/>
        </w:rPr>
        <w:t xml:space="preserve">б </w:t>
      </w:r>
      <w:r w:rsidRPr="00F96676">
        <w:rPr>
          <w:rFonts w:eastAsia="Times New Roman"/>
          <w:position w:val="8"/>
          <w:lang w:val="bg-BG"/>
        </w:rPr>
        <w:t xml:space="preserve">p-стойността е от </w:t>
      </w:r>
      <w:r w:rsidR="003A2B00" w:rsidRPr="00F96676">
        <w:rPr>
          <w:rFonts w:eastAsia="Times New Roman"/>
          <w:position w:val="8"/>
          <w:lang w:val="bg-BG"/>
        </w:rPr>
        <w:t>сдвоено сравнение</w:t>
      </w:r>
      <w:r w:rsidRPr="00F96676">
        <w:rPr>
          <w:rFonts w:eastAsia="Times New Roman"/>
          <w:position w:val="8"/>
          <w:lang w:val="bg-BG"/>
        </w:rPr>
        <w:t xml:space="preserve"> на адалимумаб като монотерапия и комбинирана терапия адалимумаб/метотрексат, използвайки U теста на Mann-Whitney</w:t>
      </w:r>
      <w:r w:rsidRPr="00F96676">
        <w:rPr>
          <w:rFonts w:eastAsia="Times New Roman"/>
          <w:position w:val="8"/>
          <w:lang w:val="en-GB"/>
        </w:rPr>
        <w:t xml:space="preserve"> </w:t>
      </w:r>
    </w:p>
    <w:p w14:paraId="2F9D1D73" w14:textId="6A2CA67E" w:rsidR="00334CB0" w:rsidRPr="002E621C" w:rsidRDefault="00182078">
      <w:pPr>
        <w:pStyle w:val="a3"/>
      </w:pPr>
      <w:r w:rsidRPr="00F96676">
        <w:rPr>
          <w:rFonts w:eastAsia="Times New Roman"/>
          <w:position w:val="8"/>
          <w:sz w:val="14"/>
          <w:szCs w:val="14"/>
          <w:lang w:val="bg-BG"/>
        </w:rPr>
        <w:t xml:space="preserve">в </w:t>
      </w:r>
      <w:r w:rsidRPr="00F96676">
        <w:rPr>
          <w:rFonts w:eastAsia="Times New Roman"/>
          <w:position w:val="8"/>
          <w:lang w:val="bg-BG"/>
        </w:rPr>
        <w:t xml:space="preserve">p-стойността е от </w:t>
      </w:r>
      <w:r w:rsidR="003A2B00" w:rsidRPr="00F139A4">
        <w:rPr>
          <w:rFonts w:eastAsia="Times New Roman"/>
          <w:position w:val="8"/>
          <w:lang w:val="bg-BG"/>
        </w:rPr>
        <w:t>сдвоено сравнение</w:t>
      </w:r>
      <w:r w:rsidRPr="002D748C">
        <w:rPr>
          <w:rFonts w:eastAsia="Times New Roman"/>
          <w:position w:val="8"/>
          <w:lang w:val="bg-BG"/>
        </w:rPr>
        <w:t xml:space="preserve"> на адалимумаб като монотерапия и метотрексат като монотерапия, използвайки U теста на Mann-Whitney</w:t>
      </w:r>
    </w:p>
    <w:p w14:paraId="397F8DC2" w14:textId="77777777" w:rsidR="00334CB0" w:rsidRPr="00FA682B" w:rsidRDefault="00334CB0">
      <w:pPr>
        <w:spacing w:before="8" w:line="170" w:lineRule="exact"/>
        <w:rPr>
          <w:rFonts w:ascii="Times New Roman" w:hAnsi="Times New Roman" w:cs="Times New Roman"/>
          <w:sz w:val="17"/>
          <w:szCs w:val="17"/>
        </w:rPr>
      </w:pPr>
    </w:p>
    <w:p w14:paraId="6D6E222B" w14:textId="1962D44F" w:rsidR="00334CB0" w:rsidRPr="00F96676" w:rsidRDefault="00182078">
      <w:pPr>
        <w:pStyle w:val="a3"/>
      </w:pPr>
      <w:r w:rsidRPr="00606C32">
        <w:rPr>
          <w:rFonts w:eastAsia="Times New Roman"/>
          <w:lang w:val="bg-BG"/>
        </w:rPr>
        <w:t xml:space="preserve">След 52 седмици и 104 седмици лечение, процентът на пациенти без прогресия (промяна от </w:t>
      </w:r>
      <w:r w:rsidR="00F96676" w:rsidRPr="00305C76">
        <w:rPr>
          <w:rFonts w:eastAsia="Times New Roman"/>
          <w:lang w:val="bg-BG"/>
        </w:rPr>
        <w:t>изходно ниво</w:t>
      </w:r>
      <w:r w:rsidR="00F96676" w:rsidRPr="00606C32" w:rsidDel="00F96676">
        <w:rPr>
          <w:rFonts w:eastAsia="Times New Roman"/>
          <w:lang w:val="bg-BG"/>
        </w:rPr>
        <w:t xml:space="preserve"> </w:t>
      </w:r>
      <w:r w:rsidRPr="00606C32">
        <w:rPr>
          <w:rFonts w:eastAsia="Times New Roman"/>
          <w:lang w:val="bg-BG"/>
        </w:rPr>
        <w:t xml:space="preserve">в модифицирания Общ </w:t>
      </w:r>
      <w:r w:rsidR="00535558" w:rsidRPr="00606C32">
        <w:rPr>
          <w:rFonts w:eastAsia="Times New Roman"/>
          <w:lang w:val="bg-BG"/>
        </w:rPr>
        <w:t xml:space="preserve">скор </w:t>
      </w:r>
      <w:r w:rsidRPr="00606C32">
        <w:rPr>
          <w:rFonts w:eastAsia="Times New Roman"/>
          <w:lang w:val="bg-BG"/>
        </w:rPr>
        <w:t xml:space="preserve">по Sharp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0,5) е значително по-висок при комбинирана терапия с адалимумаб/метотрексат (съответно 63,8% и 61,2%) в сравнение с монотерапия с метотрексат (съответно 37,4% и 33,5%, p &lt; 0,001) и монотерапия с адалимумаб (50,7%, p &lt; 0,002 и 4</w:t>
      </w:r>
      <w:r w:rsidRPr="00F96676">
        <w:rPr>
          <w:rFonts w:eastAsia="Times New Roman"/>
          <w:lang w:val="bg-BG"/>
        </w:rPr>
        <w:t>4,5%, p &lt; 0,001).</w:t>
      </w:r>
    </w:p>
    <w:p w14:paraId="3521AB88" w14:textId="77777777" w:rsidR="00334CB0" w:rsidRPr="00FA682B" w:rsidRDefault="00334CB0">
      <w:pPr>
        <w:spacing w:before="10" w:line="240" w:lineRule="exact"/>
        <w:rPr>
          <w:rFonts w:ascii="Times New Roman" w:hAnsi="Times New Roman" w:cs="Times New Roman"/>
          <w:sz w:val="24"/>
          <w:szCs w:val="24"/>
        </w:rPr>
      </w:pPr>
    </w:p>
    <w:p w14:paraId="67BE4710" w14:textId="2AE05937" w:rsidR="00334CB0" w:rsidRPr="00F96676" w:rsidRDefault="00182078">
      <w:pPr>
        <w:pStyle w:val="a3"/>
        <w:rPr>
          <w:lang w:val="bg-BG"/>
        </w:rPr>
      </w:pPr>
      <w:r w:rsidRPr="00606C32">
        <w:rPr>
          <w:rFonts w:eastAsia="Times New Roman"/>
          <w:lang w:val="bg-BG"/>
        </w:rPr>
        <w:t xml:space="preserve">В </w:t>
      </w:r>
      <w:r w:rsidR="00535558" w:rsidRPr="00606C32">
        <w:rPr>
          <w:rFonts w:eastAsia="Times New Roman"/>
          <w:lang w:val="bg-BG"/>
        </w:rPr>
        <w:t xml:space="preserve">отвореното </w:t>
      </w:r>
      <w:r w:rsidRPr="00606C32">
        <w:rPr>
          <w:rFonts w:eastAsia="Times New Roman"/>
          <w:lang w:val="bg-BG"/>
        </w:rPr>
        <w:t xml:space="preserve">продължение на проучване V </w:t>
      </w:r>
      <w:r w:rsidR="00535558" w:rsidRPr="00606C32">
        <w:rPr>
          <w:rFonts w:eastAsia="Times New Roman"/>
          <w:lang w:val="bg-BG"/>
        </w:rPr>
        <w:t xml:space="preserve">при </w:t>
      </w:r>
      <w:r w:rsidRPr="00606C32">
        <w:rPr>
          <w:rFonts w:eastAsia="Times New Roman"/>
          <w:lang w:val="bg-BG"/>
        </w:rPr>
        <w:t xml:space="preserve">РА, средната промяна от изходното ниво на 10-та година в модифицирания общ </w:t>
      </w:r>
      <w:r w:rsidR="00535558" w:rsidRPr="00F96676">
        <w:rPr>
          <w:rFonts w:eastAsia="Times New Roman"/>
          <w:lang w:val="bg-BG"/>
        </w:rPr>
        <w:t xml:space="preserve">скор </w:t>
      </w:r>
      <w:r w:rsidRPr="00F96676">
        <w:rPr>
          <w:rFonts w:eastAsia="Times New Roman"/>
          <w:lang w:val="bg-BG"/>
        </w:rPr>
        <w:t>по Sharp е 10,8</w:t>
      </w:r>
      <w:r w:rsidR="00535558" w:rsidRPr="00F96676">
        <w:rPr>
          <w:rFonts w:eastAsia="Times New Roman"/>
          <w:lang w:val="bg-BG"/>
        </w:rPr>
        <w:t>;</w:t>
      </w:r>
      <w:r w:rsidRPr="00F96676">
        <w:rPr>
          <w:rFonts w:eastAsia="Times New Roman"/>
          <w:lang w:val="bg-BG"/>
        </w:rPr>
        <w:t xml:space="preserve"> 9,2 и 3,9 при пациенти, първоначално рандомизирани съответно на монотерапия с метотрексат, монотерапия с адалимумаб и комбинирана терапия с адалимумаб/метотрексат. Съответните </w:t>
      </w:r>
      <w:r w:rsidR="00535558" w:rsidRPr="00F96676">
        <w:rPr>
          <w:rFonts w:eastAsia="Times New Roman"/>
          <w:lang w:val="bg-BG"/>
        </w:rPr>
        <w:t xml:space="preserve">проценти </w:t>
      </w:r>
      <w:r w:rsidRPr="00F96676">
        <w:rPr>
          <w:rFonts w:eastAsia="Times New Roman"/>
          <w:lang w:val="bg-BG"/>
        </w:rPr>
        <w:t>на пациентите без рентгенографска прогресия са съответно 31,3%, 23,7% и 36,7%.</w:t>
      </w:r>
    </w:p>
    <w:p w14:paraId="09B915AB" w14:textId="77777777" w:rsidR="00334CB0" w:rsidRPr="00F139A4" w:rsidRDefault="00334CB0">
      <w:pPr>
        <w:pStyle w:val="a3"/>
        <w:rPr>
          <w:sz w:val="24"/>
          <w:szCs w:val="24"/>
          <w:lang w:val="bg-BG"/>
        </w:rPr>
      </w:pPr>
    </w:p>
    <w:p w14:paraId="1C810755" w14:textId="77777777" w:rsidR="00334CB0" w:rsidRPr="002E621C" w:rsidRDefault="00182078">
      <w:pPr>
        <w:pStyle w:val="a3"/>
        <w:rPr>
          <w:rFonts w:eastAsia="Times New Roman"/>
          <w:lang w:val="bg-BG"/>
        </w:rPr>
      </w:pPr>
      <w:r w:rsidRPr="002E621C">
        <w:rPr>
          <w:rFonts w:eastAsia="Times New Roman"/>
          <w:i/>
          <w:iCs/>
          <w:spacing w:val="-1"/>
          <w:u w:val="single" w:color="000000"/>
          <w:lang w:val="bg-BG"/>
        </w:rPr>
        <w:t>Качество на живот и физическа функция</w:t>
      </w:r>
    </w:p>
    <w:p w14:paraId="1D0302ED" w14:textId="77777777" w:rsidR="00334CB0" w:rsidRPr="002E621C" w:rsidRDefault="00334CB0">
      <w:pPr>
        <w:pStyle w:val="a3"/>
        <w:rPr>
          <w:sz w:val="18"/>
          <w:szCs w:val="18"/>
          <w:lang w:val="bg-BG"/>
        </w:rPr>
      </w:pPr>
    </w:p>
    <w:p w14:paraId="1793F6AC" w14:textId="47F79464" w:rsidR="00334CB0" w:rsidRPr="00FA682B" w:rsidRDefault="00182078">
      <w:pPr>
        <w:pStyle w:val="a3"/>
        <w:rPr>
          <w:lang w:val="bg-BG"/>
        </w:rPr>
      </w:pPr>
      <w:r w:rsidRPr="002E621C">
        <w:rPr>
          <w:rFonts w:eastAsia="Times New Roman"/>
          <w:lang w:val="bg-BG"/>
        </w:rPr>
        <w:t>Свързаното със здравето качество на живот и физическа функция са оценени с помощта на индекс</w:t>
      </w:r>
      <w:r w:rsidR="00FA13E3" w:rsidRPr="00E864FE">
        <w:rPr>
          <w:rFonts w:eastAsia="Times New Roman"/>
          <w:lang w:val="bg-BG"/>
        </w:rPr>
        <w:t>а</w:t>
      </w:r>
      <w:r w:rsidRPr="00E864FE">
        <w:rPr>
          <w:rFonts w:eastAsia="Times New Roman"/>
          <w:lang w:val="bg-BG"/>
        </w:rPr>
        <w:t xml:space="preserve"> за инвалидност </w:t>
      </w:r>
      <w:r w:rsidR="001429B1" w:rsidRPr="00145AFF">
        <w:rPr>
          <w:rFonts w:eastAsia="Times New Roman"/>
          <w:lang w:val="bg-BG"/>
        </w:rPr>
        <w:t xml:space="preserve">по </w:t>
      </w:r>
      <w:r w:rsidRPr="00FA682B">
        <w:rPr>
          <w:rFonts w:eastAsia="Times New Roman"/>
          <w:lang w:val="bg-BG"/>
        </w:rPr>
        <w:t xml:space="preserve">Въпросника за оценка на здравето (Health Assessment Questionnaire, HAQ) в четирите </w:t>
      </w:r>
      <w:r w:rsidR="00C92124" w:rsidRPr="00FA682B">
        <w:rPr>
          <w:rFonts w:eastAsia="Times New Roman"/>
          <w:lang w:val="bg-BG"/>
        </w:rPr>
        <w:t>подходящо</w:t>
      </w:r>
      <w:r w:rsidR="00C92124" w:rsidRPr="00606C32" w:rsidDel="00C92124">
        <w:rPr>
          <w:rFonts w:eastAsia="Times New Roman"/>
          <w:lang w:val="bg-BG"/>
        </w:rPr>
        <w:t xml:space="preserve"> </w:t>
      </w:r>
      <w:r w:rsidRPr="00606C32">
        <w:rPr>
          <w:rFonts w:eastAsia="Times New Roman"/>
          <w:lang w:val="bg-BG"/>
        </w:rPr>
        <w:t>и добре контролирани изпитвания</w:t>
      </w:r>
      <w:r w:rsidR="001429B1" w:rsidRPr="00606C32">
        <w:rPr>
          <w:rFonts w:eastAsia="Times New Roman"/>
          <w:lang w:val="bg-BG"/>
        </w:rPr>
        <w:t xml:space="preserve"> с оригиналния продукт</w:t>
      </w:r>
      <w:r w:rsidRPr="00606C32">
        <w:rPr>
          <w:rFonts w:eastAsia="Times New Roman"/>
          <w:lang w:val="bg-BG"/>
        </w:rPr>
        <w:t>, което е предварително определена първичн</w:t>
      </w:r>
      <w:r w:rsidRPr="00F96676">
        <w:rPr>
          <w:rFonts w:eastAsia="Times New Roman"/>
          <w:lang w:val="bg-BG"/>
        </w:rPr>
        <w:t xml:space="preserve">а крайна точка </w:t>
      </w:r>
      <w:r w:rsidR="00FA13E3" w:rsidRPr="00F96676">
        <w:rPr>
          <w:rFonts w:eastAsia="Times New Roman"/>
          <w:lang w:val="bg-BG"/>
        </w:rPr>
        <w:t>на</w:t>
      </w:r>
      <w:r w:rsidRPr="00F96676">
        <w:rPr>
          <w:rFonts w:eastAsia="Times New Roman"/>
          <w:lang w:val="bg-BG"/>
        </w:rPr>
        <w:t xml:space="preserve"> седмица 52 в проучване III </w:t>
      </w:r>
      <w:r w:rsidR="00FA13E3" w:rsidRPr="00F96676">
        <w:rPr>
          <w:rFonts w:eastAsia="Times New Roman"/>
          <w:lang w:val="bg-BG"/>
        </w:rPr>
        <w:t xml:space="preserve">при </w:t>
      </w:r>
      <w:r w:rsidRPr="00F96676">
        <w:rPr>
          <w:rFonts w:eastAsia="Times New Roman"/>
          <w:lang w:val="bg-BG"/>
        </w:rPr>
        <w:t xml:space="preserve">РА. </w:t>
      </w:r>
      <w:r w:rsidR="00FA13E3" w:rsidRPr="00F96676">
        <w:rPr>
          <w:rFonts w:eastAsia="Times New Roman"/>
          <w:lang w:val="bg-BG"/>
        </w:rPr>
        <w:t>При в</w:t>
      </w:r>
      <w:r w:rsidRPr="00F96676">
        <w:rPr>
          <w:rFonts w:eastAsia="Times New Roman"/>
          <w:lang w:val="bg-BG"/>
        </w:rPr>
        <w:t>сички дози/</w:t>
      </w:r>
      <w:r w:rsidR="00FA13E3" w:rsidRPr="00F96676">
        <w:rPr>
          <w:rFonts w:eastAsia="Times New Roman"/>
          <w:lang w:val="bg-BG"/>
        </w:rPr>
        <w:t xml:space="preserve">схеми </w:t>
      </w:r>
      <w:r w:rsidRPr="00F96676">
        <w:rPr>
          <w:rFonts w:eastAsia="Times New Roman"/>
          <w:lang w:val="bg-BG"/>
        </w:rPr>
        <w:t xml:space="preserve">на адалимумаб във всичките четири проучвания </w:t>
      </w:r>
      <w:r w:rsidR="00FA13E3" w:rsidRPr="00F96676">
        <w:rPr>
          <w:rFonts w:eastAsia="Times New Roman"/>
          <w:lang w:val="bg-BG"/>
        </w:rPr>
        <w:t xml:space="preserve">е установено </w:t>
      </w:r>
      <w:r w:rsidRPr="00F96676">
        <w:rPr>
          <w:rFonts w:eastAsia="Times New Roman"/>
          <w:lang w:val="bg-BG"/>
        </w:rPr>
        <w:t xml:space="preserve">статистически значително по-голямо подобрение в индекса за инвалидност на HAQ от </w:t>
      </w:r>
      <w:r w:rsidR="00FA13E3" w:rsidRPr="00F96676">
        <w:rPr>
          <w:rFonts w:eastAsia="Times New Roman"/>
          <w:lang w:val="bg-BG"/>
        </w:rPr>
        <w:t>изходното ниво</w:t>
      </w:r>
      <w:r w:rsidRPr="00F96676">
        <w:rPr>
          <w:rFonts w:eastAsia="Times New Roman"/>
          <w:lang w:val="bg-BG"/>
        </w:rPr>
        <w:t xml:space="preserve"> до месец 6 в сравнение с плацебо и в проучване III </w:t>
      </w:r>
      <w:r w:rsidR="00FA13E3" w:rsidRPr="00F96676">
        <w:rPr>
          <w:rFonts w:eastAsia="Times New Roman"/>
          <w:lang w:val="bg-BG"/>
        </w:rPr>
        <w:t xml:space="preserve">при </w:t>
      </w:r>
      <w:r w:rsidRPr="00F139A4">
        <w:rPr>
          <w:rFonts w:eastAsia="Times New Roman"/>
          <w:lang w:val="bg-BG"/>
        </w:rPr>
        <w:t>РА</w:t>
      </w:r>
      <w:r w:rsidR="005211D2" w:rsidRPr="002D748C">
        <w:rPr>
          <w:rFonts w:eastAsia="Times New Roman"/>
          <w:lang w:val="bg-BG"/>
        </w:rPr>
        <w:t>,</w:t>
      </w:r>
      <w:r w:rsidRPr="002E621C">
        <w:rPr>
          <w:rFonts w:eastAsia="Times New Roman"/>
          <w:lang w:val="bg-BG"/>
        </w:rPr>
        <w:t xml:space="preserve"> същото е наблюдавано </w:t>
      </w:r>
      <w:r w:rsidR="00FA13E3" w:rsidRPr="002E621C">
        <w:rPr>
          <w:rFonts w:eastAsia="Times New Roman"/>
          <w:lang w:val="bg-BG"/>
        </w:rPr>
        <w:t>на</w:t>
      </w:r>
      <w:r w:rsidRPr="002E621C">
        <w:rPr>
          <w:rFonts w:eastAsia="Times New Roman"/>
          <w:lang w:val="bg-BG"/>
        </w:rPr>
        <w:t xml:space="preserve"> седмица 52. Резултатите от Краткия въпросник за здравето (Short Form Health Survey, SF 36) за всички дози/</w:t>
      </w:r>
      <w:r w:rsidR="00FA13E3" w:rsidRPr="002E621C">
        <w:rPr>
          <w:rFonts w:eastAsia="Times New Roman"/>
          <w:lang w:val="bg-BG"/>
        </w:rPr>
        <w:t xml:space="preserve">схеми </w:t>
      </w:r>
      <w:r w:rsidRPr="002E621C">
        <w:rPr>
          <w:rFonts w:eastAsia="Times New Roman"/>
          <w:lang w:val="bg-BG"/>
        </w:rPr>
        <w:t xml:space="preserve">на адалимумаб във всичките четири проучвания подкрепят тези находки, със статистически значимите </w:t>
      </w:r>
      <w:r w:rsidR="00FA13E3" w:rsidRPr="002E621C">
        <w:rPr>
          <w:rFonts w:eastAsia="Times New Roman"/>
          <w:lang w:val="bg-BG"/>
        </w:rPr>
        <w:t xml:space="preserve">скорове </w:t>
      </w:r>
      <w:r w:rsidRPr="00E864FE">
        <w:rPr>
          <w:rFonts w:eastAsia="Times New Roman"/>
          <w:lang w:val="bg-BG"/>
        </w:rPr>
        <w:t>за физическия компонент (</w:t>
      </w:r>
      <w:r w:rsidR="00FA13E3" w:rsidRPr="00145AFF">
        <w:t>physical</w:t>
      </w:r>
      <w:r w:rsidR="00FA13E3" w:rsidRPr="00FA682B">
        <w:rPr>
          <w:lang w:val="bg-BG"/>
        </w:rPr>
        <w:t xml:space="preserve"> </w:t>
      </w:r>
      <w:r w:rsidR="00FA13E3" w:rsidRPr="00FA682B">
        <w:t>component</w:t>
      </w:r>
      <w:r w:rsidR="00FA13E3" w:rsidRPr="00FA682B">
        <w:rPr>
          <w:lang w:val="bg-BG"/>
        </w:rPr>
        <w:t xml:space="preserve"> </w:t>
      </w:r>
      <w:r w:rsidR="00FA13E3" w:rsidRPr="00FA682B">
        <w:t>summary</w:t>
      </w:r>
      <w:r w:rsidR="00FA13E3" w:rsidRPr="00FA682B">
        <w:rPr>
          <w:lang w:val="bg-BG"/>
        </w:rPr>
        <w:t xml:space="preserve">, </w:t>
      </w:r>
      <w:r w:rsidRPr="00FA682B">
        <w:rPr>
          <w:rFonts w:eastAsia="Times New Roman"/>
          <w:lang w:val="bg-BG"/>
        </w:rPr>
        <w:t xml:space="preserve">PCS), както и статистически значимите </w:t>
      </w:r>
      <w:r w:rsidR="00FA13E3" w:rsidRPr="00FA682B">
        <w:rPr>
          <w:rFonts w:eastAsia="Times New Roman"/>
          <w:lang w:val="bg-BG"/>
        </w:rPr>
        <w:t xml:space="preserve">скорове </w:t>
      </w:r>
      <w:r w:rsidRPr="00FA682B">
        <w:rPr>
          <w:rFonts w:eastAsia="Times New Roman"/>
          <w:lang w:val="bg-BG"/>
        </w:rPr>
        <w:t>за болка и жизненост за дозата 40 mg през седмица. Статистически значимо намаление на умората, измерено чрез функционална оценка на резултатите от лечението на хронично заболяване (</w:t>
      </w:r>
      <w:r w:rsidR="005211D2" w:rsidRPr="00FA682B">
        <w:t>functional</w:t>
      </w:r>
      <w:r w:rsidR="005211D2" w:rsidRPr="00FA682B">
        <w:rPr>
          <w:lang w:val="bg-BG"/>
        </w:rPr>
        <w:t xml:space="preserve"> </w:t>
      </w:r>
      <w:r w:rsidR="005211D2" w:rsidRPr="00FA682B">
        <w:t>assessment</w:t>
      </w:r>
      <w:r w:rsidR="005211D2" w:rsidRPr="00FA682B">
        <w:rPr>
          <w:lang w:val="bg-BG"/>
        </w:rPr>
        <w:t xml:space="preserve"> </w:t>
      </w:r>
      <w:r w:rsidR="005211D2" w:rsidRPr="00FA682B">
        <w:t>of</w:t>
      </w:r>
      <w:r w:rsidR="005211D2" w:rsidRPr="00FA682B">
        <w:rPr>
          <w:lang w:val="bg-BG"/>
        </w:rPr>
        <w:t xml:space="preserve"> </w:t>
      </w:r>
      <w:r w:rsidR="005211D2" w:rsidRPr="00FA682B">
        <w:t>chronic</w:t>
      </w:r>
      <w:r w:rsidR="005211D2" w:rsidRPr="00FA682B">
        <w:rPr>
          <w:lang w:val="bg-BG"/>
        </w:rPr>
        <w:t xml:space="preserve"> </w:t>
      </w:r>
      <w:r w:rsidR="005211D2" w:rsidRPr="00FA682B">
        <w:t>illness</w:t>
      </w:r>
      <w:r w:rsidR="005211D2" w:rsidRPr="00FA682B">
        <w:rPr>
          <w:lang w:val="bg-BG"/>
        </w:rPr>
        <w:t xml:space="preserve"> </w:t>
      </w:r>
      <w:r w:rsidR="005211D2" w:rsidRPr="00FA682B">
        <w:t>therapy</w:t>
      </w:r>
      <w:r w:rsidR="005211D2" w:rsidRPr="00FA682B">
        <w:rPr>
          <w:lang w:val="bg-BG"/>
        </w:rPr>
        <w:t>,</w:t>
      </w:r>
      <w:r w:rsidR="005211D2" w:rsidRPr="00FA682B">
        <w:rPr>
          <w:rFonts w:eastAsia="Times New Roman"/>
          <w:lang w:val="bg-BG"/>
        </w:rPr>
        <w:t xml:space="preserve"> </w:t>
      </w:r>
      <w:r w:rsidRPr="00FA682B">
        <w:rPr>
          <w:rFonts w:eastAsia="Times New Roman"/>
          <w:lang w:val="bg-BG"/>
        </w:rPr>
        <w:t>FACIT) е наблюдавано във всички</w:t>
      </w:r>
      <w:r w:rsidR="005211D2" w:rsidRPr="00FA682B">
        <w:rPr>
          <w:rFonts w:eastAsia="Times New Roman"/>
          <w:lang w:val="bg-BG"/>
        </w:rPr>
        <w:t>те</w:t>
      </w:r>
      <w:r w:rsidRPr="00FA682B">
        <w:rPr>
          <w:rFonts w:eastAsia="Times New Roman"/>
          <w:lang w:val="bg-BG"/>
        </w:rPr>
        <w:t xml:space="preserve"> три проучвания, в които е оценено (RA проучвания I, III, IV).</w:t>
      </w:r>
    </w:p>
    <w:p w14:paraId="226ADD48" w14:textId="77777777" w:rsidR="00334CB0" w:rsidRPr="00FA682B" w:rsidRDefault="00334CB0">
      <w:pPr>
        <w:pStyle w:val="a3"/>
        <w:rPr>
          <w:sz w:val="24"/>
          <w:szCs w:val="24"/>
          <w:lang w:val="bg-BG"/>
        </w:rPr>
      </w:pPr>
    </w:p>
    <w:p w14:paraId="78B7E0DB" w14:textId="1EB49E97" w:rsidR="00334CB0" w:rsidRPr="00FA682B" w:rsidRDefault="00182078">
      <w:pPr>
        <w:pStyle w:val="a3"/>
        <w:rPr>
          <w:lang w:val="bg-BG"/>
        </w:rPr>
      </w:pPr>
      <w:r w:rsidRPr="00FA682B">
        <w:rPr>
          <w:rFonts w:eastAsia="Times New Roman"/>
          <w:lang w:val="bg-BG"/>
        </w:rPr>
        <w:t xml:space="preserve">В проучване III </w:t>
      </w:r>
      <w:r w:rsidR="005211D2" w:rsidRPr="00FA682B">
        <w:rPr>
          <w:rFonts w:eastAsia="Times New Roman"/>
          <w:lang w:val="bg-BG"/>
        </w:rPr>
        <w:t xml:space="preserve">при </w:t>
      </w:r>
      <w:r w:rsidRPr="00FA682B">
        <w:rPr>
          <w:rFonts w:eastAsia="Times New Roman"/>
          <w:lang w:val="bg-BG"/>
        </w:rPr>
        <w:t>РА, повечето участници, които са постигнали подобрение на физическата функция и продълж</w:t>
      </w:r>
      <w:r w:rsidR="005211D2" w:rsidRPr="00FA682B">
        <w:rPr>
          <w:rFonts w:eastAsia="Times New Roman"/>
          <w:lang w:val="bg-BG"/>
        </w:rPr>
        <w:t>или</w:t>
      </w:r>
      <w:r w:rsidRPr="00FA682B">
        <w:rPr>
          <w:rFonts w:eastAsia="Times New Roman"/>
          <w:lang w:val="bg-BG"/>
        </w:rPr>
        <w:t xml:space="preserve"> лечение</w:t>
      </w:r>
      <w:r w:rsidR="005211D2" w:rsidRPr="00FA682B">
        <w:rPr>
          <w:rFonts w:eastAsia="Times New Roman"/>
          <w:lang w:val="bg-BG"/>
        </w:rPr>
        <w:t>то</w:t>
      </w:r>
      <w:r w:rsidRPr="00FA682B">
        <w:rPr>
          <w:rFonts w:eastAsia="Times New Roman"/>
          <w:lang w:val="bg-BG"/>
        </w:rPr>
        <w:t xml:space="preserve"> поддържат подобрение до седмица 520 (120 месеца) на </w:t>
      </w:r>
      <w:r w:rsidR="005211D2" w:rsidRPr="00FA682B">
        <w:rPr>
          <w:rFonts w:eastAsia="Times New Roman"/>
          <w:lang w:val="bg-BG"/>
        </w:rPr>
        <w:t xml:space="preserve">отворено </w:t>
      </w:r>
      <w:r w:rsidRPr="00FA682B">
        <w:rPr>
          <w:rFonts w:eastAsia="Times New Roman"/>
          <w:lang w:val="bg-BG"/>
        </w:rPr>
        <w:t>лечение. Подобр</w:t>
      </w:r>
      <w:r w:rsidR="005211D2" w:rsidRPr="00FA682B">
        <w:rPr>
          <w:rFonts w:eastAsia="Times New Roman"/>
          <w:lang w:val="bg-BG"/>
        </w:rPr>
        <w:t>ението</w:t>
      </w:r>
      <w:r w:rsidRPr="00FA682B">
        <w:rPr>
          <w:rFonts w:eastAsia="Times New Roman"/>
          <w:lang w:val="bg-BG"/>
        </w:rPr>
        <w:t xml:space="preserve"> на качеството на живот е измервано до седмица 156 (36 месеца) и през това време подобрението се поддържа.</w:t>
      </w:r>
    </w:p>
    <w:p w14:paraId="413A1942" w14:textId="77777777" w:rsidR="00334CB0" w:rsidRPr="00FA682B" w:rsidRDefault="00334CB0">
      <w:pPr>
        <w:pStyle w:val="a3"/>
        <w:rPr>
          <w:sz w:val="24"/>
          <w:szCs w:val="24"/>
          <w:lang w:val="bg-BG"/>
        </w:rPr>
      </w:pPr>
    </w:p>
    <w:p w14:paraId="6CE7E1CC" w14:textId="45FF3C22" w:rsidR="00334CB0" w:rsidRPr="00FA682B" w:rsidRDefault="00182078">
      <w:pPr>
        <w:pStyle w:val="a3"/>
        <w:rPr>
          <w:lang w:val="bg-BG"/>
        </w:rPr>
      </w:pPr>
      <w:r w:rsidRPr="00FA682B">
        <w:rPr>
          <w:rFonts w:eastAsia="Times New Roman"/>
          <w:lang w:val="bg-BG"/>
        </w:rPr>
        <w:t xml:space="preserve">В проучване V </w:t>
      </w:r>
      <w:r w:rsidR="0043650F" w:rsidRPr="00FA682B">
        <w:rPr>
          <w:rFonts w:eastAsia="Times New Roman"/>
          <w:lang w:val="bg-BG"/>
        </w:rPr>
        <w:t xml:space="preserve">при </w:t>
      </w:r>
      <w:r w:rsidRPr="00FA682B">
        <w:rPr>
          <w:rFonts w:eastAsia="Times New Roman"/>
          <w:lang w:val="bg-BG"/>
        </w:rPr>
        <w:t>РА подобрението в индекса за инвалидност HAQ и физическия компонент на SF</w:t>
      </w:r>
      <w:r w:rsidR="0043650F" w:rsidRPr="00FA682B">
        <w:rPr>
          <w:rFonts w:eastAsia="Times New Roman"/>
          <w:lang w:val="bg-BG"/>
        </w:rPr>
        <w:t> </w:t>
      </w:r>
      <w:r w:rsidRPr="00FA682B">
        <w:rPr>
          <w:rFonts w:eastAsia="Times New Roman"/>
          <w:lang w:val="bg-BG"/>
        </w:rPr>
        <w:t xml:space="preserve">36 показват по-голямо подобрение (p &lt; 0,001) при комбинираната терапия с адалимумаб/метотрексат в </w:t>
      </w:r>
      <w:r w:rsidRPr="00FA682B">
        <w:rPr>
          <w:rFonts w:eastAsia="Times New Roman"/>
          <w:i/>
          <w:iCs/>
          <w:lang w:val="bg-BG"/>
        </w:rPr>
        <w:t xml:space="preserve">сравнение с монотерапия с </w:t>
      </w:r>
      <w:r w:rsidRPr="00FA682B">
        <w:rPr>
          <w:rFonts w:eastAsia="Times New Roman"/>
          <w:lang w:val="bg-BG"/>
        </w:rPr>
        <w:t xml:space="preserve">метотрексат и монотерапия с адалимумаб </w:t>
      </w:r>
      <w:r w:rsidR="0043650F" w:rsidRPr="00FA682B">
        <w:rPr>
          <w:rFonts w:eastAsia="Times New Roman"/>
          <w:lang w:val="bg-BG"/>
        </w:rPr>
        <w:t>на</w:t>
      </w:r>
      <w:r w:rsidRPr="00FA682B">
        <w:rPr>
          <w:rFonts w:eastAsia="Times New Roman"/>
          <w:lang w:val="bg-BG"/>
        </w:rPr>
        <w:t xml:space="preserve"> седмица 52, което се поддържа до седмица 104. Сред 250-те участници, които са завършили </w:t>
      </w:r>
      <w:r w:rsidR="0043650F" w:rsidRPr="00FA682B">
        <w:rPr>
          <w:rFonts w:eastAsia="Times New Roman"/>
          <w:lang w:val="bg-BG"/>
        </w:rPr>
        <w:t xml:space="preserve">отвореното </w:t>
      </w:r>
      <w:r w:rsidRPr="00FA682B">
        <w:rPr>
          <w:rFonts w:eastAsia="Times New Roman"/>
          <w:lang w:val="bg-BG"/>
        </w:rPr>
        <w:t>продължение на проучването, подобренията във физическата функция се поддържат през 10-те години лечение.</w:t>
      </w:r>
    </w:p>
    <w:p w14:paraId="16CE53BC" w14:textId="77777777" w:rsidR="00334CB0" w:rsidRPr="00FA682B" w:rsidRDefault="00334CB0">
      <w:pPr>
        <w:pStyle w:val="a3"/>
        <w:rPr>
          <w:sz w:val="24"/>
          <w:szCs w:val="24"/>
          <w:lang w:val="bg-BG"/>
        </w:rPr>
      </w:pPr>
    </w:p>
    <w:p w14:paraId="046F1A42"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Болка на мястото на инжектиране</w:t>
      </w:r>
    </w:p>
    <w:p w14:paraId="354F09FA" w14:textId="77777777" w:rsidR="00334CB0" w:rsidRPr="00FA682B" w:rsidRDefault="00334CB0">
      <w:pPr>
        <w:pStyle w:val="a3"/>
        <w:rPr>
          <w:sz w:val="18"/>
          <w:szCs w:val="18"/>
          <w:lang w:val="bg-BG"/>
        </w:rPr>
      </w:pPr>
    </w:p>
    <w:p w14:paraId="343E97E9" w14:textId="6CCAC27E" w:rsidR="00334CB0" w:rsidRPr="00FA682B" w:rsidRDefault="00182078">
      <w:pPr>
        <w:pStyle w:val="a3"/>
        <w:rPr>
          <w:lang w:val="bg-BG"/>
        </w:rPr>
      </w:pPr>
      <w:r w:rsidRPr="00FA682B">
        <w:rPr>
          <w:rFonts w:eastAsia="Times New Roman"/>
          <w:lang w:val="bg-BG"/>
        </w:rPr>
        <w:t xml:space="preserve">За сборните кръстосани проучвания VI и VII </w:t>
      </w:r>
      <w:r w:rsidR="00DC0E19" w:rsidRPr="00FA682B">
        <w:rPr>
          <w:rFonts w:eastAsia="Times New Roman"/>
          <w:lang w:val="bg-BG"/>
        </w:rPr>
        <w:t xml:space="preserve">при РА </w:t>
      </w:r>
      <w:r w:rsidRPr="00FA682B">
        <w:rPr>
          <w:rFonts w:eastAsia="Times New Roman"/>
          <w:lang w:val="bg-BG"/>
        </w:rPr>
        <w:t xml:space="preserve">е наблюдавана статистически значима разлика </w:t>
      </w:r>
      <w:r w:rsidR="00DC0E19" w:rsidRPr="00FA682B">
        <w:rPr>
          <w:rFonts w:eastAsia="Times New Roman"/>
          <w:lang w:val="bg-BG"/>
        </w:rPr>
        <w:t xml:space="preserve">по отношение на </w:t>
      </w:r>
      <w:r w:rsidRPr="00FA682B">
        <w:rPr>
          <w:rFonts w:eastAsia="Times New Roman"/>
          <w:lang w:val="bg-BG"/>
        </w:rPr>
        <w:t>болка</w:t>
      </w:r>
      <w:r w:rsidR="00DC0E19" w:rsidRPr="00FA682B">
        <w:rPr>
          <w:rFonts w:eastAsia="Times New Roman"/>
          <w:lang w:val="bg-BG"/>
        </w:rPr>
        <w:t>та</w:t>
      </w:r>
      <w:r w:rsidRPr="00FA682B">
        <w:rPr>
          <w:rFonts w:eastAsia="Times New Roman"/>
          <w:lang w:val="bg-BG"/>
        </w:rPr>
        <w:t xml:space="preserve"> на мястото на инжектиране веднага след </w:t>
      </w:r>
      <w:r w:rsidR="00DC0E19" w:rsidRPr="00FA682B">
        <w:rPr>
          <w:rFonts w:eastAsia="Times New Roman"/>
          <w:lang w:val="bg-BG"/>
        </w:rPr>
        <w:t xml:space="preserve">прилагане </w:t>
      </w:r>
      <w:r w:rsidRPr="00FA682B">
        <w:rPr>
          <w:rFonts w:eastAsia="Times New Roman"/>
          <w:lang w:val="bg-BG"/>
        </w:rPr>
        <w:t xml:space="preserve">между адалимумаб 40 mg/0,8 ml и адалимумаб 40 mg/0,4 ml (средна VAS от 3,7 cm спрямо 1,2 cm, скала от 0-10 cm, P &lt; 0,001). Това представлява </w:t>
      </w:r>
      <w:r w:rsidR="00DC0E19" w:rsidRPr="00FA682B">
        <w:rPr>
          <w:rFonts w:eastAsia="Times New Roman"/>
          <w:lang w:val="bg-BG"/>
        </w:rPr>
        <w:t>медиана на</w:t>
      </w:r>
      <w:r w:rsidRPr="00FA682B">
        <w:rPr>
          <w:rFonts w:eastAsia="Times New Roman"/>
          <w:lang w:val="bg-BG"/>
        </w:rPr>
        <w:t xml:space="preserve"> намаление на болката на мястото на инжектиране</w:t>
      </w:r>
      <w:r w:rsidR="00DC0E19" w:rsidRPr="00FA682B">
        <w:rPr>
          <w:rFonts w:eastAsia="Times New Roman"/>
          <w:lang w:val="bg-BG"/>
        </w:rPr>
        <w:t xml:space="preserve"> 84%</w:t>
      </w:r>
      <w:r w:rsidRPr="00FA682B">
        <w:rPr>
          <w:rFonts w:eastAsia="Times New Roman"/>
          <w:lang w:val="bg-BG"/>
        </w:rPr>
        <w:t>.</w:t>
      </w:r>
    </w:p>
    <w:p w14:paraId="086245B8" w14:textId="77777777" w:rsidR="00334CB0" w:rsidRPr="00FA682B" w:rsidRDefault="00334CB0">
      <w:pPr>
        <w:pStyle w:val="a3"/>
        <w:rPr>
          <w:sz w:val="24"/>
          <w:szCs w:val="24"/>
          <w:lang w:val="bg-BG"/>
        </w:rPr>
      </w:pPr>
    </w:p>
    <w:p w14:paraId="3D1956CC" w14:textId="77777777" w:rsidR="00334CB0" w:rsidRPr="00FA682B" w:rsidRDefault="00182078">
      <w:pPr>
        <w:pStyle w:val="a3"/>
        <w:rPr>
          <w:rFonts w:eastAsia="Times New Roman"/>
          <w:i/>
          <w:spacing w:val="-1"/>
          <w:lang w:val="bg-BG"/>
        </w:rPr>
      </w:pPr>
      <w:r w:rsidRPr="00FA682B">
        <w:rPr>
          <w:rFonts w:eastAsia="Times New Roman"/>
          <w:i/>
          <w:iCs/>
          <w:spacing w:val="-1"/>
          <w:lang w:val="bg-BG"/>
        </w:rPr>
        <w:t>Аксиален спондилоартрит</w:t>
      </w:r>
    </w:p>
    <w:p w14:paraId="1023975F" w14:textId="77777777" w:rsidR="00334CB0" w:rsidRPr="00FA682B" w:rsidRDefault="00334CB0">
      <w:pPr>
        <w:pStyle w:val="a3"/>
        <w:rPr>
          <w:rFonts w:eastAsia="Times New Roman"/>
          <w:i/>
          <w:spacing w:val="-1"/>
          <w:lang w:val="bg-BG"/>
        </w:rPr>
      </w:pPr>
    </w:p>
    <w:p w14:paraId="4072C106" w14:textId="77777777" w:rsidR="00334CB0" w:rsidRPr="00FA682B" w:rsidRDefault="00182078">
      <w:pPr>
        <w:pStyle w:val="a3"/>
        <w:rPr>
          <w:rFonts w:eastAsia="Times New Roman"/>
          <w:i/>
          <w:spacing w:val="-1"/>
          <w:u w:val="single" w:color="000000"/>
          <w:lang w:val="bg-BG"/>
        </w:rPr>
      </w:pPr>
      <w:r w:rsidRPr="00FA682B">
        <w:rPr>
          <w:rFonts w:eastAsia="Times New Roman"/>
          <w:i/>
          <w:iCs/>
          <w:spacing w:val="-1"/>
          <w:u w:val="single" w:color="000000"/>
          <w:lang w:val="bg-BG"/>
        </w:rPr>
        <w:t>Анкилозиращ спондилит (АС)</w:t>
      </w:r>
    </w:p>
    <w:p w14:paraId="0D63CEC9" w14:textId="77777777" w:rsidR="00334CB0" w:rsidRPr="00FA682B" w:rsidRDefault="00334CB0">
      <w:pPr>
        <w:pStyle w:val="a3"/>
        <w:rPr>
          <w:rFonts w:eastAsia="Times New Roman"/>
          <w:lang w:val="bg-BG"/>
        </w:rPr>
      </w:pPr>
    </w:p>
    <w:p w14:paraId="4900B30F" w14:textId="37324DB2" w:rsidR="00334CB0" w:rsidRPr="00FA682B" w:rsidRDefault="00182078">
      <w:pPr>
        <w:pStyle w:val="a3"/>
        <w:rPr>
          <w:rFonts w:eastAsia="Times New Roman"/>
          <w:lang w:val="bg-BG"/>
        </w:rPr>
      </w:pPr>
      <w:r w:rsidRPr="00FA682B">
        <w:rPr>
          <w:rFonts w:eastAsia="Times New Roman"/>
          <w:lang w:val="bg-BG"/>
        </w:rPr>
        <w:t>Адалимумаб 40 mg</w:t>
      </w:r>
      <w:r w:rsidR="00651335" w:rsidRPr="00FA682B">
        <w:rPr>
          <w:rFonts w:eastAsia="Times New Roman"/>
          <w:lang w:val="bg-BG"/>
        </w:rPr>
        <w:t>, прилаган</w:t>
      </w:r>
      <w:r w:rsidRPr="00FA682B">
        <w:rPr>
          <w:rFonts w:eastAsia="Times New Roman"/>
          <w:lang w:val="bg-BG"/>
        </w:rPr>
        <w:t xml:space="preserve"> през седмица е оценяван при 393 пациенти в две рандомизирани, 24-седмични двойнослепи, плацебо-контролирани проучвания при пациенти с активен анкилозиращ спондилит (среден </w:t>
      </w:r>
      <w:r w:rsidR="00651335" w:rsidRPr="00FA682B">
        <w:rPr>
          <w:rFonts w:eastAsia="Times New Roman"/>
          <w:lang w:val="bg-BG"/>
        </w:rPr>
        <w:t>скор на изходното ниво</w:t>
      </w:r>
      <w:r w:rsidRPr="00FA682B">
        <w:rPr>
          <w:rFonts w:eastAsia="Times New Roman"/>
          <w:lang w:val="bg-BG"/>
        </w:rPr>
        <w:t xml:space="preserve"> за активност на заболяването [индекс за активност на заболяването анкилозиращ спондилит </w:t>
      </w:r>
      <w:r w:rsidR="001560A9" w:rsidRPr="00FA682B">
        <w:rPr>
          <w:rFonts w:eastAsia="Times New Roman"/>
          <w:lang w:val="bg-BG"/>
        </w:rPr>
        <w:t xml:space="preserve">по </w:t>
      </w:r>
      <w:r w:rsidR="00AF2417" w:rsidRPr="00FA682B">
        <w:rPr>
          <w:lang w:val="bg-BG"/>
        </w:rPr>
        <w:t>Бат</w:t>
      </w:r>
      <w:r w:rsidR="001560A9" w:rsidRPr="00FA682B">
        <w:rPr>
          <w:lang w:val="bg-BG"/>
        </w:rPr>
        <w:t xml:space="preserve"> </w:t>
      </w:r>
      <w:r w:rsidRPr="00FA682B">
        <w:rPr>
          <w:rFonts w:eastAsia="Times New Roman"/>
          <w:lang w:val="bg-BG"/>
        </w:rPr>
        <w:t>(</w:t>
      </w:r>
      <w:r w:rsidR="001560A9" w:rsidRPr="00FA682B">
        <w:t>Bath</w:t>
      </w:r>
      <w:r w:rsidR="001560A9" w:rsidRPr="00FA682B">
        <w:rPr>
          <w:lang w:val="bg-BG"/>
        </w:rPr>
        <w:t xml:space="preserve"> </w:t>
      </w:r>
      <w:r w:rsidR="001560A9" w:rsidRPr="00FA682B">
        <w:t>Ankylosing</w:t>
      </w:r>
      <w:r w:rsidR="001560A9" w:rsidRPr="00FA682B">
        <w:rPr>
          <w:lang w:val="bg-BG"/>
        </w:rPr>
        <w:t xml:space="preserve"> </w:t>
      </w:r>
      <w:r w:rsidR="001560A9" w:rsidRPr="00FA682B">
        <w:t>Spondylitis</w:t>
      </w:r>
      <w:r w:rsidR="001560A9" w:rsidRPr="00FA682B">
        <w:rPr>
          <w:lang w:val="bg-BG"/>
        </w:rPr>
        <w:t xml:space="preserve"> </w:t>
      </w:r>
      <w:r w:rsidR="001560A9" w:rsidRPr="00FA682B">
        <w:t>Disease</w:t>
      </w:r>
      <w:r w:rsidR="001560A9" w:rsidRPr="00FA682B">
        <w:rPr>
          <w:lang w:val="bg-BG"/>
        </w:rPr>
        <w:t xml:space="preserve"> </w:t>
      </w:r>
      <w:r w:rsidR="001560A9" w:rsidRPr="00FA682B">
        <w:t>Activity</w:t>
      </w:r>
      <w:r w:rsidR="001560A9" w:rsidRPr="00FA682B">
        <w:rPr>
          <w:lang w:val="bg-BG"/>
        </w:rPr>
        <w:t xml:space="preserve"> </w:t>
      </w:r>
      <w:r w:rsidR="001560A9" w:rsidRPr="00FA682B">
        <w:t>Index</w:t>
      </w:r>
      <w:r w:rsidR="001560A9" w:rsidRPr="00FA682B">
        <w:rPr>
          <w:lang w:val="bg-BG"/>
        </w:rPr>
        <w:t>,</w:t>
      </w:r>
      <w:r w:rsidR="001560A9" w:rsidRPr="00FA682B">
        <w:rPr>
          <w:rFonts w:eastAsia="Times New Roman"/>
          <w:lang w:val="bg-BG"/>
        </w:rPr>
        <w:t xml:space="preserve"> </w:t>
      </w:r>
      <w:r w:rsidRPr="00FA682B">
        <w:rPr>
          <w:rFonts w:eastAsia="Times New Roman"/>
          <w:lang w:val="bg-BG"/>
        </w:rPr>
        <w:t xml:space="preserve">BASDAI)] е 6,3 при всички групи), които са имали неадекватен отговор </w:t>
      </w:r>
      <w:r w:rsidR="001560A9" w:rsidRPr="00FA682B">
        <w:rPr>
          <w:rFonts w:eastAsia="Times New Roman"/>
          <w:lang w:val="bg-BG"/>
        </w:rPr>
        <w:t xml:space="preserve">към </w:t>
      </w:r>
      <w:r w:rsidRPr="00FA682B">
        <w:rPr>
          <w:rFonts w:eastAsia="Times New Roman"/>
          <w:lang w:val="bg-BG"/>
        </w:rPr>
        <w:t xml:space="preserve">конвенционалната терапия. Седемдесет и девет (20,1%) пациенти са лекувани </w:t>
      </w:r>
      <w:r w:rsidR="001560A9" w:rsidRPr="00FA682B">
        <w:rPr>
          <w:rFonts w:eastAsia="Times New Roman"/>
          <w:lang w:val="bg-BG"/>
        </w:rPr>
        <w:t xml:space="preserve">съпътстващо </w:t>
      </w:r>
      <w:r w:rsidRPr="00FA682B">
        <w:rPr>
          <w:rFonts w:eastAsia="Times New Roman"/>
          <w:lang w:val="bg-BG"/>
        </w:rPr>
        <w:t xml:space="preserve">с модифициращи болестта антиревматични лекарства и 37 (9,4%) пациенти с глюкокортикоиди. </w:t>
      </w:r>
      <w:r w:rsidR="001560A9" w:rsidRPr="00FA682B">
        <w:rPr>
          <w:rFonts w:eastAsia="Times New Roman"/>
          <w:lang w:val="bg-BG"/>
        </w:rPr>
        <w:t>За</w:t>
      </w:r>
      <w:r w:rsidRPr="00FA682B">
        <w:rPr>
          <w:rFonts w:eastAsia="Times New Roman"/>
          <w:lang w:val="bg-BG"/>
        </w:rPr>
        <w:t>слеп</w:t>
      </w:r>
      <w:r w:rsidR="001560A9" w:rsidRPr="00FA682B">
        <w:rPr>
          <w:rFonts w:eastAsia="Times New Roman"/>
          <w:lang w:val="bg-BG"/>
        </w:rPr>
        <w:t>ени</w:t>
      </w:r>
      <w:r w:rsidRPr="00FA682B">
        <w:rPr>
          <w:rFonts w:eastAsia="Times New Roman"/>
          <w:lang w:val="bg-BG"/>
        </w:rPr>
        <w:t xml:space="preserve">ят период е последван от </w:t>
      </w:r>
      <w:r w:rsidR="001560A9" w:rsidRPr="00FA682B">
        <w:rPr>
          <w:rFonts w:eastAsia="Times New Roman"/>
          <w:lang w:val="bg-BG"/>
        </w:rPr>
        <w:t xml:space="preserve">отворен </w:t>
      </w:r>
      <w:r w:rsidRPr="00FA682B">
        <w:rPr>
          <w:rFonts w:eastAsia="Times New Roman"/>
          <w:lang w:val="bg-BG"/>
        </w:rPr>
        <w:t xml:space="preserve">период (OL), по време на който пациентите са получавали адалимумаб 40 mg през седмица подкожно за допълнителни до 28 седмици. Участниците (n=215, 54,7%), които не са успели да постигнат ASAS 20 </w:t>
      </w:r>
      <w:r w:rsidR="001560A9" w:rsidRPr="00FA682B">
        <w:rPr>
          <w:rFonts w:eastAsia="Times New Roman"/>
          <w:lang w:val="bg-BG"/>
        </w:rPr>
        <w:t>на</w:t>
      </w:r>
      <w:r w:rsidRPr="00FA682B">
        <w:rPr>
          <w:rFonts w:eastAsia="Times New Roman"/>
          <w:lang w:val="bg-BG"/>
        </w:rPr>
        <w:t xml:space="preserve"> седмиц</w:t>
      </w:r>
      <w:r w:rsidR="001560A9" w:rsidRPr="00FA682B">
        <w:rPr>
          <w:rFonts w:eastAsia="Times New Roman"/>
          <w:lang w:val="bg-BG"/>
        </w:rPr>
        <w:t>а</w:t>
      </w:r>
      <w:r w:rsidRPr="00FA682B">
        <w:rPr>
          <w:rFonts w:eastAsia="Times New Roman"/>
          <w:lang w:val="bg-BG"/>
        </w:rPr>
        <w:t xml:space="preserve"> 12, или 16 или 20, са </w:t>
      </w:r>
      <w:r w:rsidR="001560A9" w:rsidRPr="00FA682B">
        <w:rPr>
          <w:rFonts w:eastAsia="Times New Roman"/>
          <w:lang w:val="bg-BG"/>
        </w:rPr>
        <w:t>започнали по-ранно отворено</w:t>
      </w:r>
      <w:r w:rsidRPr="00FA682B">
        <w:rPr>
          <w:rFonts w:eastAsia="Times New Roman"/>
          <w:lang w:val="bg-BG"/>
        </w:rPr>
        <w:t xml:space="preserve"> </w:t>
      </w:r>
      <w:r w:rsidR="001560A9" w:rsidRPr="00FA682B">
        <w:rPr>
          <w:rFonts w:eastAsia="Times New Roman"/>
          <w:lang w:val="bg-BG"/>
        </w:rPr>
        <w:t xml:space="preserve">приложение на </w:t>
      </w:r>
      <w:r w:rsidRPr="00FA682B">
        <w:rPr>
          <w:rFonts w:eastAsia="Times New Roman"/>
          <w:lang w:val="bg-BG"/>
        </w:rPr>
        <w:t xml:space="preserve">адалимумаб 40 mg през седмица подкожно и след това са </w:t>
      </w:r>
      <w:r w:rsidR="00577006" w:rsidRPr="00FA682B">
        <w:rPr>
          <w:rFonts w:eastAsia="Times New Roman"/>
          <w:lang w:val="bg-BG"/>
        </w:rPr>
        <w:t>считани</w:t>
      </w:r>
      <w:r w:rsidRPr="00FA682B">
        <w:rPr>
          <w:rFonts w:eastAsia="Times New Roman"/>
          <w:lang w:val="bg-BG"/>
        </w:rPr>
        <w:t xml:space="preserve"> като неповлияли се </w:t>
      </w:r>
      <w:r w:rsidR="00577006" w:rsidRPr="00FA682B">
        <w:rPr>
          <w:rFonts w:eastAsia="Times New Roman"/>
          <w:lang w:val="bg-BG"/>
        </w:rPr>
        <w:t>при</w:t>
      </w:r>
      <w:r w:rsidRPr="00FA682B">
        <w:rPr>
          <w:rFonts w:eastAsia="Times New Roman"/>
          <w:lang w:val="bg-BG"/>
        </w:rPr>
        <w:t xml:space="preserve"> двойнослепия статистически анализ.</w:t>
      </w:r>
    </w:p>
    <w:p w14:paraId="3AE22F93" w14:textId="77777777" w:rsidR="00334CB0" w:rsidRPr="00FA682B" w:rsidRDefault="00334CB0">
      <w:pPr>
        <w:spacing w:before="13" w:line="240" w:lineRule="exact"/>
        <w:rPr>
          <w:rFonts w:ascii="Times New Roman" w:hAnsi="Times New Roman" w:cs="Times New Roman"/>
          <w:sz w:val="24"/>
          <w:szCs w:val="24"/>
          <w:lang w:val="bg-BG"/>
        </w:rPr>
      </w:pPr>
    </w:p>
    <w:p w14:paraId="1247EE2D" w14:textId="438904F2" w:rsidR="00334CB0" w:rsidRPr="00F96676" w:rsidRDefault="00182078">
      <w:pPr>
        <w:pStyle w:val="a3"/>
        <w:rPr>
          <w:lang w:val="bg-BG"/>
        </w:rPr>
      </w:pPr>
      <w:r w:rsidRPr="00606C32">
        <w:rPr>
          <w:rFonts w:eastAsia="Times New Roman"/>
          <w:lang w:val="bg-BG"/>
        </w:rPr>
        <w:t xml:space="preserve">В по-голямото проучване I </w:t>
      </w:r>
      <w:r w:rsidR="00626416" w:rsidRPr="00606C32">
        <w:rPr>
          <w:rFonts w:eastAsia="Times New Roman"/>
          <w:lang w:val="bg-BG"/>
        </w:rPr>
        <w:t xml:space="preserve">при </w:t>
      </w:r>
      <w:r w:rsidRPr="00606C32">
        <w:rPr>
          <w:rFonts w:eastAsia="Times New Roman"/>
          <w:lang w:val="bg-BG"/>
        </w:rPr>
        <w:t xml:space="preserve">АС с 315 пациенти, резултатите показват статистически значимо подобрение на признаците и симптомите на анкилозиращ спондилит при пациенти, лекувани с адалимумаб, в сравнение с плацебо. Значителен отговор е наблюдаван </w:t>
      </w:r>
      <w:r w:rsidR="00626416" w:rsidRPr="00F96676">
        <w:rPr>
          <w:rFonts w:eastAsia="Times New Roman"/>
          <w:lang w:val="bg-BG"/>
        </w:rPr>
        <w:t>първо</w:t>
      </w:r>
      <w:r w:rsidRPr="00F96676">
        <w:rPr>
          <w:rFonts w:eastAsia="Times New Roman"/>
          <w:lang w:val="bg-BG"/>
        </w:rPr>
        <w:t xml:space="preserve"> </w:t>
      </w:r>
      <w:r w:rsidR="00626416" w:rsidRPr="00F96676">
        <w:rPr>
          <w:rFonts w:eastAsia="Times New Roman"/>
          <w:lang w:val="bg-BG"/>
        </w:rPr>
        <w:t>на</w:t>
      </w:r>
      <w:r w:rsidRPr="00F96676">
        <w:rPr>
          <w:rFonts w:eastAsia="Times New Roman"/>
          <w:lang w:val="bg-BG"/>
        </w:rPr>
        <w:t xml:space="preserve"> седмица 2 и се поддържа за 24 седмици (Таблица 1</w:t>
      </w:r>
      <w:r w:rsidR="00E428C5" w:rsidRPr="00F96676">
        <w:rPr>
          <w:rFonts w:eastAsia="Times New Roman"/>
          <w:lang w:val="bg-BG"/>
        </w:rPr>
        <w:t>2</w:t>
      </w:r>
      <w:r w:rsidRPr="00F96676">
        <w:rPr>
          <w:rFonts w:eastAsia="Times New Roman"/>
          <w:lang w:val="bg-BG"/>
        </w:rPr>
        <w:t>).</w:t>
      </w:r>
    </w:p>
    <w:p w14:paraId="6C88EAAB" w14:textId="77777777" w:rsidR="00334CB0" w:rsidRPr="00F96676" w:rsidRDefault="00334CB0">
      <w:pPr>
        <w:pStyle w:val="a3"/>
        <w:rPr>
          <w:lang w:val="bg-BG"/>
        </w:rPr>
      </w:pPr>
    </w:p>
    <w:p w14:paraId="5B9F9669" w14:textId="7A8F93C6" w:rsidR="00334CB0" w:rsidRPr="00F139A4" w:rsidRDefault="00182078">
      <w:pPr>
        <w:pStyle w:val="a3"/>
        <w:jc w:val="center"/>
        <w:rPr>
          <w:b/>
          <w:lang w:val="bg-BG"/>
        </w:rPr>
      </w:pPr>
      <w:r w:rsidRPr="00F96676">
        <w:rPr>
          <w:rFonts w:eastAsia="Times New Roman"/>
          <w:b/>
          <w:bCs/>
          <w:lang w:val="bg-BG"/>
        </w:rPr>
        <w:t>Таблица 1</w:t>
      </w:r>
      <w:r w:rsidR="00E428C5" w:rsidRPr="00F96676">
        <w:rPr>
          <w:rFonts w:eastAsia="Times New Roman"/>
          <w:b/>
          <w:bCs/>
          <w:lang w:val="bg-BG"/>
        </w:rPr>
        <w:t>2</w:t>
      </w:r>
    </w:p>
    <w:p w14:paraId="145A1064" w14:textId="1126C57D" w:rsidR="00334CB0" w:rsidRPr="002E621C" w:rsidRDefault="00182078">
      <w:pPr>
        <w:pStyle w:val="a3"/>
        <w:ind w:leftChars="550" w:left="1210" w:rightChars="550" w:right="1210"/>
        <w:jc w:val="center"/>
        <w:rPr>
          <w:b/>
          <w:lang w:val="bg-BG"/>
        </w:rPr>
      </w:pPr>
      <w:r w:rsidRPr="002E621C">
        <w:rPr>
          <w:rFonts w:eastAsia="Times New Roman"/>
          <w:b/>
          <w:bCs/>
          <w:lang w:val="bg-BG"/>
        </w:rPr>
        <w:t xml:space="preserve">Отговори </w:t>
      </w:r>
      <w:r w:rsidR="00531B81" w:rsidRPr="002E621C">
        <w:rPr>
          <w:rFonts w:eastAsia="Times New Roman"/>
          <w:b/>
          <w:bCs/>
          <w:lang w:val="bg-BG"/>
        </w:rPr>
        <w:t xml:space="preserve">по </w:t>
      </w:r>
      <w:r w:rsidR="00AF2417" w:rsidRPr="002E621C">
        <w:rPr>
          <w:rFonts w:eastAsia="Times New Roman"/>
          <w:b/>
          <w:bCs/>
          <w:lang w:val="bg-BG"/>
        </w:rPr>
        <w:t xml:space="preserve">отношение на </w:t>
      </w:r>
      <w:r w:rsidRPr="002E621C">
        <w:rPr>
          <w:rFonts w:eastAsia="Times New Roman"/>
          <w:b/>
          <w:bCs/>
          <w:lang w:val="bg-BG"/>
        </w:rPr>
        <w:t>ефикасност при плацебо-контролирано проучване на АС – Проучване I намаляване на признаците и симптомите</w:t>
      </w:r>
    </w:p>
    <w:p w14:paraId="5E33826D" w14:textId="77777777" w:rsidR="00334CB0" w:rsidRPr="002E621C" w:rsidRDefault="00334CB0">
      <w:pPr>
        <w:pStyle w:val="a3"/>
        <w:jc w:val="center"/>
        <w:rPr>
          <w:b/>
          <w:lang w:val="bg-BG"/>
        </w:rPr>
      </w:pPr>
    </w:p>
    <w:tbl>
      <w:tblPr>
        <w:tblStyle w:val="ac"/>
        <w:tblW w:w="0" w:type="auto"/>
        <w:jc w:val="center"/>
        <w:tblLook w:val="04A0" w:firstRow="1" w:lastRow="0" w:firstColumn="1" w:lastColumn="0" w:noHBand="0" w:noVBand="1"/>
      </w:tblPr>
      <w:tblGrid>
        <w:gridCol w:w="2436"/>
        <w:gridCol w:w="2437"/>
        <w:gridCol w:w="2438"/>
      </w:tblGrid>
      <w:tr w:rsidR="00334CB0" w:rsidRPr="00FA682B" w14:paraId="188E28C5" w14:textId="77777777">
        <w:trPr>
          <w:trHeight w:val="497"/>
          <w:jc w:val="center"/>
        </w:trPr>
        <w:tc>
          <w:tcPr>
            <w:tcW w:w="2436" w:type="dxa"/>
          </w:tcPr>
          <w:p w14:paraId="791F6EFA" w14:textId="77777777" w:rsidR="00334CB0" w:rsidRPr="002E621C" w:rsidRDefault="00182078">
            <w:pPr>
              <w:spacing w:before="11" w:line="240" w:lineRule="exact"/>
              <w:jc w:val="center"/>
              <w:rPr>
                <w:rFonts w:ascii="Times New Roman" w:hAnsi="Times New Roman" w:cs="Times New Roman"/>
                <w:b/>
                <w:lang w:eastAsia="ko-KR"/>
              </w:rPr>
            </w:pPr>
            <w:r w:rsidRPr="002E621C">
              <w:rPr>
                <w:rFonts w:ascii="Times New Roman" w:eastAsia="Times New Roman" w:hAnsi="Times New Roman" w:cs="Times New Roman"/>
                <w:b/>
                <w:bCs/>
                <w:lang w:val="bg-BG" w:eastAsia="ko-KR"/>
              </w:rPr>
              <w:t>Отговор</w:t>
            </w:r>
          </w:p>
        </w:tc>
        <w:tc>
          <w:tcPr>
            <w:tcW w:w="2436" w:type="dxa"/>
          </w:tcPr>
          <w:p w14:paraId="45F175CA" w14:textId="77777777" w:rsidR="00334CB0" w:rsidRPr="00E864FE" w:rsidRDefault="00182078">
            <w:pPr>
              <w:spacing w:before="11" w:line="240" w:lineRule="exact"/>
              <w:jc w:val="center"/>
              <w:rPr>
                <w:rFonts w:ascii="Times New Roman" w:hAnsi="Times New Roman" w:cs="Times New Roman"/>
                <w:b/>
                <w:lang w:eastAsia="ko-KR"/>
              </w:rPr>
            </w:pPr>
            <w:r w:rsidRPr="00E864FE">
              <w:rPr>
                <w:rFonts w:ascii="Times New Roman" w:eastAsia="Times New Roman" w:hAnsi="Times New Roman" w:cs="Times New Roman"/>
                <w:b/>
                <w:bCs/>
                <w:lang w:val="bg-BG" w:eastAsia="ko-KR"/>
              </w:rPr>
              <w:t>Плацебо</w:t>
            </w:r>
          </w:p>
          <w:p w14:paraId="5B40A1B8" w14:textId="77777777" w:rsidR="00334CB0" w:rsidRPr="00FA682B" w:rsidRDefault="00182078">
            <w:pPr>
              <w:spacing w:before="11" w:line="240" w:lineRule="exact"/>
              <w:jc w:val="center"/>
              <w:rPr>
                <w:rFonts w:ascii="Times New Roman" w:hAnsi="Times New Roman" w:cs="Times New Roman"/>
                <w:b/>
                <w:lang w:eastAsia="ko-KR"/>
              </w:rPr>
            </w:pPr>
            <w:r w:rsidRPr="00145AFF">
              <w:rPr>
                <w:rFonts w:ascii="Times New Roman" w:eastAsia="Times New Roman" w:hAnsi="Times New Roman" w:cs="Times New Roman"/>
                <w:b/>
                <w:bCs/>
                <w:lang w:val="bg-BG" w:eastAsia="ko-KR"/>
              </w:rPr>
              <w:t>N =107</w:t>
            </w:r>
          </w:p>
        </w:tc>
        <w:tc>
          <w:tcPr>
            <w:tcW w:w="2438" w:type="dxa"/>
          </w:tcPr>
          <w:p w14:paraId="5988F9CB" w14:textId="77777777" w:rsidR="00334CB0" w:rsidRPr="00FA682B" w:rsidRDefault="00182078">
            <w:pPr>
              <w:spacing w:before="11"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Адалимумаб</w:t>
            </w:r>
          </w:p>
          <w:p w14:paraId="76E3B470" w14:textId="77777777" w:rsidR="00334CB0" w:rsidRPr="00FA682B" w:rsidRDefault="00182078">
            <w:pPr>
              <w:spacing w:before="11"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N = 208</w:t>
            </w:r>
          </w:p>
        </w:tc>
      </w:tr>
      <w:tr w:rsidR="00334CB0" w:rsidRPr="00FA682B" w14:paraId="62686B8B" w14:textId="77777777">
        <w:trPr>
          <w:trHeight w:val="248"/>
          <w:jc w:val="center"/>
        </w:trPr>
        <w:tc>
          <w:tcPr>
            <w:tcW w:w="2436" w:type="dxa"/>
          </w:tcPr>
          <w:p w14:paraId="20BEDF9D" w14:textId="450EF4FD" w:rsidR="00334CB0" w:rsidRPr="00F96676" w:rsidRDefault="00182078" w:rsidP="00E428C5">
            <w:pPr>
              <w:spacing w:before="11" w:line="240" w:lineRule="exact"/>
              <w:rPr>
                <w:rFonts w:ascii="Times New Roman" w:hAnsi="Times New Roman" w:cs="Times New Roman"/>
                <w:lang w:eastAsia="ko-KR"/>
              </w:rPr>
            </w:pPr>
            <w:r w:rsidRPr="00606C32">
              <w:rPr>
                <w:rFonts w:ascii="Times New Roman" w:eastAsia="Times New Roman" w:hAnsi="Times New Roman" w:cs="Times New Roman"/>
                <w:spacing w:val="-1"/>
                <w:lang w:val="bg-BG"/>
              </w:rPr>
              <w:t xml:space="preserve"> ASAS</w:t>
            </w:r>
            <w:r w:rsidRPr="00606C32">
              <w:rPr>
                <w:rFonts w:ascii="Times New Roman" w:eastAsia="Times New Roman" w:hAnsi="Times New Roman" w:cs="Times New Roman"/>
                <w:spacing w:val="-1"/>
                <w:vertAlign w:val="superscript"/>
                <w:lang w:val="bg-BG"/>
              </w:rPr>
              <w:t>a</w:t>
            </w:r>
            <w:r w:rsidRPr="00606C32">
              <w:rPr>
                <w:rFonts w:ascii="Times New Roman" w:eastAsia="Times New Roman" w:hAnsi="Times New Roman" w:cs="Times New Roman"/>
                <w:spacing w:val="-1"/>
                <w:lang w:val="bg-BG"/>
              </w:rPr>
              <w:t xml:space="preserve"> 20</w:t>
            </w:r>
          </w:p>
        </w:tc>
        <w:tc>
          <w:tcPr>
            <w:tcW w:w="2437" w:type="dxa"/>
          </w:tcPr>
          <w:p w14:paraId="55955FE7" w14:textId="77777777" w:rsidR="00334CB0" w:rsidRPr="00F96676" w:rsidRDefault="00334CB0">
            <w:pPr>
              <w:spacing w:before="11" w:line="240" w:lineRule="exact"/>
              <w:rPr>
                <w:rFonts w:ascii="Times New Roman" w:hAnsi="Times New Roman" w:cs="Times New Roman"/>
                <w:lang w:eastAsia="ko-KR"/>
              </w:rPr>
            </w:pPr>
          </w:p>
        </w:tc>
        <w:tc>
          <w:tcPr>
            <w:tcW w:w="2437" w:type="dxa"/>
          </w:tcPr>
          <w:p w14:paraId="5E8D00E6" w14:textId="77777777" w:rsidR="00334CB0" w:rsidRPr="00F96676" w:rsidRDefault="00334CB0">
            <w:pPr>
              <w:spacing w:before="11" w:line="240" w:lineRule="exact"/>
              <w:rPr>
                <w:rFonts w:ascii="Times New Roman" w:hAnsi="Times New Roman" w:cs="Times New Roman"/>
                <w:lang w:eastAsia="ko-KR"/>
              </w:rPr>
            </w:pPr>
          </w:p>
        </w:tc>
      </w:tr>
      <w:tr w:rsidR="00334CB0" w:rsidRPr="00FA682B" w14:paraId="50A400EF" w14:textId="77777777">
        <w:trPr>
          <w:trHeight w:val="248"/>
          <w:jc w:val="center"/>
        </w:trPr>
        <w:tc>
          <w:tcPr>
            <w:tcW w:w="2436" w:type="dxa"/>
          </w:tcPr>
          <w:p w14:paraId="5AF2943A" w14:textId="77777777" w:rsidR="00334CB0" w:rsidRPr="00606C32" w:rsidRDefault="00182078">
            <w:pPr>
              <w:spacing w:before="11" w:line="240" w:lineRule="exact"/>
              <w:jc w:val="center"/>
              <w:rPr>
                <w:rFonts w:ascii="Times New Roman" w:hAnsi="Times New Roman" w:cs="Times New Roman"/>
              </w:rPr>
            </w:pPr>
            <w:r w:rsidRPr="00606C32">
              <w:rPr>
                <w:rFonts w:ascii="Times New Roman" w:eastAsia="Times New Roman" w:hAnsi="Times New Roman" w:cs="Times New Roman"/>
                <w:lang w:val="bg-BG"/>
              </w:rPr>
              <w:t>Седмица 2</w:t>
            </w:r>
          </w:p>
        </w:tc>
        <w:tc>
          <w:tcPr>
            <w:tcW w:w="2436" w:type="dxa"/>
          </w:tcPr>
          <w:p w14:paraId="272D6205"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16%</w:t>
            </w:r>
          </w:p>
        </w:tc>
        <w:tc>
          <w:tcPr>
            <w:tcW w:w="2438" w:type="dxa"/>
          </w:tcPr>
          <w:p w14:paraId="13161157"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42%***</w:t>
            </w:r>
          </w:p>
        </w:tc>
      </w:tr>
      <w:tr w:rsidR="00334CB0" w:rsidRPr="00FA682B" w14:paraId="14157464" w14:textId="77777777">
        <w:trPr>
          <w:trHeight w:val="258"/>
          <w:jc w:val="center"/>
        </w:trPr>
        <w:tc>
          <w:tcPr>
            <w:tcW w:w="2436" w:type="dxa"/>
          </w:tcPr>
          <w:p w14:paraId="3EC4B1DB" w14:textId="77777777" w:rsidR="00334CB0" w:rsidRPr="00606C32" w:rsidRDefault="00182078">
            <w:pPr>
              <w:spacing w:before="11" w:line="240" w:lineRule="exact"/>
              <w:jc w:val="center"/>
              <w:rPr>
                <w:rFonts w:ascii="Times New Roman" w:hAnsi="Times New Roman" w:cs="Times New Roman"/>
              </w:rPr>
            </w:pPr>
            <w:r w:rsidRPr="00606C32">
              <w:rPr>
                <w:rFonts w:ascii="Times New Roman" w:eastAsia="Times New Roman" w:hAnsi="Times New Roman" w:cs="Times New Roman"/>
                <w:lang w:val="bg-BG"/>
              </w:rPr>
              <w:t>Седмица 12</w:t>
            </w:r>
          </w:p>
        </w:tc>
        <w:tc>
          <w:tcPr>
            <w:tcW w:w="2436" w:type="dxa"/>
          </w:tcPr>
          <w:p w14:paraId="1AE80104"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21%</w:t>
            </w:r>
          </w:p>
        </w:tc>
        <w:tc>
          <w:tcPr>
            <w:tcW w:w="2438" w:type="dxa"/>
          </w:tcPr>
          <w:p w14:paraId="517BC3DA"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58%***</w:t>
            </w:r>
          </w:p>
        </w:tc>
      </w:tr>
      <w:tr w:rsidR="00334CB0" w:rsidRPr="00FA682B" w14:paraId="659D7BF8" w14:textId="77777777">
        <w:trPr>
          <w:trHeight w:val="248"/>
          <w:jc w:val="center"/>
        </w:trPr>
        <w:tc>
          <w:tcPr>
            <w:tcW w:w="2436" w:type="dxa"/>
          </w:tcPr>
          <w:p w14:paraId="161ECCEA" w14:textId="77777777" w:rsidR="00334CB0" w:rsidRPr="00606C32" w:rsidRDefault="00182078">
            <w:pPr>
              <w:spacing w:before="11" w:line="240" w:lineRule="exact"/>
              <w:jc w:val="center"/>
              <w:rPr>
                <w:rFonts w:ascii="Times New Roman" w:hAnsi="Times New Roman" w:cs="Times New Roman"/>
              </w:rPr>
            </w:pPr>
            <w:r w:rsidRPr="00606C32">
              <w:rPr>
                <w:rFonts w:ascii="Times New Roman" w:eastAsia="Times New Roman" w:hAnsi="Times New Roman" w:cs="Times New Roman"/>
                <w:lang w:val="bg-BG"/>
              </w:rPr>
              <w:t>Седмица 24</w:t>
            </w:r>
          </w:p>
        </w:tc>
        <w:tc>
          <w:tcPr>
            <w:tcW w:w="2436" w:type="dxa"/>
          </w:tcPr>
          <w:p w14:paraId="36A7E368"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19%</w:t>
            </w:r>
          </w:p>
        </w:tc>
        <w:tc>
          <w:tcPr>
            <w:tcW w:w="2438" w:type="dxa"/>
          </w:tcPr>
          <w:p w14:paraId="61CBE1AC"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51%***</w:t>
            </w:r>
          </w:p>
        </w:tc>
      </w:tr>
      <w:tr w:rsidR="00334CB0" w:rsidRPr="00FA682B" w14:paraId="1931FA62" w14:textId="77777777">
        <w:trPr>
          <w:trHeight w:val="248"/>
          <w:jc w:val="center"/>
        </w:trPr>
        <w:tc>
          <w:tcPr>
            <w:tcW w:w="2436" w:type="dxa"/>
          </w:tcPr>
          <w:p w14:paraId="65A9B5EE" w14:textId="69D9693F" w:rsidR="00334CB0" w:rsidRPr="00606C32" w:rsidRDefault="00182078">
            <w:pPr>
              <w:spacing w:before="11" w:line="240" w:lineRule="exact"/>
              <w:rPr>
                <w:rFonts w:ascii="Times New Roman" w:hAnsi="Times New Roman" w:cs="Times New Roman"/>
              </w:rPr>
            </w:pPr>
            <w:r w:rsidRPr="00606C32">
              <w:rPr>
                <w:rFonts w:ascii="Times New Roman" w:eastAsia="Times New Roman" w:hAnsi="Times New Roman" w:cs="Times New Roman"/>
                <w:spacing w:val="-1"/>
                <w:lang w:val="bg-BG"/>
              </w:rPr>
              <w:t>ASAS 50</w:t>
            </w:r>
          </w:p>
        </w:tc>
        <w:tc>
          <w:tcPr>
            <w:tcW w:w="2436" w:type="dxa"/>
          </w:tcPr>
          <w:p w14:paraId="3AB54753" w14:textId="77777777" w:rsidR="00334CB0" w:rsidRPr="00F96676" w:rsidRDefault="00334CB0">
            <w:pPr>
              <w:spacing w:before="11" w:line="240" w:lineRule="exact"/>
              <w:rPr>
                <w:rFonts w:ascii="Times New Roman" w:hAnsi="Times New Roman" w:cs="Times New Roman"/>
              </w:rPr>
            </w:pPr>
          </w:p>
        </w:tc>
        <w:tc>
          <w:tcPr>
            <w:tcW w:w="2438" w:type="dxa"/>
          </w:tcPr>
          <w:p w14:paraId="577E0927" w14:textId="77777777" w:rsidR="00334CB0" w:rsidRPr="00F96676" w:rsidRDefault="00334CB0">
            <w:pPr>
              <w:spacing w:before="11" w:line="240" w:lineRule="exact"/>
              <w:rPr>
                <w:rFonts w:ascii="Times New Roman" w:hAnsi="Times New Roman" w:cs="Times New Roman"/>
              </w:rPr>
            </w:pPr>
          </w:p>
        </w:tc>
      </w:tr>
      <w:tr w:rsidR="00334CB0" w:rsidRPr="00FA682B" w14:paraId="0806A0F0" w14:textId="77777777">
        <w:trPr>
          <w:trHeight w:val="248"/>
          <w:jc w:val="center"/>
        </w:trPr>
        <w:tc>
          <w:tcPr>
            <w:tcW w:w="2436" w:type="dxa"/>
          </w:tcPr>
          <w:p w14:paraId="2D5F3395" w14:textId="77777777" w:rsidR="00334CB0" w:rsidRPr="00606C32" w:rsidRDefault="00182078">
            <w:pPr>
              <w:spacing w:before="11" w:line="240" w:lineRule="exact"/>
              <w:jc w:val="center"/>
              <w:rPr>
                <w:rFonts w:ascii="Times New Roman" w:hAnsi="Times New Roman" w:cs="Times New Roman"/>
              </w:rPr>
            </w:pPr>
            <w:r w:rsidRPr="00606C32">
              <w:rPr>
                <w:rFonts w:ascii="Times New Roman" w:eastAsia="Times New Roman" w:hAnsi="Times New Roman" w:cs="Times New Roman"/>
                <w:lang w:val="bg-BG"/>
              </w:rPr>
              <w:t>Седмица 2</w:t>
            </w:r>
          </w:p>
        </w:tc>
        <w:tc>
          <w:tcPr>
            <w:tcW w:w="2436" w:type="dxa"/>
          </w:tcPr>
          <w:p w14:paraId="384A9486"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3%</w:t>
            </w:r>
          </w:p>
        </w:tc>
        <w:tc>
          <w:tcPr>
            <w:tcW w:w="2438" w:type="dxa"/>
          </w:tcPr>
          <w:p w14:paraId="2030B7C4" w14:textId="77777777" w:rsidR="00334CB0" w:rsidRPr="00F96676" w:rsidRDefault="00182078">
            <w:pPr>
              <w:spacing w:before="11" w:line="240" w:lineRule="exact"/>
              <w:jc w:val="center"/>
              <w:rPr>
                <w:rFonts w:ascii="Times New Roman" w:hAnsi="Times New Roman" w:cs="Times New Roman"/>
              </w:rPr>
            </w:pPr>
            <w:r w:rsidRPr="00F96676">
              <w:rPr>
                <w:rFonts w:ascii="Times New Roman" w:eastAsia="Times New Roman" w:hAnsi="Times New Roman" w:cs="Times New Roman"/>
                <w:lang w:val="bg-BG"/>
              </w:rPr>
              <w:t>16%***</w:t>
            </w:r>
          </w:p>
        </w:tc>
      </w:tr>
      <w:tr w:rsidR="00334CB0" w:rsidRPr="00FA682B" w14:paraId="54E73D0C" w14:textId="77777777">
        <w:trPr>
          <w:trHeight w:val="248"/>
          <w:jc w:val="center"/>
        </w:trPr>
        <w:tc>
          <w:tcPr>
            <w:tcW w:w="2436" w:type="dxa"/>
          </w:tcPr>
          <w:p w14:paraId="0158DCA6"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12</w:t>
            </w:r>
          </w:p>
        </w:tc>
        <w:tc>
          <w:tcPr>
            <w:tcW w:w="2436" w:type="dxa"/>
          </w:tcPr>
          <w:p w14:paraId="49158E64"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10%</w:t>
            </w:r>
          </w:p>
        </w:tc>
        <w:tc>
          <w:tcPr>
            <w:tcW w:w="2438" w:type="dxa"/>
          </w:tcPr>
          <w:p w14:paraId="5B04741C"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38%***</w:t>
            </w:r>
          </w:p>
        </w:tc>
      </w:tr>
      <w:tr w:rsidR="00334CB0" w:rsidRPr="00FA682B" w14:paraId="4096185B" w14:textId="77777777">
        <w:trPr>
          <w:trHeight w:val="248"/>
          <w:jc w:val="center"/>
        </w:trPr>
        <w:tc>
          <w:tcPr>
            <w:tcW w:w="2436" w:type="dxa"/>
          </w:tcPr>
          <w:p w14:paraId="461DDE42"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24</w:t>
            </w:r>
          </w:p>
        </w:tc>
        <w:tc>
          <w:tcPr>
            <w:tcW w:w="2436" w:type="dxa"/>
          </w:tcPr>
          <w:p w14:paraId="02E46F35"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11%</w:t>
            </w:r>
          </w:p>
        </w:tc>
        <w:tc>
          <w:tcPr>
            <w:tcW w:w="2438" w:type="dxa"/>
          </w:tcPr>
          <w:p w14:paraId="108B06F1"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35%***</w:t>
            </w:r>
          </w:p>
        </w:tc>
      </w:tr>
      <w:tr w:rsidR="00334CB0" w:rsidRPr="00FA682B" w14:paraId="75A5DD61" w14:textId="77777777">
        <w:trPr>
          <w:trHeight w:val="248"/>
          <w:jc w:val="center"/>
        </w:trPr>
        <w:tc>
          <w:tcPr>
            <w:tcW w:w="2436" w:type="dxa"/>
          </w:tcPr>
          <w:p w14:paraId="59312C81" w14:textId="54A77FD6" w:rsidR="00334CB0" w:rsidRPr="00606C32" w:rsidRDefault="00182078">
            <w:pPr>
              <w:spacing w:before="11" w:line="240" w:lineRule="exact"/>
              <w:rPr>
                <w:rFonts w:ascii="Times New Roman" w:eastAsia="Times New Roman" w:hAnsi="Times New Roman" w:cs="Times New Roman"/>
              </w:rPr>
            </w:pPr>
            <w:r w:rsidRPr="00606C32">
              <w:rPr>
                <w:rFonts w:ascii="Times New Roman" w:eastAsia="Times New Roman" w:hAnsi="Times New Roman" w:cs="Times New Roman"/>
                <w:spacing w:val="-1"/>
                <w:lang w:val="bg-BG"/>
              </w:rPr>
              <w:t>ASAS 70</w:t>
            </w:r>
          </w:p>
        </w:tc>
        <w:tc>
          <w:tcPr>
            <w:tcW w:w="2436" w:type="dxa"/>
          </w:tcPr>
          <w:p w14:paraId="4E853BB6" w14:textId="77777777" w:rsidR="00334CB0" w:rsidRPr="00F96676" w:rsidRDefault="00334CB0">
            <w:pPr>
              <w:spacing w:before="11" w:line="240" w:lineRule="exact"/>
              <w:rPr>
                <w:rFonts w:ascii="Times New Roman" w:eastAsia="Times New Roman" w:hAnsi="Times New Roman" w:cs="Times New Roman"/>
              </w:rPr>
            </w:pPr>
          </w:p>
        </w:tc>
        <w:tc>
          <w:tcPr>
            <w:tcW w:w="2438" w:type="dxa"/>
          </w:tcPr>
          <w:p w14:paraId="68508FB4" w14:textId="77777777" w:rsidR="00334CB0" w:rsidRPr="00F96676" w:rsidRDefault="00334CB0">
            <w:pPr>
              <w:spacing w:before="11" w:line="240" w:lineRule="exact"/>
              <w:rPr>
                <w:rFonts w:ascii="Times New Roman" w:eastAsia="Times New Roman" w:hAnsi="Times New Roman" w:cs="Times New Roman"/>
              </w:rPr>
            </w:pPr>
          </w:p>
        </w:tc>
      </w:tr>
      <w:tr w:rsidR="00334CB0" w:rsidRPr="00FA682B" w14:paraId="3ABA20A6" w14:textId="77777777">
        <w:trPr>
          <w:trHeight w:val="248"/>
          <w:jc w:val="center"/>
        </w:trPr>
        <w:tc>
          <w:tcPr>
            <w:tcW w:w="2436" w:type="dxa"/>
          </w:tcPr>
          <w:p w14:paraId="772ACF24" w14:textId="77777777" w:rsidR="00334CB0" w:rsidRPr="00606C32" w:rsidRDefault="00182078">
            <w:pPr>
              <w:spacing w:before="11" w:line="240" w:lineRule="exact"/>
              <w:jc w:val="center"/>
              <w:rPr>
                <w:rFonts w:ascii="Times New Roman" w:eastAsia="Times New Roman" w:hAnsi="Times New Roman" w:cs="Times New Roman"/>
                <w:spacing w:val="-1"/>
              </w:rPr>
            </w:pPr>
            <w:r w:rsidRPr="00606C32">
              <w:rPr>
                <w:rFonts w:ascii="Times New Roman" w:eastAsia="Times New Roman" w:hAnsi="Times New Roman" w:cs="Times New Roman"/>
                <w:lang w:val="bg-BG"/>
              </w:rPr>
              <w:t>Седмица 2</w:t>
            </w:r>
          </w:p>
        </w:tc>
        <w:tc>
          <w:tcPr>
            <w:tcW w:w="2436" w:type="dxa"/>
          </w:tcPr>
          <w:p w14:paraId="4059907D"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0%</w:t>
            </w:r>
          </w:p>
        </w:tc>
        <w:tc>
          <w:tcPr>
            <w:tcW w:w="2438" w:type="dxa"/>
          </w:tcPr>
          <w:p w14:paraId="4708E15A"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7%**</w:t>
            </w:r>
          </w:p>
        </w:tc>
      </w:tr>
      <w:tr w:rsidR="00334CB0" w:rsidRPr="00FA682B" w14:paraId="05AD9A33" w14:textId="77777777">
        <w:trPr>
          <w:trHeight w:val="248"/>
          <w:jc w:val="center"/>
        </w:trPr>
        <w:tc>
          <w:tcPr>
            <w:tcW w:w="2436" w:type="dxa"/>
          </w:tcPr>
          <w:p w14:paraId="118349D0"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12</w:t>
            </w:r>
          </w:p>
        </w:tc>
        <w:tc>
          <w:tcPr>
            <w:tcW w:w="2436" w:type="dxa"/>
          </w:tcPr>
          <w:p w14:paraId="74B36B4E"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5%</w:t>
            </w:r>
          </w:p>
        </w:tc>
        <w:tc>
          <w:tcPr>
            <w:tcW w:w="2438" w:type="dxa"/>
          </w:tcPr>
          <w:p w14:paraId="222878C3"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23%***</w:t>
            </w:r>
          </w:p>
        </w:tc>
      </w:tr>
      <w:tr w:rsidR="00334CB0" w:rsidRPr="00FA682B" w14:paraId="6D527384" w14:textId="77777777">
        <w:trPr>
          <w:trHeight w:val="248"/>
          <w:jc w:val="center"/>
        </w:trPr>
        <w:tc>
          <w:tcPr>
            <w:tcW w:w="2436" w:type="dxa"/>
          </w:tcPr>
          <w:p w14:paraId="70014355"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24</w:t>
            </w:r>
          </w:p>
        </w:tc>
        <w:tc>
          <w:tcPr>
            <w:tcW w:w="2436" w:type="dxa"/>
          </w:tcPr>
          <w:p w14:paraId="7B81058B"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8%</w:t>
            </w:r>
          </w:p>
        </w:tc>
        <w:tc>
          <w:tcPr>
            <w:tcW w:w="2438" w:type="dxa"/>
          </w:tcPr>
          <w:p w14:paraId="1FBE9478"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24%***</w:t>
            </w:r>
          </w:p>
        </w:tc>
      </w:tr>
      <w:tr w:rsidR="00334CB0" w:rsidRPr="00FA682B" w14:paraId="4FF58A9B" w14:textId="77777777">
        <w:trPr>
          <w:trHeight w:val="258"/>
          <w:jc w:val="center"/>
        </w:trPr>
        <w:tc>
          <w:tcPr>
            <w:tcW w:w="2436" w:type="dxa"/>
          </w:tcPr>
          <w:p w14:paraId="0F268A70" w14:textId="77777777" w:rsidR="00334CB0" w:rsidRPr="00606C32" w:rsidRDefault="00334CB0">
            <w:pPr>
              <w:spacing w:before="11" w:line="240" w:lineRule="exact"/>
              <w:rPr>
                <w:rFonts w:ascii="Times New Roman" w:eastAsia="Times New Roman" w:hAnsi="Times New Roman" w:cs="Times New Roman"/>
              </w:rPr>
            </w:pPr>
          </w:p>
        </w:tc>
        <w:tc>
          <w:tcPr>
            <w:tcW w:w="2436" w:type="dxa"/>
          </w:tcPr>
          <w:p w14:paraId="5499AB5A" w14:textId="77777777" w:rsidR="00334CB0" w:rsidRPr="00F96676" w:rsidRDefault="00334CB0">
            <w:pPr>
              <w:spacing w:before="11" w:line="240" w:lineRule="exact"/>
              <w:rPr>
                <w:rFonts w:ascii="Times New Roman" w:eastAsia="Times New Roman" w:hAnsi="Times New Roman" w:cs="Times New Roman"/>
              </w:rPr>
            </w:pPr>
          </w:p>
        </w:tc>
        <w:tc>
          <w:tcPr>
            <w:tcW w:w="2438" w:type="dxa"/>
          </w:tcPr>
          <w:p w14:paraId="264F6C2C" w14:textId="77777777" w:rsidR="00334CB0" w:rsidRPr="00F96676" w:rsidRDefault="00334CB0">
            <w:pPr>
              <w:spacing w:before="11" w:line="240" w:lineRule="exact"/>
              <w:rPr>
                <w:rFonts w:ascii="Times New Roman" w:eastAsia="Times New Roman" w:hAnsi="Times New Roman" w:cs="Times New Roman"/>
              </w:rPr>
            </w:pPr>
          </w:p>
        </w:tc>
      </w:tr>
      <w:tr w:rsidR="00334CB0" w:rsidRPr="00FA682B" w14:paraId="016BB589" w14:textId="77777777">
        <w:trPr>
          <w:trHeight w:val="248"/>
          <w:jc w:val="center"/>
        </w:trPr>
        <w:tc>
          <w:tcPr>
            <w:tcW w:w="2436" w:type="dxa"/>
          </w:tcPr>
          <w:p w14:paraId="19D3461C" w14:textId="77777777" w:rsidR="00334CB0" w:rsidRPr="00F96676" w:rsidRDefault="00182078">
            <w:pPr>
              <w:spacing w:before="11" w:line="240" w:lineRule="exact"/>
              <w:rPr>
                <w:rFonts w:ascii="Times New Roman" w:eastAsia="Times New Roman" w:hAnsi="Times New Roman" w:cs="Times New Roman"/>
              </w:rPr>
            </w:pPr>
            <w:r w:rsidRPr="00606C32">
              <w:rPr>
                <w:rFonts w:ascii="Times New Roman" w:eastAsia="Times New Roman" w:hAnsi="Times New Roman" w:cs="Times New Roman"/>
                <w:spacing w:val="-1"/>
                <w:lang w:val="bg-BG"/>
              </w:rPr>
              <w:t>BASDAI</w:t>
            </w:r>
            <w:r w:rsidRPr="00606C32">
              <w:rPr>
                <w:rFonts w:ascii="Times New Roman" w:eastAsia="Times New Roman" w:hAnsi="Times New Roman" w:cs="Times New Roman"/>
                <w:spacing w:val="-1"/>
                <w:vertAlign w:val="superscript"/>
                <w:lang w:val="bg-BG"/>
              </w:rPr>
              <w:t>б</w:t>
            </w:r>
            <w:r w:rsidRPr="00606C32">
              <w:rPr>
                <w:rFonts w:ascii="Times New Roman" w:eastAsia="Times New Roman" w:hAnsi="Times New Roman" w:cs="Times New Roman"/>
                <w:spacing w:val="-1"/>
                <w:lang w:val="bg-BG"/>
              </w:rPr>
              <w:t xml:space="preserve"> 50</w:t>
            </w:r>
          </w:p>
        </w:tc>
        <w:tc>
          <w:tcPr>
            <w:tcW w:w="2436" w:type="dxa"/>
          </w:tcPr>
          <w:p w14:paraId="593565EE" w14:textId="77777777" w:rsidR="00334CB0" w:rsidRPr="00F96676" w:rsidRDefault="00334CB0">
            <w:pPr>
              <w:spacing w:before="11" w:line="240" w:lineRule="exact"/>
              <w:rPr>
                <w:rFonts w:ascii="Times New Roman" w:eastAsia="Times New Roman" w:hAnsi="Times New Roman" w:cs="Times New Roman"/>
              </w:rPr>
            </w:pPr>
          </w:p>
        </w:tc>
        <w:tc>
          <w:tcPr>
            <w:tcW w:w="2438" w:type="dxa"/>
          </w:tcPr>
          <w:p w14:paraId="7094396B" w14:textId="77777777" w:rsidR="00334CB0" w:rsidRPr="00F96676" w:rsidRDefault="00334CB0">
            <w:pPr>
              <w:spacing w:before="11" w:line="240" w:lineRule="exact"/>
              <w:rPr>
                <w:rFonts w:ascii="Times New Roman" w:eastAsia="Times New Roman" w:hAnsi="Times New Roman" w:cs="Times New Roman"/>
              </w:rPr>
            </w:pPr>
          </w:p>
        </w:tc>
      </w:tr>
      <w:tr w:rsidR="00334CB0" w:rsidRPr="00FA682B" w14:paraId="4809C57F" w14:textId="77777777">
        <w:trPr>
          <w:trHeight w:val="248"/>
          <w:jc w:val="center"/>
        </w:trPr>
        <w:tc>
          <w:tcPr>
            <w:tcW w:w="2436" w:type="dxa"/>
          </w:tcPr>
          <w:p w14:paraId="1C1FFF65" w14:textId="77777777" w:rsidR="00334CB0" w:rsidRPr="00606C32" w:rsidRDefault="00182078">
            <w:pPr>
              <w:spacing w:before="11" w:line="240" w:lineRule="exact"/>
              <w:jc w:val="center"/>
              <w:rPr>
                <w:rFonts w:ascii="Times New Roman" w:eastAsia="Times New Roman" w:hAnsi="Times New Roman" w:cs="Times New Roman"/>
                <w:spacing w:val="-1"/>
              </w:rPr>
            </w:pPr>
            <w:r w:rsidRPr="00606C32">
              <w:rPr>
                <w:rFonts w:ascii="Times New Roman" w:eastAsia="Times New Roman" w:hAnsi="Times New Roman" w:cs="Times New Roman"/>
                <w:lang w:val="bg-BG"/>
              </w:rPr>
              <w:t>Седмица 2</w:t>
            </w:r>
          </w:p>
        </w:tc>
        <w:tc>
          <w:tcPr>
            <w:tcW w:w="2436" w:type="dxa"/>
          </w:tcPr>
          <w:p w14:paraId="12958922"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4%</w:t>
            </w:r>
          </w:p>
        </w:tc>
        <w:tc>
          <w:tcPr>
            <w:tcW w:w="2438" w:type="dxa"/>
          </w:tcPr>
          <w:p w14:paraId="0DBA8840"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20%***</w:t>
            </w:r>
          </w:p>
        </w:tc>
      </w:tr>
      <w:tr w:rsidR="00334CB0" w:rsidRPr="00FA682B" w14:paraId="2EEE0181" w14:textId="77777777">
        <w:trPr>
          <w:trHeight w:val="248"/>
          <w:jc w:val="center"/>
        </w:trPr>
        <w:tc>
          <w:tcPr>
            <w:tcW w:w="2436" w:type="dxa"/>
          </w:tcPr>
          <w:p w14:paraId="39EA6AD9"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12</w:t>
            </w:r>
          </w:p>
        </w:tc>
        <w:tc>
          <w:tcPr>
            <w:tcW w:w="2436" w:type="dxa"/>
          </w:tcPr>
          <w:p w14:paraId="7111D08F"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16%</w:t>
            </w:r>
          </w:p>
        </w:tc>
        <w:tc>
          <w:tcPr>
            <w:tcW w:w="2438" w:type="dxa"/>
          </w:tcPr>
          <w:p w14:paraId="537AF3F6"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45%***</w:t>
            </w:r>
          </w:p>
        </w:tc>
      </w:tr>
      <w:tr w:rsidR="00334CB0" w:rsidRPr="00FA682B" w14:paraId="2EB00F13" w14:textId="77777777">
        <w:trPr>
          <w:trHeight w:val="248"/>
          <w:jc w:val="center"/>
        </w:trPr>
        <w:tc>
          <w:tcPr>
            <w:tcW w:w="2436" w:type="dxa"/>
          </w:tcPr>
          <w:p w14:paraId="7BBC833B" w14:textId="77777777" w:rsidR="00334CB0" w:rsidRPr="00606C32" w:rsidRDefault="00182078">
            <w:pPr>
              <w:spacing w:before="11" w:line="240" w:lineRule="exact"/>
              <w:jc w:val="center"/>
              <w:rPr>
                <w:rFonts w:ascii="Times New Roman" w:eastAsia="Times New Roman" w:hAnsi="Times New Roman" w:cs="Times New Roman"/>
              </w:rPr>
            </w:pPr>
            <w:r w:rsidRPr="00606C32">
              <w:rPr>
                <w:rFonts w:ascii="Times New Roman" w:eastAsia="Times New Roman" w:hAnsi="Times New Roman" w:cs="Times New Roman"/>
                <w:lang w:val="bg-BG"/>
              </w:rPr>
              <w:t>Седмица 24</w:t>
            </w:r>
          </w:p>
        </w:tc>
        <w:tc>
          <w:tcPr>
            <w:tcW w:w="2436" w:type="dxa"/>
          </w:tcPr>
          <w:p w14:paraId="0A0378AE"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15%</w:t>
            </w:r>
          </w:p>
        </w:tc>
        <w:tc>
          <w:tcPr>
            <w:tcW w:w="2438" w:type="dxa"/>
          </w:tcPr>
          <w:p w14:paraId="423963A2" w14:textId="77777777" w:rsidR="00334CB0" w:rsidRPr="00F96676" w:rsidRDefault="00182078">
            <w:pPr>
              <w:spacing w:before="11"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42%***</w:t>
            </w:r>
          </w:p>
        </w:tc>
      </w:tr>
    </w:tbl>
    <w:p w14:paraId="333F21D9" w14:textId="67CA2D9B" w:rsidR="00334CB0" w:rsidRPr="00F96676" w:rsidRDefault="00182078">
      <w:pPr>
        <w:pStyle w:val="a3"/>
      </w:pPr>
      <w:r w:rsidRPr="00606C32">
        <w:rPr>
          <w:rFonts w:eastAsia="Times New Roman"/>
          <w:lang w:val="bg-BG"/>
        </w:rPr>
        <w:t xml:space="preserve">***,** Статистически значими при p &lt; 0,001, &lt; 0,01 за всички сравнения между адалимумаб и плацебо </w:t>
      </w:r>
      <w:r w:rsidR="00AF2417" w:rsidRPr="00F96676">
        <w:rPr>
          <w:rFonts w:eastAsia="Times New Roman"/>
          <w:lang w:val="bg-BG"/>
        </w:rPr>
        <w:t>на</w:t>
      </w:r>
      <w:r w:rsidRPr="00F96676">
        <w:rPr>
          <w:rFonts w:eastAsia="Times New Roman"/>
          <w:lang w:val="bg-BG"/>
        </w:rPr>
        <w:t xml:space="preserve"> седмици 2, 12 и 24</w:t>
      </w:r>
    </w:p>
    <w:p w14:paraId="1802426C" w14:textId="77777777" w:rsidR="00334CB0" w:rsidRPr="00F96676" w:rsidRDefault="00182078">
      <w:pPr>
        <w:pStyle w:val="a3"/>
      </w:pPr>
      <w:r w:rsidRPr="00F96676">
        <w:rPr>
          <w:rFonts w:eastAsia="Times New Roman"/>
          <w:position w:val="8"/>
          <w:sz w:val="14"/>
          <w:szCs w:val="14"/>
          <w:lang w:val="bg-BG"/>
        </w:rPr>
        <w:t xml:space="preserve">a </w:t>
      </w:r>
      <w:r w:rsidRPr="00F96676">
        <w:rPr>
          <w:rFonts w:eastAsia="Times New Roman"/>
          <w:position w:val="8"/>
          <w:lang w:val="bg-BG"/>
        </w:rPr>
        <w:t>Оценки при анкилозиращ спондилит</w:t>
      </w:r>
    </w:p>
    <w:p w14:paraId="29BAF2BE" w14:textId="524486FF" w:rsidR="00334CB0" w:rsidRPr="00F96676" w:rsidRDefault="00182078">
      <w:pPr>
        <w:pStyle w:val="a3"/>
      </w:pPr>
      <w:r w:rsidRPr="00F96676">
        <w:rPr>
          <w:rFonts w:eastAsia="Times New Roman"/>
          <w:position w:val="8"/>
          <w:sz w:val="14"/>
          <w:szCs w:val="14"/>
          <w:lang w:val="bg-BG"/>
        </w:rPr>
        <w:t xml:space="preserve">б </w:t>
      </w:r>
      <w:r w:rsidRPr="00F96676">
        <w:rPr>
          <w:rFonts w:eastAsia="Times New Roman"/>
          <w:position w:val="8"/>
          <w:lang w:val="bg-BG"/>
        </w:rPr>
        <w:t xml:space="preserve">Индекс </w:t>
      </w:r>
      <w:r w:rsidR="00531B81" w:rsidRPr="00F96676">
        <w:rPr>
          <w:rFonts w:eastAsia="Times New Roman"/>
          <w:position w:val="8"/>
          <w:lang w:val="bg-BG"/>
        </w:rPr>
        <w:t>з</w:t>
      </w:r>
      <w:r w:rsidRPr="00F96676">
        <w:rPr>
          <w:rFonts w:eastAsia="Times New Roman"/>
          <w:position w:val="8"/>
          <w:lang w:val="bg-BG"/>
        </w:rPr>
        <w:t>а активност на заболяването анкилозиращ спондилит по Бат</w:t>
      </w:r>
    </w:p>
    <w:p w14:paraId="03FF1DC5" w14:textId="77777777" w:rsidR="00334CB0" w:rsidRPr="00FA682B" w:rsidRDefault="00334CB0">
      <w:pPr>
        <w:spacing w:before="17" w:line="240" w:lineRule="exact"/>
        <w:rPr>
          <w:rFonts w:ascii="Times New Roman" w:hAnsi="Times New Roman" w:cs="Times New Roman"/>
          <w:sz w:val="24"/>
          <w:szCs w:val="24"/>
        </w:rPr>
      </w:pPr>
    </w:p>
    <w:p w14:paraId="6D25D1A0" w14:textId="089DF307" w:rsidR="00334CB0" w:rsidRPr="00F96676" w:rsidRDefault="00182078">
      <w:pPr>
        <w:pStyle w:val="a3"/>
      </w:pPr>
      <w:r w:rsidRPr="00606C32">
        <w:rPr>
          <w:rFonts w:eastAsia="Times New Roman"/>
          <w:lang w:val="bg-BG"/>
        </w:rPr>
        <w:t xml:space="preserve">Пациентите, лекувани с адалимумаб, са имали значително по-голямо подобрение </w:t>
      </w:r>
      <w:r w:rsidR="00AF2417" w:rsidRPr="00606C32">
        <w:rPr>
          <w:rFonts w:eastAsia="Times New Roman"/>
          <w:lang w:val="bg-BG"/>
        </w:rPr>
        <w:t>на</w:t>
      </w:r>
      <w:r w:rsidRPr="00606C32">
        <w:rPr>
          <w:rFonts w:eastAsia="Times New Roman"/>
          <w:lang w:val="bg-BG"/>
        </w:rPr>
        <w:t xml:space="preserve"> седмица 12, което се поддържа до седмица 24</w:t>
      </w:r>
      <w:r w:rsidR="00AF2417" w:rsidRPr="00F96676">
        <w:rPr>
          <w:rFonts w:eastAsia="Times New Roman"/>
          <w:lang w:val="bg-BG"/>
        </w:rPr>
        <w:t>,</w:t>
      </w:r>
      <w:r w:rsidRPr="00F96676">
        <w:rPr>
          <w:rFonts w:eastAsia="Times New Roman"/>
          <w:lang w:val="bg-BG"/>
        </w:rPr>
        <w:t xml:space="preserve"> </w:t>
      </w:r>
      <w:r w:rsidR="00AF2417" w:rsidRPr="00F96676">
        <w:rPr>
          <w:rFonts w:eastAsia="Times New Roman"/>
          <w:lang w:val="bg-BG"/>
        </w:rPr>
        <w:t>съгласно</w:t>
      </w:r>
      <w:r w:rsidRPr="00F96676">
        <w:rPr>
          <w:rFonts w:eastAsia="Times New Roman"/>
          <w:lang w:val="bg-BG"/>
        </w:rPr>
        <w:t xml:space="preserve"> двата въпросника за качество на живот при SF36 и при анкилозиращ спондилит (ASQoL).</w:t>
      </w:r>
    </w:p>
    <w:p w14:paraId="5EE7D6C4" w14:textId="77777777" w:rsidR="00334CB0" w:rsidRPr="00F96676" w:rsidRDefault="00334CB0">
      <w:pPr>
        <w:pStyle w:val="a3"/>
        <w:rPr>
          <w:sz w:val="24"/>
          <w:szCs w:val="24"/>
        </w:rPr>
      </w:pPr>
    </w:p>
    <w:p w14:paraId="7F270FEA" w14:textId="085BE5FF" w:rsidR="00334CB0" w:rsidRPr="002E621C" w:rsidRDefault="00182078">
      <w:pPr>
        <w:pStyle w:val="a3"/>
      </w:pPr>
      <w:r w:rsidRPr="00F96676">
        <w:rPr>
          <w:rFonts w:eastAsia="Times New Roman"/>
          <w:lang w:val="bg-BG"/>
        </w:rPr>
        <w:t>Подобни тенденции (не всички статистически значими) са наблюдавани при по-мал</w:t>
      </w:r>
      <w:r w:rsidRPr="00F139A4">
        <w:rPr>
          <w:rFonts w:eastAsia="Times New Roman"/>
          <w:lang w:val="bg-BG"/>
        </w:rPr>
        <w:t>кото рандомизирано, двойносляпо, плацеб</w:t>
      </w:r>
      <w:r w:rsidRPr="002E621C">
        <w:rPr>
          <w:rFonts w:eastAsia="Times New Roman"/>
          <w:lang w:val="bg-BG"/>
        </w:rPr>
        <w:t xml:space="preserve">о-контролирано проучване II </w:t>
      </w:r>
      <w:r w:rsidR="00AF2417" w:rsidRPr="002E621C">
        <w:rPr>
          <w:rFonts w:eastAsia="Times New Roman"/>
          <w:lang w:val="bg-BG"/>
        </w:rPr>
        <w:t xml:space="preserve">при </w:t>
      </w:r>
      <w:r w:rsidRPr="002E621C">
        <w:rPr>
          <w:rFonts w:eastAsia="Times New Roman"/>
          <w:lang w:val="bg-BG"/>
        </w:rPr>
        <w:t xml:space="preserve">AC </w:t>
      </w:r>
      <w:r w:rsidR="00AF2417" w:rsidRPr="002E621C">
        <w:rPr>
          <w:rFonts w:eastAsia="Times New Roman"/>
          <w:lang w:val="bg-BG"/>
        </w:rPr>
        <w:t xml:space="preserve">при </w:t>
      </w:r>
      <w:r w:rsidRPr="002E621C">
        <w:rPr>
          <w:rFonts w:eastAsia="Times New Roman"/>
          <w:lang w:val="bg-BG"/>
        </w:rPr>
        <w:t>82 възрастни пациенти с активен анкилозиращ спондилит.</w:t>
      </w:r>
    </w:p>
    <w:p w14:paraId="189A87BC" w14:textId="77777777" w:rsidR="00334CB0" w:rsidRPr="002E621C" w:rsidRDefault="00334CB0">
      <w:pPr>
        <w:pStyle w:val="a3"/>
        <w:rPr>
          <w:rFonts w:eastAsia="Times New Roman"/>
          <w:i/>
          <w:spacing w:val="-1"/>
          <w:u w:val="single" w:color="000000"/>
        </w:rPr>
      </w:pPr>
    </w:p>
    <w:p w14:paraId="7B55F75B" w14:textId="77777777" w:rsidR="00334CB0" w:rsidRPr="002E621C" w:rsidRDefault="00182078">
      <w:pPr>
        <w:pStyle w:val="a3"/>
        <w:rPr>
          <w:rFonts w:eastAsia="Times New Roman"/>
        </w:rPr>
      </w:pPr>
      <w:r w:rsidRPr="002E621C">
        <w:rPr>
          <w:rFonts w:eastAsia="Times New Roman"/>
          <w:i/>
          <w:iCs/>
          <w:spacing w:val="-1"/>
          <w:u w:val="single" w:color="000000"/>
          <w:lang w:val="bg-BG"/>
        </w:rPr>
        <w:t>Аксиален спондилоартрит без рентгенографски данни за АС</w:t>
      </w:r>
    </w:p>
    <w:p w14:paraId="2BFF69E0" w14:textId="77777777" w:rsidR="00334CB0" w:rsidRPr="00E864FE" w:rsidRDefault="00334CB0">
      <w:pPr>
        <w:pStyle w:val="a3"/>
        <w:rPr>
          <w:sz w:val="18"/>
          <w:szCs w:val="18"/>
        </w:rPr>
      </w:pPr>
    </w:p>
    <w:p w14:paraId="008D8E1F" w14:textId="5FAAE24D" w:rsidR="00334CB0" w:rsidRPr="00FA682B" w:rsidRDefault="00182078">
      <w:pPr>
        <w:pStyle w:val="a3"/>
        <w:rPr>
          <w:lang w:val="bg-BG"/>
        </w:rPr>
      </w:pPr>
      <w:r w:rsidRPr="00145AFF">
        <w:rPr>
          <w:rFonts w:eastAsia="Times New Roman"/>
          <w:lang w:val="bg-BG"/>
        </w:rPr>
        <w:t>Безопасността и ефикасност</w:t>
      </w:r>
      <w:r w:rsidRPr="00FA682B">
        <w:rPr>
          <w:rFonts w:eastAsia="Times New Roman"/>
          <w:lang w:val="bg-BG"/>
        </w:rPr>
        <w:t xml:space="preserve">та на адалимумаб са оценени в две рандомизирани, двойнослепи, плацебо-контролирани проучвания при пациенти с нерентгенографски аксиален спондилоартрит (non-radiographic axial spondyloarthritis, nr-axSpA). Проучване nr-axSpA I оценява пациенти с активен nr-axSpA. Проучването nr-axSpA II е проучване за оттегляне от лечението при пациенти с активен nr-axSpA, които са постигнали ремисия по време на </w:t>
      </w:r>
      <w:r w:rsidR="00AF2417" w:rsidRPr="00FA682B">
        <w:rPr>
          <w:rFonts w:eastAsia="Times New Roman"/>
          <w:lang w:val="bg-BG"/>
        </w:rPr>
        <w:t xml:space="preserve">отвореното </w:t>
      </w:r>
      <w:r w:rsidRPr="00FA682B">
        <w:rPr>
          <w:rFonts w:eastAsia="Times New Roman"/>
          <w:lang w:val="bg-BG"/>
        </w:rPr>
        <w:t>лечение с адалимумаб.</w:t>
      </w:r>
    </w:p>
    <w:p w14:paraId="5191E346" w14:textId="77777777" w:rsidR="00334CB0" w:rsidRPr="00FA682B" w:rsidRDefault="00334CB0">
      <w:pPr>
        <w:pStyle w:val="a3"/>
        <w:rPr>
          <w:sz w:val="24"/>
          <w:szCs w:val="24"/>
          <w:lang w:val="bg-BG"/>
        </w:rPr>
      </w:pPr>
    </w:p>
    <w:p w14:paraId="64C8CE1E" w14:textId="77777777" w:rsidR="00334CB0" w:rsidRPr="00FA682B" w:rsidRDefault="00182078">
      <w:pPr>
        <w:pStyle w:val="a3"/>
        <w:rPr>
          <w:lang w:val="bg-BG"/>
        </w:rPr>
      </w:pPr>
      <w:r w:rsidRPr="00FA682B">
        <w:rPr>
          <w:rFonts w:eastAsia="Times New Roman"/>
          <w:spacing w:val="-1"/>
          <w:lang w:val="bg-BG"/>
        </w:rPr>
        <w:t>Проучване nr-axSpA I</w:t>
      </w:r>
    </w:p>
    <w:p w14:paraId="06984A77" w14:textId="77777777" w:rsidR="00334CB0" w:rsidRPr="00FA682B" w:rsidRDefault="00334CB0">
      <w:pPr>
        <w:pStyle w:val="a3"/>
        <w:rPr>
          <w:sz w:val="24"/>
          <w:szCs w:val="24"/>
          <w:lang w:val="bg-BG"/>
        </w:rPr>
      </w:pPr>
    </w:p>
    <w:p w14:paraId="1B6D6A7C" w14:textId="504CC585" w:rsidR="00334CB0" w:rsidRPr="00F96676" w:rsidRDefault="00182078">
      <w:pPr>
        <w:pStyle w:val="a3"/>
        <w:rPr>
          <w:lang w:val="bg-BG"/>
        </w:rPr>
      </w:pPr>
      <w:r w:rsidRPr="00FA682B">
        <w:rPr>
          <w:rFonts w:eastAsia="Times New Roman"/>
          <w:lang w:val="bg-BG"/>
        </w:rPr>
        <w:t>В проучване nr-axSpA I, адалимумаб 40 mg</w:t>
      </w:r>
      <w:r w:rsidR="00AF2417" w:rsidRPr="00FA682B">
        <w:rPr>
          <w:rFonts w:eastAsia="Times New Roman"/>
          <w:lang w:val="bg-BG"/>
        </w:rPr>
        <w:t>, прилаган</w:t>
      </w:r>
      <w:r w:rsidRPr="00FA682B">
        <w:rPr>
          <w:rFonts w:eastAsia="Times New Roman"/>
          <w:lang w:val="bg-BG"/>
        </w:rPr>
        <w:t xml:space="preserve"> през седмица е оценяван при 185 пациенти в рандомизирано, 12-седмично двойносляпо, плацебо-контролирано проучване при пациенти с активен nr-axSpA (среден </w:t>
      </w:r>
      <w:r w:rsidR="00AF2417" w:rsidRPr="00FA682B">
        <w:rPr>
          <w:rFonts w:eastAsia="Times New Roman"/>
          <w:lang w:val="bg-BG"/>
        </w:rPr>
        <w:t xml:space="preserve">скор на </w:t>
      </w:r>
      <w:r w:rsidRPr="00FA682B">
        <w:rPr>
          <w:rFonts w:eastAsia="Times New Roman"/>
          <w:lang w:val="bg-BG"/>
        </w:rPr>
        <w:t>изход</w:t>
      </w:r>
      <w:r w:rsidR="00AF2417" w:rsidRPr="00FA682B">
        <w:rPr>
          <w:rFonts w:eastAsia="Times New Roman"/>
          <w:lang w:val="bg-BG"/>
        </w:rPr>
        <w:t>ното ниво</w:t>
      </w:r>
      <w:r w:rsidRPr="00FA682B">
        <w:rPr>
          <w:rFonts w:eastAsia="Times New Roman"/>
          <w:lang w:val="bg-BG"/>
        </w:rPr>
        <w:t xml:space="preserve"> за активност на заболяването [индекс </w:t>
      </w:r>
      <w:r w:rsidR="00531B81" w:rsidRPr="00FA682B">
        <w:rPr>
          <w:rFonts w:eastAsia="Times New Roman"/>
          <w:lang w:val="bg-BG"/>
        </w:rPr>
        <w:t>з</w:t>
      </w:r>
      <w:r w:rsidRPr="00FA682B">
        <w:rPr>
          <w:rFonts w:eastAsia="Times New Roman"/>
          <w:lang w:val="bg-BG"/>
        </w:rPr>
        <w:t xml:space="preserve">а активност на заболяването анкилозиращия спондилит по Бат (BASDAI)] е 6,4 при пациенти, лекувани с адалимумаб и 6,5 за тези на плацебо), които са имали неадекватентна реакция към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 НСПВС или </w:t>
      </w:r>
      <w:r w:rsidR="00531B81" w:rsidRPr="00606C32">
        <w:rPr>
          <w:rFonts w:eastAsia="Times New Roman"/>
          <w:lang w:val="bg-BG"/>
        </w:rPr>
        <w:t xml:space="preserve">противопоказание за </w:t>
      </w:r>
      <w:r w:rsidRPr="00F96676">
        <w:rPr>
          <w:rFonts w:eastAsia="Times New Roman"/>
          <w:lang w:val="bg-BG"/>
        </w:rPr>
        <w:t>НСПВС.</w:t>
      </w:r>
    </w:p>
    <w:p w14:paraId="4F9AD3D0" w14:textId="77777777" w:rsidR="00334CB0" w:rsidRPr="00F96676" w:rsidRDefault="00334CB0">
      <w:pPr>
        <w:pStyle w:val="a3"/>
        <w:rPr>
          <w:sz w:val="24"/>
          <w:szCs w:val="24"/>
          <w:lang w:val="bg-BG"/>
        </w:rPr>
      </w:pPr>
    </w:p>
    <w:p w14:paraId="01BCB852" w14:textId="38E00870" w:rsidR="00334CB0" w:rsidRPr="002E621C" w:rsidRDefault="00182078">
      <w:pPr>
        <w:pStyle w:val="a3"/>
        <w:rPr>
          <w:lang w:val="bg-BG"/>
        </w:rPr>
      </w:pPr>
      <w:r w:rsidRPr="00F96676">
        <w:rPr>
          <w:rFonts w:eastAsia="Times New Roman"/>
          <w:lang w:val="bg-BG"/>
        </w:rPr>
        <w:t xml:space="preserve">Тридесет и трима (18%) пациенти са лекувани </w:t>
      </w:r>
      <w:r w:rsidR="00531B81" w:rsidRPr="00F96676">
        <w:rPr>
          <w:rFonts w:eastAsia="Times New Roman"/>
          <w:lang w:val="bg-BG"/>
        </w:rPr>
        <w:t xml:space="preserve">съпътстващо </w:t>
      </w:r>
      <w:r w:rsidRPr="00F96676">
        <w:rPr>
          <w:rFonts w:eastAsia="Times New Roman"/>
          <w:lang w:val="bg-BG"/>
        </w:rPr>
        <w:t>с модифициращи болестта антиревматични лекарства и 146 (79%) пациенти с НСПВС на изходно ниво. Двойнослепият период е последван от</w:t>
      </w:r>
      <w:r w:rsidR="00531B81" w:rsidRPr="00F139A4">
        <w:rPr>
          <w:rFonts w:eastAsia="Times New Roman"/>
          <w:lang w:val="bg-BG"/>
        </w:rPr>
        <w:t xml:space="preserve"> отворен</w:t>
      </w:r>
      <w:r w:rsidRPr="002D748C">
        <w:rPr>
          <w:rFonts w:eastAsia="Times New Roman"/>
          <w:lang w:val="bg-BG"/>
        </w:rPr>
        <w:t xml:space="preserve"> период на лечение, по време на който пациентите получават адалимумаб 40 mg през седмица подкожн</w:t>
      </w:r>
      <w:r w:rsidRPr="002E621C">
        <w:rPr>
          <w:rFonts w:eastAsia="Times New Roman"/>
          <w:lang w:val="bg-BG"/>
        </w:rPr>
        <w:t xml:space="preserve">о за допълнителни до 144 седмици. Резултатите </w:t>
      </w:r>
      <w:r w:rsidR="00531B81" w:rsidRPr="002E621C">
        <w:rPr>
          <w:rFonts w:eastAsia="Times New Roman"/>
          <w:lang w:val="bg-BG"/>
        </w:rPr>
        <w:t xml:space="preserve">на </w:t>
      </w:r>
      <w:r w:rsidRPr="002E621C">
        <w:rPr>
          <w:rFonts w:eastAsia="Times New Roman"/>
          <w:lang w:val="bg-BG"/>
        </w:rPr>
        <w:t>седмица 12 показват статистически значимо подобрение на признаците и симптомите на активен nr-axSpA при пациенти, лекувани с адалимумаб, в сравнение с плацебо (Таблица 1</w:t>
      </w:r>
      <w:r w:rsidR="00E428C5" w:rsidRPr="002E621C">
        <w:rPr>
          <w:rFonts w:eastAsia="Times New Roman"/>
          <w:lang w:val="bg-BG"/>
        </w:rPr>
        <w:t>3</w:t>
      </w:r>
      <w:r w:rsidRPr="002E621C">
        <w:rPr>
          <w:rFonts w:eastAsia="Times New Roman"/>
          <w:lang w:val="bg-BG"/>
        </w:rPr>
        <w:t>).</w:t>
      </w:r>
    </w:p>
    <w:p w14:paraId="3FF7C887" w14:textId="77777777" w:rsidR="00334CB0" w:rsidRPr="00E864FE" w:rsidRDefault="00334CB0">
      <w:pPr>
        <w:pStyle w:val="a3"/>
        <w:rPr>
          <w:sz w:val="24"/>
          <w:szCs w:val="24"/>
          <w:lang w:val="bg-BG"/>
        </w:rPr>
      </w:pPr>
    </w:p>
    <w:p w14:paraId="1FD4B95D" w14:textId="05B08669" w:rsidR="00334CB0" w:rsidRPr="00FA682B" w:rsidRDefault="00182078">
      <w:pPr>
        <w:pStyle w:val="a3"/>
        <w:jc w:val="center"/>
        <w:rPr>
          <w:b/>
          <w:lang w:val="bg-BG"/>
        </w:rPr>
      </w:pPr>
      <w:r w:rsidRPr="00145AFF">
        <w:rPr>
          <w:rFonts w:eastAsia="Times New Roman"/>
          <w:b/>
          <w:bCs/>
          <w:lang w:val="bg-BG"/>
        </w:rPr>
        <w:t>Таблица 1</w:t>
      </w:r>
      <w:r w:rsidR="00E428C5" w:rsidRPr="00FA682B">
        <w:rPr>
          <w:rFonts w:eastAsia="Times New Roman"/>
          <w:b/>
          <w:bCs/>
          <w:lang w:val="bg-BG"/>
        </w:rPr>
        <w:t>3</w:t>
      </w:r>
    </w:p>
    <w:p w14:paraId="3ED7F8DB" w14:textId="746DCCA1" w:rsidR="00334CB0" w:rsidRDefault="00182078">
      <w:pPr>
        <w:pStyle w:val="a3"/>
        <w:jc w:val="center"/>
        <w:rPr>
          <w:b/>
          <w:lang w:val="bg-BG"/>
        </w:rPr>
      </w:pPr>
      <w:r w:rsidRPr="00FA682B">
        <w:rPr>
          <w:rFonts w:eastAsia="Times New Roman"/>
          <w:b/>
          <w:bCs/>
          <w:lang w:val="bg-BG"/>
        </w:rPr>
        <w:t xml:space="preserve">Отговор </w:t>
      </w:r>
      <w:r w:rsidR="00531B81" w:rsidRPr="00FA682B">
        <w:rPr>
          <w:rFonts w:eastAsia="Times New Roman"/>
          <w:b/>
          <w:bCs/>
          <w:lang w:val="bg-BG"/>
        </w:rPr>
        <w:t xml:space="preserve">по отношение на </w:t>
      </w:r>
      <w:r w:rsidRPr="00FA682B">
        <w:rPr>
          <w:rFonts w:eastAsia="Times New Roman"/>
          <w:b/>
          <w:bCs/>
          <w:lang w:val="bg-BG"/>
        </w:rPr>
        <w:t>ефикасност при плацебо-контролирано проучване nr-axSpA I</w:t>
      </w:r>
    </w:p>
    <w:p w14:paraId="33503DE4" w14:textId="77777777" w:rsidR="00D00E11" w:rsidRPr="00FA682B" w:rsidRDefault="00D00E11">
      <w:pPr>
        <w:pStyle w:val="a3"/>
        <w:jc w:val="center"/>
        <w:rPr>
          <w:b/>
          <w:lang w:val="bg-BG"/>
        </w:rPr>
      </w:pPr>
    </w:p>
    <w:tbl>
      <w:tblPr>
        <w:tblStyle w:val="ac"/>
        <w:tblW w:w="0" w:type="auto"/>
        <w:tblLook w:val="04A0" w:firstRow="1" w:lastRow="0" w:firstColumn="1" w:lastColumn="0" w:noHBand="0" w:noVBand="1"/>
      </w:tblPr>
      <w:tblGrid>
        <w:gridCol w:w="4520"/>
        <w:gridCol w:w="1872"/>
        <w:gridCol w:w="3198"/>
      </w:tblGrid>
      <w:tr w:rsidR="00334CB0" w:rsidRPr="00FA682B" w14:paraId="05874D54" w14:textId="77777777">
        <w:tc>
          <w:tcPr>
            <w:tcW w:w="4531" w:type="dxa"/>
            <w:vAlign w:val="center"/>
          </w:tcPr>
          <w:p w14:paraId="7E72BBC0" w14:textId="77777777" w:rsidR="00334CB0" w:rsidRPr="00FA682B" w:rsidRDefault="00182078">
            <w:pPr>
              <w:spacing w:before="14" w:line="240" w:lineRule="exact"/>
              <w:jc w:val="center"/>
              <w:rPr>
                <w:rFonts w:ascii="Times New Roman" w:hAnsi="Times New Roman" w:cs="Times New Roman"/>
                <w:b/>
                <w:lang w:val="bg-BG" w:eastAsia="ko-KR"/>
              </w:rPr>
            </w:pPr>
            <w:r w:rsidRPr="00FA682B">
              <w:rPr>
                <w:rFonts w:ascii="Times New Roman" w:eastAsia="Times New Roman" w:hAnsi="Times New Roman" w:cs="Times New Roman"/>
                <w:b/>
                <w:bCs/>
                <w:lang w:val="bg-BG" w:eastAsia="ko-KR"/>
              </w:rPr>
              <w:t>Двойно-сляпо</w:t>
            </w:r>
          </w:p>
          <w:p w14:paraId="1299BEEC" w14:textId="77777777" w:rsidR="00334CB0" w:rsidRPr="00FA682B" w:rsidRDefault="00182078">
            <w:pPr>
              <w:spacing w:before="14" w:line="240" w:lineRule="exact"/>
              <w:jc w:val="center"/>
              <w:rPr>
                <w:rFonts w:ascii="Times New Roman" w:hAnsi="Times New Roman" w:cs="Times New Roman"/>
                <w:b/>
                <w:lang w:val="bg-BG" w:eastAsia="ko-KR"/>
              </w:rPr>
            </w:pPr>
            <w:r w:rsidRPr="00FA682B">
              <w:rPr>
                <w:rFonts w:ascii="Times New Roman" w:eastAsia="Times New Roman" w:hAnsi="Times New Roman" w:cs="Times New Roman"/>
                <w:b/>
                <w:bCs/>
                <w:lang w:val="bg-BG" w:eastAsia="ko-KR"/>
              </w:rPr>
              <w:t>Отговор в седмица 12</w:t>
            </w:r>
          </w:p>
        </w:tc>
        <w:tc>
          <w:tcPr>
            <w:tcW w:w="1875" w:type="dxa"/>
            <w:vAlign w:val="center"/>
          </w:tcPr>
          <w:p w14:paraId="2F3E151D" w14:textId="77777777" w:rsidR="00334CB0" w:rsidRPr="00FA682B" w:rsidRDefault="00182078">
            <w:pPr>
              <w:spacing w:before="14"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Плацебо</w:t>
            </w:r>
          </w:p>
          <w:p w14:paraId="7BBCC7E8" w14:textId="77777777" w:rsidR="00334CB0" w:rsidRPr="00FA682B" w:rsidRDefault="00182078">
            <w:pPr>
              <w:spacing w:before="14"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N = 94</w:t>
            </w:r>
          </w:p>
        </w:tc>
        <w:tc>
          <w:tcPr>
            <w:tcW w:w="3204" w:type="dxa"/>
            <w:vAlign w:val="center"/>
          </w:tcPr>
          <w:p w14:paraId="144E0F56" w14:textId="77777777" w:rsidR="00334CB0" w:rsidRPr="00FA682B" w:rsidRDefault="00182078">
            <w:pPr>
              <w:spacing w:before="14"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Адалимумаб</w:t>
            </w:r>
          </w:p>
          <w:p w14:paraId="11AF1A0E" w14:textId="77777777" w:rsidR="00334CB0" w:rsidRPr="00FA682B" w:rsidRDefault="00182078">
            <w:pPr>
              <w:spacing w:before="14"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N = 91</w:t>
            </w:r>
          </w:p>
        </w:tc>
      </w:tr>
      <w:tr w:rsidR="00334CB0" w:rsidRPr="00FA682B" w14:paraId="41B00DF4" w14:textId="77777777">
        <w:tc>
          <w:tcPr>
            <w:tcW w:w="4531" w:type="dxa"/>
          </w:tcPr>
          <w:p w14:paraId="32AE3282" w14:textId="704F3BE1" w:rsidR="00334CB0" w:rsidRPr="00F96676" w:rsidRDefault="00182078" w:rsidP="00E428C5">
            <w:pPr>
              <w:spacing w:before="14" w:line="240" w:lineRule="exact"/>
              <w:rPr>
                <w:rFonts w:ascii="Times New Roman" w:hAnsi="Times New Roman" w:cs="Times New Roman"/>
              </w:rPr>
            </w:pPr>
            <w:r w:rsidRPr="00606C32">
              <w:rPr>
                <w:rFonts w:ascii="Times New Roman" w:eastAsia="Times New Roman" w:hAnsi="Times New Roman" w:cs="Times New Roman"/>
                <w:spacing w:val="-1"/>
                <w:lang w:val="bg-BG"/>
              </w:rPr>
              <w:t>ASAS</w:t>
            </w:r>
            <w:r w:rsidRPr="00F96676">
              <w:rPr>
                <w:rFonts w:ascii="Times New Roman" w:eastAsia="Times New Roman" w:hAnsi="Times New Roman" w:cs="Times New Roman"/>
                <w:spacing w:val="-1"/>
                <w:vertAlign w:val="superscript"/>
                <w:lang w:val="bg-BG"/>
              </w:rPr>
              <w:t>a</w:t>
            </w:r>
            <w:r w:rsidRPr="00F96676">
              <w:rPr>
                <w:rFonts w:ascii="Times New Roman" w:eastAsia="Times New Roman" w:hAnsi="Times New Roman" w:cs="Times New Roman"/>
                <w:spacing w:val="-1"/>
                <w:lang w:val="bg-BG"/>
              </w:rPr>
              <w:t xml:space="preserve"> 40</w:t>
            </w:r>
          </w:p>
        </w:tc>
        <w:tc>
          <w:tcPr>
            <w:tcW w:w="1875" w:type="dxa"/>
            <w:vAlign w:val="center"/>
          </w:tcPr>
          <w:p w14:paraId="5FD47865" w14:textId="77777777" w:rsidR="00334CB0" w:rsidRPr="00F96676" w:rsidRDefault="00182078">
            <w:pPr>
              <w:spacing w:before="14" w:line="240" w:lineRule="exact"/>
              <w:jc w:val="center"/>
              <w:rPr>
                <w:rFonts w:ascii="Times New Roman" w:hAnsi="Times New Roman" w:cs="Times New Roman"/>
              </w:rPr>
            </w:pPr>
            <w:r w:rsidRPr="00F96676">
              <w:rPr>
                <w:rFonts w:ascii="Times New Roman" w:eastAsia="Times New Roman" w:hAnsi="Times New Roman" w:cs="Times New Roman"/>
                <w:lang w:val="bg-BG"/>
              </w:rPr>
              <w:t>15%</w:t>
            </w:r>
          </w:p>
        </w:tc>
        <w:tc>
          <w:tcPr>
            <w:tcW w:w="3204" w:type="dxa"/>
            <w:vAlign w:val="center"/>
          </w:tcPr>
          <w:p w14:paraId="751BAC5B" w14:textId="77777777" w:rsidR="00334CB0" w:rsidRPr="00F96676" w:rsidRDefault="00182078">
            <w:pPr>
              <w:spacing w:before="14" w:line="240" w:lineRule="exact"/>
              <w:jc w:val="center"/>
              <w:rPr>
                <w:rFonts w:ascii="Times New Roman" w:hAnsi="Times New Roman" w:cs="Times New Roman"/>
              </w:rPr>
            </w:pPr>
            <w:r w:rsidRPr="00F96676">
              <w:rPr>
                <w:rFonts w:ascii="Times New Roman" w:eastAsia="Times New Roman" w:hAnsi="Times New Roman" w:cs="Times New Roman"/>
                <w:lang w:val="bg-BG"/>
              </w:rPr>
              <w:t>36%***</w:t>
            </w:r>
          </w:p>
        </w:tc>
      </w:tr>
      <w:tr w:rsidR="00334CB0" w:rsidRPr="00FA682B" w14:paraId="746F7328" w14:textId="77777777">
        <w:tc>
          <w:tcPr>
            <w:tcW w:w="4531" w:type="dxa"/>
          </w:tcPr>
          <w:p w14:paraId="1A141CE3" w14:textId="2AB92D16"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ASAS 20</w:t>
            </w:r>
          </w:p>
        </w:tc>
        <w:tc>
          <w:tcPr>
            <w:tcW w:w="1875" w:type="dxa"/>
            <w:vAlign w:val="center"/>
          </w:tcPr>
          <w:p w14:paraId="10A502BD"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31%</w:t>
            </w:r>
          </w:p>
        </w:tc>
        <w:tc>
          <w:tcPr>
            <w:tcW w:w="3204" w:type="dxa"/>
            <w:vAlign w:val="center"/>
          </w:tcPr>
          <w:p w14:paraId="2566D112"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52%**</w:t>
            </w:r>
          </w:p>
        </w:tc>
      </w:tr>
      <w:tr w:rsidR="00334CB0" w:rsidRPr="00FA682B" w14:paraId="45EFE406" w14:textId="77777777">
        <w:tc>
          <w:tcPr>
            <w:tcW w:w="4531" w:type="dxa"/>
          </w:tcPr>
          <w:p w14:paraId="72A1BAA4" w14:textId="77777777"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ASAS 5/6</w:t>
            </w:r>
          </w:p>
        </w:tc>
        <w:tc>
          <w:tcPr>
            <w:tcW w:w="1875" w:type="dxa"/>
            <w:vAlign w:val="center"/>
          </w:tcPr>
          <w:p w14:paraId="4182222F"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6%</w:t>
            </w:r>
          </w:p>
        </w:tc>
        <w:tc>
          <w:tcPr>
            <w:tcW w:w="3204" w:type="dxa"/>
            <w:vAlign w:val="center"/>
          </w:tcPr>
          <w:p w14:paraId="3866419D"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31%***</w:t>
            </w:r>
          </w:p>
        </w:tc>
      </w:tr>
      <w:tr w:rsidR="00334CB0" w:rsidRPr="00FA682B" w14:paraId="05A57446" w14:textId="77777777">
        <w:tc>
          <w:tcPr>
            <w:tcW w:w="4531" w:type="dxa"/>
          </w:tcPr>
          <w:p w14:paraId="1F0B98AB" w14:textId="1D0372B2"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ASAS</w:t>
            </w:r>
            <w:r w:rsidR="00E428C5" w:rsidRPr="00F96676">
              <w:rPr>
                <w:rFonts w:ascii="Times New Roman" w:eastAsia="Times New Roman" w:hAnsi="Times New Roman" w:cs="Times New Roman"/>
                <w:spacing w:val="-1"/>
                <w:lang w:val="bg-BG"/>
              </w:rPr>
              <w:t xml:space="preserve"> </w:t>
            </w:r>
            <w:r w:rsidR="00E428C5" w:rsidRPr="00F96676">
              <w:rPr>
                <w:rFonts w:ascii="Times New Roman" w:hAnsi="Times New Roman" w:cs="Times New Roman"/>
                <w:lang w:val="bg-BG"/>
              </w:rPr>
              <w:t>частична ремисия</w:t>
            </w:r>
          </w:p>
        </w:tc>
        <w:tc>
          <w:tcPr>
            <w:tcW w:w="1875" w:type="dxa"/>
            <w:vAlign w:val="center"/>
          </w:tcPr>
          <w:p w14:paraId="1AEC8D79"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5%</w:t>
            </w:r>
          </w:p>
        </w:tc>
        <w:tc>
          <w:tcPr>
            <w:tcW w:w="3204" w:type="dxa"/>
            <w:vAlign w:val="center"/>
          </w:tcPr>
          <w:p w14:paraId="7FFC1B04"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16%*</w:t>
            </w:r>
          </w:p>
        </w:tc>
      </w:tr>
      <w:tr w:rsidR="00334CB0" w:rsidRPr="00FA682B" w14:paraId="7C755E73" w14:textId="77777777">
        <w:tc>
          <w:tcPr>
            <w:tcW w:w="4531" w:type="dxa"/>
          </w:tcPr>
          <w:p w14:paraId="376A52CF" w14:textId="77777777"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BASDAI</w:t>
            </w:r>
            <w:r w:rsidRPr="00F96676">
              <w:rPr>
                <w:rFonts w:ascii="Times New Roman" w:eastAsia="Times New Roman" w:hAnsi="Times New Roman" w:cs="Times New Roman"/>
                <w:spacing w:val="-1"/>
                <w:vertAlign w:val="superscript"/>
                <w:lang w:val="bg-BG"/>
              </w:rPr>
              <w:t>б</w:t>
            </w:r>
            <w:r w:rsidRPr="00F96676">
              <w:rPr>
                <w:rFonts w:ascii="Times New Roman" w:eastAsia="Times New Roman" w:hAnsi="Times New Roman" w:cs="Times New Roman"/>
                <w:spacing w:val="-1"/>
                <w:lang w:val="bg-BG"/>
              </w:rPr>
              <w:t xml:space="preserve"> 50</w:t>
            </w:r>
          </w:p>
        </w:tc>
        <w:tc>
          <w:tcPr>
            <w:tcW w:w="1875" w:type="dxa"/>
            <w:vAlign w:val="center"/>
          </w:tcPr>
          <w:p w14:paraId="04F79D94"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15%</w:t>
            </w:r>
          </w:p>
        </w:tc>
        <w:tc>
          <w:tcPr>
            <w:tcW w:w="3204" w:type="dxa"/>
            <w:vAlign w:val="center"/>
          </w:tcPr>
          <w:p w14:paraId="2A64EA18"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35%**</w:t>
            </w:r>
          </w:p>
        </w:tc>
      </w:tr>
      <w:tr w:rsidR="00334CB0" w:rsidRPr="00FA682B" w14:paraId="0A6C3CA2" w14:textId="77777777">
        <w:tc>
          <w:tcPr>
            <w:tcW w:w="4531" w:type="dxa"/>
          </w:tcPr>
          <w:p w14:paraId="3DB569C6" w14:textId="77777777"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ASDAS</w:t>
            </w:r>
            <w:r w:rsidRPr="00F96676">
              <w:rPr>
                <w:rFonts w:ascii="Times New Roman" w:eastAsia="Times New Roman" w:hAnsi="Times New Roman" w:cs="Times New Roman"/>
                <w:spacing w:val="-1"/>
                <w:vertAlign w:val="superscript"/>
                <w:lang w:val="bg-BG"/>
              </w:rPr>
              <w:t>в,г,д</w:t>
            </w:r>
          </w:p>
        </w:tc>
        <w:tc>
          <w:tcPr>
            <w:tcW w:w="1875" w:type="dxa"/>
            <w:vAlign w:val="center"/>
          </w:tcPr>
          <w:p w14:paraId="73A79E7A"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-0.3</w:t>
            </w:r>
          </w:p>
        </w:tc>
        <w:tc>
          <w:tcPr>
            <w:tcW w:w="3204" w:type="dxa"/>
            <w:vAlign w:val="center"/>
          </w:tcPr>
          <w:p w14:paraId="0077AE74" w14:textId="77777777" w:rsidR="00334CB0" w:rsidRPr="00F96676" w:rsidRDefault="00182078">
            <w:pPr>
              <w:spacing w:before="14" w:line="240" w:lineRule="exact"/>
              <w:jc w:val="center"/>
              <w:rPr>
                <w:rFonts w:ascii="Times New Roman" w:eastAsia="Times New Roman" w:hAnsi="Times New Roman" w:cs="Times New Roman"/>
                <w:spacing w:val="-1"/>
              </w:rPr>
            </w:pPr>
            <w:r w:rsidRPr="00F96676">
              <w:rPr>
                <w:rFonts w:ascii="Times New Roman" w:eastAsia="Times New Roman" w:hAnsi="Times New Roman" w:cs="Times New Roman"/>
                <w:spacing w:val="-4"/>
                <w:lang w:val="bg-BG"/>
              </w:rPr>
              <w:t>-1.0***</w:t>
            </w:r>
          </w:p>
        </w:tc>
      </w:tr>
      <w:tr w:rsidR="00334CB0" w:rsidRPr="00FA682B" w14:paraId="397F28EA" w14:textId="77777777">
        <w:tc>
          <w:tcPr>
            <w:tcW w:w="4531" w:type="dxa"/>
          </w:tcPr>
          <w:p w14:paraId="755ED7EF" w14:textId="77777777" w:rsidR="00334CB0" w:rsidRPr="00F96676" w:rsidRDefault="00182078">
            <w:pPr>
              <w:spacing w:before="14" w:line="240" w:lineRule="exact"/>
              <w:rPr>
                <w:rFonts w:ascii="Times New Roman" w:eastAsia="Times New Roman" w:hAnsi="Times New Roman" w:cs="Times New Roman"/>
                <w:spacing w:val="-1"/>
                <w:position w:val="-7"/>
              </w:rPr>
            </w:pPr>
            <w:r w:rsidRPr="00606C32">
              <w:rPr>
                <w:rFonts w:ascii="Times New Roman" w:eastAsia="Times New Roman" w:hAnsi="Times New Roman" w:cs="Times New Roman"/>
                <w:spacing w:val="-1"/>
                <w:lang w:val="bg-BG"/>
              </w:rPr>
              <w:t>ASDAS неактивно заболяване</w:t>
            </w:r>
          </w:p>
        </w:tc>
        <w:tc>
          <w:tcPr>
            <w:tcW w:w="1875" w:type="dxa"/>
            <w:vAlign w:val="center"/>
          </w:tcPr>
          <w:p w14:paraId="528EE34C"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lang w:val="bg-BG"/>
              </w:rPr>
              <w:t>4%</w:t>
            </w:r>
          </w:p>
        </w:tc>
        <w:tc>
          <w:tcPr>
            <w:tcW w:w="3204" w:type="dxa"/>
            <w:vAlign w:val="center"/>
          </w:tcPr>
          <w:p w14:paraId="4EB2B965"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lang w:val="bg-BG"/>
              </w:rPr>
              <w:t>24%***</w:t>
            </w:r>
          </w:p>
        </w:tc>
      </w:tr>
      <w:tr w:rsidR="00334CB0" w:rsidRPr="00FA682B" w14:paraId="78D8B75E" w14:textId="77777777">
        <w:tc>
          <w:tcPr>
            <w:tcW w:w="4531" w:type="dxa"/>
          </w:tcPr>
          <w:p w14:paraId="5E516EF3" w14:textId="77777777"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lang w:val="bg-BG"/>
              </w:rPr>
              <w:t>hs-CRP</w:t>
            </w:r>
            <w:r w:rsidRPr="00F96676">
              <w:rPr>
                <w:rFonts w:ascii="Times New Roman" w:eastAsia="Times New Roman" w:hAnsi="Times New Roman" w:cs="Times New Roman"/>
                <w:vertAlign w:val="superscript"/>
                <w:lang w:val="bg-BG"/>
              </w:rPr>
              <w:t>г,е,ж</w:t>
            </w:r>
          </w:p>
        </w:tc>
        <w:tc>
          <w:tcPr>
            <w:tcW w:w="1875" w:type="dxa"/>
            <w:vAlign w:val="center"/>
          </w:tcPr>
          <w:p w14:paraId="751A473A"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-0.3</w:t>
            </w:r>
          </w:p>
        </w:tc>
        <w:tc>
          <w:tcPr>
            <w:tcW w:w="3204" w:type="dxa"/>
            <w:vAlign w:val="center"/>
          </w:tcPr>
          <w:p w14:paraId="0C2B6BF1" w14:textId="77777777" w:rsidR="00334CB0" w:rsidRPr="00F96676" w:rsidRDefault="00182078">
            <w:pPr>
              <w:spacing w:before="14" w:line="240" w:lineRule="exact"/>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-4.7***</w:t>
            </w:r>
          </w:p>
        </w:tc>
      </w:tr>
      <w:tr w:rsidR="00334CB0" w:rsidRPr="00FA682B" w14:paraId="2E014793" w14:textId="77777777">
        <w:tc>
          <w:tcPr>
            <w:tcW w:w="4531" w:type="dxa"/>
          </w:tcPr>
          <w:p w14:paraId="2CFF818B" w14:textId="77777777" w:rsidR="00334CB0" w:rsidRPr="00F96676" w:rsidRDefault="00182078">
            <w:pPr>
              <w:spacing w:before="14" w:line="240" w:lineRule="exact"/>
              <w:rPr>
                <w:rFonts w:ascii="Times New Roman" w:eastAsia="Times New Roman" w:hAnsi="Times New Roman" w:cs="Times New Roman"/>
              </w:rPr>
            </w:pPr>
            <w:r w:rsidRPr="00606C32">
              <w:rPr>
                <w:rFonts w:ascii="Times New Roman" w:eastAsia="Times New Roman" w:hAnsi="Times New Roman" w:cs="Times New Roman"/>
                <w:spacing w:val="-1"/>
                <w:lang w:val="bg-BG"/>
              </w:rPr>
              <w:t>SPARCC</w:t>
            </w:r>
            <w:r w:rsidRPr="00F96676">
              <w:rPr>
                <w:rFonts w:ascii="Times New Roman" w:eastAsia="Times New Roman" w:hAnsi="Times New Roman" w:cs="Times New Roman"/>
                <w:spacing w:val="-1"/>
                <w:vertAlign w:val="superscript"/>
                <w:lang w:val="bg-BG"/>
              </w:rPr>
              <w:t>з</w:t>
            </w:r>
            <w:r w:rsidRPr="00F96676">
              <w:rPr>
                <w:rFonts w:ascii="Times New Roman" w:eastAsia="Times New Roman" w:hAnsi="Times New Roman" w:cs="Times New Roman"/>
                <w:spacing w:val="-1"/>
                <w:lang w:val="bg-BG"/>
              </w:rPr>
              <w:t xml:space="preserve"> ЯМР сакроилиачни стави</w:t>
            </w:r>
            <w:r w:rsidRPr="00F96676">
              <w:rPr>
                <w:rFonts w:ascii="Times New Roman" w:eastAsia="Times New Roman" w:hAnsi="Times New Roman" w:cs="Times New Roman"/>
                <w:spacing w:val="-1"/>
                <w:vertAlign w:val="superscript"/>
                <w:lang w:val="bg-BG"/>
              </w:rPr>
              <w:t>г,и</w:t>
            </w:r>
          </w:p>
        </w:tc>
        <w:tc>
          <w:tcPr>
            <w:tcW w:w="1875" w:type="dxa"/>
            <w:vAlign w:val="center"/>
          </w:tcPr>
          <w:p w14:paraId="611976A7"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spacing w:val="-4"/>
                <w:lang w:val="bg-BG"/>
              </w:rPr>
              <w:t>-0.6</w:t>
            </w:r>
          </w:p>
        </w:tc>
        <w:tc>
          <w:tcPr>
            <w:tcW w:w="3204" w:type="dxa"/>
            <w:vAlign w:val="center"/>
          </w:tcPr>
          <w:p w14:paraId="28E9D79C"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spacing w:val="-4"/>
                <w:lang w:val="bg-BG"/>
              </w:rPr>
              <w:t>-3,2**</w:t>
            </w:r>
          </w:p>
        </w:tc>
      </w:tr>
      <w:tr w:rsidR="00334CB0" w:rsidRPr="00FA682B" w14:paraId="21D67005" w14:textId="77777777">
        <w:tc>
          <w:tcPr>
            <w:tcW w:w="4531" w:type="dxa"/>
          </w:tcPr>
          <w:p w14:paraId="0223AC52" w14:textId="77777777" w:rsidR="00334CB0" w:rsidRPr="00F96676" w:rsidRDefault="00182078">
            <w:pPr>
              <w:spacing w:before="14" w:line="240" w:lineRule="exact"/>
              <w:rPr>
                <w:rFonts w:ascii="Times New Roman" w:eastAsia="Times New Roman" w:hAnsi="Times New Roman" w:cs="Times New Roman"/>
                <w:spacing w:val="-1"/>
              </w:rPr>
            </w:pPr>
            <w:r w:rsidRPr="00606C32">
              <w:rPr>
                <w:rFonts w:ascii="Times New Roman" w:eastAsia="Times New Roman" w:hAnsi="Times New Roman" w:cs="Times New Roman"/>
                <w:spacing w:val="-1"/>
                <w:lang w:val="bg-BG"/>
              </w:rPr>
              <w:t>SPARCC ЯМР гръбначен стълб</w:t>
            </w:r>
            <w:r w:rsidRPr="00F96676">
              <w:rPr>
                <w:rFonts w:ascii="Times New Roman" w:eastAsia="Times New Roman" w:hAnsi="Times New Roman" w:cs="Times New Roman"/>
                <w:spacing w:val="-1"/>
                <w:vertAlign w:val="superscript"/>
                <w:lang w:val="bg-BG"/>
              </w:rPr>
              <w:t>г,й</w:t>
            </w:r>
          </w:p>
        </w:tc>
        <w:tc>
          <w:tcPr>
            <w:tcW w:w="1875" w:type="dxa"/>
            <w:vAlign w:val="center"/>
          </w:tcPr>
          <w:p w14:paraId="2D967811"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spacing w:val="-4"/>
                <w:lang w:val="bg-BG"/>
              </w:rPr>
              <w:t>-0.2</w:t>
            </w:r>
          </w:p>
        </w:tc>
        <w:tc>
          <w:tcPr>
            <w:tcW w:w="3204" w:type="dxa"/>
            <w:vAlign w:val="center"/>
          </w:tcPr>
          <w:p w14:paraId="0088F973" w14:textId="77777777" w:rsidR="00334CB0" w:rsidRPr="00F96676" w:rsidRDefault="00182078">
            <w:pPr>
              <w:spacing w:before="14" w:line="240" w:lineRule="exact"/>
              <w:jc w:val="center"/>
              <w:rPr>
                <w:rFonts w:ascii="Times New Roman" w:eastAsia="Times New Roman" w:hAnsi="Times New Roman" w:cs="Times New Roman"/>
                <w:spacing w:val="-4"/>
              </w:rPr>
            </w:pPr>
            <w:r w:rsidRPr="00F96676">
              <w:rPr>
                <w:rFonts w:ascii="Times New Roman" w:eastAsia="Times New Roman" w:hAnsi="Times New Roman" w:cs="Times New Roman"/>
                <w:spacing w:val="-4"/>
                <w:lang w:val="bg-BG"/>
              </w:rPr>
              <w:t>-1,8%</w:t>
            </w:r>
          </w:p>
        </w:tc>
      </w:tr>
    </w:tbl>
    <w:p w14:paraId="3A942EFC" w14:textId="315098A8" w:rsidR="00334CB0" w:rsidRPr="00F96676" w:rsidRDefault="00182078">
      <w:pPr>
        <w:pStyle w:val="a3"/>
      </w:pPr>
      <w:r w:rsidRPr="00606C32">
        <w:rPr>
          <w:rFonts w:eastAsia="Times New Roman"/>
          <w:position w:val="8"/>
          <w:vertAlign w:val="superscript"/>
          <w:lang w:val="bg-BG"/>
        </w:rPr>
        <w:t xml:space="preserve">a </w:t>
      </w:r>
      <w:r w:rsidRPr="00F96676">
        <w:rPr>
          <w:rFonts w:eastAsia="Times New Roman"/>
          <w:position w:val="8"/>
          <w:lang w:val="bg-BG"/>
        </w:rPr>
        <w:t xml:space="preserve">Оценка на Международното общество </w:t>
      </w:r>
      <w:r w:rsidR="00805B31" w:rsidRPr="00F96676">
        <w:rPr>
          <w:rFonts w:eastAsia="Times New Roman"/>
          <w:position w:val="8"/>
          <w:lang w:val="bg-BG"/>
        </w:rPr>
        <w:t xml:space="preserve">по </w:t>
      </w:r>
      <w:r w:rsidRPr="00F96676">
        <w:rPr>
          <w:rFonts w:eastAsia="Times New Roman"/>
          <w:position w:val="8"/>
          <w:lang w:val="bg-BG"/>
        </w:rPr>
        <w:t>спондилоартрит</w:t>
      </w:r>
    </w:p>
    <w:p w14:paraId="61DB3D3E" w14:textId="7BFD4217" w:rsidR="00334CB0" w:rsidRPr="00F96676" w:rsidRDefault="00182078">
      <w:pPr>
        <w:pStyle w:val="a3"/>
      </w:pPr>
      <w:r w:rsidRPr="00F96676">
        <w:rPr>
          <w:rFonts w:eastAsia="Times New Roman"/>
          <w:position w:val="8"/>
          <w:vertAlign w:val="superscript"/>
          <w:lang w:val="bg-BG"/>
        </w:rPr>
        <w:t xml:space="preserve">б </w:t>
      </w:r>
      <w:r w:rsidRPr="00F96676">
        <w:rPr>
          <w:rFonts w:eastAsia="Times New Roman"/>
          <w:position w:val="8"/>
          <w:lang w:val="bg-BG"/>
        </w:rPr>
        <w:t xml:space="preserve">Индекс </w:t>
      </w:r>
      <w:r w:rsidR="00531B81" w:rsidRPr="00F96676">
        <w:rPr>
          <w:rFonts w:eastAsia="Times New Roman"/>
          <w:position w:val="8"/>
          <w:lang w:val="bg-BG"/>
        </w:rPr>
        <w:t>з</w:t>
      </w:r>
      <w:r w:rsidRPr="00F96676">
        <w:rPr>
          <w:rFonts w:eastAsia="Times New Roman"/>
          <w:position w:val="8"/>
          <w:lang w:val="bg-BG"/>
        </w:rPr>
        <w:t>а активност на заболяването анкилозиращ спондилит по Бат</w:t>
      </w:r>
    </w:p>
    <w:p w14:paraId="32C964D1" w14:textId="77777777" w:rsidR="00334CB0" w:rsidRPr="00F139A4" w:rsidRDefault="00182078">
      <w:pPr>
        <w:pStyle w:val="a3"/>
      </w:pPr>
      <w:r w:rsidRPr="00F96676">
        <w:rPr>
          <w:rFonts w:eastAsia="Times New Roman"/>
          <w:position w:val="8"/>
          <w:vertAlign w:val="superscript"/>
          <w:lang w:val="bg-BG"/>
        </w:rPr>
        <w:t xml:space="preserve">в </w:t>
      </w:r>
      <w:r w:rsidRPr="00F96676">
        <w:rPr>
          <w:rFonts w:eastAsia="Times New Roman"/>
          <w:position w:val="8"/>
          <w:lang w:val="bg-BG"/>
        </w:rPr>
        <w:t>Скор за активност на заболяването анкилозиращ спондилит</w:t>
      </w:r>
    </w:p>
    <w:p w14:paraId="732D71FA" w14:textId="77777777" w:rsidR="00334CB0" w:rsidRPr="002E621C" w:rsidRDefault="00182078">
      <w:pPr>
        <w:pStyle w:val="a3"/>
      </w:pPr>
      <w:r w:rsidRPr="002E621C">
        <w:rPr>
          <w:rFonts w:eastAsia="Times New Roman"/>
          <w:position w:val="8"/>
          <w:vertAlign w:val="superscript"/>
          <w:lang w:val="bg-BG"/>
        </w:rPr>
        <w:t xml:space="preserve">г </w:t>
      </w:r>
      <w:r w:rsidRPr="002E621C">
        <w:rPr>
          <w:rFonts w:eastAsia="Times New Roman"/>
          <w:position w:val="8"/>
          <w:lang w:val="bg-BG"/>
        </w:rPr>
        <w:t>средна промяна от изходното ниво</w:t>
      </w:r>
    </w:p>
    <w:p w14:paraId="317A6BAC" w14:textId="77777777" w:rsidR="00334CB0" w:rsidRPr="002E621C" w:rsidRDefault="00182078">
      <w:pPr>
        <w:pStyle w:val="a3"/>
      </w:pPr>
      <w:r w:rsidRPr="002E621C">
        <w:rPr>
          <w:rFonts w:eastAsia="Times New Roman"/>
          <w:position w:val="8"/>
          <w:vertAlign w:val="superscript"/>
          <w:lang w:val="bg-BG"/>
        </w:rPr>
        <w:t>д</w:t>
      </w:r>
      <w:r w:rsidRPr="002E621C">
        <w:rPr>
          <w:rFonts w:eastAsia="Times New Roman"/>
          <w:position w:val="8"/>
          <w:lang w:val="bg-BG"/>
        </w:rPr>
        <w:t xml:space="preserve"> n=91 плацебо и n=87 адалимумаб</w:t>
      </w:r>
    </w:p>
    <w:p w14:paraId="40817608" w14:textId="77777777" w:rsidR="00334CB0" w:rsidRPr="002E621C" w:rsidRDefault="00182078">
      <w:pPr>
        <w:pStyle w:val="a3"/>
      </w:pPr>
      <w:r w:rsidRPr="002E621C">
        <w:rPr>
          <w:rFonts w:eastAsia="Times New Roman"/>
          <w:position w:val="8"/>
          <w:vertAlign w:val="superscript"/>
          <w:lang w:val="bg-BG"/>
        </w:rPr>
        <w:t xml:space="preserve">е </w:t>
      </w:r>
      <w:r w:rsidRPr="002E621C">
        <w:rPr>
          <w:rFonts w:eastAsia="Times New Roman"/>
          <w:position w:val="8"/>
          <w:lang w:val="bg-BG"/>
        </w:rPr>
        <w:t>C-реактивен протеин с висока чувствителност (mg/L)</w:t>
      </w:r>
    </w:p>
    <w:p w14:paraId="4199F4DC" w14:textId="77777777" w:rsidR="00334CB0" w:rsidRPr="00E864FE" w:rsidRDefault="00182078">
      <w:pPr>
        <w:pStyle w:val="a3"/>
        <w:rPr>
          <w:lang w:val="en-GB"/>
        </w:rPr>
      </w:pPr>
      <w:r w:rsidRPr="00E864FE">
        <w:rPr>
          <w:rFonts w:eastAsia="Times New Roman"/>
          <w:position w:val="8"/>
          <w:vertAlign w:val="superscript"/>
          <w:lang w:val="bg-BG"/>
        </w:rPr>
        <w:t>ж</w:t>
      </w:r>
      <w:r w:rsidRPr="00E864FE">
        <w:rPr>
          <w:rFonts w:eastAsia="Times New Roman"/>
          <w:position w:val="8"/>
          <w:lang w:val="bg-BG"/>
        </w:rPr>
        <w:t xml:space="preserve"> n=73 плацебо и n=70 адалимумаб</w:t>
      </w:r>
    </w:p>
    <w:p w14:paraId="4A538199" w14:textId="77777777" w:rsidR="00334CB0" w:rsidRPr="00FA682B" w:rsidRDefault="00182078">
      <w:pPr>
        <w:pStyle w:val="a3"/>
      </w:pPr>
      <w:r w:rsidRPr="00145AFF">
        <w:rPr>
          <w:rFonts w:eastAsia="Times New Roman"/>
          <w:position w:val="8"/>
          <w:vertAlign w:val="superscript"/>
          <w:lang w:val="bg-BG"/>
        </w:rPr>
        <w:t>з</w:t>
      </w:r>
      <w:r w:rsidRPr="00FA682B">
        <w:rPr>
          <w:rFonts w:eastAsia="Times New Roman"/>
          <w:position w:val="8"/>
          <w:lang w:val="bg-BG"/>
        </w:rPr>
        <w:t xml:space="preserve"> Сдружение за изследване на анкилозиращ спондилоартрит в Канада</w:t>
      </w:r>
    </w:p>
    <w:p w14:paraId="009FB715" w14:textId="77777777" w:rsidR="00334CB0" w:rsidRPr="00FA682B" w:rsidRDefault="00182078">
      <w:pPr>
        <w:pStyle w:val="a3"/>
      </w:pPr>
      <w:r w:rsidRPr="00FA682B">
        <w:rPr>
          <w:rFonts w:eastAsia="Times New Roman"/>
          <w:position w:val="8"/>
          <w:vertAlign w:val="superscript"/>
          <w:lang w:val="bg-BG"/>
        </w:rPr>
        <w:t>и</w:t>
      </w:r>
      <w:r w:rsidRPr="00FA682B">
        <w:rPr>
          <w:rFonts w:eastAsia="Times New Roman"/>
          <w:position w:val="8"/>
          <w:lang w:val="bg-BG"/>
        </w:rPr>
        <w:t xml:space="preserve"> n=84 плацебо и адалимумаб</w:t>
      </w:r>
    </w:p>
    <w:p w14:paraId="0A3F54B5" w14:textId="77777777" w:rsidR="00334CB0" w:rsidRPr="00FA682B" w:rsidRDefault="00182078">
      <w:pPr>
        <w:pStyle w:val="a3"/>
      </w:pPr>
      <w:r w:rsidRPr="00FA682B">
        <w:rPr>
          <w:rFonts w:eastAsia="Times New Roman"/>
          <w:position w:val="8"/>
          <w:vertAlign w:val="superscript"/>
          <w:lang w:val="bg-BG"/>
        </w:rPr>
        <w:t>й</w:t>
      </w:r>
      <w:r w:rsidRPr="00FA682B">
        <w:rPr>
          <w:rFonts w:eastAsia="Times New Roman"/>
          <w:position w:val="8"/>
          <w:lang w:val="bg-BG"/>
        </w:rPr>
        <w:t xml:space="preserve"> n=82 плацебо и n=85 адалимумаб</w:t>
      </w:r>
    </w:p>
    <w:p w14:paraId="3AA16073" w14:textId="77777777" w:rsidR="00334CB0" w:rsidRPr="00FA682B" w:rsidRDefault="00182078">
      <w:pPr>
        <w:pStyle w:val="a3"/>
        <w:ind w:left="990" w:hangingChars="450" w:hanging="990"/>
      </w:pPr>
      <w:r w:rsidRPr="00FA682B">
        <w:rPr>
          <w:rFonts w:eastAsia="Times New Roman"/>
          <w:lang w:val="bg-BG"/>
        </w:rPr>
        <w:t>***, **, * Статистически значимо при p &lt; 0,001, &lt; 0,01 и &lt; 0,05, съответно, за всички сравнения между адалимумаб и плацебо.</w:t>
      </w:r>
    </w:p>
    <w:p w14:paraId="5BFDDFB3" w14:textId="77777777" w:rsidR="00334CB0" w:rsidRPr="00FA682B" w:rsidRDefault="00334CB0">
      <w:pPr>
        <w:spacing w:before="14" w:line="240" w:lineRule="exact"/>
        <w:rPr>
          <w:rFonts w:ascii="Times New Roman" w:hAnsi="Times New Roman" w:cs="Times New Roman"/>
          <w:sz w:val="24"/>
          <w:szCs w:val="24"/>
        </w:rPr>
      </w:pPr>
    </w:p>
    <w:p w14:paraId="357BB5F0" w14:textId="3DDD5D1F" w:rsidR="00334CB0" w:rsidRPr="00F96676" w:rsidRDefault="00182078">
      <w:pPr>
        <w:pStyle w:val="a3"/>
      </w:pPr>
      <w:r w:rsidRPr="00606C32">
        <w:rPr>
          <w:rFonts w:eastAsia="Times New Roman"/>
          <w:lang w:val="bg-BG"/>
        </w:rPr>
        <w:t xml:space="preserve">В </w:t>
      </w:r>
      <w:r w:rsidR="00805B31" w:rsidRPr="00F96676">
        <w:rPr>
          <w:rFonts w:eastAsia="Times New Roman"/>
          <w:lang w:val="bg-BG"/>
        </w:rPr>
        <w:t xml:space="preserve">отвореното </w:t>
      </w:r>
      <w:r w:rsidRPr="00F96676">
        <w:rPr>
          <w:rFonts w:eastAsia="Times New Roman"/>
          <w:lang w:val="bg-BG"/>
        </w:rPr>
        <w:t>продължение</w:t>
      </w:r>
      <w:r w:rsidR="009464A6" w:rsidRPr="00F96676">
        <w:rPr>
          <w:rFonts w:eastAsia="Times New Roman"/>
        </w:rPr>
        <w:t xml:space="preserve"> </w:t>
      </w:r>
      <w:r w:rsidRPr="00F96676">
        <w:rPr>
          <w:rFonts w:eastAsia="Times New Roman"/>
          <w:lang w:val="bg-BG"/>
        </w:rPr>
        <w:t>подобрението на признаците и симптомите се поддържа при терапия с адалимумаб до седмица 156.</w:t>
      </w:r>
    </w:p>
    <w:p w14:paraId="65FF7ED8" w14:textId="77777777" w:rsidR="00334CB0" w:rsidRPr="00FA682B" w:rsidRDefault="00334CB0">
      <w:pPr>
        <w:spacing w:before="11" w:line="240" w:lineRule="exact"/>
        <w:rPr>
          <w:rFonts w:ascii="Times New Roman" w:hAnsi="Times New Roman" w:cs="Times New Roman"/>
          <w:sz w:val="24"/>
          <w:szCs w:val="24"/>
        </w:rPr>
      </w:pPr>
    </w:p>
    <w:p w14:paraId="15B20953" w14:textId="77777777" w:rsidR="00334CB0" w:rsidRPr="00F96676" w:rsidRDefault="00182078">
      <w:pPr>
        <w:pStyle w:val="a3"/>
      </w:pPr>
      <w:r w:rsidRPr="00606C32">
        <w:rPr>
          <w:rFonts w:eastAsia="Times New Roman"/>
          <w:lang w:val="bg-BG"/>
        </w:rPr>
        <w:t>Инхибиране на възпалението</w:t>
      </w:r>
    </w:p>
    <w:p w14:paraId="6A1C7B5C" w14:textId="77777777" w:rsidR="00334CB0" w:rsidRPr="00FA682B" w:rsidRDefault="00334CB0">
      <w:pPr>
        <w:spacing w:before="13" w:line="240" w:lineRule="exact"/>
        <w:rPr>
          <w:rFonts w:ascii="Times New Roman" w:hAnsi="Times New Roman" w:cs="Times New Roman"/>
          <w:sz w:val="24"/>
          <w:szCs w:val="24"/>
        </w:rPr>
      </w:pPr>
    </w:p>
    <w:p w14:paraId="61B559D4" w14:textId="77777777" w:rsidR="00334CB0" w:rsidRPr="00F96676" w:rsidRDefault="00182078">
      <w:pPr>
        <w:pStyle w:val="a3"/>
      </w:pPr>
      <w:r w:rsidRPr="00606C32">
        <w:rPr>
          <w:rFonts w:eastAsia="Times New Roman"/>
          <w:lang w:val="bg-BG"/>
        </w:rPr>
        <w:t>Значително подобрение на признаците на възпаление, измерени чрез hs-CRP и ЯМР на с</w:t>
      </w:r>
      <w:r w:rsidRPr="00F96676">
        <w:rPr>
          <w:rFonts w:eastAsia="Times New Roman"/>
          <w:lang w:val="bg-BG"/>
        </w:rPr>
        <w:t>акроилиачните стави и на гръбнака, е поддържано съответно при лекуваните с адалимумаб пациенти до седмица 156 и седмица 104.</w:t>
      </w:r>
    </w:p>
    <w:p w14:paraId="0543F8F4" w14:textId="77777777" w:rsidR="00334CB0" w:rsidRPr="00FA682B" w:rsidRDefault="00334CB0">
      <w:pPr>
        <w:spacing w:before="11" w:line="240" w:lineRule="exact"/>
        <w:rPr>
          <w:rFonts w:ascii="Times New Roman" w:hAnsi="Times New Roman" w:cs="Times New Roman"/>
          <w:sz w:val="24"/>
          <w:szCs w:val="24"/>
        </w:rPr>
      </w:pPr>
    </w:p>
    <w:p w14:paraId="1BB26170" w14:textId="77777777" w:rsidR="00334CB0" w:rsidRPr="00F96676" w:rsidRDefault="00182078">
      <w:pPr>
        <w:pStyle w:val="a3"/>
      </w:pPr>
      <w:r w:rsidRPr="00606C32">
        <w:rPr>
          <w:rFonts w:eastAsia="Times New Roman"/>
          <w:lang w:val="bg-BG"/>
        </w:rPr>
        <w:t>Качество на живот и физическа функция</w:t>
      </w:r>
    </w:p>
    <w:p w14:paraId="2550D364" w14:textId="77777777" w:rsidR="00334CB0" w:rsidRPr="00FA682B" w:rsidRDefault="00334CB0">
      <w:pPr>
        <w:spacing w:before="1" w:line="180" w:lineRule="exact"/>
        <w:rPr>
          <w:rFonts w:ascii="Times New Roman" w:hAnsi="Times New Roman" w:cs="Times New Roman"/>
          <w:sz w:val="18"/>
          <w:szCs w:val="18"/>
        </w:rPr>
      </w:pPr>
    </w:p>
    <w:p w14:paraId="28CA64AB" w14:textId="7D0AF283" w:rsidR="00334CB0" w:rsidRPr="00F139A4" w:rsidRDefault="00182078">
      <w:pPr>
        <w:pStyle w:val="a3"/>
        <w:rPr>
          <w:lang w:val="bg-BG"/>
        </w:rPr>
      </w:pPr>
      <w:r w:rsidRPr="00606C32">
        <w:rPr>
          <w:rFonts w:eastAsia="Times New Roman"/>
          <w:lang w:val="bg-BG"/>
        </w:rPr>
        <w:t>С помощта на въпросниците HAQ-S и SF-36 са оценени свързаното със здравето качество на живо</w:t>
      </w:r>
      <w:r w:rsidRPr="00F96676">
        <w:rPr>
          <w:rFonts w:eastAsia="Times New Roman"/>
          <w:lang w:val="bg-BG"/>
        </w:rPr>
        <w:t xml:space="preserve">т и физическата функция. Адалимумаб показва статистически значимо по-голямо подобрение в общия </w:t>
      </w:r>
      <w:r w:rsidR="00805B31" w:rsidRPr="00F96676">
        <w:rPr>
          <w:rFonts w:eastAsia="Times New Roman"/>
          <w:lang w:val="bg-BG"/>
        </w:rPr>
        <w:t xml:space="preserve">скор </w:t>
      </w:r>
      <w:r w:rsidRPr="00F96676">
        <w:rPr>
          <w:rFonts w:eastAsia="Times New Roman"/>
          <w:lang w:val="bg-BG"/>
        </w:rPr>
        <w:t xml:space="preserve">по HAQ-S и SF-36 на оценката на физическите компоненти (PCS) от изходното ниво до седмица 12 в сравнение с плацебо. Подобрението в свързаното със здравето качество на живот и физическата функция е поддържано по време на </w:t>
      </w:r>
      <w:r w:rsidR="003961F7" w:rsidRPr="00F96676">
        <w:rPr>
          <w:rFonts w:eastAsia="Times New Roman"/>
          <w:lang w:val="bg-BG"/>
        </w:rPr>
        <w:t xml:space="preserve">отвореното </w:t>
      </w:r>
      <w:r w:rsidRPr="00F96676">
        <w:rPr>
          <w:rFonts w:eastAsia="Times New Roman"/>
          <w:lang w:val="bg-BG"/>
        </w:rPr>
        <w:t>продължение до седмица 156.</w:t>
      </w:r>
    </w:p>
    <w:p w14:paraId="7784B694" w14:textId="77777777" w:rsidR="00334CB0" w:rsidRPr="00FA682B" w:rsidRDefault="00334CB0">
      <w:pPr>
        <w:spacing w:before="13" w:line="240" w:lineRule="exact"/>
        <w:rPr>
          <w:rFonts w:ascii="Times New Roman" w:hAnsi="Times New Roman" w:cs="Times New Roman"/>
          <w:sz w:val="24"/>
          <w:szCs w:val="24"/>
          <w:lang w:val="bg-BG"/>
        </w:rPr>
      </w:pPr>
    </w:p>
    <w:p w14:paraId="395D5064" w14:textId="77777777" w:rsidR="00334CB0" w:rsidRPr="00F96676" w:rsidRDefault="00182078">
      <w:pPr>
        <w:pStyle w:val="a3"/>
        <w:rPr>
          <w:lang w:val="bg-BG"/>
        </w:rPr>
      </w:pPr>
      <w:r w:rsidRPr="00606C32">
        <w:rPr>
          <w:rFonts w:eastAsia="Times New Roman"/>
          <w:spacing w:val="-1"/>
          <w:lang w:val="bg-BG"/>
        </w:rPr>
        <w:t>Проучване nr-axSpA II</w:t>
      </w:r>
    </w:p>
    <w:p w14:paraId="4BE1D349" w14:textId="77777777" w:rsidR="00334CB0" w:rsidRPr="00FA682B" w:rsidRDefault="00334CB0">
      <w:pPr>
        <w:spacing w:before="14" w:line="240" w:lineRule="exact"/>
        <w:rPr>
          <w:rFonts w:ascii="Times New Roman" w:hAnsi="Times New Roman" w:cs="Times New Roman"/>
          <w:sz w:val="24"/>
          <w:szCs w:val="24"/>
          <w:lang w:val="bg-BG"/>
        </w:rPr>
      </w:pPr>
    </w:p>
    <w:p w14:paraId="317371E2" w14:textId="72D79C7F" w:rsidR="00334CB0" w:rsidRPr="00F96676" w:rsidRDefault="00182078">
      <w:pPr>
        <w:pStyle w:val="a3"/>
        <w:rPr>
          <w:lang w:val="bg-BG"/>
        </w:rPr>
      </w:pPr>
      <w:r w:rsidRPr="00606C32">
        <w:rPr>
          <w:rFonts w:eastAsia="Times New Roman"/>
          <w:lang w:val="bg-BG"/>
        </w:rPr>
        <w:t xml:space="preserve">673 пациенти с активен nr-axSpA (средната активност на заболяването на изходно ниво [BASDAI] е 7,0), които са имали недостатъчен отговор </w:t>
      </w:r>
      <w:r w:rsidR="009464A6" w:rsidRPr="00F96676">
        <w:rPr>
          <w:rFonts w:eastAsia="Times New Roman"/>
          <w:lang w:val="bg-BG"/>
        </w:rPr>
        <w:t>към</w:t>
      </w:r>
      <w:r w:rsidRPr="00F96676">
        <w:rPr>
          <w:rFonts w:eastAsia="Times New Roman"/>
          <w:lang w:val="bg-BG"/>
        </w:rPr>
        <w:t xml:space="preserve">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2 НСПВС или непоносимост към или противопоказание за НСПВС</w:t>
      </w:r>
      <w:r w:rsidR="009464A6" w:rsidRPr="00F96676">
        <w:rPr>
          <w:rFonts w:eastAsia="Times New Roman"/>
          <w:lang w:val="bg-BG"/>
        </w:rPr>
        <w:t xml:space="preserve"> са</w:t>
      </w:r>
      <w:r w:rsidRPr="00F96676">
        <w:rPr>
          <w:rFonts w:eastAsia="Times New Roman"/>
          <w:lang w:val="bg-BG"/>
        </w:rPr>
        <w:t xml:space="preserve"> включени в </w:t>
      </w:r>
      <w:r w:rsidR="003961F7" w:rsidRPr="00F96676">
        <w:rPr>
          <w:rFonts w:eastAsia="Times New Roman"/>
          <w:lang w:val="bg-BG"/>
        </w:rPr>
        <w:t xml:space="preserve">отворения </w:t>
      </w:r>
      <w:r w:rsidRPr="00F96676">
        <w:rPr>
          <w:rFonts w:eastAsia="Times New Roman"/>
          <w:lang w:val="bg-BG"/>
        </w:rPr>
        <w:t>период на проучване</w:t>
      </w:r>
      <w:r w:rsidR="003961F7" w:rsidRPr="00F96676">
        <w:rPr>
          <w:rFonts w:eastAsia="Times New Roman"/>
          <w:lang w:val="bg-BG"/>
        </w:rPr>
        <w:t>то</w:t>
      </w:r>
      <w:r w:rsidRPr="00F96676">
        <w:rPr>
          <w:rFonts w:eastAsia="Times New Roman"/>
          <w:lang w:val="bg-BG"/>
        </w:rPr>
        <w:t xml:space="preserve"> nr-axSpA II, по време на ко</w:t>
      </w:r>
      <w:r w:rsidR="009464A6" w:rsidRPr="00F96676">
        <w:rPr>
          <w:rFonts w:eastAsia="Times New Roman"/>
          <w:lang w:val="bg-BG"/>
        </w:rPr>
        <w:t>й</w:t>
      </w:r>
      <w:r w:rsidRPr="00F96676">
        <w:rPr>
          <w:rFonts w:eastAsia="Times New Roman"/>
          <w:lang w:val="bg-BG"/>
        </w:rPr>
        <w:t>то са получавали адалимумаб 40 mg през седмица в продължение на 28 седмици.</w:t>
      </w:r>
    </w:p>
    <w:p w14:paraId="34E4C730" w14:textId="77777777" w:rsidR="00334CB0" w:rsidRPr="00F96676" w:rsidRDefault="00334CB0">
      <w:pPr>
        <w:pStyle w:val="a3"/>
        <w:rPr>
          <w:lang w:val="bg-BG"/>
        </w:rPr>
      </w:pPr>
    </w:p>
    <w:p w14:paraId="47BA5F58" w14:textId="321338AC" w:rsidR="00334CB0" w:rsidRPr="00FA682B" w:rsidRDefault="00182078">
      <w:pPr>
        <w:pStyle w:val="a3"/>
        <w:rPr>
          <w:lang w:val="bg-BG"/>
        </w:rPr>
      </w:pPr>
      <w:r w:rsidRPr="00F139A4">
        <w:rPr>
          <w:rFonts w:eastAsia="Times New Roman"/>
          <w:lang w:val="bg-BG"/>
        </w:rPr>
        <w:t>Тези пациенти са имали и обективни доказателства за възпаление в сакроилиачните стави или гръбначния стълб при ЯМР или повишен hs-CRP. Пациентите, които с</w:t>
      </w:r>
      <w:r w:rsidRPr="002E621C">
        <w:rPr>
          <w:rFonts w:eastAsia="Times New Roman"/>
          <w:lang w:val="bg-BG"/>
        </w:rPr>
        <w:t xml:space="preserve">а постигнали трайна ремисия в продължение на най-малко 12 седмици (N=305) (ASDAS &lt; 1,3 </w:t>
      </w:r>
      <w:r w:rsidR="003961F7" w:rsidRPr="002E621C">
        <w:rPr>
          <w:rFonts w:eastAsia="Times New Roman"/>
          <w:lang w:val="bg-BG"/>
        </w:rPr>
        <w:t>на</w:t>
      </w:r>
      <w:r w:rsidRPr="002E621C">
        <w:rPr>
          <w:rFonts w:eastAsia="Times New Roman"/>
          <w:lang w:val="bg-BG"/>
        </w:rPr>
        <w:t xml:space="preserve"> седмици 16, 20, 24 и 28) по време на </w:t>
      </w:r>
      <w:r w:rsidR="003961F7" w:rsidRPr="002E621C">
        <w:rPr>
          <w:rFonts w:eastAsia="Times New Roman"/>
          <w:lang w:val="bg-BG"/>
        </w:rPr>
        <w:t xml:space="preserve">отворения </w:t>
      </w:r>
      <w:r w:rsidRPr="00E864FE">
        <w:rPr>
          <w:rFonts w:eastAsia="Times New Roman"/>
          <w:lang w:val="bg-BG"/>
        </w:rPr>
        <w:t xml:space="preserve">период, след това са рандомизирани да получават или продължително лечение с адалимумаб 40 mg през седмица (N=152), или </w:t>
      </w:r>
      <w:r w:rsidRPr="00145AFF">
        <w:rPr>
          <w:rFonts w:eastAsia="Times New Roman"/>
          <w:lang w:val="bg-BG"/>
        </w:rPr>
        <w:t>плацебо (N=153</w:t>
      </w:r>
      <w:r w:rsidRPr="00FA682B">
        <w:rPr>
          <w:rFonts w:eastAsia="Times New Roman"/>
          <w:lang w:val="bg-BG"/>
        </w:rPr>
        <w:t xml:space="preserve">) за още 40 седмици в двойносляп, плацебо-контролиран период (обща продължителност на проучването 68 седмици). </w:t>
      </w:r>
      <w:r w:rsidR="009464A6" w:rsidRPr="00FA682B">
        <w:rPr>
          <w:rFonts w:eastAsia="Times New Roman"/>
          <w:lang w:val="bg-BG"/>
        </w:rPr>
        <w:t xml:space="preserve">При </w:t>
      </w:r>
      <w:r w:rsidRPr="00FA682B">
        <w:rPr>
          <w:rFonts w:eastAsia="Times New Roman"/>
          <w:lang w:val="bg-BG"/>
        </w:rPr>
        <w:t>участниците, които са получили обостряне по време на двойнослепия период, е допускан</w:t>
      </w:r>
      <w:r w:rsidR="009464A6" w:rsidRPr="00FA682B">
        <w:rPr>
          <w:rFonts w:eastAsia="Times New Roman"/>
          <w:lang w:val="bg-BG"/>
        </w:rPr>
        <w:t>о използването на</w:t>
      </w:r>
      <w:r w:rsidRPr="00FA682B">
        <w:rPr>
          <w:rFonts w:eastAsia="Times New Roman"/>
          <w:lang w:val="bg-BG"/>
        </w:rPr>
        <w:t xml:space="preserve"> </w:t>
      </w:r>
      <w:r w:rsidR="009464A6" w:rsidRPr="00FA682B">
        <w:rPr>
          <w:rFonts w:eastAsia="Times New Roman"/>
          <w:lang w:val="bg-BG"/>
        </w:rPr>
        <w:t xml:space="preserve">спасителна </w:t>
      </w:r>
      <w:r w:rsidRPr="00FA682B">
        <w:rPr>
          <w:rFonts w:eastAsia="Times New Roman"/>
          <w:lang w:val="bg-BG"/>
        </w:rPr>
        <w:t>терапия с адалимумаб 40 mg</w:t>
      </w:r>
      <w:r w:rsidR="009464A6" w:rsidRPr="00FA682B">
        <w:rPr>
          <w:rFonts w:eastAsia="Times New Roman"/>
          <w:lang w:val="bg-BG"/>
        </w:rPr>
        <w:t xml:space="preserve"> през седмица</w:t>
      </w:r>
      <w:r w:rsidRPr="00FA682B">
        <w:rPr>
          <w:rFonts w:eastAsia="Times New Roman"/>
          <w:lang w:val="bg-BG"/>
        </w:rPr>
        <w:t xml:space="preserve"> в продължение на поне 12 седмици.</w:t>
      </w:r>
    </w:p>
    <w:p w14:paraId="53E883D1" w14:textId="77777777" w:rsidR="00334CB0" w:rsidRPr="00FA682B" w:rsidRDefault="00334CB0">
      <w:pPr>
        <w:spacing w:before="14" w:line="240" w:lineRule="exact"/>
        <w:rPr>
          <w:rFonts w:ascii="Times New Roman" w:hAnsi="Times New Roman" w:cs="Times New Roman"/>
          <w:sz w:val="24"/>
          <w:szCs w:val="24"/>
          <w:lang w:val="bg-BG"/>
        </w:rPr>
      </w:pPr>
    </w:p>
    <w:p w14:paraId="1A15C265" w14:textId="135EDD8B" w:rsidR="00334CB0" w:rsidRPr="00F96676" w:rsidRDefault="00182078">
      <w:pPr>
        <w:pStyle w:val="a3"/>
        <w:rPr>
          <w:lang w:val="bg-BG"/>
        </w:rPr>
      </w:pPr>
      <w:r w:rsidRPr="00606C32">
        <w:rPr>
          <w:rFonts w:eastAsia="Times New Roman"/>
          <w:lang w:val="bg-BG"/>
        </w:rPr>
        <w:t xml:space="preserve">Първичната крайна точка за ефикасност е делът на пациентите без обостряне към седмица 68 от проучването. Обострянето се определя като ASDAS ≥ 2,1 в две последователни визити през четири </w:t>
      </w:r>
      <w:r w:rsidRPr="00F96676">
        <w:rPr>
          <w:rFonts w:eastAsia="Times New Roman"/>
          <w:lang w:val="bg-BG"/>
        </w:rPr>
        <w:t>седмици. По-голяма част от пациентите на адалимумаб не са имали обостряне на заболяването по време на двойнослепия период в сравнение с тези на плацебо (70,4% спрямо 47,1%, p</w:t>
      </w:r>
      <w:r w:rsidR="007F17AE" w:rsidRPr="00F96676">
        <w:rPr>
          <w:rFonts w:eastAsia="Times New Roman"/>
          <w:lang w:val="bg-BG"/>
        </w:rPr>
        <w:t xml:space="preserve"> </w:t>
      </w:r>
      <w:r w:rsidRPr="00F96676">
        <w:rPr>
          <w:rFonts w:eastAsia="Times New Roman"/>
          <w:lang w:val="bg-BG"/>
        </w:rPr>
        <w:t>&lt;</w:t>
      </w:r>
      <w:r w:rsidR="007F17AE" w:rsidRPr="00F96676">
        <w:rPr>
          <w:rFonts w:eastAsia="Times New Roman"/>
          <w:lang w:val="bg-BG"/>
        </w:rPr>
        <w:t xml:space="preserve"> </w:t>
      </w:r>
      <w:r w:rsidRPr="00F96676">
        <w:rPr>
          <w:rFonts w:eastAsia="Times New Roman"/>
          <w:lang w:val="bg-BG"/>
        </w:rPr>
        <w:t>0,001) (Фигура 1).</w:t>
      </w:r>
    </w:p>
    <w:p w14:paraId="4060CFEE" w14:textId="77777777" w:rsidR="00924E93" w:rsidRDefault="00924E93" w:rsidP="00924E93">
      <w:pPr>
        <w:rPr>
          <w:rFonts w:ascii="Times New Roman" w:eastAsia="Times New Roman" w:hAnsi="Times New Roman" w:cs="Times New Roman"/>
          <w:b/>
          <w:bCs/>
          <w:lang w:val="bg-BG"/>
        </w:rPr>
      </w:pPr>
    </w:p>
    <w:p w14:paraId="1CC804B3" w14:textId="4965BD47" w:rsidR="009E5AC0" w:rsidRPr="00F96676" w:rsidRDefault="00182078" w:rsidP="00E0640C">
      <w:pPr>
        <w:pStyle w:val="a3"/>
        <w:keepNext/>
        <w:widowControl/>
        <w:rPr>
          <w:rFonts w:eastAsia="Times New Roman"/>
          <w:b/>
          <w:bCs/>
          <w:lang w:val="bg-BG"/>
        </w:rPr>
      </w:pPr>
      <w:r w:rsidRPr="00606C32">
        <w:rPr>
          <w:rFonts w:eastAsia="Times New Roman"/>
          <w:b/>
          <w:bCs/>
          <w:lang w:val="bg-BG"/>
        </w:rPr>
        <w:t>Фигура 1: Кривите на Kaplan-Meier, обобщаващи време</w:t>
      </w:r>
      <w:r w:rsidR="009464A6" w:rsidRPr="00F96676">
        <w:rPr>
          <w:rFonts w:eastAsia="Times New Roman"/>
          <w:b/>
          <w:bCs/>
          <w:lang w:val="bg-BG"/>
        </w:rPr>
        <w:t>то</w:t>
      </w:r>
      <w:r w:rsidRPr="00F96676">
        <w:rPr>
          <w:rFonts w:eastAsia="Times New Roman"/>
          <w:b/>
          <w:bCs/>
          <w:lang w:val="bg-BG"/>
        </w:rPr>
        <w:t xml:space="preserve"> до обостряне в </w:t>
      </w:r>
      <w:r w:rsidR="00EF667F" w:rsidRPr="00F96676">
        <w:rPr>
          <w:rFonts w:eastAsia="Times New Roman"/>
          <w:b/>
          <w:bCs/>
          <w:lang w:val="bg-BG"/>
        </w:rPr>
        <w:t>проучване</w:t>
      </w:r>
      <w:r w:rsidR="00924E93">
        <w:rPr>
          <w:rFonts w:eastAsia="Times New Roman"/>
          <w:b/>
          <w:bCs/>
          <w:lang w:val="bg-BG"/>
        </w:rPr>
        <w:t xml:space="preserve"> </w:t>
      </w:r>
      <w:r w:rsidRPr="00F96676">
        <w:rPr>
          <w:rFonts w:eastAsia="Times New Roman"/>
          <w:b/>
          <w:bCs/>
          <w:lang w:val="bg-BG"/>
        </w:rPr>
        <w:t>nr</w:t>
      </w:r>
      <w:r w:rsidR="00924E93">
        <w:rPr>
          <w:rFonts w:eastAsia="Times New Roman"/>
          <w:b/>
          <w:bCs/>
          <w:lang w:val="bg-BG"/>
        </w:rPr>
        <w:noBreakHyphen/>
      </w:r>
      <w:r w:rsidR="009E5AC0" w:rsidRPr="00F96676">
        <w:rPr>
          <w:rFonts w:eastAsia="Times New Roman"/>
          <w:b/>
          <w:bCs/>
          <w:lang w:val="bg-BG"/>
        </w:rPr>
        <w:t>axSpA II</w:t>
      </w:r>
    </w:p>
    <w:p w14:paraId="39C1E613" w14:textId="17E07B47" w:rsidR="00334CB0" w:rsidRPr="00F96676" w:rsidRDefault="00334CB0" w:rsidP="00E0640C">
      <w:pPr>
        <w:pStyle w:val="a3"/>
        <w:keepNext/>
        <w:widowControl/>
        <w:jc w:val="center"/>
        <w:rPr>
          <w:rFonts w:eastAsia="Times New Roman"/>
          <w:b/>
          <w:bCs/>
          <w:lang w:val="bg-BG"/>
        </w:rPr>
      </w:pPr>
    </w:p>
    <w:tbl>
      <w:tblPr>
        <w:tblW w:w="0" w:type="auto"/>
        <w:tblLook w:val="04A0" w:firstRow="1" w:lastRow="0" w:firstColumn="1" w:lastColumn="0" w:noHBand="0" w:noVBand="1"/>
      </w:tblPr>
      <w:tblGrid>
        <w:gridCol w:w="532"/>
        <w:gridCol w:w="9068"/>
      </w:tblGrid>
      <w:tr w:rsidR="00E428C5" w:rsidRPr="00FA682B" w14:paraId="18A1FF38" w14:textId="77777777" w:rsidTr="00E428C5">
        <w:trPr>
          <w:cantSplit/>
          <w:trHeight w:val="1134"/>
        </w:trPr>
        <w:tc>
          <w:tcPr>
            <w:tcW w:w="930" w:type="dxa"/>
            <w:textDirection w:val="btLr"/>
            <w:vAlign w:val="center"/>
            <w:hideMark/>
          </w:tcPr>
          <w:p w14:paraId="1FAB69DF" w14:textId="2CE8D43B" w:rsidR="00E428C5" w:rsidRPr="00FA682B" w:rsidRDefault="00E428C5" w:rsidP="00E0640C">
            <w:pPr>
              <w:keepNext/>
              <w:widowControl/>
              <w:tabs>
                <w:tab w:val="left" w:pos="562"/>
              </w:tabs>
              <w:ind w:left="113" w:right="113"/>
              <w:jc w:val="center"/>
              <w:rPr>
                <w:rFonts w:ascii="Times New Roman" w:hAnsi="Times New Roman" w:cs="Times New Roman"/>
                <w:b/>
                <w:sz w:val="20"/>
                <w:lang w:val="bg-BG" w:eastAsia="en-GB"/>
              </w:rPr>
            </w:pPr>
            <w:r w:rsidRPr="00F96676">
              <w:rPr>
                <w:rFonts w:ascii="Times New Roman" w:hAnsi="Times New Roman" w:cs="Times New Roman"/>
                <w:b/>
                <w:sz w:val="20"/>
                <w:lang w:val="bg-BG" w:eastAsia="en-GB" w:bidi="bg-BG"/>
              </w:rPr>
              <w:t>ВЕРОЯТ</w:t>
            </w:r>
            <w:r w:rsidRPr="00FA682B">
              <w:rPr>
                <w:rFonts w:ascii="Times New Roman" w:hAnsi="Times New Roman" w:cs="Times New Roman"/>
                <w:b/>
                <w:sz w:val="20"/>
                <w:lang w:val="bg-BG" w:eastAsia="en-GB" w:bidi="bg-BG"/>
              </w:rPr>
              <w:t>Н</w:t>
            </w:r>
            <w:r w:rsidR="00333FFA" w:rsidRPr="00FA682B">
              <w:rPr>
                <w:rFonts w:ascii="Times New Roman" w:hAnsi="Times New Roman" w:cs="Times New Roman"/>
                <w:b/>
                <w:sz w:val="20"/>
                <w:lang w:val="bg-BG" w:eastAsia="en-GB" w:bidi="bg-BG"/>
              </w:rPr>
              <w:t xml:space="preserve">ОСТ ЗА ЛИПСА НА </w:t>
            </w:r>
            <w:r w:rsidRPr="00FA682B">
              <w:rPr>
                <w:rFonts w:ascii="Times New Roman" w:hAnsi="Times New Roman" w:cs="Times New Roman"/>
                <w:b/>
                <w:sz w:val="20"/>
                <w:lang w:val="bg-BG" w:eastAsia="en-GB" w:bidi="bg-BG"/>
              </w:rPr>
              <w:t>ПРИСТЪП</w:t>
            </w:r>
          </w:p>
        </w:tc>
        <w:tc>
          <w:tcPr>
            <w:tcW w:w="8646" w:type="dxa"/>
            <w:hideMark/>
          </w:tcPr>
          <w:p w14:paraId="0E095F84" w14:textId="480C9698" w:rsidR="00E428C5" w:rsidRPr="00606C32" w:rsidRDefault="00E428C5" w:rsidP="00E0640C">
            <w:pPr>
              <w:keepNext/>
              <w:widowControl/>
              <w:tabs>
                <w:tab w:val="left" w:pos="562"/>
              </w:tabs>
              <w:rPr>
                <w:rFonts w:ascii="Times New Roman" w:hAnsi="Times New Roman" w:cs="Times New Roman"/>
                <w:sz w:val="20"/>
                <w:lang w:val="bg-BG" w:eastAsia="en-GB"/>
              </w:rPr>
            </w:pPr>
            <w:r w:rsidRPr="00606C32">
              <w:rPr>
                <w:rFonts w:ascii="Times New Roman" w:hAnsi="Times New Roman" w:cs="Times New Roman"/>
                <w:noProof/>
                <w:sz w:val="20"/>
                <w:lang w:eastAsia="ko-KR"/>
              </w:rPr>
              <w:drawing>
                <wp:inline distT="0" distB="0" distL="0" distR="0" wp14:anchorId="76555C89" wp14:editId="350986D2">
                  <wp:extent cx="5621020" cy="3001010"/>
                  <wp:effectExtent l="0" t="0" r="0" b="889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21020" cy="3001010"/>
                          </a:xfrm>
                          <a:prstGeom prst="rect">
                            <a:avLst/>
                          </a:prstGeom>
                          <a:noFill/>
                          <a:ln>
                            <a:noFill/>
                          </a:ln>
                        </pic:spPr>
                      </pic:pic>
                    </a:graphicData>
                  </a:graphic>
                </wp:inline>
              </w:drawing>
            </w:r>
          </w:p>
        </w:tc>
      </w:tr>
      <w:tr w:rsidR="00E428C5" w:rsidRPr="005233FB" w14:paraId="1F686DE1" w14:textId="77777777" w:rsidTr="00E428C5">
        <w:tc>
          <w:tcPr>
            <w:tcW w:w="930" w:type="dxa"/>
          </w:tcPr>
          <w:p w14:paraId="19C8C247" w14:textId="77777777" w:rsidR="00E428C5" w:rsidRPr="00606C32" w:rsidRDefault="00E428C5" w:rsidP="00E0640C">
            <w:pPr>
              <w:tabs>
                <w:tab w:val="left" w:pos="562"/>
              </w:tabs>
              <w:rPr>
                <w:rFonts w:ascii="Times New Roman" w:hAnsi="Times New Roman" w:cs="Times New Roman"/>
                <w:sz w:val="20"/>
                <w:lang w:val="bg-BG" w:eastAsia="en-GB"/>
              </w:rPr>
            </w:pPr>
          </w:p>
        </w:tc>
        <w:tc>
          <w:tcPr>
            <w:tcW w:w="8646" w:type="dxa"/>
            <w:vAlign w:val="center"/>
            <w:hideMark/>
          </w:tcPr>
          <w:p w14:paraId="45D1DF18" w14:textId="77777777" w:rsidR="00E428C5" w:rsidRPr="00F96676" w:rsidRDefault="00E428C5" w:rsidP="00E0640C">
            <w:pPr>
              <w:tabs>
                <w:tab w:val="left" w:pos="562"/>
              </w:tabs>
              <w:jc w:val="center"/>
              <w:rPr>
                <w:rFonts w:ascii="Times New Roman" w:hAnsi="Times New Roman" w:cs="Times New Roman"/>
                <w:b/>
                <w:sz w:val="20"/>
                <w:lang w:val="bg-BG" w:eastAsia="en-GB"/>
              </w:rPr>
            </w:pPr>
            <w:r w:rsidRPr="00F96676">
              <w:rPr>
                <w:rFonts w:ascii="Times New Roman" w:hAnsi="Times New Roman" w:cs="Times New Roman"/>
                <w:b/>
                <w:sz w:val="20"/>
                <w:lang w:val="bg-BG" w:eastAsia="en-GB" w:bidi="bg-BG"/>
              </w:rPr>
              <w:t>ВРЕМЕ (СЕДМИЦИ)</w:t>
            </w:r>
          </w:p>
        </w:tc>
      </w:tr>
      <w:tr w:rsidR="00E428C5" w:rsidRPr="005233FB" w14:paraId="7724774A" w14:textId="77777777" w:rsidTr="00E428C5">
        <w:tc>
          <w:tcPr>
            <w:tcW w:w="9576" w:type="dxa"/>
            <w:gridSpan w:val="2"/>
            <w:hideMark/>
          </w:tcPr>
          <w:p w14:paraId="044C1DEB" w14:textId="124E5A2A" w:rsidR="00E428C5" w:rsidRPr="00F96676" w:rsidRDefault="00E428C5" w:rsidP="00E0640C">
            <w:pPr>
              <w:tabs>
                <w:tab w:val="left" w:pos="562"/>
              </w:tabs>
              <w:rPr>
                <w:rFonts w:ascii="Times New Roman" w:hAnsi="Times New Roman" w:cs="Times New Roman"/>
                <w:sz w:val="20"/>
                <w:lang w:val="bg-BG" w:eastAsia="en-GB"/>
              </w:rPr>
            </w:pPr>
            <w:r w:rsidRPr="00606C32">
              <w:rPr>
                <w:rFonts w:ascii="Times New Roman" w:hAnsi="Times New Roman" w:cs="Times New Roman"/>
                <w:sz w:val="20"/>
                <w:lang w:val="bg-BG" w:eastAsia="en-GB" w:bidi="bg-BG"/>
              </w:rPr>
              <w:t xml:space="preserve">                                   Лечение       </w:t>
            </w:r>
            <w:r w:rsidRPr="00FA682B">
              <w:rPr>
                <w:rFonts w:ascii="Times New Roman" w:hAnsi="Times New Roman" w:cs="Times New Roman"/>
                <w:noProof/>
                <w:sz w:val="24"/>
                <w:lang w:eastAsia="ko-KR"/>
              </w:rPr>
              <mc:AlternateContent>
                <mc:Choice Requires="wps">
                  <w:drawing>
                    <wp:inline distT="0" distB="0" distL="0" distR="0" wp14:anchorId="3BA4E54C" wp14:editId="335B219E">
                      <wp:extent cx="381000" cy="635"/>
                      <wp:effectExtent l="19050" t="19050" r="19050" b="19050"/>
                      <wp:docPr id="20" name="직선 연결선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233FD35" id="직선 연결선 20"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" strokecolor="#595959" strokeweight="2.25pt">
                      <v:stroke dashstyle="1 1"/>
                      <w10:anchorlock/>
                    </v:line>
                  </w:pict>
                </mc:Fallback>
              </mc:AlternateContent>
            </w:r>
            <w:r w:rsidRPr="00606C32">
              <w:rPr>
                <w:rFonts w:ascii="Times New Roman" w:hAnsi="Times New Roman" w:cs="Times New Roman"/>
                <w:sz w:val="20"/>
                <w:lang w:val="bg-BG" w:eastAsia="en-GB" w:bidi="bg-BG"/>
              </w:rPr>
              <w:t xml:space="preserve"> Плацебо     </w:t>
            </w:r>
            <w:r w:rsidRPr="00FA682B">
              <w:rPr>
                <w:rFonts w:ascii="Times New Roman" w:hAnsi="Times New Roman" w:cs="Times New Roman"/>
                <w:noProof/>
                <w:sz w:val="24"/>
                <w:lang w:eastAsia="ko-KR"/>
              </w:rPr>
              <mc:AlternateContent>
                <mc:Choice Requires="wps">
                  <w:drawing>
                    <wp:inline distT="0" distB="0" distL="0" distR="0" wp14:anchorId="3FFD5FEA" wp14:editId="5414E682">
                      <wp:extent cx="401320" cy="635"/>
                      <wp:effectExtent l="9525" t="9525" r="17780" b="9525"/>
                      <wp:docPr id="11" name="직선 연결선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C6D509D" id="직선 연결선 11"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" strokecolor="#404040" strokeweight="1.5pt">
                      <w10:anchorlock/>
                    </v:line>
                  </w:pict>
                </mc:Fallback>
              </mc:AlternateContent>
            </w:r>
            <w:r w:rsidRPr="00606C32">
              <w:rPr>
                <w:rFonts w:ascii="Times New Roman" w:hAnsi="Times New Roman" w:cs="Times New Roman"/>
                <w:sz w:val="20"/>
                <w:lang w:val="bg-BG" w:eastAsia="en-GB" w:bidi="bg-BG"/>
              </w:rPr>
              <w:t xml:space="preserve"> </w:t>
            </w:r>
            <w:r w:rsidRPr="00F96676">
              <w:rPr>
                <w:rFonts w:ascii="Times New Roman" w:hAnsi="Times New Roman" w:cs="Times New Roman"/>
                <w:sz w:val="20"/>
                <w:lang w:val="bg-BG" w:eastAsia="en-GB" w:bidi="bg-BG"/>
              </w:rPr>
              <w:t>адалимумаб</w:t>
            </w:r>
            <w:r w:rsidRPr="00FA682B">
              <w:rPr>
                <w:rFonts w:ascii="Times New Roman" w:eastAsia="Times New Roman" w:hAnsi="Times New Roman" w:cs="Times New Roman"/>
                <w:lang w:val="bg-BG"/>
              </w:rPr>
              <w:t xml:space="preserve">    </w:t>
            </w:r>
            <w:r w:rsidRPr="00606C32">
              <w:rPr>
                <w:rFonts w:ascii="Times New Roman" w:hAnsi="Times New Roman" w:cs="Times New Roman"/>
                <w:sz w:val="20"/>
                <w:lang w:val="bg-BG" w:eastAsia="en-GB" w:bidi="bg-BG"/>
              </w:rPr>
              <w:t>∆</w:t>
            </w:r>
            <w:r w:rsidRPr="00F96676">
              <w:rPr>
                <w:rFonts w:ascii="Times New Roman" w:hAnsi="Times New Roman" w:cs="Times New Roman"/>
                <w:sz w:val="20"/>
                <w:lang w:val="bg-BG" w:eastAsia="en-GB" w:bidi="bg-BG"/>
              </w:rPr>
              <w:t xml:space="preserve"> Отпаднали</w:t>
            </w:r>
          </w:p>
        </w:tc>
      </w:tr>
    </w:tbl>
    <w:p w14:paraId="5EA44C5B" w14:textId="77777777" w:rsidR="00334CB0" w:rsidRPr="00606C32" w:rsidRDefault="00334CB0" w:rsidP="00E0640C">
      <w:pPr>
        <w:pStyle w:val="a3"/>
        <w:jc w:val="center"/>
        <w:rPr>
          <w:sz w:val="24"/>
          <w:szCs w:val="24"/>
          <w:lang w:val="bg-BG"/>
        </w:rPr>
      </w:pPr>
    </w:p>
    <w:p w14:paraId="601216A6" w14:textId="628B5659" w:rsidR="00334CB0" w:rsidRPr="00F96676" w:rsidRDefault="00182078" w:rsidP="00924E93">
      <w:pPr>
        <w:pStyle w:val="a3"/>
        <w:rPr>
          <w:lang w:val="bg-BG"/>
        </w:rPr>
      </w:pPr>
      <w:r w:rsidRPr="00F96676">
        <w:rPr>
          <w:rFonts w:eastAsia="Times New Roman"/>
          <w:lang w:val="bg-BG"/>
        </w:rPr>
        <w:t>Забележка: P = плацебо (брой случаи в риск (</w:t>
      </w:r>
      <w:r w:rsidR="009D7CB7" w:rsidRPr="00F96676">
        <w:rPr>
          <w:rFonts w:eastAsia="Times New Roman"/>
          <w:lang w:val="bg-BG"/>
        </w:rPr>
        <w:t xml:space="preserve">с </w:t>
      </w:r>
      <w:r w:rsidRPr="00F96676">
        <w:rPr>
          <w:rFonts w:eastAsia="Times New Roman"/>
          <w:lang w:val="bg-BG"/>
        </w:rPr>
        <w:t>обостр</w:t>
      </w:r>
      <w:r w:rsidR="009D7CB7" w:rsidRPr="00F96676">
        <w:rPr>
          <w:rFonts w:eastAsia="Times New Roman"/>
          <w:lang w:val="bg-BG"/>
        </w:rPr>
        <w:t>яне</w:t>
      </w:r>
      <w:r w:rsidRPr="00F96676">
        <w:rPr>
          <w:rFonts w:eastAsia="Times New Roman"/>
          <w:lang w:val="bg-BG"/>
        </w:rPr>
        <w:t>)); A = адалимумаб (брой случаи в риск (</w:t>
      </w:r>
      <w:r w:rsidR="009D7CB7" w:rsidRPr="00F96676">
        <w:rPr>
          <w:rFonts w:eastAsia="Times New Roman"/>
          <w:lang w:val="bg-BG"/>
        </w:rPr>
        <w:t xml:space="preserve">с </w:t>
      </w:r>
      <w:r w:rsidRPr="00F96676">
        <w:rPr>
          <w:rFonts w:eastAsia="Times New Roman"/>
          <w:lang w:val="bg-BG"/>
        </w:rPr>
        <w:t>обостр</w:t>
      </w:r>
      <w:r w:rsidR="009D7CB7" w:rsidRPr="00F96676">
        <w:rPr>
          <w:rFonts w:eastAsia="Times New Roman"/>
          <w:lang w:val="bg-BG"/>
        </w:rPr>
        <w:t>яне</w:t>
      </w:r>
      <w:r w:rsidRPr="00F96676">
        <w:rPr>
          <w:rFonts w:eastAsia="Times New Roman"/>
          <w:lang w:val="bg-BG"/>
        </w:rPr>
        <w:t>)).</w:t>
      </w:r>
    </w:p>
    <w:p w14:paraId="30FBC51C" w14:textId="77777777" w:rsidR="00334CB0" w:rsidRPr="00FA682B" w:rsidRDefault="00334CB0" w:rsidP="009874D4">
      <w:pPr>
        <w:spacing w:before="17" w:line="240" w:lineRule="exact"/>
        <w:rPr>
          <w:rFonts w:ascii="Times New Roman" w:hAnsi="Times New Roman" w:cs="Times New Roman"/>
          <w:sz w:val="24"/>
          <w:szCs w:val="24"/>
          <w:lang w:val="bg-BG"/>
        </w:rPr>
      </w:pPr>
    </w:p>
    <w:p w14:paraId="449C0202" w14:textId="7B22A72F" w:rsidR="00334CB0" w:rsidRPr="00FA682B" w:rsidRDefault="00182078" w:rsidP="006A1731">
      <w:pPr>
        <w:pStyle w:val="a3"/>
        <w:rPr>
          <w:lang w:val="bg-BG"/>
        </w:rPr>
      </w:pPr>
      <w:r w:rsidRPr="00606C32">
        <w:rPr>
          <w:rFonts w:eastAsia="Times New Roman"/>
          <w:spacing w:val="1"/>
          <w:lang w:val="bg-BG"/>
        </w:rPr>
        <w:t>Сред 68-те пациенти</w:t>
      </w:r>
      <w:r w:rsidRPr="00FA682B">
        <w:rPr>
          <w:rFonts w:eastAsia="Times New Roman"/>
          <w:spacing w:val="1"/>
          <w:lang w:val="bg-BG"/>
        </w:rPr>
        <w:t xml:space="preserve"> </w:t>
      </w:r>
      <w:r w:rsidR="00A84CAC" w:rsidRPr="00FA682B">
        <w:rPr>
          <w:lang w:val="bg-BG"/>
        </w:rPr>
        <w:t>с обостряне</w:t>
      </w:r>
      <w:r w:rsidRPr="00FA682B">
        <w:rPr>
          <w:rFonts w:eastAsia="Times New Roman"/>
          <w:spacing w:val="1"/>
          <w:lang w:val="bg-BG"/>
        </w:rPr>
        <w:t xml:space="preserve"> в групата, разпределена за оттегляне от лечението, 65 са завършили 12 седмици </w:t>
      </w:r>
      <w:r w:rsidR="009D7CB7" w:rsidRPr="00FA682B">
        <w:rPr>
          <w:rFonts w:eastAsia="Times New Roman"/>
          <w:spacing w:val="1"/>
          <w:lang w:val="bg-BG"/>
        </w:rPr>
        <w:t xml:space="preserve">спасителна </w:t>
      </w:r>
      <w:r w:rsidRPr="00FA682B">
        <w:rPr>
          <w:rFonts w:eastAsia="Times New Roman"/>
          <w:spacing w:val="1"/>
          <w:lang w:val="bg-BG"/>
        </w:rPr>
        <w:t xml:space="preserve">терапия с адалимумаб, от които 37 (56,9%) са </w:t>
      </w:r>
      <w:r w:rsidR="009D7CB7" w:rsidRPr="00FA682B">
        <w:rPr>
          <w:rFonts w:eastAsia="Times New Roman"/>
          <w:spacing w:val="1"/>
          <w:lang w:val="bg-BG"/>
        </w:rPr>
        <w:t xml:space="preserve">се върнали към </w:t>
      </w:r>
      <w:r w:rsidR="009A3AC1" w:rsidRPr="00FA682B">
        <w:rPr>
          <w:rFonts w:eastAsia="Times New Roman"/>
          <w:spacing w:val="1"/>
          <w:lang w:val="bg-BG"/>
        </w:rPr>
        <w:t xml:space="preserve">състояние на </w:t>
      </w:r>
      <w:r w:rsidRPr="00FA682B">
        <w:rPr>
          <w:rFonts w:eastAsia="Times New Roman"/>
          <w:spacing w:val="1"/>
          <w:lang w:val="bg-BG"/>
        </w:rPr>
        <w:t>ремисия (ASDAS &lt; 1,3) след</w:t>
      </w:r>
      <w:r w:rsidR="009D7CB7" w:rsidRPr="00FA682B">
        <w:rPr>
          <w:rFonts w:eastAsia="Times New Roman"/>
          <w:spacing w:val="1"/>
          <w:lang w:val="bg-BG"/>
        </w:rPr>
        <w:t xml:space="preserve"> </w:t>
      </w:r>
      <w:r w:rsidRPr="00FA682B">
        <w:rPr>
          <w:rFonts w:eastAsia="Times New Roman"/>
          <w:lang w:val="bg-BG"/>
        </w:rPr>
        <w:t xml:space="preserve">12 седмици от възобновяване </w:t>
      </w:r>
      <w:r w:rsidR="009D7CB7" w:rsidRPr="00FA682B">
        <w:rPr>
          <w:rFonts w:eastAsia="Times New Roman"/>
          <w:lang w:val="bg-BG"/>
        </w:rPr>
        <w:t xml:space="preserve">на отвореното </w:t>
      </w:r>
      <w:r w:rsidRPr="00FA682B">
        <w:rPr>
          <w:rFonts w:eastAsia="Times New Roman"/>
          <w:lang w:val="bg-BG"/>
        </w:rPr>
        <w:t>лечение.</w:t>
      </w:r>
    </w:p>
    <w:p w14:paraId="3005EF67" w14:textId="77777777" w:rsidR="00334CB0" w:rsidRPr="00FA682B" w:rsidRDefault="00334CB0">
      <w:pPr>
        <w:spacing w:before="11" w:line="240" w:lineRule="exact"/>
        <w:rPr>
          <w:rFonts w:ascii="Times New Roman" w:hAnsi="Times New Roman" w:cs="Times New Roman"/>
          <w:sz w:val="24"/>
          <w:szCs w:val="24"/>
          <w:lang w:val="bg-BG"/>
        </w:rPr>
      </w:pPr>
    </w:p>
    <w:p w14:paraId="6EBE12BD" w14:textId="34223F34" w:rsidR="00334CB0" w:rsidRPr="002E621C" w:rsidRDefault="00182078">
      <w:pPr>
        <w:pStyle w:val="a3"/>
        <w:rPr>
          <w:rFonts w:eastAsia="Times New Roman"/>
          <w:spacing w:val="-2"/>
          <w:lang w:val="bg-BG"/>
        </w:rPr>
      </w:pPr>
      <w:r w:rsidRPr="00606C32">
        <w:rPr>
          <w:rFonts w:eastAsia="Times New Roman"/>
          <w:spacing w:val="-2"/>
          <w:lang w:val="bg-BG"/>
        </w:rPr>
        <w:t xml:space="preserve">До седмица 68 пациентите, получаващи </w:t>
      </w:r>
      <w:r w:rsidR="009D7CB7" w:rsidRPr="00F96676">
        <w:rPr>
          <w:rFonts w:eastAsia="Times New Roman"/>
          <w:spacing w:val="-2"/>
          <w:lang w:val="bg-BG"/>
        </w:rPr>
        <w:t xml:space="preserve">продължително </w:t>
      </w:r>
      <w:r w:rsidRPr="00F96676">
        <w:rPr>
          <w:rFonts w:eastAsia="Times New Roman"/>
          <w:spacing w:val="-2"/>
          <w:lang w:val="bg-BG"/>
        </w:rPr>
        <w:t>лечение с адалимумаб, показват статистически значимо по-голямо подобрение на признаците и симптомите на активен nr-axSpA в сравнение с пациентите, разпределени за оттегляне от лечението по време на двойнослепия период на проучването (Таблица 1</w:t>
      </w:r>
      <w:r w:rsidR="00E428C5" w:rsidRPr="00F96676">
        <w:rPr>
          <w:rFonts w:eastAsia="Times New Roman"/>
          <w:spacing w:val="-2"/>
          <w:lang w:val="bg-BG"/>
        </w:rPr>
        <w:t>4</w:t>
      </w:r>
      <w:r w:rsidRPr="00F139A4">
        <w:rPr>
          <w:rFonts w:eastAsia="Times New Roman"/>
          <w:spacing w:val="-2"/>
          <w:lang w:val="bg-BG"/>
        </w:rPr>
        <w:t>).</w:t>
      </w:r>
    </w:p>
    <w:p w14:paraId="20DF8662" w14:textId="77777777" w:rsidR="006753BC" w:rsidRPr="002E621C" w:rsidRDefault="006753BC">
      <w:pPr>
        <w:pStyle w:val="a3"/>
        <w:rPr>
          <w:lang w:val="bg-BG"/>
        </w:rPr>
      </w:pPr>
    </w:p>
    <w:p w14:paraId="4E44EEA8" w14:textId="37A0EFF4" w:rsidR="00334CB0" w:rsidRPr="002E621C" w:rsidRDefault="00182078">
      <w:pPr>
        <w:jc w:val="center"/>
        <w:rPr>
          <w:rFonts w:ascii="Times New Roman" w:hAnsi="Times New Roman" w:cs="Times New Roman"/>
          <w:lang w:val="bg-BG"/>
        </w:rPr>
      </w:pPr>
      <w:r w:rsidRPr="002E621C">
        <w:rPr>
          <w:rFonts w:ascii="Times New Roman" w:eastAsia="Times New Roman" w:hAnsi="Times New Roman" w:cs="Times New Roman"/>
          <w:b/>
          <w:bCs/>
          <w:lang w:val="bg-BG"/>
        </w:rPr>
        <w:t>Таблица 1</w:t>
      </w:r>
      <w:r w:rsidR="00E428C5" w:rsidRPr="002E621C">
        <w:rPr>
          <w:rFonts w:ascii="Times New Roman" w:eastAsia="Times New Roman" w:hAnsi="Times New Roman" w:cs="Times New Roman"/>
          <w:b/>
          <w:bCs/>
          <w:lang w:val="bg-BG"/>
        </w:rPr>
        <w:t>4</w:t>
      </w:r>
    </w:p>
    <w:p w14:paraId="3BFC1D13" w14:textId="77777777" w:rsidR="00333FFA" w:rsidRPr="00FA682B" w:rsidRDefault="00182078">
      <w:pPr>
        <w:pStyle w:val="a3"/>
        <w:jc w:val="center"/>
        <w:rPr>
          <w:rFonts w:eastAsia="Times New Roman"/>
          <w:b/>
          <w:bCs/>
          <w:lang w:val="bg-BG"/>
        </w:rPr>
      </w:pPr>
      <w:r w:rsidRPr="002E621C">
        <w:rPr>
          <w:rFonts w:eastAsia="Times New Roman"/>
          <w:b/>
          <w:bCs/>
          <w:lang w:val="bg-BG"/>
        </w:rPr>
        <w:t xml:space="preserve">Отговор </w:t>
      </w:r>
      <w:r w:rsidR="00707899" w:rsidRPr="002E621C">
        <w:rPr>
          <w:rFonts w:eastAsia="Times New Roman"/>
          <w:b/>
          <w:bCs/>
          <w:lang w:val="bg-BG"/>
        </w:rPr>
        <w:t xml:space="preserve">по отношение на </w:t>
      </w:r>
      <w:r w:rsidRPr="002E621C">
        <w:rPr>
          <w:rFonts w:eastAsia="Times New Roman"/>
          <w:b/>
          <w:bCs/>
          <w:lang w:val="bg-BG"/>
        </w:rPr>
        <w:t xml:space="preserve">ефикасност в </w:t>
      </w:r>
      <w:r w:rsidRPr="00E864FE">
        <w:rPr>
          <w:rFonts w:eastAsia="Times New Roman"/>
          <w:b/>
          <w:bCs/>
          <w:lang w:val="bg-BG"/>
        </w:rPr>
        <w:t>плацебо-контролиран</w:t>
      </w:r>
      <w:r w:rsidR="00707899" w:rsidRPr="00E864FE">
        <w:rPr>
          <w:rFonts w:eastAsia="Times New Roman"/>
          <w:b/>
          <w:bCs/>
          <w:lang w:val="bg-BG"/>
        </w:rPr>
        <w:t>ия</w:t>
      </w:r>
      <w:r w:rsidRPr="00145AFF">
        <w:rPr>
          <w:rFonts w:eastAsia="Times New Roman"/>
          <w:b/>
          <w:bCs/>
          <w:lang w:val="bg-BG"/>
        </w:rPr>
        <w:t xml:space="preserve"> период </w:t>
      </w:r>
      <w:r w:rsidR="00707899" w:rsidRPr="00145AFF">
        <w:rPr>
          <w:rFonts w:eastAsia="Times New Roman"/>
          <w:b/>
          <w:bCs/>
          <w:lang w:val="bg-BG"/>
        </w:rPr>
        <w:t>н</w:t>
      </w:r>
      <w:r w:rsidRPr="00FA682B">
        <w:rPr>
          <w:rFonts w:eastAsia="Times New Roman"/>
          <w:b/>
          <w:bCs/>
          <w:lang w:val="bg-BG"/>
        </w:rPr>
        <w:t xml:space="preserve">а проучване </w:t>
      </w:r>
    </w:p>
    <w:p w14:paraId="45846F02" w14:textId="5D205224" w:rsidR="00334CB0" w:rsidRPr="00FA682B" w:rsidRDefault="00182078">
      <w:pPr>
        <w:pStyle w:val="a3"/>
        <w:jc w:val="center"/>
        <w:rPr>
          <w:rFonts w:eastAsia="Times New Roman"/>
          <w:b/>
          <w:bCs/>
          <w:lang w:val="bg-BG"/>
        </w:rPr>
      </w:pPr>
      <w:r w:rsidRPr="00FA682B">
        <w:rPr>
          <w:rFonts w:eastAsia="Times New Roman"/>
          <w:b/>
          <w:bCs/>
          <w:lang w:val="bg-BG"/>
        </w:rPr>
        <w:t>nr-axSpA II</w:t>
      </w:r>
    </w:p>
    <w:p w14:paraId="6745AFBE" w14:textId="5D9D4DCE" w:rsidR="00C6665F" w:rsidRPr="00FA682B" w:rsidRDefault="00C6665F">
      <w:pPr>
        <w:pStyle w:val="a3"/>
        <w:jc w:val="center"/>
        <w:rPr>
          <w:rFonts w:eastAsia="Times New Roman"/>
          <w:b/>
          <w:bCs/>
          <w:lang w:val="bg-BG"/>
        </w:rPr>
      </w:pPr>
    </w:p>
    <w:tbl>
      <w:tblPr>
        <w:tblStyle w:val="ac"/>
        <w:tblW w:w="0" w:type="auto"/>
        <w:tblLook w:val="04A0" w:firstRow="1" w:lastRow="0" w:firstColumn="1" w:lastColumn="0" w:noHBand="0" w:noVBand="1"/>
      </w:tblPr>
      <w:tblGrid>
        <w:gridCol w:w="5240"/>
        <w:gridCol w:w="2175"/>
        <w:gridCol w:w="2175"/>
      </w:tblGrid>
      <w:tr w:rsidR="00C6665F" w:rsidRPr="005233FB" w14:paraId="0D37440A" w14:textId="77777777" w:rsidTr="00C6665F">
        <w:tc>
          <w:tcPr>
            <w:tcW w:w="5240" w:type="dxa"/>
          </w:tcPr>
          <w:p w14:paraId="01B12F94" w14:textId="7B74A869" w:rsidR="00C6665F" w:rsidRPr="00FA682B" w:rsidRDefault="00C6665F" w:rsidP="00E0640C">
            <w:pPr>
              <w:tabs>
                <w:tab w:val="left" w:pos="562"/>
              </w:tabs>
              <w:rPr>
                <w:rFonts w:ascii="Times New Roman" w:hAnsi="Times New Roman" w:cs="Times New Roman"/>
                <w:b/>
                <w:lang w:val="bg-BG" w:bidi="bg-BG"/>
              </w:rPr>
            </w:pPr>
            <w:r w:rsidRPr="00FA682B">
              <w:rPr>
                <w:rFonts w:ascii="Times New Roman" w:hAnsi="Times New Roman" w:cs="Times New Roman"/>
                <w:b/>
                <w:lang w:val="bg-BG" w:bidi="bg-BG"/>
              </w:rPr>
              <w:t xml:space="preserve">Двойносляпо </w:t>
            </w:r>
          </w:p>
          <w:p w14:paraId="1BCF872D" w14:textId="11995CEA" w:rsidR="00C6665F" w:rsidRPr="00FA682B" w:rsidRDefault="00C6665F" w:rsidP="00E0640C">
            <w:pPr>
              <w:tabs>
                <w:tab w:val="left" w:pos="562"/>
              </w:tabs>
              <w:rPr>
                <w:rFonts w:ascii="Times New Roman" w:hAnsi="Times New Roman" w:cs="Times New Roman"/>
                <w:b/>
                <w:lang w:val="bg-BG"/>
              </w:rPr>
            </w:pPr>
            <w:r w:rsidRPr="00FA682B">
              <w:rPr>
                <w:rFonts w:ascii="Times New Roman" w:hAnsi="Times New Roman" w:cs="Times New Roman"/>
                <w:b/>
                <w:lang w:val="bg-BG" w:bidi="bg-BG"/>
              </w:rPr>
              <w:t>Oтговор в Седмица 68</w:t>
            </w:r>
          </w:p>
        </w:tc>
        <w:tc>
          <w:tcPr>
            <w:tcW w:w="2175" w:type="dxa"/>
          </w:tcPr>
          <w:p w14:paraId="70C6BBBA" w14:textId="438E43D1" w:rsidR="00C6665F" w:rsidRPr="00FA682B" w:rsidRDefault="00C6665F" w:rsidP="00924E93">
            <w:pPr>
              <w:pStyle w:val="a3"/>
              <w:jc w:val="center"/>
              <w:rPr>
                <w:rFonts w:eastAsia="Times New Roman"/>
                <w:b/>
                <w:bCs/>
                <w:w w:val="95"/>
                <w:lang w:val="bg-BG"/>
              </w:rPr>
            </w:pPr>
            <w:r w:rsidRPr="00FA682B">
              <w:rPr>
                <w:rFonts w:eastAsia="Times New Roman"/>
                <w:b/>
                <w:bCs/>
                <w:w w:val="95"/>
                <w:lang w:val="bg-BG"/>
              </w:rPr>
              <w:t>плацебо</w:t>
            </w:r>
          </w:p>
          <w:p w14:paraId="03818CF0" w14:textId="638141D0" w:rsidR="00C6665F" w:rsidRPr="00606C32" w:rsidRDefault="00C6665F" w:rsidP="009874D4">
            <w:pPr>
              <w:pStyle w:val="a3"/>
              <w:jc w:val="center"/>
              <w:rPr>
                <w:b/>
                <w:lang w:val="bg-BG"/>
              </w:rPr>
            </w:pPr>
            <w:r w:rsidRPr="00FA682B">
              <w:rPr>
                <w:rFonts w:eastAsia="Times New Roman"/>
                <w:b/>
                <w:bCs/>
                <w:w w:val="95"/>
                <w:lang w:val="bg-BG"/>
              </w:rPr>
              <w:t>N = 153</w:t>
            </w:r>
          </w:p>
        </w:tc>
        <w:tc>
          <w:tcPr>
            <w:tcW w:w="2175" w:type="dxa"/>
          </w:tcPr>
          <w:p w14:paraId="7D63707E" w14:textId="43CC755A" w:rsidR="00C6665F" w:rsidRPr="00FA682B" w:rsidRDefault="00C6665F" w:rsidP="006A1731">
            <w:pPr>
              <w:pStyle w:val="a3"/>
              <w:jc w:val="center"/>
              <w:rPr>
                <w:rFonts w:eastAsia="Times New Roman"/>
                <w:b/>
                <w:bCs/>
                <w:w w:val="95"/>
                <w:lang w:val="bg-BG"/>
              </w:rPr>
            </w:pPr>
            <w:r w:rsidRPr="00FA682B">
              <w:rPr>
                <w:rFonts w:eastAsia="Times New Roman"/>
                <w:b/>
                <w:bCs/>
                <w:w w:val="95"/>
                <w:lang w:val="bg-BG"/>
              </w:rPr>
              <w:t>Адалимумаб</w:t>
            </w:r>
          </w:p>
          <w:p w14:paraId="1C088086" w14:textId="552EBF08" w:rsidR="00C6665F" w:rsidRPr="00606C32" w:rsidRDefault="00C6665F">
            <w:pPr>
              <w:pStyle w:val="a3"/>
              <w:jc w:val="center"/>
              <w:rPr>
                <w:b/>
                <w:lang w:val="bg-BG"/>
              </w:rPr>
            </w:pPr>
            <w:r w:rsidRPr="00FA682B">
              <w:rPr>
                <w:rFonts w:eastAsia="Times New Roman"/>
                <w:b/>
                <w:bCs/>
                <w:w w:val="95"/>
                <w:lang w:val="bg-BG"/>
              </w:rPr>
              <w:t>N = 152</w:t>
            </w:r>
          </w:p>
        </w:tc>
      </w:tr>
      <w:tr w:rsidR="00C6665F" w:rsidRPr="00FA682B" w14:paraId="14F00A23" w14:textId="77777777" w:rsidTr="00C6665F">
        <w:tc>
          <w:tcPr>
            <w:tcW w:w="5240" w:type="dxa"/>
          </w:tcPr>
          <w:p w14:paraId="1C39DF52" w14:textId="269B54A6" w:rsidR="00C6665F" w:rsidRPr="00606C32" w:rsidRDefault="00C6665F" w:rsidP="00924E93">
            <w:pPr>
              <w:pStyle w:val="a3"/>
              <w:jc w:val="both"/>
              <w:rPr>
                <w:b/>
                <w:lang w:val="bg-BG"/>
              </w:rPr>
            </w:pPr>
            <w:r w:rsidRPr="00FA682B">
              <w:rPr>
                <w:rFonts w:eastAsia="Times New Roman"/>
                <w:spacing w:val="-1"/>
                <w:lang w:val="bg-BG"/>
              </w:rPr>
              <w:t>ASAS</w:t>
            </w:r>
            <w:r w:rsidRPr="00FA682B">
              <w:rPr>
                <w:rFonts w:eastAsia="Times New Roman"/>
                <w:spacing w:val="-1"/>
                <w:vertAlign w:val="superscript"/>
                <w:lang w:val="bg-BG"/>
              </w:rPr>
              <w:t xml:space="preserve">a,б </w:t>
            </w:r>
            <w:r w:rsidRPr="00FA682B">
              <w:rPr>
                <w:rFonts w:eastAsia="Times New Roman"/>
                <w:spacing w:val="-1"/>
                <w:lang w:val="bg-BG"/>
              </w:rPr>
              <w:t>20</w:t>
            </w:r>
          </w:p>
        </w:tc>
        <w:tc>
          <w:tcPr>
            <w:tcW w:w="2175" w:type="dxa"/>
          </w:tcPr>
          <w:p w14:paraId="7338FC4A" w14:textId="35E9EF23" w:rsidR="00C6665F" w:rsidRPr="00606C32" w:rsidRDefault="00C6665F" w:rsidP="009874D4">
            <w:pPr>
              <w:pStyle w:val="a3"/>
              <w:jc w:val="center"/>
              <w:rPr>
                <w:b/>
                <w:lang w:val="bg-BG"/>
              </w:rPr>
            </w:pPr>
            <w:r w:rsidRPr="00FA682B">
              <w:rPr>
                <w:rFonts w:eastAsia="Times New Roman"/>
                <w:lang w:val="bg-BG"/>
              </w:rPr>
              <w:t>47,1%</w:t>
            </w:r>
          </w:p>
        </w:tc>
        <w:tc>
          <w:tcPr>
            <w:tcW w:w="2175" w:type="dxa"/>
          </w:tcPr>
          <w:p w14:paraId="6C33A93A" w14:textId="6A87E2C9" w:rsidR="00C6665F" w:rsidRPr="00606C32" w:rsidRDefault="00C6665F" w:rsidP="006A1731">
            <w:pPr>
              <w:pStyle w:val="a3"/>
              <w:jc w:val="center"/>
              <w:rPr>
                <w:b/>
                <w:lang w:val="bg-BG"/>
              </w:rPr>
            </w:pPr>
            <w:r w:rsidRPr="00FA682B">
              <w:rPr>
                <w:rFonts w:eastAsia="Times New Roman"/>
                <w:spacing w:val="-1"/>
                <w:lang w:val="bg-BG"/>
              </w:rPr>
              <w:t>70,4%***</w:t>
            </w:r>
          </w:p>
        </w:tc>
      </w:tr>
      <w:tr w:rsidR="00C6665F" w:rsidRPr="00FA682B" w14:paraId="1E90AE46" w14:textId="77777777" w:rsidTr="00C6665F">
        <w:tc>
          <w:tcPr>
            <w:tcW w:w="5240" w:type="dxa"/>
          </w:tcPr>
          <w:p w14:paraId="57C1A220" w14:textId="300B2BDD" w:rsidR="00C6665F" w:rsidRPr="00606C32" w:rsidRDefault="00C6665F" w:rsidP="00924E93">
            <w:pPr>
              <w:pStyle w:val="a3"/>
              <w:jc w:val="both"/>
              <w:rPr>
                <w:b/>
                <w:lang w:val="bg-BG"/>
              </w:rPr>
            </w:pPr>
            <w:r w:rsidRPr="00FA682B">
              <w:rPr>
                <w:rFonts w:eastAsia="Times New Roman"/>
                <w:spacing w:val="-1"/>
                <w:lang w:val="bg-BG"/>
              </w:rPr>
              <w:t>ASAS</w:t>
            </w:r>
            <w:r w:rsidRPr="00FA682B">
              <w:rPr>
                <w:rFonts w:eastAsia="Times New Roman"/>
                <w:spacing w:val="-1"/>
                <w:vertAlign w:val="superscript"/>
                <w:lang w:val="bg-BG"/>
              </w:rPr>
              <w:t>a,б</w:t>
            </w:r>
            <w:r w:rsidRPr="00FA682B">
              <w:rPr>
                <w:rFonts w:eastAsia="Times New Roman"/>
                <w:spacing w:val="-1"/>
                <w:lang w:val="bg-BG"/>
              </w:rPr>
              <w:t xml:space="preserve"> 40</w:t>
            </w:r>
          </w:p>
        </w:tc>
        <w:tc>
          <w:tcPr>
            <w:tcW w:w="2175" w:type="dxa"/>
          </w:tcPr>
          <w:p w14:paraId="3A75956B" w14:textId="7A142763" w:rsidR="00C6665F" w:rsidRPr="00606C32" w:rsidRDefault="00C6665F" w:rsidP="009874D4">
            <w:pPr>
              <w:pStyle w:val="a3"/>
              <w:jc w:val="center"/>
              <w:rPr>
                <w:b/>
                <w:lang w:val="bg-BG"/>
              </w:rPr>
            </w:pPr>
            <w:r w:rsidRPr="00FA682B">
              <w:rPr>
                <w:rFonts w:eastAsia="Times New Roman"/>
                <w:lang w:val="bg-BG"/>
              </w:rPr>
              <w:t>45,8%</w:t>
            </w:r>
          </w:p>
        </w:tc>
        <w:tc>
          <w:tcPr>
            <w:tcW w:w="2175" w:type="dxa"/>
          </w:tcPr>
          <w:p w14:paraId="4BF20402" w14:textId="7237F028" w:rsidR="00C6665F" w:rsidRPr="00606C32" w:rsidRDefault="00C6665F" w:rsidP="006A1731">
            <w:pPr>
              <w:pStyle w:val="a3"/>
              <w:jc w:val="center"/>
              <w:rPr>
                <w:b/>
                <w:lang w:val="bg-BG"/>
              </w:rPr>
            </w:pPr>
            <w:r w:rsidRPr="00FA682B">
              <w:rPr>
                <w:rFonts w:eastAsia="Times New Roman"/>
                <w:spacing w:val="-1"/>
                <w:lang w:val="bg-BG"/>
              </w:rPr>
              <w:t>65,8%***</w:t>
            </w:r>
          </w:p>
        </w:tc>
      </w:tr>
      <w:tr w:rsidR="00C6665F" w:rsidRPr="00FA682B" w14:paraId="4470181F" w14:textId="77777777" w:rsidTr="00C6665F">
        <w:tc>
          <w:tcPr>
            <w:tcW w:w="5240" w:type="dxa"/>
          </w:tcPr>
          <w:p w14:paraId="2F7A7C56" w14:textId="15BEE207" w:rsidR="00C6665F" w:rsidRPr="00606C32" w:rsidRDefault="00C6665F" w:rsidP="00924E93">
            <w:pPr>
              <w:pStyle w:val="a3"/>
              <w:jc w:val="both"/>
              <w:rPr>
                <w:b/>
                <w:lang w:val="bg-BG"/>
              </w:rPr>
            </w:pPr>
            <w:r w:rsidRPr="00FA682B">
              <w:rPr>
                <w:rFonts w:eastAsia="Times New Roman"/>
                <w:spacing w:val="-1"/>
                <w:lang w:val="bg-BG"/>
              </w:rPr>
              <w:t>ASAS</w:t>
            </w:r>
            <w:r w:rsidRPr="00FA682B">
              <w:rPr>
                <w:rFonts w:eastAsia="Times New Roman"/>
                <w:spacing w:val="-1"/>
                <w:vertAlign w:val="superscript"/>
                <w:lang w:val="bg-BG"/>
              </w:rPr>
              <w:t xml:space="preserve">а </w:t>
            </w:r>
            <w:r w:rsidRPr="00FA682B">
              <w:rPr>
                <w:rFonts w:eastAsia="Times New Roman"/>
                <w:spacing w:val="-1"/>
                <w:lang w:val="bg-BG"/>
              </w:rPr>
              <w:t>частична ремисия</w:t>
            </w:r>
          </w:p>
        </w:tc>
        <w:tc>
          <w:tcPr>
            <w:tcW w:w="2175" w:type="dxa"/>
          </w:tcPr>
          <w:p w14:paraId="0900BEF8" w14:textId="67051DA6" w:rsidR="00C6665F" w:rsidRPr="00606C32" w:rsidRDefault="00C6665F" w:rsidP="009874D4">
            <w:pPr>
              <w:pStyle w:val="a3"/>
              <w:jc w:val="center"/>
              <w:rPr>
                <w:b/>
                <w:lang w:val="bg-BG"/>
              </w:rPr>
            </w:pPr>
            <w:r w:rsidRPr="00FA682B">
              <w:rPr>
                <w:rFonts w:eastAsia="Times New Roman"/>
                <w:lang w:val="bg-BG"/>
              </w:rPr>
              <w:t>26,8%</w:t>
            </w:r>
          </w:p>
        </w:tc>
        <w:tc>
          <w:tcPr>
            <w:tcW w:w="2175" w:type="dxa"/>
          </w:tcPr>
          <w:p w14:paraId="7CAAEDC2" w14:textId="4A4F5188" w:rsidR="00C6665F" w:rsidRPr="00606C32" w:rsidRDefault="00C6665F" w:rsidP="006A1731">
            <w:pPr>
              <w:pStyle w:val="a3"/>
              <w:jc w:val="center"/>
              <w:rPr>
                <w:b/>
                <w:lang w:val="bg-BG"/>
              </w:rPr>
            </w:pPr>
            <w:r w:rsidRPr="00FA682B">
              <w:rPr>
                <w:rFonts w:eastAsia="Times New Roman"/>
                <w:spacing w:val="-1"/>
                <w:lang w:val="bg-BG"/>
              </w:rPr>
              <w:t>42,1%**</w:t>
            </w:r>
          </w:p>
        </w:tc>
      </w:tr>
      <w:tr w:rsidR="00C6665F" w:rsidRPr="00FA682B" w14:paraId="02D806EE" w14:textId="77777777" w:rsidTr="00C6665F">
        <w:tc>
          <w:tcPr>
            <w:tcW w:w="5240" w:type="dxa"/>
          </w:tcPr>
          <w:p w14:paraId="1B5A45CA" w14:textId="5707BB9A" w:rsidR="00C6665F" w:rsidRPr="00606C32" w:rsidRDefault="00C6665F" w:rsidP="00924E93">
            <w:pPr>
              <w:pStyle w:val="a3"/>
              <w:jc w:val="both"/>
              <w:rPr>
                <w:b/>
                <w:lang w:val="bg-BG"/>
              </w:rPr>
            </w:pPr>
            <w:r w:rsidRPr="00FA682B">
              <w:rPr>
                <w:rFonts w:eastAsia="Times New Roman"/>
                <w:spacing w:val="-1"/>
                <w:lang w:val="bg-BG"/>
              </w:rPr>
              <w:t>ASDAS</w:t>
            </w:r>
            <w:r w:rsidRPr="00FA682B">
              <w:rPr>
                <w:rFonts w:eastAsia="Times New Roman"/>
                <w:spacing w:val="-1"/>
                <w:vertAlign w:val="superscript"/>
                <w:lang w:val="bg-BG"/>
              </w:rPr>
              <w:t>в</w:t>
            </w:r>
            <w:r w:rsidRPr="00FA682B">
              <w:rPr>
                <w:rFonts w:eastAsia="Times New Roman"/>
                <w:spacing w:val="-1"/>
                <w:lang w:val="bg-BG"/>
              </w:rPr>
              <w:t xml:space="preserve"> Неактивно заболяване</w:t>
            </w:r>
          </w:p>
        </w:tc>
        <w:tc>
          <w:tcPr>
            <w:tcW w:w="2175" w:type="dxa"/>
          </w:tcPr>
          <w:p w14:paraId="713418C4" w14:textId="5FF79B48" w:rsidR="00C6665F" w:rsidRPr="00606C32" w:rsidRDefault="00C6665F" w:rsidP="009874D4">
            <w:pPr>
              <w:pStyle w:val="a3"/>
              <w:jc w:val="center"/>
              <w:rPr>
                <w:b/>
                <w:lang w:val="bg-BG"/>
              </w:rPr>
            </w:pPr>
            <w:r w:rsidRPr="00FA682B">
              <w:rPr>
                <w:rFonts w:eastAsia="Times New Roman"/>
                <w:lang w:val="bg-BG"/>
              </w:rPr>
              <w:t>33,3%</w:t>
            </w:r>
          </w:p>
        </w:tc>
        <w:tc>
          <w:tcPr>
            <w:tcW w:w="2175" w:type="dxa"/>
          </w:tcPr>
          <w:p w14:paraId="76A714DB" w14:textId="390D00EF" w:rsidR="00C6665F" w:rsidRPr="00606C32" w:rsidRDefault="00C6665F" w:rsidP="006A1731">
            <w:pPr>
              <w:pStyle w:val="a3"/>
              <w:jc w:val="center"/>
              <w:rPr>
                <w:b/>
                <w:lang w:val="bg-BG"/>
              </w:rPr>
            </w:pPr>
            <w:r w:rsidRPr="00FA682B">
              <w:rPr>
                <w:rFonts w:eastAsia="Times New Roman"/>
                <w:spacing w:val="-1"/>
                <w:lang w:val="bg-BG"/>
              </w:rPr>
              <w:t>57,2%***</w:t>
            </w:r>
          </w:p>
        </w:tc>
      </w:tr>
      <w:tr w:rsidR="00C6665F" w:rsidRPr="00FA682B" w14:paraId="0E56FB64" w14:textId="77777777" w:rsidTr="00C6665F">
        <w:tc>
          <w:tcPr>
            <w:tcW w:w="5240" w:type="dxa"/>
          </w:tcPr>
          <w:p w14:paraId="4522F966" w14:textId="5EB4E8D9" w:rsidR="00C6665F" w:rsidRPr="00606C32" w:rsidRDefault="00C6665F" w:rsidP="00924E93">
            <w:pPr>
              <w:pStyle w:val="a3"/>
              <w:jc w:val="both"/>
              <w:rPr>
                <w:b/>
                <w:lang w:val="bg-BG"/>
              </w:rPr>
            </w:pPr>
            <w:r w:rsidRPr="00FA682B">
              <w:rPr>
                <w:rFonts w:eastAsia="Times New Roman"/>
                <w:spacing w:val="-1"/>
                <w:lang w:val="bg-BG"/>
              </w:rPr>
              <w:t>Частично обостряне</w:t>
            </w:r>
            <w:r w:rsidRPr="00FA682B">
              <w:rPr>
                <w:rFonts w:eastAsia="Times New Roman"/>
                <w:spacing w:val="-1"/>
                <w:vertAlign w:val="superscript"/>
                <w:lang w:val="bg-BG"/>
              </w:rPr>
              <w:t>г</w:t>
            </w:r>
          </w:p>
        </w:tc>
        <w:tc>
          <w:tcPr>
            <w:tcW w:w="2175" w:type="dxa"/>
          </w:tcPr>
          <w:p w14:paraId="69C6A7DA" w14:textId="42E99A41" w:rsidR="00C6665F" w:rsidRPr="00606C32" w:rsidRDefault="00C6665F" w:rsidP="009874D4">
            <w:pPr>
              <w:pStyle w:val="a3"/>
              <w:jc w:val="center"/>
              <w:rPr>
                <w:b/>
                <w:lang w:val="bg-BG"/>
              </w:rPr>
            </w:pPr>
            <w:r w:rsidRPr="00FA682B">
              <w:rPr>
                <w:rFonts w:eastAsia="Times New Roman"/>
                <w:lang w:val="bg-BG"/>
              </w:rPr>
              <w:t>64,1%</w:t>
            </w:r>
          </w:p>
        </w:tc>
        <w:tc>
          <w:tcPr>
            <w:tcW w:w="2175" w:type="dxa"/>
          </w:tcPr>
          <w:p w14:paraId="05224252" w14:textId="16CF89C1" w:rsidR="00C6665F" w:rsidRPr="00606C32" w:rsidRDefault="00C6665F" w:rsidP="006A1731">
            <w:pPr>
              <w:pStyle w:val="a3"/>
              <w:jc w:val="center"/>
              <w:rPr>
                <w:b/>
                <w:lang w:val="bg-BG"/>
              </w:rPr>
            </w:pPr>
            <w:r w:rsidRPr="00FA682B">
              <w:rPr>
                <w:rFonts w:eastAsia="Times New Roman"/>
                <w:spacing w:val="-1"/>
                <w:lang w:val="bg-BG"/>
              </w:rPr>
              <w:t>40,8%</w:t>
            </w:r>
          </w:p>
        </w:tc>
      </w:tr>
    </w:tbl>
    <w:p w14:paraId="53BBD67D" w14:textId="4FA95EBE" w:rsidR="00334CB0" w:rsidRPr="00F96676" w:rsidRDefault="00182078" w:rsidP="00924E93">
      <w:pPr>
        <w:pStyle w:val="a3"/>
        <w:rPr>
          <w:lang w:val="bg-BG"/>
        </w:rPr>
      </w:pPr>
      <w:r w:rsidRPr="00606C32">
        <w:rPr>
          <w:rFonts w:eastAsia="Times New Roman"/>
          <w:position w:val="8"/>
          <w:vertAlign w:val="superscript"/>
          <w:lang w:val="bg-BG"/>
        </w:rPr>
        <w:t xml:space="preserve">a </w:t>
      </w:r>
      <w:r w:rsidRPr="00F96676">
        <w:rPr>
          <w:rFonts w:eastAsia="Times New Roman"/>
          <w:position w:val="8"/>
          <w:lang w:val="bg-BG"/>
        </w:rPr>
        <w:t xml:space="preserve">Оценка на Международното общество </w:t>
      </w:r>
      <w:r w:rsidR="008D1336" w:rsidRPr="00F96676">
        <w:rPr>
          <w:rFonts w:eastAsia="Times New Roman"/>
          <w:position w:val="8"/>
          <w:lang w:val="bg-BG"/>
        </w:rPr>
        <w:t xml:space="preserve">по </w:t>
      </w:r>
      <w:r w:rsidRPr="00F96676">
        <w:rPr>
          <w:rFonts w:eastAsia="Times New Roman"/>
          <w:position w:val="8"/>
          <w:lang w:val="bg-BG"/>
        </w:rPr>
        <w:t>спондилоартрит</w:t>
      </w:r>
    </w:p>
    <w:p w14:paraId="68204A7B" w14:textId="2D11DDA7" w:rsidR="00334CB0" w:rsidRPr="002E621C" w:rsidRDefault="00182078" w:rsidP="009874D4">
      <w:pPr>
        <w:pStyle w:val="a3"/>
        <w:rPr>
          <w:lang w:val="bg-BG"/>
        </w:rPr>
      </w:pPr>
      <w:r w:rsidRPr="00F96676">
        <w:rPr>
          <w:rFonts w:eastAsia="Times New Roman"/>
          <w:position w:val="8"/>
          <w:vertAlign w:val="superscript"/>
          <w:lang w:val="bg-BG"/>
        </w:rPr>
        <w:t xml:space="preserve">б </w:t>
      </w:r>
      <w:r w:rsidR="008D1336" w:rsidRPr="00F139A4">
        <w:rPr>
          <w:rFonts w:eastAsia="Times New Roman"/>
          <w:position w:val="8"/>
          <w:lang w:val="bg-BG"/>
        </w:rPr>
        <w:t xml:space="preserve">Изходното </w:t>
      </w:r>
      <w:r w:rsidRPr="002E621C">
        <w:rPr>
          <w:rFonts w:eastAsia="Times New Roman"/>
          <w:position w:val="8"/>
          <w:lang w:val="bg-BG"/>
        </w:rPr>
        <w:t xml:space="preserve">ниво се определя като </w:t>
      </w:r>
      <w:r w:rsidR="008D1336" w:rsidRPr="002E621C">
        <w:rPr>
          <w:rFonts w:eastAsia="Times New Roman"/>
          <w:position w:val="8"/>
          <w:lang w:val="bg-BG"/>
        </w:rPr>
        <w:t xml:space="preserve">изходно </w:t>
      </w:r>
      <w:r w:rsidRPr="002E621C">
        <w:rPr>
          <w:rFonts w:eastAsia="Times New Roman"/>
          <w:position w:val="8"/>
          <w:lang w:val="bg-BG"/>
        </w:rPr>
        <w:t xml:space="preserve">ниво </w:t>
      </w:r>
      <w:r w:rsidR="008D1336" w:rsidRPr="002E621C">
        <w:rPr>
          <w:rFonts w:eastAsia="Times New Roman"/>
          <w:position w:val="8"/>
          <w:lang w:val="bg-BG"/>
        </w:rPr>
        <w:t xml:space="preserve">при </w:t>
      </w:r>
      <w:r w:rsidRPr="002E621C">
        <w:rPr>
          <w:rFonts w:eastAsia="Times New Roman"/>
          <w:position w:val="8"/>
          <w:lang w:val="bg-BG"/>
        </w:rPr>
        <w:t>отворен</w:t>
      </w:r>
      <w:r w:rsidR="008D1336" w:rsidRPr="002E621C">
        <w:rPr>
          <w:rFonts w:eastAsia="Times New Roman"/>
          <w:position w:val="8"/>
          <w:lang w:val="bg-BG"/>
        </w:rPr>
        <w:t>о лечение</w:t>
      </w:r>
      <w:r w:rsidRPr="002E621C">
        <w:rPr>
          <w:rFonts w:eastAsia="Times New Roman"/>
          <w:position w:val="8"/>
          <w:lang w:val="bg-BG"/>
        </w:rPr>
        <w:t>, когато пациентите имат активно заболяване.</w:t>
      </w:r>
    </w:p>
    <w:p w14:paraId="39D63F0E" w14:textId="77777777" w:rsidR="00334CB0" w:rsidRPr="00E864FE" w:rsidRDefault="00182078" w:rsidP="006A1731">
      <w:pPr>
        <w:pStyle w:val="a3"/>
        <w:rPr>
          <w:lang w:val="bg-BG"/>
        </w:rPr>
      </w:pPr>
      <w:r w:rsidRPr="002E621C">
        <w:rPr>
          <w:rFonts w:eastAsia="Times New Roman"/>
          <w:position w:val="8"/>
          <w:vertAlign w:val="superscript"/>
          <w:lang w:val="bg-BG"/>
        </w:rPr>
        <w:t>в</w:t>
      </w:r>
      <w:r w:rsidRPr="002E621C">
        <w:rPr>
          <w:rFonts w:eastAsia="Times New Roman"/>
          <w:position w:val="8"/>
          <w:lang w:val="bg-BG"/>
        </w:rPr>
        <w:t xml:space="preserve"> Скор за активност на заболяването анкилозиращ спондилит</w:t>
      </w:r>
    </w:p>
    <w:p w14:paraId="6B3DC4EA" w14:textId="77777777" w:rsidR="00334CB0" w:rsidRPr="00FA682B" w:rsidRDefault="00182078">
      <w:pPr>
        <w:pStyle w:val="a3"/>
        <w:rPr>
          <w:lang w:val="bg-BG"/>
        </w:rPr>
      </w:pPr>
      <w:r w:rsidRPr="00145AFF">
        <w:rPr>
          <w:rFonts w:eastAsia="Times New Roman"/>
          <w:position w:val="8"/>
          <w:vertAlign w:val="superscript"/>
          <w:lang w:val="bg-BG"/>
        </w:rPr>
        <w:t>г</w:t>
      </w:r>
      <w:r w:rsidRPr="00145AFF">
        <w:rPr>
          <w:rFonts w:eastAsia="Times New Roman"/>
          <w:position w:val="8"/>
          <w:lang w:val="bg-BG"/>
        </w:rPr>
        <w:t xml:space="preserve"> Частичното обостряне се дефинира като ASDAS ≥ 1,3, но &lt; 2,1 при 2 последователни визити.</w:t>
      </w:r>
    </w:p>
    <w:p w14:paraId="3BB83421" w14:textId="77777777" w:rsidR="00334CB0" w:rsidRPr="00FA682B" w:rsidRDefault="00182078" w:rsidP="00FA682B">
      <w:pPr>
        <w:pStyle w:val="a3"/>
        <w:rPr>
          <w:lang w:val="bg-BG"/>
        </w:rPr>
      </w:pPr>
      <w:r w:rsidRPr="00FA682B">
        <w:rPr>
          <w:rFonts w:eastAsia="Times New Roman"/>
          <w:lang w:val="bg-BG"/>
        </w:rPr>
        <w:t>***, ** Статистически значимо съответно при p &lt; 0,001 и &lt; 0,01 за всички сравнения между адалимумаб и плацебо.</w:t>
      </w:r>
    </w:p>
    <w:p w14:paraId="24B497DA" w14:textId="77777777" w:rsidR="00334CB0" w:rsidRPr="00FA682B" w:rsidRDefault="00334CB0">
      <w:pPr>
        <w:pStyle w:val="a3"/>
        <w:rPr>
          <w:lang w:val="bg-BG"/>
        </w:rPr>
      </w:pPr>
    </w:p>
    <w:p w14:paraId="3F325312" w14:textId="77777777" w:rsidR="00334CB0" w:rsidRPr="00FA682B" w:rsidRDefault="00182078">
      <w:pPr>
        <w:pStyle w:val="a3"/>
        <w:rPr>
          <w:rFonts w:eastAsia="Times New Roman"/>
          <w:lang w:val="bg-BG"/>
        </w:rPr>
      </w:pPr>
      <w:r w:rsidRPr="00FA682B">
        <w:rPr>
          <w:rFonts w:eastAsia="Times New Roman"/>
          <w:i/>
          <w:iCs/>
          <w:spacing w:val="-1"/>
          <w:lang w:val="bg-BG"/>
        </w:rPr>
        <w:t>Псориатичен артрит</w:t>
      </w:r>
    </w:p>
    <w:p w14:paraId="08A9C152" w14:textId="77777777" w:rsidR="00334CB0" w:rsidRPr="00FA682B" w:rsidRDefault="00334CB0">
      <w:pPr>
        <w:pStyle w:val="a3"/>
        <w:rPr>
          <w:sz w:val="24"/>
          <w:szCs w:val="24"/>
          <w:lang w:val="bg-BG"/>
        </w:rPr>
      </w:pPr>
    </w:p>
    <w:p w14:paraId="736A09DA" w14:textId="3AF155AA" w:rsidR="00334CB0" w:rsidRPr="00FA682B" w:rsidRDefault="00182078">
      <w:pPr>
        <w:pStyle w:val="a3"/>
        <w:rPr>
          <w:lang w:val="bg-BG"/>
        </w:rPr>
      </w:pPr>
      <w:r w:rsidRPr="00FA682B">
        <w:rPr>
          <w:rFonts w:eastAsia="Times New Roman"/>
          <w:lang w:val="bg-BG"/>
        </w:rPr>
        <w:t>Адалимумаб 40 mg</w:t>
      </w:r>
      <w:r w:rsidR="00EF72E8" w:rsidRPr="00FA682B">
        <w:rPr>
          <w:rFonts w:eastAsia="Times New Roman"/>
          <w:lang w:val="bg-BG"/>
        </w:rPr>
        <w:t>, прилаган</w:t>
      </w:r>
      <w:r w:rsidRPr="00FA682B">
        <w:rPr>
          <w:rFonts w:eastAsia="Times New Roman"/>
          <w:lang w:val="bg-BG"/>
        </w:rPr>
        <w:t xml:space="preserve"> през седмица е проучван при пациенти с умерен до тежък активен псориатичен артрит в две плацебо-контролирани проучвания, проучвания I и II</w:t>
      </w:r>
      <w:r w:rsidR="00EF72E8" w:rsidRPr="00FA682B">
        <w:rPr>
          <w:rFonts w:eastAsia="Times New Roman"/>
          <w:lang w:val="bg-BG"/>
        </w:rPr>
        <w:t xml:space="preserve"> </w:t>
      </w:r>
      <w:r w:rsidR="00602AC0" w:rsidRPr="00FA682B">
        <w:rPr>
          <w:lang w:val="bg-BG"/>
        </w:rPr>
        <w:t>на ПсА</w:t>
      </w:r>
      <w:r w:rsidRPr="00FA682B">
        <w:rPr>
          <w:rFonts w:eastAsia="Times New Roman"/>
          <w:lang w:val="bg-BG"/>
        </w:rPr>
        <w:t xml:space="preserve">. В проучване I на </w:t>
      </w:r>
      <w:r w:rsidR="00602AC0" w:rsidRPr="00FA682B">
        <w:rPr>
          <w:lang w:val="bg-BG"/>
        </w:rPr>
        <w:t>ПсА</w:t>
      </w:r>
      <w:r w:rsidRPr="00FA682B">
        <w:rPr>
          <w:rFonts w:eastAsia="Times New Roman"/>
          <w:lang w:val="bg-BG"/>
        </w:rPr>
        <w:t xml:space="preserve">с продължителност 24 седмици са лекувани 313 възрастни пациенти, които са имали неадекватен отговор към терапия с нестероидни противовъзпалителни лекарства и от тях приблизително 50% са приемали метотрексат. В проучване II на </w:t>
      </w:r>
      <w:r w:rsidR="00602AC0" w:rsidRPr="00FA682B">
        <w:rPr>
          <w:lang w:val="bg-BG"/>
        </w:rPr>
        <w:t xml:space="preserve">ПсА </w:t>
      </w:r>
      <w:r w:rsidRPr="00FA682B">
        <w:rPr>
          <w:rFonts w:eastAsia="Times New Roman"/>
          <w:lang w:val="bg-BG"/>
        </w:rPr>
        <w:t xml:space="preserve">с продължителност 12 седмици са лекувани 100 пациенти, които са имали неадекватен отговор </w:t>
      </w:r>
      <w:r w:rsidR="00EF72E8" w:rsidRPr="00FA682B">
        <w:rPr>
          <w:rFonts w:eastAsia="Times New Roman"/>
          <w:lang w:val="bg-BG"/>
        </w:rPr>
        <w:t xml:space="preserve">към </w:t>
      </w:r>
      <w:r w:rsidRPr="00FA682B">
        <w:rPr>
          <w:rFonts w:eastAsia="Times New Roman"/>
          <w:lang w:val="bg-BG"/>
        </w:rPr>
        <w:t xml:space="preserve">терапия с НСПВС. След приключване на двете проучвания, 383 пациенти са включени във фазата на </w:t>
      </w:r>
      <w:r w:rsidR="00EF72E8" w:rsidRPr="00FA682B">
        <w:rPr>
          <w:rFonts w:eastAsia="Times New Roman"/>
          <w:lang w:val="bg-BG"/>
        </w:rPr>
        <w:t xml:space="preserve">отворено </w:t>
      </w:r>
      <w:r w:rsidRPr="00FA682B">
        <w:rPr>
          <w:rFonts w:eastAsia="Times New Roman"/>
          <w:lang w:val="bg-BG"/>
        </w:rPr>
        <w:t>продължение, при която се прилага 40 mg адалимумаб/MTX през седмица.</w:t>
      </w:r>
    </w:p>
    <w:p w14:paraId="4608F0B3" w14:textId="77777777" w:rsidR="00334CB0" w:rsidRPr="00FA682B" w:rsidRDefault="00334CB0">
      <w:pPr>
        <w:pStyle w:val="a3"/>
        <w:rPr>
          <w:sz w:val="24"/>
          <w:szCs w:val="24"/>
          <w:lang w:val="bg-BG"/>
        </w:rPr>
      </w:pPr>
    </w:p>
    <w:p w14:paraId="6006CA48" w14:textId="390799D7" w:rsidR="00334CB0" w:rsidRPr="00FA682B" w:rsidRDefault="00EF72E8">
      <w:pPr>
        <w:pStyle w:val="a3"/>
        <w:rPr>
          <w:lang w:val="bg-BG"/>
        </w:rPr>
      </w:pPr>
      <w:r w:rsidRPr="00FA682B">
        <w:rPr>
          <w:rFonts w:eastAsia="Times New Roman"/>
          <w:lang w:val="bg-BG"/>
        </w:rPr>
        <w:t>Данните</w:t>
      </w:r>
      <w:r w:rsidR="00182078" w:rsidRPr="00FA682B">
        <w:rPr>
          <w:rFonts w:eastAsia="Times New Roman"/>
          <w:lang w:val="bg-BG"/>
        </w:rPr>
        <w:t xml:space="preserve"> </w:t>
      </w:r>
      <w:r w:rsidRPr="00FA682B">
        <w:rPr>
          <w:rFonts w:eastAsia="Times New Roman"/>
          <w:lang w:val="bg-BG"/>
        </w:rPr>
        <w:t>относно</w:t>
      </w:r>
      <w:r w:rsidR="00182078" w:rsidRPr="00FA682B">
        <w:rPr>
          <w:rFonts w:eastAsia="Times New Roman"/>
          <w:lang w:val="bg-BG"/>
        </w:rPr>
        <w:t xml:space="preserve"> ефикасността на адалимумаб при пациенти с </w:t>
      </w:r>
      <w:r w:rsidRPr="00FA682B">
        <w:rPr>
          <w:rFonts w:eastAsia="Times New Roman"/>
          <w:lang w:val="bg-BG"/>
        </w:rPr>
        <w:t xml:space="preserve">псориатична артропатия, наподобяваща </w:t>
      </w:r>
      <w:r w:rsidR="00182078" w:rsidRPr="00FA682B">
        <w:rPr>
          <w:rFonts w:eastAsia="Times New Roman"/>
          <w:lang w:val="bg-BG"/>
        </w:rPr>
        <w:t xml:space="preserve">анкилозиращ спондилит </w:t>
      </w:r>
      <w:r w:rsidRPr="00FA682B">
        <w:rPr>
          <w:rFonts w:eastAsia="Times New Roman"/>
          <w:lang w:val="bg-BG"/>
        </w:rPr>
        <w:t>са недостатъчни</w:t>
      </w:r>
      <w:r w:rsidR="00182078" w:rsidRPr="00FA682B">
        <w:rPr>
          <w:rFonts w:eastAsia="Times New Roman"/>
          <w:lang w:val="bg-BG"/>
        </w:rPr>
        <w:t xml:space="preserve"> поради малкия брой изследвани пациенти.</w:t>
      </w:r>
    </w:p>
    <w:p w14:paraId="7F8B2264" w14:textId="77777777" w:rsidR="00334CB0" w:rsidRPr="00FA682B" w:rsidRDefault="00334CB0">
      <w:pPr>
        <w:spacing w:before="17" w:line="240" w:lineRule="exact"/>
        <w:rPr>
          <w:rFonts w:ascii="Times New Roman" w:hAnsi="Times New Roman" w:cs="Times New Roman"/>
          <w:sz w:val="24"/>
          <w:szCs w:val="24"/>
          <w:lang w:val="bg-BG"/>
        </w:rPr>
      </w:pPr>
    </w:p>
    <w:p w14:paraId="17B3484C" w14:textId="57702C34" w:rsidR="00334CB0" w:rsidRPr="00F96676" w:rsidRDefault="00182078">
      <w:pPr>
        <w:pStyle w:val="a3"/>
        <w:jc w:val="center"/>
        <w:rPr>
          <w:b/>
          <w:lang w:val="bg-BG"/>
        </w:rPr>
      </w:pPr>
      <w:r w:rsidRPr="00606C32">
        <w:rPr>
          <w:rFonts w:eastAsia="Times New Roman"/>
          <w:b/>
          <w:bCs/>
          <w:lang w:val="bg-BG"/>
        </w:rPr>
        <w:t>Таблица1</w:t>
      </w:r>
      <w:r w:rsidR="00C6665F" w:rsidRPr="00F96676">
        <w:rPr>
          <w:rFonts w:eastAsia="Times New Roman"/>
          <w:b/>
          <w:bCs/>
          <w:lang w:val="bg-BG"/>
        </w:rPr>
        <w:t>5</w:t>
      </w:r>
    </w:p>
    <w:p w14:paraId="53E949B9" w14:textId="49E95072" w:rsidR="00334CB0" w:rsidRPr="00F96676" w:rsidRDefault="00182078">
      <w:pPr>
        <w:pStyle w:val="a3"/>
        <w:jc w:val="center"/>
        <w:rPr>
          <w:b/>
          <w:lang w:val="bg-BG"/>
        </w:rPr>
      </w:pPr>
      <w:r w:rsidRPr="00F96676">
        <w:rPr>
          <w:rFonts w:eastAsia="Times New Roman"/>
          <w:b/>
          <w:bCs/>
          <w:lang w:val="bg-BG"/>
        </w:rPr>
        <w:t xml:space="preserve">ACR отговор в плацебо-контролирани проучвания </w:t>
      </w:r>
      <w:r w:rsidR="00EF72E8" w:rsidRPr="00F96676">
        <w:rPr>
          <w:rFonts w:eastAsia="Times New Roman"/>
          <w:b/>
          <w:bCs/>
          <w:lang w:val="bg-BG"/>
        </w:rPr>
        <w:t xml:space="preserve">при </w:t>
      </w:r>
      <w:r w:rsidRPr="00F96676">
        <w:rPr>
          <w:rFonts w:eastAsia="Times New Roman"/>
          <w:b/>
          <w:bCs/>
          <w:lang w:val="bg-BG"/>
        </w:rPr>
        <w:t>псориатичен артрит (процент на пациентите)</w:t>
      </w:r>
    </w:p>
    <w:p w14:paraId="37BE2E4D" w14:textId="77777777" w:rsidR="00334CB0" w:rsidRPr="00F139A4" w:rsidRDefault="00334CB0">
      <w:pPr>
        <w:pStyle w:val="a3"/>
        <w:jc w:val="center"/>
        <w:rPr>
          <w:b/>
          <w:lang w:val="bg-BG"/>
        </w:rPr>
      </w:pPr>
    </w:p>
    <w:tbl>
      <w:tblPr>
        <w:tblStyle w:val="ac"/>
        <w:tblW w:w="0" w:type="auto"/>
        <w:tblLayout w:type="fixed"/>
        <w:tblLook w:val="04A0" w:firstRow="1" w:lastRow="0" w:firstColumn="1" w:lastColumn="0" w:noHBand="0" w:noVBand="1"/>
      </w:tblPr>
      <w:tblGrid>
        <w:gridCol w:w="1555"/>
        <w:gridCol w:w="2008"/>
        <w:gridCol w:w="2009"/>
        <w:gridCol w:w="2009"/>
        <w:gridCol w:w="2009"/>
      </w:tblGrid>
      <w:tr w:rsidR="00334CB0" w:rsidRPr="005233FB" w14:paraId="764CA115" w14:textId="77777777" w:rsidTr="00C6665F">
        <w:tc>
          <w:tcPr>
            <w:tcW w:w="1555" w:type="dxa"/>
          </w:tcPr>
          <w:p w14:paraId="16030FA0" w14:textId="77777777" w:rsidR="00334CB0" w:rsidRPr="002E621C" w:rsidRDefault="00334CB0">
            <w:pPr>
              <w:spacing w:before="11" w:line="240" w:lineRule="exact"/>
              <w:jc w:val="center"/>
              <w:rPr>
                <w:rFonts w:ascii="Times New Roman" w:hAnsi="Times New Roman" w:cs="Times New Roman"/>
                <w:b/>
                <w:lang w:val="bg-BG"/>
              </w:rPr>
            </w:pPr>
          </w:p>
        </w:tc>
        <w:tc>
          <w:tcPr>
            <w:tcW w:w="4017" w:type="dxa"/>
            <w:gridSpan w:val="2"/>
          </w:tcPr>
          <w:p w14:paraId="0E7B23D3" w14:textId="501B7A3F" w:rsidR="00334CB0" w:rsidRPr="002E621C" w:rsidRDefault="00182078">
            <w:pPr>
              <w:spacing w:before="11" w:line="240" w:lineRule="exact"/>
              <w:jc w:val="center"/>
              <w:rPr>
                <w:rFonts w:ascii="Times New Roman" w:hAnsi="Times New Roman" w:cs="Times New Roman"/>
                <w:b/>
                <w:lang w:val="bg-BG"/>
              </w:rPr>
            </w:pPr>
            <w:r w:rsidRPr="002E621C">
              <w:rPr>
                <w:rFonts w:ascii="Times New Roman" w:eastAsia="Times New Roman" w:hAnsi="Times New Roman" w:cs="Times New Roman"/>
                <w:b/>
                <w:bCs/>
                <w:spacing w:val="-1"/>
                <w:lang w:val="bg-BG"/>
              </w:rPr>
              <w:t xml:space="preserve">Проучване </w:t>
            </w:r>
            <w:r w:rsidR="00C6665F" w:rsidRPr="002E621C">
              <w:rPr>
                <w:rFonts w:ascii="Times New Roman" w:hAnsi="Times New Roman" w:cs="Times New Roman"/>
                <w:b/>
                <w:lang w:val="bg-BG"/>
              </w:rPr>
              <w:t>I на ПсА</w:t>
            </w:r>
          </w:p>
        </w:tc>
        <w:tc>
          <w:tcPr>
            <w:tcW w:w="4018" w:type="dxa"/>
            <w:gridSpan w:val="2"/>
          </w:tcPr>
          <w:p w14:paraId="251A200F" w14:textId="492DB3E1" w:rsidR="00334CB0" w:rsidRPr="00E864FE" w:rsidRDefault="00182078">
            <w:pPr>
              <w:spacing w:before="11" w:line="240" w:lineRule="exact"/>
              <w:jc w:val="center"/>
              <w:rPr>
                <w:rFonts w:ascii="Times New Roman" w:hAnsi="Times New Roman" w:cs="Times New Roman"/>
                <w:b/>
                <w:lang w:val="bg-BG"/>
              </w:rPr>
            </w:pPr>
            <w:r w:rsidRPr="002E621C">
              <w:rPr>
                <w:rFonts w:ascii="Times New Roman" w:eastAsia="Times New Roman" w:hAnsi="Times New Roman" w:cs="Times New Roman"/>
                <w:b/>
                <w:bCs/>
                <w:spacing w:val="-1"/>
                <w:lang w:val="bg-BG"/>
              </w:rPr>
              <w:t xml:space="preserve">Проучване </w:t>
            </w:r>
            <w:r w:rsidR="00C6665F" w:rsidRPr="002E621C">
              <w:rPr>
                <w:rFonts w:ascii="Times New Roman" w:hAnsi="Times New Roman" w:cs="Times New Roman"/>
                <w:b/>
                <w:lang w:val="bg-BG"/>
              </w:rPr>
              <w:t>II на ПсА</w:t>
            </w:r>
          </w:p>
        </w:tc>
      </w:tr>
      <w:tr w:rsidR="00334CB0" w:rsidRPr="00FA682B" w14:paraId="0D8FCE01" w14:textId="77777777" w:rsidTr="00C6665F">
        <w:tc>
          <w:tcPr>
            <w:tcW w:w="1555" w:type="dxa"/>
            <w:tcBorders>
              <w:bottom w:val="single" w:sz="4" w:space="0" w:color="auto"/>
            </w:tcBorders>
          </w:tcPr>
          <w:p w14:paraId="74CCA753" w14:textId="77777777" w:rsidR="00334CB0" w:rsidRPr="00F96676" w:rsidRDefault="00182078">
            <w:pPr>
              <w:spacing w:before="11" w:line="240" w:lineRule="exact"/>
              <w:jc w:val="center"/>
              <w:rPr>
                <w:rFonts w:ascii="Times New Roman" w:hAnsi="Times New Roman" w:cs="Times New Roman"/>
                <w:b/>
                <w:lang w:eastAsia="ko-KR"/>
              </w:rPr>
            </w:pPr>
            <w:r w:rsidRPr="00606C32">
              <w:rPr>
                <w:rFonts w:ascii="Times New Roman" w:eastAsia="Times New Roman" w:hAnsi="Times New Roman" w:cs="Times New Roman"/>
                <w:b/>
                <w:bCs/>
                <w:lang w:val="bg-BG" w:eastAsia="ko-KR"/>
              </w:rPr>
              <w:t>Отговор</w:t>
            </w:r>
          </w:p>
        </w:tc>
        <w:tc>
          <w:tcPr>
            <w:tcW w:w="2008" w:type="dxa"/>
            <w:tcBorders>
              <w:bottom w:val="single" w:sz="4" w:space="0" w:color="auto"/>
            </w:tcBorders>
          </w:tcPr>
          <w:p w14:paraId="6A3C0F5D" w14:textId="77777777" w:rsidR="00334CB0" w:rsidRPr="00F96676" w:rsidRDefault="00182078">
            <w:pPr>
              <w:spacing w:before="11" w:line="240" w:lineRule="exact"/>
              <w:jc w:val="center"/>
              <w:rPr>
                <w:rFonts w:ascii="Times New Roman" w:hAnsi="Times New Roman" w:cs="Times New Roman"/>
                <w:b/>
                <w:lang w:eastAsia="ko-KR"/>
              </w:rPr>
            </w:pPr>
            <w:r w:rsidRPr="00F96676">
              <w:rPr>
                <w:rFonts w:ascii="Times New Roman" w:eastAsia="Times New Roman" w:hAnsi="Times New Roman" w:cs="Times New Roman"/>
                <w:b/>
                <w:bCs/>
                <w:lang w:val="bg-BG" w:eastAsia="ko-KR"/>
              </w:rPr>
              <w:t>Плацебо</w:t>
            </w:r>
          </w:p>
          <w:p w14:paraId="1D265880" w14:textId="77777777" w:rsidR="00334CB0" w:rsidRPr="00F139A4" w:rsidRDefault="00182078">
            <w:pPr>
              <w:spacing w:before="11" w:line="240" w:lineRule="exact"/>
              <w:jc w:val="center"/>
              <w:rPr>
                <w:rFonts w:ascii="Times New Roman" w:hAnsi="Times New Roman" w:cs="Times New Roman"/>
                <w:b/>
                <w:lang w:eastAsia="ko-KR"/>
              </w:rPr>
            </w:pPr>
            <w:r w:rsidRPr="00F96676">
              <w:rPr>
                <w:rFonts w:ascii="Times New Roman" w:eastAsia="Times New Roman" w:hAnsi="Times New Roman" w:cs="Times New Roman"/>
                <w:b/>
                <w:bCs/>
                <w:lang w:val="bg-BG" w:eastAsia="ko-KR"/>
              </w:rPr>
              <w:t>N = 162</w:t>
            </w:r>
          </w:p>
        </w:tc>
        <w:tc>
          <w:tcPr>
            <w:tcW w:w="2009" w:type="dxa"/>
            <w:tcBorders>
              <w:bottom w:val="single" w:sz="4" w:space="0" w:color="auto"/>
            </w:tcBorders>
          </w:tcPr>
          <w:p w14:paraId="631DE7B0" w14:textId="77777777" w:rsidR="00334CB0" w:rsidRPr="002E621C" w:rsidRDefault="00182078">
            <w:pPr>
              <w:spacing w:before="11" w:line="240" w:lineRule="exact"/>
              <w:jc w:val="center"/>
              <w:rPr>
                <w:rFonts w:ascii="Times New Roman" w:hAnsi="Times New Roman" w:cs="Times New Roman"/>
                <w:b/>
                <w:lang w:eastAsia="ko-KR"/>
              </w:rPr>
            </w:pPr>
            <w:r w:rsidRPr="002E621C">
              <w:rPr>
                <w:rFonts w:ascii="Times New Roman" w:eastAsia="Times New Roman" w:hAnsi="Times New Roman" w:cs="Times New Roman"/>
                <w:b/>
                <w:bCs/>
                <w:lang w:val="bg-BG" w:eastAsia="ko-KR"/>
              </w:rPr>
              <w:t>Адалимумаб</w:t>
            </w:r>
          </w:p>
          <w:p w14:paraId="0D4E25D4" w14:textId="77777777" w:rsidR="00334CB0" w:rsidRPr="002E621C" w:rsidRDefault="00182078">
            <w:pPr>
              <w:spacing w:before="11" w:line="240" w:lineRule="exact"/>
              <w:jc w:val="center"/>
              <w:rPr>
                <w:rFonts w:ascii="Times New Roman" w:hAnsi="Times New Roman" w:cs="Times New Roman"/>
                <w:b/>
                <w:lang w:eastAsia="ko-KR"/>
              </w:rPr>
            </w:pPr>
            <w:r w:rsidRPr="002E621C">
              <w:rPr>
                <w:rFonts w:ascii="Times New Roman" w:eastAsia="Times New Roman" w:hAnsi="Times New Roman" w:cs="Times New Roman"/>
                <w:b/>
                <w:bCs/>
                <w:lang w:val="bg-BG" w:eastAsia="ko-KR"/>
              </w:rPr>
              <w:t>N = 151</w:t>
            </w:r>
          </w:p>
        </w:tc>
        <w:tc>
          <w:tcPr>
            <w:tcW w:w="2009" w:type="dxa"/>
            <w:tcBorders>
              <w:bottom w:val="single" w:sz="4" w:space="0" w:color="auto"/>
            </w:tcBorders>
          </w:tcPr>
          <w:p w14:paraId="0A0DF628" w14:textId="77777777" w:rsidR="00334CB0" w:rsidRPr="002E621C" w:rsidRDefault="00182078">
            <w:pPr>
              <w:spacing w:before="11" w:line="240" w:lineRule="exact"/>
              <w:jc w:val="center"/>
              <w:rPr>
                <w:rFonts w:ascii="Times New Roman" w:hAnsi="Times New Roman" w:cs="Times New Roman"/>
                <w:b/>
                <w:lang w:eastAsia="ko-KR"/>
              </w:rPr>
            </w:pPr>
            <w:r w:rsidRPr="002E621C">
              <w:rPr>
                <w:rFonts w:ascii="Times New Roman" w:eastAsia="Times New Roman" w:hAnsi="Times New Roman" w:cs="Times New Roman"/>
                <w:b/>
                <w:bCs/>
                <w:lang w:val="bg-BG" w:eastAsia="ko-KR"/>
              </w:rPr>
              <w:t>Плацебо</w:t>
            </w:r>
          </w:p>
          <w:p w14:paraId="54A92297" w14:textId="77777777" w:rsidR="00334CB0" w:rsidRPr="00E864FE" w:rsidRDefault="00182078">
            <w:pPr>
              <w:spacing w:before="11" w:line="240" w:lineRule="exact"/>
              <w:jc w:val="center"/>
              <w:rPr>
                <w:rFonts w:ascii="Times New Roman" w:hAnsi="Times New Roman" w:cs="Times New Roman"/>
                <w:b/>
                <w:lang w:eastAsia="ko-KR"/>
              </w:rPr>
            </w:pPr>
            <w:r w:rsidRPr="002E621C">
              <w:rPr>
                <w:rFonts w:ascii="Times New Roman" w:eastAsia="Times New Roman" w:hAnsi="Times New Roman" w:cs="Times New Roman"/>
                <w:b/>
                <w:bCs/>
                <w:lang w:val="bg-BG" w:eastAsia="ko-KR"/>
              </w:rPr>
              <w:t>N = 49</w:t>
            </w:r>
          </w:p>
        </w:tc>
        <w:tc>
          <w:tcPr>
            <w:tcW w:w="2009" w:type="dxa"/>
            <w:tcBorders>
              <w:bottom w:val="single" w:sz="4" w:space="0" w:color="auto"/>
            </w:tcBorders>
          </w:tcPr>
          <w:p w14:paraId="77A0CE53" w14:textId="77777777" w:rsidR="00334CB0" w:rsidRPr="00145AFF" w:rsidRDefault="00182078">
            <w:pPr>
              <w:spacing w:before="11" w:line="240" w:lineRule="exact"/>
              <w:jc w:val="center"/>
              <w:rPr>
                <w:rFonts w:ascii="Times New Roman" w:hAnsi="Times New Roman" w:cs="Times New Roman"/>
                <w:b/>
                <w:lang w:eastAsia="ko-KR"/>
              </w:rPr>
            </w:pPr>
            <w:r w:rsidRPr="00145AFF">
              <w:rPr>
                <w:rFonts w:ascii="Times New Roman" w:eastAsia="Times New Roman" w:hAnsi="Times New Roman" w:cs="Times New Roman"/>
                <w:b/>
                <w:bCs/>
                <w:lang w:val="bg-BG" w:eastAsia="ko-KR"/>
              </w:rPr>
              <w:t>Адалимумаб</w:t>
            </w:r>
          </w:p>
          <w:p w14:paraId="6F182D53" w14:textId="77777777" w:rsidR="00334CB0" w:rsidRPr="00FA682B" w:rsidRDefault="00182078">
            <w:pPr>
              <w:spacing w:before="11" w:line="240" w:lineRule="exact"/>
              <w:jc w:val="center"/>
              <w:rPr>
                <w:rFonts w:ascii="Times New Roman" w:hAnsi="Times New Roman" w:cs="Times New Roman"/>
                <w:b/>
                <w:lang w:eastAsia="ko-KR"/>
              </w:rPr>
            </w:pPr>
            <w:r w:rsidRPr="00FA682B">
              <w:rPr>
                <w:rFonts w:ascii="Times New Roman" w:eastAsia="Times New Roman" w:hAnsi="Times New Roman" w:cs="Times New Roman"/>
                <w:b/>
                <w:bCs/>
                <w:lang w:val="bg-BG" w:eastAsia="ko-KR"/>
              </w:rPr>
              <w:t>N = 51</w:t>
            </w:r>
          </w:p>
        </w:tc>
      </w:tr>
      <w:tr w:rsidR="00334CB0" w:rsidRPr="00FA682B" w14:paraId="0A2B6E9E" w14:textId="77777777" w:rsidTr="00C6665F">
        <w:tc>
          <w:tcPr>
            <w:tcW w:w="1555" w:type="dxa"/>
            <w:tcBorders>
              <w:top w:val="single" w:sz="4" w:space="0" w:color="auto"/>
              <w:left w:val="single" w:sz="4" w:space="0" w:color="auto"/>
              <w:bottom w:val="nil"/>
              <w:right w:val="single" w:sz="4" w:space="0" w:color="auto"/>
            </w:tcBorders>
          </w:tcPr>
          <w:p w14:paraId="60DEB1C9" w14:textId="77777777" w:rsidR="00334CB0" w:rsidRPr="00F96676" w:rsidRDefault="00182078">
            <w:pPr>
              <w:spacing w:before="11" w:line="240" w:lineRule="exact"/>
              <w:rPr>
                <w:rFonts w:ascii="Times New Roman" w:hAnsi="Times New Roman" w:cs="Times New Roman"/>
                <w:lang w:eastAsia="ko-KR"/>
              </w:rPr>
            </w:pPr>
            <w:r w:rsidRPr="00606C32">
              <w:rPr>
                <w:rFonts w:ascii="Times New Roman" w:eastAsia="Times New Roman" w:hAnsi="Times New Roman" w:cs="Times New Roman"/>
                <w:lang w:val="bg-BG" w:eastAsia="ko-KR"/>
              </w:rPr>
              <w:t>АCR 20</w:t>
            </w:r>
          </w:p>
        </w:tc>
        <w:tc>
          <w:tcPr>
            <w:tcW w:w="2008" w:type="dxa"/>
            <w:tcBorders>
              <w:top w:val="single" w:sz="4" w:space="0" w:color="auto"/>
              <w:left w:val="single" w:sz="4" w:space="0" w:color="auto"/>
              <w:bottom w:val="nil"/>
              <w:right w:val="single" w:sz="4" w:space="0" w:color="auto"/>
            </w:tcBorders>
          </w:tcPr>
          <w:p w14:paraId="5A57596A" w14:textId="77777777" w:rsidR="00334CB0" w:rsidRPr="00F96676" w:rsidRDefault="00334CB0">
            <w:pPr>
              <w:spacing w:before="11" w:line="240" w:lineRule="exact"/>
              <w:rPr>
                <w:rFonts w:ascii="Times New Roman" w:hAnsi="Times New Roman" w:cs="Times New Roman"/>
                <w:lang w:eastAsia="ko-KR"/>
              </w:rPr>
            </w:pPr>
          </w:p>
        </w:tc>
        <w:tc>
          <w:tcPr>
            <w:tcW w:w="2009" w:type="dxa"/>
            <w:tcBorders>
              <w:top w:val="single" w:sz="4" w:space="0" w:color="auto"/>
              <w:left w:val="single" w:sz="4" w:space="0" w:color="auto"/>
              <w:bottom w:val="nil"/>
              <w:right w:val="single" w:sz="4" w:space="0" w:color="auto"/>
            </w:tcBorders>
          </w:tcPr>
          <w:p w14:paraId="640E18D6" w14:textId="77777777" w:rsidR="00334CB0" w:rsidRPr="00F96676" w:rsidRDefault="00334CB0">
            <w:pPr>
              <w:spacing w:before="11" w:line="240" w:lineRule="exact"/>
              <w:rPr>
                <w:rFonts w:ascii="Times New Roman" w:hAnsi="Times New Roman" w:cs="Times New Roman"/>
              </w:rPr>
            </w:pPr>
          </w:p>
        </w:tc>
        <w:tc>
          <w:tcPr>
            <w:tcW w:w="2009" w:type="dxa"/>
            <w:tcBorders>
              <w:top w:val="single" w:sz="4" w:space="0" w:color="auto"/>
              <w:left w:val="single" w:sz="4" w:space="0" w:color="auto"/>
              <w:bottom w:val="nil"/>
              <w:right w:val="single" w:sz="4" w:space="0" w:color="auto"/>
            </w:tcBorders>
          </w:tcPr>
          <w:p w14:paraId="0BDBC813" w14:textId="77777777" w:rsidR="00334CB0" w:rsidRPr="00F96676" w:rsidRDefault="00334CB0">
            <w:pPr>
              <w:spacing w:before="11" w:line="240" w:lineRule="exact"/>
              <w:rPr>
                <w:rFonts w:ascii="Times New Roman" w:hAnsi="Times New Roman" w:cs="Times New Roman"/>
              </w:rPr>
            </w:pPr>
          </w:p>
        </w:tc>
        <w:tc>
          <w:tcPr>
            <w:tcW w:w="2009" w:type="dxa"/>
            <w:tcBorders>
              <w:top w:val="single" w:sz="4" w:space="0" w:color="auto"/>
              <w:left w:val="single" w:sz="4" w:space="0" w:color="auto"/>
              <w:bottom w:val="nil"/>
              <w:right w:val="single" w:sz="4" w:space="0" w:color="auto"/>
            </w:tcBorders>
          </w:tcPr>
          <w:p w14:paraId="09973DD3" w14:textId="77777777" w:rsidR="00334CB0" w:rsidRPr="00F139A4" w:rsidRDefault="00334CB0">
            <w:pPr>
              <w:spacing w:before="11" w:line="240" w:lineRule="exact"/>
              <w:rPr>
                <w:rFonts w:ascii="Times New Roman" w:hAnsi="Times New Roman" w:cs="Times New Roman"/>
              </w:rPr>
            </w:pPr>
          </w:p>
        </w:tc>
      </w:tr>
      <w:tr w:rsidR="00334CB0" w:rsidRPr="00FA682B" w14:paraId="65FEEE90" w14:textId="77777777" w:rsidTr="00C6665F">
        <w:tc>
          <w:tcPr>
            <w:tcW w:w="1555" w:type="dxa"/>
            <w:tcBorders>
              <w:top w:val="nil"/>
              <w:left w:val="single" w:sz="4" w:space="0" w:color="auto"/>
              <w:bottom w:val="nil"/>
              <w:right w:val="single" w:sz="4" w:space="0" w:color="auto"/>
            </w:tcBorders>
          </w:tcPr>
          <w:p w14:paraId="3F3F6842" w14:textId="77777777" w:rsidR="00334CB0" w:rsidRPr="00F96676" w:rsidRDefault="00182078">
            <w:pPr>
              <w:spacing w:before="11" w:line="240" w:lineRule="exact"/>
              <w:jc w:val="right"/>
              <w:rPr>
                <w:rFonts w:ascii="Times New Roman" w:hAnsi="Times New Roman" w:cs="Times New Roman"/>
                <w:lang w:eastAsia="ko-KR"/>
              </w:rPr>
            </w:pPr>
            <w:r w:rsidRPr="00606C32">
              <w:rPr>
                <w:rFonts w:ascii="Times New Roman" w:eastAsia="Times New Roman" w:hAnsi="Times New Roman" w:cs="Times New Roman"/>
                <w:lang w:val="bg-BG" w:eastAsia="ko-KR"/>
              </w:rPr>
              <w:t>Седмица 12</w:t>
            </w:r>
          </w:p>
        </w:tc>
        <w:tc>
          <w:tcPr>
            <w:tcW w:w="2008" w:type="dxa"/>
            <w:tcBorders>
              <w:top w:val="nil"/>
              <w:left w:val="single" w:sz="4" w:space="0" w:color="auto"/>
              <w:bottom w:val="nil"/>
              <w:right w:val="single" w:sz="4" w:space="0" w:color="auto"/>
            </w:tcBorders>
          </w:tcPr>
          <w:p w14:paraId="7E8F830A"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14%</w:t>
            </w:r>
          </w:p>
        </w:tc>
        <w:tc>
          <w:tcPr>
            <w:tcW w:w="2009" w:type="dxa"/>
            <w:tcBorders>
              <w:top w:val="nil"/>
              <w:left w:val="single" w:sz="4" w:space="0" w:color="auto"/>
              <w:bottom w:val="nil"/>
              <w:right w:val="single" w:sz="4" w:space="0" w:color="auto"/>
            </w:tcBorders>
          </w:tcPr>
          <w:p w14:paraId="62A31962"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58%***</w:t>
            </w:r>
          </w:p>
        </w:tc>
        <w:tc>
          <w:tcPr>
            <w:tcW w:w="2009" w:type="dxa"/>
            <w:tcBorders>
              <w:top w:val="nil"/>
              <w:left w:val="single" w:sz="4" w:space="0" w:color="auto"/>
              <w:bottom w:val="nil"/>
              <w:right w:val="single" w:sz="4" w:space="0" w:color="auto"/>
            </w:tcBorders>
          </w:tcPr>
          <w:p w14:paraId="26119D18"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16%</w:t>
            </w:r>
          </w:p>
        </w:tc>
        <w:tc>
          <w:tcPr>
            <w:tcW w:w="2009" w:type="dxa"/>
            <w:tcBorders>
              <w:top w:val="nil"/>
              <w:left w:val="single" w:sz="4" w:space="0" w:color="auto"/>
              <w:bottom w:val="nil"/>
              <w:right w:val="single" w:sz="4" w:space="0" w:color="auto"/>
            </w:tcBorders>
          </w:tcPr>
          <w:p w14:paraId="0CC4690E"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39%*</w:t>
            </w:r>
          </w:p>
        </w:tc>
      </w:tr>
      <w:tr w:rsidR="00334CB0" w:rsidRPr="00FA682B" w14:paraId="0D2BB504" w14:textId="77777777" w:rsidTr="00C6665F">
        <w:tc>
          <w:tcPr>
            <w:tcW w:w="1555" w:type="dxa"/>
            <w:tcBorders>
              <w:top w:val="nil"/>
              <w:left w:val="single" w:sz="4" w:space="0" w:color="auto"/>
              <w:bottom w:val="nil"/>
              <w:right w:val="single" w:sz="4" w:space="0" w:color="auto"/>
            </w:tcBorders>
          </w:tcPr>
          <w:p w14:paraId="0012F829" w14:textId="77777777" w:rsidR="00334CB0" w:rsidRPr="00F96676" w:rsidRDefault="00182078">
            <w:pPr>
              <w:spacing w:before="11" w:line="240" w:lineRule="exact"/>
              <w:jc w:val="right"/>
              <w:rPr>
                <w:rFonts w:ascii="Times New Roman" w:hAnsi="Times New Roman" w:cs="Times New Roman"/>
                <w:lang w:eastAsia="ko-KR"/>
              </w:rPr>
            </w:pPr>
            <w:r w:rsidRPr="00606C32">
              <w:rPr>
                <w:rFonts w:ascii="Times New Roman" w:eastAsia="Times New Roman" w:hAnsi="Times New Roman" w:cs="Times New Roman"/>
                <w:lang w:val="bg-BG" w:eastAsia="ko-KR"/>
              </w:rPr>
              <w:t>Седмица 24</w:t>
            </w:r>
          </w:p>
        </w:tc>
        <w:tc>
          <w:tcPr>
            <w:tcW w:w="2008" w:type="dxa"/>
            <w:tcBorders>
              <w:top w:val="nil"/>
              <w:left w:val="single" w:sz="4" w:space="0" w:color="auto"/>
              <w:bottom w:val="nil"/>
              <w:right w:val="single" w:sz="4" w:space="0" w:color="auto"/>
            </w:tcBorders>
          </w:tcPr>
          <w:p w14:paraId="72C6FB4F"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15%</w:t>
            </w:r>
          </w:p>
        </w:tc>
        <w:tc>
          <w:tcPr>
            <w:tcW w:w="2009" w:type="dxa"/>
            <w:tcBorders>
              <w:top w:val="nil"/>
              <w:left w:val="single" w:sz="4" w:space="0" w:color="auto"/>
              <w:bottom w:val="nil"/>
              <w:right w:val="single" w:sz="4" w:space="0" w:color="auto"/>
            </w:tcBorders>
          </w:tcPr>
          <w:p w14:paraId="56A3EB4D"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57%***</w:t>
            </w:r>
          </w:p>
        </w:tc>
        <w:tc>
          <w:tcPr>
            <w:tcW w:w="2009" w:type="dxa"/>
            <w:tcBorders>
              <w:top w:val="nil"/>
              <w:left w:val="single" w:sz="4" w:space="0" w:color="auto"/>
              <w:bottom w:val="nil"/>
              <w:right w:val="single" w:sz="4" w:space="0" w:color="auto"/>
            </w:tcBorders>
          </w:tcPr>
          <w:p w14:paraId="6986DC49" w14:textId="0E9F0C49"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c>
          <w:tcPr>
            <w:tcW w:w="2009" w:type="dxa"/>
            <w:tcBorders>
              <w:top w:val="nil"/>
              <w:left w:val="single" w:sz="4" w:space="0" w:color="auto"/>
              <w:bottom w:val="nil"/>
              <w:right w:val="single" w:sz="4" w:space="0" w:color="auto"/>
            </w:tcBorders>
          </w:tcPr>
          <w:p w14:paraId="75BDCB43" w14:textId="1E4653C5"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r>
      <w:tr w:rsidR="00334CB0" w:rsidRPr="00FA682B" w14:paraId="0E423F69" w14:textId="77777777" w:rsidTr="00C6665F">
        <w:tc>
          <w:tcPr>
            <w:tcW w:w="1555" w:type="dxa"/>
            <w:tcBorders>
              <w:top w:val="nil"/>
              <w:left w:val="single" w:sz="4" w:space="0" w:color="auto"/>
              <w:bottom w:val="nil"/>
              <w:right w:val="single" w:sz="4" w:space="0" w:color="auto"/>
            </w:tcBorders>
          </w:tcPr>
          <w:p w14:paraId="60CC0EAD" w14:textId="77777777" w:rsidR="00334CB0" w:rsidRPr="00F96676" w:rsidRDefault="00182078">
            <w:pPr>
              <w:spacing w:before="11" w:line="240" w:lineRule="exact"/>
              <w:rPr>
                <w:rFonts w:ascii="Times New Roman" w:hAnsi="Times New Roman" w:cs="Times New Roman"/>
                <w:lang w:eastAsia="ko-KR"/>
              </w:rPr>
            </w:pPr>
            <w:r w:rsidRPr="00606C32">
              <w:rPr>
                <w:rFonts w:ascii="Times New Roman" w:eastAsia="Times New Roman" w:hAnsi="Times New Roman" w:cs="Times New Roman"/>
                <w:lang w:val="bg-BG" w:eastAsia="ko-KR"/>
              </w:rPr>
              <w:t>АCR 50</w:t>
            </w:r>
          </w:p>
        </w:tc>
        <w:tc>
          <w:tcPr>
            <w:tcW w:w="2008" w:type="dxa"/>
            <w:tcBorders>
              <w:top w:val="nil"/>
              <w:left w:val="single" w:sz="4" w:space="0" w:color="auto"/>
              <w:bottom w:val="nil"/>
              <w:right w:val="single" w:sz="4" w:space="0" w:color="auto"/>
            </w:tcBorders>
          </w:tcPr>
          <w:p w14:paraId="0F5BF3D8"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55A655A6"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69309346"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078ED9B2" w14:textId="77777777" w:rsidR="00334CB0" w:rsidRPr="00F139A4" w:rsidRDefault="00334CB0">
            <w:pPr>
              <w:spacing w:before="11" w:line="240" w:lineRule="exact"/>
              <w:jc w:val="center"/>
              <w:rPr>
                <w:rFonts w:ascii="Times New Roman" w:hAnsi="Times New Roman" w:cs="Times New Roman"/>
              </w:rPr>
            </w:pPr>
          </w:p>
        </w:tc>
      </w:tr>
      <w:tr w:rsidR="00334CB0" w:rsidRPr="00FA682B" w14:paraId="05464DED" w14:textId="77777777" w:rsidTr="00C6665F">
        <w:tc>
          <w:tcPr>
            <w:tcW w:w="1555" w:type="dxa"/>
            <w:tcBorders>
              <w:top w:val="nil"/>
              <w:left w:val="single" w:sz="4" w:space="0" w:color="auto"/>
              <w:bottom w:val="nil"/>
              <w:right w:val="single" w:sz="4" w:space="0" w:color="auto"/>
            </w:tcBorders>
          </w:tcPr>
          <w:p w14:paraId="1E874609" w14:textId="77777777" w:rsidR="00334CB0" w:rsidRPr="00F96676" w:rsidRDefault="00182078">
            <w:pPr>
              <w:spacing w:before="11" w:line="240" w:lineRule="exact"/>
              <w:jc w:val="right"/>
              <w:rPr>
                <w:rFonts w:ascii="Times New Roman" w:hAnsi="Times New Roman" w:cs="Times New Roman"/>
              </w:rPr>
            </w:pPr>
            <w:r w:rsidRPr="00606C32">
              <w:rPr>
                <w:rFonts w:ascii="Times New Roman" w:eastAsia="Times New Roman" w:hAnsi="Times New Roman" w:cs="Times New Roman"/>
                <w:lang w:val="bg-BG" w:eastAsia="ko-KR"/>
              </w:rPr>
              <w:t>Седмица 12</w:t>
            </w:r>
          </w:p>
        </w:tc>
        <w:tc>
          <w:tcPr>
            <w:tcW w:w="2008" w:type="dxa"/>
            <w:tcBorders>
              <w:top w:val="nil"/>
              <w:left w:val="single" w:sz="4" w:space="0" w:color="auto"/>
              <w:bottom w:val="nil"/>
              <w:right w:val="single" w:sz="4" w:space="0" w:color="auto"/>
            </w:tcBorders>
          </w:tcPr>
          <w:p w14:paraId="46968529"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4%</w:t>
            </w:r>
          </w:p>
        </w:tc>
        <w:tc>
          <w:tcPr>
            <w:tcW w:w="2009" w:type="dxa"/>
            <w:tcBorders>
              <w:top w:val="nil"/>
              <w:left w:val="single" w:sz="4" w:space="0" w:color="auto"/>
              <w:bottom w:val="nil"/>
              <w:right w:val="single" w:sz="4" w:space="0" w:color="auto"/>
            </w:tcBorders>
          </w:tcPr>
          <w:p w14:paraId="177F5116"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36%***</w:t>
            </w:r>
          </w:p>
        </w:tc>
        <w:tc>
          <w:tcPr>
            <w:tcW w:w="2009" w:type="dxa"/>
            <w:tcBorders>
              <w:top w:val="nil"/>
              <w:left w:val="single" w:sz="4" w:space="0" w:color="auto"/>
              <w:bottom w:val="nil"/>
              <w:right w:val="single" w:sz="4" w:space="0" w:color="auto"/>
            </w:tcBorders>
          </w:tcPr>
          <w:p w14:paraId="0A566EA5"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2%</w:t>
            </w:r>
          </w:p>
        </w:tc>
        <w:tc>
          <w:tcPr>
            <w:tcW w:w="2009" w:type="dxa"/>
            <w:tcBorders>
              <w:top w:val="nil"/>
              <w:left w:val="single" w:sz="4" w:space="0" w:color="auto"/>
              <w:bottom w:val="nil"/>
              <w:right w:val="single" w:sz="4" w:space="0" w:color="auto"/>
            </w:tcBorders>
          </w:tcPr>
          <w:p w14:paraId="30DF6584"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25%***</w:t>
            </w:r>
          </w:p>
        </w:tc>
      </w:tr>
      <w:tr w:rsidR="00334CB0" w:rsidRPr="00FA682B" w14:paraId="5A284407" w14:textId="77777777" w:rsidTr="00C6665F">
        <w:tc>
          <w:tcPr>
            <w:tcW w:w="1555" w:type="dxa"/>
            <w:tcBorders>
              <w:top w:val="nil"/>
              <w:left w:val="single" w:sz="4" w:space="0" w:color="auto"/>
              <w:bottom w:val="nil"/>
              <w:right w:val="single" w:sz="4" w:space="0" w:color="auto"/>
            </w:tcBorders>
          </w:tcPr>
          <w:p w14:paraId="75282FD2" w14:textId="77777777" w:rsidR="00334CB0" w:rsidRPr="00F96676" w:rsidRDefault="00182078">
            <w:pPr>
              <w:spacing w:before="11" w:line="240" w:lineRule="exact"/>
              <w:jc w:val="right"/>
              <w:rPr>
                <w:rFonts w:ascii="Times New Roman" w:hAnsi="Times New Roman" w:cs="Times New Roman"/>
              </w:rPr>
            </w:pPr>
            <w:r w:rsidRPr="00606C32">
              <w:rPr>
                <w:rFonts w:ascii="Times New Roman" w:eastAsia="Times New Roman" w:hAnsi="Times New Roman" w:cs="Times New Roman"/>
                <w:lang w:val="bg-BG" w:eastAsia="ko-KR"/>
              </w:rPr>
              <w:t>Седмица 24</w:t>
            </w:r>
          </w:p>
        </w:tc>
        <w:tc>
          <w:tcPr>
            <w:tcW w:w="2008" w:type="dxa"/>
            <w:tcBorders>
              <w:top w:val="nil"/>
              <w:left w:val="single" w:sz="4" w:space="0" w:color="auto"/>
              <w:bottom w:val="nil"/>
              <w:right w:val="single" w:sz="4" w:space="0" w:color="auto"/>
            </w:tcBorders>
          </w:tcPr>
          <w:p w14:paraId="21BF8A5F"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6%</w:t>
            </w:r>
          </w:p>
        </w:tc>
        <w:tc>
          <w:tcPr>
            <w:tcW w:w="2009" w:type="dxa"/>
            <w:tcBorders>
              <w:top w:val="nil"/>
              <w:left w:val="single" w:sz="4" w:space="0" w:color="auto"/>
              <w:bottom w:val="nil"/>
              <w:right w:val="single" w:sz="4" w:space="0" w:color="auto"/>
            </w:tcBorders>
          </w:tcPr>
          <w:p w14:paraId="4C2C1462"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39%***</w:t>
            </w:r>
          </w:p>
        </w:tc>
        <w:tc>
          <w:tcPr>
            <w:tcW w:w="2009" w:type="dxa"/>
            <w:tcBorders>
              <w:top w:val="nil"/>
              <w:left w:val="single" w:sz="4" w:space="0" w:color="auto"/>
              <w:bottom w:val="nil"/>
              <w:right w:val="single" w:sz="4" w:space="0" w:color="auto"/>
            </w:tcBorders>
          </w:tcPr>
          <w:p w14:paraId="5216E471" w14:textId="73524B0E"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c>
          <w:tcPr>
            <w:tcW w:w="2009" w:type="dxa"/>
            <w:tcBorders>
              <w:top w:val="nil"/>
              <w:left w:val="single" w:sz="4" w:space="0" w:color="auto"/>
              <w:bottom w:val="nil"/>
              <w:right w:val="single" w:sz="4" w:space="0" w:color="auto"/>
            </w:tcBorders>
          </w:tcPr>
          <w:p w14:paraId="5346B205" w14:textId="54D5C0E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r>
      <w:tr w:rsidR="00334CB0" w:rsidRPr="00FA682B" w14:paraId="1E69E46D" w14:textId="77777777" w:rsidTr="00C6665F">
        <w:tc>
          <w:tcPr>
            <w:tcW w:w="1555" w:type="dxa"/>
            <w:tcBorders>
              <w:top w:val="nil"/>
              <w:left w:val="single" w:sz="4" w:space="0" w:color="auto"/>
              <w:bottom w:val="nil"/>
              <w:right w:val="single" w:sz="4" w:space="0" w:color="auto"/>
            </w:tcBorders>
          </w:tcPr>
          <w:p w14:paraId="55C6B50E" w14:textId="77777777" w:rsidR="00334CB0" w:rsidRPr="00F96676" w:rsidRDefault="00182078">
            <w:pPr>
              <w:spacing w:before="11" w:line="240" w:lineRule="exact"/>
              <w:rPr>
                <w:rFonts w:ascii="Times New Roman" w:hAnsi="Times New Roman" w:cs="Times New Roman"/>
                <w:lang w:eastAsia="ko-KR"/>
              </w:rPr>
            </w:pPr>
            <w:r w:rsidRPr="00606C32">
              <w:rPr>
                <w:rFonts w:ascii="Times New Roman" w:eastAsia="Times New Roman" w:hAnsi="Times New Roman" w:cs="Times New Roman"/>
                <w:lang w:val="bg-BG" w:eastAsia="ko-KR"/>
              </w:rPr>
              <w:t>АCR 70</w:t>
            </w:r>
          </w:p>
        </w:tc>
        <w:tc>
          <w:tcPr>
            <w:tcW w:w="2008" w:type="dxa"/>
            <w:tcBorders>
              <w:top w:val="nil"/>
              <w:left w:val="single" w:sz="4" w:space="0" w:color="auto"/>
              <w:bottom w:val="nil"/>
              <w:right w:val="single" w:sz="4" w:space="0" w:color="auto"/>
            </w:tcBorders>
          </w:tcPr>
          <w:p w14:paraId="431CC53C"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41C75EE5"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189057B4" w14:textId="77777777" w:rsidR="00334CB0" w:rsidRPr="00F96676" w:rsidRDefault="00334CB0">
            <w:pPr>
              <w:spacing w:before="11" w:line="240" w:lineRule="exact"/>
              <w:jc w:val="center"/>
              <w:rPr>
                <w:rFonts w:ascii="Times New Roman" w:hAnsi="Times New Roman" w:cs="Times New Roman"/>
              </w:rPr>
            </w:pPr>
          </w:p>
        </w:tc>
        <w:tc>
          <w:tcPr>
            <w:tcW w:w="2009" w:type="dxa"/>
            <w:tcBorders>
              <w:top w:val="nil"/>
              <w:left w:val="single" w:sz="4" w:space="0" w:color="auto"/>
              <w:bottom w:val="nil"/>
              <w:right w:val="single" w:sz="4" w:space="0" w:color="auto"/>
            </w:tcBorders>
          </w:tcPr>
          <w:p w14:paraId="74814611" w14:textId="77777777" w:rsidR="00334CB0" w:rsidRPr="00F139A4" w:rsidRDefault="00334CB0">
            <w:pPr>
              <w:spacing w:before="11" w:line="240" w:lineRule="exact"/>
              <w:jc w:val="center"/>
              <w:rPr>
                <w:rFonts w:ascii="Times New Roman" w:hAnsi="Times New Roman" w:cs="Times New Roman"/>
              </w:rPr>
            </w:pPr>
          </w:p>
        </w:tc>
      </w:tr>
      <w:tr w:rsidR="00334CB0" w:rsidRPr="00FA682B" w14:paraId="40534E2B" w14:textId="77777777" w:rsidTr="00C6665F">
        <w:tc>
          <w:tcPr>
            <w:tcW w:w="1555" w:type="dxa"/>
            <w:tcBorders>
              <w:top w:val="nil"/>
              <w:left w:val="single" w:sz="4" w:space="0" w:color="auto"/>
              <w:bottom w:val="nil"/>
              <w:right w:val="single" w:sz="4" w:space="0" w:color="auto"/>
            </w:tcBorders>
          </w:tcPr>
          <w:p w14:paraId="5F6CF2F3" w14:textId="77777777" w:rsidR="00334CB0" w:rsidRPr="00F96676" w:rsidRDefault="00182078">
            <w:pPr>
              <w:spacing w:before="11" w:line="240" w:lineRule="exact"/>
              <w:jc w:val="right"/>
              <w:rPr>
                <w:rFonts w:ascii="Times New Roman" w:hAnsi="Times New Roman" w:cs="Times New Roman"/>
                <w:lang w:eastAsia="ko-KR"/>
              </w:rPr>
            </w:pPr>
            <w:r w:rsidRPr="00606C32">
              <w:rPr>
                <w:rFonts w:ascii="Times New Roman" w:eastAsia="Times New Roman" w:hAnsi="Times New Roman" w:cs="Times New Roman"/>
                <w:lang w:val="bg-BG" w:eastAsia="ko-KR"/>
              </w:rPr>
              <w:t>Седмица 12</w:t>
            </w:r>
          </w:p>
        </w:tc>
        <w:tc>
          <w:tcPr>
            <w:tcW w:w="2008" w:type="dxa"/>
            <w:tcBorders>
              <w:top w:val="nil"/>
              <w:left w:val="single" w:sz="4" w:space="0" w:color="auto"/>
              <w:bottom w:val="nil"/>
              <w:right w:val="single" w:sz="4" w:space="0" w:color="auto"/>
            </w:tcBorders>
          </w:tcPr>
          <w:p w14:paraId="71B14DCF"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1%</w:t>
            </w:r>
          </w:p>
        </w:tc>
        <w:tc>
          <w:tcPr>
            <w:tcW w:w="2009" w:type="dxa"/>
            <w:tcBorders>
              <w:top w:val="nil"/>
              <w:left w:val="single" w:sz="4" w:space="0" w:color="auto"/>
              <w:bottom w:val="nil"/>
              <w:right w:val="single" w:sz="4" w:space="0" w:color="auto"/>
            </w:tcBorders>
          </w:tcPr>
          <w:p w14:paraId="3A02EFDE"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20%***</w:t>
            </w:r>
          </w:p>
        </w:tc>
        <w:tc>
          <w:tcPr>
            <w:tcW w:w="2009" w:type="dxa"/>
            <w:tcBorders>
              <w:top w:val="nil"/>
              <w:left w:val="single" w:sz="4" w:space="0" w:color="auto"/>
              <w:bottom w:val="nil"/>
              <w:right w:val="single" w:sz="4" w:space="0" w:color="auto"/>
            </w:tcBorders>
          </w:tcPr>
          <w:p w14:paraId="1DB8E042"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0%</w:t>
            </w:r>
          </w:p>
        </w:tc>
        <w:tc>
          <w:tcPr>
            <w:tcW w:w="2009" w:type="dxa"/>
            <w:tcBorders>
              <w:top w:val="nil"/>
              <w:left w:val="single" w:sz="4" w:space="0" w:color="auto"/>
              <w:bottom w:val="nil"/>
              <w:right w:val="single" w:sz="4" w:space="0" w:color="auto"/>
            </w:tcBorders>
          </w:tcPr>
          <w:p w14:paraId="587FF7D3" w14:textId="77777777"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14%*</w:t>
            </w:r>
          </w:p>
        </w:tc>
      </w:tr>
      <w:tr w:rsidR="00334CB0" w:rsidRPr="00FA682B" w14:paraId="5F1AA689" w14:textId="77777777" w:rsidTr="00C6665F">
        <w:tc>
          <w:tcPr>
            <w:tcW w:w="1555" w:type="dxa"/>
            <w:tcBorders>
              <w:top w:val="nil"/>
              <w:left w:val="single" w:sz="4" w:space="0" w:color="auto"/>
              <w:bottom w:val="single" w:sz="4" w:space="0" w:color="auto"/>
              <w:right w:val="single" w:sz="4" w:space="0" w:color="auto"/>
            </w:tcBorders>
          </w:tcPr>
          <w:p w14:paraId="56EA8C67" w14:textId="77777777" w:rsidR="00334CB0" w:rsidRPr="00F96676" w:rsidRDefault="00182078">
            <w:pPr>
              <w:spacing w:before="11" w:line="240" w:lineRule="exact"/>
              <w:jc w:val="right"/>
              <w:rPr>
                <w:rFonts w:ascii="Times New Roman" w:hAnsi="Times New Roman" w:cs="Times New Roman"/>
                <w:lang w:eastAsia="ko-KR"/>
              </w:rPr>
            </w:pPr>
            <w:r w:rsidRPr="00606C32">
              <w:rPr>
                <w:rFonts w:ascii="Times New Roman" w:eastAsia="Times New Roman" w:hAnsi="Times New Roman" w:cs="Times New Roman"/>
                <w:lang w:val="bg-BG" w:eastAsia="ko-KR"/>
              </w:rPr>
              <w:t>Седмица 24</w:t>
            </w:r>
          </w:p>
        </w:tc>
        <w:tc>
          <w:tcPr>
            <w:tcW w:w="2008" w:type="dxa"/>
            <w:tcBorders>
              <w:top w:val="nil"/>
              <w:left w:val="single" w:sz="4" w:space="0" w:color="auto"/>
              <w:bottom w:val="single" w:sz="4" w:space="0" w:color="auto"/>
              <w:right w:val="single" w:sz="4" w:space="0" w:color="auto"/>
            </w:tcBorders>
          </w:tcPr>
          <w:p w14:paraId="7F1941E0" w14:textId="77777777" w:rsidR="00334CB0" w:rsidRPr="00F96676"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1%</w:t>
            </w:r>
          </w:p>
        </w:tc>
        <w:tc>
          <w:tcPr>
            <w:tcW w:w="2009" w:type="dxa"/>
            <w:tcBorders>
              <w:top w:val="nil"/>
              <w:left w:val="single" w:sz="4" w:space="0" w:color="auto"/>
              <w:bottom w:val="single" w:sz="4" w:space="0" w:color="auto"/>
              <w:right w:val="single" w:sz="4" w:space="0" w:color="auto"/>
            </w:tcBorders>
          </w:tcPr>
          <w:p w14:paraId="07013540" w14:textId="77777777" w:rsidR="00334CB0" w:rsidRPr="00F139A4" w:rsidRDefault="00182078">
            <w:pPr>
              <w:spacing w:before="11" w:line="240" w:lineRule="exact"/>
              <w:jc w:val="center"/>
              <w:rPr>
                <w:rFonts w:ascii="Times New Roman" w:hAnsi="Times New Roman" w:cs="Times New Roman"/>
                <w:lang w:eastAsia="ko-KR"/>
              </w:rPr>
            </w:pPr>
            <w:r w:rsidRPr="00F96676">
              <w:rPr>
                <w:rFonts w:ascii="Times New Roman" w:eastAsia="Times New Roman" w:hAnsi="Times New Roman" w:cs="Times New Roman"/>
                <w:lang w:val="bg-BG" w:eastAsia="ko-KR"/>
              </w:rPr>
              <w:t>23%***</w:t>
            </w:r>
          </w:p>
        </w:tc>
        <w:tc>
          <w:tcPr>
            <w:tcW w:w="2009" w:type="dxa"/>
            <w:tcBorders>
              <w:top w:val="nil"/>
              <w:left w:val="single" w:sz="4" w:space="0" w:color="auto"/>
              <w:bottom w:val="single" w:sz="4" w:space="0" w:color="auto"/>
              <w:right w:val="single" w:sz="4" w:space="0" w:color="auto"/>
            </w:tcBorders>
          </w:tcPr>
          <w:p w14:paraId="546489ED" w14:textId="34B3442C"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c>
          <w:tcPr>
            <w:tcW w:w="2009" w:type="dxa"/>
            <w:tcBorders>
              <w:top w:val="nil"/>
              <w:left w:val="single" w:sz="4" w:space="0" w:color="auto"/>
              <w:bottom w:val="single" w:sz="4" w:space="0" w:color="auto"/>
              <w:right w:val="single" w:sz="4" w:space="0" w:color="auto"/>
            </w:tcBorders>
          </w:tcPr>
          <w:p w14:paraId="300C3359" w14:textId="6C65FE34" w:rsidR="00334CB0" w:rsidRPr="002E621C" w:rsidRDefault="00182078">
            <w:pPr>
              <w:spacing w:before="11" w:line="240" w:lineRule="exact"/>
              <w:jc w:val="center"/>
              <w:rPr>
                <w:rFonts w:ascii="Times New Roman" w:hAnsi="Times New Roman" w:cs="Times New Roman"/>
                <w:lang w:eastAsia="ko-KR"/>
              </w:rPr>
            </w:pPr>
            <w:r w:rsidRPr="002E621C">
              <w:rPr>
                <w:rFonts w:ascii="Times New Roman" w:eastAsia="Times New Roman" w:hAnsi="Times New Roman" w:cs="Times New Roman"/>
                <w:lang w:val="bg-BG" w:eastAsia="ko-KR"/>
              </w:rPr>
              <w:t>Неприложимо</w:t>
            </w:r>
          </w:p>
        </w:tc>
      </w:tr>
    </w:tbl>
    <w:p w14:paraId="1C73C15E" w14:textId="795A9547" w:rsidR="00334CB0" w:rsidRPr="00F96676" w:rsidRDefault="00182078">
      <w:pPr>
        <w:pStyle w:val="a3"/>
      </w:pPr>
      <w:r w:rsidRPr="00606C32">
        <w:rPr>
          <w:rFonts w:eastAsia="Times New Roman"/>
          <w:lang w:val="bg-BG"/>
        </w:rPr>
        <w:t>***p &lt; 0,001 за всички сравнения между адалимумаб и плацебо</w:t>
      </w:r>
    </w:p>
    <w:p w14:paraId="1FCE06B2" w14:textId="231DBD21" w:rsidR="00334CB0" w:rsidRPr="00F96676" w:rsidRDefault="00182078">
      <w:pPr>
        <w:pStyle w:val="a3"/>
        <w:rPr>
          <w:rFonts w:eastAsia="Times New Roman"/>
          <w:lang w:val="bg-BG"/>
        </w:rPr>
      </w:pPr>
      <w:r w:rsidRPr="00F96676">
        <w:rPr>
          <w:rFonts w:eastAsia="Times New Roman"/>
          <w:lang w:val="bg-BG"/>
        </w:rPr>
        <w:t>*p &lt; 0,05 за всички сравнения между адалимумаб и плацебо Неприложимо</w:t>
      </w:r>
    </w:p>
    <w:p w14:paraId="16570E12" w14:textId="7674E3EC" w:rsidR="00602AC0" w:rsidRPr="00F96676" w:rsidRDefault="00602AC0">
      <w:pPr>
        <w:pStyle w:val="a3"/>
        <w:rPr>
          <w:lang w:val="bg-BG"/>
        </w:rPr>
      </w:pPr>
    </w:p>
    <w:p w14:paraId="3DE3A272" w14:textId="77777777" w:rsidR="00334CB0" w:rsidRPr="00FA682B" w:rsidRDefault="00334CB0">
      <w:pPr>
        <w:spacing w:before="6" w:line="170" w:lineRule="exact"/>
        <w:rPr>
          <w:rFonts w:ascii="Times New Roman" w:hAnsi="Times New Roman" w:cs="Times New Roman"/>
          <w:sz w:val="17"/>
          <w:szCs w:val="17"/>
          <w:lang w:val="bg-BG"/>
        </w:rPr>
      </w:pPr>
    </w:p>
    <w:p w14:paraId="60DBC9B3" w14:textId="69E73051" w:rsidR="00334CB0" w:rsidRPr="00FA682B" w:rsidRDefault="00182078">
      <w:pPr>
        <w:pStyle w:val="a3"/>
        <w:rPr>
          <w:lang w:val="bg-BG"/>
        </w:rPr>
      </w:pPr>
      <w:r w:rsidRPr="00606C32">
        <w:rPr>
          <w:rFonts w:eastAsia="Times New Roman"/>
          <w:lang w:val="bg-BG"/>
        </w:rPr>
        <w:t xml:space="preserve">ACR отговорите при проучване на </w:t>
      </w:r>
      <w:r w:rsidR="00602AC0" w:rsidRPr="00F96676">
        <w:rPr>
          <w:lang w:val="bg-BG"/>
        </w:rPr>
        <w:t xml:space="preserve">ПсА </w:t>
      </w:r>
      <w:r w:rsidRPr="00F96676">
        <w:rPr>
          <w:rFonts w:eastAsia="Times New Roman"/>
          <w:lang w:val="bg-BG"/>
        </w:rPr>
        <w:t xml:space="preserve">I са сходни със и без съпътстваща терапия с метотрексат. ACR отговорите са поддържани в продължението </w:t>
      </w:r>
      <w:r w:rsidR="009E5AC0" w:rsidRPr="00BF1AEF">
        <w:rPr>
          <w:lang w:val="bg-BG"/>
        </w:rPr>
        <w:t>на откритото продължение на проучването</w:t>
      </w:r>
      <w:r w:rsidR="009E5AC0" w:rsidRPr="00FA682B">
        <w:rPr>
          <w:rFonts w:eastAsia="Times New Roman"/>
          <w:lang w:val="bg-BG"/>
        </w:rPr>
        <w:t xml:space="preserve"> </w:t>
      </w:r>
      <w:r w:rsidRPr="00FA682B">
        <w:rPr>
          <w:rFonts w:eastAsia="Times New Roman"/>
          <w:lang w:val="bg-BG"/>
        </w:rPr>
        <w:t>за до 136 седмици.</w:t>
      </w:r>
    </w:p>
    <w:p w14:paraId="6AD5D382" w14:textId="77777777" w:rsidR="00334CB0" w:rsidRPr="00FA682B" w:rsidRDefault="00334CB0">
      <w:pPr>
        <w:pStyle w:val="a3"/>
        <w:rPr>
          <w:lang w:val="bg-BG"/>
        </w:rPr>
      </w:pPr>
    </w:p>
    <w:p w14:paraId="28200941" w14:textId="4218626F" w:rsidR="00334CB0" w:rsidRPr="00454D3F" w:rsidRDefault="00182078">
      <w:pPr>
        <w:pStyle w:val="a3"/>
        <w:rPr>
          <w:rFonts w:eastAsia="Times New Roman"/>
          <w:lang w:val="bg-BG"/>
        </w:rPr>
      </w:pPr>
      <w:r w:rsidRPr="00FA682B">
        <w:rPr>
          <w:rFonts w:eastAsia="Times New Roman"/>
          <w:lang w:val="bg-BG"/>
        </w:rPr>
        <w:t xml:space="preserve">В проучванията </w:t>
      </w:r>
      <w:r w:rsidR="009B3CF3" w:rsidRPr="00FA682B">
        <w:rPr>
          <w:rFonts w:eastAsia="Times New Roman"/>
          <w:lang w:val="bg-BG"/>
        </w:rPr>
        <w:t xml:space="preserve">при </w:t>
      </w:r>
      <w:r w:rsidRPr="00FA682B">
        <w:rPr>
          <w:rFonts w:eastAsia="Times New Roman"/>
          <w:lang w:val="bg-BG"/>
        </w:rPr>
        <w:t xml:space="preserve">псориатичен артрит са оценявани рентгенографските промени. Рентгенографии на ръцете, китките и стъпалата са получени на изходно ниво и </w:t>
      </w:r>
      <w:r w:rsidR="009B3CF3" w:rsidRPr="00FA682B">
        <w:rPr>
          <w:rFonts w:eastAsia="Times New Roman"/>
          <w:lang w:val="bg-BG"/>
        </w:rPr>
        <w:t>на</w:t>
      </w:r>
      <w:r w:rsidRPr="00FA682B">
        <w:rPr>
          <w:rFonts w:eastAsia="Times New Roman"/>
          <w:lang w:val="bg-BG"/>
        </w:rPr>
        <w:t xml:space="preserve"> седмица 24 по време на двойнослепия период, когато пациентите са били на адалимумаб или плацебо и </w:t>
      </w:r>
      <w:r w:rsidR="009B3CF3" w:rsidRPr="00FA682B">
        <w:rPr>
          <w:rFonts w:eastAsia="Times New Roman"/>
          <w:lang w:val="bg-BG"/>
        </w:rPr>
        <w:t>на</w:t>
      </w:r>
      <w:r w:rsidRPr="00FA682B">
        <w:rPr>
          <w:rFonts w:eastAsia="Times New Roman"/>
          <w:lang w:val="bg-BG"/>
        </w:rPr>
        <w:t xml:space="preserve"> седмица 48, когато всички пациенти са били на адалимумаб в продължението </w:t>
      </w:r>
      <w:r w:rsidR="00454D3F" w:rsidRPr="00FA682B">
        <w:rPr>
          <w:rFonts w:eastAsia="Times New Roman"/>
          <w:lang w:val="bg-BG"/>
        </w:rPr>
        <w:t>с отворен етикет</w:t>
      </w:r>
      <w:r w:rsidRPr="00FA682B">
        <w:rPr>
          <w:rFonts w:eastAsia="Times New Roman"/>
          <w:lang w:val="bg-BG"/>
        </w:rPr>
        <w:t xml:space="preserve">. Използван е модифициран Общ скор по Sharp (mTSS), който включва дистални интерфалангеални стави (т.е. не </w:t>
      </w:r>
      <w:r w:rsidR="009B3CF3" w:rsidRPr="00FA682B">
        <w:rPr>
          <w:rFonts w:eastAsia="Times New Roman"/>
          <w:lang w:val="bg-BG"/>
        </w:rPr>
        <w:t xml:space="preserve">е </w:t>
      </w:r>
      <w:r w:rsidRPr="00FA682B">
        <w:rPr>
          <w:rFonts w:eastAsia="Times New Roman"/>
          <w:lang w:val="bg-BG"/>
        </w:rPr>
        <w:t xml:space="preserve">идентичен с TSS, използван </w:t>
      </w:r>
      <w:r w:rsidR="009B3CF3" w:rsidRPr="00FA682B">
        <w:rPr>
          <w:rFonts w:eastAsia="Times New Roman"/>
          <w:lang w:val="bg-BG"/>
        </w:rPr>
        <w:t xml:space="preserve">при </w:t>
      </w:r>
      <w:r w:rsidRPr="00FA682B">
        <w:rPr>
          <w:rFonts w:eastAsia="Times New Roman"/>
          <w:lang w:val="bg-BG"/>
        </w:rPr>
        <w:t>ревматоиден артрит).</w:t>
      </w:r>
    </w:p>
    <w:p w14:paraId="700FD329" w14:textId="77777777" w:rsidR="00334CB0" w:rsidRPr="00FA682B" w:rsidRDefault="00334CB0">
      <w:pPr>
        <w:spacing w:before="17" w:line="240" w:lineRule="exact"/>
        <w:rPr>
          <w:rFonts w:ascii="Times New Roman" w:hAnsi="Times New Roman" w:cs="Times New Roman"/>
          <w:sz w:val="24"/>
          <w:szCs w:val="24"/>
          <w:lang w:val="bg-BG"/>
        </w:rPr>
      </w:pPr>
    </w:p>
    <w:p w14:paraId="2A24AFDA" w14:textId="2DE0F09D" w:rsidR="00334CB0" w:rsidRPr="002E621C" w:rsidRDefault="00182078">
      <w:pPr>
        <w:pStyle w:val="a3"/>
        <w:rPr>
          <w:lang w:val="bg-BG"/>
        </w:rPr>
      </w:pPr>
      <w:r w:rsidRPr="00606C32">
        <w:rPr>
          <w:rFonts w:eastAsia="Times New Roman"/>
          <w:lang w:val="bg-BG"/>
        </w:rPr>
        <w:t>Леч</w:t>
      </w:r>
      <w:r w:rsidRPr="00F96676">
        <w:rPr>
          <w:rFonts w:eastAsia="Times New Roman"/>
          <w:lang w:val="bg-BG"/>
        </w:rPr>
        <w:t xml:space="preserve">ението с адалимумаб намалява </w:t>
      </w:r>
      <w:r w:rsidR="009B3CF3" w:rsidRPr="00F96676">
        <w:rPr>
          <w:rFonts w:eastAsia="Times New Roman"/>
          <w:lang w:val="bg-BG"/>
        </w:rPr>
        <w:t xml:space="preserve">скоростта </w:t>
      </w:r>
      <w:r w:rsidRPr="00F96676">
        <w:rPr>
          <w:rFonts w:eastAsia="Times New Roman"/>
          <w:lang w:val="bg-BG"/>
        </w:rPr>
        <w:t>на прогресия на периферното увреждане на ставите в сравнение с лечението с плацебо, измерено чрез промяна от изходното ниво в mTSS (средно ± SD) 0,8 ± 2,5 в групата с плацебо (на седмица 24) в сравнение с 0,0 ± 1,9; (</w:t>
      </w:r>
      <w:r w:rsidRPr="00F139A4">
        <w:rPr>
          <w:rFonts w:eastAsia="Times New Roman"/>
          <w:lang w:val="bg-BG"/>
        </w:rPr>
        <w:t>p</w:t>
      </w:r>
      <w:r w:rsidR="007F17AE" w:rsidRPr="002E621C">
        <w:rPr>
          <w:rFonts w:eastAsia="Times New Roman"/>
          <w:lang w:val="bg-BG"/>
        </w:rPr>
        <w:t xml:space="preserve"> </w:t>
      </w:r>
      <w:r w:rsidRPr="002E621C">
        <w:rPr>
          <w:rFonts w:eastAsia="Times New Roman"/>
          <w:lang w:val="bg-BG"/>
        </w:rPr>
        <w:t>&lt; 0,001) в групата с адалимумаб (в седмица 48).</w:t>
      </w:r>
    </w:p>
    <w:p w14:paraId="5C7AFDA8" w14:textId="77777777" w:rsidR="00334CB0" w:rsidRPr="00FA682B" w:rsidRDefault="00334CB0">
      <w:pPr>
        <w:spacing w:before="11" w:line="240" w:lineRule="exact"/>
        <w:rPr>
          <w:rFonts w:ascii="Times New Roman" w:hAnsi="Times New Roman" w:cs="Times New Roman"/>
          <w:sz w:val="24"/>
          <w:szCs w:val="24"/>
          <w:lang w:val="bg-BG"/>
        </w:rPr>
      </w:pPr>
    </w:p>
    <w:p w14:paraId="75621076" w14:textId="77777777" w:rsidR="00334CB0" w:rsidRPr="00F96676" w:rsidRDefault="00182078">
      <w:pPr>
        <w:pStyle w:val="a3"/>
        <w:rPr>
          <w:lang w:val="bg-BG"/>
        </w:rPr>
      </w:pPr>
      <w:r w:rsidRPr="00606C32">
        <w:rPr>
          <w:rFonts w:eastAsia="Times New Roman"/>
          <w:lang w:val="bg-BG"/>
        </w:rPr>
        <w:t>При участници, лекувани с адалимумаб без рентгенографска прогресия от изходното ниво до седмица 48 (n=102), 84% продължават да показват рентгенографска прогресия до 144 седмици на лечение.</w:t>
      </w:r>
    </w:p>
    <w:p w14:paraId="4E1E776D" w14:textId="77777777" w:rsidR="00334CB0" w:rsidRPr="00F96676" w:rsidRDefault="00334CB0">
      <w:pPr>
        <w:pStyle w:val="a3"/>
        <w:rPr>
          <w:lang w:val="bg-BG"/>
        </w:rPr>
      </w:pPr>
    </w:p>
    <w:p w14:paraId="01D8747B" w14:textId="1EF716B2" w:rsidR="00334CB0" w:rsidRPr="00FA682B" w:rsidRDefault="00182078">
      <w:pPr>
        <w:pStyle w:val="a3"/>
        <w:rPr>
          <w:lang w:val="bg-BG"/>
        </w:rPr>
      </w:pPr>
      <w:r w:rsidRPr="00F96676">
        <w:rPr>
          <w:rFonts w:eastAsia="Times New Roman"/>
          <w:lang w:val="bg-BG"/>
        </w:rPr>
        <w:t xml:space="preserve">Пациентите, лекувани с адалимумаб, показват статистически значимо подобрение на физическата функция, оценено чрез HAQ и Краткия въпросник за здравето (Short Form Health Survey, SF 36) в сравнение с плацебо в седмица 24. Подобрената физическа функция </w:t>
      </w:r>
      <w:r w:rsidR="009B3CF3" w:rsidRPr="00F139A4">
        <w:rPr>
          <w:rFonts w:eastAsia="Times New Roman"/>
          <w:lang w:val="bg-BG"/>
        </w:rPr>
        <w:t xml:space="preserve">се запазва </w:t>
      </w:r>
      <w:r w:rsidRPr="002E621C">
        <w:rPr>
          <w:rFonts w:eastAsia="Times New Roman"/>
          <w:lang w:val="bg-BG"/>
        </w:rPr>
        <w:t xml:space="preserve">по време на продължението </w:t>
      </w:r>
      <w:r w:rsidR="006A4BEC" w:rsidRPr="002E621C">
        <w:rPr>
          <w:rFonts w:eastAsia="Times New Roman"/>
          <w:lang w:val="bg-BG"/>
        </w:rPr>
        <w:t>открити изпитвания</w:t>
      </w:r>
      <w:r w:rsidRPr="00FA682B">
        <w:rPr>
          <w:rFonts w:eastAsia="Times New Roman"/>
          <w:lang w:val="bg-BG"/>
        </w:rPr>
        <w:t xml:space="preserve"> до седмица 136.</w:t>
      </w:r>
    </w:p>
    <w:p w14:paraId="67F94B07" w14:textId="77777777" w:rsidR="00334CB0" w:rsidRPr="00FA682B" w:rsidRDefault="00334CB0">
      <w:pPr>
        <w:pStyle w:val="a3"/>
        <w:rPr>
          <w:sz w:val="24"/>
          <w:szCs w:val="24"/>
          <w:lang w:val="bg-BG"/>
        </w:rPr>
      </w:pPr>
    </w:p>
    <w:p w14:paraId="61C03C29" w14:textId="77777777" w:rsidR="00334CB0" w:rsidRPr="00FA682B" w:rsidRDefault="00182078">
      <w:pPr>
        <w:pStyle w:val="a3"/>
        <w:rPr>
          <w:rFonts w:eastAsia="Times New Roman"/>
          <w:lang w:val="bg-BG"/>
        </w:rPr>
      </w:pPr>
      <w:r w:rsidRPr="00FA682B">
        <w:rPr>
          <w:rFonts w:eastAsia="Times New Roman"/>
          <w:i/>
          <w:iCs/>
          <w:spacing w:val="-1"/>
          <w:lang w:val="bg-BG"/>
        </w:rPr>
        <w:t>Псориазис</w:t>
      </w:r>
    </w:p>
    <w:p w14:paraId="26D0E1F7" w14:textId="77777777" w:rsidR="00334CB0" w:rsidRPr="00FA682B" w:rsidRDefault="00334CB0">
      <w:pPr>
        <w:pStyle w:val="a3"/>
        <w:rPr>
          <w:sz w:val="24"/>
          <w:szCs w:val="24"/>
          <w:lang w:val="bg-BG"/>
        </w:rPr>
      </w:pPr>
    </w:p>
    <w:p w14:paraId="367977E1" w14:textId="082E7E10" w:rsidR="00334CB0" w:rsidRPr="002E621C" w:rsidRDefault="00182078">
      <w:pPr>
        <w:pStyle w:val="a3"/>
        <w:rPr>
          <w:lang w:val="bg-BG"/>
        </w:rPr>
      </w:pPr>
      <w:r w:rsidRPr="00FA682B">
        <w:rPr>
          <w:rFonts w:eastAsia="Times New Roman"/>
          <w:lang w:val="bg-BG"/>
        </w:rPr>
        <w:t>Безопасността и ефикасността на адалимумаб са проучени при възрастни пациенти с хроничен плакатен псориазис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10% засягане на BSA и индекс за площ и тежест на псориазиса (PASI)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12 или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10), които са били подходящи за системна терапия или фототерапия в рандомизирани, двойнослепи проучвания. 73% от пациентите, включени в проучвания I и II на псориазис, са получа</w:t>
      </w:r>
      <w:r w:rsidRPr="00F96676">
        <w:rPr>
          <w:rFonts w:eastAsia="Times New Roman"/>
          <w:lang w:val="bg-BG"/>
        </w:rPr>
        <w:t xml:space="preserve">вали предходна системна терапия или фототерапия. Безопасността и ефикасността на адалимумаб са проучени и при възрастни пациенти с умерен до тежък хроничен плакатен псориазис със съпътстващ псориазис на ръцете и/или краката, които са кандидати за системна терапия в рандомизирано двойно-сляпо </w:t>
      </w:r>
      <w:r w:rsidRPr="00F139A4">
        <w:rPr>
          <w:rFonts w:eastAsia="Times New Roman"/>
          <w:lang w:val="bg-BG"/>
        </w:rPr>
        <w:t>проучване (Проучване III на псориазис</w:t>
      </w:r>
      <w:r w:rsidRPr="002E621C">
        <w:rPr>
          <w:rFonts w:eastAsia="Times New Roman"/>
          <w:lang w:val="bg-BG"/>
        </w:rPr>
        <w:t>).</w:t>
      </w:r>
    </w:p>
    <w:p w14:paraId="6CF8C096" w14:textId="77777777" w:rsidR="00334CB0" w:rsidRPr="002E621C" w:rsidRDefault="00334CB0">
      <w:pPr>
        <w:pStyle w:val="a3"/>
        <w:rPr>
          <w:lang w:val="bg-BG"/>
        </w:rPr>
      </w:pPr>
    </w:p>
    <w:p w14:paraId="1E013022" w14:textId="7AA6E5A7" w:rsidR="00334CB0" w:rsidRPr="00FA682B" w:rsidRDefault="00182078">
      <w:pPr>
        <w:pStyle w:val="a3"/>
        <w:rPr>
          <w:lang w:val="bg-BG"/>
        </w:rPr>
      </w:pPr>
      <w:r w:rsidRPr="002E621C">
        <w:rPr>
          <w:rFonts w:eastAsia="Times New Roman"/>
          <w:lang w:val="bg-BG"/>
        </w:rPr>
        <w:t>Проучване I на псориазис (REVEAL) е оценило 1 212 пациенти в рамките на три периода на лечение. В период А пациентите са получавали плацебо или адалимумаб с начална доза от 80 mg, последвана от 40 mg през седмица, к</w:t>
      </w:r>
      <w:r w:rsidRPr="00E864FE">
        <w:rPr>
          <w:rFonts w:eastAsia="Times New Roman"/>
          <w:lang w:val="bg-BG"/>
        </w:rPr>
        <w:t>ато се започва една седмица след нача</w:t>
      </w:r>
      <w:r w:rsidRPr="00145AFF">
        <w:rPr>
          <w:rFonts w:eastAsia="Times New Roman"/>
          <w:lang w:val="bg-BG"/>
        </w:rPr>
        <w:t>лната доза. След 16 седмици на лечение пациентите, които са постигнали отговор 75 по PASI (оценка на PASI с подобрение от най-малко 75% спрямо изходното ниво), са се включили в перио</w:t>
      </w:r>
      <w:r w:rsidRPr="00FA682B">
        <w:rPr>
          <w:rFonts w:eastAsia="Times New Roman"/>
          <w:lang w:val="bg-BG"/>
        </w:rPr>
        <w:t xml:space="preserve">д Б и са получавали </w:t>
      </w:r>
      <w:r w:rsidR="0034161D" w:rsidRPr="00FA682B">
        <w:rPr>
          <w:rFonts w:eastAsia="Times New Roman"/>
          <w:lang w:val="bg-BG"/>
        </w:rPr>
        <w:t xml:space="preserve">открито </w:t>
      </w:r>
      <w:r w:rsidRPr="00FA682B">
        <w:rPr>
          <w:rFonts w:eastAsia="Times New Roman"/>
          <w:lang w:val="bg-BG"/>
        </w:rPr>
        <w:t xml:space="preserve">доза 40 mg адалимумаб през седмица. Пациентите, които са поддържали отговор 75 по </w:t>
      </w:r>
      <w:r w:rsidRPr="00FA682B">
        <w:rPr>
          <w:rFonts w:eastAsia="Symbol"/>
          <w:lang w:val="bg-BG"/>
        </w:rPr>
        <w:sym w:font="Symbol" w:char="F0B3"/>
      </w:r>
      <w:r w:rsidRPr="00606C32">
        <w:rPr>
          <w:rFonts w:eastAsia="Times New Roman"/>
          <w:lang w:val="bg-BG"/>
        </w:rPr>
        <w:t>PASI в седмица 33 и първоначално са били рандомизирани на активна терапия в период А, са били повторно рандомизирани в перио</w:t>
      </w:r>
      <w:r w:rsidRPr="00F96676">
        <w:rPr>
          <w:rFonts w:eastAsia="Times New Roman"/>
          <w:lang w:val="bg-BG"/>
        </w:rPr>
        <w:t>д В да получават 40 mg адалимумаб през седмица или плацебо за допълнителни 19 седмици. Сред всички терапевтични групи средният резултат по PASI на изходно ниво е бил 18,9, а резултатът от Глобалната оценка на лекаря (</w:t>
      </w:r>
      <w:r w:rsidR="009B3CF3" w:rsidRPr="00F96676">
        <w:t>Physician</w:t>
      </w:r>
      <w:r w:rsidR="009B3CF3" w:rsidRPr="00F139A4">
        <w:rPr>
          <w:lang w:val="bg-BG"/>
        </w:rPr>
        <w:t>’</w:t>
      </w:r>
      <w:r w:rsidR="009B3CF3" w:rsidRPr="002E621C">
        <w:t>s</w:t>
      </w:r>
      <w:r w:rsidR="009B3CF3" w:rsidRPr="002E621C">
        <w:rPr>
          <w:lang w:val="bg-BG"/>
        </w:rPr>
        <w:t xml:space="preserve"> </w:t>
      </w:r>
      <w:r w:rsidR="009B3CF3" w:rsidRPr="002E621C">
        <w:t>Global</w:t>
      </w:r>
      <w:r w:rsidR="009B3CF3" w:rsidRPr="002E621C">
        <w:rPr>
          <w:lang w:val="bg-BG"/>
        </w:rPr>
        <w:t xml:space="preserve"> </w:t>
      </w:r>
      <w:r w:rsidR="009B3CF3" w:rsidRPr="002E621C">
        <w:t>Assessment</w:t>
      </w:r>
      <w:r w:rsidR="009B3CF3" w:rsidRPr="002E621C">
        <w:rPr>
          <w:lang w:val="bg-BG"/>
        </w:rPr>
        <w:t xml:space="preserve">, </w:t>
      </w:r>
      <w:r w:rsidRPr="00E864FE">
        <w:rPr>
          <w:rFonts w:eastAsia="Times New Roman"/>
          <w:lang w:val="bg-BG"/>
        </w:rPr>
        <w:t xml:space="preserve">PGA) на </w:t>
      </w:r>
      <w:r w:rsidRPr="00145AFF">
        <w:rPr>
          <w:rFonts w:eastAsia="Times New Roman"/>
          <w:lang w:val="bg-BG"/>
        </w:rPr>
        <w:t>изходно ниво е варирал от „умерени“ (</w:t>
      </w:r>
      <w:r w:rsidRPr="00FA682B">
        <w:rPr>
          <w:rFonts w:eastAsia="Times New Roman"/>
          <w:lang w:val="bg-BG"/>
        </w:rPr>
        <w:t>53% от включените участници) до „тежки“ (41%) до „много тежки“ (6%).</w:t>
      </w:r>
    </w:p>
    <w:p w14:paraId="2EA042B9" w14:textId="77777777" w:rsidR="00334CB0" w:rsidRPr="00FA682B" w:rsidRDefault="00334CB0">
      <w:pPr>
        <w:spacing w:before="14" w:line="240" w:lineRule="exact"/>
        <w:rPr>
          <w:rFonts w:ascii="Times New Roman" w:hAnsi="Times New Roman" w:cs="Times New Roman"/>
          <w:sz w:val="24"/>
          <w:szCs w:val="24"/>
          <w:lang w:val="bg-BG"/>
        </w:rPr>
      </w:pPr>
    </w:p>
    <w:p w14:paraId="552C79CA" w14:textId="6FC5408F" w:rsidR="00334CB0" w:rsidRPr="00FA682B" w:rsidRDefault="00182078">
      <w:pPr>
        <w:pStyle w:val="a3"/>
        <w:rPr>
          <w:lang w:val="bg-BG"/>
        </w:rPr>
      </w:pPr>
      <w:r w:rsidRPr="00606C32">
        <w:rPr>
          <w:rFonts w:eastAsia="Times New Roman"/>
          <w:lang w:val="bg-BG"/>
        </w:rPr>
        <w:t xml:space="preserve">Проучване II на псориазис (CHAMPION) сравнява ефикасността и безопасността на адалимумаб </w:t>
      </w:r>
      <w:r w:rsidRPr="00606C32">
        <w:rPr>
          <w:rFonts w:eastAsia="Times New Roman"/>
          <w:i/>
          <w:iCs/>
          <w:lang w:val="bg-BG"/>
        </w:rPr>
        <w:t xml:space="preserve">спрямо </w:t>
      </w:r>
      <w:r w:rsidRPr="00F96676">
        <w:rPr>
          <w:rFonts w:eastAsia="Times New Roman"/>
          <w:lang w:val="bg-BG"/>
        </w:rPr>
        <w:t>метотрексат и плацебо при 271 пациенти. Пациентите са получавали плацебо, начална доза MTX 7,5 mg, а след това дозата се увеличава до седмица 12, с максимална доза 25 mg или начална доза от 80 mg адалимумаб, последвана от 40 mg през седмица (като се започне една седмица след първоначалната доза) в продължение на 16 седмици. Няма налични данни, сравняващи адалимумаб и MTX след 16 седмична терапия. Пациенти, получа</w:t>
      </w:r>
      <w:r w:rsidRPr="00F139A4">
        <w:rPr>
          <w:rFonts w:eastAsia="Times New Roman"/>
          <w:lang w:val="bg-BG"/>
        </w:rPr>
        <w:t xml:space="preserve">ващи MTX, които са постигнали отговор 50 по </w:t>
      </w:r>
      <w:r w:rsidRPr="00FA682B">
        <w:rPr>
          <w:rFonts w:eastAsia="Symbol"/>
          <w:lang w:val="bg-BG"/>
        </w:rPr>
        <w:sym w:font="Symbol" w:char="F0B3"/>
      </w:r>
      <w:r w:rsidRPr="00606C32">
        <w:rPr>
          <w:rFonts w:eastAsia="Times New Roman"/>
          <w:lang w:val="bg-BG"/>
        </w:rPr>
        <w:t>PASI в седмица 8 и/или 12, не са получили допълнителни увеличения на дозата. Сред всички терапевтични групи средният резултат по PASI на изходно ниво е бил 19,7, а резултатът от Глобалната оценка на лекаря (PGA)</w:t>
      </w:r>
      <w:r w:rsidRPr="00F96676">
        <w:rPr>
          <w:rFonts w:eastAsia="Times New Roman"/>
          <w:lang w:val="bg-BG"/>
        </w:rPr>
        <w:t xml:space="preserve"> на изходно ниво е варирал от „леки“ (&lt;</w:t>
      </w:r>
      <w:r w:rsidR="007F17AE" w:rsidRPr="00F96676">
        <w:rPr>
          <w:rFonts w:eastAsia="Times New Roman"/>
          <w:lang w:val="bg-BG"/>
        </w:rPr>
        <w:t xml:space="preserve"> </w:t>
      </w:r>
      <w:r w:rsidRPr="00F96676">
        <w:rPr>
          <w:rFonts w:eastAsia="Times New Roman"/>
          <w:lang w:val="bg-BG"/>
        </w:rPr>
        <w:t>1%) д</w:t>
      </w:r>
      <w:r w:rsidR="001A1BB0" w:rsidRPr="00F96676">
        <w:rPr>
          <w:rFonts w:eastAsia="Times New Roman"/>
          <w:lang w:val="bg-BG"/>
        </w:rPr>
        <w:t>о</w:t>
      </w:r>
      <w:r w:rsidRPr="00FA682B">
        <w:rPr>
          <w:rFonts w:eastAsia="Times New Roman"/>
          <w:lang w:val="bg-BG"/>
        </w:rPr>
        <w:t xml:space="preserve"> „умерени“ (48%) до „тежки“ (46%) до „много тежки“ (6%).</w:t>
      </w:r>
    </w:p>
    <w:p w14:paraId="26491845" w14:textId="77777777" w:rsidR="00334CB0" w:rsidRPr="00FA682B" w:rsidRDefault="00334CB0">
      <w:pPr>
        <w:spacing w:before="17" w:line="240" w:lineRule="exact"/>
        <w:rPr>
          <w:rFonts w:ascii="Times New Roman" w:hAnsi="Times New Roman" w:cs="Times New Roman"/>
          <w:sz w:val="24"/>
          <w:szCs w:val="24"/>
          <w:lang w:val="bg-BG"/>
        </w:rPr>
      </w:pPr>
    </w:p>
    <w:p w14:paraId="5D34D965" w14:textId="56267828" w:rsidR="00334CB0" w:rsidRPr="003B7E42" w:rsidRDefault="00182078" w:rsidP="003B7E42">
      <w:pPr>
        <w:pStyle w:val="a3"/>
        <w:jc w:val="both"/>
        <w:rPr>
          <w:rFonts w:eastAsia="Times New Roman"/>
          <w:lang w:val="bg-BG"/>
        </w:rPr>
      </w:pPr>
      <w:r w:rsidRPr="00606C32">
        <w:rPr>
          <w:rFonts w:eastAsia="Times New Roman"/>
          <w:lang w:val="bg-BG"/>
        </w:rPr>
        <w:t xml:space="preserve">Пациентите, участващи във всички проучвания от фаза 2 и фаза 3 на псориазис, са били подходящи за включване в продължение на изпитването </w:t>
      </w:r>
      <w:r w:rsidR="00F87962" w:rsidRPr="00FA682B">
        <w:rPr>
          <w:rFonts w:eastAsia="Times New Roman"/>
          <w:lang w:val="bg-BG"/>
        </w:rPr>
        <w:t>с отворен етикет</w:t>
      </w:r>
      <w:r w:rsidRPr="00FA682B">
        <w:rPr>
          <w:rFonts w:eastAsia="Times New Roman"/>
          <w:lang w:val="bg-BG"/>
        </w:rPr>
        <w:t>, където адалимумаб е даван в</w:t>
      </w:r>
      <w:r w:rsidR="00F87962">
        <w:rPr>
          <w:rFonts w:eastAsia="Times New Roman"/>
          <w:lang w:val="bg-BG"/>
        </w:rPr>
        <w:t xml:space="preserve"> </w:t>
      </w:r>
      <w:r w:rsidRPr="00FA682B">
        <w:rPr>
          <w:rFonts w:eastAsia="Times New Roman"/>
          <w:lang w:val="bg-BG"/>
        </w:rPr>
        <w:t>продължение на поне още 108 седмици.</w:t>
      </w:r>
    </w:p>
    <w:p w14:paraId="4F84D8B9" w14:textId="77777777" w:rsidR="00334CB0" w:rsidRPr="00F87962" w:rsidRDefault="00334CB0">
      <w:pPr>
        <w:spacing w:before="14" w:line="240" w:lineRule="exact"/>
        <w:rPr>
          <w:rFonts w:ascii="Times New Roman" w:hAnsi="Times New Roman" w:cs="Times New Roman"/>
          <w:sz w:val="24"/>
          <w:szCs w:val="24"/>
          <w:lang w:val="bg-BG"/>
        </w:rPr>
      </w:pPr>
    </w:p>
    <w:p w14:paraId="367B13AA" w14:textId="1C163B13" w:rsidR="00334CB0" w:rsidRPr="00F96676" w:rsidRDefault="00182078">
      <w:pPr>
        <w:pStyle w:val="a3"/>
        <w:rPr>
          <w:lang w:val="bg-BG"/>
        </w:rPr>
      </w:pPr>
      <w:r w:rsidRPr="00606C32">
        <w:rPr>
          <w:rFonts w:eastAsia="Times New Roman"/>
          <w:lang w:val="bg-BG"/>
        </w:rPr>
        <w:t xml:space="preserve">В проучвания I и </w:t>
      </w:r>
      <w:r w:rsidRPr="00F96676">
        <w:rPr>
          <w:rFonts w:eastAsia="Times New Roman"/>
          <w:lang w:val="bg-BG"/>
        </w:rPr>
        <w:t>II на псориазис основната крайна точка е делът на пациентите, които са постигнали отговор 75 по PASI спрямо изходното ниво в седмица 16 (вж. Таблици 1</w:t>
      </w:r>
      <w:r w:rsidR="00602AC0" w:rsidRPr="00F96676">
        <w:rPr>
          <w:rFonts w:eastAsia="Times New Roman"/>
          <w:lang w:val="bg-BG"/>
        </w:rPr>
        <w:t>6</w:t>
      </w:r>
      <w:r w:rsidRPr="00F96676">
        <w:rPr>
          <w:rFonts w:eastAsia="Times New Roman"/>
          <w:lang w:val="bg-BG"/>
        </w:rPr>
        <w:t xml:space="preserve"> и 1</w:t>
      </w:r>
      <w:r w:rsidR="00602AC0" w:rsidRPr="00F96676">
        <w:rPr>
          <w:rFonts w:eastAsia="Times New Roman"/>
          <w:lang w:val="bg-BG"/>
        </w:rPr>
        <w:t>7</w:t>
      </w:r>
      <w:r w:rsidRPr="00F96676">
        <w:rPr>
          <w:rFonts w:eastAsia="Times New Roman"/>
          <w:lang w:val="bg-BG"/>
        </w:rPr>
        <w:t>).</w:t>
      </w:r>
    </w:p>
    <w:p w14:paraId="2AAE2E29" w14:textId="77777777" w:rsidR="00334CB0" w:rsidRPr="00F96676" w:rsidRDefault="00334CB0">
      <w:pPr>
        <w:rPr>
          <w:rFonts w:ascii="Times New Roman" w:hAnsi="Times New Roman" w:cs="Times New Roman"/>
          <w:b/>
          <w:lang w:val="bg-BG"/>
        </w:rPr>
      </w:pPr>
    </w:p>
    <w:p w14:paraId="772DA6B8" w14:textId="1BE5068C" w:rsidR="00334CB0" w:rsidRPr="002E621C" w:rsidRDefault="00182078" w:rsidP="00FA682B">
      <w:pPr>
        <w:pStyle w:val="a3"/>
        <w:keepNext/>
        <w:jc w:val="center"/>
        <w:rPr>
          <w:b/>
          <w:lang w:val="bg-BG"/>
        </w:rPr>
      </w:pPr>
      <w:r w:rsidRPr="00F139A4">
        <w:rPr>
          <w:rFonts w:eastAsia="Times New Roman"/>
          <w:b/>
          <w:bCs/>
          <w:lang w:val="bg-BG"/>
        </w:rPr>
        <w:t>Таблица 1</w:t>
      </w:r>
      <w:r w:rsidR="00A43ACF" w:rsidRPr="002E621C">
        <w:rPr>
          <w:rFonts w:eastAsia="Times New Roman"/>
          <w:b/>
          <w:bCs/>
          <w:lang w:val="bg-BG"/>
        </w:rPr>
        <w:t>6</w:t>
      </w:r>
    </w:p>
    <w:p w14:paraId="2D61DA27" w14:textId="762C6521" w:rsidR="00334CB0" w:rsidRPr="002E621C" w:rsidRDefault="00182078" w:rsidP="00FA682B">
      <w:pPr>
        <w:pStyle w:val="a3"/>
        <w:keepNext/>
        <w:jc w:val="center"/>
        <w:rPr>
          <w:rFonts w:eastAsia="Times New Roman"/>
          <w:b/>
          <w:bCs/>
          <w:lang w:val="bg-BG"/>
        </w:rPr>
      </w:pPr>
      <w:r w:rsidRPr="002E621C">
        <w:rPr>
          <w:rFonts w:eastAsia="Times New Roman"/>
          <w:b/>
          <w:bCs/>
          <w:lang w:val="bg-BG"/>
        </w:rPr>
        <w:t>Ps Проучване I (REVEAL) – резултати за ефикасност след 16 седмици</w:t>
      </w:r>
    </w:p>
    <w:p w14:paraId="2030AA16" w14:textId="77777777" w:rsidR="00602AC0" w:rsidRPr="002E621C" w:rsidRDefault="00602AC0" w:rsidP="00FA682B">
      <w:pPr>
        <w:pStyle w:val="a3"/>
        <w:keepNext/>
        <w:jc w:val="center"/>
        <w:rPr>
          <w:b/>
          <w:lang w:val="bg-BG"/>
        </w:rPr>
      </w:pPr>
    </w:p>
    <w:tbl>
      <w:tblPr>
        <w:tblStyle w:val="TableNormal1"/>
        <w:tblW w:w="0" w:type="auto"/>
        <w:jc w:val="center"/>
        <w:tblLayout w:type="fixed"/>
        <w:tblLook w:val="01E0" w:firstRow="1" w:lastRow="1" w:firstColumn="1" w:lastColumn="1" w:noHBand="0" w:noVBand="0"/>
      </w:tblPr>
      <w:tblGrid>
        <w:gridCol w:w="4123"/>
        <w:gridCol w:w="1701"/>
        <w:gridCol w:w="3526"/>
      </w:tblGrid>
      <w:tr w:rsidR="00334CB0" w:rsidRPr="00FA682B" w14:paraId="3ADFD27E" w14:textId="77777777" w:rsidTr="007B2014">
        <w:trPr>
          <w:jc w:val="center"/>
        </w:trPr>
        <w:tc>
          <w:tcPr>
            <w:tcW w:w="4123" w:type="dxa"/>
            <w:tcBorders>
              <w:top w:val="single" w:sz="5" w:space="0" w:color="000000"/>
              <w:left w:val="single" w:sz="5" w:space="0" w:color="000000"/>
              <w:bottom w:val="single" w:sz="5" w:space="0" w:color="000000"/>
              <w:right w:val="single" w:sz="5" w:space="0" w:color="000000"/>
            </w:tcBorders>
          </w:tcPr>
          <w:p w14:paraId="1DFAE702" w14:textId="77777777" w:rsidR="00334CB0" w:rsidRPr="00FA682B" w:rsidRDefault="00334CB0" w:rsidP="00FA682B">
            <w:pPr>
              <w:keepNext/>
              <w:rPr>
                <w:rFonts w:ascii="Times New Roman" w:hAnsi="Times New Roman" w:cs="Times New Roman"/>
                <w:lang w:val="bg-BG"/>
              </w:rPr>
            </w:pPr>
          </w:p>
        </w:tc>
        <w:tc>
          <w:tcPr>
            <w:tcW w:w="1701" w:type="dxa"/>
            <w:tcBorders>
              <w:top w:val="single" w:sz="5" w:space="0" w:color="000000"/>
              <w:left w:val="single" w:sz="5" w:space="0" w:color="000000"/>
              <w:bottom w:val="single" w:sz="5" w:space="0" w:color="000000"/>
              <w:right w:val="single" w:sz="5" w:space="0" w:color="000000"/>
            </w:tcBorders>
          </w:tcPr>
          <w:p w14:paraId="3D7CED3A" w14:textId="77777777" w:rsidR="00334CB0" w:rsidRPr="00F96676" w:rsidRDefault="00182078" w:rsidP="00FA682B">
            <w:pPr>
              <w:pStyle w:val="TableParagraph"/>
              <w:keepNext/>
              <w:spacing w:before="3" w:line="252" w:lineRule="exact"/>
              <w:ind w:left="498" w:right="433" w:hanging="60"/>
              <w:jc w:val="both"/>
              <w:rPr>
                <w:rFonts w:ascii="Times New Roman" w:eastAsia="Times New Roman" w:hAnsi="Times New Roman" w:cs="Times New Roman"/>
                <w:b/>
                <w:bCs/>
                <w:spacing w:val="-1"/>
              </w:rPr>
            </w:pPr>
            <w:r w:rsidRPr="00606C32">
              <w:rPr>
                <w:rFonts w:ascii="Times New Roman" w:eastAsia="Times New Roman" w:hAnsi="Times New Roman" w:cs="Times New Roman"/>
                <w:b/>
                <w:bCs/>
                <w:lang w:val="bg-BG"/>
              </w:rPr>
              <w:t xml:space="preserve">плацебо N = 398 </w:t>
            </w:r>
          </w:p>
          <w:p w14:paraId="7CA59811" w14:textId="77777777" w:rsidR="00334CB0" w:rsidRPr="00F96676" w:rsidRDefault="00182078" w:rsidP="00FA682B">
            <w:pPr>
              <w:pStyle w:val="TableParagraph"/>
              <w:keepNext/>
              <w:spacing w:before="3" w:line="252" w:lineRule="exact"/>
              <w:ind w:left="498" w:right="433" w:hanging="6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w:t>
            </w:r>
          </w:p>
        </w:tc>
        <w:tc>
          <w:tcPr>
            <w:tcW w:w="3526" w:type="dxa"/>
            <w:tcBorders>
              <w:top w:val="single" w:sz="5" w:space="0" w:color="000000"/>
              <w:left w:val="single" w:sz="5" w:space="0" w:color="000000"/>
              <w:bottom w:val="single" w:sz="5" w:space="0" w:color="000000"/>
              <w:right w:val="single" w:sz="5" w:space="0" w:color="000000"/>
            </w:tcBorders>
          </w:tcPr>
          <w:p w14:paraId="77C7C7BF" w14:textId="77777777" w:rsidR="00334CB0" w:rsidRPr="00F139A4" w:rsidRDefault="00182078" w:rsidP="00FA682B">
            <w:pPr>
              <w:pStyle w:val="TableParagraph"/>
              <w:keepNext/>
              <w:ind w:left="113" w:right="113"/>
              <w:jc w:val="center"/>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Адалимумаб 40 mg през седмица </w:t>
            </w:r>
          </w:p>
          <w:p w14:paraId="4646E917" w14:textId="77777777" w:rsidR="00334CB0" w:rsidRPr="002E621C" w:rsidRDefault="00182078" w:rsidP="00FA682B">
            <w:pPr>
              <w:pStyle w:val="TableParagraph"/>
              <w:keepNext/>
              <w:spacing w:before="3"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 xml:space="preserve">N = 814 </w:t>
            </w:r>
          </w:p>
          <w:p w14:paraId="2968F731" w14:textId="77777777" w:rsidR="00334CB0" w:rsidRPr="002E621C" w:rsidRDefault="00182078" w:rsidP="00FA682B">
            <w:pPr>
              <w:pStyle w:val="TableParagraph"/>
              <w:keepNext/>
              <w:spacing w:before="3" w:line="252" w:lineRule="exact"/>
              <w:ind w:left="277" w:right="271"/>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334CB0" w:rsidRPr="00FA682B" w14:paraId="0694E0D0" w14:textId="77777777" w:rsidTr="007B2014">
        <w:trPr>
          <w:jc w:val="center"/>
        </w:trPr>
        <w:tc>
          <w:tcPr>
            <w:tcW w:w="4123" w:type="dxa"/>
            <w:tcBorders>
              <w:top w:val="single" w:sz="5" w:space="0" w:color="000000"/>
              <w:left w:val="single" w:sz="5" w:space="0" w:color="000000"/>
              <w:bottom w:val="single" w:sz="5" w:space="0" w:color="000000"/>
              <w:right w:val="single" w:sz="5" w:space="0" w:color="000000"/>
            </w:tcBorders>
          </w:tcPr>
          <w:p w14:paraId="379AEE63" w14:textId="3C38D6A4" w:rsidR="00334CB0" w:rsidRPr="00F96676" w:rsidRDefault="00182078" w:rsidP="00602AC0">
            <w:pPr>
              <w:pStyle w:val="TableParagraph"/>
              <w:spacing w:line="267" w:lineRule="exact"/>
              <w:ind w:left="320"/>
              <w:rPr>
                <w:rFonts w:ascii="Times New Roman" w:eastAsia="Times New Roman" w:hAnsi="Times New Roman" w:cs="Times New Roman"/>
              </w:rPr>
            </w:pPr>
            <w:r w:rsidRPr="00FA682B">
              <w:rPr>
                <w:rFonts w:ascii="Times New Roman" w:eastAsia="Symbol" w:hAnsi="Times New Roman" w:cs="Times New Roman"/>
                <w:b/>
                <w:bCs/>
                <w:lang w:val="bg-BG"/>
              </w:rPr>
              <w:sym w:font="Symbol" w:char="F0B3"/>
            </w:r>
            <w:r w:rsidRPr="00FA682B">
              <w:rPr>
                <w:rFonts w:ascii="Times New Roman" w:eastAsia="Symbol" w:hAnsi="Times New Roman" w:cs="Times New Roman"/>
                <w:b/>
                <w:bCs/>
                <w:lang w:val="bg-BG"/>
              </w:rPr>
              <w:sym w:font="Symbol" w:char="F020"/>
            </w:r>
            <w:r w:rsidRPr="00606C32">
              <w:rPr>
                <w:rFonts w:ascii="Times New Roman" w:eastAsia="Times New Roman" w:hAnsi="Times New Roman" w:cs="Times New Roman"/>
                <w:b/>
                <w:bCs/>
                <w:lang w:val="bg-BG"/>
              </w:rPr>
              <w:t xml:space="preserve"> PASI 75</w:t>
            </w:r>
            <w:r w:rsidRPr="00F96676">
              <w:rPr>
                <w:rFonts w:ascii="Times New Roman" w:eastAsia="Times New Roman" w:hAnsi="Times New Roman" w:cs="Times New Roman"/>
                <w:b/>
                <w:bCs/>
                <w:vertAlign w:val="superscript"/>
                <w:lang w:val="bg-BG"/>
              </w:rPr>
              <w:t>a</w:t>
            </w:r>
          </w:p>
        </w:tc>
        <w:tc>
          <w:tcPr>
            <w:tcW w:w="1701" w:type="dxa"/>
            <w:tcBorders>
              <w:top w:val="single" w:sz="5" w:space="0" w:color="000000"/>
              <w:left w:val="single" w:sz="5" w:space="0" w:color="000000"/>
              <w:bottom w:val="single" w:sz="5" w:space="0" w:color="000000"/>
              <w:right w:val="single" w:sz="5" w:space="0" w:color="000000"/>
            </w:tcBorders>
          </w:tcPr>
          <w:p w14:paraId="4DB811CC" w14:textId="77777777" w:rsidR="00334CB0" w:rsidRPr="00F96676" w:rsidRDefault="00182078">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26 (6,5)</w:t>
            </w:r>
          </w:p>
        </w:tc>
        <w:tc>
          <w:tcPr>
            <w:tcW w:w="3526" w:type="dxa"/>
            <w:tcBorders>
              <w:top w:val="single" w:sz="5" w:space="0" w:color="000000"/>
              <w:left w:val="single" w:sz="5" w:space="0" w:color="000000"/>
              <w:bottom w:val="single" w:sz="5" w:space="0" w:color="000000"/>
              <w:right w:val="single" w:sz="5" w:space="0" w:color="000000"/>
            </w:tcBorders>
          </w:tcPr>
          <w:p w14:paraId="298FA40A" w14:textId="77777777" w:rsidR="00334CB0" w:rsidRPr="002E621C" w:rsidRDefault="00182078">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578 (70</w:t>
            </w:r>
            <w:r w:rsidRPr="00F139A4">
              <w:rPr>
                <w:rFonts w:ascii="Times New Roman" w:eastAsia="Times New Roman" w:hAnsi="Times New Roman" w:cs="Times New Roman"/>
                <w:spacing w:val="-1"/>
                <w:lang w:val="bg-BG"/>
              </w:rPr>
              <w:t>,9)б</w:t>
            </w:r>
          </w:p>
        </w:tc>
      </w:tr>
      <w:tr w:rsidR="00334CB0" w:rsidRPr="00FA682B" w14:paraId="4EE7B01F" w14:textId="77777777" w:rsidTr="007B2014">
        <w:trPr>
          <w:jc w:val="center"/>
        </w:trPr>
        <w:tc>
          <w:tcPr>
            <w:tcW w:w="4123" w:type="dxa"/>
            <w:tcBorders>
              <w:top w:val="single" w:sz="5" w:space="0" w:color="000000"/>
              <w:left w:val="single" w:sz="5" w:space="0" w:color="000000"/>
              <w:bottom w:val="single" w:sz="5" w:space="0" w:color="000000"/>
              <w:right w:val="single" w:sz="5" w:space="0" w:color="000000"/>
            </w:tcBorders>
          </w:tcPr>
          <w:p w14:paraId="1881427D" w14:textId="77777777" w:rsidR="00334CB0" w:rsidRPr="00F96676" w:rsidRDefault="00182078">
            <w:pPr>
              <w:pStyle w:val="TableParagraph"/>
              <w:spacing w:line="251"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PASI 100</w:t>
            </w:r>
          </w:p>
        </w:tc>
        <w:tc>
          <w:tcPr>
            <w:tcW w:w="1701" w:type="dxa"/>
            <w:tcBorders>
              <w:top w:val="single" w:sz="5" w:space="0" w:color="000000"/>
              <w:left w:val="single" w:sz="5" w:space="0" w:color="000000"/>
              <w:bottom w:val="single" w:sz="5" w:space="0" w:color="000000"/>
              <w:right w:val="single" w:sz="5" w:space="0" w:color="000000"/>
            </w:tcBorders>
          </w:tcPr>
          <w:p w14:paraId="31E06E5B" w14:textId="77777777" w:rsidR="00334CB0" w:rsidRPr="00F96676" w:rsidRDefault="00182078">
            <w:pPr>
              <w:pStyle w:val="TableParagraph"/>
              <w:spacing w:line="246" w:lineRule="exact"/>
              <w:ind w:left="512"/>
              <w:rPr>
                <w:rFonts w:ascii="Times New Roman" w:eastAsia="Times New Roman" w:hAnsi="Times New Roman" w:cs="Times New Roman"/>
              </w:rPr>
            </w:pPr>
            <w:r w:rsidRPr="00F96676">
              <w:rPr>
                <w:rFonts w:ascii="Times New Roman" w:eastAsia="Times New Roman" w:hAnsi="Times New Roman" w:cs="Times New Roman"/>
                <w:lang w:val="bg-BG"/>
              </w:rPr>
              <w:t>3 (0,8)</w:t>
            </w:r>
          </w:p>
        </w:tc>
        <w:tc>
          <w:tcPr>
            <w:tcW w:w="3526" w:type="dxa"/>
            <w:tcBorders>
              <w:top w:val="single" w:sz="5" w:space="0" w:color="000000"/>
              <w:left w:val="single" w:sz="5" w:space="0" w:color="000000"/>
              <w:bottom w:val="single" w:sz="5" w:space="0" w:color="000000"/>
              <w:right w:val="single" w:sz="5" w:space="0" w:color="000000"/>
            </w:tcBorders>
          </w:tcPr>
          <w:p w14:paraId="09F674B3" w14:textId="77777777" w:rsidR="00334CB0" w:rsidRPr="00F139A4" w:rsidRDefault="00182078">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163 (20,0)б</w:t>
            </w:r>
          </w:p>
        </w:tc>
      </w:tr>
      <w:tr w:rsidR="00334CB0" w:rsidRPr="00FA682B" w14:paraId="5ACF81B0" w14:textId="77777777" w:rsidTr="007B2014">
        <w:trPr>
          <w:jc w:val="center"/>
        </w:trPr>
        <w:tc>
          <w:tcPr>
            <w:tcW w:w="4123" w:type="dxa"/>
            <w:tcBorders>
              <w:top w:val="single" w:sz="5" w:space="0" w:color="000000"/>
              <w:left w:val="single" w:sz="5" w:space="0" w:color="000000"/>
              <w:bottom w:val="single" w:sz="5" w:space="0" w:color="000000"/>
              <w:right w:val="single" w:sz="5" w:space="0" w:color="000000"/>
            </w:tcBorders>
          </w:tcPr>
          <w:p w14:paraId="295C7ED6" w14:textId="1B9DE225" w:rsidR="00334CB0" w:rsidRPr="00F96676" w:rsidRDefault="00182078">
            <w:pPr>
              <w:pStyle w:val="TableParagraph"/>
              <w:spacing w:line="250"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PGA: Отчетлив/минимален</w:t>
            </w:r>
          </w:p>
        </w:tc>
        <w:tc>
          <w:tcPr>
            <w:tcW w:w="1701" w:type="dxa"/>
            <w:tcBorders>
              <w:top w:val="single" w:sz="5" w:space="0" w:color="000000"/>
              <w:left w:val="single" w:sz="5" w:space="0" w:color="000000"/>
              <w:bottom w:val="single" w:sz="5" w:space="0" w:color="000000"/>
              <w:right w:val="single" w:sz="5" w:space="0" w:color="000000"/>
            </w:tcBorders>
          </w:tcPr>
          <w:p w14:paraId="5C7AAEF5" w14:textId="77777777" w:rsidR="00334CB0" w:rsidRPr="00F96676" w:rsidRDefault="00182078">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17 (4,3)</w:t>
            </w:r>
          </w:p>
        </w:tc>
        <w:tc>
          <w:tcPr>
            <w:tcW w:w="3526" w:type="dxa"/>
            <w:tcBorders>
              <w:top w:val="single" w:sz="5" w:space="0" w:color="000000"/>
              <w:left w:val="single" w:sz="5" w:space="0" w:color="000000"/>
              <w:bottom w:val="single" w:sz="5" w:space="0" w:color="000000"/>
              <w:right w:val="single" w:sz="5" w:space="0" w:color="000000"/>
            </w:tcBorders>
          </w:tcPr>
          <w:p w14:paraId="6996D753" w14:textId="77777777" w:rsidR="00334CB0" w:rsidRPr="00F139A4" w:rsidRDefault="00182078">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506 (62,2)б</w:t>
            </w:r>
          </w:p>
        </w:tc>
      </w:tr>
      <w:tr w:rsidR="00334CB0" w:rsidRPr="00FA682B" w14:paraId="37A6A239" w14:textId="77777777" w:rsidTr="007B2014">
        <w:trPr>
          <w:jc w:val="center"/>
        </w:trPr>
        <w:tc>
          <w:tcPr>
            <w:tcW w:w="9350" w:type="dxa"/>
            <w:gridSpan w:val="3"/>
            <w:tcBorders>
              <w:top w:val="single" w:sz="5" w:space="0" w:color="000000"/>
              <w:left w:val="single" w:sz="5" w:space="0" w:color="000000"/>
              <w:bottom w:val="single" w:sz="5" w:space="0" w:color="000000"/>
              <w:right w:val="single" w:sz="5" w:space="0" w:color="000000"/>
            </w:tcBorders>
          </w:tcPr>
          <w:p w14:paraId="65AF2469" w14:textId="77777777" w:rsidR="00334CB0" w:rsidRPr="00F96676" w:rsidRDefault="00182078">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Процент на пациентите, постигнали отговор PASI75, е изчислен като централно коригиран процент</w:t>
            </w:r>
          </w:p>
          <w:p w14:paraId="0B14CA6E" w14:textId="77777777" w:rsidR="00334CB0" w:rsidRPr="002E621C" w:rsidRDefault="00182078">
            <w:pPr>
              <w:pStyle w:val="TableParagraph"/>
              <w:ind w:left="102"/>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б</w:t>
            </w:r>
            <w:r w:rsidRPr="00F139A4">
              <w:rPr>
                <w:rFonts w:ascii="Times New Roman" w:eastAsia="Times New Roman" w:hAnsi="Times New Roman" w:cs="Times New Roman"/>
                <w:position w:val="8"/>
                <w:lang w:val="bg-BG"/>
              </w:rPr>
              <w:t xml:space="preserve"> p &lt; 0,001, адалимумаб спрямо плацебо</w:t>
            </w:r>
          </w:p>
        </w:tc>
      </w:tr>
    </w:tbl>
    <w:p w14:paraId="0EAA2A65" w14:textId="77777777" w:rsidR="00334CB0" w:rsidRPr="00FA682B" w:rsidRDefault="00334CB0">
      <w:pPr>
        <w:spacing w:line="110" w:lineRule="exact"/>
        <w:rPr>
          <w:rFonts w:ascii="Times New Roman" w:hAnsi="Times New Roman" w:cs="Times New Roman"/>
          <w:sz w:val="11"/>
          <w:szCs w:val="11"/>
        </w:rPr>
      </w:pPr>
    </w:p>
    <w:p w14:paraId="31291552" w14:textId="77777777" w:rsidR="00334CB0" w:rsidRPr="00FA682B" w:rsidRDefault="00334CB0">
      <w:pPr>
        <w:spacing w:before="3" w:line="170" w:lineRule="exact"/>
        <w:rPr>
          <w:rFonts w:ascii="Times New Roman" w:hAnsi="Times New Roman" w:cs="Times New Roman"/>
          <w:sz w:val="17"/>
          <w:szCs w:val="17"/>
        </w:rPr>
      </w:pPr>
    </w:p>
    <w:p w14:paraId="1023C036" w14:textId="6B8F2ABE" w:rsidR="00334CB0" w:rsidRPr="00F96676" w:rsidRDefault="00182078">
      <w:pPr>
        <w:pStyle w:val="a3"/>
        <w:jc w:val="center"/>
        <w:rPr>
          <w:b/>
        </w:rPr>
      </w:pPr>
      <w:r w:rsidRPr="00606C32">
        <w:rPr>
          <w:rFonts w:eastAsia="Times New Roman"/>
          <w:b/>
          <w:bCs/>
          <w:lang w:val="bg-BG"/>
        </w:rPr>
        <w:t>Таблица 1</w:t>
      </w:r>
      <w:r w:rsidR="00A43ACF" w:rsidRPr="00F96676">
        <w:rPr>
          <w:rFonts w:eastAsia="Times New Roman"/>
          <w:b/>
          <w:bCs/>
          <w:lang w:val="bg-BG"/>
        </w:rPr>
        <w:t>7</w:t>
      </w:r>
    </w:p>
    <w:p w14:paraId="46918DCA" w14:textId="42A7F423" w:rsidR="00334CB0" w:rsidRPr="00F96676" w:rsidRDefault="00182078">
      <w:pPr>
        <w:pStyle w:val="a3"/>
        <w:jc w:val="center"/>
        <w:rPr>
          <w:rFonts w:eastAsia="Times New Roman"/>
          <w:b/>
          <w:bCs/>
          <w:lang w:val="bg-BG"/>
        </w:rPr>
      </w:pPr>
      <w:r w:rsidRPr="00F96676">
        <w:rPr>
          <w:rFonts w:eastAsia="Times New Roman"/>
          <w:b/>
          <w:bCs/>
          <w:lang w:val="bg-BG"/>
        </w:rPr>
        <w:t>Ps Проучване II (CHAMPION) – резултати за ефикасност след 16 седмици</w:t>
      </w:r>
    </w:p>
    <w:p w14:paraId="404DABFF" w14:textId="77777777" w:rsidR="00A43ACF" w:rsidRPr="00F96676" w:rsidRDefault="00A43ACF">
      <w:pPr>
        <w:pStyle w:val="a3"/>
        <w:jc w:val="center"/>
        <w:rPr>
          <w:b/>
        </w:rPr>
      </w:pPr>
    </w:p>
    <w:tbl>
      <w:tblPr>
        <w:tblStyle w:val="ac"/>
        <w:tblW w:w="9439" w:type="dxa"/>
        <w:tblInd w:w="111" w:type="dxa"/>
        <w:tblLayout w:type="fixed"/>
        <w:tblLook w:val="04A0" w:firstRow="1" w:lastRow="0" w:firstColumn="1" w:lastColumn="0" w:noHBand="0" w:noVBand="1"/>
      </w:tblPr>
      <w:tblGrid>
        <w:gridCol w:w="3145"/>
        <w:gridCol w:w="1984"/>
        <w:gridCol w:w="1843"/>
        <w:gridCol w:w="2467"/>
      </w:tblGrid>
      <w:tr w:rsidR="00334CB0" w:rsidRPr="00FA682B" w14:paraId="36D5B1C4" w14:textId="77777777" w:rsidTr="00A43ACF">
        <w:tc>
          <w:tcPr>
            <w:tcW w:w="3145" w:type="dxa"/>
            <w:vAlign w:val="center"/>
          </w:tcPr>
          <w:p w14:paraId="58F964BC" w14:textId="77777777" w:rsidR="00334CB0" w:rsidRPr="00F139A4" w:rsidRDefault="00334CB0">
            <w:pPr>
              <w:pStyle w:val="a3"/>
            </w:pPr>
          </w:p>
        </w:tc>
        <w:tc>
          <w:tcPr>
            <w:tcW w:w="1984" w:type="dxa"/>
            <w:vAlign w:val="center"/>
          </w:tcPr>
          <w:p w14:paraId="729A5EC7" w14:textId="6E679AB4" w:rsidR="00334CB0" w:rsidRPr="002E621C" w:rsidRDefault="00182078">
            <w:pPr>
              <w:pStyle w:val="TableParagraph"/>
              <w:spacing w:before="4" w:line="252" w:lineRule="exact"/>
              <w:ind w:left="459" w:right="459"/>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lang w:val="bg-BG"/>
              </w:rPr>
              <w:t>Плацебо</w:t>
            </w:r>
            <w:r w:rsidR="00A43ACF" w:rsidRPr="002E621C">
              <w:rPr>
                <w:rFonts w:ascii="Times New Roman" w:eastAsia="Times New Roman" w:hAnsi="Times New Roman" w:cs="Times New Roman"/>
                <w:b/>
                <w:bCs/>
                <w:lang w:val="bg-BG"/>
              </w:rPr>
              <w:br/>
            </w:r>
            <w:r w:rsidRPr="002E621C">
              <w:rPr>
                <w:rFonts w:ascii="Times New Roman" w:eastAsia="Times New Roman" w:hAnsi="Times New Roman" w:cs="Times New Roman"/>
                <w:b/>
                <w:bCs/>
                <w:lang w:val="bg-BG"/>
              </w:rPr>
              <w:t>N = 53</w:t>
            </w:r>
          </w:p>
          <w:p w14:paraId="2732FA5F" w14:textId="77777777" w:rsidR="00334CB0" w:rsidRPr="00FA682B" w:rsidRDefault="00182078">
            <w:pPr>
              <w:pStyle w:val="TableParagraph"/>
              <w:spacing w:before="4" w:line="252" w:lineRule="exact"/>
              <w:ind w:left="459" w:right="459"/>
              <w:jc w:val="center"/>
              <w:rPr>
                <w:rFonts w:ascii="Times New Roman" w:hAnsi="Times New Roman" w:cs="Times New Roman"/>
                <w:b/>
              </w:rPr>
            </w:pPr>
            <w:r w:rsidRPr="002E621C">
              <w:rPr>
                <w:rFonts w:ascii="Times New Roman" w:eastAsia="Times New Roman" w:hAnsi="Times New Roman" w:cs="Times New Roman"/>
                <w:b/>
                <w:bCs/>
                <w:lang w:val="bg-BG"/>
              </w:rPr>
              <w:t>n (%)</w:t>
            </w:r>
          </w:p>
        </w:tc>
        <w:tc>
          <w:tcPr>
            <w:tcW w:w="1843" w:type="dxa"/>
            <w:vAlign w:val="center"/>
          </w:tcPr>
          <w:p w14:paraId="69BBCE93" w14:textId="77777777" w:rsidR="00334CB0" w:rsidRPr="00F96676" w:rsidRDefault="00182078">
            <w:pPr>
              <w:pStyle w:val="a3"/>
              <w:jc w:val="center"/>
              <w:rPr>
                <w:b/>
              </w:rPr>
            </w:pPr>
            <w:r w:rsidRPr="00606C32">
              <w:rPr>
                <w:rFonts w:eastAsia="Times New Roman"/>
                <w:b/>
                <w:bCs/>
                <w:lang w:val="bg-BG"/>
              </w:rPr>
              <w:t>МТХ</w:t>
            </w:r>
          </w:p>
          <w:p w14:paraId="64F0C2DA" w14:textId="77777777" w:rsidR="00334CB0" w:rsidRPr="00F96676" w:rsidRDefault="00182078">
            <w:pPr>
              <w:pStyle w:val="a3"/>
              <w:jc w:val="center"/>
              <w:rPr>
                <w:b/>
              </w:rPr>
            </w:pPr>
            <w:r w:rsidRPr="00F96676">
              <w:rPr>
                <w:rFonts w:eastAsia="Times New Roman"/>
                <w:b/>
                <w:bCs/>
                <w:lang w:val="bg-BG"/>
              </w:rPr>
              <w:t>N = 110</w:t>
            </w:r>
          </w:p>
          <w:p w14:paraId="03702327" w14:textId="77777777" w:rsidR="00334CB0" w:rsidRPr="00F139A4" w:rsidRDefault="00182078">
            <w:pPr>
              <w:pStyle w:val="a3"/>
              <w:jc w:val="center"/>
            </w:pPr>
            <w:r w:rsidRPr="00F96676">
              <w:rPr>
                <w:rFonts w:eastAsia="Times New Roman"/>
                <w:b/>
                <w:bCs/>
                <w:lang w:val="bg-BG"/>
              </w:rPr>
              <w:t>n (%)</w:t>
            </w:r>
          </w:p>
        </w:tc>
        <w:tc>
          <w:tcPr>
            <w:tcW w:w="2467" w:type="dxa"/>
            <w:vAlign w:val="center"/>
          </w:tcPr>
          <w:p w14:paraId="00014F9C" w14:textId="77777777" w:rsidR="00334CB0" w:rsidRPr="002E621C" w:rsidRDefault="00182078">
            <w:pPr>
              <w:pStyle w:val="TableParagraph"/>
              <w:spacing w:before="4"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Адалимумаб 40 mg през седмица</w:t>
            </w:r>
          </w:p>
          <w:p w14:paraId="4D57CF3D" w14:textId="77777777" w:rsidR="00334CB0" w:rsidRPr="002E621C" w:rsidRDefault="00182078">
            <w:pPr>
              <w:pStyle w:val="TableParagraph"/>
              <w:spacing w:before="4"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N = 108</w:t>
            </w:r>
          </w:p>
          <w:p w14:paraId="3CB64083" w14:textId="77777777" w:rsidR="00334CB0" w:rsidRPr="002E621C" w:rsidRDefault="00182078">
            <w:pPr>
              <w:pStyle w:val="TableParagraph"/>
              <w:spacing w:before="4" w:line="252" w:lineRule="exact"/>
              <w:ind w:left="113" w:right="113"/>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334CB0" w:rsidRPr="00FA682B" w14:paraId="6E1B8AE8" w14:textId="77777777" w:rsidTr="00A43ACF">
        <w:tc>
          <w:tcPr>
            <w:tcW w:w="3145" w:type="dxa"/>
          </w:tcPr>
          <w:p w14:paraId="3F116D51" w14:textId="77777777" w:rsidR="00334CB0" w:rsidRPr="00F96676" w:rsidRDefault="00182078">
            <w:pPr>
              <w:pStyle w:val="a3"/>
              <w:rPr>
                <w:b/>
              </w:rPr>
            </w:pPr>
            <w:r w:rsidRPr="00FA682B">
              <w:rPr>
                <w:rFonts w:eastAsia="Symbol"/>
                <w:b/>
                <w:lang w:val="bg-BG"/>
              </w:rPr>
              <w:sym w:font="Symbol" w:char="F0B3"/>
            </w:r>
            <w:r w:rsidRPr="00FA682B">
              <w:rPr>
                <w:rFonts w:eastAsia="Symbol"/>
                <w:b/>
                <w:lang w:val="bg-BG"/>
              </w:rPr>
              <w:sym w:font="Symbol" w:char="F020"/>
            </w:r>
            <w:r w:rsidRPr="00606C32">
              <w:rPr>
                <w:rFonts w:eastAsia="Times New Roman"/>
                <w:b/>
                <w:lang w:val="bg-BG"/>
              </w:rPr>
              <w:t>PASI 75</w:t>
            </w:r>
          </w:p>
        </w:tc>
        <w:tc>
          <w:tcPr>
            <w:tcW w:w="1984" w:type="dxa"/>
          </w:tcPr>
          <w:p w14:paraId="1A9B9059" w14:textId="77777777" w:rsidR="00334CB0" w:rsidRPr="00F96676" w:rsidRDefault="00182078">
            <w:pPr>
              <w:pStyle w:val="a3"/>
              <w:jc w:val="center"/>
              <w:rPr>
                <w:b/>
              </w:rPr>
            </w:pPr>
            <w:r w:rsidRPr="00F96676">
              <w:rPr>
                <w:rFonts w:eastAsia="Times New Roman"/>
                <w:lang w:val="bg-BG"/>
              </w:rPr>
              <w:t>10 (18,9)</w:t>
            </w:r>
          </w:p>
        </w:tc>
        <w:tc>
          <w:tcPr>
            <w:tcW w:w="1843" w:type="dxa"/>
          </w:tcPr>
          <w:p w14:paraId="5CFD6A97" w14:textId="77777777" w:rsidR="00334CB0" w:rsidRPr="002E621C" w:rsidRDefault="00182078">
            <w:pPr>
              <w:pStyle w:val="a3"/>
              <w:jc w:val="center"/>
              <w:rPr>
                <w:b/>
              </w:rPr>
            </w:pPr>
            <w:r w:rsidRPr="00F96676">
              <w:rPr>
                <w:rFonts w:eastAsia="Times New Roman"/>
                <w:lang w:val="bg-BG"/>
              </w:rPr>
              <w:t xml:space="preserve">39 </w:t>
            </w:r>
            <w:r w:rsidRPr="00F139A4">
              <w:rPr>
                <w:rFonts w:eastAsia="Times New Roman"/>
                <w:lang w:val="bg-BG"/>
              </w:rPr>
              <w:t>(35,5)</w:t>
            </w:r>
          </w:p>
        </w:tc>
        <w:tc>
          <w:tcPr>
            <w:tcW w:w="2467" w:type="dxa"/>
          </w:tcPr>
          <w:p w14:paraId="00EF0EE8" w14:textId="77777777" w:rsidR="00334CB0" w:rsidRPr="002E621C" w:rsidRDefault="00182078">
            <w:pPr>
              <w:pStyle w:val="a3"/>
              <w:jc w:val="center"/>
              <w:rPr>
                <w:b/>
              </w:rPr>
            </w:pPr>
            <w:r w:rsidRPr="002E621C">
              <w:rPr>
                <w:rFonts w:eastAsia="Times New Roman"/>
                <w:spacing w:val="-1"/>
                <w:lang w:val="bg-BG"/>
              </w:rPr>
              <w:t>86 (79,6) a, б</w:t>
            </w:r>
          </w:p>
        </w:tc>
      </w:tr>
      <w:tr w:rsidR="00334CB0" w:rsidRPr="00FA682B" w14:paraId="618EFA76" w14:textId="77777777" w:rsidTr="00A43ACF">
        <w:tc>
          <w:tcPr>
            <w:tcW w:w="3145" w:type="dxa"/>
          </w:tcPr>
          <w:p w14:paraId="31ACE211" w14:textId="77777777" w:rsidR="00334CB0" w:rsidRPr="00F96676" w:rsidRDefault="00182078">
            <w:pPr>
              <w:pStyle w:val="a3"/>
              <w:rPr>
                <w:b/>
              </w:rPr>
            </w:pPr>
            <w:r w:rsidRPr="00606C32">
              <w:rPr>
                <w:rFonts w:eastAsia="Times New Roman"/>
                <w:b/>
                <w:lang w:val="bg-BG"/>
              </w:rPr>
              <w:t>PASI 100</w:t>
            </w:r>
          </w:p>
        </w:tc>
        <w:tc>
          <w:tcPr>
            <w:tcW w:w="1984" w:type="dxa"/>
          </w:tcPr>
          <w:p w14:paraId="506967E3" w14:textId="77777777" w:rsidR="00334CB0" w:rsidRPr="00F96676" w:rsidRDefault="00182078">
            <w:pPr>
              <w:pStyle w:val="a3"/>
              <w:jc w:val="center"/>
              <w:rPr>
                <w:b/>
              </w:rPr>
            </w:pPr>
            <w:r w:rsidRPr="00F96676">
              <w:rPr>
                <w:rFonts w:eastAsia="Times New Roman"/>
                <w:lang w:val="bg-BG"/>
              </w:rPr>
              <w:t>1 (1,9)</w:t>
            </w:r>
          </w:p>
        </w:tc>
        <w:tc>
          <w:tcPr>
            <w:tcW w:w="1843" w:type="dxa"/>
          </w:tcPr>
          <w:p w14:paraId="76C354C4" w14:textId="77777777" w:rsidR="00334CB0" w:rsidRPr="00F139A4" w:rsidRDefault="00182078">
            <w:pPr>
              <w:pStyle w:val="a3"/>
              <w:jc w:val="center"/>
              <w:rPr>
                <w:b/>
              </w:rPr>
            </w:pPr>
            <w:r w:rsidRPr="00F96676">
              <w:rPr>
                <w:rFonts w:eastAsia="Times New Roman"/>
                <w:lang w:val="bg-BG"/>
              </w:rPr>
              <w:t>8 (7,3)</w:t>
            </w:r>
          </w:p>
        </w:tc>
        <w:tc>
          <w:tcPr>
            <w:tcW w:w="2467" w:type="dxa"/>
          </w:tcPr>
          <w:p w14:paraId="3E97D339" w14:textId="77777777" w:rsidR="00334CB0" w:rsidRPr="002E621C" w:rsidRDefault="00182078">
            <w:pPr>
              <w:pStyle w:val="a3"/>
              <w:jc w:val="center"/>
              <w:rPr>
                <w:b/>
              </w:rPr>
            </w:pPr>
            <w:r w:rsidRPr="002E621C">
              <w:rPr>
                <w:rFonts w:eastAsia="Times New Roman"/>
                <w:spacing w:val="-1"/>
                <w:lang w:val="bg-BG"/>
              </w:rPr>
              <w:t>18 (16,7) в, г</w:t>
            </w:r>
          </w:p>
        </w:tc>
      </w:tr>
      <w:tr w:rsidR="00334CB0" w:rsidRPr="00FA682B" w14:paraId="2558DEF3" w14:textId="77777777" w:rsidTr="00A43ACF">
        <w:tc>
          <w:tcPr>
            <w:tcW w:w="3145" w:type="dxa"/>
          </w:tcPr>
          <w:p w14:paraId="452B6904" w14:textId="77777777" w:rsidR="00334CB0" w:rsidRPr="00FA682B" w:rsidRDefault="00182078">
            <w:pPr>
              <w:pStyle w:val="TableParagraph"/>
              <w:spacing w:line="251" w:lineRule="exact"/>
              <w:rPr>
                <w:rFonts w:ascii="Times New Roman" w:hAnsi="Times New Roman" w:cs="Times New Roman"/>
                <w:b/>
              </w:rPr>
            </w:pPr>
            <w:r w:rsidRPr="00606C32">
              <w:rPr>
                <w:rFonts w:ascii="Times New Roman" w:eastAsia="Times New Roman" w:hAnsi="Times New Roman" w:cs="Times New Roman"/>
                <w:b/>
                <w:bCs/>
                <w:lang w:val="bg-BG"/>
              </w:rPr>
              <w:t>PGA: Отчетлив/минимален</w:t>
            </w:r>
          </w:p>
        </w:tc>
        <w:tc>
          <w:tcPr>
            <w:tcW w:w="1984" w:type="dxa"/>
          </w:tcPr>
          <w:p w14:paraId="2D68AABA" w14:textId="77777777" w:rsidR="00334CB0" w:rsidRPr="00F96676" w:rsidRDefault="00182078">
            <w:pPr>
              <w:pStyle w:val="a3"/>
              <w:jc w:val="center"/>
              <w:rPr>
                <w:b/>
              </w:rPr>
            </w:pPr>
            <w:r w:rsidRPr="00606C32">
              <w:rPr>
                <w:rFonts w:eastAsia="Times New Roman"/>
                <w:lang w:val="bg-BG"/>
              </w:rPr>
              <w:t>6 (11,3%)</w:t>
            </w:r>
          </w:p>
        </w:tc>
        <w:tc>
          <w:tcPr>
            <w:tcW w:w="1843" w:type="dxa"/>
          </w:tcPr>
          <w:p w14:paraId="236A671B" w14:textId="77777777" w:rsidR="00334CB0" w:rsidRPr="00F96676" w:rsidRDefault="00182078">
            <w:pPr>
              <w:pStyle w:val="a3"/>
              <w:jc w:val="center"/>
              <w:rPr>
                <w:b/>
              </w:rPr>
            </w:pPr>
            <w:r w:rsidRPr="00F96676">
              <w:rPr>
                <w:rFonts w:eastAsia="Times New Roman"/>
                <w:lang w:val="bg-BG"/>
              </w:rPr>
              <w:t>33 (30,0)</w:t>
            </w:r>
          </w:p>
        </w:tc>
        <w:tc>
          <w:tcPr>
            <w:tcW w:w="2467" w:type="dxa"/>
          </w:tcPr>
          <w:p w14:paraId="44023FDD" w14:textId="77777777" w:rsidR="00334CB0" w:rsidRPr="00F139A4" w:rsidRDefault="00182078">
            <w:pPr>
              <w:pStyle w:val="a3"/>
              <w:jc w:val="center"/>
              <w:rPr>
                <w:b/>
              </w:rPr>
            </w:pPr>
            <w:r w:rsidRPr="00F96676">
              <w:rPr>
                <w:rFonts w:eastAsia="Times New Roman"/>
                <w:spacing w:val="-1"/>
                <w:lang w:val="bg-BG"/>
              </w:rPr>
              <w:t>79 (73,1) a, б</w:t>
            </w:r>
          </w:p>
        </w:tc>
      </w:tr>
      <w:tr w:rsidR="00334CB0" w:rsidRPr="00FA682B" w14:paraId="2DA9A5DC" w14:textId="77777777">
        <w:tc>
          <w:tcPr>
            <w:tcW w:w="9439" w:type="dxa"/>
            <w:gridSpan w:val="4"/>
          </w:tcPr>
          <w:p w14:paraId="5D6DC5B3" w14:textId="77777777" w:rsidR="00334CB0" w:rsidRPr="00F96676" w:rsidRDefault="00182078">
            <w:pPr>
              <w:pStyle w:val="TableParagraph"/>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p &lt; 0,001 адалимумаб спрямо плацебо</w:t>
            </w:r>
          </w:p>
          <w:p w14:paraId="5746516C" w14:textId="77777777" w:rsidR="00334CB0" w:rsidRPr="00F96676" w:rsidRDefault="00182078">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p &lt; 0,001 адалимумаб спрямо метотрексат</w:t>
            </w:r>
          </w:p>
          <w:p w14:paraId="3FAE7D91" w14:textId="77777777" w:rsidR="00334CB0" w:rsidRPr="002E621C" w:rsidRDefault="00182078">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в</w:t>
            </w:r>
            <w:r w:rsidRPr="00F139A4">
              <w:rPr>
                <w:rFonts w:ascii="Times New Roman" w:eastAsia="Times New Roman" w:hAnsi="Times New Roman" w:cs="Times New Roman"/>
                <w:position w:val="8"/>
                <w:lang w:val="bg-BG"/>
              </w:rPr>
              <w:t xml:space="preserve"> p &lt; 0,01 адалимумаб спрямо плацебо</w:t>
            </w:r>
          </w:p>
          <w:p w14:paraId="2413FBA5" w14:textId="77777777" w:rsidR="00334CB0" w:rsidRPr="002E621C" w:rsidRDefault="00182078">
            <w:pPr>
              <w:pStyle w:val="a3"/>
              <w:rPr>
                <w:b/>
              </w:rPr>
            </w:pPr>
            <w:r w:rsidRPr="002E621C">
              <w:rPr>
                <w:rFonts w:eastAsia="Times New Roman"/>
                <w:position w:val="8"/>
                <w:vertAlign w:val="superscript"/>
                <w:lang w:val="bg-BG"/>
              </w:rPr>
              <w:t xml:space="preserve">г </w:t>
            </w:r>
            <w:r w:rsidRPr="002E621C">
              <w:rPr>
                <w:rFonts w:eastAsia="Times New Roman"/>
                <w:position w:val="8"/>
                <w:lang w:val="bg-BG"/>
              </w:rPr>
              <w:t>p &lt; 0,05 адалимумаб спрямо метотрексат</w:t>
            </w:r>
          </w:p>
        </w:tc>
      </w:tr>
    </w:tbl>
    <w:p w14:paraId="604CB63F" w14:textId="77777777" w:rsidR="00334CB0" w:rsidRPr="00606C32" w:rsidRDefault="00334CB0">
      <w:pPr>
        <w:pStyle w:val="a3"/>
      </w:pPr>
    </w:p>
    <w:p w14:paraId="79F87A1B" w14:textId="1CDC7A90" w:rsidR="00334CB0" w:rsidRPr="00FA682B" w:rsidRDefault="00182078">
      <w:pPr>
        <w:pStyle w:val="a3"/>
        <w:rPr>
          <w:lang w:val="bg-BG"/>
        </w:rPr>
      </w:pPr>
      <w:r w:rsidRPr="00F96676">
        <w:rPr>
          <w:rFonts w:eastAsia="Times New Roman"/>
          <w:spacing w:val="-2"/>
          <w:lang w:val="bg-BG"/>
        </w:rPr>
        <w:t>В проучване I на псориазис 28% от пациентите, които са с отговор по PASI 75 и са рандомизиирани повторно на плацебо в седмица 33, в сравнение с 5%,</w:t>
      </w:r>
      <w:r w:rsidR="00793598" w:rsidRPr="00F96676">
        <w:rPr>
          <w:rFonts w:eastAsia="Times New Roman"/>
          <w:spacing w:val="-2"/>
          <w:lang w:val="bg-BG"/>
        </w:rPr>
        <w:t xml:space="preserve"> </w:t>
      </w:r>
      <w:r w:rsidRPr="00F96676">
        <w:rPr>
          <w:rFonts w:eastAsia="Times New Roman"/>
          <w:spacing w:val="-2"/>
          <w:lang w:val="bg-BG"/>
        </w:rPr>
        <w:t>които продължават лечение с адалимумаб, р &lt; 0,001, са имали „загуба на адекватен отговор (резултат по PASI след седмица 33 и в или преди седмица 52, което дава като резултата отговор &lt; 50 по PASI спрямо изходното ниво с минимално увеличение от 6 точки в ре</w:t>
      </w:r>
      <w:r w:rsidRPr="00F139A4">
        <w:rPr>
          <w:rFonts w:eastAsia="Times New Roman"/>
          <w:spacing w:val="-2"/>
          <w:lang w:val="bg-BG"/>
        </w:rPr>
        <w:t xml:space="preserve">зултата за PASI спрямо седмица 33). От пациентите, които са загубили адекватен отговор след повторна рандомизация </w:t>
      </w:r>
      <w:r w:rsidR="00793598" w:rsidRPr="00FA682B">
        <w:rPr>
          <w:rFonts w:eastAsia="Times New Roman"/>
          <w:spacing w:val="-2"/>
          <w:lang w:val="bg-BG"/>
        </w:rPr>
        <w:t xml:space="preserve">на </w:t>
      </w:r>
      <w:r w:rsidRPr="00FA682B">
        <w:rPr>
          <w:rFonts w:eastAsia="Times New Roman"/>
          <w:spacing w:val="-2"/>
          <w:lang w:val="bg-BG"/>
        </w:rPr>
        <w:t xml:space="preserve">плацебо, които след това са се включили в продължението на изпитването </w:t>
      </w:r>
      <w:r w:rsidR="005F2154" w:rsidRPr="00FA682B">
        <w:rPr>
          <w:rFonts w:eastAsia="Times New Roman"/>
          <w:lang w:val="bg-BG"/>
        </w:rPr>
        <w:t>с отворен етикет</w:t>
      </w:r>
      <w:r w:rsidRPr="00FA682B">
        <w:rPr>
          <w:rFonts w:eastAsia="Times New Roman"/>
          <w:spacing w:val="-2"/>
          <w:lang w:val="bg-BG"/>
        </w:rPr>
        <w:t>, 38% (25/66) и 55% (36/66) са получили отново отговор 75 по PASI съответно след 12 и 24 седмици на повторно лечение.</w:t>
      </w:r>
    </w:p>
    <w:p w14:paraId="4C715B3D" w14:textId="77777777" w:rsidR="00334CB0" w:rsidRPr="00FA682B" w:rsidRDefault="00334CB0">
      <w:pPr>
        <w:spacing w:before="11" w:line="240" w:lineRule="exact"/>
        <w:rPr>
          <w:rFonts w:ascii="Times New Roman" w:hAnsi="Times New Roman" w:cs="Times New Roman"/>
          <w:sz w:val="24"/>
          <w:szCs w:val="24"/>
          <w:lang w:val="bg-BG"/>
        </w:rPr>
      </w:pPr>
    </w:p>
    <w:p w14:paraId="33C60FB3" w14:textId="05282B99" w:rsidR="00334CB0" w:rsidRPr="00FA682B" w:rsidRDefault="00182078">
      <w:pPr>
        <w:pStyle w:val="a3"/>
        <w:rPr>
          <w:lang w:val="bg-BG"/>
        </w:rPr>
      </w:pPr>
      <w:r w:rsidRPr="00606C32">
        <w:rPr>
          <w:rFonts w:eastAsia="Times New Roman"/>
          <w:lang w:val="bg-BG"/>
        </w:rPr>
        <w:t xml:space="preserve">Общо 233 отговорили по PASI 75 в седмица 16 и седмица 33 са получавали непрекъсната терапия с адалимумаб за 52 седмици в проучване I на псориазис и са продължили с адалимумаб в продължението на изпитването </w:t>
      </w:r>
      <w:r w:rsidR="005F2154" w:rsidRPr="00FA682B">
        <w:rPr>
          <w:rFonts w:eastAsia="Times New Roman"/>
          <w:lang w:val="bg-BG"/>
        </w:rPr>
        <w:t>с отворен етикет</w:t>
      </w:r>
      <w:r w:rsidRPr="00FA682B">
        <w:rPr>
          <w:rFonts w:eastAsia="Times New Roman"/>
          <w:lang w:val="bg-BG"/>
        </w:rPr>
        <w:t xml:space="preserve">. PASI 75 и PGA за отчетливи или минимални проценти на отговор при тези пациенти са били съответно 74,7% и 59,0% след още 108 </w:t>
      </w:r>
      <w:r w:rsidR="005F2154" w:rsidRPr="003B7E42">
        <w:rPr>
          <w:lang w:val="bg-BG"/>
        </w:rPr>
        <w:t>незаслепена</w:t>
      </w:r>
      <w:r w:rsidR="005F2154" w:rsidRPr="00FA682B" w:rsidDel="005F2154">
        <w:rPr>
          <w:rFonts w:eastAsia="Times New Roman"/>
          <w:lang w:val="bg-BG"/>
        </w:rPr>
        <w:t xml:space="preserve"> </w:t>
      </w:r>
      <w:r w:rsidRPr="00FA682B">
        <w:rPr>
          <w:rFonts w:eastAsia="Times New Roman"/>
          <w:lang w:val="bg-BG"/>
        </w:rPr>
        <w:t xml:space="preserve">терапия </w:t>
      </w:r>
      <w:r w:rsidR="00011FB8" w:rsidRPr="00FA682B">
        <w:rPr>
          <w:rFonts w:eastAsia="Times New Roman"/>
          <w:lang w:val="bg-BG"/>
        </w:rPr>
        <w:t>открити изпитвания</w:t>
      </w:r>
      <w:r w:rsidRPr="00FA682B">
        <w:rPr>
          <w:rFonts w:eastAsia="Times New Roman"/>
          <w:lang w:val="bg-BG"/>
        </w:rPr>
        <w:t xml:space="preserve"> (общо 160 седмици). В анализ, при който всички пациенти, които са отпаднали от проучването за нежелани събития или липса на ефикасност, или които са с нарастваща доза, са били преценени като неотговорили, като PASI 75 и PGA с отчетливи или минимални проценти на отговор при тези пациенти са били съответно 69,6% и 55,7% след допълнителна 108-седмична терапия сотворен етикет (общо 160 седмици).</w:t>
      </w:r>
    </w:p>
    <w:p w14:paraId="50550604" w14:textId="77777777" w:rsidR="00334CB0" w:rsidRPr="00FA682B" w:rsidRDefault="00334CB0">
      <w:pPr>
        <w:spacing w:before="13" w:line="240" w:lineRule="exact"/>
        <w:rPr>
          <w:rFonts w:ascii="Times New Roman" w:hAnsi="Times New Roman" w:cs="Times New Roman"/>
          <w:sz w:val="24"/>
          <w:szCs w:val="24"/>
          <w:lang w:val="bg-BG"/>
        </w:rPr>
      </w:pPr>
    </w:p>
    <w:p w14:paraId="68D4A5EF" w14:textId="711D4107" w:rsidR="00334CB0" w:rsidRPr="00FA682B" w:rsidRDefault="00182078">
      <w:pPr>
        <w:pStyle w:val="a3"/>
        <w:rPr>
          <w:lang w:val="bg-BG"/>
        </w:rPr>
      </w:pPr>
      <w:r w:rsidRPr="00606C32">
        <w:rPr>
          <w:rFonts w:eastAsia="Times New Roman"/>
          <w:lang w:val="bg-BG"/>
        </w:rPr>
        <w:t xml:space="preserve">Общо 347 пациенти със стабилен отговор са участвали в оценка на оттегляне и повторно лечение в едно продължение на проучване </w:t>
      </w:r>
      <w:r w:rsidR="005F2154" w:rsidRPr="00FA682B">
        <w:rPr>
          <w:rFonts w:eastAsia="Times New Roman"/>
          <w:lang w:val="bg-BG"/>
        </w:rPr>
        <w:t>с отворен етикет</w:t>
      </w:r>
      <w:r w:rsidRPr="00FA682B">
        <w:rPr>
          <w:rFonts w:eastAsia="Times New Roman"/>
          <w:lang w:val="bg-BG"/>
        </w:rPr>
        <w:t>. По време на периода на оттегляне, симптомите на псориазис се връщат с течение на времето със средно време до рецидив (отклонение към PGA „умерени“ или по-лоши) от приблизително 5 месеца. Никой от тези пациенти не е имал възвръщане на резултата по време на периода на оттегляне. Общо 76,5% (218/285) от пациентите, които са влезли в периода на повторно лечение, са имали „отчетлив“ или „минимален“ отговор на PGA след 16 седмици на повторно лечение, независимо дали са рецидивирали по време на оттеглянето (69,1%[123/178] и 88,8% [95/107] съответно за пациенти, които са рецидивирали и които не са рецидивирали по време на периода на оттегляне). Подобен профил на безопасност е наблюдаван по време на повторното лечение, както преди оттеглянето.</w:t>
      </w:r>
    </w:p>
    <w:p w14:paraId="40EEC3E6" w14:textId="77777777" w:rsidR="00334CB0" w:rsidRPr="00FA682B" w:rsidRDefault="00334CB0">
      <w:pPr>
        <w:pStyle w:val="a3"/>
        <w:rPr>
          <w:lang w:val="bg-BG"/>
        </w:rPr>
      </w:pPr>
    </w:p>
    <w:p w14:paraId="22DE34FC" w14:textId="77777777" w:rsidR="00334CB0" w:rsidRPr="00FA682B" w:rsidRDefault="00182078">
      <w:pPr>
        <w:pStyle w:val="a3"/>
        <w:rPr>
          <w:lang w:val="bg-BG"/>
        </w:rPr>
      </w:pPr>
      <w:r w:rsidRPr="00FA682B">
        <w:rPr>
          <w:rFonts w:eastAsia="Times New Roman"/>
          <w:lang w:val="bg-BG"/>
        </w:rPr>
        <w:t>Значителни подобрения в седмица 16 от изходното ниво в сравнение с плацебо (Проучвания I и II) и MTX (Проучване II) са демонстрирани в DLQI (Дерматологичен индекс за качество на живот). В проучване I подобренията в обобщените резултати за физически и психически компоненти на SF-36 също са били значителни в сравнение с плацебо.</w:t>
      </w:r>
    </w:p>
    <w:p w14:paraId="41A366A3" w14:textId="77777777" w:rsidR="00334CB0" w:rsidRPr="00FA682B" w:rsidRDefault="00334CB0">
      <w:pPr>
        <w:spacing w:before="13" w:line="240" w:lineRule="exact"/>
        <w:rPr>
          <w:rFonts w:ascii="Times New Roman" w:hAnsi="Times New Roman" w:cs="Times New Roman"/>
          <w:sz w:val="24"/>
          <w:szCs w:val="24"/>
          <w:lang w:val="bg-BG"/>
        </w:rPr>
      </w:pPr>
    </w:p>
    <w:p w14:paraId="34A552CF" w14:textId="6DDB4C4D" w:rsidR="00334CB0" w:rsidRPr="00FA682B" w:rsidRDefault="00182078">
      <w:pPr>
        <w:pStyle w:val="a3"/>
        <w:rPr>
          <w:lang w:val="bg-BG"/>
        </w:rPr>
      </w:pPr>
      <w:r w:rsidRPr="00606C32">
        <w:rPr>
          <w:rFonts w:eastAsia="Times New Roman"/>
          <w:lang w:val="bg-BG"/>
        </w:rPr>
        <w:t xml:space="preserve">В едно продължение на проучването </w:t>
      </w:r>
      <w:r w:rsidR="005F2154" w:rsidRPr="00FA682B">
        <w:rPr>
          <w:rFonts w:eastAsia="Times New Roman"/>
          <w:lang w:val="bg-BG"/>
        </w:rPr>
        <w:t>с отворен етикет</w:t>
      </w:r>
      <w:r w:rsidR="005F2154">
        <w:rPr>
          <w:rFonts w:eastAsia="Times New Roman"/>
          <w:lang w:val="bg-BG"/>
        </w:rPr>
        <w:t xml:space="preserve"> </w:t>
      </w:r>
      <w:r w:rsidRPr="00FA682B">
        <w:rPr>
          <w:rFonts w:eastAsia="Times New Roman"/>
          <w:lang w:val="bg-BG"/>
        </w:rPr>
        <w:t>за пациенти, при които дозата е повишена от 40 mg през седмица до 40 mg седмично поради отговор по PASI под 50%, 26,4% (92/349) и 37,8% (132/349) от пациентите са постигнали отговор PASI 75 съответно в седмица 12 и 24.</w:t>
      </w:r>
    </w:p>
    <w:p w14:paraId="45668FA3" w14:textId="77777777" w:rsidR="00334CB0" w:rsidRPr="00FA682B" w:rsidRDefault="00334CB0">
      <w:pPr>
        <w:spacing w:before="17" w:line="240" w:lineRule="exact"/>
        <w:rPr>
          <w:rFonts w:ascii="Times New Roman" w:hAnsi="Times New Roman" w:cs="Times New Roman"/>
          <w:sz w:val="24"/>
          <w:szCs w:val="24"/>
          <w:lang w:val="bg-BG"/>
        </w:rPr>
      </w:pPr>
    </w:p>
    <w:p w14:paraId="0AA14226" w14:textId="77777777" w:rsidR="00334CB0" w:rsidRPr="002E621C" w:rsidRDefault="00182078">
      <w:pPr>
        <w:pStyle w:val="a3"/>
        <w:rPr>
          <w:lang w:val="bg-BG"/>
        </w:rPr>
      </w:pPr>
      <w:r w:rsidRPr="00606C32">
        <w:rPr>
          <w:rFonts w:eastAsia="Times New Roman"/>
          <w:lang w:val="bg-BG"/>
        </w:rPr>
        <w:t xml:space="preserve">Проучване III на псориазис (REACH) сравнява ефикасността и безопасността на адалимумаб </w:t>
      </w:r>
      <w:r w:rsidRPr="00F96676">
        <w:rPr>
          <w:rFonts w:eastAsia="Times New Roman"/>
          <w:i/>
          <w:iCs/>
          <w:lang w:val="bg-BG"/>
        </w:rPr>
        <w:t xml:space="preserve">спрямо </w:t>
      </w:r>
      <w:r w:rsidRPr="00F96676">
        <w:rPr>
          <w:rFonts w:eastAsia="Times New Roman"/>
          <w:lang w:val="bg-BG"/>
        </w:rPr>
        <w:t>плацебо при 72 пациенти с умерен до тежък хроничен плакатен псориазис и псориазис на ръцете и/или стъпалата.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16 седмици.. В седмица 16 статистич</w:t>
      </w:r>
      <w:r w:rsidRPr="00F139A4">
        <w:rPr>
          <w:rFonts w:eastAsia="Times New Roman"/>
          <w:lang w:val="bg-BG"/>
        </w:rPr>
        <w:t>ески значимо по-голям дял от пациентите, които са получавали адалиму</w:t>
      </w:r>
      <w:r w:rsidRPr="002E621C">
        <w:rPr>
          <w:rFonts w:eastAsia="Times New Roman"/>
          <w:lang w:val="bg-BG"/>
        </w:rPr>
        <w:t>маб, са постигнали PGA „отчетлив“ или „почти отчетлив“ за ръцете и/или стъпалата в сравнение с пациентите, които са получавали плацебо (съответно 30,6% спрямо 4,3% [P = 0,014]).</w:t>
      </w:r>
    </w:p>
    <w:p w14:paraId="67736ECA" w14:textId="77777777" w:rsidR="00334CB0" w:rsidRPr="00FA682B" w:rsidRDefault="00334CB0">
      <w:pPr>
        <w:spacing w:before="13" w:line="240" w:lineRule="exact"/>
        <w:rPr>
          <w:rFonts w:ascii="Times New Roman" w:hAnsi="Times New Roman" w:cs="Times New Roman"/>
          <w:sz w:val="24"/>
          <w:szCs w:val="24"/>
          <w:lang w:val="bg-BG"/>
        </w:rPr>
      </w:pPr>
    </w:p>
    <w:p w14:paraId="526E240F" w14:textId="17A6E9F3" w:rsidR="00334CB0" w:rsidRPr="00FA682B" w:rsidRDefault="00182078">
      <w:pPr>
        <w:pStyle w:val="a3"/>
        <w:rPr>
          <w:lang w:val="bg-BG"/>
        </w:rPr>
      </w:pPr>
      <w:r w:rsidRPr="00606C32">
        <w:rPr>
          <w:rFonts w:eastAsia="Times New Roman"/>
          <w:lang w:val="bg-BG"/>
        </w:rPr>
        <w:t>Проучване IV на псориазис сравнява ефикасността и безопасността на адалимумаб</w:t>
      </w:r>
      <w:r w:rsidRPr="00F96676">
        <w:rPr>
          <w:rFonts w:eastAsia="Times New Roman"/>
          <w:lang w:val="bg-BG"/>
        </w:rPr>
        <w:t xml:space="preserve"> спрямо плацебо при 217 възрастни пациенти с умерен до тежък псориазис на ноктите.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26 седмици, последван от лечение с адалимумаб в </w:t>
      </w:r>
      <w:r w:rsidR="00521FD8" w:rsidRPr="00F139A4">
        <w:rPr>
          <w:rFonts w:eastAsia="Times New Roman"/>
          <w:lang w:val="bg-BG"/>
        </w:rPr>
        <w:t>отворено продължение</w:t>
      </w:r>
      <w:r w:rsidRPr="002E621C">
        <w:rPr>
          <w:rFonts w:eastAsia="Times New Roman"/>
          <w:lang w:val="bg-BG"/>
        </w:rPr>
        <w:t xml:space="preserve"> за допълнителни 26 седмици. Оценките на псориазис на ноктите включват Модифицирания индекс за тежест на псориазиса на ноктите (mNAPSI), Общата оценка на лекаря за псориазис по ноктите (PGA-F) и индекса за тежест на псориазиса на ноктите (NAPSI) (вж. Таблица 1</w:t>
      </w:r>
      <w:r w:rsidR="00A43ACF" w:rsidRPr="00E864FE">
        <w:rPr>
          <w:rFonts w:eastAsia="Times New Roman"/>
          <w:lang w:val="bg-BG"/>
        </w:rPr>
        <w:t>8</w:t>
      </w:r>
      <w:r w:rsidRPr="00145AFF">
        <w:rPr>
          <w:rFonts w:eastAsia="Times New Roman"/>
          <w:lang w:val="bg-BG"/>
        </w:rPr>
        <w:t>). Адалимума</w:t>
      </w:r>
      <w:r w:rsidRPr="00FA682B">
        <w:rPr>
          <w:rFonts w:eastAsia="Times New Roman"/>
          <w:lang w:val="bg-BG"/>
        </w:rPr>
        <w:t>б демонстрира полза от лечението при пациенти с псориазис на ноктите с различна степен на кожно засягане (BSA</w:t>
      </w:r>
      <w:r w:rsidR="007F17AE" w:rsidRPr="00FA682B">
        <w:rPr>
          <w:rFonts w:eastAsia="Times New Roman"/>
          <w:lang w:val="bg-BG"/>
        </w:rPr>
        <w:t xml:space="preserve"> </w:t>
      </w:r>
      <w:r w:rsidRPr="00FA682B">
        <w:rPr>
          <w:rFonts w:eastAsia="Times New Roman"/>
          <w:lang w:val="bg-BG"/>
        </w:rPr>
        <w:t>≥</w:t>
      </w:r>
      <w:r w:rsidR="007F17AE" w:rsidRPr="00FA682B">
        <w:rPr>
          <w:rFonts w:eastAsia="Times New Roman"/>
          <w:lang w:val="bg-BG"/>
        </w:rPr>
        <w:t xml:space="preserve"> </w:t>
      </w:r>
      <w:r w:rsidRPr="00FA682B">
        <w:rPr>
          <w:rFonts w:eastAsia="Times New Roman"/>
          <w:lang w:val="bg-BG"/>
        </w:rPr>
        <w:t>10% (60% от пациентите) и BSA</w:t>
      </w:r>
      <w:r w:rsidR="007F17AE" w:rsidRPr="00FA682B">
        <w:rPr>
          <w:rFonts w:eastAsia="Times New Roman"/>
          <w:lang w:val="bg-BG"/>
        </w:rPr>
        <w:t xml:space="preserve"> </w:t>
      </w:r>
      <w:r w:rsidRPr="00FA682B">
        <w:rPr>
          <w:rFonts w:eastAsia="Times New Roman"/>
          <w:lang w:val="bg-BG"/>
        </w:rPr>
        <w:t>&lt;</w:t>
      </w:r>
      <w:r w:rsidR="007F17AE" w:rsidRPr="00FA682B">
        <w:rPr>
          <w:rFonts w:eastAsia="Times New Roman"/>
          <w:lang w:val="bg-BG"/>
        </w:rPr>
        <w:t xml:space="preserve"> </w:t>
      </w:r>
      <w:r w:rsidRPr="00FA682B">
        <w:rPr>
          <w:rFonts w:eastAsia="Times New Roman"/>
          <w:lang w:val="bg-BG"/>
        </w:rPr>
        <w:t>10% и ≥</w:t>
      </w:r>
      <w:r w:rsidR="007F17AE" w:rsidRPr="00FA682B">
        <w:rPr>
          <w:rFonts w:eastAsia="Times New Roman"/>
          <w:lang w:val="bg-BG"/>
        </w:rPr>
        <w:t xml:space="preserve"> </w:t>
      </w:r>
      <w:r w:rsidRPr="00FA682B">
        <w:rPr>
          <w:rFonts w:eastAsia="Times New Roman"/>
          <w:lang w:val="bg-BG"/>
        </w:rPr>
        <w:t>5% (40% от пациентите)).</w:t>
      </w:r>
    </w:p>
    <w:p w14:paraId="10EB31FB" w14:textId="7969BACF" w:rsidR="00334CB0" w:rsidRPr="00F75FA4" w:rsidRDefault="00182078" w:rsidP="00225F25">
      <w:pPr>
        <w:pStyle w:val="a3"/>
        <w:jc w:val="center"/>
        <w:rPr>
          <w:rFonts w:eastAsia="Times New Roman"/>
          <w:b/>
          <w:bCs/>
          <w:lang w:val="bg-BG"/>
        </w:rPr>
      </w:pPr>
      <w:r w:rsidRPr="00F75FA4">
        <w:rPr>
          <w:rFonts w:eastAsia="Times New Roman"/>
          <w:b/>
          <w:bCs/>
          <w:lang w:val="bg-BG"/>
        </w:rPr>
        <w:t>Таблица 1</w:t>
      </w:r>
      <w:r w:rsidR="00A43ACF" w:rsidRPr="00F75FA4">
        <w:rPr>
          <w:rFonts w:eastAsia="Times New Roman"/>
          <w:b/>
          <w:bCs/>
          <w:lang w:val="bg-BG"/>
        </w:rPr>
        <w:t>8</w:t>
      </w:r>
    </w:p>
    <w:p w14:paraId="29E935DD" w14:textId="77777777" w:rsidR="00334CB0" w:rsidRPr="00F96676" w:rsidRDefault="00182078">
      <w:pPr>
        <w:pStyle w:val="a3"/>
        <w:jc w:val="center"/>
        <w:rPr>
          <w:b/>
          <w:lang w:val="bg-BG"/>
        </w:rPr>
      </w:pPr>
      <w:r w:rsidRPr="00F96676">
        <w:rPr>
          <w:rFonts w:eastAsia="Times New Roman"/>
          <w:b/>
          <w:bCs/>
          <w:lang w:val="bg-BG"/>
        </w:rPr>
        <w:t>Ps Проучване IV резултати за ефикасност след 16, 26 и 52 седмици</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334CB0" w:rsidRPr="005233FB" w14:paraId="7EA3F468" w14:textId="77777777">
        <w:tc>
          <w:tcPr>
            <w:tcW w:w="2719" w:type="dxa"/>
            <w:vMerge w:val="restart"/>
            <w:tcBorders>
              <w:top w:val="single" w:sz="5" w:space="0" w:color="000000"/>
              <w:left w:val="single" w:sz="5" w:space="0" w:color="000000"/>
              <w:right w:val="single" w:sz="5" w:space="0" w:color="000000"/>
            </w:tcBorders>
          </w:tcPr>
          <w:p w14:paraId="72C4244B" w14:textId="77777777" w:rsidR="00334CB0" w:rsidRPr="00F139A4" w:rsidRDefault="00182078">
            <w:pPr>
              <w:pStyle w:val="TableParagraph"/>
              <w:spacing w:line="246" w:lineRule="exact"/>
              <w:ind w:left="102"/>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Крайна точка</w:t>
            </w:r>
          </w:p>
        </w:tc>
        <w:tc>
          <w:tcPr>
            <w:tcW w:w="2340" w:type="dxa"/>
            <w:gridSpan w:val="2"/>
            <w:tcBorders>
              <w:top w:val="single" w:sz="5" w:space="0" w:color="000000"/>
              <w:left w:val="single" w:sz="5" w:space="0" w:color="000000"/>
              <w:bottom w:val="single" w:sz="5" w:space="0" w:color="000000"/>
              <w:right w:val="single" w:sz="5" w:space="0" w:color="000000"/>
            </w:tcBorders>
          </w:tcPr>
          <w:p w14:paraId="69B1363F" w14:textId="77777777" w:rsidR="00334CB0" w:rsidRPr="002E621C" w:rsidRDefault="00182078">
            <w:pPr>
              <w:pStyle w:val="TableParagraph"/>
              <w:spacing w:line="246" w:lineRule="exact"/>
              <w:ind w:right="4"/>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Седмица 16</w:t>
            </w:r>
          </w:p>
          <w:p w14:paraId="4E7B0965" w14:textId="77777777" w:rsidR="00334CB0" w:rsidRPr="00E864FE" w:rsidRDefault="00182078">
            <w:pPr>
              <w:pStyle w:val="TableParagraph"/>
              <w:spacing w:line="252" w:lineRule="exact"/>
              <w:ind w:left="293" w:right="295"/>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Плацебо-контролирано проучване</w:t>
            </w:r>
          </w:p>
        </w:tc>
        <w:tc>
          <w:tcPr>
            <w:tcW w:w="2249" w:type="dxa"/>
            <w:gridSpan w:val="2"/>
            <w:tcBorders>
              <w:top w:val="single" w:sz="5" w:space="0" w:color="000000"/>
              <w:left w:val="single" w:sz="5" w:space="0" w:color="000000"/>
              <w:bottom w:val="single" w:sz="5" w:space="0" w:color="000000"/>
              <w:right w:val="single" w:sz="5" w:space="0" w:color="000000"/>
            </w:tcBorders>
          </w:tcPr>
          <w:p w14:paraId="612440DB" w14:textId="77777777" w:rsidR="00334CB0" w:rsidRPr="00FA682B" w:rsidRDefault="00182078">
            <w:pPr>
              <w:pStyle w:val="TableParagraph"/>
              <w:spacing w:line="246" w:lineRule="exact"/>
              <w:ind w:left="705" w:right="710"/>
              <w:jc w:val="center"/>
              <w:rPr>
                <w:rFonts w:ascii="Times New Roman" w:eastAsia="Times New Roman" w:hAnsi="Times New Roman" w:cs="Times New Roman"/>
                <w:lang w:val="bg-BG"/>
              </w:rPr>
            </w:pPr>
            <w:r w:rsidRPr="00145AFF">
              <w:rPr>
                <w:rFonts w:ascii="Times New Roman" w:eastAsia="Times New Roman" w:hAnsi="Times New Roman" w:cs="Times New Roman"/>
                <w:spacing w:val="-1"/>
                <w:lang w:val="bg-BG"/>
              </w:rPr>
              <w:t>Седмица 26</w:t>
            </w:r>
          </w:p>
          <w:p w14:paraId="46D8F13E" w14:textId="77777777" w:rsidR="00334CB0" w:rsidRPr="00FA682B" w:rsidRDefault="00182078">
            <w:pPr>
              <w:pStyle w:val="TableParagraph"/>
              <w:spacing w:line="252" w:lineRule="exact"/>
              <w:ind w:left="247" w:right="249"/>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Плацебо-контролирано проучване</w:t>
            </w:r>
          </w:p>
        </w:tc>
        <w:tc>
          <w:tcPr>
            <w:tcW w:w="2268" w:type="dxa"/>
            <w:tcBorders>
              <w:top w:val="single" w:sz="5" w:space="0" w:color="000000"/>
              <w:left w:val="single" w:sz="5" w:space="0" w:color="000000"/>
              <w:bottom w:val="single" w:sz="5" w:space="0" w:color="000000"/>
              <w:right w:val="single" w:sz="5" w:space="0" w:color="000000"/>
            </w:tcBorders>
          </w:tcPr>
          <w:p w14:paraId="0BABAFA5" w14:textId="77777777" w:rsidR="00334CB0" w:rsidRPr="00FA682B" w:rsidRDefault="00182078">
            <w:pPr>
              <w:pStyle w:val="TableParagraph"/>
              <w:spacing w:line="246" w:lineRule="exact"/>
              <w:ind w:left="733"/>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Седмица 52</w:t>
            </w:r>
          </w:p>
          <w:p w14:paraId="547DF16E" w14:textId="77777777" w:rsidR="00334CB0" w:rsidRPr="00FA682B" w:rsidRDefault="00182078">
            <w:pPr>
              <w:pStyle w:val="TableParagraph"/>
              <w:spacing w:line="252" w:lineRule="exact"/>
              <w:ind w:left="639"/>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Отворен етикет</w:t>
            </w:r>
          </w:p>
        </w:tc>
      </w:tr>
      <w:tr w:rsidR="00334CB0" w:rsidRPr="00FA682B" w14:paraId="5D605CB7" w14:textId="77777777">
        <w:tc>
          <w:tcPr>
            <w:tcW w:w="2719" w:type="dxa"/>
            <w:vMerge/>
            <w:tcBorders>
              <w:left w:val="single" w:sz="5" w:space="0" w:color="000000"/>
              <w:bottom w:val="single" w:sz="5" w:space="0" w:color="000000"/>
              <w:right w:val="single" w:sz="5" w:space="0" w:color="000000"/>
            </w:tcBorders>
          </w:tcPr>
          <w:p w14:paraId="72E425C0" w14:textId="77777777" w:rsidR="00334CB0" w:rsidRPr="00FA682B" w:rsidRDefault="00334CB0">
            <w:pPr>
              <w:rPr>
                <w:rFonts w:ascii="Times New Roman" w:hAnsi="Times New Roman" w:cs="Times New Roman"/>
                <w:lang w:val="bg-BG"/>
              </w:rPr>
            </w:pPr>
          </w:p>
        </w:tc>
        <w:tc>
          <w:tcPr>
            <w:tcW w:w="1080" w:type="dxa"/>
            <w:tcBorders>
              <w:top w:val="single" w:sz="5" w:space="0" w:color="000000"/>
              <w:left w:val="single" w:sz="5" w:space="0" w:color="000000"/>
              <w:bottom w:val="single" w:sz="5" w:space="0" w:color="000000"/>
              <w:right w:val="single" w:sz="5" w:space="0" w:color="000000"/>
            </w:tcBorders>
          </w:tcPr>
          <w:p w14:paraId="35892D36" w14:textId="77777777" w:rsidR="00334CB0" w:rsidRPr="00F96676" w:rsidRDefault="00182078">
            <w:pPr>
              <w:pStyle w:val="TableParagraph"/>
              <w:spacing w:line="246" w:lineRule="exact"/>
              <w:ind w:left="57" w:right="57"/>
              <w:jc w:val="center"/>
              <w:rPr>
                <w:rFonts w:ascii="Times New Roman" w:eastAsia="Times New Roman" w:hAnsi="Times New Roman" w:cs="Times New Roman"/>
              </w:rPr>
            </w:pPr>
            <w:r w:rsidRPr="00606C32">
              <w:rPr>
                <w:rFonts w:ascii="Times New Roman" w:eastAsia="Times New Roman" w:hAnsi="Times New Roman" w:cs="Times New Roman"/>
                <w:spacing w:val="-1"/>
                <w:lang w:val="bg-BG"/>
              </w:rPr>
              <w:t>Плацебо</w:t>
            </w:r>
          </w:p>
          <w:p w14:paraId="6A985133" w14:textId="77777777" w:rsidR="00334CB0" w:rsidRPr="00F96676" w:rsidRDefault="00182078">
            <w:pPr>
              <w:pStyle w:val="TableParagraph"/>
              <w:spacing w:line="252"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706FF089" w14:textId="3DC234A9" w:rsidR="00334CB0" w:rsidRPr="002E621C" w:rsidRDefault="00182078">
            <w:pPr>
              <w:pStyle w:val="TableParagraph"/>
              <w:spacing w:line="246"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 xml:space="preserve">адалимумаб 40 mg през седмица </w:t>
            </w:r>
            <w:r w:rsidR="00521FD8" w:rsidRPr="00F139A4">
              <w:rPr>
                <w:rFonts w:ascii="Times New Roman" w:eastAsia="Times New Roman" w:hAnsi="Times New Roman" w:cs="Times New Roman"/>
                <w:spacing w:val="-1"/>
                <w:lang w:val="bg-BG"/>
              </w:rPr>
              <w:br/>
            </w:r>
            <w:r w:rsidRPr="002E621C">
              <w:rPr>
                <w:rFonts w:ascii="Times New Roman" w:eastAsia="Times New Roman" w:hAnsi="Times New Roman" w:cs="Times New Roman"/>
                <w:spacing w:val="-1"/>
                <w:lang w:val="bg-BG"/>
              </w:rPr>
              <w:t>N = 109</w:t>
            </w:r>
          </w:p>
        </w:tc>
        <w:tc>
          <w:tcPr>
            <w:tcW w:w="989" w:type="dxa"/>
            <w:tcBorders>
              <w:top w:val="single" w:sz="5" w:space="0" w:color="000000"/>
              <w:left w:val="single" w:sz="5" w:space="0" w:color="000000"/>
              <w:bottom w:val="single" w:sz="5" w:space="0" w:color="000000"/>
              <w:right w:val="single" w:sz="5" w:space="0" w:color="000000"/>
            </w:tcBorders>
          </w:tcPr>
          <w:p w14:paraId="116B9DE6" w14:textId="77777777" w:rsidR="00334CB0" w:rsidRPr="002E621C" w:rsidRDefault="00182078">
            <w:pPr>
              <w:pStyle w:val="TableParagraph"/>
              <w:spacing w:line="246"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Плацебо</w:t>
            </w:r>
          </w:p>
          <w:p w14:paraId="68954A35" w14:textId="77777777" w:rsidR="00334CB0" w:rsidRPr="00E864FE" w:rsidRDefault="00182078">
            <w:pPr>
              <w:pStyle w:val="TableParagraph"/>
              <w:spacing w:line="252"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424CC24C" w14:textId="77777777" w:rsidR="00334CB0" w:rsidRPr="00FA682B" w:rsidRDefault="00182078">
            <w:pPr>
              <w:pStyle w:val="TableParagraph"/>
              <w:spacing w:line="246" w:lineRule="exact"/>
              <w:ind w:left="57" w:right="57"/>
              <w:jc w:val="center"/>
              <w:rPr>
                <w:rFonts w:ascii="Times New Roman" w:eastAsia="Times New Roman" w:hAnsi="Times New Roman" w:cs="Times New Roman"/>
              </w:rPr>
            </w:pPr>
            <w:r w:rsidRPr="00145AFF">
              <w:rPr>
                <w:rFonts w:ascii="Times New Roman" w:eastAsia="Times New Roman" w:hAnsi="Times New Roman" w:cs="Times New Roman"/>
                <w:spacing w:val="-1"/>
                <w:lang w:val="bg-BG"/>
              </w:rPr>
              <w:t>адалимумаб</w:t>
            </w:r>
          </w:p>
          <w:p w14:paraId="15C6BECB" w14:textId="77777777" w:rsidR="00334CB0" w:rsidRPr="00FA682B" w:rsidRDefault="00182078">
            <w:pPr>
              <w:pStyle w:val="TableParagraph"/>
              <w:spacing w:before="1" w:line="254" w:lineRule="exact"/>
              <w:ind w:left="57" w:right="57"/>
              <w:jc w:val="center"/>
              <w:rPr>
                <w:rFonts w:ascii="Times New Roman" w:eastAsia="Times New Roman" w:hAnsi="Times New Roman" w:cs="Times New Roman"/>
              </w:rPr>
            </w:pPr>
            <w:r w:rsidRPr="00FA682B">
              <w:rPr>
                <w:rFonts w:ascii="Times New Roman" w:eastAsia="Times New Roman" w:hAnsi="Times New Roman" w:cs="Times New Roman"/>
                <w:lang w:val="bg-BG"/>
              </w:rPr>
              <w:t>40 mg през седмица N=109</w:t>
            </w:r>
          </w:p>
        </w:tc>
        <w:tc>
          <w:tcPr>
            <w:tcW w:w="2268" w:type="dxa"/>
            <w:tcBorders>
              <w:top w:val="single" w:sz="5" w:space="0" w:color="000000"/>
              <w:left w:val="single" w:sz="5" w:space="0" w:color="000000"/>
              <w:bottom w:val="single" w:sz="5" w:space="0" w:color="000000"/>
              <w:right w:val="single" w:sz="5" w:space="0" w:color="000000"/>
            </w:tcBorders>
          </w:tcPr>
          <w:p w14:paraId="04923BC7" w14:textId="77777777" w:rsidR="00334CB0" w:rsidRPr="00FA682B" w:rsidRDefault="00182078">
            <w:pPr>
              <w:pStyle w:val="TableParagraph"/>
              <w:spacing w:line="246"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адалимумаб</w:t>
            </w:r>
          </w:p>
          <w:p w14:paraId="790C0673" w14:textId="77777777" w:rsidR="00334CB0" w:rsidRPr="00FA682B" w:rsidRDefault="00182078">
            <w:pPr>
              <w:pStyle w:val="TableParagraph"/>
              <w:spacing w:before="1" w:line="254"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lang w:val="bg-BG"/>
              </w:rPr>
              <w:t>40 mg през седмица N=80</w:t>
            </w:r>
          </w:p>
        </w:tc>
      </w:tr>
      <w:tr w:rsidR="00334CB0" w:rsidRPr="00FA682B" w14:paraId="046044EB" w14:textId="77777777">
        <w:tc>
          <w:tcPr>
            <w:tcW w:w="2719" w:type="dxa"/>
            <w:tcBorders>
              <w:top w:val="single" w:sz="5" w:space="0" w:color="000000"/>
              <w:left w:val="single" w:sz="5" w:space="0" w:color="000000"/>
              <w:bottom w:val="single" w:sz="5" w:space="0" w:color="000000"/>
              <w:right w:val="single" w:sz="5" w:space="0" w:color="000000"/>
            </w:tcBorders>
          </w:tcPr>
          <w:p w14:paraId="54D1CAE5" w14:textId="77777777" w:rsidR="00334CB0" w:rsidRPr="00F96676" w:rsidRDefault="00182078">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 75 mNAPSI (%)</w:t>
            </w:r>
          </w:p>
        </w:tc>
        <w:tc>
          <w:tcPr>
            <w:tcW w:w="1080" w:type="dxa"/>
            <w:tcBorders>
              <w:top w:val="single" w:sz="5" w:space="0" w:color="000000"/>
              <w:left w:val="single" w:sz="5" w:space="0" w:color="000000"/>
              <w:bottom w:val="single" w:sz="5" w:space="0" w:color="000000"/>
              <w:right w:val="single" w:sz="5" w:space="0" w:color="000000"/>
            </w:tcBorders>
          </w:tcPr>
          <w:p w14:paraId="0F619B0C" w14:textId="77777777" w:rsidR="00334CB0" w:rsidRPr="00F96676" w:rsidRDefault="00182078">
            <w:pPr>
              <w:pStyle w:val="TableParagraph"/>
              <w:spacing w:line="246" w:lineRule="exact"/>
              <w:ind w:left="373" w:right="380"/>
              <w:jc w:val="center"/>
              <w:rPr>
                <w:rFonts w:ascii="Times New Roman" w:eastAsia="Times New Roman" w:hAnsi="Times New Roman" w:cs="Times New Roman"/>
              </w:rPr>
            </w:pPr>
            <w:r w:rsidRPr="00F96676">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2E85C565" w14:textId="77777777" w:rsidR="00334CB0" w:rsidRPr="002E621C" w:rsidRDefault="00182078">
            <w:pPr>
              <w:pStyle w:val="TableParagraph"/>
              <w:spacing w:line="246" w:lineRule="exact"/>
              <w:ind w:left="397"/>
              <w:rPr>
                <w:rFonts w:ascii="Times New Roman" w:eastAsia="Times New Roman" w:hAnsi="Times New Roman" w:cs="Times New Roman"/>
              </w:rPr>
            </w:pPr>
            <w:r w:rsidRPr="00F96676">
              <w:rPr>
                <w:rFonts w:ascii="Times New Roman" w:eastAsia="Times New Roman" w:hAnsi="Times New Roman" w:cs="Times New Roman"/>
                <w:lang w:val="bg-BG"/>
              </w:rPr>
              <w:t>26,0</w:t>
            </w:r>
            <w:r w:rsidRPr="00F139A4">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5CF289B5" w14:textId="77777777" w:rsidR="00334CB0" w:rsidRPr="002E621C" w:rsidRDefault="00182078">
            <w:pPr>
              <w:pStyle w:val="TableParagraph"/>
              <w:spacing w:line="246" w:lineRule="exact"/>
              <w:ind w:left="327" w:right="334"/>
              <w:jc w:val="center"/>
              <w:rPr>
                <w:rFonts w:ascii="Times New Roman" w:eastAsia="Times New Roman" w:hAnsi="Times New Roman" w:cs="Times New Roman"/>
              </w:rPr>
            </w:pPr>
            <w:r w:rsidRPr="002E621C">
              <w:rPr>
                <w:rFonts w:ascii="Times New Roman" w:eastAsia="Times New Roman" w:hAnsi="Times New Roman" w:cs="Times New Roman"/>
                <w:lang w:val="bg-BG"/>
              </w:rPr>
              <w:t>3,4</w:t>
            </w:r>
          </w:p>
        </w:tc>
        <w:tc>
          <w:tcPr>
            <w:tcW w:w="1260" w:type="dxa"/>
            <w:tcBorders>
              <w:top w:val="single" w:sz="5" w:space="0" w:color="000000"/>
              <w:left w:val="single" w:sz="5" w:space="0" w:color="000000"/>
              <w:bottom w:val="single" w:sz="5" w:space="0" w:color="000000"/>
              <w:right w:val="single" w:sz="5" w:space="0" w:color="000000"/>
            </w:tcBorders>
          </w:tcPr>
          <w:p w14:paraId="5F99D2AC" w14:textId="77777777" w:rsidR="00334CB0" w:rsidRPr="00E864FE" w:rsidRDefault="00182078">
            <w:pPr>
              <w:pStyle w:val="TableParagraph"/>
              <w:spacing w:line="246" w:lineRule="exact"/>
              <w:ind w:left="399"/>
              <w:rPr>
                <w:rFonts w:ascii="Times New Roman" w:eastAsia="Times New Roman" w:hAnsi="Times New Roman" w:cs="Times New Roman"/>
              </w:rPr>
            </w:pPr>
            <w:r w:rsidRPr="002E621C">
              <w:rPr>
                <w:rFonts w:ascii="Times New Roman" w:eastAsia="Times New Roman" w:hAnsi="Times New Roman" w:cs="Times New Roman"/>
                <w:lang w:val="bg-BG"/>
              </w:rPr>
              <w:t>46,6</w:t>
            </w:r>
            <w:r w:rsidRPr="002E621C">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2B33FC3C" w14:textId="77777777" w:rsidR="00334CB0" w:rsidRPr="00FA682B" w:rsidRDefault="00182078">
            <w:pPr>
              <w:pStyle w:val="TableParagraph"/>
              <w:spacing w:line="246" w:lineRule="exact"/>
              <w:ind w:left="916" w:right="916"/>
              <w:jc w:val="center"/>
              <w:rPr>
                <w:rFonts w:ascii="Times New Roman" w:eastAsia="Times New Roman" w:hAnsi="Times New Roman" w:cs="Times New Roman"/>
              </w:rPr>
            </w:pPr>
            <w:r w:rsidRPr="00145AFF">
              <w:rPr>
                <w:rFonts w:ascii="Times New Roman" w:eastAsia="Times New Roman" w:hAnsi="Times New Roman" w:cs="Times New Roman"/>
                <w:lang w:val="bg-BG"/>
              </w:rPr>
              <w:t>65,0</w:t>
            </w:r>
          </w:p>
        </w:tc>
      </w:tr>
      <w:tr w:rsidR="00334CB0" w:rsidRPr="00FA682B" w14:paraId="30A06B8C" w14:textId="77777777">
        <w:tc>
          <w:tcPr>
            <w:tcW w:w="2719" w:type="dxa"/>
            <w:tcBorders>
              <w:top w:val="single" w:sz="5" w:space="0" w:color="000000"/>
              <w:left w:val="single" w:sz="5" w:space="0" w:color="000000"/>
              <w:bottom w:val="single" w:sz="5" w:space="0" w:color="000000"/>
              <w:right w:val="single" w:sz="5" w:space="0" w:color="000000"/>
            </w:tcBorders>
          </w:tcPr>
          <w:p w14:paraId="7C40AAE8" w14:textId="297FF2D7" w:rsidR="00334CB0" w:rsidRPr="00F96676" w:rsidRDefault="00182078">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Отчетлив/минимален PGA-F и</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w:t>
            </w:r>
            <w:r w:rsidR="007F17AE" w:rsidRPr="00F96676">
              <w:rPr>
                <w:rFonts w:ascii="Times New Roman" w:eastAsia="Times New Roman" w:hAnsi="Times New Roman" w:cs="Times New Roman"/>
                <w:spacing w:val="1"/>
                <w:lang w:val="bg-BG"/>
              </w:rPr>
              <w:t xml:space="preserve"> </w:t>
            </w:r>
            <w:r w:rsidRPr="00F96676">
              <w:rPr>
                <w:rFonts w:ascii="Times New Roman" w:eastAsia="Times New Roman" w:hAnsi="Times New Roman" w:cs="Times New Roman"/>
                <w:spacing w:val="1"/>
                <w:lang w:val="bg-BG"/>
              </w:rPr>
              <w:t>2-степенно подобрение (%)</w:t>
            </w:r>
          </w:p>
        </w:tc>
        <w:tc>
          <w:tcPr>
            <w:tcW w:w="1080" w:type="dxa"/>
            <w:tcBorders>
              <w:top w:val="single" w:sz="5" w:space="0" w:color="000000"/>
              <w:left w:val="single" w:sz="5" w:space="0" w:color="000000"/>
              <w:bottom w:val="single" w:sz="5" w:space="0" w:color="000000"/>
              <w:right w:val="single" w:sz="5" w:space="0" w:color="000000"/>
            </w:tcBorders>
          </w:tcPr>
          <w:p w14:paraId="57E987AE" w14:textId="77777777" w:rsidR="00334CB0" w:rsidRPr="002E621C" w:rsidRDefault="00182078">
            <w:pPr>
              <w:pStyle w:val="TableParagraph"/>
              <w:spacing w:line="246" w:lineRule="exact"/>
              <w:ind w:left="373" w:right="380"/>
              <w:jc w:val="center"/>
              <w:rPr>
                <w:rFonts w:ascii="Times New Roman" w:eastAsia="Times New Roman" w:hAnsi="Times New Roman" w:cs="Times New Roman"/>
              </w:rPr>
            </w:pPr>
            <w:r w:rsidRPr="00F139A4">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350712BA" w14:textId="77777777" w:rsidR="00334CB0" w:rsidRPr="002E621C" w:rsidRDefault="00182078">
            <w:pPr>
              <w:pStyle w:val="TableParagraph"/>
              <w:spacing w:line="246" w:lineRule="exact"/>
              <w:ind w:left="397"/>
              <w:rPr>
                <w:rFonts w:ascii="Times New Roman" w:eastAsia="Times New Roman" w:hAnsi="Times New Roman" w:cs="Times New Roman"/>
              </w:rPr>
            </w:pPr>
            <w:r w:rsidRPr="002E621C">
              <w:rPr>
                <w:rFonts w:ascii="Times New Roman" w:eastAsia="Times New Roman" w:hAnsi="Times New Roman" w:cs="Times New Roman"/>
                <w:lang w:val="bg-BG"/>
              </w:rPr>
              <w:t>29,7</w:t>
            </w:r>
            <w:r w:rsidRPr="002E621C">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6B662E5A" w14:textId="77777777" w:rsidR="00334CB0" w:rsidRPr="00E864FE" w:rsidRDefault="00182078">
            <w:pPr>
              <w:pStyle w:val="TableParagraph"/>
              <w:spacing w:line="246" w:lineRule="exact"/>
              <w:ind w:left="327" w:right="334"/>
              <w:jc w:val="center"/>
              <w:rPr>
                <w:rFonts w:ascii="Times New Roman" w:eastAsia="Times New Roman" w:hAnsi="Times New Roman" w:cs="Times New Roman"/>
              </w:rPr>
            </w:pPr>
            <w:r w:rsidRPr="002E621C">
              <w:rPr>
                <w:rFonts w:ascii="Times New Roman" w:eastAsia="Times New Roman" w:hAnsi="Times New Roman" w:cs="Times New Roman"/>
                <w:lang w:val="bg-BG"/>
              </w:rPr>
              <w:t>6,9</w:t>
            </w:r>
          </w:p>
        </w:tc>
        <w:tc>
          <w:tcPr>
            <w:tcW w:w="1260" w:type="dxa"/>
            <w:tcBorders>
              <w:top w:val="single" w:sz="5" w:space="0" w:color="000000"/>
              <w:left w:val="single" w:sz="5" w:space="0" w:color="000000"/>
              <w:bottom w:val="single" w:sz="5" w:space="0" w:color="000000"/>
              <w:right w:val="single" w:sz="5" w:space="0" w:color="000000"/>
            </w:tcBorders>
          </w:tcPr>
          <w:p w14:paraId="4A0D2928" w14:textId="77777777" w:rsidR="00334CB0" w:rsidRPr="00FA682B" w:rsidRDefault="00182078">
            <w:pPr>
              <w:pStyle w:val="TableParagraph"/>
              <w:spacing w:line="246" w:lineRule="exact"/>
              <w:ind w:left="399"/>
              <w:rPr>
                <w:rFonts w:ascii="Times New Roman" w:eastAsia="Times New Roman" w:hAnsi="Times New Roman" w:cs="Times New Roman"/>
              </w:rPr>
            </w:pPr>
            <w:r w:rsidRPr="00145AFF">
              <w:rPr>
                <w:rFonts w:ascii="Times New Roman" w:eastAsia="Times New Roman" w:hAnsi="Times New Roman" w:cs="Times New Roman"/>
                <w:lang w:val="bg-BG"/>
              </w:rPr>
              <w:t>48,9</w:t>
            </w:r>
            <w:r w:rsidRPr="00FA682B">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75F0C41C" w14:textId="77777777" w:rsidR="00334CB0" w:rsidRPr="00FA682B" w:rsidRDefault="00182078">
            <w:pPr>
              <w:pStyle w:val="TableParagraph"/>
              <w:spacing w:line="246" w:lineRule="exact"/>
              <w:ind w:left="916" w:right="916"/>
              <w:jc w:val="center"/>
              <w:rPr>
                <w:rFonts w:ascii="Times New Roman" w:eastAsia="Times New Roman" w:hAnsi="Times New Roman" w:cs="Times New Roman"/>
              </w:rPr>
            </w:pPr>
            <w:r w:rsidRPr="00FA682B">
              <w:rPr>
                <w:rFonts w:ascii="Times New Roman" w:eastAsia="Times New Roman" w:hAnsi="Times New Roman" w:cs="Times New Roman"/>
                <w:lang w:val="bg-BG"/>
              </w:rPr>
              <w:t>61,3</w:t>
            </w:r>
          </w:p>
        </w:tc>
      </w:tr>
      <w:tr w:rsidR="00334CB0" w:rsidRPr="00FA682B" w14:paraId="21E9CEFA" w14:textId="77777777">
        <w:tc>
          <w:tcPr>
            <w:tcW w:w="2719" w:type="dxa"/>
            <w:tcBorders>
              <w:top w:val="single" w:sz="5" w:space="0" w:color="000000"/>
              <w:left w:val="single" w:sz="5" w:space="0" w:color="000000"/>
              <w:bottom w:val="single" w:sz="5" w:space="0" w:color="000000"/>
              <w:right w:val="single" w:sz="5" w:space="0" w:color="000000"/>
            </w:tcBorders>
          </w:tcPr>
          <w:p w14:paraId="154A99A0" w14:textId="77777777" w:rsidR="00334CB0" w:rsidRPr="00F96676" w:rsidRDefault="00182078">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Процентна промяна в общия брой</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NAPSI (%) за нокти на ръцете</w:t>
            </w:r>
          </w:p>
        </w:tc>
        <w:tc>
          <w:tcPr>
            <w:tcW w:w="1080" w:type="dxa"/>
            <w:tcBorders>
              <w:top w:val="single" w:sz="5" w:space="0" w:color="000000"/>
              <w:left w:val="single" w:sz="5" w:space="0" w:color="000000"/>
              <w:bottom w:val="single" w:sz="5" w:space="0" w:color="000000"/>
              <w:right w:val="single" w:sz="5" w:space="0" w:color="000000"/>
            </w:tcBorders>
          </w:tcPr>
          <w:p w14:paraId="69F458B4" w14:textId="77777777" w:rsidR="00334CB0" w:rsidRPr="00F139A4" w:rsidRDefault="00182078">
            <w:pPr>
              <w:pStyle w:val="TableParagraph"/>
              <w:spacing w:line="246" w:lineRule="exact"/>
              <w:ind w:left="337" w:right="346"/>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-7,8</w:t>
            </w:r>
          </w:p>
        </w:tc>
        <w:tc>
          <w:tcPr>
            <w:tcW w:w="1260" w:type="dxa"/>
            <w:tcBorders>
              <w:top w:val="single" w:sz="5" w:space="0" w:color="000000"/>
              <w:left w:val="single" w:sz="5" w:space="0" w:color="000000"/>
              <w:bottom w:val="single" w:sz="5" w:space="0" w:color="000000"/>
              <w:right w:val="single" w:sz="5" w:space="0" w:color="000000"/>
            </w:tcBorders>
          </w:tcPr>
          <w:p w14:paraId="5DFBD977" w14:textId="77777777" w:rsidR="00334CB0" w:rsidRPr="002E621C" w:rsidRDefault="00182078">
            <w:pPr>
              <w:pStyle w:val="TableParagraph"/>
              <w:spacing w:line="246" w:lineRule="exact"/>
              <w:ind w:left="344"/>
              <w:rPr>
                <w:rFonts w:ascii="Times New Roman" w:eastAsia="Times New Roman" w:hAnsi="Times New Roman" w:cs="Times New Roman"/>
              </w:rPr>
            </w:pPr>
            <w:r w:rsidRPr="002E621C">
              <w:rPr>
                <w:rFonts w:ascii="Times New Roman" w:eastAsia="Times New Roman" w:hAnsi="Times New Roman" w:cs="Times New Roman"/>
                <w:spacing w:val="-4"/>
                <w:lang w:val="bg-BG"/>
              </w:rPr>
              <w:t>-44,2</w:t>
            </w:r>
            <w:r w:rsidRPr="002E621C">
              <w:rPr>
                <w:rFonts w:ascii="Times New Roman" w:eastAsia="Times New Roman" w:hAnsi="Times New Roman" w:cs="Times New Roman"/>
                <w:spacing w:val="-4"/>
                <w:vertAlign w:val="superscript"/>
                <w:lang w:val="bg-BG"/>
              </w:rPr>
              <w:t xml:space="preserve"> a</w:t>
            </w:r>
          </w:p>
        </w:tc>
        <w:tc>
          <w:tcPr>
            <w:tcW w:w="989" w:type="dxa"/>
            <w:tcBorders>
              <w:top w:val="single" w:sz="5" w:space="0" w:color="000000"/>
              <w:left w:val="single" w:sz="5" w:space="0" w:color="000000"/>
              <w:bottom w:val="single" w:sz="5" w:space="0" w:color="000000"/>
              <w:right w:val="single" w:sz="5" w:space="0" w:color="000000"/>
            </w:tcBorders>
          </w:tcPr>
          <w:p w14:paraId="21D28F89" w14:textId="77777777" w:rsidR="00334CB0" w:rsidRPr="002E621C" w:rsidRDefault="00182078">
            <w:pPr>
              <w:pStyle w:val="TableParagraph"/>
              <w:spacing w:line="246" w:lineRule="exact"/>
              <w:ind w:left="255"/>
              <w:rPr>
                <w:rFonts w:ascii="Times New Roman" w:eastAsia="Times New Roman" w:hAnsi="Times New Roman" w:cs="Times New Roman"/>
              </w:rPr>
            </w:pPr>
            <w:r w:rsidRPr="002E621C">
              <w:rPr>
                <w:rFonts w:ascii="Times New Roman" w:eastAsia="Times New Roman" w:hAnsi="Times New Roman" w:cs="Times New Roman"/>
                <w:spacing w:val="-4"/>
                <w:lang w:val="bg-BG"/>
              </w:rPr>
              <w:t>-11,5</w:t>
            </w:r>
          </w:p>
        </w:tc>
        <w:tc>
          <w:tcPr>
            <w:tcW w:w="1260" w:type="dxa"/>
            <w:tcBorders>
              <w:top w:val="single" w:sz="5" w:space="0" w:color="000000"/>
              <w:left w:val="single" w:sz="5" w:space="0" w:color="000000"/>
              <w:bottom w:val="single" w:sz="5" w:space="0" w:color="000000"/>
              <w:right w:val="single" w:sz="5" w:space="0" w:color="000000"/>
            </w:tcBorders>
          </w:tcPr>
          <w:p w14:paraId="25D9446D" w14:textId="77777777" w:rsidR="00334CB0" w:rsidRPr="00FA682B" w:rsidRDefault="00182078">
            <w:pPr>
              <w:pStyle w:val="TableParagraph"/>
              <w:spacing w:line="246" w:lineRule="exact"/>
              <w:ind w:left="363"/>
              <w:rPr>
                <w:rFonts w:ascii="Times New Roman" w:eastAsia="Times New Roman" w:hAnsi="Times New Roman" w:cs="Times New Roman"/>
              </w:rPr>
            </w:pPr>
            <w:r w:rsidRPr="00E864FE">
              <w:rPr>
                <w:rFonts w:ascii="Times New Roman" w:eastAsia="Times New Roman" w:hAnsi="Times New Roman" w:cs="Times New Roman"/>
                <w:spacing w:val="-4"/>
                <w:lang w:val="bg-BG"/>
              </w:rPr>
              <w:t>-56,2</w:t>
            </w:r>
            <w:r w:rsidRPr="00145AFF">
              <w:rPr>
                <w:rFonts w:ascii="Times New Roman" w:eastAsia="Times New Roman" w:hAnsi="Times New Roman" w:cs="Times New Roman"/>
                <w:spacing w:val="-4"/>
                <w:vertAlign w:val="superscript"/>
                <w:lang w:val="bg-BG"/>
              </w:rPr>
              <w:t>a</w:t>
            </w:r>
          </w:p>
        </w:tc>
        <w:tc>
          <w:tcPr>
            <w:tcW w:w="2268" w:type="dxa"/>
            <w:tcBorders>
              <w:top w:val="single" w:sz="5" w:space="0" w:color="000000"/>
              <w:left w:val="single" w:sz="5" w:space="0" w:color="000000"/>
              <w:bottom w:val="single" w:sz="5" w:space="0" w:color="000000"/>
              <w:right w:val="single" w:sz="5" w:space="0" w:color="000000"/>
            </w:tcBorders>
          </w:tcPr>
          <w:p w14:paraId="1B22D248" w14:textId="77777777" w:rsidR="00334CB0" w:rsidRPr="00FA682B" w:rsidRDefault="00182078">
            <w:pPr>
              <w:pStyle w:val="TableParagraph"/>
              <w:spacing w:line="246" w:lineRule="exact"/>
              <w:ind w:left="880" w:right="882"/>
              <w:jc w:val="center"/>
              <w:rPr>
                <w:rFonts w:ascii="Times New Roman" w:eastAsia="Times New Roman" w:hAnsi="Times New Roman" w:cs="Times New Roman"/>
              </w:rPr>
            </w:pPr>
            <w:r w:rsidRPr="00FA682B">
              <w:rPr>
                <w:rFonts w:ascii="Times New Roman" w:eastAsia="Times New Roman" w:hAnsi="Times New Roman" w:cs="Times New Roman"/>
                <w:spacing w:val="-4"/>
                <w:lang w:val="bg-BG"/>
              </w:rPr>
              <w:t>-72,2</w:t>
            </w:r>
          </w:p>
        </w:tc>
      </w:tr>
      <w:tr w:rsidR="00334CB0" w:rsidRPr="00FA682B" w14:paraId="61976E5A" w14:textId="77777777">
        <w:tc>
          <w:tcPr>
            <w:tcW w:w="9576" w:type="dxa"/>
            <w:gridSpan w:val="6"/>
            <w:tcBorders>
              <w:top w:val="single" w:sz="5" w:space="0" w:color="000000"/>
              <w:left w:val="single" w:sz="5" w:space="0" w:color="000000"/>
              <w:bottom w:val="single" w:sz="5" w:space="0" w:color="000000"/>
              <w:right w:val="single" w:sz="5" w:space="0" w:color="000000"/>
            </w:tcBorders>
          </w:tcPr>
          <w:p w14:paraId="21B616DA" w14:textId="2116E92E" w:rsidR="00334CB0" w:rsidRPr="00F139A4" w:rsidRDefault="00182078">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p</w:t>
            </w:r>
            <w:r w:rsidR="007F17AE" w:rsidRPr="00F96676">
              <w:rPr>
                <w:rFonts w:ascii="Times New Roman" w:eastAsia="Times New Roman" w:hAnsi="Times New Roman" w:cs="Times New Roman"/>
                <w:position w:val="8"/>
                <w:lang w:val="bg-BG"/>
              </w:rPr>
              <w:t xml:space="preserve"> </w:t>
            </w:r>
            <w:r w:rsidRPr="00F96676">
              <w:rPr>
                <w:rFonts w:ascii="Times New Roman" w:eastAsia="Times New Roman" w:hAnsi="Times New Roman" w:cs="Times New Roman"/>
                <w:position w:val="8"/>
                <w:lang w:val="bg-BG"/>
              </w:rPr>
              <w:t>&lt;</w:t>
            </w:r>
            <w:r w:rsidR="007F17AE" w:rsidRPr="00F96676">
              <w:rPr>
                <w:rFonts w:ascii="Times New Roman" w:eastAsia="Times New Roman" w:hAnsi="Times New Roman" w:cs="Times New Roman"/>
                <w:position w:val="8"/>
                <w:lang w:val="bg-BG"/>
              </w:rPr>
              <w:t xml:space="preserve"> </w:t>
            </w:r>
            <w:r w:rsidRPr="00F96676">
              <w:rPr>
                <w:rFonts w:ascii="Times New Roman" w:eastAsia="Times New Roman" w:hAnsi="Times New Roman" w:cs="Times New Roman"/>
                <w:position w:val="8"/>
                <w:lang w:val="bg-BG"/>
              </w:rPr>
              <w:t xml:space="preserve">0,001, адалимумаб </w:t>
            </w:r>
            <w:r w:rsidRPr="00F96676">
              <w:rPr>
                <w:rFonts w:ascii="Times New Roman" w:eastAsia="Times New Roman" w:hAnsi="Times New Roman" w:cs="Times New Roman"/>
                <w:i/>
                <w:iCs/>
                <w:position w:val="8"/>
                <w:lang w:val="bg-BG"/>
              </w:rPr>
              <w:t xml:space="preserve">спрямо </w:t>
            </w:r>
            <w:r w:rsidRPr="00F96676">
              <w:rPr>
                <w:rFonts w:ascii="Times New Roman" w:eastAsia="Times New Roman" w:hAnsi="Times New Roman" w:cs="Times New Roman"/>
                <w:position w:val="8"/>
                <w:lang w:val="bg-BG"/>
              </w:rPr>
              <w:t>плацебо</w:t>
            </w:r>
          </w:p>
        </w:tc>
      </w:tr>
    </w:tbl>
    <w:p w14:paraId="097165A4" w14:textId="77777777" w:rsidR="00334CB0" w:rsidRPr="00FA682B" w:rsidRDefault="00334CB0">
      <w:pPr>
        <w:spacing w:before="5" w:line="170" w:lineRule="exact"/>
        <w:rPr>
          <w:rFonts w:ascii="Times New Roman" w:hAnsi="Times New Roman" w:cs="Times New Roman"/>
          <w:sz w:val="17"/>
          <w:szCs w:val="17"/>
        </w:rPr>
      </w:pPr>
    </w:p>
    <w:p w14:paraId="5E54EA1E" w14:textId="77777777" w:rsidR="00334CB0" w:rsidRPr="00F96676" w:rsidRDefault="00182078">
      <w:pPr>
        <w:pStyle w:val="a3"/>
      </w:pPr>
      <w:r w:rsidRPr="00606C32">
        <w:rPr>
          <w:rFonts w:eastAsia="Times New Roman"/>
          <w:lang w:val="bg-BG"/>
        </w:rPr>
        <w:t xml:space="preserve">Пациентите, лекувани с адалимумаб, показват статистически значими подобрения в седмица 26 в сравнение с плацебо в </w:t>
      </w:r>
      <w:r w:rsidRPr="00F96676">
        <w:rPr>
          <w:rFonts w:eastAsia="Times New Roman"/>
          <w:lang w:val="bg-BG"/>
        </w:rPr>
        <w:t>DLQI.</w:t>
      </w:r>
    </w:p>
    <w:p w14:paraId="7AA65ACF" w14:textId="77777777" w:rsidR="00334CB0" w:rsidRPr="00F96676" w:rsidRDefault="00334CB0">
      <w:pPr>
        <w:pStyle w:val="a3"/>
        <w:rPr>
          <w:sz w:val="24"/>
          <w:szCs w:val="24"/>
        </w:rPr>
      </w:pPr>
    </w:p>
    <w:p w14:paraId="5A55E6C7" w14:textId="77777777" w:rsidR="00334CB0" w:rsidRPr="00F139A4" w:rsidRDefault="00182078">
      <w:pPr>
        <w:pStyle w:val="a3"/>
        <w:rPr>
          <w:rFonts w:eastAsia="Times New Roman"/>
          <w:lang w:val="bg-BG"/>
        </w:rPr>
      </w:pPr>
      <w:r w:rsidRPr="00F96676">
        <w:rPr>
          <w:rFonts w:eastAsia="Times New Roman"/>
          <w:i/>
          <w:iCs/>
          <w:spacing w:val="-1"/>
          <w:lang w:val="bg-BG"/>
        </w:rPr>
        <w:t>Гноен хидраденит</w:t>
      </w:r>
    </w:p>
    <w:p w14:paraId="2C833843" w14:textId="77777777" w:rsidR="00334CB0" w:rsidRPr="002E621C" w:rsidRDefault="00334CB0">
      <w:pPr>
        <w:pStyle w:val="a3"/>
        <w:rPr>
          <w:sz w:val="24"/>
          <w:szCs w:val="24"/>
          <w:lang w:val="bg-BG"/>
        </w:rPr>
      </w:pPr>
    </w:p>
    <w:p w14:paraId="41121F42" w14:textId="73CCFDC7" w:rsidR="00334CB0" w:rsidRPr="00FA682B" w:rsidRDefault="00182078">
      <w:pPr>
        <w:pStyle w:val="a3"/>
        <w:rPr>
          <w:lang w:val="bg-BG"/>
        </w:rPr>
      </w:pPr>
      <w:r w:rsidRPr="002E621C">
        <w:rPr>
          <w:rFonts w:eastAsia="Times New Roman"/>
          <w:lang w:val="bg-BG"/>
        </w:rPr>
        <w:t xml:space="preserve">Безопасността и ефикасността на адалимумаб са оценени в рандомизирани, двойнослепи, плацебо-контролирани проучвания и в продължение на проучването </w:t>
      </w:r>
      <w:r w:rsidR="002C1BA9" w:rsidRPr="00FA682B">
        <w:rPr>
          <w:rFonts w:eastAsia="Times New Roman"/>
          <w:lang w:val="bg-BG"/>
        </w:rPr>
        <w:t>с отворен етикет</w:t>
      </w:r>
      <w:r w:rsidRPr="00FA682B">
        <w:rPr>
          <w:rFonts w:eastAsia="Times New Roman"/>
          <w:lang w:val="bg-BG"/>
        </w:rPr>
        <w:t xml:space="preserve"> при възрастни пациенти с умерен до тежък гноен хидраденит (</w:t>
      </w:r>
      <w:r w:rsidR="00A43ACF" w:rsidRPr="00FA682B">
        <w:rPr>
          <w:lang w:val="bg-BG"/>
        </w:rPr>
        <w:t>ГХ</w:t>
      </w:r>
      <w:r w:rsidRPr="00FA682B">
        <w:rPr>
          <w:rFonts w:eastAsia="Times New Roman"/>
          <w:lang w:val="bg-BG"/>
        </w:rPr>
        <w:t xml:space="preserve">), които са имали непоносимост, имат противопоказание или недостатъчен отговор </w:t>
      </w:r>
      <w:r w:rsidR="00E44DA0" w:rsidRPr="00FA682B">
        <w:rPr>
          <w:rFonts w:eastAsia="Times New Roman"/>
          <w:lang w:val="bg-BG"/>
        </w:rPr>
        <w:t xml:space="preserve">към </w:t>
      </w:r>
      <w:r w:rsidRPr="00FA682B">
        <w:rPr>
          <w:rFonts w:eastAsia="Times New Roman"/>
          <w:lang w:val="bg-BG"/>
        </w:rPr>
        <w:t>най-малко 3-месеч</w:t>
      </w:r>
      <w:r w:rsidR="00E44DA0" w:rsidRPr="00FA682B">
        <w:rPr>
          <w:rFonts w:eastAsia="Times New Roman"/>
          <w:lang w:val="bg-BG"/>
        </w:rPr>
        <w:t>е</w:t>
      </w:r>
      <w:r w:rsidRPr="00FA682B">
        <w:rPr>
          <w:rFonts w:eastAsia="Times New Roman"/>
          <w:lang w:val="bg-BG"/>
        </w:rPr>
        <w:t xml:space="preserve">н </w:t>
      </w:r>
      <w:r w:rsidR="00E44DA0" w:rsidRPr="00FA682B">
        <w:rPr>
          <w:rFonts w:eastAsia="Times New Roman"/>
          <w:lang w:val="bg-BG"/>
        </w:rPr>
        <w:t xml:space="preserve">период </w:t>
      </w:r>
      <w:r w:rsidRPr="00FA682B">
        <w:rPr>
          <w:rFonts w:eastAsia="Times New Roman"/>
          <w:lang w:val="bg-BG"/>
        </w:rPr>
        <w:t xml:space="preserve">на системна антибиотична терапия. Пациентите в </w:t>
      </w:r>
      <w:r w:rsidR="00A43ACF" w:rsidRPr="00FA682B">
        <w:rPr>
          <w:lang w:val="bg-BG"/>
        </w:rPr>
        <w:t>ГХ</w:t>
      </w:r>
      <w:r w:rsidRPr="00FA682B">
        <w:rPr>
          <w:rFonts w:eastAsia="Times New Roman"/>
          <w:lang w:val="bg-BG"/>
        </w:rPr>
        <w:t xml:space="preserve">-I и </w:t>
      </w:r>
      <w:r w:rsidR="00A43ACF" w:rsidRPr="00FA682B">
        <w:rPr>
          <w:lang w:val="bg-BG"/>
        </w:rPr>
        <w:t>ГХ</w:t>
      </w:r>
      <w:r w:rsidRPr="00FA682B">
        <w:rPr>
          <w:rFonts w:eastAsia="Times New Roman"/>
          <w:lang w:val="bg-BG"/>
        </w:rPr>
        <w:t>-II са имали заболяване стадий II или III по Hurley с най-малко 3 абсцеса или възпалителни възли.</w:t>
      </w:r>
    </w:p>
    <w:p w14:paraId="6F45F44D" w14:textId="77777777" w:rsidR="00334CB0" w:rsidRPr="00FA682B" w:rsidRDefault="00334CB0">
      <w:pPr>
        <w:pStyle w:val="a3"/>
        <w:rPr>
          <w:sz w:val="24"/>
          <w:szCs w:val="24"/>
          <w:lang w:val="bg-BG"/>
        </w:rPr>
      </w:pPr>
    </w:p>
    <w:p w14:paraId="69BA1931" w14:textId="79114CB8" w:rsidR="00334CB0" w:rsidRPr="00FA682B" w:rsidRDefault="00182078">
      <w:pPr>
        <w:pStyle w:val="a3"/>
        <w:rPr>
          <w:lang w:val="bg-BG"/>
        </w:rPr>
      </w:pPr>
      <w:r w:rsidRPr="00FA682B">
        <w:rPr>
          <w:rFonts w:eastAsia="Times New Roman"/>
          <w:lang w:val="bg-BG"/>
        </w:rPr>
        <w:t xml:space="preserve">Проучване </w:t>
      </w:r>
      <w:r w:rsidR="00A43ACF" w:rsidRPr="00FA682B">
        <w:rPr>
          <w:lang w:val="bg-BG"/>
        </w:rPr>
        <w:t>ГХ</w:t>
      </w:r>
      <w:r w:rsidRPr="00FA682B">
        <w:rPr>
          <w:rFonts w:eastAsia="Times New Roman"/>
          <w:lang w:val="bg-BG"/>
        </w:rPr>
        <w:t>-I (PIONEER I) оценява 307 пациенти с 2 периода на лечение. В Период А пациентите  получава</w:t>
      </w:r>
      <w:r w:rsidR="00E44DA0" w:rsidRPr="00FA682B">
        <w:rPr>
          <w:rFonts w:eastAsia="Times New Roman"/>
          <w:lang w:val="bg-BG"/>
        </w:rPr>
        <w:t>т</w:t>
      </w:r>
      <w:r w:rsidRPr="00FA682B">
        <w:rPr>
          <w:rFonts w:eastAsia="Times New Roman"/>
          <w:lang w:val="bg-BG"/>
        </w:rPr>
        <w:t xml:space="preserve"> плацебо или адалимумаб в начална доза 160 mg </w:t>
      </w:r>
      <w:r w:rsidR="00E44DA0" w:rsidRPr="00FA682B">
        <w:rPr>
          <w:rFonts w:eastAsia="Times New Roman"/>
          <w:lang w:val="bg-BG"/>
        </w:rPr>
        <w:t>на</w:t>
      </w:r>
      <w:r w:rsidRPr="00FA682B">
        <w:rPr>
          <w:rFonts w:eastAsia="Times New Roman"/>
          <w:lang w:val="bg-BG"/>
        </w:rPr>
        <w:t xml:space="preserve"> седмица 0, 80 mg </w:t>
      </w:r>
      <w:r w:rsidR="00E44DA0" w:rsidRPr="00FA682B">
        <w:rPr>
          <w:rFonts w:eastAsia="Times New Roman"/>
          <w:lang w:val="bg-BG"/>
        </w:rPr>
        <w:t>на</w:t>
      </w:r>
      <w:r w:rsidRPr="00FA682B">
        <w:rPr>
          <w:rFonts w:eastAsia="Times New Roman"/>
          <w:lang w:val="bg-BG"/>
        </w:rPr>
        <w:t xml:space="preserve"> седмица 2 и 40 mg всяка седмица, започвайки от седмица 4 до седмица 11. Употребата на съпътстващи антибиотици не е </w:t>
      </w:r>
      <w:r w:rsidR="007D4ADA" w:rsidRPr="00FA682B">
        <w:rPr>
          <w:rFonts w:eastAsia="Times New Roman"/>
          <w:lang w:val="bg-BG"/>
        </w:rPr>
        <w:t>позволена</w:t>
      </w:r>
      <w:r w:rsidRPr="00FA682B">
        <w:rPr>
          <w:rFonts w:eastAsia="Times New Roman"/>
          <w:lang w:val="bg-BG"/>
        </w:rPr>
        <w:t xml:space="preserve"> по време на проучването. След 12 седмици на лечение пациентите, които са получавали адалимумаб в Период А, са повторно рандомизирани в Период Б в 1 от 3-те групи </w:t>
      </w:r>
      <w:r w:rsidR="00E44DA0" w:rsidRPr="00FA682B">
        <w:rPr>
          <w:rFonts w:eastAsia="Times New Roman"/>
          <w:lang w:val="bg-BG"/>
        </w:rPr>
        <w:t xml:space="preserve">на лечение </w:t>
      </w:r>
      <w:r w:rsidRPr="00FA682B">
        <w:rPr>
          <w:rFonts w:eastAsia="Times New Roman"/>
          <w:lang w:val="bg-BG"/>
        </w:rPr>
        <w:t>(адалимумаб 40 mg всяка седмица, адалимумаб 40 mg през седмица или плацебо от седмица 12 до седмица 35). Пациентите, които са рандомизирани на плацебо в Период А, са разпределени да получават адалимумаб 40 mg всяка седмица в Период Б.</w:t>
      </w:r>
    </w:p>
    <w:p w14:paraId="23656A4F" w14:textId="77777777" w:rsidR="00334CB0" w:rsidRPr="00FA682B" w:rsidRDefault="00334CB0">
      <w:pPr>
        <w:pStyle w:val="a3"/>
        <w:rPr>
          <w:sz w:val="24"/>
          <w:szCs w:val="24"/>
          <w:lang w:val="bg-BG"/>
        </w:rPr>
      </w:pPr>
    </w:p>
    <w:p w14:paraId="04AC15B2" w14:textId="27B91C64" w:rsidR="00334CB0" w:rsidRPr="00FA682B" w:rsidRDefault="00182078">
      <w:pPr>
        <w:pStyle w:val="a3"/>
        <w:rPr>
          <w:lang w:val="bg-BG"/>
        </w:rPr>
      </w:pPr>
      <w:r w:rsidRPr="00FA682B">
        <w:rPr>
          <w:rFonts w:eastAsia="Times New Roman"/>
          <w:lang w:val="bg-BG"/>
        </w:rPr>
        <w:t xml:space="preserve">Проучване </w:t>
      </w:r>
      <w:r w:rsidR="00A43ACF" w:rsidRPr="00FA682B">
        <w:rPr>
          <w:lang w:val="bg-BG"/>
        </w:rPr>
        <w:t>ГХ</w:t>
      </w:r>
      <w:r w:rsidRPr="00FA682B">
        <w:rPr>
          <w:rFonts w:eastAsia="Times New Roman"/>
          <w:lang w:val="bg-BG"/>
        </w:rPr>
        <w:t>-II (PIONEER II) оценява 326 пациенти с 2 периода на лечение. В Период А пациентите получава</w:t>
      </w:r>
      <w:r w:rsidR="00E44DA0" w:rsidRPr="00FA682B">
        <w:rPr>
          <w:rFonts w:eastAsia="Times New Roman"/>
          <w:lang w:val="bg-BG"/>
        </w:rPr>
        <w:t>т</w:t>
      </w:r>
      <w:r w:rsidRPr="00FA682B">
        <w:rPr>
          <w:rFonts w:eastAsia="Times New Roman"/>
          <w:lang w:val="bg-BG"/>
        </w:rPr>
        <w:t xml:space="preserve"> плацебо или адалимумаб с начална доза 160 mg </w:t>
      </w:r>
      <w:r w:rsidR="00E44DA0" w:rsidRPr="00FA682B">
        <w:rPr>
          <w:rFonts w:eastAsia="Times New Roman"/>
          <w:lang w:val="bg-BG"/>
        </w:rPr>
        <w:t>на</w:t>
      </w:r>
      <w:r w:rsidRPr="00FA682B">
        <w:rPr>
          <w:rFonts w:eastAsia="Times New Roman"/>
          <w:lang w:val="bg-BG"/>
        </w:rPr>
        <w:t xml:space="preserve"> седмица 0, 80 mg </w:t>
      </w:r>
      <w:r w:rsidR="00E44DA0" w:rsidRPr="00FA682B">
        <w:rPr>
          <w:rFonts w:eastAsia="Times New Roman"/>
          <w:lang w:val="bg-BG"/>
        </w:rPr>
        <w:t>на</w:t>
      </w:r>
      <w:r w:rsidRPr="00FA682B">
        <w:rPr>
          <w:rFonts w:eastAsia="Times New Roman"/>
          <w:lang w:val="bg-BG"/>
        </w:rPr>
        <w:t xml:space="preserve"> седмица 2 и 40 mg всяка седмица, започвайки от седмица 4 до седмица 11. 19,3% от пациентите са продължили перорална антибиотична терапия </w:t>
      </w:r>
      <w:r w:rsidR="00D83730" w:rsidRPr="00FA682B">
        <w:rPr>
          <w:rFonts w:eastAsia="Times New Roman"/>
          <w:lang w:val="bg-BG"/>
        </w:rPr>
        <w:t xml:space="preserve">от изходното ниво </w:t>
      </w:r>
      <w:r w:rsidRPr="00FA682B">
        <w:rPr>
          <w:rFonts w:eastAsia="Times New Roman"/>
          <w:lang w:val="bg-BG"/>
        </w:rPr>
        <w:t>по време на проучването. След 12 седмици на лечение пациентите, които са получавали адалимумаб в Период А, са повторно рандомизирани в Период Б в 1 от 3-те терапевтични групи (адалимумаб 40 mg всяка седмица, адалимумаб 40 mg през седмица или плацебо от седмица 12 до седмица 35). Пациентите, които са рандомизирани на плацебо в Период А, са разпределени да получават плацебо в Период Б.</w:t>
      </w:r>
    </w:p>
    <w:p w14:paraId="58C8FB98" w14:textId="77777777" w:rsidR="00334CB0" w:rsidRPr="00FA682B" w:rsidRDefault="00334CB0">
      <w:pPr>
        <w:pStyle w:val="a3"/>
        <w:rPr>
          <w:sz w:val="24"/>
          <w:szCs w:val="24"/>
          <w:lang w:val="bg-BG"/>
        </w:rPr>
      </w:pPr>
    </w:p>
    <w:p w14:paraId="3168DD52" w14:textId="1A30BC9F" w:rsidR="00334CB0" w:rsidRDefault="00182078">
      <w:pPr>
        <w:pStyle w:val="a3"/>
        <w:rPr>
          <w:rFonts w:eastAsia="Times New Roman"/>
          <w:lang w:val="bg-BG"/>
        </w:rPr>
      </w:pPr>
      <w:r w:rsidRPr="00FA682B">
        <w:rPr>
          <w:rFonts w:eastAsia="Times New Roman"/>
          <w:lang w:val="bg-BG"/>
        </w:rPr>
        <w:t xml:space="preserve">Пациентите, участващи в проучвания </w:t>
      </w:r>
      <w:r w:rsidR="003B6174" w:rsidRPr="00FA682B">
        <w:rPr>
          <w:lang w:val="bg-BG"/>
        </w:rPr>
        <w:t>ГХ</w:t>
      </w:r>
      <w:r w:rsidRPr="00FA682B">
        <w:rPr>
          <w:rFonts w:eastAsia="Times New Roman"/>
          <w:lang w:val="bg-BG"/>
        </w:rPr>
        <w:t xml:space="preserve">-I и </w:t>
      </w:r>
      <w:r w:rsidR="003B6174" w:rsidRPr="00FA682B">
        <w:rPr>
          <w:lang w:val="bg-BG"/>
        </w:rPr>
        <w:t>ГХ</w:t>
      </w:r>
      <w:r w:rsidRPr="00FA682B">
        <w:rPr>
          <w:rFonts w:eastAsia="Times New Roman"/>
          <w:lang w:val="bg-BG"/>
        </w:rPr>
        <w:t xml:space="preserve">-II, отговарят на условията за включване в продължение на проучването </w:t>
      </w:r>
      <w:r w:rsidR="002C1BA9" w:rsidRPr="00FA682B">
        <w:rPr>
          <w:rFonts w:eastAsia="Times New Roman"/>
          <w:lang w:val="bg-BG"/>
        </w:rPr>
        <w:t>с отворен етикет</w:t>
      </w:r>
      <w:r w:rsidRPr="00FA682B">
        <w:rPr>
          <w:rFonts w:eastAsia="Times New Roman"/>
          <w:lang w:val="bg-BG"/>
        </w:rPr>
        <w:t xml:space="preserve">, в което адалимумаб 40 mg е прилаган всяка седмица. Средната експозиция във всички популации с адалимумаб е 762 дни. По време на всичките 3 проучвания пациентите са </w:t>
      </w:r>
      <w:r w:rsidR="00D83730" w:rsidRPr="00FA682B">
        <w:rPr>
          <w:rFonts w:eastAsia="Times New Roman"/>
          <w:lang w:val="bg-BG"/>
        </w:rPr>
        <w:t xml:space="preserve">правили </w:t>
      </w:r>
      <w:r w:rsidRPr="00FA682B">
        <w:rPr>
          <w:rFonts w:eastAsia="Times New Roman"/>
          <w:lang w:val="bg-BG"/>
        </w:rPr>
        <w:t xml:space="preserve">ежедневно </w:t>
      </w:r>
      <w:r w:rsidR="00D83730" w:rsidRPr="00FA682B">
        <w:rPr>
          <w:rFonts w:eastAsia="Times New Roman"/>
          <w:lang w:val="bg-BG"/>
        </w:rPr>
        <w:t xml:space="preserve">промивка с </w:t>
      </w:r>
      <w:r w:rsidRPr="00FA682B">
        <w:rPr>
          <w:rFonts w:eastAsia="Times New Roman"/>
          <w:lang w:val="bg-BG"/>
        </w:rPr>
        <w:t>локал</w:t>
      </w:r>
      <w:r w:rsidR="00D83730" w:rsidRPr="00FA682B">
        <w:rPr>
          <w:rFonts w:eastAsia="Times New Roman"/>
          <w:lang w:val="bg-BG"/>
        </w:rPr>
        <w:t>ен</w:t>
      </w:r>
      <w:r w:rsidRPr="00FA682B">
        <w:rPr>
          <w:rFonts w:eastAsia="Times New Roman"/>
          <w:lang w:val="bg-BG"/>
        </w:rPr>
        <w:t xml:space="preserve"> антисепти</w:t>
      </w:r>
      <w:r w:rsidR="00D83730" w:rsidRPr="00FA682B">
        <w:rPr>
          <w:rFonts w:eastAsia="Times New Roman"/>
          <w:lang w:val="bg-BG"/>
        </w:rPr>
        <w:t>к</w:t>
      </w:r>
      <w:r w:rsidRPr="00FA682B">
        <w:rPr>
          <w:rFonts w:eastAsia="Times New Roman"/>
          <w:lang w:val="bg-BG"/>
        </w:rPr>
        <w:t>.</w:t>
      </w:r>
    </w:p>
    <w:p w14:paraId="205DACE0" w14:textId="77777777" w:rsidR="005F2154" w:rsidRPr="00FA682B" w:rsidRDefault="005F2154">
      <w:pPr>
        <w:pStyle w:val="a3"/>
        <w:rPr>
          <w:lang w:val="bg-BG"/>
        </w:rPr>
      </w:pPr>
    </w:p>
    <w:p w14:paraId="479B324C"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Клиничен отговор</w:t>
      </w:r>
    </w:p>
    <w:p w14:paraId="27E577C9" w14:textId="77777777" w:rsidR="00334CB0" w:rsidRPr="00FA682B" w:rsidRDefault="00334CB0">
      <w:pPr>
        <w:pStyle w:val="a3"/>
        <w:rPr>
          <w:sz w:val="18"/>
          <w:szCs w:val="18"/>
          <w:lang w:val="bg-BG"/>
        </w:rPr>
      </w:pPr>
    </w:p>
    <w:p w14:paraId="29311C42" w14:textId="0B5DE20B" w:rsidR="00334CB0" w:rsidRPr="00FA682B" w:rsidRDefault="00182078">
      <w:pPr>
        <w:pStyle w:val="a3"/>
        <w:rPr>
          <w:lang w:val="bg-BG"/>
        </w:rPr>
      </w:pPr>
      <w:r w:rsidRPr="00FA682B">
        <w:rPr>
          <w:rFonts w:eastAsia="Times New Roman"/>
          <w:lang w:val="bg-BG"/>
        </w:rPr>
        <w:t xml:space="preserve">Намаляването на възпалителните лезии и превенцията на влошаване на абсцесите и дрениращите фистули е оценено с помощта на </w:t>
      </w:r>
      <w:r w:rsidR="00D83730" w:rsidRPr="00FA682B">
        <w:rPr>
          <w:rFonts w:eastAsia="Times New Roman"/>
          <w:lang w:val="bg-BG"/>
        </w:rPr>
        <w:t>К</w:t>
      </w:r>
      <w:r w:rsidRPr="00FA682B">
        <w:rPr>
          <w:rFonts w:eastAsia="Times New Roman"/>
          <w:lang w:val="bg-BG"/>
        </w:rPr>
        <w:t xml:space="preserve">линичен отговор за гноен хидраденит (Hidradenitis Suppurativa Clinical Response, HiSCR; най-малко 50% намаление на общия абсцес и броя на възпалителните възли без увеличение на броя на абсцесите и без увеличение на броя на дрениращите фистули спрямо изходното ниво). Намаляването на свързаната с ГХ </w:t>
      </w:r>
      <w:r w:rsidR="00F40700" w:rsidRPr="00FA682B">
        <w:rPr>
          <w:rFonts w:eastAsia="Times New Roman"/>
          <w:lang w:val="bg-BG"/>
        </w:rPr>
        <w:t xml:space="preserve">болка на </w:t>
      </w:r>
      <w:r w:rsidRPr="00FA682B">
        <w:rPr>
          <w:rFonts w:eastAsia="Times New Roman"/>
          <w:lang w:val="bg-BG"/>
        </w:rPr>
        <w:t>кож</w:t>
      </w:r>
      <w:r w:rsidR="00F40700" w:rsidRPr="00FA682B">
        <w:rPr>
          <w:rFonts w:eastAsia="Times New Roman"/>
          <w:lang w:val="bg-BG"/>
        </w:rPr>
        <w:t>ата</w:t>
      </w:r>
      <w:r w:rsidRPr="00FA682B">
        <w:rPr>
          <w:rFonts w:eastAsia="Times New Roman"/>
          <w:lang w:val="bg-BG"/>
        </w:rPr>
        <w:t xml:space="preserve"> е оценено с помощта на Цифрова скала за оценка при пациенти, които са </w:t>
      </w:r>
      <w:r w:rsidR="00F40700" w:rsidRPr="00FA682B">
        <w:rPr>
          <w:rFonts w:eastAsia="Times New Roman"/>
          <w:lang w:val="bg-BG"/>
        </w:rPr>
        <w:t xml:space="preserve">включени </w:t>
      </w:r>
      <w:r w:rsidRPr="00FA682B">
        <w:rPr>
          <w:rFonts w:eastAsia="Times New Roman"/>
          <w:lang w:val="bg-BG"/>
        </w:rPr>
        <w:t>в проучването с начален резултат 3 или повече точки по 11-точкова скала.</w:t>
      </w:r>
    </w:p>
    <w:p w14:paraId="5C15D954" w14:textId="77777777" w:rsidR="00334CB0" w:rsidRPr="00FA682B" w:rsidRDefault="00334CB0">
      <w:pPr>
        <w:spacing w:before="13" w:line="240" w:lineRule="exact"/>
        <w:rPr>
          <w:rFonts w:ascii="Times New Roman" w:hAnsi="Times New Roman" w:cs="Times New Roman"/>
          <w:sz w:val="24"/>
          <w:szCs w:val="24"/>
          <w:lang w:val="bg-BG"/>
        </w:rPr>
      </w:pPr>
    </w:p>
    <w:p w14:paraId="14146F07" w14:textId="62BD8F87" w:rsidR="00334CB0" w:rsidRPr="00FA682B" w:rsidRDefault="00F40700" w:rsidP="005F23E7">
      <w:pPr>
        <w:pStyle w:val="a3"/>
        <w:rPr>
          <w:sz w:val="11"/>
          <w:szCs w:val="11"/>
          <w:lang w:val="bg-BG"/>
        </w:rPr>
      </w:pPr>
      <w:r w:rsidRPr="00606C32">
        <w:rPr>
          <w:rFonts w:eastAsia="Times New Roman"/>
          <w:lang w:val="bg-BG"/>
        </w:rPr>
        <w:t>На</w:t>
      </w:r>
      <w:r w:rsidR="00182078" w:rsidRPr="00F96676">
        <w:rPr>
          <w:rFonts w:eastAsia="Times New Roman"/>
          <w:lang w:val="bg-BG"/>
        </w:rPr>
        <w:t xml:space="preserve"> седмица 12, значително по-висок дял от пациентите, лекувани с адалимумаб спрямо плацебо, постигат HiSCR. </w:t>
      </w:r>
      <w:r w:rsidRPr="00F96676">
        <w:rPr>
          <w:rFonts w:eastAsia="Times New Roman"/>
          <w:lang w:val="bg-BG"/>
        </w:rPr>
        <w:t>На</w:t>
      </w:r>
      <w:r w:rsidR="00182078" w:rsidRPr="00F139A4">
        <w:rPr>
          <w:rFonts w:eastAsia="Times New Roman"/>
          <w:lang w:val="bg-BG"/>
        </w:rPr>
        <w:t xml:space="preserve"> седмица 12 значително по-голям дял от пациентите в проучване </w:t>
      </w:r>
      <w:r w:rsidR="003B6174" w:rsidRPr="002E621C">
        <w:rPr>
          <w:lang w:val="bg-BG"/>
        </w:rPr>
        <w:t>ГХ</w:t>
      </w:r>
      <w:r w:rsidR="00182078" w:rsidRPr="002E621C">
        <w:rPr>
          <w:rFonts w:eastAsia="Times New Roman"/>
          <w:lang w:val="bg-BG"/>
        </w:rPr>
        <w:t>-II има</w:t>
      </w:r>
      <w:r w:rsidRPr="002E621C">
        <w:rPr>
          <w:rFonts w:eastAsia="Times New Roman"/>
          <w:lang w:val="bg-BG"/>
        </w:rPr>
        <w:t>т</w:t>
      </w:r>
      <w:r w:rsidR="00182078" w:rsidRPr="002E621C">
        <w:rPr>
          <w:rFonts w:eastAsia="Times New Roman"/>
          <w:lang w:val="bg-BG"/>
        </w:rPr>
        <w:t xml:space="preserve"> клинично значимо намаление на свързаната с </w:t>
      </w:r>
      <w:r w:rsidR="003B6174" w:rsidRPr="00E864FE">
        <w:rPr>
          <w:lang w:val="bg-BG"/>
        </w:rPr>
        <w:t>ГХ</w:t>
      </w:r>
      <w:r w:rsidR="00793598" w:rsidRPr="00145AFF">
        <w:rPr>
          <w:lang w:val="bg-BG"/>
        </w:rPr>
        <w:t xml:space="preserve"> </w:t>
      </w:r>
      <w:r w:rsidRPr="00FA682B">
        <w:rPr>
          <w:rFonts w:eastAsia="Times New Roman"/>
          <w:lang w:val="bg-BG"/>
        </w:rPr>
        <w:t xml:space="preserve">болка на </w:t>
      </w:r>
      <w:r w:rsidR="00182078" w:rsidRPr="00FA682B">
        <w:rPr>
          <w:rFonts w:eastAsia="Times New Roman"/>
          <w:lang w:val="bg-BG"/>
        </w:rPr>
        <w:t>кож</w:t>
      </w:r>
      <w:r w:rsidRPr="00FA682B">
        <w:rPr>
          <w:rFonts w:eastAsia="Times New Roman"/>
          <w:lang w:val="bg-BG"/>
        </w:rPr>
        <w:t>ата</w:t>
      </w:r>
      <w:r w:rsidR="00182078" w:rsidRPr="00FA682B">
        <w:rPr>
          <w:rFonts w:eastAsia="Times New Roman"/>
          <w:lang w:val="bg-BG"/>
        </w:rPr>
        <w:t xml:space="preserve"> (вж. Таблица </w:t>
      </w:r>
      <w:r w:rsidR="003B6174" w:rsidRPr="00FA682B">
        <w:rPr>
          <w:rFonts w:eastAsia="Times New Roman"/>
          <w:lang w:val="bg-BG"/>
        </w:rPr>
        <w:t>19</w:t>
      </w:r>
      <w:r w:rsidR="00182078" w:rsidRPr="00FA682B">
        <w:rPr>
          <w:rFonts w:eastAsia="Times New Roman"/>
          <w:lang w:val="bg-BG"/>
        </w:rPr>
        <w:t>). Пациентите, лекувани с адалимумаб, има</w:t>
      </w:r>
      <w:r w:rsidRPr="00FA682B">
        <w:rPr>
          <w:rFonts w:eastAsia="Times New Roman"/>
          <w:lang w:val="bg-BG"/>
        </w:rPr>
        <w:t>т</w:t>
      </w:r>
      <w:r w:rsidR="00182078" w:rsidRPr="00FA682B">
        <w:rPr>
          <w:rFonts w:eastAsia="Times New Roman"/>
          <w:lang w:val="bg-BG"/>
        </w:rPr>
        <w:t xml:space="preserve"> значително намален риск от обостряне на заболяването по време на първите 12 седмици от лечението.</w:t>
      </w:r>
    </w:p>
    <w:p w14:paraId="4A0A7900" w14:textId="5A807C16" w:rsidR="00D00E11" w:rsidRDefault="00D00E11">
      <w:pPr>
        <w:rPr>
          <w:rFonts w:ascii="Times New Roman" w:eastAsia="Times New Roman" w:hAnsi="Times New Roman" w:cs="Times New Roman"/>
          <w:b/>
          <w:bCs/>
          <w:lang w:val="bg-BG"/>
        </w:rPr>
      </w:pPr>
    </w:p>
    <w:p w14:paraId="27B23426" w14:textId="21620FF2" w:rsidR="00334CB0" w:rsidRPr="00F96676" w:rsidRDefault="00182078">
      <w:pPr>
        <w:pStyle w:val="a3"/>
        <w:jc w:val="center"/>
        <w:rPr>
          <w:b/>
          <w:lang w:val="bg-BG"/>
        </w:rPr>
      </w:pPr>
      <w:r w:rsidRPr="00606C32">
        <w:rPr>
          <w:rFonts w:eastAsia="Times New Roman"/>
          <w:b/>
          <w:bCs/>
          <w:lang w:val="bg-BG"/>
        </w:rPr>
        <w:t xml:space="preserve">Таблица </w:t>
      </w:r>
      <w:r w:rsidR="003B6174" w:rsidRPr="00F96676">
        <w:rPr>
          <w:rFonts w:eastAsia="Times New Roman"/>
          <w:b/>
          <w:bCs/>
          <w:lang w:val="bg-BG"/>
        </w:rPr>
        <w:t>19</w:t>
      </w:r>
    </w:p>
    <w:p w14:paraId="20B0937E" w14:textId="098C06B0" w:rsidR="003B6174" w:rsidRDefault="00182078">
      <w:pPr>
        <w:pStyle w:val="a3"/>
        <w:jc w:val="center"/>
        <w:rPr>
          <w:rFonts w:eastAsia="Times New Roman"/>
          <w:b/>
          <w:bCs/>
          <w:lang w:val="bg-BG"/>
        </w:rPr>
      </w:pPr>
      <w:r w:rsidRPr="00F96676">
        <w:rPr>
          <w:rFonts w:eastAsia="Times New Roman"/>
          <w:b/>
          <w:bCs/>
          <w:lang w:val="bg-BG"/>
        </w:rPr>
        <w:t>Резултати за ефикасност след 12 седмици, проучвания I и II на HS</w:t>
      </w:r>
    </w:p>
    <w:p w14:paraId="5BE954AB" w14:textId="77777777" w:rsidR="00D00E11" w:rsidRPr="00F96676" w:rsidRDefault="00D00E11">
      <w:pPr>
        <w:pStyle w:val="a3"/>
        <w:jc w:val="center"/>
        <w:rPr>
          <w:rFonts w:eastAsia="Times New Roman"/>
          <w:b/>
          <w:bCs/>
          <w:lang w:val="bg-BG"/>
        </w:rPr>
      </w:pP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847"/>
        <w:gridCol w:w="1440"/>
        <w:gridCol w:w="1746"/>
        <w:gridCol w:w="1404"/>
        <w:gridCol w:w="1856"/>
      </w:tblGrid>
      <w:tr w:rsidR="003B6174" w:rsidRPr="005233FB" w14:paraId="13751B93" w14:textId="77777777" w:rsidTr="003B6174">
        <w:trPr>
          <w:jc w:val="center"/>
        </w:trPr>
        <w:tc>
          <w:tcPr>
            <w:tcW w:w="2847" w:type="dxa"/>
            <w:vMerge w:val="restart"/>
            <w:tcBorders>
              <w:top w:val="single" w:sz="4" w:space="0" w:color="auto"/>
              <w:left w:val="single" w:sz="4" w:space="0" w:color="auto"/>
              <w:bottom w:val="single" w:sz="4" w:space="0" w:color="auto"/>
              <w:right w:val="single" w:sz="4" w:space="0" w:color="auto"/>
            </w:tcBorders>
            <w:vAlign w:val="bottom"/>
          </w:tcPr>
          <w:p w14:paraId="3EF0BD66" w14:textId="77777777" w:rsidR="003B6174" w:rsidRPr="00F96676" w:rsidRDefault="003B6174">
            <w:pPr>
              <w:keepNext/>
              <w:rPr>
                <w:rFonts w:ascii="Times New Roman" w:hAnsi="Times New Roman" w:cs="Times New Roman"/>
                <w:b/>
                <w:lang w:val="bg-BG"/>
              </w:rPr>
            </w:pPr>
          </w:p>
        </w:tc>
        <w:tc>
          <w:tcPr>
            <w:tcW w:w="3186" w:type="dxa"/>
            <w:gridSpan w:val="2"/>
            <w:tcBorders>
              <w:top w:val="single" w:sz="4" w:space="0" w:color="auto"/>
              <w:left w:val="single" w:sz="4" w:space="0" w:color="auto"/>
              <w:bottom w:val="single" w:sz="4" w:space="0" w:color="auto"/>
              <w:right w:val="single" w:sz="4" w:space="0" w:color="auto"/>
            </w:tcBorders>
            <w:vAlign w:val="bottom"/>
            <w:hideMark/>
          </w:tcPr>
          <w:p w14:paraId="349EBB0A" w14:textId="77777777" w:rsidR="003B6174" w:rsidRPr="002E621C" w:rsidRDefault="003B6174">
            <w:pPr>
              <w:keepNext/>
              <w:jc w:val="center"/>
              <w:rPr>
                <w:rFonts w:ascii="Times New Roman" w:hAnsi="Times New Roman" w:cs="Times New Roman"/>
                <w:b/>
                <w:bCs/>
                <w:lang w:val="bg-BG"/>
              </w:rPr>
            </w:pPr>
            <w:r w:rsidRPr="00F139A4">
              <w:rPr>
                <w:rFonts w:ascii="Times New Roman" w:hAnsi="Times New Roman" w:cs="Times New Roman"/>
                <w:b/>
                <w:lang w:val="bg-BG"/>
              </w:rPr>
              <w:t>Проучване</w:t>
            </w:r>
            <w:r w:rsidRPr="002E621C">
              <w:rPr>
                <w:rFonts w:ascii="Times New Roman" w:hAnsi="Times New Roman" w:cs="Times New Roman"/>
                <w:b/>
                <w:bCs/>
                <w:lang w:val="bg-BG"/>
              </w:rPr>
              <w:t xml:space="preserve"> ГХ I</w:t>
            </w:r>
          </w:p>
        </w:tc>
        <w:tc>
          <w:tcPr>
            <w:tcW w:w="3260" w:type="dxa"/>
            <w:gridSpan w:val="2"/>
            <w:tcBorders>
              <w:top w:val="single" w:sz="4" w:space="0" w:color="auto"/>
              <w:left w:val="single" w:sz="4" w:space="0" w:color="auto"/>
              <w:bottom w:val="single" w:sz="4" w:space="0" w:color="auto"/>
              <w:right w:val="single" w:sz="4" w:space="0" w:color="auto"/>
            </w:tcBorders>
            <w:vAlign w:val="bottom"/>
            <w:hideMark/>
          </w:tcPr>
          <w:p w14:paraId="487A35F7" w14:textId="77777777" w:rsidR="003B6174" w:rsidRPr="002E621C" w:rsidRDefault="003B6174">
            <w:pPr>
              <w:keepNext/>
              <w:jc w:val="center"/>
              <w:rPr>
                <w:rFonts w:ascii="Times New Roman" w:hAnsi="Times New Roman" w:cs="Times New Roman"/>
                <w:b/>
                <w:bCs/>
                <w:lang w:val="bg-BG"/>
              </w:rPr>
            </w:pPr>
            <w:r w:rsidRPr="002E621C">
              <w:rPr>
                <w:rFonts w:ascii="Times New Roman" w:hAnsi="Times New Roman" w:cs="Times New Roman"/>
                <w:b/>
                <w:lang w:val="bg-BG"/>
              </w:rPr>
              <w:t>Проучване</w:t>
            </w:r>
            <w:r w:rsidRPr="002E621C">
              <w:rPr>
                <w:rFonts w:ascii="Times New Roman" w:hAnsi="Times New Roman" w:cs="Times New Roman"/>
                <w:b/>
                <w:bCs/>
                <w:lang w:val="bg-BG"/>
              </w:rPr>
              <w:t xml:space="preserve"> ГХ II</w:t>
            </w:r>
          </w:p>
        </w:tc>
      </w:tr>
      <w:tr w:rsidR="003B6174" w:rsidRPr="005233FB" w14:paraId="3D28169F" w14:textId="77777777" w:rsidTr="003B617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AF9DE3" w14:textId="77777777" w:rsidR="003B6174" w:rsidRPr="00FA682B" w:rsidRDefault="003B6174">
            <w:pPr>
              <w:rPr>
                <w:rFonts w:ascii="Times New Roman" w:hAnsi="Times New Roman" w:cs="Times New Roman"/>
                <w:b/>
                <w:lang w:val="bg-BG"/>
              </w:rPr>
            </w:pPr>
          </w:p>
        </w:tc>
        <w:tc>
          <w:tcPr>
            <w:tcW w:w="1440" w:type="dxa"/>
            <w:tcBorders>
              <w:top w:val="single" w:sz="4" w:space="0" w:color="auto"/>
              <w:left w:val="single" w:sz="4" w:space="0" w:color="auto"/>
              <w:bottom w:val="single" w:sz="4" w:space="0" w:color="auto"/>
              <w:right w:val="single" w:sz="4" w:space="0" w:color="auto"/>
            </w:tcBorders>
            <w:vAlign w:val="bottom"/>
            <w:hideMark/>
          </w:tcPr>
          <w:p w14:paraId="0248CBE2" w14:textId="77777777" w:rsidR="003B6174" w:rsidRPr="00FA682B" w:rsidRDefault="003B6174">
            <w:pPr>
              <w:keepNext/>
              <w:jc w:val="center"/>
              <w:rPr>
                <w:rFonts w:ascii="Times New Roman" w:hAnsi="Times New Roman" w:cs="Times New Roman"/>
                <w:lang w:val="bg-BG"/>
              </w:rPr>
            </w:pPr>
            <w:r w:rsidRPr="00FA682B">
              <w:rPr>
                <w:rFonts w:ascii="Times New Roman" w:hAnsi="Times New Roman" w:cs="Times New Roman"/>
                <w:b/>
                <w:bCs/>
                <w:lang w:val="bg-BG"/>
              </w:rPr>
              <w:t>Плацебо</w:t>
            </w:r>
          </w:p>
        </w:tc>
        <w:tc>
          <w:tcPr>
            <w:tcW w:w="1746" w:type="dxa"/>
            <w:tcBorders>
              <w:top w:val="single" w:sz="4" w:space="0" w:color="auto"/>
              <w:left w:val="single" w:sz="4" w:space="0" w:color="auto"/>
              <w:bottom w:val="single" w:sz="4" w:space="0" w:color="auto"/>
              <w:right w:val="single" w:sz="4" w:space="0" w:color="auto"/>
            </w:tcBorders>
            <w:vAlign w:val="bottom"/>
            <w:hideMark/>
          </w:tcPr>
          <w:p w14:paraId="3DC25C57" w14:textId="3DCD82C6" w:rsidR="003B6174" w:rsidRPr="00FA682B" w:rsidRDefault="003B6174">
            <w:pPr>
              <w:keepNext/>
              <w:jc w:val="center"/>
              <w:rPr>
                <w:rFonts w:ascii="Times New Roman" w:hAnsi="Times New Roman" w:cs="Times New Roman"/>
                <w:b/>
                <w:bCs/>
                <w:lang w:val="bg-BG"/>
              </w:rPr>
            </w:pPr>
            <w:r w:rsidRPr="00FA682B">
              <w:rPr>
                <w:rFonts w:ascii="Times New Roman" w:eastAsia="Times New Roman" w:hAnsi="Times New Roman" w:cs="Times New Roman"/>
                <w:b/>
                <w:bCs/>
                <w:spacing w:val="-1"/>
                <w:lang w:val="bg-BG"/>
              </w:rPr>
              <w:t xml:space="preserve">Адалимумаб </w:t>
            </w:r>
            <w:r w:rsidRPr="00FA682B">
              <w:rPr>
                <w:rFonts w:ascii="Times New Roman" w:hAnsi="Times New Roman" w:cs="Times New Roman"/>
                <w:b/>
                <w:bCs/>
                <w:lang w:val="bg-BG"/>
              </w:rPr>
              <w:t>40 mg седмично</w:t>
            </w:r>
          </w:p>
        </w:tc>
        <w:tc>
          <w:tcPr>
            <w:tcW w:w="1404" w:type="dxa"/>
            <w:tcBorders>
              <w:top w:val="single" w:sz="4" w:space="0" w:color="auto"/>
              <w:left w:val="single" w:sz="4" w:space="0" w:color="auto"/>
              <w:bottom w:val="single" w:sz="4" w:space="0" w:color="auto"/>
              <w:right w:val="single" w:sz="4" w:space="0" w:color="auto"/>
            </w:tcBorders>
            <w:vAlign w:val="bottom"/>
            <w:hideMark/>
          </w:tcPr>
          <w:p w14:paraId="645D5B22" w14:textId="77777777" w:rsidR="003B6174" w:rsidRPr="00FA682B" w:rsidRDefault="003B6174">
            <w:pPr>
              <w:keepNext/>
              <w:jc w:val="center"/>
              <w:rPr>
                <w:rFonts w:ascii="Times New Roman" w:hAnsi="Times New Roman" w:cs="Times New Roman"/>
                <w:b/>
                <w:bCs/>
                <w:lang w:val="bg-BG"/>
              </w:rPr>
            </w:pPr>
            <w:r w:rsidRPr="00FA682B">
              <w:rPr>
                <w:rFonts w:ascii="Times New Roman" w:hAnsi="Times New Roman" w:cs="Times New Roman"/>
                <w:b/>
                <w:bCs/>
                <w:lang w:val="bg-BG"/>
              </w:rPr>
              <w:t xml:space="preserve">Плацебо </w:t>
            </w:r>
          </w:p>
        </w:tc>
        <w:tc>
          <w:tcPr>
            <w:tcW w:w="1856" w:type="dxa"/>
            <w:tcBorders>
              <w:top w:val="single" w:sz="4" w:space="0" w:color="auto"/>
              <w:left w:val="single" w:sz="4" w:space="0" w:color="auto"/>
              <w:bottom w:val="single" w:sz="4" w:space="0" w:color="auto"/>
              <w:right w:val="single" w:sz="4" w:space="0" w:color="auto"/>
            </w:tcBorders>
            <w:vAlign w:val="bottom"/>
            <w:hideMark/>
          </w:tcPr>
          <w:p w14:paraId="6C7E1CE9" w14:textId="581D5B71" w:rsidR="003B6174" w:rsidRPr="00FA682B" w:rsidRDefault="003B6174">
            <w:pPr>
              <w:keepNext/>
              <w:jc w:val="center"/>
              <w:rPr>
                <w:rFonts w:ascii="Times New Roman" w:hAnsi="Times New Roman" w:cs="Times New Roman"/>
                <w:b/>
                <w:bCs/>
                <w:lang w:val="bg-BG"/>
              </w:rPr>
            </w:pPr>
            <w:r w:rsidRPr="00FA682B">
              <w:rPr>
                <w:rFonts w:ascii="Times New Roman" w:eastAsia="Times New Roman" w:hAnsi="Times New Roman" w:cs="Times New Roman"/>
                <w:b/>
                <w:bCs/>
                <w:spacing w:val="-1"/>
                <w:lang w:val="bg-BG"/>
              </w:rPr>
              <w:t xml:space="preserve">Адалимумаб </w:t>
            </w:r>
            <w:r w:rsidRPr="00FA682B">
              <w:rPr>
                <w:rFonts w:ascii="Times New Roman" w:hAnsi="Times New Roman" w:cs="Times New Roman"/>
                <w:b/>
                <w:bCs/>
                <w:lang w:val="bg-BG"/>
              </w:rPr>
              <w:t>40 mg седмично</w:t>
            </w:r>
          </w:p>
        </w:tc>
      </w:tr>
      <w:tr w:rsidR="003B6174" w:rsidRPr="00FA682B" w14:paraId="242DF1DB" w14:textId="77777777" w:rsidTr="003B6174">
        <w:trPr>
          <w:trHeight w:val="755"/>
          <w:jc w:val="center"/>
        </w:trPr>
        <w:tc>
          <w:tcPr>
            <w:tcW w:w="2847" w:type="dxa"/>
            <w:tcBorders>
              <w:top w:val="single" w:sz="4" w:space="0" w:color="auto"/>
              <w:left w:val="single" w:sz="4" w:space="0" w:color="auto"/>
              <w:bottom w:val="single" w:sz="4" w:space="0" w:color="auto"/>
              <w:right w:val="single" w:sz="4" w:space="0" w:color="auto"/>
            </w:tcBorders>
            <w:vAlign w:val="center"/>
          </w:tcPr>
          <w:p w14:paraId="45F8B4E4" w14:textId="77777777" w:rsidR="003B6174" w:rsidRPr="00F96676" w:rsidRDefault="003B6174">
            <w:pPr>
              <w:keepNext/>
              <w:rPr>
                <w:rFonts w:ascii="Times New Roman" w:hAnsi="Times New Roman" w:cs="Times New Roman"/>
                <w:lang w:val="bg-BG"/>
              </w:rPr>
            </w:pPr>
            <w:r w:rsidRPr="00606C32">
              <w:rPr>
                <w:rFonts w:ascii="Times New Roman" w:hAnsi="Times New Roman" w:cs="Times New Roman"/>
                <w:lang w:val="bg-BG"/>
              </w:rPr>
              <w:t>Клиничен отговор при гноен хидраденит (HiSCR)</w:t>
            </w:r>
            <w:r w:rsidRPr="00F96676">
              <w:rPr>
                <w:rFonts w:ascii="Times New Roman" w:hAnsi="Times New Roman" w:cs="Times New Roman"/>
                <w:vertAlign w:val="superscript"/>
                <w:lang w:val="bg-BG"/>
              </w:rPr>
              <w:t>а</w:t>
            </w:r>
            <w:r w:rsidRPr="00F96676">
              <w:rPr>
                <w:rFonts w:ascii="Times New Roman" w:hAnsi="Times New Roman" w:cs="Times New Roman"/>
                <w:lang w:val="bg-BG"/>
              </w:rPr>
              <w:t xml:space="preserve"> </w:t>
            </w:r>
          </w:p>
          <w:p w14:paraId="71407494" w14:textId="77777777" w:rsidR="003B6174" w:rsidRPr="00F96676" w:rsidRDefault="003B6174">
            <w:pPr>
              <w:keepNext/>
              <w:rPr>
                <w:rFonts w:ascii="Times New Roman" w:hAnsi="Times New Roman" w:cs="Times New Roman"/>
                <w:lang w:val="bg-BG"/>
              </w:rPr>
            </w:pPr>
          </w:p>
        </w:tc>
        <w:tc>
          <w:tcPr>
            <w:tcW w:w="1440" w:type="dxa"/>
            <w:tcBorders>
              <w:top w:val="single" w:sz="4" w:space="0" w:color="auto"/>
              <w:left w:val="single" w:sz="4" w:space="0" w:color="auto"/>
              <w:bottom w:val="single" w:sz="4" w:space="0" w:color="auto"/>
              <w:right w:val="single" w:sz="4" w:space="0" w:color="auto"/>
            </w:tcBorders>
            <w:hideMark/>
          </w:tcPr>
          <w:p w14:paraId="50C5453B" w14:textId="77777777" w:rsidR="003B6174" w:rsidRPr="002E621C" w:rsidRDefault="003B6174">
            <w:pPr>
              <w:keepNext/>
              <w:jc w:val="center"/>
              <w:rPr>
                <w:rFonts w:ascii="Times New Roman" w:hAnsi="Times New Roman" w:cs="Times New Roman"/>
                <w:lang w:val="bg-BG"/>
              </w:rPr>
            </w:pPr>
            <w:r w:rsidRPr="00F139A4">
              <w:rPr>
                <w:rFonts w:ascii="Times New Roman" w:hAnsi="Times New Roman" w:cs="Times New Roman"/>
                <w:lang w:val="bg-BG"/>
              </w:rPr>
              <w:t>N = 154</w:t>
            </w:r>
            <w:r w:rsidRPr="00F139A4">
              <w:rPr>
                <w:rFonts w:ascii="Times New Roman" w:hAnsi="Times New Roman" w:cs="Times New Roman"/>
                <w:lang w:val="bg-BG"/>
              </w:rPr>
              <w:br/>
              <w:t>40 (26.0%)</w:t>
            </w:r>
          </w:p>
        </w:tc>
        <w:tc>
          <w:tcPr>
            <w:tcW w:w="1746" w:type="dxa"/>
            <w:tcBorders>
              <w:top w:val="single" w:sz="4" w:space="0" w:color="auto"/>
              <w:left w:val="single" w:sz="4" w:space="0" w:color="auto"/>
              <w:bottom w:val="single" w:sz="4" w:space="0" w:color="auto"/>
              <w:right w:val="single" w:sz="4" w:space="0" w:color="auto"/>
            </w:tcBorders>
            <w:hideMark/>
          </w:tcPr>
          <w:p w14:paraId="3AFDBED4" w14:textId="77777777" w:rsidR="003B6174" w:rsidRPr="002E621C" w:rsidRDefault="003B6174">
            <w:pPr>
              <w:keepNext/>
              <w:jc w:val="center"/>
              <w:rPr>
                <w:rFonts w:ascii="Times New Roman" w:hAnsi="Times New Roman" w:cs="Times New Roman"/>
                <w:lang w:val="bg-BG"/>
              </w:rPr>
            </w:pPr>
            <w:r w:rsidRPr="002E621C">
              <w:rPr>
                <w:rFonts w:ascii="Times New Roman" w:hAnsi="Times New Roman" w:cs="Times New Roman"/>
                <w:lang w:val="bg-BG"/>
              </w:rPr>
              <w:t>N = 153</w:t>
            </w:r>
            <w:r w:rsidRPr="002E621C">
              <w:rPr>
                <w:rFonts w:ascii="Times New Roman" w:hAnsi="Times New Roman" w:cs="Times New Roman"/>
                <w:lang w:val="bg-BG"/>
              </w:rPr>
              <w:br/>
              <w:t xml:space="preserve">64 (41.8%) </w:t>
            </w:r>
            <w:r w:rsidRPr="002E621C">
              <w:rPr>
                <w:rFonts w:ascii="Times New Roman" w:hAnsi="Times New Roman" w:cs="Times New Roman"/>
                <w:vertAlign w:val="superscript"/>
                <w:lang w:val="bg-BG"/>
              </w:rPr>
              <w:t>*</w:t>
            </w:r>
          </w:p>
        </w:tc>
        <w:tc>
          <w:tcPr>
            <w:tcW w:w="1404" w:type="dxa"/>
            <w:tcBorders>
              <w:top w:val="single" w:sz="4" w:space="0" w:color="auto"/>
              <w:left w:val="single" w:sz="4" w:space="0" w:color="auto"/>
              <w:bottom w:val="single" w:sz="4" w:space="0" w:color="auto"/>
              <w:right w:val="single" w:sz="4" w:space="0" w:color="auto"/>
            </w:tcBorders>
            <w:hideMark/>
          </w:tcPr>
          <w:p w14:paraId="338E8F0D" w14:textId="77777777" w:rsidR="003B6174" w:rsidRPr="00E864FE" w:rsidRDefault="003B6174">
            <w:pPr>
              <w:keepNext/>
              <w:jc w:val="center"/>
              <w:rPr>
                <w:rFonts w:ascii="Times New Roman" w:hAnsi="Times New Roman" w:cs="Times New Roman"/>
                <w:lang w:val="bg-BG"/>
              </w:rPr>
            </w:pPr>
            <w:r w:rsidRPr="002E621C">
              <w:rPr>
                <w:rFonts w:ascii="Times New Roman" w:hAnsi="Times New Roman" w:cs="Times New Roman"/>
                <w:lang w:val="bg-BG"/>
              </w:rPr>
              <w:t>N=163</w:t>
            </w:r>
          </w:p>
          <w:p w14:paraId="7F12BCDC" w14:textId="77777777" w:rsidR="003B6174" w:rsidRPr="00FA682B" w:rsidRDefault="003B6174">
            <w:pPr>
              <w:keepNext/>
              <w:jc w:val="center"/>
              <w:rPr>
                <w:rFonts w:ascii="Times New Roman" w:hAnsi="Times New Roman" w:cs="Times New Roman"/>
                <w:lang w:val="bg-BG"/>
              </w:rPr>
            </w:pPr>
            <w:r w:rsidRPr="00145AFF">
              <w:rPr>
                <w:rFonts w:ascii="Times New Roman" w:hAnsi="Times New Roman" w:cs="Times New Roman"/>
                <w:lang w:val="bg-BG"/>
              </w:rPr>
              <w:t xml:space="preserve">45 </w:t>
            </w:r>
            <w:r w:rsidRPr="00FA682B">
              <w:rPr>
                <w:rFonts w:ascii="Times New Roman" w:hAnsi="Times New Roman" w:cs="Times New Roman"/>
                <w:lang w:val="bg-BG"/>
              </w:rPr>
              <w:t>(27.6%)</w:t>
            </w:r>
          </w:p>
        </w:tc>
        <w:tc>
          <w:tcPr>
            <w:tcW w:w="1856" w:type="dxa"/>
            <w:tcBorders>
              <w:top w:val="single" w:sz="4" w:space="0" w:color="auto"/>
              <w:left w:val="single" w:sz="4" w:space="0" w:color="auto"/>
              <w:bottom w:val="single" w:sz="4" w:space="0" w:color="auto"/>
              <w:right w:val="single" w:sz="4" w:space="0" w:color="auto"/>
            </w:tcBorders>
            <w:hideMark/>
          </w:tcPr>
          <w:p w14:paraId="0CE44DA5" w14:textId="77777777" w:rsidR="003B6174" w:rsidRPr="00FA682B" w:rsidRDefault="003B6174">
            <w:pPr>
              <w:keepNext/>
              <w:jc w:val="center"/>
              <w:rPr>
                <w:rFonts w:ascii="Times New Roman" w:hAnsi="Times New Roman" w:cs="Times New Roman"/>
                <w:lang w:val="bg-BG"/>
              </w:rPr>
            </w:pPr>
            <w:r w:rsidRPr="00FA682B">
              <w:rPr>
                <w:rFonts w:ascii="Times New Roman" w:hAnsi="Times New Roman" w:cs="Times New Roman"/>
                <w:lang w:val="bg-BG"/>
              </w:rPr>
              <w:t>N=163</w:t>
            </w:r>
          </w:p>
          <w:p w14:paraId="2D836106" w14:textId="77777777" w:rsidR="003B6174" w:rsidRPr="00FA682B" w:rsidRDefault="003B6174">
            <w:pPr>
              <w:keepNext/>
              <w:jc w:val="center"/>
              <w:rPr>
                <w:rFonts w:ascii="Times New Roman" w:hAnsi="Times New Roman" w:cs="Times New Roman"/>
                <w:lang w:val="bg-BG"/>
              </w:rPr>
            </w:pPr>
            <w:r w:rsidRPr="00FA682B">
              <w:rPr>
                <w:rFonts w:ascii="Times New Roman" w:hAnsi="Times New Roman" w:cs="Times New Roman"/>
                <w:lang w:val="bg-BG"/>
              </w:rPr>
              <w:t xml:space="preserve">96 (58.9%) </w:t>
            </w:r>
            <w:r w:rsidRPr="00FA682B">
              <w:rPr>
                <w:rFonts w:ascii="Times New Roman" w:hAnsi="Times New Roman" w:cs="Times New Roman"/>
                <w:vertAlign w:val="superscript"/>
                <w:lang w:val="bg-BG"/>
              </w:rPr>
              <w:t>***</w:t>
            </w:r>
          </w:p>
        </w:tc>
      </w:tr>
      <w:tr w:rsidR="003B6174" w:rsidRPr="00FA682B" w14:paraId="601E5CB1" w14:textId="77777777" w:rsidTr="003B6174">
        <w:trPr>
          <w:jc w:val="center"/>
        </w:trPr>
        <w:tc>
          <w:tcPr>
            <w:tcW w:w="2847" w:type="dxa"/>
            <w:tcBorders>
              <w:top w:val="single" w:sz="4" w:space="0" w:color="auto"/>
              <w:left w:val="single" w:sz="4" w:space="0" w:color="auto"/>
              <w:bottom w:val="single" w:sz="4" w:space="0" w:color="auto"/>
              <w:right w:val="single" w:sz="4" w:space="0" w:color="auto"/>
            </w:tcBorders>
            <w:vAlign w:val="center"/>
            <w:hideMark/>
          </w:tcPr>
          <w:p w14:paraId="11A42DC3" w14:textId="77777777" w:rsidR="003B6174" w:rsidRPr="00F96676" w:rsidRDefault="003B6174">
            <w:pPr>
              <w:keepNext/>
              <w:rPr>
                <w:rFonts w:ascii="Times New Roman" w:hAnsi="Times New Roman" w:cs="Times New Roman"/>
                <w:lang w:val="bg-BG"/>
              </w:rPr>
            </w:pPr>
            <w:r w:rsidRPr="00606C32">
              <w:rPr>
                <w:rFonts w:ascii="Times New Roman" w:hAnsi="Times New Roman" w:cs="Times New Roman"/>
                <w:lang w:val="bg-BG"/>
              </w:rPr>
              <w:t>≥ 30% намаляване на кожната болка</w:t>
            </w:r>
            <w:r w:rsidRPr="00F96676">
              <w:rPr>
                <w:rFonts w:ascii="Times New Roman" w:hAnsi="Times New Roman" w:cs="Times New Roman"/>
                <w:vertAlign w:val="superscript"/>
                <w:lang w:val="bg-BG"/>
              </w:rPr>
              <w:t>б</w:t>
            </w:r>
          </w:p>
        </w:tc>
        <w:tc>
          <w:tcPr>
            <w:tcW w:w="1440" w:type="dxa"/>
            <w:tcBorders>
              <w:top w:val="single" w:sz="4" w:space="0" w:color="auto"/>
              <w:left w:val="single" w:sz="4" w:space="0" w:color="auto"/>
              <w:bottom w:val="single" w:sz="4" w:space="0" w:color="auto"/>
              <w:right w:val="single" w:sz="4" w:space="0" w:color="auto"/>
            </w:tcBorders>
            <w:hideMark/>
          </w:tcPr>
          <w:p w14:paraId="627C4517" w14:textId="77777777" w:rsidR="003B6174" w:rsidRPr="00F96676" w:rsidRDefault="003B6174">
            <w:pPr>
              <w:keepNext/>
              <w:jc w:val="center"/>
              <w:rPr>
                <w:rFonts w:ascii="Times New Roman" w:hAnsi="Times New Roman" w:cs="Times New Roman"/>
                <w:lang w:val="bg-BG"/>
              </w:rPr>
            </w:pPr>
            <w:r w:rsidRPr="00F96676">
              <w:rPr>
                <w:rFonts w:ascii="Times New Roman" w:hAnsi="Times New Roman" w:cs="Times New Roman"/>
                <w:lang w:val="bg-BG"/>
              </w:rPr>
              <w:t>N = 109</w:t>
            </w:r>
            <w:r w:rsidRPr="00F96676">
              <w:rPr>
                <w:rFonts w:ascii="Times New Roman" w:hAnsi="Times New Roman" w:cs="Times New Roman"/>
                <w:lang w:val="bg-BG"/>
              </w:rPr>
              <w:br/>
              <w:t>27 (24.8%)</w:t>
            </w:r>
          </w:p>
        </w:tc>
        <w:tc>
          <w:tcPr>
            <w:tcW w:w="1746" w:type="dxa"/>
            <w:tcBorders>
              <w:top w:val="single" w:sz="4" w:space="0" w:color="auto"/>
              <w:left w:val="single" w:sz="4" w:space="0" w:color="auto"/>
              <w:bottom w:val="single" w:sz="4" w:space="0" w:color="auto"/>
              <w:right w:val="single" w:sz="4" w:space="0" w:color="auto"/>
            </w:tcBorders>
            <w:hideMark/>
          </w:tcPr>
          <w:p w14:paraId="5473667C" w14:textId="77777777" w:rsidR="003B6174" w:rsidRPr="002E621C" w:rsidRDefault="003B6174">
            <w:pPr>
              <w:keepNext/>
              <w:jc w:val="center"/>
              <w:rPr>
                <w:rFonts w:ascii="Times New Roman" w:hAnsi="Times New Roman" w:cs="Times New Roman"/>
                <w:lang w:val="bg-BG"/>
              </w:rPr>
            </w:pPr>
            <w:r w:rsidRPr="00F139A4">
              <w:rPr>
                <w:rFonts w:ascii="Times New Roman" w:hAnsi="Times New Roman" w:cs="Times New Roman"/>
                <w:lang w:val="bg-BG"/>
              </w:rPr>
              <w:t>N = 122</w:t>
            </w:r>
            <w:r w:rsidRPr="00F139A4">
              <w:rPr>
                <w:rFonts w:ascii="Times New Roman" w:hAnsi="Times New Roman" w:cs="Times New Roman"/>
                <w:lang w:val="bg-BG"/>
              </w:rPr>
              <w:br/>
              <w:t>34 (27.9%)</w:t>
            </w:r>
          </w:p>
        </w:tc>
        <w:tc>
          <w:tcPr>
            <w:tcW w:w="1404" w:type="dxa"/>
            <w:tcBorders>
              <w:top w:val="single" w:sz="4" w:space="0" w:color="auto"/>
              <w:left w:val="single" w:sz="4" w:space="0" w:color="auto"/>
              <w:bottom w:val="single" w:sz="4" w:space="0" w:color="auto"/>
              <w:right w:val="single" w:sz="4" w:space="0" w:color="auto"/>
            </w:tcBorders>
            <w:hideMark/>
          </w:tcPr>
          <w:p w14:paraId="6A2F88CC" w14:textId="77777777" w:rsidR="003B6174" w:rsidRPr="002E621C" w:rsidRDefault="003B6174">
            <w:pPr>
              <w:keepNext/>
              <w:jc w:val="center"/>
              <w:rPr>
                <w:rFonts w:ascii="Times New Roman" w:hAnsi="Times New Roman" w:cs="Times New Roman"/>
                <w:lang w:val="bg-BG"/>
              </w:rPr>
            </w:pPr>
            <w:r w:rsidRPr="002E621C">
              <w:rPr>
                <w:rFonts w:ascii="Times New Roman" w:hAnsi="Times New Roman" w:cs="Times New Roman"/>
                <w:lang w:val="bg-BG"/>
              </w:rPr>
              <w:t>N=111</w:t>
            </w:r>
          </w:p>
          <w:p w14:paraId="3C9FED93" w14:textId="77777777" w:rsidR="003B6174" w:rsidRPr="00145AFF" w:rsidRDefault="003B6174">
            <w:pPr>
              <w:keepNext/>
              <w:jc w:val="center"/>
              <w:rPr>
                <w:rFonts w:ascii="Times New Roman" w:hAnsi="Times New Roman" w:cs="Times New Roman"/>
                <w:lang w:val="bg-BG"/>
              </w:rPr>
            </w:pPr>
            <w:r w:rsidRPr="002E621C">
              <w:rPr>
                <w:rFonts w:ascii="Times New Roman" w:hAnsi="Times New Roman" w:cs="Times New Roman"/>
                <w:lang w:val="bg-BG"/>
              </w:rPr>
              <w:t>23 (20.7%</w:t>
            </w:r>
            <w:r w:rsidRPr="00E864FE">
              <w:rPr>
                <w:rFonts w:ascii="Times New Roman" w:hAnsi="Times New Roman" w:cs="Times New Roman"/>
                <w:lang w:val="bg-BG"/>
              </w:rPr>
              <w:t>)</w:t>
            </w:r>
          </w:p>
        </w:tc>
        <w:tc>
          <w:tcPr>
            <w:tcW w:w="1856" w:type="dxa"/>
            <w:tcBorders>
              <w:top w:val="single" w:sz="4" w:space="0" w:color="auto"/>
              <w:left w:val="single" w:sz="4" w:space="0" w:color="auto"/>
              <w:bottom w:val="single" w:sz="4" w:space="0" w:color="auto"/>
              <w:right w:val="single" w:sz="4" w:space="0" w:color="auto"/>
            </w:tcBorders>
            <w:hideMark/>
          </w:tcPr>
          <w:p w14:paraId="5E69F6B8" w14:textId="77777777" w:rsidR="003B6174" w:rsidRPr="00FA682B" w:rsidRDefault="003B6174">
            <w:pPr>
              <w:keepNext/>
              <w:jc w:val="center"/>
              <w:rPr>
                <w:rFonts w:ascii="Times New Roman" w:hAnsi="Times New Roman" w:cs="Times New Roman"/>
                <w:lang w:val="bg-BG"/>
              </w:rPr>
            </w:pPr>
            <w:r w:rsidRPr="00FA682B">
              <w:rPr>
                <w:rFonts w:ascii="Times New Roman" w:hAnsi="Times New Roman" w:cs="Times New Roman"/>
                <w:lang w:val="bg-BG"/>
              </w:rPr>
              <w:t>N=105</w:t>
            </w:r>
          </w:p>
          <w:p w14:paraId="222AD447" w14:textId="77777777" w:rsidR="003B6174" w:rsidRPr="00FA682B" w:rsidRDefault="003B6174">
            <w:pPr>
              <w:keepNext/>
              <w:jc w:val="center"/>
              <w:rPr>
                <w:rFonts w:ascii="Times New Roman" w:hAnsi="Times New Roman" w:cs="Times New Roman"/>
                <w:lang w:val="bg-BG"/>
              </w:rPr>
            </w:pPr>
            <w:r w:rsidRPr="00FA682B">
              <w:rPr>
                <w:rFonts w:ascii="Times New Roman" w:hAnsi="Times New Roman" w:cs="Times New Roman"/>
                <w:lang w:val="bg-BG"/>
              </w:rPr>
              <w:t xml:space="preserve">48 (45.7%) </w:t>
            </w:r>
            <w:r w:rsidRPr="00FA682B">
              <w:rPr>
                <w:rFonts w:ascii="Times New Roman" w:hAnsi="Times New Roman" w:cs="Times New Roman"/>
                <w:vertAlign w:val="superscript"/>
                <w:lang w:val="bg-BG"/>
              </w:rPr>
              <w:t>***</w:t>
            </w:r>
          </w:p>
        </w:tc>
      </w:tr>
      <w:tr w:rsidR="003B6174" w:rsidRPr="005233FB" w14:paraId="50E5910A" w14:textId="77777777" w:rsidTr="003B6174">
        <w:trPr>
          <w:jc w:val="center"/>
        </w:trPr>
        <w:tc>
          <w:tcPr>
            <w:tcW w:w="9293" w:type="dxa"/>
            <w:gridSpan w:val="5"/>
            <w:tcBorders>
              <w:top w:val="single" w:sz="4" w:space="0" w:color="auto"/>
              <w:left w:val="single" w:sz="4" w:space="0" w:color="auto"/>
              <w:bottom w:val="single" w:sz="4" w:space="0" w:color="auto"/>
              <w:right w:val="single" w:sz="4" w:space="0" w:color="auto"/>
            </w:tcBorders>
            <w:vAlign w:val="center"/>
            <w:hideMark/>
          </w:tcPr>
          <w:p w14:paraId="07D6D549" w14:textId="41D5667F" w:rsidR="003B6174" w:rsidRPr="00F96676" w:rsidRDefault="003B6174">
            <w:pPr>
              <w:keepNext/>
              <w:ind w:left="360"/>
              <w:rPr>
                <w:rFonts w:ascii="Times New Roman" w:hAnsi="Times New Roman" w:cs="Times New Roman"/>
                <w:lang w:val="bg-BG"/>
              </w:rPr>
            </w:pPr>
            <w:r w:rsidRPr="00606C32">
              <w:rPr>
                <w:rFonts w:ascii="Times New Roman" w:hAnsi="Times New Roman" w:cs="Times New Roman"/>
                <w:lang w:val="bg-BG"/>
              </w:rPr>
              <w:t xml:space="preserve">* </w:t>
            </w:r>
            <w:r w:rsidRPr="00F96676">
              <w:rPr>
                <w:rFonts w:ascii="Times New Roman" w:hAnsi="Times New Roman" w:cs="Times New Roman"/>
                <w:i/>
                <w:lang w:val="bg-BG"/>
              </w:rPr>
              <w:t>P</w:t>
            </w:r>
            <w:r w:rsidRPr="00F96676">
              <w:rPr>
                <w:rFonts w:ascii="Times New Roman" w:hAnsi="Times New Roman" w:cs="Times New Roman"/>
                <w:lang w:val="bg-BG"/>
              </w:rPr>
              <w:t xml:space="preserve"> &lt; 0.05, ***</w:t>
            </w:r>
            <w:r w:rsidRPr="00F96676">
              <w:rPr>
                <w:rFonts w:ascii="Times New Roman" w:hAnsi="Times New Roman" w:cs="Times New Roman"/>
                <w:i/>
                <w:lang w:val="bg-BG"/>
              </w:rPr>
              <w:t xml:space="preserve">P </w:t>
            </w:r>
            <w:r w:rsidRPr="00F96676">
              <w:rPr>
                <w:rFonts w:ascii="Times New Roman" w:hAnsi="Times New Roman" w:cs="Times New Roman"/>
                <w:lang w:val="bg-BG"/>
              </w:rPr>
              <w:t xml:space="preserve">&lt; 0.001, </w:t>
            </w:r>
            <w:r w:rsidRPr="00F96676">
              <w:rPr>
                <w:rFonts w:ascii="Times New Roman" w:eastAsia="Times New Roman" w:hAnsi="Times New Roman" w:cs="Times New Roman"/>
                <w:lang w:val="bg-BG"/>
              </w:rPr>
              <w:t xml:space="preserve">адалимумаб </w:t>
            </w:r>
            <w:r w:rsidRPr="00F96676">
              <w:rPr>
                <w:rFonts w:ascii="Times New Roman" w:hAnsi="Times New Roman" w:cs="Times New Roman"/>
                <w:lang w:val="bg-BG"/>
              </w:rPr>
              <w:t xml:space="preserve">в сравнение с плацебо </w:t>
            </w:r>
          </w:p>
          <w:p w14:paraId="57C102F9" w14:textId="77777777" w:rsidR="003B6174" w:rsidRPr="002E621C" w:rsidRDefault="003B6174">
            <w:pPr>
              <w:pStyle w:val="TableFootnoteLetter"/>
              <w:numPr>
                <w:ilvl w:val="0"/>
                <w:numId w:val="0"/>
              </w:numPr>
              <w:tabs>
                <w:tab w:val="left" w:pos="800"/>
              </w:tabs>
              <w:ind w:left="357" w:hanging="357"/>
              <w:rPr>
                <w:rFonts w:ascii="Times New Roman" w:hAnsi="Times New Roman"/>
                <w:sz w:val="22"/>
                <w:szCs w:val="22"/>
                <w:lang w:val="bg-BG"/>
              </w:rPr>
            </w:pPr>
            <w:r w:rsidRPr="00F139A4">
              <w:rPr>
                <w:rFonts w:ascii="Times New Roman" w:hAnsi="Times New Roman"/>
                <w:sz w:val="22"/>
                <w:szCs w:val="22"/>
                <w:vertAlign w:val="superscript"/>
                <w:lang w:val="bg-BG"/>
              </w:rPr>
              <w:t>а</w:t>
            </w:r>
            <w:r w:rsidRPr="002E621C">
              <w:rPr>
                <w:rFonts w:ascii="Times New Roman" w:hAnsi="Times New Roman"/>
                <w:sz w:val="22"/>
                <w:szCs w:val="22"/>
                <w:lang w:val="bg-BG"/>
              </w:rPr>
              <w:t>Сред всички рандомизирани пациенти.</w:t>
            </w:r>
          </w:p>
          <w:p w14:paraId="229BDFCD" w14:textId="77777777" w:rsidR="003B6174" w:rsidRPr="00FA682B" w:rsidRDefault="003B6174">
            <w:pPr>
              <w:pStyle w:val="TableFootnoteLetter"/>
              <w:numPr>
                <w:ilvl w:val="0"/>
                <w:numId w:val="0"/>
              </w:numPr>
              <w:tabs>
                <w:tab w:val="left" w:pos="800"/>
              </w:tabs>
              <w:rPr>
                <w:rFonts w:ascii="Times New Roman" w:hAnsi="Times New Roman"/>
                <w:sz w:val="22"/>
                <w:szCs w:val="22"/>
                <w:lang w:val="bg-BG"/>
              </w:rPr>
            </w:pPr>
            <w:r w:rsidRPr="002E621C">
              <w:rPr>
                <w:rFonts w:ascii="Times New Roman" w:hAnsi="Times New Roman"/>
                <w:sz w:val="22"/>
                <w:szCs w:val="22"/>
                <w:vertAlign w:val="superscript"/>
                <w:lang w:val="bg-BG"/>
              </w:rPr>
              <w:t>б</w:t>
            </w:r>
            <w:r w:rsidRPr="002E621C">
              <w:rPr>
                <w:rFonts w:ascii="Times New Roman" w:hAnsi="Times New Roman"/>
                <w:sz w:val="22"/>
                <w:szCs w:val="22"/>
                <w:lang w:val="bg-BG"/>
              </w:rPr>
              <w:t>Сред пациенти с изходна оценка на свързаната с ГХ кожна болка ≥ 3, на базата на Числова оценъчна скала 0 – 10; 0 = без к</w:t>
            </w:r>
            <w:r w:rsidRPr="00E864FE">
              <w:rPr>
                <w:rFonts w:ascii="Times New Roman" w:hAnsi="Times New Roman"/>
                <w:sz w:val="22"/>
                <w:szCs w:val="22"/>
                <w:lang w:val="bg-BG"/>
              </w:rPr>
              <w:t>ожна болка, 10</w:t>
            </w:r>
            <w:r w:rsidRPr="00145AFF">
              <w:rPr>
                <w:rFonts w:ascii="Times New Roman" w:hAnsi="Times New Roman"/>
                <w:sz w:val="22"/>
                <w:szCs w:val="22"/>
                <w:lang w:val="bg-BG"/>
              </w:rPr>
              <w:t xml:space="preserve"> = възможно най-лошата кожна болка.</w:t>
            </w:r>
          </w:p>
        </w:tc>
      </w:tr>
    </w:tbl>
    <w:p w14:paraId="72AAEA59" w14:textId="77777777" w:rsidR="003B6174" w:rsidRPr="00606C32" w:rsidRDefault="003B6174">
      <w:pPr>
        <w:pStyle w:val="a3"/>
        <w:jc w:val="center"/>
        <w:rPr>
          <w:b/>
          <w:lang w:val="bg-BG"/>
        </w:rPr>
      </w:pPr>
    </w:p>
    <w:p w14:paraId="37B36B8C" w14:textId="77777777" w:rsidR="00334CB0" w:rsidRPr="00FA682B" w:rsidRDefault="00334CB0">
      <w:pPr>
        <w:spacing w:before="4" w:line="10" w:lineRule="exact"/>
        <w:rPr>
          <w:rFonts w:ascii="Times New Roman" w:hAnsi="Times New Roman" w:cs="Times New Roman"/>
          <w:sz w:val="4"/>
          <w:szCs w:val="4"/>
          <w:lang w:val="bg-BG"/>
        </w:rPr>
      </w:pPr>
    </w:p>
    <w:p w14:paraId="74762669" w14:textId="5C235128" w:rsidR="00334CB0" w:rsidRPr="00F96676" w:rsidRDefault="00182078">
      <w:pPr>
        <w:pStyle w:val="a3"/>
        <w:rPr>
          <w:lang w:val="bg-BG"/>
        </w:rPr>
      </w:pPr>
      <w:r w:rsidRPr="00606C32">
        <w:rPr>
          <w:rFonts w:eastAsia="Times New Roman"/>
          <w:lang w:val="bg-BG"/>
        </w:rPr>
        <w:t xml:space="preserve">Лечението с адалимумаб 40 mg всяка седмица значително намалява риска от влошаване на абсцесите и дрениращите фистули. Приблизително два пъти по-голяма част от пациентите в групата на плацебо през първите 12 седмици на проучванията </w:t>
      </w:r>
      <w:r w:rsidR="003B6174" w:rsidRPr="00F96676">
        <w:rPr>
          <w:lang w:val="bg-BG"/>
        </w:rPr>
        <w:t>ГХ</w:t>
      </w:r>
      <w:r w:rsidRPr="00F96676">
        <w:rPr>
          <w:rFonts w:eastAsia="Times New Roman"/>
          <w:lang w:val="bg-BG"/>
        </w:rPr>
        <w:t xml:space="preserve">-I и </w:t>
      </w:r>
      <w:r w:rsidR="003B6174" w:rsidRPr="00F96676">
        <w:rPr>
          <w:lang w:val="bg-BG"/>
        </w:rPr>
        <w:t>ГХ</w:t>
      </w:r>
      <w:r w:rsidRPr="00F96676">
        <w:rPr>
          <w:rFonts w:eastAsia="Times New Roman"/>
          <w:lang w:val="bg-BG"/>
        </w:rPr>
        <w:t>-II в сравнение с тази в групата на адалимумаб са имали влошаване на абсцесите (съответно 23,0% спрямо 11,4%) и дрениращите фистули (30,0% спрямо 13,9%).</w:t>
      </w:r>
    </w:p>
    <w:p w14:paraId="73AC86E6" w14:textId="77777777" w:rsidR="00334CB0" w:rsidRPr="00FA682B" w:rsidRDefault="00334CB0">
      <w:pPr>
        <w:spacing w:before="14" w:line="240" w:lineRule="exact"/>
        <w:rPr>
          <w:rFonts w:ascii="Times New Roman" w:hAnsi="Times New Roman" w:cs="Times New Roman"/>
          <w:sz w:val="24"/>
          <w:szCs w:val="24"/>
          <w:lang w:val="bg-BG"/>
        </w:rPr>
      </w:pPr>
    </w:p>
    <w:p w14:paraId="3CC01007" w14:textId="3F1657DD" w:rsidR="00334CB0" w:rsidRPr="00FA682B" w:rsidRDefault="00182078">
      <w:pPr>
        <w:pStyle w:val="a3"/>
        <w:rPr>
          <w:lang w:val="bg-BG"/>
        </w:rPr>
      </w:pPr>
      <w:r w:rsidRPr="00606C32">
        <w:rPr>
          <w:rFonts w:eastAsia="Times New Roman"/>
          <w:lang w:val="bg-BG"/>
        </w:rPr>
        <w:t xml:space="preserve">По-големи подобрения </w:t>
      </w:r>
      <w:r w:rsidR="00FA66E0" w:rsidRPr="00F96676">
        <w:rPr>
          <w:rFonts w:eastAsia="Times New Roman"/>
          <w:lang w:val="bg-BG"/>
        </w:rPr>
        <w:t>на</w:t>
      </w:r>
      <w:r w:rsidRPr="00F96676">
        <w:rPr>
          <w:rFonts w:eastAsia="Times New Roman"/>
          <w:lang w:val="bg-BG"/>
        </w:rPr>
        <w:t xml:space="preserve"> седмица 12 </w:t>
      </w:r>
      <w:r w:rsidR="00FA66E0" w:rsidRPr="00F96676">
        <w:rPr>
          <w:rFonts w:eastAsia="Times New Roman"/>
          <w:lang w:val="bg-BG"/>
        </w:rPr>
        <w:t xml:space="preserve">спрямо изходното </w:t>
      </w:r>
      <w:r w:rsidRPr="00F96676">
        <w:rPr>
          <w:rFonts w:eastAsia="Times New Roman"/>
          <w:lang w:val="bg-BG"/>
        </w:rPr>
        <w:t xml:space="preserve">ниво в сравнение с плацебо са демонстрирани </w:t>
      </w:r>
      <w:r w:rsidR="00FA66E0" w:rsidRPr="00F96676">
        <w:rPr>
          <w:rFonts w:eastAsia="Times New Roman"/>
          <w:lang w:val="bg-BG"/>
        </w:rPr>
        <w:t>чрез</w:t>
      </w:r>
      <w:r w:rsidRPr="00F139A4">
        <w:rPr>
          <w:rFonts w:eastAsia="Times New Roman"/>
          <w:lang w:val="bg-BG"/>
        </w:rPr>
        <w:t xml:space="preserve"> специф</w:t>
      </w:r>
      <w:r w:rsidRPr="002E621C">
        <w:rPr>
          <w:rFonts w:eastAsia="Times New Roman"/>
          <w:lang w:val="bg-BG"/>
        </w:rPr>
        <w:t>ично за кожата качество на живот, свързано със здравето, измерено чрез Дерматологичния индекс за качество на живот (</w:t>
      </w:r>
      <w:r w:rsidR="00FA66E0" w:rsidRPr="002E621C">
        <w:t>Dermatology</w:t>
      </w:r>
      <w:r w:rsidR="00FA66E0" w:rsidRPr="002E621C">
        <w:rPr>
          <w:lang w:val="bg-BG"/>
        </w:rPr>
        <w:t xml:space="preserve"> </w:t>
      </w:r>
      <w:r w:rsidR="00FA66E0" w:rsidRPr="002E621C">
        <w:t>Life</w:t>
      </w:r>
      <w:r w:rsidR="00FA66E0" w:rsidRPr="002E621C">
        <w:rPr>
          <w:lang w:val="bg-BG"/>
        </w:rPr>
        <w:t xml:space="preserve"> </w:t>
      </w:r>
      <w:r w:rsidR="00FA66E0" w:rsidRPr="00E864FE">
        <w:t>Quality</w:t>
      </w:r>
      <w:r w:rsidR="00FA66E0" w:rsidRPr="00145AFF">
        <w:rPr>
          <w:lang w:val="bg-BG"/>
        </w:rPr>
        <w:t xml:space="preserve"> </w:t>
      </w:r>
      <w:r w:rsidR="00FA66E0" w:rsidRPr="00FA682B">
        <w:t>Index</w:t>
      </w:r>
      <w:r w:rsidR="00FA66E0" w:rsidRPr="00FA682B">
        <w:rPr>
          <w:lang w:val="bg-BG"/>
        </w:rPr>
        <w:t xml:space="preserve">, </w:t>
      </w:r>
      <w:r w:rsidRPr="00FA682B">
        <w:rPr>
          <w:rFonts w:eastAsia="Times New Roman"/>
          <w:lang w:val="bg-BG"/>
        </w:rPr>
        <w:t xml:space="preserve">DLQI; Проучвания </w:t>
      </w:r>
      <w:r w:rsidR="003B6174" w:rsidRPr="00FA682B">
        <w:rPr>
          <w:lang w:val="bg-BG"/>
        </w:rPr>
        <w:t>ГХ</w:t>
      </w:r>
      <w:r w:rsidRPr="00FA682B">
        <w:rPr>
          <w:rFonts w:eastAsia="Times New Roman"/>
          <w:lang w:val="bg-BG"/>
        </w:rPr>
        <w:t xml:space="preserve">-I и </w:t>
      </w:r>
      <w:r w:rsidR="003B6174" w:rsidRPr="00FA682B">
        <w:rPr>
          <w:lang w:val="bg-BG"/>
        </w:rPr>
        <w:t>ГХ</w:t>
      </w:r>
      <w:r w:rsidRPr="00FA682B">
        <w:rPr>
          <w:rFonts w:eastAsia="Times New Roman"/>
          <w:lang w:val="bg-BG"/>
        </w:rPr>
        <w:t>-II), общото удовлетворение на пациента от лечението, измерено чрез Въпросника за удовлетвореност от лечението - лекарството (</w:t>
      </w:r>
      <w:r w:rsidR="00FA66E0" w:rsidRPr="00FA682B">
        <w:t>Treatment</w:t>
      </w:r>
      <w:r w:rsidR="00FA66E0" w:rsidRPr="00FA682B">
        <w:rPr>
          <w:lang w:val="bg-BG"/>
        </w:rPr>
        <w:t xml:space="preserve"> </w:t>
      </w:r>
      <w:r w:rsidR="00FA66E0" w:rsidRPr="00FA682B">
        <w:t>Satisfaction</w:t>
      </w:r>
      <w:r w:rsidR="00FA66E0" w:rsidRPr="00FA682B">
        <w:rPr>
          <w:lang w:val="bg-BG"/>
        </w:rPr>
        <w:t xml:space="preserve"> </w:t>
      </w:r>
      <w:r w:rsidR="00FA66E0" w:rsidRPr="00FA682B">
        <w:t>Questionnaire</w:t>
      </w:r>
      <w:r w:rsidR="00FA66E0" w:rsidRPr="00FA682B">
        <w:rPr>
          <w:lang w:val="bg-BG"/>
        </w:rPr>
        <w:t xml:space="preserve"> –</w:t>
      </w:r>
      <w:r w:rsidR="00FA66E0" w:rsidRPr="00FA682B">
        <w:rPr>
          <w:spacing w:val="-4"/>
          <w:lang w:val="bg-BG"/>
        </w:rPr>
        <w:t xml:space="preserve"> </w:t>
      </w:r>
      <w:r w:rsidR="00FA66E0" w:rsidRPr="00FA682B">
        <w:t>medication</w:t>
      </w:r>
      <w:r w:rsidR="00FA66E0" w:rsidRPr="00FA682B">
        <w:rPr>
          <w:lang w:val="bg-BG"/>
        </w:rPr>
        <w:t xml:space="preserve">, </w:t>
      </w:r>
      <w:r w:rsidRPr="00FA682B">
        <w:rPr>
          <w:rFonts w:eastAsia="Times New Roman"/>
          <w:lang w:val="bg-BG"/>
        </w:rPr>
        <w:t xml:space="preserve">TSQM; Проучвания </w:t>
      </w:r>
      <w:r w:rsidR="003B6174" w:rsidRPr="00FA682B">
        <w:rPr>
          <w:lang w:val="bg-BG"/>
        </w:rPr>
        <w:t>ГХ</w:t>
      </w:r>
      <w:r w:rsidRPr="00FA682B">
        <w:rPr>
          <w:rFonts w:eastAsia="Times New Roman"/>
          <w:lang w:val="bg-BG"/>
        </w:rPr>
        <w:t xml:space="preserve">-I и </w:t>
      </w:r>
      <w:r w:rsidR="003B6174" w:rsidRPr="00FA682B">
        <w:rPr>
          <w:lang w:val="bg-BG"/>
        </w:rPr>
        <w:t>ГХ</w:t>
      </w:r>
      <w:r w:rsidRPr="00FA682B">
        <w:rPr>
          <w:rFonts w:eastAsia="Times New Roman"/>
          <w:lang w:val="bg-BG"/>
        </w:rPr>
        <w:t>-II) и физическото здраве, измерено чрез обобщени</w:t>
      </w:r>
      <w:r w:rsidR="00FA66E0" w:rsidRPr="00FA682B">
        <w:rPr>
          <w:rFonts w:eastAsia="Times New Roman"/>
          <w:lang w:val="bg-BG"/>
        </w:rPr>
        <w:t>я скор</w:t>
      </w:r>
      <w:r w:rsidRPr="00FA682B">
        <w:rPr>
          <w:rFonts w:eastAsia="Times New Roman"/>
          <w:lang w:val="bg-BG"/>
        </w:rPr>
        <w:t xml:space="preserve"> на физическите компоненти на SF-36 (Проучване </w:t>
      </w:r>
      <w:r w:rsidR="003B6174" w:rsidRPr="00FA682B">
        <w:rPr>
          <w:lang w:val="bg-BG"/>
        </w:rPr>
        <w:t>ГХ</w:t>
      </w:r>
      <w:r w:rsidRPr="00FA682B">
        <w:rPr>
          <w:rFonts w:eastAsia="Times New Roman"/>
          <w:lang w:val="bg-BG"/>
        </w:rPr>
        <w:t>-I).</w:t>
      </w:r>
    </w:p>
    <w:p w14:paraId="2F33BABB" w14:textId="77777777" w:rsidR="00334CB0" w:rsidRPr="00FA682B" w:rsidRDefault="00334CB0">
      <w:pPr>
        <w:spacing w:before="13" w:line="240" w:lineRule="exact"/>
        <w:rPr>
          <w:rFonts w:ascii="Times New Roman" w:hAnsi="Times New Roman" w:cs="Times New Roman"/>
          <w:sz w:val="24"/>
          <w:szCs w:val="24"/>
          <w:lang w:val="bg-BG"/>
        </w:rPr>
      </w:pPr>
    </w:p>
    <w:p w14:paraId="6E8F57C5" w14:textId="57359452" w:rsidR="00334CB0" w:rsidRPr="00FA682B" w:rsidRDefault="00182078">
      <w:pPr>
        <w:pStyle w:val="a3"/>
        <w:rPr>
          <w:lang w:val="bg-BG"/>
        </w:rPr>
      </w:pPr>
      <w:r w:rsidRPr="00606C32">
        <w:rPr>
          <w:rFonts w:eastAsia="Times New Roman"/>
          <w:lang w:val="bg-BG"/>
        </w:rPr>
        <w:t>При пациенти с поне части</w:t>
      </w:r>
      <w:r w:rsidRPr="00F96676">
        <w:rPr>
          <w:rFonts w:eastAsia="Times New Roman"/>
          <w:lang w:val="bg-BG"/>
        </w:rPr>
        <w:t xml:space="preserve">чен отговор </w:t>
      </w:r>
      <w:r w:rsidR="00FA66E0" w:rsidRPr="00F96676">
        <w:rPr>
          <w:rFonts w:eastAsia="Times New Roman"/>
          <w:lang w:val="bg-BG"/>
        </w:rPr>
        <w:t xml:space="preserve">към </w:t>
      </w:r>
      <w:r w:rsidRPr="00F96676">
        <w:rPr>
          <w:rFonts w:eastAsia="Times New Roman"/>
          <w:lang w:val="bg-BG"/>
        </w:rPr>
        <w:t xml:space="preserve">адалимумаб 40 mg седмично </w:t>
      </w:r>
      <w:r w:rsidR="00FA66E0" w:rsidRPr="00F96676">
        <w:rPr>
          <w:rFonts w:eastAsia="Times New Roman"/>
          <w:lang w:val="bg-BG"/>
        </w:rPr>
        <w:t>на</w:t>
      </w:r>
      <w:r w:rsidRPr="00F96676">
        <w:rPr>
          <w:rFonts w:eastAsia="Times New Roman"/>
          <w:lang w:val="bg-BG"/>
        </w:rPr>
        <w:t xml:space="preserve"> седмица 12, честотата на HiSCR </w:t>
      </w:r>
      <w:r w:rsidR="00FA66E0" w:rsidRPr="00F96676">
        <w:rPr>
          <w:rFonts w:eastAsia="Times New Roman"/>
          <w:lang w:val="bg-BG"/>
        </w:rPr>
        <w:t>на</w:t>
      </w:r>
      <w:r w:rsidRPr="00F139A4">
        <w:rPr>
          <w:rFonts w:eastAsia="Times New Roman"/>
          <w:lang w:val="bg-BG"/>
        </w:rPr>
        <w:t xml:space="preserve"> седмица 36 е по-висока при пациенти, които са продължили седмично </w:t>
      </w:r>
      <w:r w:rsidR="00FA66E0" w:rsidRPr="002E621C">
        <w:rPr>
          <w:rFonts w:eastAsia="Times New Roman"/>
          <w:lang w:val="bg-BG"/>
        </w:rPr>
        <w:t xml:space="preserve">приложение на </w:t>
      </w:r>
      <w:r w:rsidRPr="002E621C">
        <w:rPr>
          <w:rFonts w:eastAsia="Times New Roman"/>
          <w:lang w:val="bg-BG"/>
        </w:rPr>
        <w:t xml:space="preserve">адалимумаб, отколкото при пациенти, при които честотата на </w:t>
      </w:r>
      <w:r w:rsidR="00FA66E0" w:rsidRPr="002E621C">
        <w:rPr>
          <w:rFonts w:eastAsia="Times New Roman"/>
          <w:lang w:val="bg-BG"/>
        </w:rPr>
        <w:t xml:space="preserve">прилагане </w:t>
      </w:r>
      <w:r w:rsidRPr="00E864FE">
        <w:rPr>
          <w:rFonts w:eastAsia="Times New Roman"/>
          <w:lang w:val="bg-BG"/>
        </w:rPr>
        <w:t xml:space="preserve">е намалена </w:t>
      </w:r>
      <w:r w:rsidR="005D6CE0" w:rsidRPr="00145AFF">
        <w:rPr>
          <w:rFonts w:eastAsia="Times New Roman"/>
          <w:lang w:val="bg-BG"/>
        </w:rPr>
        <w:t xml:space="preserve">на </w:t>
      </w:r>
      <w:r w:rsidRPr="00FA682B">
        <w:rPr>
          <w:rFonts w:eastAsia="Times New Roman"/>
          <w:lang w:val="bg-BG"/>
        </w:rPr>
        <w:t>през седмица, или при които лечението е оттеглено (вж. Таблица 2</w:t>
      </w:r>
      <w:r w:rsidR="003B6174" w:rsidRPr="00FA682B">
        <w:rPr>
          <w:rFonts w:eastAsia="Times New Roman"/>
          <w:lang w:val="bg-BG"/>
        </w:rPr>
        <w:t>0</w:t>
      </w:r>
      <w:r w:rsidRPr="00FA682B">
        <w:rPr>
          <w:rFonts w:eastAsia="Times New Roman"/>
          <w:lang w:val="bg-BG"/>
        </w:rPr>
        <w:t>).</w:t>
      </w:r>
    </w:p>
    <w:p w14:paraId="12EA69C6" w14:textId="77777777" w:rsidR="006A0DF2" w:rsidRPr="00FA682B" w:rsidRDefault="006A0DF2">
      <w:pPr>
        <w:spacing w:before="2" w:line="260" w:lineRule="exact"/>
        <w:rPr>
          <w:rFonts w:ascii="Times New Roman" w:hAnsi="Times New Roman" w:cs="Times New Roman"/>
          <w:sz w:val="26"/>
          <w:szCs w:val="26"/>
          <w:lang w:val="bg-BG"/>
        </w:rPr>
      </w:pPr>
    </w:p>
    <w:p w14:paraId="52BC8759" w14:textId="3D88023A" w:rsidR="00334CB0" w:rsidRPr="00F96676" w:rsidRDefault="00182078">
      <w:pPr>
        <w:pStyle w:val="a3"/>
        <w:keepNext/>
        <w:jc w:val="center"/>
        <w:rPr>
          <w:b/>
          <w:lang w:val="bg-BG"/>
        </w:rPr>
      </w:pPr>
      <w:r w:rsidRPr="00606C32">
        <w:rPr>
          <w:rFonts w:eastAsia="Times New Roman"/>
          <w:b/>
          <w:bCs/>
          <w:lang w:val="bg-BG"/>
        </w:rPr>
        <w:t>Таблица 2</w:t>
      </w:r>
      <w:r w:rsidR="003B6174" w:rsidRPr="00F96676">
        <w:rPr>
          <w:rFonts w:eastAsia="Times New Roman"/>
          <w:b/>
          <w:bCs/>
          <w:lang w:val="bg-BG"/>
        </w:rPr>
        <w:t>0</w:t>
      </w:r>
    </w:p>
    <w:p w14:paraId="413AD862" w14:textId="2D50A3B5" w:rsidR="00D00E11" w:rsidRPr="00FA682B" w:rsidRDefault="00182078">
      <w:pPr>
        <w:pStyle w:val="a3"/>
        <w:keepNext/>
        <w:jc w:val="center"/>
        <w:rPr>
          <w:b/>
          <w:lang w:val="bg-BG"/>
        </w:rPr>
      </w:pPr>
      <w:r w:rsidRPr="00F96676">
        <w:rPr>
          <w:rFonts w:eastAsia="Times New Roman"/>
          <w:b/>
          <w:bCs/>
          <w:lang w:val="bg-BG"/>
        </w:rPr>
        <w:t>Дял на пациентите</w:t>
      </w:r>
      <w:r w:rsidRPr="00F96676">
        <w:rPr>
          <w:rFonts w:eastAsia="Times New Roman"/>
          <w:b/>
          <w:bCs/>
          <w:vertAlign w:val="superscript"/>
          <w:lang w:val="bg-BG"/>
        </w:rPr>
        <w:t>а</w:t>
      </w:r>
      <w:r w:rsidRPr="00F139A4">
        <w:rPr>
          <w:rFonts w:eastAsia="Times New Roman"/>
          <w:b/>
          <w:bCs/>
          <w:lang w:val="bg-BG"/>
        </w:rPr>
        <w:t>, постигащи HiSCR</w:t>
      </w:r>
      <w:r w:rsidRPr="002E621C">
        <w:rPr>
          <w:rFonts w:eastAsia="Times New Roman"/>
          <w:b/>
          <w:bCs/>
          <w:vertAlign w:val="superscript"/>
          <w:lang w:val="bg-BG"/>
        </w:rPr>
        <w:t>б</w:t>
      </w:r>
      <w:r w:rsidRPr="002E621C">
        <w:rPr>
          <w:rFonts w:eastAsia="Times New Roman"/>
          <w:b/>
          <w:bCs/>
          <w:lang w:val="bg-BG"/>
        </w:rPr>
        <w:t xml:space="preserve"> </w:t>
      </w:r>
      <w:r w:rsidR="005D6CE0" w:rsidRPr="002E621C">
        <w:rPr>
          <w:rFonts w:eastAsia="Times New Roman"/>
          <w:b/>
          <w:bCs/>
          <w:lang w:val="bg-BG"/>
        </w:rPr>
        <w:t>на</w:t>
      </w:r>
      <w:r w:rsidRPr="002E621C">
        <w:rPr>
          <w:rFonts w:eastAsia="Times New Roman"/>
          <w:b/>
          <w:bCs/>
          <w:lang w:val="bg-BG"/>
        </w:rPr>
        <w:t xml:space="preserve"> седмици 24 и 36 след преназначаване на лечението </w:t>
      </w:r>
      <w:r w:rsidR="005D6CE0" w:rsidRPr="002E621C">
        <w:rPr>
          <w:rFonts w:eastAsia="Times New Roman"/>
          <w:b/>
          <w:bCs/>
          <w:lang w:val="bg-BG"/>
        </w:rPr>
        <w:t xml:space="preserve">от </w:t>
      </w:r>
      <w:r w:rsidRPr="00E864FE">
        <w:rPr>
          <w:rFonts w:eastAsia="Times New Roman"/>
          <w:b/>
          <w:bCs/>
          <w:lang w:val="bg-BG"/>
        </w:rPr>
        <w:t>седмич</w:t>
      </w:r>
      <w:r w:rsidR="005D6CE0" w:rsidRPr="00145AFF">
        <w:rPr>
          <w:rFonts w:eastAsia="Times New Roman"/>
          <w:b/>
          <w:bCs/>
          <w:lang w:val="bg-BG"/>
        </w:rPr>
        <w:t>но приложение на</w:t>
      </w:r>
      <w:r w:rsidRPr="00FA682B">
        <w:rPr>
          <w:rFonts w:eastAsia="Times New Roman"/>
          <w:b/>
          <w:bCs/>
          <w:lang w:val="bg-BG"/>
        </w:rPr>
        <w:t xml:space="preserve"> адалимумаб </w:t>
      </w:r>
      <w:r w:rsidR="005D6CE0" w:rsidRPr="00FA682B">
        <w:rPr>
          <w:rFonts w:eastAsia="Times New Roman"/>
          <w:b/>
          <w:bCs/>
          <w:lang w:val="bg-BG"/>
        </w:rPr>
        <w:t>на</w:t>
      </w:r>
      <w:r w:rsidRPr="00FA682B">
        <w:rPr>
          <w:rFonts w:eastAsia="Times New Roman"/>
          <w:b/>
          <w:bCs/>
          <w:lang w:val="bg-BG"/>
        </w:rPr>
        <w:t xml:space="preserve"> седмица 12</w:t>
      </w:r>
    </w:p>
    <w:tbl>
      <w:tblPr>
        <w:tblStyle w:val="TableNormal1"/>
        <w:tblW w:w="9639" w:type="dxa"/>
        <w:tblInd w:w="-6" w:type="dxa"/>
        <w:tblLayout w:type="fixed"/>
        <w:tblLook w:val="01E0" w:firstRow="1" w:lastRow="1" w:firstColumn="1" w:lastColumn="1" w:noHBand="0" w:noVBand="0"/>
      </w:tblPr>
      <w:tblGrid>
        <w:gridCol w:w="1701"/>
        <w:gridCol w:w="2910"/>
        <w:gridCol w:w="2335"/>
        <w:gridCol w:w="2693"/>
      </w:tblGrid>
      <w:tr w:rsidR="00334CB0" w:rsidRPr="00FA682B" w14:paraId="53D9F64F" w14:textId="77777777" w:rsidTr="007B2014">
        <w:tc>
          <w:tcPr>
            <w:tcW w:w="1701" w:type="dxa"/>
            <w:tcBorders>
              <w:top w:val="single" w:sz="5" w:space="0" w:color="000000"/>
              <w:left w:val="single" w:sz="5" w:space="0" w:color="000000"/>
              <w:bottom w:val="single" w:sz="5" w:space="0" w:color="000000"/>
              <w:right w:val="single" w:sz="5" w:space="0" w:color="000000"/>
            </w:tcBorders>
          </w:tcPr>
          <w:p w14:paraId="38395832" w14:textId="77777777" w:rsidR="00334CB0" w:rsidRPr="00FA682B" w:rsidRDefault="00334CB0">
            <w:pPr>
              <w:rPr>
                <w:rFonts w:ascii="Times New Roman" w:hAnsi="Times New Roman" w:cs="Times New Roman"/>
                <w:lang w:val="bg-BG"/>
              </w:rPr>
            </w:pPr>
          </w:p>
        </w:tc>
        <w:tc>
          <w:tcPr>
            <w:tcW w:w="2910" w:type="dxa"/>
            <w:tcBorders>
              <w:top w:val="single" w:sz="5" w:space="0" w:color="000000"/>
              <w:left w:val="single" w:sz="5" w:space="0" w:color="000000"/>
              <w:bottom w:val="single" w:sz="5" w:space="0" w:color="000000"/>
              <w:right w:val="single" w:sz="5" w:space="0" w:color="000000"/>
            </w:tcBorders>
            <w:vAlign w:val="bottom"/>
          </w:tcPr>
          <w:p w14:paraId="6F1BC0E3" w14:textId="77777777" w:rsidR="007B2014" w:rsidRDefault="00182078" w:rsidP="003B6174">
            <w:pPr>
              <w:pStyle w:val="TableParagraph"/>
              <w:spacing w:before="37" w:line="240" w:lineRule="exact"/>
              <w:ind w:left="409" w:right="407" w:hanging="2"/>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 xml:space="preserve">Плацебо (оттегляне от лечението) </w:t>
            </w:r>
          </w:p>
          <w:p w14:paraId="0AF950FB" w14:textId="4EAA1CB2" w:rsidR="00334CB0" w:rsidRPr="00F96676" w:rsidRDefault="00182078" w:rsidP="003B6174">
            <w:pPr>
              <w:pStyle w:val="TableParagraph"/>
              <w:spacing w:before="37" w:line="240" w:lineRule="exact"/>
              <w:ind w:left="409" w:right="407" w:hanging="2"/>
              <w:jc w:val="center"/>
              <w:rPr>
                <w:rFonts w:ascii="Times New Roman" w:eastAsia="Times New Roman" w:hAnsi="Times New Roman" w:cs="Times New Roman"/>
                <w:lang w:val="bg-BG"/>
              </w:rPr>
            </w:pPr>
            <w:r w:rsidRPr="00606C32">
              <w:rPr>
                <w:rFonts w:ascii="Times New Roman" w:eastAsia="Times New Roman" w:hAnsi="Times New Roman" w:cs="Times New Roman"/>
                <w:b/>
                <w:bCs/>
                <w:lang w:val="bg-BG"/>
              </w:rPr>
              <w:t>N = 73</w:t>
            </w:r>
          </w:p>
        </w:tc>
        <w:tc>
          <w:tcPr>
            <w:tcW w:w="2335" w:type="dxa"/>
            <w:tcBorders>
              <w:top w:val="single" w:sz="5" w:space="0" w:color="000000"/>
              <w:left w:val="single" w:sz="5" w:space="0" w:color="000000"/>
              <w:bottom w:val="single" w:sz="5" w:space="0" w:color="000000"/>
              <w:right w:val="single" w:sz="5" w:space="0" w:color="000000"/>
            </w:tcBorders>
            <w:vAlign w:val="bottom"/>
          </w:tcPr>
          <w:p w14:paraId="19A4665B" w14:textId="77777777" w:rsidR="00334CB0" w:rsidRPr="00F96676" w:rsidRDefault="00182078" w:rsidP="003B6174">
            <w:pPr>
              <w:pStyle w:val="TableParagraph"/>
              <w:spacing w:line="240" w:lineRule="exact"/>
              <w:ind w:left="183" w:right="180" w:hanging="4"/>
              <w:jc w:val="center"/>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 xml:space="preserve">Адалимумаб 40 mg през седмица </w:t>
            </w:r>
            <w:r w:rsidRPr="00F96676">
              <w:rPr>
                <w:rFonts w:ascii="Times New Roman" w:eastAsia="Times New Roman" w:hAnsi="Times New Roman" w:cs="Times New Roman"/>
                <w:b/>
                <w:bCs/>
                <w:spacing w:val="-1"/>
                <w:lang w:val="bg-BG"/>
              </w:rPr>
              <w:br/>
              <w:t>N = 70</w:t>
            </w:r>
          </w:p>
        </w:tc>
        <w:tc>
          <w:tcPr>
            <w:tcW w:w="2693" w:type="dxa"/>
            <w:tcBorders>
              <w:top w:val="single" w:sz="5" w:space="0" w:color="000000"/>
              <w:left w:val="single" w:sz="5" w:space="0" w:color="000000"/>
              <w:bottom w:val="single" w:sz="5" w:space="0" w:color="000000"/>
              <w:right w:val="single" w:sz="5" w:space="0" w:color="000000"/>
            </w:tcBorders>
            <w:vAlign w:val="bottom"/>
          </w:tcPr>
          <w:p w14:paraId="52F77B3D" w14:textId="77777777" w:rsidR="00334CB0" w:rsidRPr="00F139A4" w:rsidRDefault="00182078" w:rsidP="003B6174">
            <w:pPr>
              <w:pStyle w:val="TableParagraph"/>
              <w:spacing w:line="240" w:lineRule="exact"/>
              <w:ind w:left="236" w:right="236"/>
              <w:jc w:val="center"/>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Адалимумаб 40 mg седмично</w:t>
            </w:r>
          </w:p>
          <w:p w14:paraId="7B3FA641" w14:textId="77777777" w:rsidR="00334CB0" w:rsidRPr="002E621C" w:rsidRDefault="00182078" w:rsidP="003B6174">
            <w:pPr>
              <w:pStyle w:val="TableParagraph"/>
              <w:spacing w:line="240" w:lineRule="exact"/>
              <w:ind w:left="595" w:right="598"/>
              <w:jc w:val="center"/>
              <w:rPr>
                <w:rFonts w:ascii="Times New Roman" w:eastAsia="Times New Roman" w:hAnsi="Times New Roman" w:cs="Times New Roman"/>
              </w:rPr>
            </w:pPr>
            <w:r w:rsidRPr="002E621C">
              <w:rPr>
                <w:rFonts w:ascii="Times New Roman" w:eastAsia="Times New Roman" w:hAnsi="Times New Roman" w:cs="Times New Roman"/>
                <w:b/>
                <w:bCs/>
                <w:lang w:val="bg-BG"/>
              </w:rPr>
              <w:t>N = 70</w:t>
            </w:r>
          </w:p>
        </w:tc>
      </w:tr>
      <w:tr w:rsidR="00334CB0" w:rsidRPr="00FA682B" w14:paraId="69DF12FF" w14:textId="77777777" w:rsidTr="007B2014">
        <w:tc>
          <w:tcPr>
            <w:tcW w:w="1701" w:type="dxa"/>
            <w:tcBorders>
              <w:top w:val="single" w:sz="5" w:space="0" w:color="000000"/>
              <w:left w:val="single" w:sz="5" w:space="0" w:color="000000"/>
              <w:bottom w:val="single" w:sz="5" w:space="0" w:color="000000"/>
              <w:right w:val="single" w:sz="5" w:space="0" w:color="000000"/>
            </w:tcBorders>
          </w:tcPr>
          <w:p w14:paraId="6BCB27B6" w14:textId="77777777" w:rsidR="00334CB0" w:rsidRPr="00F96676" w:rsidRDefault="00182078">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Седмица 24</w:t>
            </w:r>
          </w:p>
        </w:tc>
        <w:tc>
          <w:tcPr>
            <w:tcW w:w="2910" w:type="dxa"/>
            <w:tcBorders>
              <w:top w:val="single" w:sz="5" w:space="0" w:color="000000"/>
              <w:left w:val="single" w:sz="5" w:space="0" w:color="000000"/>
              <w:bottom w:val="single" w:sz="5" w:space="0" w:color="000000"/>
              <w:right w:val="single" w:sz="5" w:space="0" w:color="000000"/>
            </w:tcBorders>
          </w:tcPr>
          <w:p w14:paraId="6BBF6A59" w14:textId="77777777" w:rsidR="00334CB0" w:rsidRPr="00F96676" w:rsidRDefault="00182078">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24 (32,9)</w:t>
            </w:r>
          </w:p>
        </w:tc>
        <w:tc>
          <w:tcPr>
            <w:tcW w:w="2335" w:type="dxa"/>
            <w:tcBorders>
              <w:top w:val="single" w:sz="5" w:space="0" w:color="000000"/>
              <w:left w:val="single" w:sz="5" w:space="0" w:color="000000"/>
              <w:bottom w:val="single" w:sz="5" w:space="0" w:color="000000"/>
              <w:right w:val="single" w:sz="5" w:space="0" w:color="000000"/>
            </w:tcBorders>
          </w:tcPr>
          <w:p w14:paraId="295FD4A4" w14:textId="77777777" w:rsidR="00334CB0" w:rsidRPr="00F139A4" w:rsidRDefault="00182078">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36 (51,4%)</w:t>
            </w:r>
          </w:p>
        </w:tc>
        <w:tc>
          <w:tcPr>
            <w:tcW w:w="2693" w:type="dxa"/>
            <w:tcBorders>
              <w:top w:val="single" w:sz="5" w:space="0" w:color="000000"/>
              <w:left w:val="single" w:sz="5" w:space="0" w:color="000000"/>
              <w:bottom w:val="single" w:sz="5" w:space="0" w:color="000000"/>
              <w:right w:val="single" w:sz="5" w:space="0" w:color="000000"/>
            </w:tcBorders>
          </w:tcPr>
          <w:p w14:paraId="5C6D583D" w14:textId="77777777" w:rsidR="00334CB0" w:rsidRPr="002E621C" w:rsidRDefault="00182078">
            <w:pPr>
              <w:pStyle w:val="TableParagraph"/>
              <w:spacing w:before="24"/>
              <w:ind w:left="426"/>
              <w:rPr>
                <w:rFonts w:ascii="Times New Roman" w:eastAsia="Times New Roman" w:hAnsi="Times New Roman" w:cs="Times New Roman"/>
              </w:rPr>
            </w:pPr>
            <w:r w:rsidRPr="002E621C">
              <w:rPr>
                <w:rFonts w:ascii="Times New Roman" w:eastAsia="Times New Roman" w:hAnsi="Times New Roman" w:cs="Times New Roman"/>
                <w:spacing w:val="-1"/>
                <w:lang w:val="bg-BG"/>
              </w:rPr>
              <w:t>40 (57,1%)</w:t>
            </w:r>
          </w:p>
        </w:tc>
      </w:tr>
      <w:tr w:rsidR="00334CB0" w:rsidRPr="00FA682B" w14:paraId="4404D7CC" w14:textId="77777777" w:rsidTr="007B2014">
        <w:tc>
          <w:tcPr>
            <w:tcW w:w="1701" w:type="dxa"/>
            <w:tcBorders>
              <w:top w:val="single" w:sz="5" w:space="0" w:color="000000"/>
              <w:left w:val="single" w:sz="5" w:space="0" w:color="000000"/>
              <w:bottom w:val="single" w:sz="5" w:space="0" w:color="000000"/>
              <w:right w:val="single" w:sz="5" w:space="0" w:color="000000"/>
            </w:tcBorders>
          </w:tcPr>
          <w:p w14:paraId="2DE89DA0" w14:textId="77777777" w:rsidR="00334CB0" w:rsidRPr="00F96676" w:rsidRDefault="00182078">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lang w:val="bg-BG"/>
              </w:rPr>
              <w:t>Седмица 36</w:t>
            </w:r>
          </w:p>
        </w:tc>
        <w:tc>
          <w:tcPr>
            <w:tcW w:w="2910" w:type="dxa"/>
            <w:tcBorders>
              <w:top w:val="single" w:sz="5" w:space="0" w:color="000000"/>
              <w:left w:val="single" w:sz="5" w:space="0" w:color="000000"/>
              <w:bottom w:val="single" w:sz="5" w:space="0" w:color="000000"/>
              <w:right w:val="single" w:sz="5" w:space="0" w:color="000000"/>
            </w:tcBorders>
          </w:tcPr>
          <w:p w14:paraId="4FF3C68F" w14:textId="77777777" w:rsidR="00334CB0" w:rsidRPr="00F96676" w:rsidRDefault="00182078">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22 (30,1)</w:t>
            </w:r>
          </w:p>
        </w:tc>
        <w:tc>
          <w:tcPr>
            <w:tcW w:w="2335" w:type="dxa"/>
            <w:tcBorders>
              <w:top w:val="single" w:sz="5" w:space="0" w:color="000000"/>
              <w:left w:val="single" w:sz="5" w:space="0" w:color="000000"/>
              <w:bottom w:val="single" w:sz="5" w:space="0" w:color="000000"/>
              <w:right w:val="single" w:sz="5" w:space="0" w:color="000000"/>
            </w:tcBorders>
          </w:tcPr>
          <w:p w14:paraId="56154812" w14:textId="77777777" w:rsidR="00334CB0" w:rsidRPr="00F139A4" w:rsidRDefault="00182078">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28 (40,0%)</w:t>
            </w:r>
          </w:p>
        </w:tc>
        <w:tc>
          <w:tcPr>
            <w:tcW w:w="2693" w:type="dxa"/>
            <w:tcBorders>
              <w:top w:val="single" w:sz="5" w:space="0" w:color="000000"/>
              <w:left w:val="single" w:sz="5" w:space="0" w:color="000000"/>
              <w:bottom w:val="single" w:sz="5" w:space="0" w:color="000000"/>
              <w:right w:val="single" w:sz="5" w:space="0" w:color="000000"/>
            </w:tcBorders>
          </w:tcPr>
          <w:p w14:paraId="097AB881" w14:textId="77777777" w:rsidR="00334CB0" w:rsidRPr="002E621C" w:rsidRDefault="00182078">
            <w:pPr>
              <w:pStyle w:val="TableParagraph"/>
              <w:spacing w:before="24"/>
              <w:ind w:left="426"/>
              <w:rPr>
                <w:rFonts w:ascii="Times New Roman" w:eastAsia="Times New Roman" w:hAnsi="Times New Roman" w:cs="Times New Roman"/>
              </w:rPr>
            </w:pPr>
            <w:r w:rsidRPr="002E621C">
              <w:rPr>
                <w:rFonts w:ascii="Times New Roman" w:eastAsia="Times New Roman" w:hAnsi="Times New Roman" w:cs="Times New Roman"/>
                <w:spacing w:val="-1"/>
                <w:lang w:val="bg-BG"/>
              </w:rPr>
              <w:t>39 (55,7%)</w:t>
            </w:r>
          </w:p>
        </w:tc>
      </w:tr>
      <w:tr w:rsidR="00334CB0" w:rsidRPr="00FA682B" w14:paraId="7D42DE2E" w14:textId="77777777" w:rsidTr="000A1E17">
        <w:trPr>
          <w:trHeight w:val="1382"/>
        </w:trPr>
        <w:tc>
          <w:tcPr>
            <w:tcW w:w="9639" w:type="dxa"/>
            <w:gridSpan w:val="4"/>
            <w:tcBorders>
              <w:top w:val="single" w:sz="5" w:space="0" w:color="000000"/>
              <w:left w:val="single" w:sz="5" w:space="0" w:color="000000"/>
              <w:bottom w:val="single" w:sz="5" w:space="0" w:color="000000"/>
              <w:right w:val="single" w:sz="5" w:space="0" w:color="000000"/>
            </w:tcBorders>
          </w:tcPr>
          <w:p w14:paraId="08D78A06" w14:textId="77777777" w:rsidR="00334CB0" w:rsidRPr="00F96676" w:rsidRDefault="00182078" w:rsidP="00544F52">
            <w:pPr>
              <w:pStyle w:val="a4"/>
              <w:numPr>
                <w:ilvl w:val="0"/>
                <w:numId w:val="8"/>
              </w:numPr>
              <w:tabs>
                <w:tab w:val="left" w:pos="344"/>
              </w:tabs>
              <w:spacing w:before="39" w:line="240" w:lineRule="exact"/>
              <w:ind w:left="344" w:right="494"/>
              <w:rPr>
                <w:rFonts w:ascii="Times New Roman" w:eastAsia="Times New Roman" w:hAnsi="Times New Roman" w:cs="Times New Roman"/>
              </w:rPr>
            </w:pPr>
            <w:r w:rsidRPr="00606C32">
              <w:rPr>
                <w:rFonts w:ascii="Times New Roman" w:eastAsia="Times New Roman" w:hAnsi="Times New Roman" w:cs="Times New Roman"/>
                <w:spacing w:val="-1"/>
                <w:lang w:val="bg-BG"/>
              </w:rPr>
              <w:t>Пациенти с поне частичен отговор към адалимумаб 40 mg седмично след 12 седмици лечение.</w:t>
            </w:r>
          </w:p>
          <w:p w14:paraId="4FD6C4A5" w14:textId="77777777" w:rsidR="00334CB0" w:rsidRPr="00F96676" w:rsidRDefault="00182078" w:rsidP="00544F52">
            <w:pPr>
              <w:pStyle w:val="a4"/>
              <w:numPr>
                <w:ilvl w:val="0"/>
                <w:numId w:val="8"/>
              </w:numPr>
              <w:tabs>
                <w:tab w:val="left" w:pos="344"/>
              </w:tabs>
              <w:spacing w:before="41" w:line="240" w:lineRule="exact"/>
              <w:ind w:left="344" w:right="814"/>
              <w:jc w:val="both"/>
              <w:rPr>
                <w:rFonts w:ascii="Times New Roman" w:eastAsia="Times New Roman" w:hAnsi="Times New Roman" w:cs="Times New Roman"/>
              </w:rPr>
            </w:pPr>
            <w:r w:rsidRPr="00F96676">
              <w:rPr>
                <w:rFonts w:ascii="Times New Roman" w:eastAsia="Times New Roman" w:hAnsi="Times New Roman" w:cs="Times New Roman"/>
                <w:spacing w:val="-1"/>
                <w:lang w:val="bg-BG"/>
              </w:rPr>
              <w:t>Пациентите, отговарящи на критериите, посочени в протокола, за загуба на отговор или липса на подобрение, е трябвало да прекратят участието си в проучванията и са отчетени като неотговорили.</w:t>
            </w:r>
          </w:p>
        </w:tc>
      </w:tr>
    </w:tbl>
    <w:p w14:paraId="09528EAA" w14:textId="77777777" w:rsidR="00334CB0" w:rsidRPr="00606C32" w:rsidRDefault="00334CB0">
      <w:pPr>
        <w:pStyle w:val="a3"/>
        <w:rPr>
          <w:spacing w:val="1"/>
        </w:rPr>
      </w:pPr>
    </w:p>
    <w:p w14:paraId="3F37BE4A" w14:textId="368CCA42" w:rsidR="00334CB0" w:rsidRPr="00FA682B" w:rsidRDefault="00182078">
      <w:pPr>
        <w:pStyle w:val="a3"/>
        <w:rPr>
          <w:lang w:val="bg-BG"/>
        </w:rPr>
      </w:pPr>
      <w:r w:rsidRPr="00F96676">
        <w:rPr>
          <w:rFonts w:eastAsia="Times New Roman"/>
          <w:spacing w:val="1"/>
          <w:lang w:val="bg-BG"/>
        </w:rPr>
        <w:t xml:space="preserve">Сред пациентите, които са имали поне частичен отговор </w:t>
      </w:r>
      <w:r w:rsidR="005D6CE0" w:rsidRPr="00F96676">
        <w:rPr>
          <w:rFonts w:eastAsia="Times New Roman"/>
          <w:spacing w:val="1"/>
          <w:lang w:val="bg-BG"/>
        </w:rPr>
        <w:t>на</w:t>
      </w:r>
      <w:r w:rsidRPr="00F96676">
        <w:rPr>
          <w:rFonts w:eastAsia="Times New Roman"/>
          <w:spacing w:val="1"/>
          <w:lang w:val="bg-BG"/>
        </w:rPr>
        <w:t xml:space="preserve"> седмиц</w:t>
      </w:r>
      <w:r w:rsidRPr="00F139A4">
        <w:rPr>
          <w:rFonts w:eastAsia="Times New Roman"/>
          <w:spacing w:val="1"/>
          <w:lang w:val="bg-BG"/>
        </w:rPr>
        <w:t xml:space="preserve">а 12 и които са получавали </w:t>
      </w:r>
      <w:r w:rsidR="00F211CE" w:rsidRPr="002E621C">
        <w:rPr>
          <w:rFonts w:eastAsia="Times New Roman"/>
          <w:spacing w:val="1"/>
          <w:lang w:val="bg-BG"/>
        </w:rPr>
        <w:t xml:space="preserve">продължителна </w:t>
      </w:r>
      <w:r w:rsidRPr="002E621C">
        <w:rPr>
          <w:rFonts w:eastAsia="Times New Roman"/>
          <w:spacing w:val="1"/>
          <w:lang w:val="bg-BG"/>
        </w:rPr>
        <w:t xml:space="preserve">седмична терапия с адалимумаб, честотата на HiSCR </w:t>
      </w:r>
      <w:r w:rsidR="00F211CE" w:rsidRPr="002E621C">
        <w:rPr>
          <w:rFonts w:eastAsia="Times New Roman"/>
          <w:spacing w:val="1"/>
          <w:lang w:val="bg-BG"/>
        </w:rPr>
        <w:t>на</w:t>
      </w:r>
      <w:r w:rsidRPr="002E621C">
        <w:rPr>
          <w:rFonts w:eastAsia="Times New Roman"/>
          <w:spacing w:val="1"/>
          <w:lang w:val="bg-BG"/>
        </w:rPr>
        <w:t xml:space="preserve"> седмица 48 е 68,3%, а </w:t>
      </w:r>
      <w:r w:rsidR="00F211CE" w:rsidRPr="002E621C">
        <w:rPr>
          <w:rFonts w:eastAsia="Times New Roman"/>
          <w:spacing w:val="1"/>
          <w:lang w:val="bg-BG"/>
        </w:rPr>
        <w:t>на</w:t>
      </w:r>
      <w:r w:rsidRPr="00E864FE">
        <w:rPr>
          <w:rFonts w:eastAsia="Times New Roman"/>
          <w:spacing w:val="1"/>
          <w:lang w:val="bg-BG"/>
        </w:rPr>
        <w:t xml:space="preserve"> седмица 96 е 65,1%. </w:t>
      </w:r>
      <w:r w:rsidR="00F211CE" w:rsidRPr="00145AFF">
        <w:rPr>
          <w:rFonts w:eastAsia="Times New Roman"/>
          <w:spacing w:val="1"/>
          <w:lang w:val="bg-BG"/>
        </w:rPr>
        <w:t>При п</w:t>
      </w:r>
      <w:r w:rsidRPr="00FA682B">
        <w:rPr>
          <w:rFonts w:eastAsia="Times New Roman"/>
          <w:spacing w:val="1"/>
          <w:lang w:val="bg-BG"/>
        </w:rPr>
        <w:t>о-</w:t>
      </w:r>
      <w:r w:rsidR="00F211CE" w:rsidRPr="00FA682B">
        <w:rPr>
          <w:rFonts w:eastAsia="Times New Roman"/>
          <w:spacing w:val="1"/>
          <w:lang w:val="bg-BG"/>
        </w:rPr>
        <w:t xml:space="preserve">продължително </w:t>
      </w:r>
      <w:r w:rsidRPr="00FA682B">
        <w:rPr>
          <w:rFonts w:eastAsia="Times New Roman"/>
          <w:spacing w:val="1"/>
          <w:lang w:val="bg-BG"/>
        </w:rPr>
        <w:t xml:space="preserve">лечение с адалимумаб 40 mg седмично за 96 седмици не </w:t>
      </w:r>
      <w:r w:rsidR="00F211CE" w:rsidRPr="00FA682B">
        <w:rPr>
          <w:rFonts w:eastAsia="Times New Roman"/>
          <w:spacing w:val="1"/>
          <w:lang w:val="bg-BG"/>
        </w:rPr>
        <w:t xml:space="preserve">са </w:t>
      </w:r>
      <w:r w:rsidRPr="00FA682B">
        <w:rPr>
          <w:rFonts w:eastAsia="Times New Roman"/>
          <w:spacing w:val="1"/>
          <w:lang w:val="bg-BG"/>
        </w:rPr>
        <w:t>установ</w:t>
      </w:r>
      <w:r w:rsidR="00F211CE" w:rsidRPr="00FA682B">
        <w:rPr>
          <w:rFonts w:eastAsia="Times New Roman"/>
          <w:spacing w:val="1"/>
          <w:lang w:val="bg-BG"/>
        </w:rPr>
        <w:t>ени</w:t>
      </w:r>
      <w:r w:rsidRPr="00FA682B">
        <w:rPr>
          <w:rFonts w:eastAsia="Times New Roman"/>
          <w:spacing w:val="1"/>
          <w:lang w:val="bg-BG"/>
        </w:rPr>
        <w:t xml:space="preserve"> нови </w:t>
      </w:r>
      <w:r w:rsidR="00F211CE" w:rsidRPr="00FA682B">
        <w:rPr>
          <w:rFonts w:eastAsia="Times New Roman"/>
          <w:spacing w:val="1"/>
          <w:lang w:val="bg-BG"/>
        </w:rPr>
        <w:t xml:space="preserve">находки по отношение на </w:t>
      </w:r>
      <w:r w:rsidRPr="00FA682B">
        <w:rPr>
          <w:rFonts w:eastAsia="Times New Roman"/>
          <w:spacing w:val="1"/>
          <w:lang w:val="bg-BG"/>
        </w:rPr>
        <w:t>безопасността.</w:t>
      </w:r>
    </w:p>
    <w:p w14:paraId="588BEF01" w14:textId="77777777" w:rsidR="00334CB0" w:rsidRPr="00FA682B" w:rsidRDefault="00334CB0">
      <w:pPr>
        <w:pStyle w:val="a3"/>
        <w:rPr>
          <w:sz w:val="24"/>
          <w:szCs w:val="24"/>
          <w:lang w:val="bg-BG"/>
        </w:rPr>
      </w:pPr>
    </w:p>
    <w:p w14:paraId="0B5CD634" w14:textId="5D4F1E78" w:rsidR="00334CB0" w:rsidRPr="00FA682B" w:rsidRDefault="00182078">
      <w:pPr>
        <w:pStyle w:val="a3"/>
        <w:rPr>
          <w:lang w:val="bg-BG"/>
        </w:rPr>
      </w:pPr>
      <w:r w:rsidRPr="00FA682B">
        <w:rPr>
          <w:rFonts w:eastAsia="Times New Roman"/>
          <w:spacing w:val="1"/>
          <w:lang w:val="bg-BG"/>
        </w:rPr>
        <w:t xml:space="preserve">Сред пациентите, чието лечение с адалимумаб е било оттеглено </w:t>
      </w:r>
      <w:r w:rsidR="00F211CE" w:rsidRPr="00FA682B">
        <w:rPr>
          <w:rFonts w:eastAsia="Times New Roman"/>
          <w:spacing w:val="1"/>
          <w:lang w:val="bg-BG"/>
        </w:rPr>
        <w:t>на</w:t>
      </w:r>
      <w:r w:rsidRPr="00FA682B">
        <w:rPr>
          <w:rFonts w:eastAsia="Times New Roman"/>
          <w:spacing w:val="1"/>
          <w:lang w:val="bg-BG"/>
        </w:rPr>
        <w:t xml:space="preserve"> седмица 12 в проучвания </w:t>
      </w:r>
      <w:r w:rsidR="00DA30EA" w:rsidRPr="00FA682B">
        <w:rPr>
          <w:lang w:val="bg-BG"/>
        </w:rPr>
        <w:t>ГХ</w:t>
      </w:r>
      <w:r w:rsidRPr="00FA682B">
        <w:rPr>
          <w:rFonts w:eastAsia="Times New Roman"/>
          <w:spacing w:val="1"/>
          <w:lang w:val="bg-BG"/>
        </w:rPr>
        <w:t xml:space="preserve">-I и </w:t>
      </w:r>
      <w:r w:rsidR="00DA30EA" w:rsidRPr="00FA682B">
        <w:rPr>
          <w:lang w:val="bg-BG"/>
        </w:rPr>
        <w:t>ГХ</w:t>
      </w:r>
      <w:r w:rsidRPr="00FA682B">
        <w:rPr>
          <w:rFonts w:eastAsia="Times New Roman"/>
          <w:spacing w:val="1"/>
          <w:lang w:val="bg-BG"/>
        </w:rPr>
        <w:t xml:space="preserve">-II, честотата на HiSCR 12 седмици след </w:t>
      </w:r>
      <w:r w:rsidR="00F211CE" w:rsidRPr="00FA682B">
        <w:rPr>
          <w:rFonts w:eastAsia="Times New Roman"/>
          <w:spacing w:val="1"/>
          <w:lang w:val="bg-BG"/>
        </w:rPr>
        <w:t>възобновяване</w:t>
      </w:r>
      <w:r w:rsidRPr="00FA682B">
        <w:rPr>
          <w:rFonts w:eastAsia="Times New Roman"/>
          <w:spacing w:val="1"/>
          <w:lang w:val="bg-BG"/>
        </w:rPr>
        <w:t xml:space="preserve"> на терапия</w:t>
      </w:r>
      <w:r w:rsidR="00F211CE" w:rsidRPr="00FA682B">
        <w:rPr>
          <w:rFonts w:eastAsia="Times New Roman"/>
          <w:spacing w:val="1"/>
          <w:lang w:val="bg-BG"/>
        </w:rPr>
        <w:t>та</w:t>
      </w:r>
      <w:r w:rsidRPr="00FA682B">
        <w:rPr>
          <w:rFonts w:eastAsia="Times New Roman"/>
          <w:spacing w:val="1"/>
          <w:lang w:val="bg-BG"/>
        </w:rPr>
        <w:t xml:space="preserve"> с адалимумаб 40 mg седмично се е върнала към нива, подобни на наблюдаваните преди оттеглянето (56,0%).</w:t>
      </w:r>
    </w:p>
    <w:p w14:paraId="03923E65" w14:textId="77777777" w:rsidR="00334CB0" w:rsidRPr="00FA682B" w:rsidRDefault="00334CB0">
      <w:pPr>
        <w:pStyle w:val="a3"/>
        <w:rPr>
          <w:sz w:val="24"/>
          <w:szCs w:val="24"/>
          <w:lang w:val="bg-BG"/>
        </w:rPr>
      </w:pPr>
    </w:p>
    <w:p w14:paraId="18BFEE81" w14:textId="29F109DC" w:rsidR="00334CB0" w:rsidRPr="00FA682B" w:rsidRDefault="00182078">
      <w:pPr>
        <w:pStyle w:val="a3"/>
        <w:rPr>
          <w:rFonts w:eastAsia="Times New Roman"/>
          <w:lang w:val="bg-BG"/>
        </w:rPr>
      </w:pPr>
      <w:r w:rsidRPr="00FA682B">
        <w:rPr>
          <w:rFonts w:eastAsia="Times New Roman"/>
          <w:i/>
          <w:iCs/>
          <w:spacing w:val="-1"/>
          <w:lang w:val="bg-BG"/>
        </w:rPr>
        <w:t xml:space="preserve">Болест на </w:t>
      </w:r>
      <w:r w:rsidR="00A02734" w:rsidRPr="00FA682B">
        <w:rPr>
          <w:rFonts w:eastAsia="Times New Roman"/>
          <w:i/>
          <w:iCs/>
          <w:spacing w:val="-1"/>
          <w:lang w:val="bg-BG"/>
        </w:rPr>
        <w:t>Crohn</w:t>
      </w:r>
    </w:p>
    <w:p w14:paraId="162D9199" w14:textId="77777777" w:rsidR="00334CB0" w:rsidRPr="00FA682B" w:rsidRDefault="00334CB0">
      <w:pPr>
        <w:pStyle w:val="a3"/>
        <w:rPr>
          <w:sz w:val="24"/>
          <w:szCs w:val="24"/>
          <w:lang w:val="bg-BG"/>
        </w:rPr>
      </w:pPr>
    </w:p>
    <w:p w14:paraId="6D37600A" w14:textId="0FCBCD29" w:rsidR="00334CB0" w:rsidRPr="002E621C" w:rsidRDefault="00182078">
      <w:pPr>
        <w:pStyle w:val="a3"/>
        <w:rPr>
          <w:lang w:val="bg-BG"/>
        </w:rPr>
      </w:pPr>
      <w:r w:rsidRPr="00FA682B">
        <w:rPr>
          <w:rFonts w:eastAsia="Times New Roman"/>
          <w:lang w:val="bg-BG"/>
        </w:rPr>
        <w:t xml:space="preserve">Безопасността и ефикасността на адалимумаб са оценени при над 1 500 пациенти с умерена до тежка активна </w:t>
      </w:r>
      <w:r w:rsidR="00A02734" w:rsidRPr="00FA682B">
        <w:rPr>
          <w:rFonts w:eastAsia="Times New Roman"/>
          <w:lang w:val="bg-BG"/>
        </w:rPr>
        <w:t>болест на Crohn</w:t>
      </w:r>
      <w:r w:rsidRPr="00FA682B">
        <w:rPr>
          <w:rFonts w:eastAsia="Times New Roman"/>
          <w:lang w:val="bg-BG"/>
        </w:rPr>
        <w:t xml:space="preserve"> (индекс за активна </w:t>
      </w:r>
      <w:r w:rsidR="00A02734" w:rsidRPr="00FA682B">
        <w:rPr>
          <w:rFonts w:eastAsia="Times New Roman"/>
          <w:lang w:val="bg-BG"/>
        </w:rPr>
        <w:t>болест на Crohn</w:t>
      </w:r>
      <w:r w:rsidRPr="00FA682B">
        <w:rPr>
          <w:rFonts w:eastAsia="Times New Roman"/>
          <w:lang w:val="bg-BG"/>
        </w:rPr>
        <w:t xml:space="preserve"> (Crohn’s Disease Activity Index (CDAI))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220 и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 xml:space="preserve">450) в рандомизирани, двойнослепи, плацебо-контролирани проучвания. </w:t>
      </w:r>
      <w:r w:rsidR="008101D0" w:rsidRPr="00F96676">
        <w:rPr>
          <w:rFonts w:eastAsia="Times New Roman"/>
          <w:lang w:val="bg-BG"/>
        </w:rPr>
        <w:t xml:space="preserve">Позволено е </w:t>
      </w:r>
      <w:r w:rsidRPr="00F96676">
        <w:rPr>
          <w:rFonts w:eastAsia="Times New Roman"/>
          <w:lang w:val="bg-BG"/>
        </w:rPr>
        <w:t>съпътстващ</w:t>
      </w:r>
      <w:r w:rsidR="008101D0" w:rsidRPr="00F96676">
        <w:rPr>
          <w:rFonts w:eastAsia="Times New Roman"/>
          <w:lang w:val="bg-BG"/>
        </w:rPr>
        <w:t>ото приложение на</w:t>
      </w:r>
      <w:r w:rsidRPr="00F96676">
        <w:rPr>
          <w:rFonts w:eastAsia="Times New Roman"/>
          <w:lang w:val="bg-BG"/>
        </w:rPr>
        <w:t xml:space="preserve"> </w:t>
      </w:r>
      <w:r w:rsidR="008101D0" w:rsidRPr="00F139A4">
        <w:rPr>
          <w:rFonts w:eastAsia="Times New Roman"/>
          <w:lang w:val="bg-BG"/>
        </w:rPr>
        <w:t xml:space="preserve">установени </w:t>
      </w:r>
      <w:r w:rsidRPr="002E621C">
        <w:rPr>
          <w:rFonts w:eastAsia="Times New Roman"/>
          <w:lang w:val="bg-BG"/>
        </w:rPr>
        <w:t>дози аминосалицилати, кортикостероиди и/или имуномодулиращи средства и 80% от пациентите са продължили да получават поне едно от тези лекарства.</w:t>
      </w:r>
    </w:p>
    <w:p w14:paraId="006C4816" w14:textId="77777777" w:rsidR="00334CB0" w:rsidRPr="00E864FE" w:rsidRDefault="00334CB0">
      <w:pPr>
        <w:pStyle w:val="a3"/>
        <w:rPr>
          <w:sz w:val="24"/>
          <w:szCs w:val="24"/>
          <w:lang w:val="bg-BG"/>
        </w:rPr>
      </w:pPr>
    </w:p>
    <w:p w14:paraId="55162F8F" w14:textId="4C0D68FC" w:rsidR="00334CB0" w:rsidRPr="00FA682B" w:rsidRDefault="009A3AC1">
      <w:pPr>
        <w:pStyle w:val="a3"/>
        <w:rPr>
          <w:lang w:val="bg-BG"/>
        </w:rPr>
      </w:pPr>
      <w:r w:rsidRPr="00145AFF">
        <w:rPr>
          <w:rFonts w:eastAsia="Times New Roman"/>
          <w:lang w:val="bg-BG"/>
        </w:rPr>
        <w:t xml:space="preserve">Индуцирането </w:t>
      </w:r>
      <w:r w:rsidR="00182078" w:rsidRPr="00FA682B">
        <w:rPr>
          <w:rFonts w:eastAsia="Times New Roman"/>
          <w:lang w:val="bg-BG"/>
        </w:rPr>
        <w:t xml:space="preserve">на клинична ремисия (дефинирана като CDAI &lt; 150) е оценено в две проучвания, проучване I </w:t>
      </w:r>
      <w:r w:rsidR="007D4ADA" w:rsidRPr="00FA682B">
        <w:rPr>
          <w:rFonts w:eastAsia="Times New Roman"/>
          <w:lang w:val="bg-BG"/>
        </w:rPr>
        <w:t xml:space="preserve">при </w:t>
      </w:r>
      <w:r w:rsidR="00182078" w:rsidRPr="00FA682B">
        <w:rPr>
          <w:rFonts w:eastAsia="Times New Roman"/>
          <w:lang w:val="bg-BG"/>
        </w:rPr>
        <w:t xml:space="preserve">CD (CLASSIC I) и проучване II </w:t>
      </w:r>
      <w:r w:rsidR="007D4ADA" w:rsidRPr="00FA682B">
        <w:rPr>
          <w:rFonts w:eastAsia="Times New Roman"/>
          <w:lang w:val="bg-BG"/>
        </w:rPr>
        <w:t xml:space="preserve">при </w:t>
      </w:r>
      <w:r w:rsidR="00182078" w:rsidRPr="00FA682B">
        <w:rPr>
          <w:rFonts w:eastAsia="Times New Roman"/>
          <w:lang w:val="bg-BG"/>
        </w:rPr>
        <w:t>CD (GAIN). В проучване I на CD</w:t>
      </w:r>
      <w:r w:rsidR="007D4ADA" w:rsidRPr="00FA682B">
        <w:rPr>
          <w:rFonts w:eastAsia="Times New Roman"/>
          <w:lang w:val="bg-BG"/>
        </w:rPr>
        <w:t>,</w:t>
      </w:r>
      <w:r w:rsidR="00182078" w:rsidRPr="00FA682B">
        <w:rPr>
          <w:rFonts w:eastAsia="Times New Roman"/>
          <w:lang w:val="bg-BG"/>
        </w:rPr>
        <w:t xml:space="preserve"> 299 нелекувани с TNF-антагонисти </w:t>
      </w:r>
      <w:r w:rsidR="007D4ADA" w:rsidRPr="00FA682B">
        <w:rPr>
          <w:rFonts w:eastAsia="Times New Roman"/>
          <w:lang w:val="bg-BG"/>
        </w:rPr>
        <w:t xml:space="preserve">преди това </w:t>
      </w:r>
      <w:r w:rsidR="00182078" w:rsidRPr="00FA682B">
        <w:rPr>
          <w:rFonts w:eastAsia="Times New Roman"/>
          <w:lang w:val="bg-BG"/>
        </w:rPr>
        <w:t xml:space="preserve">пациенти са рандомизирани в една от четирите групи </w:t>
      </w:r>
      <w:r w:rsidR="007D4ADA" w:rsidRPr="00FA682B">
        <w:rPr>
          <w:rFonts w:eastAsia="Times New Roman"/>
          <w:lang w:val="bg-BG"/>
        </w:rPr>
        <w:t>н</w:t>
      </w:r>
      <w:r w:rsidR="00182078" w:rsidRPr="00FA682B">
        <w:rPr>
          <w:rFonts w:eastAsia="Times New Roman"/>
          <w:lang w:val="bg-BG"/>
        </w:rPr>
        <w:t xml:space="preserve">а лечение; плацебо </w:t>
      </w:r>
      <w:r w:rsidR="007D4ADA" w:rsidRPr="00FA682B">
        <w:rPr>
          <w:rFonts w:eastAsia="Times New Roman"/>
          <w:lang w:val="bg-BG"/>
        </w:rPr>
        <w:t>на</w:t>
      </w:r>
      <w:r w:rsidR="00182078" w:rsidRPr="00FA682B">
        <w:rPr>
          <w:rFonts w:eastAsia="Times New Roman"/>
          <w:lang w:val="bg-BG"/>
        </w:rPr>
        <w:t xml:space="preserve"> седмици 0 и 2, 160 mg адалимумаб </w:t>
      </w:r>
      <w:r w:rsidR="007D4ADA" w:rsidRPr="00FA682B">
        <w:rPr>
          <w:rFonts w:eastAsia="Times New Roman"/>
          <w:lang w:val="bg-BG"/>
        </w:rPr>
        <w:t>на</w:t>
      </w:r>
      <w:r w:rsidR="00182078" w:rsidRPr="00FA682B">
        <w:rPr>
          <w:rFonts w:eastAsia="Times New Roman"/>
          <w:lang w:val="bg-BG"/>
        </w:rPr>
        <w:t xml:space="preserve"> седмица 0 и 80 mg </w:t>
      </w:r>
      <w:r w:rsidR="007D4ADA" w:rsidRPr="00FA682B">
        <w:rPr>
          <w:rFonts w:eastAsia="Times New Roman"/>
          <w:lang w:val="bg-BG"/>
        </w:rPr>
        <w:t>на</w:t>
      </w:r>
      <w:r w:rsidR="00182078" w:rsidRPr="00FA682B">
        <w:rPr>
          <w:rFonts w:eastAsia="Times New Roman"/>
          <w:lang w:val="bg-BG"/>
        </w:rPr>
        <w:t xml:space="preserve"> седмица 2, 80 mg </w:t>
      </w:r>
      <w:r w:rsidR="007D4ADA" w:rsidRPr="00FA682B">
        <w:rPr>
          <w:rFonts w:eastAsia="Times New Roman"/>
          <w:lang w:val="bg-BG"/>
        </w:rPr>
        <w:t>на</w:t>
      </w:r>
      <w:r w:rsidR="00182078" w:rsidRPr="00FA682B">
        <w:rPr>
          <w:rFonts w:eastAsia="Times New Roman"/>
          <w:lang w:val="bg-BG"/>
        </w:rPr>
        <w:t xml:space="preserve"> седмица 0 и 40 mg </w:t>
      </w:r>
      <w:r w:rsidR="007D4ADA" w:rsidRPr="00FA682B">
        <w:rPr>
          <w:rFonts w:eastAsia="Times New Roman"/>
          <w:lang w:val="bg-BG"/>
        </w:rPr>
        <w:t>на</w:t>
      </w:r>
      <w:r w:rsidR="00182078" w:rsidRPr="00FA682B">
        <w:rPr>
          <w:rFonts w:eastAsia="Times New Roman"/>
          <w:lang w:val="bg-BG"/>
        </w:rPr>
        <w:t xml:space="preserve"> седмица 2 и 40 mg </w:t>
      </w:r>
      <w:r w:rsidR="007D4ADA" w:rsidRPr="00FA682B">
        <w:rPr>
          <w:rFonts w:eastAsia="Times New Roman"/>
          <w:lang w:val="bg-BG"/>
        </w:rPr>
        <w:t>на</w:t>
      </w:r>
      <w:r w:rsidR="00182078" w:rsidRPr="00FA682B">
        <w:rPr>
          <w:rFonts w:eastAsia="Times New Roman"/>
          <w:lang w:val="bg-BG"/>
        </w:rPr>
        <w:t xml:space="preserve"> седмица 0 и 20 mg </w:t>
      </w:r>
      <w:r w:rsidR="007D4ADA" w:rsidRPr="00FA682B">
        <w:rPr>
          <w:rFonts w:eastAsia="Times New Roman"/>
          <w:lang w:val="bg-BG"/>
        </w:rPr>
        <w:t>на</w:t>
      </w:r>
      <w:r w:rsidR="00182078" w:rsidRPr="00FA682B">
        <w:rPr>
          <w:rFonts w:eastAsia="Times New Roman"/>
          <w:lang w:val="bg-BG"/>
        </w:rPr>
        <w:t xml:space="preserve"> седмица 2. В проучване II на CD</w:t>
      </w:r>
      <w:r w:rsidR="007D4ADA" w:rsidRPr="00FA682B">
        <w:rPr>
          <w:rFonts w:eastAsia="Times New Roman"/>
          <w:lang w:val="bg-BG"/>
        </w:rPr>
        <w:t>,</w:t>
      </w:r>
      <w:r w:rsidR="00182078" w:rsidRPr="00FA682B">
        <w:rPr>
          <w:rFonts w:eastAsia="Times New Roman"/>
          <w:lang w:val="bg-BG"/>
        </w:rPr>
        <w:t xml:space="preserve"> 325 пациенти, които са имали загуба на отговор или имат непоносимост към инфликсимаб, са рандомизирани да получават или 160 mg адалимумаб </w:t>
      </w:r>
      <w:r w:rsidR="007D4ADA" w:rsidRPr="00FA682B">
        <w:rPr>
          <w:rFonts w:eastAsia="Times New Roman"/>
          <w:lang w:val="bg-BG"/>
        </w:rPr>
        <w:t>на</w:t>
      </w:r>
      <w:r w:rsidR="00182078" w:rsidRPr="00FA682B">
        <w:rPr>
          <w:rFonts w:eastAsia="Times New Roman"/>
          <w:lang w:val="bg-BG"/>
        </w:rPr>
        <w:t xml:space="preserve"> седмица 0 и 80 mg </w:t>
      </w:r>
      <w:r w:rsidR="007D4ADA" w:rsidRPr="00FA682B">
        <w:rPr>
          <w:rFonts w:eastAsia="Times New Roman"/>
          <w:lang w:val="bg-BG"/>
        </w:rPr>
        <w:t>на</w:t>
      </w:r>
      <w:r w:rsidR="00182078" w:rsidRPr="00FA682B">
        <w:rPr>
          <w:rFonts w:eastAsia="Times New Roman"/>
          <w:lang w:val="bg-BG"/>
        </w:rPr>
        <w:t xml:space="preserve"> седмица 2 или плацебо </w:t>
      </w:r>
      <w:r w:rsidR="007D4ADA" w:rsidRPr="00FA682B">
        <w:rPr>
          <w:rFonts w:eastAsia="Times New Roman"/>
          <w:lang w:val="bg-BG"/>
        </w:rPr>
        <w:t>на</w:t>
      </w:r>
      <w:r w:rsidR="00182078" w:rsidRPr="00FA682B">
        <w:rPr>
          <w:rFonts w:eastAsia="Times New Roman"/>
          <w:lang w:val="bg-BG"/>
        </w:rPr>
        <w:t xml:space="preserve"> седмици 0 и 2. Първи</w:t>
      </w:r>
      <w:r w:rsidR="007D4ADA" w:rsidRPr="00FA682B">
        <w:rPr>
          <w:rFonts w:eastAsia="Times New Roman"/>
          <w:lang w:val="bg-BG"/>
        </w:rPr>
        <w:t>те</w:t>
      </w:r>
      <w:r w:rsidR="00182078" w:rsidRPr="00FA682B">
        <w:rPr>
          <w:rFonts w:eastAsia="Times New Roman"/>
          <w:lang w:val="bg-BG"/>
        </w:rPr>
        <w:t xml:space="preserve"> неотговорили са изключени от проучванията и затова тези пациенти не са оценявани допълнително.</w:t>
      </w:r>
    </w:p>
    <w:p w14:paraId="4F2B6A4D" w14:textId="77777777" w:rsidR="00334CB0" w:rsidRPr="00FA682B" w:rsidRDefault="00334CB0">
      <w:pPr>
        <w:pStyle w:val="a3"/>
        <w:rPr>
          <w:sz w:val="24"/>
          <w:szCs w:val="24"/>
          <w:lang w:val="bg-BG"/>
        </w:rPr>
      </w:pPr>
    </w:p>
    <w:p w14:paraId="5F24BE93" w14:textId="77777777" w:rsidR="006A0DF2" w:rsidRPr="00FA682B" w:rsidRDefault="00182078">
      <w:pPr>
        <w:pStyle w:val="a3"/>
        <w:rPr>
          <w:rFonts w:eastAsia="Times New Roman"/>
          <w:lang w:val="bg-BG"/>
        </w:rPr>
      </w:pPr>
      <w:r w:rsidRPr="00FA682B">
        <w:rPr>
          <w:rFonts w:eastAsia="Times New Roman"/>
          <w:lang w:val="bg-BG"/>
        </w:rPr>
        <w:t xml:space="preserve">Поддържането на клинична ремисия е оценено в проучване III на CD (CHARM). В проучване III на CD, 854 пациенти са получавали по отворен етикет 80 mg </w:t>
      </w:r>
      <w:r w:rsidR="007D4ADA" w:rsidRPr="00FA682B">
        <w:rPr>
          <w:rFonts w:eastAsia="Times New Roman"/>
          <w:lang w:val="bg-BG"/>
        </w:rPr>
        <w:t>на</w:t>
      </w:r>
      <w:r w:rsidRPr="00FA682B">
        <w:rPr>
          <w:rFonts w:eastAsia="Times New Roman"/>
          <w:lang w:val="bg-BG"/>
        </w:rPr>
        <w:t xml:space="preserve"> седмица 0 и 40 mg </w:t>
      </w:r>
      <w:r w:rsidR="007D4ADA" w:rsidRPr="00FA682B">
        <w:rPr>
          <w:rFonts w:eastAsia="Times New Roman"/>
          <w:lang w:val="bg-BG"/>
        </w:rPr>
        <w:t>на</w:t>
      </w:r>
      <w:r w:rsidRPr="00FA682B">
        <w:rPr>
          <w:rFonts w:eastAsia="Times New Roman"/>
          <w:lang w:val="bg-BG"/>
        </w:rPr>
        <w:t xml:space="preserve"> седмица 2. </w:t>
      </w:r>
      <w:r w:rsidR="007D4ADA" w:rsidRPr="00FA682B">
        <w:rPr>
          <w:rFonts w:eastAsia="Times New Roman"/>
          <w:lang w:val="bg-BG"/>
        </w:rPr>
        <w:t>На</w:t>
      </w:r>
      <w:r w:rsidRPr="00FA682B">
        <w:rPr>
          <w:rFonts w:eastAsia="Times New Roman"/>
          <w:lang w:val="bg-BG"/>
        </w:rPr>
        <w:t xml:space="preserve"> седмица 4 пациентите са рандомизирани на 40 mg през седмица, 40 mg всяка седмица или плацебо с обща продължителност на проучването 56 седмици. Пациентите </w:t>
      </w:r>
      <w:r w:rsidR="007D4ADA" w:rsidRPr="00FA682B">
        <w:rPr>
          <w:rFonts w:eastAsia="Times New Roman"/>
          <w:lang w:val="bg-BG"/>
        </w:rPr>
        <w:t>с</w:t>
      </w:r>
      <w:r w:rsidRPr="00FA682B">
        <w:rPr>
          <w:rFonts w:eastAsia="Times New Roman"/>
          <w:lang w:val="bg-BG"/>
        </w:rPr>
        <w:t xml:space="preserve"> клиничен отговор (понижение на CDAI ≥ 70) </w:t>
      </w:r>
      <w:r w:rsidR="007D4ADA" w:rsidRPr="00FA682B">
        <w:rPr>
          <w:rFonts w:eastAsia="Times New Roman"/>
          <w:lang w:val="bg-BG"/>
        </w:rPr>
        <w:t>на</w:t>
      </w:r>
      <w:r w:rsidRPr="00FA682B">
        <w:rPr>
          <w:rFonts w:eastAsia="Times New Roman"/>
          <w:lang w:val="bg-BG"/>
        </w:rPr>
        <w:t xml:space="preserve"> седмица 4 са стратифицирани и анализирани отделно от тези, които са </w:t>
      </w:r>
      <w:r w:rsidR="00291951" w:rsidRPr="00FA682B">
        <w:rPr>
          <w:rFonts w:eastAsia="Times New Roman"/>
          <w:lang w:val="bg-BG"/>
        </w:rPr>
        <w:t>без</w:t>
      </w:r>
      <w:r w:rsidRPr="00FA682B">
        <w:rPr>
          <w:rFonts w:eastAsia="Times New Roman"/>
          <w:lang w:val="bg-BG"/>
        </w:rPr>
        <w:t xml:space="preserve"> клиничен отговор </w:t>
      </w:r>
      <w:r w:rsidR="00291951" w:rsidRPr="00FA682B">
        <w:rPr>
          <w:rFonts w:eastAsia="Times New Roman"/>
          <w:lang w:val="bg-BG"/>
        </w:rPr>
        <w:t>на</w:t>
      </w:r>
      <w:r w:rsidRPr="00FA682B">
        <w:rPr>
          <w:rFonts w:eastAsia="Times New Roman"/>
          <w:lang w:val="bg-BG"/>
        </w:rPr>
        <w:t xml:space="preserve"> седмица 4. </w:t>
      </w:r>
      <w:r w:rsidR="00291951" w:rsidRPr="00FA682B">
        <w:rPr>
          <w:rFonts w:eastAsia="Times New Roman"/>
          <w:lang w:val="bg-BG"/>
        </w:rPr>
        <w:t>Постепенното намаляване на дозата на к</w:t>
      </w:r>
      <w:r w:rsidRPr="00FA682B">
        <w:rPr>
          <w:rFonts w:eastAsia="Times New Roman"/>
          <w:lang w:val="bg-BG"/>
        </w:rPr>
        <w:t>ортикостероид</w:t>
      </w:r>
      <w:r w:rsidR="00291951" w:rsidRPr="00FA682B">
        <w:rPr>
          <w:rFonts w:eastAsia="Times New Roman"/>
          <w:lang w:val="bg-BG"/>
        </w:rPr>
        <w:t>ите</w:t>
      </w:r>
      <w:r w:rsidRPr="00FA682B">
        <w:rPr>
          <w:rFonts w:eastAsia="Times New Roman"/>
          <w:lang w:val="bg-BG"/>
        </w:rPr>
        <w:t xml:space="preserve"> е </w:t>
      </w:r>
      <w:r w:rsidR="007D4ADA" w:rsidRPr="00FA682B">
        <w:rPr>
          <w:rFonts w:eastAsia="Times New Roman"/>
          <w:lang w:val="bg-BG"/>
        </w:rPr>
        <w:t xml:space="preserve">позволено </w:t>
      </w:r>
      <w:r w:rsidRPr="00FA682B">
        <w:rPr>
          <w:rFonts w:eastAsia="Times New Roman"/>
          <w:lang w:val="bg-BG"/>
        </w:rPr>
        <w:t>след седмица 8.</w:t>
      </w:r>
      <w:r w:rsidR="006A0DF2" w:rsidRPr="00FA682B">
        <w:rPr>
          <w:rFonts w:eastAsia="Times New Roman"/>
          <w:lang w:val="bg-BG"/>
        </w:rPr>
        <w:t xml:space="preserve"> </w:t>
      </w:r>
    </w:p>
    <w:p w14:paraId="3C7D4DB8" w14:textId="77777777" w:rsidR="006A0DF2" w:rsidRPr="00FA682B" w:rsidRDefault="006A0DF2">
      <w:pPr>
        <w:pStyle w:val="a3"/>
        <w:rPr>
          <w:rFonts w:eastAsia="Times New Roman"/>
          <w:lang w:val="bg-BG"/>
        </w:rPr>
      </w:pPr>
    </w:p>
    <w:p w14:paraId="092115AD" w14:textId="1FAFF601" w:rsidR="006A0DF2" w:rsidRPr="00FA682B" w:rsidRDefault="00182078">
      <w:pPr>
        <w:pStyle w:val="a3"/>
        <w:rPr>
          <w:rFonts w:eastAsia="Times New Roman"/>
          <w:lang w:val="bg-BG"/>
        </w:rPr>
      </w:pPr>
      <w:r w:rsidRPr="00FA682B">
        <w:rPr>
          <w:rFonts w:eastAsia="Times New Roman"/>
          <w:lang w:val="bg-BG"/>
        </w:rPr>
        <w:t>В Таблица 2</w:t>
      </w:r>
      <w:r w:rsidR="003B6174" w:rsidRPr="00FA682B">
        <w:rPr>
          <w:rFonts w:eastAsia="Times New Roman"/>
          <w:lang w:val="bg-BG"/>
        </w:rPr>
        <w:t>1</w:t>
      </w:r>
      <w:r w:rsidRPr="00FA682B">
        <w:rPr>
          <w:rFonts w:eastAsia="Times New Roman"/>
          <w:lang w:val="bg-BG"/>
        </w:rPr>
        <w:t xml:space="preserve"> са представени </w:t>
      </w:r>
      <w:r w:rsidR="000755CE" w:rsidRPr="00FA682B">
        <w:rPr>
          <w:rFonts w:eastAsia="Times New Roman"/>
          <w:lang w:val="bg-BG"/>
        </w:rPr>
        <w:t>и</w:t>
      </w:r>
      <w:r w:rsidR="006927E1" w:rsidRPr="00FA682B">
        <w:rPr>
          <w:rFonts w:eastAsia="Times New Roman"/>
          <w:lang w:val="bg-BG"/>
        </w:rPr>
        <w:t xml:space="preserve">ндуцирането </w:t>
      </w:r>
      <w:r w:rsidRPr="00FA682B">
        <w:rPr>
          <w:rFonts w:eastAsia="Times New Roman"/>
          <w:lang w:val="bg-BG"/>
        </w:rPr>
        <w:t>на ремисия и честотата на отговор в изпитване I и изпитване II за CD.</w:t>
      </w:r>
    </w:p>
    <w:p w14:paraId="0EC9042F" w14:textId="77777777" w:rsidR="006A0DF2" w:rsidRPr="00FA682B" w:rsidRDefault="006A0DF2" w:rsidP="006A0DF2">
      <w:pPr>
        <w:pStyle w:val="a3"/>
        <w:rPr>
          <w:rFonts w:eastAsia="Times New Roman"/>
          <w:lang w:val="bg-BG"/>
        </w:rPr>
      </w:pPr>
    </w:p>
    <w:p w14:paraId="7F482B19" w14:textId="3549DBD2" w:rsidR="00334CB0" w:rsidRPr="00FA682B" w:rsidRDefault="00182078" w:rsidP="006A0DF2">
      <w:pPr>
        <w:pStyle w:val="a3"/>
        <w:jc w:val="center"/>
        <w:rPr>
          <w:b/>
          <w:lang w:val="bg-BG"/>
        </w:rPr>
      </w:pPr>
      <w:r w:rsidRPr="00FA682B">
        <w:rPr>
          <w:rFonts w:eastAsia="Times New Roman"/>
          <w:b/>
          <w:bCs/>
          <w:lang w:val="bg-BG"/>
        </w:rPr>
        <w:t>Таблица 2</w:t>
      </w:r>
      <w:r w:rsidR="003B6174" w:rsidRPr="00FA682B">
        <w:rPr>
          <w:rFonts w:eastAsia="Times New Roman"/>
          <w:b/>
          <w:bCs/>
          <w:lang w:val="bg-BG"/>
        </w:rPr>
        <w:t>1</w:t>
      </w:r>
    </w:p>
    <w:p w14:paraId="71CF5C30" w14:textId="77777777" w:rsidR="003B6174" w:rsidRPr="00FA682B" w:rsidRDefault="000755CE">
      <w:pPr>
        <w:pStyle w:val="a3"/>
        <w:jc w:val="center"/>
        <w:rPr>
          <w:rFonts w:eastAsia="Times New Roman"/>
          <w:b/>
          <w:bCs/>
          <w:lang w:val="bg-BG"/>
        </w:rPr>
      </w:pPr>
      <w:r w:rsidRPr="00FA682B">
        <w:rPr>
          <w:rFonts w:eastAsia="Times New Roman"/>
          <w:b/>
          <w:bCs/>
          <w:lang w:val="bg-BG"/>
        </w:rPr>
        <w:t xml:space="preserve">Индуциране </w:t>
      </w:r>
      <w:r w:rsidR="00182078" w:rsidRPr="00FA682B">
        <w:rPr>
          <w:rFonts w:eastAsia="Times New Roman"/>
          <w:b/>
          <w:bCs/>
          <w:lang w:val="bg-BG"/>
        </w:rPr>
        <w:t>на клинична ремисия и отговор</w:t>
      </w:r>
    </w:p>
    <w:p w14:paraId="0EAA62A2" w14:textId="02358F83" w:rsidR="00334CB0" w:rsidRDefault="00182078">
      <w:pPr>
        <w:pStyle w:val="a3"/>
        <w:jc w:val="center"/>
        <w:rPr>
          <w:rFonts w:eastAsia="Times New Roman"/>
          <w:b/>
          <w:bCs/>
          <w:lang w:val="bg-BG"/>
        </w:rPr>
      </w:pPr>
      <w:r w:rsidRPr="00FA682B">
        <w:rPr>
          <w:rFonts w:eastAsia="Times New Roman"/>
          <w:b/>
          <w:bCs/>
          <w:lang w:val="bg-BG"/>
        </w:rPr>
        <w:t>(процент пациенти)</w:t>
      </w:r>
    </w:p>
    <w:p w14:paraId="05A23AE0" w14:textId="77777777" w:rsidR="007B2014" w:rsidRDefault="007B2014">
      <w:pPr>
        <w:pStyle w:val="a3"/>
        <w:jc w:val="center"/>
        <w:rPr>
          <w:rFonts w:eastAsia="Times New Roman"/>
          <w:b/>
          <w:bCs/>
          <w:lang w:val="bg-BG"/>
        </w:rPr>
      </w:pPr>
    </w:p>
    <w:p w14:paraId="3996A0C4" w14:textId="77777777" w:rsidR="00334CB0" w:rsidRPr="00FA682B" w:rsidRDefault="00334CB0">
      <w:pPr>
        <w:spacing w:before="3" w:line="10" w:lineRule="exact"/>
        <w:rPr>
          <w:rFonts w:ascii="Times New Roman" w:hAnsi="Times New Roman" w:cs="Times New Roman"/>
          <w:sz w:val="4"/>
          <w:szCs w:val="4"/>
          <w:lang w:val="bg-BG"/>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334CB0" w:rsidRPr="005233FB" w14:paraId="1ABCDA88" w14:textId="77777777">
        <w:tc>
          <w:tcPr>
            <w:tcW w:w="2311" w:type="dxa"/>
            <w:tcBorders>
              <w:top w:val="single" w:sz="5" w:space="0" w:color="000000"/>
              <w:left w:val="single" w:sz="5" w:space="0" w:color="000000"/>
              <w:bottom w:val="single" w:sz="5" w:space="0" w:color="000000"/>
              <w:right w:val="single" w:sz="5" w:space="0" w:color="000000"/>
            </w:tcBorders>
          </w:tcPr>
          <w:p w14:paraId="62A256B8" w14:textId="77777777" w:rsidR="00334CB0" w:rsidRPr="00FA682B" w:rsidRDefault="00334CB0">
            <w:pPr>
              <w:rPr>
                <w:rFonts w:ascii="Times New Roman" w:hAnsi="Times New Roman" w:cs="Times New Roman"/>
                <w:lang w:val="bg-BG"/>
              </w:rPr>
            </w:pPr>
          </w:p>
        </w:tc>
        <w:tc>
          <w:tcPr>
            <w:tcW w:w="3779" w:type="dxa"/>
            <w:gridSpan w:val="3"/>
            <w:tcBorders>
              <w:top w:val="single" w:sz="5" w:space="0" w:color="000000"/>
              <w:left w:val="single" w:sz="5" w:space="0" w:color="000000"/>
              <w:bottom w:val="single" w:sz="5" w:space="0" w:color="000000"/>
              <w:right w:val="single" w:sz="5" w:space="0" w:color="000000"/>
            </w:tcBorders>
          </w:tcPr>
          <w:p w14:paraId="08E5B0AE" w14:textId="77777777" w:rsidR="00334CB0" w:rsidRPr="00F96676" w:rsidRDefault="00182078">
            <w:pPr>
              <w:pStyle w:val="TableParagraph"/>
              <w:spacing w:before="39" w:line="240" w:lineRule="exact"/>
              <w:ind w:left="102" w:right="15"/>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Проучване I на CD: Пациенти, които не са получавали инфликсимаб</w:t>
            </w:r>
          </w:p>
        </w:tc>
        <w:tc>
          <w:tcPr>
            <w:tcW w:w="3402" w:type="dxa"/>
            <w:gridSpan w:val="2"/>
            <w:tcBorders>
              <w:top w:val="single" w:sz="5" w:space="0" w:color="000000"/>
              <w:left w:val="single" w:sz="5" w:space="0" w:color="000000"/>
              <w:bottom w:val="single" w:sz="5" w:space="0" w:color="000000"/>
              <w:right w:val="single" w:sz="5" w:space="0" w:color="000000"/>
            </w:tcBorders>
          </w:tcPr>
          <w:p w14:paraId="6EB7C2E6" w14:textId="77777777" w:rsidR="00334CB0" w:rsidRPr="00F96676" w:rsidRDefault="00182078">
            <w:pPr>
              <w:pStyle w:val="TableParagraph"/>
              <w:spacing w:before="39" w:line="240" w:lineRule="exact"/>
              <w:ind w:left="102"/>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Проучване II на CD: Пациенти с опит с инфликсимаб</w:t>
            </w:r>
          </w:p>
        </w:tc>
      </w:tr>
      <w:tr w:rsidR="00334CB0" w:rsidRPr="00FA682B" w14:paraId="66708A83" w14:textId="77777777" w:rsidTr="003B6174">
        <w:tc>
          <w:tcPr>
            <w:tcW w:w="2311" w:type="dxa"/>
            <w:tcBorders>
              <w:top w:val="single" w:sz="5" w:space="0" w:color="000000"/>
              <w:left w:val="single" w:sz="5" w:space="0" w:color="000000"/>
              <w:bottom w:val="single" w:sz="5" w:space="0" w:color="000000"/>
              <w:right w:val="single" w:sz="5" w:space="0" w:color="000000"/>
            </w:tcBorders>
          </w:tcPr>
          <w:p w14:paraId="5A185950" w14:textId="77777777" w:rsidR="00334CB0" w:rsidRPr="00FA682B" w:rsidRDefault="00334CB0">
            <w:pPr>
              <w:rPr>
                <w:rFonts w:ascii="Times New Roman" w:hAnsi="Times New Roman" w:cs="Times New Roman"/>
                <w:lang w:val="bg-BG"/>
              </w:rPr>
            </w:pPr>
          </w:p>
        </w:tc>
        <w:tc>
          <w:tcPr>
            <w:tcW w:w="1085" w:type="dxa"/>
            <w:tcBorders>
              <w:top w:val="single" w:sz="5" w:space="0" w:color="000000"/>
              <w:left w:val="single" w:sz="5" w:space="0" w:color="000000"/>
              <w:bottom w:val="single" w:sz="5" w:space="0" w:color="000000"/>
              <w:right w:val="single" w:sz="5" w:space="0" w:color="000000"/>
            </w:tcBorders>
            <w:vAlign w:val="bottom"/>
          </w:tcPr>
          <w:p w14:paraId="1EB0ACC3" w14:textId="77777777" w:rsidR="003B6174" w:rsidRPr="00F96676" w:rsidRDefault="00182078" w:rsidP="003B6174">
            <w:pPr>
              <w:pStyle w:val="TableParagraph"/>
              <w:spacing w:before="24" w:line="268" w:lineRule="auto"/>
              <w:ind w:firstLineChars="50" w:firstLine="110"/>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Плацебо</w:t>
            </w:r>
          </w:p>
          <w:p w14:paraId="73273DF5" w14:textId="505DDBA2" w:rsidR="00334CB0" w:rsidRPr="00F96676" w:rsidRDefault="00182078" w:rsidP="003B6174">
            <w:pPr>
              <w:pStyle w:val="TableParagraph"/>
              <w:spacing w:before="24" w:line="268" w:lineRule="auto"/>
              <w:ind w:firstLineChars="50" w:firstLine="11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 74</w:t>
            </w:r>
          </w:p>
        </w:tc>
        <w:tc>
          <w:tcPr>
            <w:tcW w:w="1356" w:type="dxa"/>
            <w:tcBorders>
              <w:top w:val="single" w:sz="5" w:space="0" w:color="000000"/>
              <w:left w:val="single" w:sz="5" w:space="0" w:color="000000"/>
              <w:bottom w:val="single" w:sz="5" w:space="0" w:color="000000"/>
              <w:right w:val="single" w:sz="5" w:space="0" w:color="000000"/>
            </w:tcBorders>
            <w:vAlign w:val="bottom"/>
          </w:tcPr>
          <w:p w14:paraId="4380CF6C" w14:textId="77777777" w:rsidR="00334CB0" w:rsidRPr="00F139A4" w:rsidRDefault="00182078" w:rsidP="003B6174">
            <w:pPr>
              <w:pStyle w:val="TableParagraph"/>
              <w:spacing w:before="24" w:line="266" w:lineRule="auto"/>
              <w:ind w:hanging="4"/>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Адалимумаб 80/40 mg </w:t>
            </w:r>
            <w:r w:rsidRPr="00F96676">
              <w:rPr>
                <w:rFonts w:ascii="Times New Roman" w:eastAsia="Times New Roman" w:hAnsi="Times New Roman" w:cs="Times New Roman"/>
                <w:b/>
                <w:bCs/>
                <w:lang w:val="bg-BG"/>
              </w:rPr>
              <w:br/>
              <w:t>N = 75</w:t>
            </w:r>
          </w:p>
        </w:tc>
        <w:tc>
          <w:tcPr>
            <w:tcW w:w="1338" w:type="dxa"/>
            <w:tcBorders>
              <w:top w:val="single" w:sz="5" w:space="0" w:color="000000"/>
              <w:left w:val="single" w:sz="5" w:space="0" w:color="000000"/>
              <w:bottom w:val="single" w:sz="5" w:space="0" w:color="000000"/>
              <w:right w:val="single" w:sz="5" w:space="0" w:color="000000"/>
            </w:tcBorders>
            <w:vAlign w:val="bottom"/>
          </w:tcPr>
          <w:p w14:paraId="06849699" w14:textId="3BBFC45F" w:rsidR="003B6174" w:rsidRPr="002E621C" w:rsidRDefault="00182078" w:rsidP="00223136">
            <w:pPr>
              <w:pStyle w:val="TableParagraph"/>
              <w:spacing w:before="24" w:line="248" w:lineRule="auto"/>
              <w:jc w:val="center"/>
              <w:rPr>
                <w:rFonts w:ascii="Times New Roman" w:eastAsia="Times New Roman" w:hAnsi="Times New Roman" w:cs="Times New Roman"/>
                <w:b/>
                <w:bCs/>
                <w:lang w:val="bg-BG"/>
              </w:rPr>
            </w:pPr>
            <w:r w:rsidRPr="002E621C">
              <w:rPr>
                <w:rFonts w:ascii="Times New Roman" w:eastAsia="Times New Roman" w:hAnsi="Times New Roman" w:cs="Times New Roman"/>
                <w:b/>
                <w:bCs/>
                <w:lang w:val="bg-BG"/>
              </w:rPr>
              <w:t>Адалимумаб 160/80 mg</w:t>
            </w:r>
          </w:p>
          <w:p w14:paraId="3FA23FF8" w14:textId="114105B4" w:rsidR="00334CB0" w:rsidRPr="002E621C" w:rsidRDefault="00182078" w:rsidP="00223136">
            <w:pPr>
              <w:pStyle w:val="TableParagraph"/>
              <w:spacing w:before="24" w:line="248" w:lineRule="auto"/>
              <w:jc w:val="center"/>
              <w:rPr>
                <w:rFonts w:ascii="Times New Roman" w:eastAsia="Times New Roman" w:hAnsi="Times New Roman" w:cs="Times New Roman"/>
              </w:rPr>
            </w:pPr>
            <w:r w:rsidRPr="002E621C">
              <w:rPr>
                <w:rFonts w:ascii="Times New Roman" w:eastAsia="Times New Roman" w:hAnsi="Times New Roman" w:cs="Times New Roman"/>
                <w:b/>
                <w:bCs/>
                <w:lang w:val="bg-BG"/>
              </w:rPr>
              <w:t>N = 76</w:t>
            </w:r>
          </w:p>
        </w:tc>
        <w:tc>
          <w:tcPr>
            <w:tcW w:w="1559" w:type="dxa"/>
            <w:tcBorders>
              <w:top w:val="single" w:sz="5" w:space="0" w:color="000000"/>
              <w:left w:val="single" w:sz="5" w:space="0" w:color="000000"/>
              <w:bottom w:val="single" w:sz="5" w:space="0" w:color="000000"/>
              <w:right w:val="single" w:sz="5" w:space="0" w:color="000000"/>
            </w:tcBorders>
            <w:vAlign w:val="bottom"/>
          </w:tcPr>
          <w:p w14:paraId="4AC539EC" w14:textId="77777777" w:rsidR="003B6174" w:rsidRPr="00145AFF" w:rsidRDefault="00182078" w:rsidP="00223136">
            <w:pPr>
              <w:pStyle w:val="TableParagraph"/>
              <w:spacing w:before="24" w:line="268" w:lineRule="auto"/>
              <w:jc w:val="center"/>
              <w:rPr>
                <w:rFonts w:ascii="Times New Roman" w:eastAsia="Times New Roman" w:hAnsi="Times New Roman" w:cs="Times New Roman"/>
                <w:b/>
                <w:bCs/>
                <w:lang w:val="bg-BG"/>
              </w:rPr>
            </w:pPr>
            <w:r w:rsidRPr="00E864FE">
              <w:rPr>
                <w:rFonts w:ascii="Times New Roman" w:eastAsia="Times New Roman" w:hAnsi="Times New Roman" w:cs="Times New Roman"/>
                <w:b/>
                <w:bCs/>
                <w:lang w:val="bg-BG"/>
              </w:rPr>
              <w:t>Плацебо</w:t>
            </w:r>
          </w:p>
          <w:p w14:paraId="4E7CEFD9" w14:textId="46DD4747" w:rsidR="00334CB0" w:rsidRPr="00FA682B" w:rsidRDefault="00182078" w:rsidP="00944B5E">
            <w:pPr>
              <w:pStyle w:val="TableParagraph"/>
              <w:spacing w:before="24" w:line="268" w:lineRule="auto"/>
              <w:jc w:val="center"/>
              <w:rPr>
                <w:rFonts w:ascii="Times New Roman" w:eastAsia="Times New Roman" w:hAnsi="Times New Roman" w:cs="Times New Roman"/>
              </w:rPr>
            </w:pPr>
            <w:r w:rsidRPr="00FA682B">
              <w:rPr>
                <w:rFonts w:ascii="Times New Roman" w:eastAsia="Times New Roman" w:hAnsi="Times New Roman" w:cs="Times New Roman"/>
                <w:b/>
                <w:bCs/>
                <w:lang w:val="bg-BG"/>
              </w:rPr>
              <w:t>N= 166</w:t>
            </w:r>
          </w:p>
        </w:tc>
        <w:tc>
          <w:tcPr>
            <w:tcW w:w="1843" w:type="dxa"/>
            <w:tcBorders>
              <w:top w:val="single" w:sz="5" w:space="0" w:color="000000"/>
              <w:left w:val="single" w:sz="5" w:space="0" w:color="000000"/>
              <w:bottom w:val="single" w:sz="5" w:space="0" w:color="000000"/>
              <w:right w:val="single" w:sz="5" w:space="0" w:color="000000"/>
            </w:tcBorders>
            <w:vAlign w:val="bottom"/>
          </w:tcPr>
          <w:p w14:paraId="242120AC" w14:textId="320455AC" w:rsidR="003B6174" w:rsidRPr="00FA682B" w:rsidRDefault="00182078" w:rsidP="00944B5E">
            <w:pPr>
              <w:pStyle w:val="TableParagraph"/>
              <w:spacing w:before="24" w:line="266" w:lineRule="auto"/>
              <w:ind w:hanging="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Адалимумаб 160/80 mg</w:t>
            </w:r>
          </w:p>
          <w:p w14:paraId="2A0A411C" w14:textId="295B06D0" w:rsidR="00334CB0" w:rsidRPr="00FA682B" w:rsidRDefault="00182078" w:rsidP="00944B5E">
            <w:pPr>
              <w:pStyle w:val="TableParagraph"/>
              <w:spacing w:before="24" w:line="266" w:lineRule="auto"/>
              <w:ind w:hanging="4"/>
              <w:jc w:val="center"/>
              <w:rPr>
                <w:rFonts w:ascii="Times New Roman" w:eastAsia="Times New Roman" w:hAnsi="Times New Roman" w:cs="Times New Roman"/>
              </w:rPr>
            </w:pPr>
            <w:r w:rsidRPr="00FA682B">
              <w:rPr>
                <w:rFonts w:ascii="Times New Roman" w:eastAsia="Times New Roman" w:hAnsi="Times New Roman" w:cs="Times New Roman"/>
                <w:b/>
                <w:bCs/>
                <w:lang w:val="bg-BG"/>
              </w:rPr>
              <w:t>N = 159</w:t>
            </w:r>
          </w:p>
        </w:tc>
      </w:tr>
      <w:tr w:rsidR="00334CB0" w:rsidRPr="00FA682B" w14:paraId="2BECEBE5" w14:textId="77777777">
        <w:tc>
          <w:tcPr>
            <w:tcW w:w="2311" w:type="dxa"/>
            <w:tcBorders>
              <w:top w:val="single" w:sz="5" w:space="0" w:color="000000"/>
              <w:left w:val="single" w:sz="5" w:space="0" w:color="000000"/>
              <w:bottom w:val="single" w:sz="5" w:space="0" w:color="000000"/>
              <w:right w:val="single" w:sz="5" w:space="0" w:color="000000"/>
            </w:tcBorders>
          </w:tcPr>
          <w:p w14:paraId="067EBE67" w14:textId="77777777" w:rsidR="00334CB0" w:rsidRPr="00F96676" w:rsidRDefault="00182078">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lang w:val="bg-BG"/>
              </w:rPr>
              <w:t>Седмица 4</w:t>
            </w:r>
          </w:p>
        </w:tc>
        <w:tc>
          <w:tcPr>
            <w:tcW w:w="1085" w:type="dxa"/>
            <w:tcBorders>
              <w:top w:val="single" w:sz="5" w:space="0" w:color="000000"/>
              <w:left w:val="single" w:sz="5" w:space="0" w:color="000000"/>
              <w:bottom w:val="single" w:sz="5" w:space="0" w:color="000000"/>
              <w:right w:val="single" w:sz="5" w:space="0" w:color="000000"/>
            </w:tcBorders>
          </w:tcPr>
          <w:p w14:paraId="475B1DBB" w14:textId="77777777" w:rsidR="00334CB0" w:rsidRPr="00FA682B" w:rsidRDefault="00334CB0">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0D905E23" w14:textId="77777777" w:rsidR="00334CB0" w:rsidRPr="00FA682B" w:rsidRDefault="00334CB0">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767817F6" w14:textId="77777777" w:rsidR="00334CB0" w:rsidRPr="00FA682B" w:rsidRDefault="00334CB0">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783C41DC" w14:textId="77777777" w:rsidR="00334CB0" w:rsidRPr="00FA682B" w:rsidRDefault="00334CB0">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3AB77AC0" w14:textId="77777777" w:rsidR="00334CB0" w:rsidRPr="00FA682B" w:rsidRDefault="00334CB0">
            <w:pPr>
              <w:rPr>
                <w:rFonts w:ascii="Times New Roman" w:hAnsi="Times New Roman" w:cs="Times New Roman"/>
              </w:rPr>
            </w:pPr>
          </w:p>
        </w:tc>
      </w:tr>
      <w:tr w:rsidR="00334CB0" w:rsidRPr="00FA682B" w14:paraId="44C64D23" w14:textId="77777777">
        <w:tc>
          <w:tcPr>
            <w:tcW w:w="2311" w:type="dxa"/>
            <w:tcBorders>
              <w:top w:val="single" w:sz="5" w:space="0" w:color="000000"/>
              <w:left w:val="single" w:sz="5" w:space="0" w:color="000000"/>
              <w:bottom w:val="single" w:sz="5" w:space="0" w:color="000000"/>
              <w:right w:val="single" w:sz="5" w:space="0" w:color="000000"/>
            </w:tcBorders>
          </w:tcPr>
          <w:p w14:paraId="3B22895B" w14:textId="77777777" w:rsidR="00334CB0" w:rsidRPr="00F96676" w:rsidRDefault="00182078">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085" w:type="dxa"/>
            <w:tcBorders>
              <w:top w:val="single" w:sz="5" w:space="0" w:color="000000"/>
              <w:left w:val="single" w:sz="5" w:space="0" w:color="000000"/>
              <w:bottom w:val="single" w:sz="5" w:space="0" w:color="000000"/>
              <w:right w:val="single" w:sz="5" w:space="0" w:color="000000"/>
            </w:tcBorders>
          </w:tcPr>
          <w:p w14:paraId="36FC47BE" w14:textId="77777777" w:rsidR="00334CB0" w:rsidRPr="00F96676" w:rsidRDefault="00182078">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356" w:type="dxa"/>
            <w:tcBorders>
              <w:top w:val="single" w:sz="5" w:space="0" w:color="000000"/>
              <w:left w:val="single" w:sz="5" w:space="0" w:color="000000"/>
              <w:bottom w:val="single" w:sz="5" w:space="0" w:color="000000"/>
              <w:right w:val="single" w:sz="5" w:space="0" w:color="000000"/>
            </w:tcBorders>
          </w:tcPr>
          <w:p w14:paraId="07591C25" w14:textId="77777777" w:rsidR="00334CB0" w:rsidRPr="00F139A4" w:rsidRDefault="00182078">
            <w:pPr>
              <w:pStyle w:val="TableParagraph"/>
              <w:spacing w:before="24"/>
              <w:ind w:left="395" w:right="398"/>
              <w:jc w:val="center"/>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38" w:type="dxa"/>
            <w:tcBorders>
              <w:top w:val="single" w:sz="5" w:space="0" w:color="000000"/>
              <w:left w:val="single" w:sz="5" w:space="0" w:color="000000"/>
              <w:bottom w:val="single" w:sz="5" w:space="0" w:color="000000"/>
              <w:right w:val="single" w:sz="5" w:space="0" w:color="000000"/>
            </w:tcBorders>
          </w:tcPr>
          <w:p w14:paraId="00995BF0" w14:textId="77777777" w:rsidR="00334CB0" w:rsidRPr="002E621C" w:rsidRDefault="00182078">
            <w:pPr>
              <w:pStyle w:val="TableParagraph"/>
              <w:spacing w:before="18"/>
              <w:ind w:left="344"/>
              <w:rPr>
                <w:rFonts w:ascii="Times New Roman" w:eastAsia="Times New Roman" w:hAnsi="Times New Roman" w:cs="Times New Roman"/>
                <w:sz w:val="14"/>
                <w:szCs w:val="14"/>
              </w:rPr>
            </w:pPr>
            <w:r w:rsidRPr="002E621C">
              <w:rPr>
                <w:rFonts w:ascii="Times New Roman" w:eastAsia="Times New Roman" w:hAnsi="Times New Roman" w:cs="Times New Roman"/>
                <w:lang w:val="bg-BG"/>
              </w:rPr>
              <w:t>36%</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1668A4E9" w14:textId="77777777" w:rsidR="00334CB0" w:rsidRPr="002E621C" w:rsidRDefault="00182078">
            <w:pPr>
              <w:pStyle w:val="TableParagraph"/>
              <w:spacing w:before="24"/>
              <w:ind w:left="519" w:right="520"/>
              <w:jc w:val="center"/>
              <w:rPr>
                <w:rFonts w:ascii="Times New Roman" w:eastAsia="Times New Roman" w:hAnsi="Times New Roman" w:cs="Times New Roman"/>
              </w:rPr>
            </w:pPr>
            <w:r w:rsidRPr="002E621C">
              <w:rPr>
                <w:rFonts w:ascii="Times New Roman" w:eastAsia="Times New Roman" w:hAnsi="Times New Roman" w:cs="Times New Roman"/>
                <w:lang w:val="bg-BG"/>
              </w:rPr>
              <w:t>7%</w:t>
            </w:r>
          </w:p>
        </w:tc>
        <w:tc>
          <w:tcPr>
            <w:tcW w:w="1843" w:type="dxa"/>
            <w:tcBorders>
              <w:top w:val="single" w:sz="5" w:space="0" w:color="000000"/>
              <w:left w:val="single" w:sz="5" w:space="0" w:color="000000"/>
              <w:bottom w:val="single" w:sz="5" w:space="0" w:color="000000"/>
              <w:right w:val="single" w:sz="5" w:space="0" w:color="000000"/>
            </w:tcBorders>
          </w:tcPr>
          <w:p w14:paraId="478B4441" w14:textId="77777777" w:rsidR="00334CB0" w:rsidRPr="00FA682B" w:rsidRDefault="00182078">
            <w:pPr>
              <w:pStyle w:val="TableParagraph"/>
              <w:spacing w:before="18"/>
              <w:ind w:left="644" w:right="644"/>
              <w:jc w:val="center"/>
              <w:rPr>
                <w:rFonts w:ascii="Times New Roman" w:eastAsia="Times New Roman" w:hAnsi="Times New Roman" w:cs="Times New Roman"/>
                <w:sz w:val="14"/>
                <w:szCs w:val="14"/>
              </w:rPr>
            </w:pPr>
            <w:r w:rsidRPr="00E864FE">
              <w:rPr>
                <w:rFonts w:ascii="Times New Roman" w:eastAsia="Times New Roman" w:hAnsi="Times New Roman" w:cs="Times New Roman"/>
                <w:lang w:val="bg-BG"/>
              </w:rPr>
              <w:t>21%</w:t>
            </w:r>
            <w:r w:rsidRPr="00145AFF">
              <w:rPr>
                <w:rFonts w:ascii="Times New Roman" w:eastAsia="Times New Roman" w:hAnsi="Times New Roman" w:cs="Times New Roman"/>
                <w:sz w:val="14"/>
                <w:szCs w:val="14"/>
                <w:lang w:val="bg-BG"/>
              </w:rPr>
              <w:t>*</w:t>
            </w:r>
          </w:p>
        </w:tc>
      </w:tr>
      <w:tr w:rsidR="00334CB0" w:rsidRPr="00FA682B" w14:paraId="18D37C9E" w14:textId="77777777">
        <w:tc>
          <w:tcPr>
            <w:tcW w:w="2311" w:type="dxa"/>
            <w:tcBorders>
              <w:top w:val="single" w:sz="5" w:space="0" w:color="000000"/>
              <w:left w:val="single" w:sz="5" w:space="0" w:color="000000"/>
              <w:bottom w:val="single" w:sz="5" w:space="0" w:color="000000"/>
              <w:right w:val="single" w:sz="5" w:space="0" w:color="000000"/>
            </w:tcBorders>
          </w:tcPr>
          <w:p w14:paraId="068A1FDE" w14:textId="5C82012B" w:rsidR="00334CB0" w:rsidRPr="00F96676" w:rsidRDefault="00182078">
            <w:pPr>
              <w:pStyle w:val="TableParagraph"/>
              <w:spacing w:before="40" w:line="240"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Клиничен отговор </w:t>
            </w:r>
            <w:r w:rsidR="003B6174" w:rsidRPr="00F96676">
              <w:rPr>
                <w:rFonts w:ascii="Times New Roman" w:eastAsia="Times New Roman" w:hAnsi="Times New Roman" w:cs="Times New Roman"/>
                <w:spacing w:val="-1"/>
                <w:lang w:val="bg-BG"/>
              </w:rPr>
              <w:br/>
            </w:r>
            <w:r w:rsidRPr="00F96676">
              <w:rPr>
                <w:rFonts w:ascii="Times New Roman" w:eastAsia="Times New Roman" w:hAnsi="Times New Roman" w:cs="Times New Roman"/>
                <w:spacing w:val="-1"/>
                <w:lang w:val="bg-BG"/>
              </w:rPr>
              <w:t>(CR - 100)</w:t>
            </w:r>
          </w:p>
        </w:tc>
        <w:tc>
          <w:tcPr>
            <w:tcW w:w="1085" w:type="dxa"/>
            <w:tcBorders>
              <w:top w:val="single" w:sz="5" w:space="0" w:color="000000"/>
              <w:left w:val="single" w:sz="5" w:space="0" w:color="000000"/>
              <w:bottom w:val="single" w:sz="5" w:space="0" w:color="000000"/>
              <w:right w:val="single" w:sz="5" w:space="0" w:color="000000"/>
            </w:tcBorders>
          </w:tcPr>
          <w:p w14:paraId="7BF54D8E" w14:textId="77777777" w:rsidR="00334CB0" w:rsidRPr="00F139A4" w:rsidRDefault="00182078">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56" w:type="dxa"/>
            <w:tcBorders>
              <w:top w:val="single" w:sz="5" w:space="0" w:color="000000"/>
              <w:left w:val="single" w:sz="5" w:space="0" w:color="000000"/>
              <w:bottom w:val="single" w:sz="5" w:space="0" w:color="000000"/>
              <w:right w:val="single" w:sz="5" w:space="0" w:color="000000"/>
            </w:tcBorders>
          </w:tcPr>
          <w:p w14:paraId="0CAD2C7C" w14:textId="77777777" w:rsidR="00334CB0" w:rsidRPr="002E621C" w:rsidRDefault="00182078">
            <w:pPr>
              <w:pStyle w:val="TableParagraph"/>
              <w:spacing w:before="24"/>
              <w:ind w:left="395" w:right="398"/>
              <w:jc w:val="center"/>
              <w:rPr>
                <w:rFonts w:ascii="Times New Roman" w:eastAsia="Times New Roman" w:hAnsi="Times New Roman" w:cs="Times New Roman"/>
              </w:rPr>
            </w:pPr>
            <w:r w:rsidRPr="002E621C">
              <w:rPr>
                <w:rFonts w:ascii="Times New Roman" w:eastAsia="Times New Roman" w:hAnsi="Times New Roman" w:cs="Times New Roman"/>
                <w:lang w:val="bg-BG"/>
              </w:rPr>
              <w:t>37%</w:t>
            </w:r>
          </w:p>
        </w:tc>
        <w:tc>
          <w:tcPr>
            <w:tcW w:w="1338" w:type="dxa"/>
            <w:tcBorders>
              <w:top w:val="single" w:sz="5" w:space="0" w:color="000000"/>
              <w:left w:val="single" w:sz="5" w:space="0" w:color="000000"/>
              <w:bottom w:val="single" w:sz="5" w:space="0" w:color="000000"/>
              <w:right w:val="single" w:sz="5" w:space="0" w:color="000000"/>
            </w:tcBorders>
          </w:tcPr>
          <w:p w14:paraId="6A905A1A" w14:textId="77777777" w:rsidR="00334CB0" w:rsidRPr="002E621C" w:rsidRDefault="00182078">
            <w:pPr>
              <w:pStyle w:val="TableParagraph"/>
              <w:spacing w:before="18"/>
              <w:ind w:left="311"/>
              <w:rPr>
                <w:rFonts w:ascii="Times New Roman" w:eastAsia="Times New Roman" w:hAnsi="Times New Roman" w:cs="Times New Roman"/>
                <w:sz w:val="14"/>
                <w:szCs w:val="14"/>
              </w:rPr>
            </w:pPr>
            <w:r w:rsidRPr="002E621C">
              <w:rPr>
                <w:rFonts w:ascii="Times New Roman" w:eastAsia="Times New Roman" w:hAnsi="Times New Roman" w:cs="Times New Roman"/>
                <w:lang w:val="bg-BG"/>
              </w:rPr>
              <w:t>49%</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3EDD751B" w14:textId="77777777" w:rsidR="00334CB0" w:rsidRPr="00145AFF" w:rsidRDefault="00182078">
            <w:pPr>
              <w:pStyle w:val="TableParagraph"/>
              <w:spacing w:before="24"/>
              <w:ind w:left="519" w:right="520"/>
              <w:jc w:val="center"/>
              <w:rPr>
                <w:rFonts w:ascii="Times New Roman" w:eastAsia="Times New Roman" w:hAnsi="Times New Roman" w:cs="Times New Roman"/>
              </w:rPr>
            </w:pPr>
            <w:r w:rsidRPr="00E864FE">
              <w:rPr>
                <w:rFonts w:ascii="Times New Roman" w:eastAsia="Times New Roman" w:hAnsi="Times New Roman" w:cs="Times New Roman"/>
                <w:lang w:val="bg-BG"/>
              </w:rPr>
              <w:t>25%</w:t>
            </w:r>
          </w:p>
        </w:tc>
        <w:tc>
          <w:tcPr>
            <w:tcW w:w="1843" w:type="dxa"/>
            <w:tcBorders>
              <w:top w:val="single" w:sz="5" w:space="0" w:color="000000"/>
              <w:left w:val="single" w:sz="5" w:space="0" w:color="000000"/>
              <w:bottom w:val="single" w:sz="5" w:space="0" w:color="000000"/>
              <w:right w:val="single" w:sz="5" w:space="0" w:color="000000"/>
            </w:tcBorders>
          </w:tcPr>
          <w:p w14:paraId="50E26898" w14:textId="77777777" w:rsidR="00334CB0" w:rsidRPr="00FA682B" w:rsidRDefault="00182078">
            <w:pPr>
              <w:pStyle w:val="TableParagraph"/>
              <w:spacing w:before="18"/>
              <w:ind w:left="609" w:right="616"/>
              <w:jc w:val="center"/>
              <w:rPr>
                <w:rFonts w:ascii="Times New Roman" w:eastAsia="Times New Roman" w:hAnsi="Times New Roman" w:cs="Times New Roman"/>
                <w:sz w:val="14"/>
                <w:szCs w:val="14"/>
              </w:rPr>
            </w:pPr>
            <w:r w:rsidRPr="00FA682B">
              <w:rPr>
                <w:rFonts w:ascii="Times New Roman" w:eastAsia="Times New Roman" w:hAnsi="Times New Roman" w:cs="Times New Roman"/>
                <w:lang w:val="bg-BG"/>
              </w:rPr>
              <w:t>38%</w:t>
            </w:r>
            <w:r w:rsidRPr="00FA682B">
              <w:rPr>
                <w:rFonts w:ascii="Times New Roman" w:eastAsia="Times New Roman" w:hAnsi="Times New Roman" w:cs="Times New Roman"/>
                <w:sz w:val="14"/>
                <w:szCs w:val="14"/>
                <w:lang w:val="bg-BG"/>
              </w:rPr>
              <w:t>**</w:t>
            </w:r>
          </w:p>
        </w:tc>
      </w:tr>
    </w:tbl>
    <w:p w14:paraId="0460745F" w14:textId="77777777" w:rsidR="00334CB0" w:rsidRPr="00F96676" w:rsidRDefault="00182078">
      <w:pPr>
        <w:pStyle w:val="a3"/>
      </w:pPr>
      <w:r w:rsidRPr="00606C32">
        <w:rPr>
          <w:rFonts w:eastAsia="Times New Roman"/>
          <w:lang w:val="bg-BG"/>
        </w:rPr>
        <w:t xml:space="preserve">Всички p-стойности са чифтни сравнения на пропорциите за адалимумаб </w:t>
      </w:r>
      <w:r w:rsidRPr="00F96676">
        <w:rPr>
          <w:rFonts w:eastAsia="Times New Roman"/>
          <w:i/>
          <w:iCs/>
          <w:lang w:val="bg-BG"/>
        </w:rPr>
        <w:t xml:space="preserve">спрямо </w:t>
      </w:r>
      <w:r w:rsidRPr="00F96676">
        <w:rPr>
          <w:rFonts w:eastAsia="Times New Roman"/>
          <w:lang w:val="bg-BG"/>
        </w:rPr>
        <w:t>плацебо</w:t>
      </w:r>
    </w:p>
    <w:p w14:paraId="035D121E" w14:textId="77777777" w:rsidR="00334CB0" w:rsidRPr="002E621C" w:rsidRDefault="00182078">
      <w:pPr>
        <w:pStyle w:val="a3"/>
      </w:pPr>
      <w:r w:rsidRPr="00F96676">
        <w:rPr>
          <w:rFonts w:eastAsia="Times New Roman"/>
          <w:position w:val="8"/>
          <w:sz w:val="14"/>
          <w:szCs w:val="14"/>
          <w:lang w:val="bg-BG"/>
        </w:rPr>
        <w:t>*</w:t>
      </w:r>
      <w:r w:rsidRPr="00F139A4">
        <w:rPr>
          <w:rFonts w:eastAsia="Times New Roman"/>
          <w:position w:val="8"/>
          <w:lang w:val="bg-BG"/>
        </w:rPr>
        <w:t>p &lt; 0.001</w:t>
      </w:r>
    </w:p>
    <w:p w14:paraId="248CC5D1" w14:textId="77777777" w:rsidR="00334CB0" w:rsidRPr="002E621C" w:rsidRDefault="00182078">
      <w:pPr>
        <w:tabs>
          <w:tab w:val="left" w:pos="506"/>
        </w:tabs>
        <w:spacing w:before="22"/>
        <w:rPr>
          <w:rFonts w:ascii="Times New Roman" w:eastAsia="Times New Roman" w:hAnsi="Times New Roman" w:cs="Times New Roman"/>
        </w:rPr>
      </w:pPr>
      <w:r w:rsidRPr="002E621C">
        <w:rPr>
          <w:rFonts w:ascii="Times New Roman" w:eastAsia="Times New Roman" w:hAnsi="Times New Roman" w:cs="Times New Roman"/>
          <w:position w:val="8"/>
          <w:sz w:val="14"/>
          <w:szCs w:val="14"/>
          <w:lang w:val="bg-BG"/>
        </w:rPr>
        <w:t>**</w:t>
      </w:r>
      <w:r w:rsidRPr="002E621C">
        <w:rPr>
          <w:rFonts w:ascii="Times New Roman" w:eastAsia="Times New Roman" w:hAnsi="Times New Roman" w:cs="Times New Roman"/>
          <w:position w:val="8"/>
          <w:lang w:val="bg-BG"/>
        </w:rPr>
        <w:t>p &lt; 0,01</w:t>
      </w:r>
    </w:p>
    <w:p w14:paraId="478DB040" w14:textId="77777777" w:rsidR="00334CB0" w:rsidRPr="00FA682B" w:rsidRDefault="00334CB0">
      <w:pPr>
        <w:spacing w:before="15" w:line="200" w:lineRule="exact"/>
        <w:rPr>
          <w:rFonts w:ascii="Times New Roman" w:hAnsi="Times New Roman" w:cs="Times New Roman"/>
          <w:sz w:val="20"/>
          <w:szCs w:val="20"/>
        </w:rPr>
      </w:pPr>
    </w:p>
    <w:p w14:paraId="21AF7279" w14:textId="3BBD99E1" w:rsidR="00334CB0" w:rsidRPr="00F96676" w:rsidRDefault="00182078">
      <w:pPr>
        <w:pStyle w:val="a3"/>
      </w:pPr>
      <w:r w:rsidRPr="00606C32">
        <w:rPr>
          <w:rFonts w:eastAsia="Times New Roman"/>
          <w:lang w:val="bg-BG"/>
        </w:rPr>
        <w:t xml:space="preserve">Подобни честоти на ремисия са наблюдавани при въвеждащите режими 160/80 mg и 80/40 mg към седмица 8, а нежеланите събития са наблюдавани </w:t>
      </w:r>
      <w:r w:rsidRPr="00F96676">
        <w:rPr>
          <w:rFonts w:eastAsia="Times New Roman"/>
          <w:lang w:val="bg-BG"/>
        </w:rPr>
        <w:t>по-често в групата на 160/80 mg.</w:t>
      </w:r>
    </w:p>
    <w:p w14:paraId="62C76306" w14:textId="77777777" w:rsidR="00334CB0" w:rsidRPr="00FA682B" w:rsidRDefault="00334CB0">
      <w:pPr>
        <w:spacing w:before="11" w:line="240" w:lineRule="exact"/>
        <w:rPr>
          <w:rFonts w:ascii="Times New Roman" w:hAnsi="Times New Roman" w:cs="Times New Roman"/>
          <w:sz w:val="24"/>
          <w:szCs w:val="24"/>
        </w:rPr>
      </w:pPr>
    </w:p>
    <w:p w14:paraId="162EB992" w14:textId="6AB6EDCC" w:rsidR="00334CB0" w:rsidRPr="00FA682B" w:rsidRDefault="00182078">
      <w:pPr>
        <w:pStyle w:val="a3"/>
        <w:rPr>
          <w:lang w:val="bg-BG"/>
        </w:rPr>
      </w:pPr>
      <w:r w:rsidRPr="00606C32">
        <w:rPr>
          <w:rFonts w:eastAsia="Times New Roman"/>
          <w:lang w:val="bg-BG"/>
        </w:rPr>
        <w:t xml:space="preserve">В проучване III на CD, </w:t>
      </w:r>
      <w:r w:rsidR="009A3AC1" w:rsidRPr="00F96676">
        <w:rPr>
          <w:rFonts w:eastAsia="Times New Roman"/>
          <w:lang w:val="bg-BG"/>
        </w:rPr>
        <w:t>на</w:t>
      </w:r>
      <w:r w:rsidRPr="00F96676">
        <w:rPr>
          <w:rFonts w:eastAsia="Times New Roman"/>
          <w:lang w:val="bg-BG"/>
        </w:rPr>
        <w:t xml:space="preserve"> седмица 4, 58% (499/854) от пациентите </w:t>
      </w:r>
      <w:r w:rsidR="009A3AC1" w:rsidRPr="00F96676">
        <w:rPr>
          <w:rFonts w:eastAsia="Times New Roman"/>
          <w:lang w:val="bg-BG"/>
        </w:rPr>
        <w:t>имат</w:t>
      </w:r>
      <w:r w:rsidRPr="00F96676">
        <w:rPr>
          <w:rFonts w:eastAsia="Times New Roman"/>
          <w:lang w:val="bg-BG"/>
        </w:rPr>
        <w:t xml:space="preserve"> клиничен отговор и са оценени </w:t>
      </w:r>
      <w:r w:rsidR="009A3AC1" w:rsidRPr="00F139A4">
        <w:rPr>
          <w:rFonts w:eastAsia="Times New Roman"/>
          <w:lang w:val="bg-BG"/>
        </w:rPr>
        <w:t>при</w:t>
      </w:r>
      <w:r w:rsidRPr="002E621C">
        <w:rPr>
          <w:rFonts w:eastAsia="Times New Roman"/>
          <w:lang w:val="bg-BG"/>
        </w:rPr>
        <w:t xml:space="preserve"> първичния анализ. От </w:t>
      </w:r>
      <w:r w:rsidR="009A3AC1" w:rsidRPr="002E621C">
        <w:rPr>
          <w:rFonts w:eastAsia="Times New Roman"/>
          <w:lang w:val="bg-BG"/>
        </w:rPr>
        <w:t xml:space="preserve">пациентите </w:t>
      </w:r>
      <w:r w:rsidRPr="002E621C">
        <w:rPr>
          <w:rFonts w:eastAsia="Times New Roman"/>
          <w:lang w:val="bg-BG"/>
        </w:rPr>
        <w:t>с кл</w:t>
      </w:r>
      <w:r w:rsidRPr="00E864FE">
        <w:rPr>
          <w:rFonts w:eastAsia="Times New Roman"/>
          <w:lang w:val="bg-BG"/>
        </w:rPr>
        <w:t>инич</w:t>
      </w:r>
      <w:r w:rsidRPr="00145AFF">
        <w:rPr>
          <w:rFonts w:eastAsia="Times New Roman"/>
          <w:lang w:val="bg-BG"/>
        </w:rPr>
        <w:t xml:space="preserve">ен отговор </w:t>
      </w:r>
      <w:r w:rsidR="009A3AC1" w:rsidRPr="00FA682B">
        <w:rPr>
          <w:rFonts w:eastAsia="Times New Roman"/>
          <w:lang w:val="bg-BG"/>
        </w:rPr>
        <w:t>на</w:t>
      </w:r>
      <w:r w:rsidRPr="00FA682B">
        <w:rPr>
          <w:rFonts w:eastAsia="Times New Roman"/>
          <w:lang w:val="bg-BG"/>
        </w:rPr>
        <w:t xml:space="preserve"> седмица 4, 48% преди това са </w:t>
      </w:r>
      <w:r w:rsidR="009A3AC1" w:rsidRPr="00FA682B">
        <w:rPr>
          <w:rFonts w:eastAsia="Times New Roman"/>
          <w:lang w:val="bg-BG"/>
        </w:rPr>
        <w:t xml:space="preserve">имали експозиция </w:t>
      </w:r>
      <w:r w:rsidRPr="00FA682B">
        <w:rPr>
          <w:rFonts w:eastAsia="Times New Roman"/>
          <w:lang w:val="bg-BG"/>
        </w:rPr>
        <w:t>на други TNF-антагонисти. Поддържането на честота</w:t>
      </w:r>
      <w:r w:rsidR="009A3AC1" w:rsidRPr="00FA682B">
        <w:rPr>
          <w:rFonts w:eastAsia="Times New Roman"/>
          <w:lang w:val="bg-BG"/>
        </w:rPr>
        <w:t xml:space="preserve"> на случаите</w:t>
      </w:r>
      <w:r w:rsidRPr="00FA682B">
        <w:rPr>
          <w:rFonts w:eastAsia="Times New Roman"/>
          <w:lang w:val="bg-BG"/>
        </w:rPr>
        <w:t xml:space="preserve"> на ремисия и отговор е представено в Таблица 2</w:t>
      </w:r>
      <w:r w:rsidR="003B6174" w:rsidRPr="00FA682B">
        <w:rPr>
          <w:rFonts w:eastAsia="Times New Roman"/>
          <w:lang w:val="bg-BG"/>
        </w:rPr>
        <w:t>2</w:t>
      </w:r>
      <w:r w:rsidRPr="00FA682B">
        <w:rPr>
          <w:rFonts w:eastAsia="Times New Roman"/>
          <w:lang w:val="bg-BG"/>
        </w:rPr>
        <w:t xml:space="preserve">. Резултатите </w:t>
      </w:r>
      <w:r w:rsidR="009A3AC1" w:rsidRPr="00FA682B">
        <w:rPr>
          <w:rFonts w:eastAsia="Times New Roman"/>
          <w:lang w:val="bg-BG"/>
        </w:rPr>
        <w:t xml:space="preserve">относно </w:t>
      </w:r>
      <w:r w:rsidRPr="00FA682B">
        <w:rPr>
          <w:rFonts w:eastAsia="Times New Roman"/>
          <w:lang w:val="bg-BG"/>
        </w:rPr>
        <w:t>клиничната ремисия остават относително постоянни, независимо от предшестващата експозиция на TNF-антагонист.</w:t>
      </w:r>
    </w:p>
    <w:p w14:paraId="1991C818" w14:textId="77777777" w:rsidR="00334CB0" w:rsidRPr="00FA682B" w:rsidRDefault="00334CB0">
      <w:pPr>
        <w:spacing w:before="13" w:line="240" w:lineRule="exact"/>
        <w:rPr>
          <w:rFonts w:ascii="Times New Roman" w:hAnsi="Times New Roman" w:cs="Times New Roman"/>
          <w:sz w:val="24"/>
          <w:szCs w:val="24"/>
          <w:lang w:val="bg-BG"/>
        </w:rPr>
      </w:pPr>
    </w:p>
    <w:p w14:paraId="08B60116" w14:textId="5B235033" w:rsidR="00334CB0" w:rsidRPr="002E621C" w:rsidRDefault="00182078">
      <w:pPr>
        <w:pStyle w:val="a3"/>
        <w:rPr>
          <w:rFonts w:eastAsia="Times New Roman"/>
          <w:lang w:val="bg-BG"/>
        </w:rPr>
      </w:pPr>
      <w:r w:rsidRPr="00606C32">
        <w:rPr>
          <w:rFonts w:eastAsia="Times New Roman"/>
          <w:lang w:val="bg-BG"/>
        </w:rPr>
        <w:t>Хоспитализациите и операциите, св</w:t>
      </w:r>
      <w:r w:rsidRPr="00F96676">
        <w:rPr>
          <w:rFonts w:eastAsia="Times New Roman"/>
          <w:lang w:val="bg-BG"/>
        </w:rPr>
        <w:t xml:space="preserve">ързани със заболяването, са статистически значимо намалени </w:t>
      </w:r>
      <w:r w:rsidR="009F2E5F" w:rsidRPr="00F96676">
        <w:rPr>
          <w:rFonts w:eastAsia="Times New Roman"/>
          <w:lang w:val="bg-BG"/>
        </w:rPr>
        <w:t>при</w:t>
      </w:r>
      <w:r w:rsidRPr="00F96676">
        <w:rPr>
          <w:rFonts w:eastAsia="Times New Roman"/>
          <w:lang w:val="bg-BG"/>
        </w:rPr>
        <w:t xml:space="preserve"> адалимумаб в сравнение с плацебо </w:t>
      </w:r>
      <w:r w:rsidR="0008129E" w:rsidRPr="00F96676">
        <w:rPr>
          <w:rFonts w:eastAsia="Times New Roman"/>
          <w:lang w:val="bg-BG"/>
        </w:rPr>
        <w:t>на</w:t>
      </w:r>
      <w:r w:rsidRPr="00F139A4">
        <w:rPr>
          <w:rFonts w:eastAsia="Times New Roman"/>
          <w:lang w:val="bg-BG"/>
        </w:rPr>
        <w:t xml:space="preserve"> седмица 56.</w:t>
      </w:r>
    </w:p>
    <w:p w14:paraId="49545D97" w14:textId="77777777" w:rsidR="00334CB0" w:rsidRPr="002E621C" w:rsidRDefault="00334CB0">
      <w:pPr>
        <w:pStyle w:val="a3"/>
        <w:rPr>
          <w:lang w:val="bg-BG"/>
        </w:rPr>
      </w:pPr>
    </w:p>
    <w:p w14:paraId="44975753" w14:textId="06CDA852" w:rsidR="00334CB0" w:rsidRPr="002E621C" w:rsidRDefault="00182078">
      <w:pPr>
        <w:pStyle w:val="a3"/>
        <w:jc w:val="center"/>
        <w:rPr>
          <w:b/>
          <w:lang w:val="bg-BG"/>
        </w:rPr>
      </w:pPr>
      <w:r w:rsidRPr="002E621C">
        <w:rPr>
          <w:rFonts w:eastAsia="Times New Roman"/>
          <w:b/>
          <w:bCs/>
          <w:lang w:val="bg-BG"/>
        </w:rPr>
        <w:t>Таблица 2</w:t>
      </w:r>
      <w:r w:rsidR="003B6174" w:rsidRPr="002E621C">
        <w:rPr>
          <w:rFonts w:eastAsia="Times New Roman"/>
          <w:b/>
          <w:bCs/>
          <w:lang w:val="bg-BG"/>
        </w:rPr>
        <w:t>2</w:t>
      </w:r>
    </w:p>
    <w:p w14:paraId="7CFDF373" w14:textId="77777777" w:rsidR="00334CB0" w:rsidRDefault="00182078">
      <w:pPr>
        <w:pStyle w:val="a3"/>
        <w:jc w:val="center"/>
        <w:rPr>
          <w:rFonts w:eastAsia="Times New Roman"/>
          <w:b/>
          <w:bCs/>
          <w:lang w:val="bg-BG"/>
        </w:rPr>
      </w:pPr>
      <w:r w:rsidRPr="00E864FE">
        <w:rPr>
          <w:rFonts w:eastAsia="Times New Roman"/>
          <w:b/>
          <w:bCs/>
          <w:lang w:val="bg-BG"/>
        </w:rPr>
        <w:t>Поддържане на клинична ремисия и отго</w:t>
      </w:r>
      <w:r w:rsidRPr="00145AFF">
        <w:rPr>
          <w:rFonts w:eastAsia="Times New Roman"/>
          <w:b/>
          <w:bCs/>
          <w:lang w:val="bg-BG"/>
        </w:rPr>
        <w:t>вор (процент п</w:t>
      </w:r>
      <w:r w:rsidRPr="00FA682B">
        <w:rPr>
          <w:rFonts w:eastAsia="Times New Roman"/>
          <w:b/>
          <w:bCs/>
          <w:lang w:val="bg-BG"/>
        </w:rPr>
        <w:t>ациенти)</w:t>
      </w:r>
    </w:p>
    <w:p w14:paraId="1CC00953" w14:textId="77777777" w:rsidR="007B2014" w:rsidRPr="00FA682B" w:rsidRDefault="007B2014">
      <w:pPr>
        <w:pStyle w:val="a3"/>
        <w:jc w:val="center"/>
        <w:rPr>
          <w:b/>
          <w:lang w:val="bg-BG"/>
        </w:rPr>
      </w:pPr>
    </w:p>
    <w:p w14:paraId="35717CFD" w14:textId="77777777" w:rsidR="00334CB0" w:rsidRPr="00FA682B" w:rsidRDefault="00334CB0">
      <w:pPr>
        <w:spacing w:before="6" w:line="10" w:lineRule="exact"/>
        <w:rPr>
          <w:rFonts w:ascii="Times New Roman" w:hAnsi="Times New Roman" w:cs="Times New Roman"/>
          <w:sz w:val="4"/>
          <w:szCs w:val="4"/>
          <w:lang w:val="bg-BG"/>
        </w:rPr>
      </w:pPr>
    </w:p>
    <w:tbl>
      <w:tblPr>
        <w:tblStyle w:val="TableNormal1"/>
        <w:tblW w:w="0" w:type="auto"/>
        <w:tblInd w:w="213" w:type="dxa"/>
        <w:tblLayout w:type="fixed"/>
        <w:tblLook w:val="01E0" w:firstRow="1" w:lastRow="1" w:firstColumn="1" w:lastColumn="1" w:noHBand="0" w:noVBand="0"/>
      </w:tblPr>
      <w:tblGrid>
        <w:gridCol w:w="3467"/>
        <w:gridCol w:w="1417"/>
        <w:gridCol w:w="1985"/>
        <w:gridCol w:w="1559"/>
      </w:tblGrid>
      <w:tr w:rsidR="00334CB0" w:rsidRPr="00FA682B" w14:paraId="5BE87A3A" w14:textId="77777777" w:rsidTr="007B2014">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5DD4B346" w14:textId="77777777" w:rsidR="00334CB0" w:rsidRPr="00FA682B" w:rsidRDefault="00334CB0">
            <w:pPr>
              <w:jc w:val="center"/>
              <w:rPr>
                <w:rFonts w:ascii="Times New Roman" w:hAnsi="Times New Roman" w:cs="Times New Roman"/>
                <w:lang w:val="bg-BG"/>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43EE7B91" w14:textId="77777777" w:rsidR="00334CB0" w:rsidRPr="00F96676" w:rsidRDefault="00182078">
            <w:pPr>
              <w:pStyle w:val="TableParagraph"/>
              <w:jc w:val="center"/>
              <w:rPr>
                <w:rFonts w:ascii="Times New Roman" w:eastAsia="Times New Roman" w:hAnsi="Times New Roman" w:cs="Times New Roman"/>
              </w:rPr>
            </w:pPr>
            <w:r w:rsidRPr="00606C32">
              <w:rPr>
                <w:rFonts w:ascii="Times New Roman" w:eastAsia="Times New Roman" w:hAnsi="Times New Roman" w:cs="Times New Roman"/>
                <w:b/>
                <w:bCs/>
                <w:lang w:val="bg-BG"/>
              </w:rPr>
              <w:t>Плацебо</w:t>
            </w:r>
          </w:p>
        </w:tc>
        <w:tc>
          <w:tcPr>
            <w:tcW w:w="1985" w:type="dxa"/>
            <w:tcBorders>
              <w:top w:val="single" w:sz="5" w:space="0" w:color="000000"/>
              <w:left w:val="single" w:sz="5" w:space="0" w:color="000000"/>
              <w:bottom w:val="single" w:sz="5" w:space="0" w:color="000000"/>
              <w:right w:val="single" w:sz="5" w:space="0" w:color="000000"/>
            </w:tcBorders>
            <w:vAlign w:val="center"/>
          </w:tcPr>
          <w:p w14:paraId="2F073C2C" w14:textId="77777777" w:rsidR="00334CB0" w:rsidRPr="00F96676" w:rsidRDefault="00182078">
            <w:pPr>
              <w:pStyle w:val="TableParagraph"/>
              <w:spacing w:line="240" w:lineRule="exact"/>
              <w:ind w:firstLine="115"/>
              <w:jc w:val="center"/>
              <w:rPr>
                <w:rFonts w:ascii="Times New Roman" w:eastAsia="Times New Roman" w:hAnsi="Times New Roman" w:cs="Times New Roman"/>
              </w:rPr>
            </w:pPr>
            <w:r w:rsidRPr="00F96676">
              <w:rPr>
                <w:rFonts w:ascii="Times New Roman" w:eastAsia="Times New Roman" w:hAnsi="Times New Roman" w:cs="Times New Roman"/>
                <w:b/>
                <w:bCs/>
                <w:lang w:val="bg-BG"/>
              </w:rPr>
              <w:t>40 mg адалимумаб през седмица</w:t>
            </w:r>
          </w:p>
        </w:tc>
        <w:tc>
          <w:tcPr>
            <w:tcW w:w="1559" w:type="dxa"/>
            <w:tcBorders>
              <w:top w:val="single" w:sz="5" w:space="0" w:color="000000"/>
              <w:left w:val="single" w:sz="5" w:space="0" w:color="000000"/>
              <w:bottom w:val="single" w:sz="5" w:space="0" w:color="000000"/>
              <w:right w:val="single" w:sz="5" w:space="0" w:color="000000"/>
            </w:tcBorders>
            <w:vAlign w:val="center"/>
          </w:tcPr>
          <w:p w14:paraId="439C3D4D" w14:textId="77777777" w:rsidR="00334CB0" w:rsidRPr="002E621C" w:rsidRDefault="00182078">
            <w:pPr>
              <w:pStyle w:val="TableParagraph"/>
              <w:spacing w:line="240" w:lineRule="exact"/>
              <w:ind w:hanging="161"/>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40 mg адалимумаб всяка </w:t>
            </w:r>
            <w:r w:rsidRPr="00F139A4">
              <w:rPr>
                <w:rFonts w:ascii="Times New Roman" w:eastAsia="Times New Roman" w:hAnsi="Times New Roman" w:cs="Times New Roman"/>
                <w:b/>
                <w:bCs/>
                <w:lang w:val="bg-BG"/>
              </w:rPr>
              <w:t>седмица</w:t>
            </w:r>
          </w:p>
        </w:tc>
      </w:tr>
      <w:tr w:rsidR="00334CB0" w:rsidRPr="00FA682B" w14:paraId="1F18ECEE" w14:textId="77777777" w:rsidTr="007B2014">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00A5F950"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7A5A174C"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D3CC960" w14:textId="77777777" w:rsidR="00334CB0" w:rsidRPr="00F139A4"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1559" w:type="dxa"/>
            <w:tcBorders>
              <w:top w:val="single" w:sz="5" w:space="0" w:color="000000"/>
              <w:left w:val="single" w:sz="5" w:space="0" w:color="000000"/>
              <w:bottom w:val="single" w:sz="5" w:space="0" w:color="000000"/>
              <w:right w:val="single" w:sz="5" w:space="0" w:color="000000"/>
            </w:tcBorders>
            <w:vAlign w:val="center"/>
          </w:tcPr>
          <w:p w14:paraId="50065C8A"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334CB0" w:rsidRPr="00FA682B" w14:paraId="71521D64" w14:textId="77777777" w:rsidTr="007B2014">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1A46354A"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12770EA9"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7C7A1466" w14:textId="77777777" w:rsidR="00334CB0" w:rsidRPr="00F139A4"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40%*</w:t>
            </w:r>
          </w:p>
        </w:tc>
        <w:tc>
          <w:tcPr>
            <w:tcW w:w="1559" w:type="dxa"/>
            <w:tcBorders>
              <w:top w:val="single" w:sz="5" w:space="0" w:color="000000"/>
              <w:left w:val="single" w:sz="5" w:space="0" w:color="000000"/>
              <w:bottom w:val="single" w:sz="5" w:space="0" w:color="000000"/>
              <w:right w:val="single" w:sz="5" w:space="0" w:color="000000"/>
            </w:tcBorders>
            <w:vAlign w:val="center"/>
          </w:tcPr>
          <w:p w14:paraId="726D974B"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47%*</w:t>
            </w:r>
          </w:p>
        </w:tc>
      </w:tr>
      <w:tr w:rsidR="00334CB0" w:rsidRPr="00FA682B" w14:paraId="040BDCC3" w14:textId="77777777" w:rsidTr="007B2014">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763E7CFC"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64DD2E5"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02A08512" w14:textId="77777777" w:rsidR="00334CB0" w:rsidRPr="00F139A4"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52%*</w:t>
            </w:r>
          </w:p>
        </w:tc>
        <w:tc>
          <w:tcPr>
            <w:tcW w:w="1559" w:type="dxa"/>
            <w:tcBorders>
              <w:top w:val="single" w:sz="5" w:space="0" w:color="000000"/>
              <w:left w:val="single" w:sz="5" w:space="0" w:color="000000"/>
              <w:bottom w:val="single" w:sz="5" w:space="0" w:color="000000"/>
              <w:right w:val="single" w:sz="5" w:space="0" w:color="000000"/>
            </w:tcBorders>
            <w:vAlign w:val="center"/>
          </w:tcPr>
          <w:p w14:paraId="631DA9E7"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52%*</w:t>
            </w:r>
          </w:p>
        </w:tc>
      </w:tr>
      <w:tr w:rsidR="00334CB0" w:rsidRPr="00FA682B" w14:paraId="1334130A" w14:textId="77777777" w:rsidTr="007B2014">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5620E726" w14:textId="1ABEF2E9" w:rsidR="00334CB0" w:rsidRPr="00F96676" w:rsidRDefault="00182078" w:rsidP="007F17AE">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Пациенти в ремисия без стероиди за </w:t>
            </w:r>
            <w:r w:rsidR="007F17AE" w:rsidRPr="00F96676">
              <w:rPr>
                <w:rFonts w:ascii="Times New Roman" w:eastAsia="Times New Roman" w:hAnsi="Times New Roman" w:cs="Times New Roman"/>
                <w:spacing w:val="-1"/>
                <w:lang w:val="bg-BG"/>
              </w:rPr>
              <w:t xml:space="preserve">≥ </w:t>
            </w:r>
            <w:r w:rsidRPr="00F96676">
              <w:rPr>
                <w:rFonts w:ascii="Times New Roman" w:eastAsia="Times New Roman" w:hAnsi="Times New Roman" w:cs="Times New Roman"/>
                <w:spacing w:val="-1"/>
                <w:lang w:val="bg-BG"/>
              </w:rPr>
              <w:t>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750937E" w14:textId="77777777" w:rsidR="00334CB0" w:rsidRPr="002E621C" w:rsidRDefault="00182078">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spacing w:val="-1"/>
                <w:lang w:val="bg-BG"/>
              </w:rPr>
              <w:t>3% (2</w:t>
            </w:r>
            <w:r w:rsidRPr="002E621C">
              <w:rPr>
                <w:rFonts w:ascii="Times New Roman" w:eastAsia="Times New Roman" w:hAnsi="Times New Roman" w:cs="Times New Roman"/>
                <w:spacing w:val="-1"/>
                <w:lang w:val="bg-BG"/>
              </w:rPr>
              <w:t>/66)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93717D2"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19% (11/58)**</w:t>
            </w:r>
          </w:p>
        </w:tc>
        <w:tc>
          <w:tcPr>
            <w:tcW w:w="1559" w:type="dxa"/>
            <w:tcBorders>
              <w:top w:val="single" w:sz="5" w:space="0" w:color="000000"/>
              <w:left w:val="single" w:sz="5" w:space="0" w:color="000000"/>
              <w:bottom w:val="single" w:sz="5" w:space="0" w:color="000000"/>
              <w:right w:val="single" w:sz="5" w:space="0" w:color="000000"/>
            </w:tcBorders>
            <w:vAlign w:val="center"/>
          </w:tcPr>
          <w:p w14:paraId="5199C554" w14:textId="77777777" w:rsidR="00334CB0" w:rsidRPr="00145AFF" w:rsidRDefault="00182078">
            <w:pPr>
              <w:pStyle w:val="TableParagraph"/>
              <w:jc w:val="center"/>
              <w:rPr>
                <w:rFonts w:ascii="Times New Roman" w:eastAsia="Times New Roman" w:hAnsi="Times New Roman" w:cs="Times New Roman"/>
              </w:rPr>
            </w:pPr>
            <w:r w:rsidRPr="00E864FE">
              <w:rPr>
                <w:rFonts w:ascii="Times New Roman" w:eastAsia="Times New Roman" w:hAnsi="Times New Roman" w:cs="Times New Roman"/>
                <w:spacing w:val="-1"/>
                <w:lang w:val="bg-BG"/>
              </w:rPr>
              <w:t>15% (11/74)**</w:t>
            </w:r>
          </w:p>
        </w:tc>
      </w:tr>
      <w:tr w:rsidR="00334CB0" w:rsidRPr="00FA682B" w14:paraId="1A9FB82C" w14:textId="77777777" w:rsidTr="007B2014">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FCB3335"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41786A85"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39B4A3B" w14:textId="77777777" w:rsidR="00334CB0" w:rsidRPr="00F139A4"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1559" w:type="dxa"/>
            <w:tcBorders>
              <w:top w:val="single" w:sz="5" w:space="0" w:color="000000"/>
              <w:left w:val="single" w:sz="5" w:space="0" w:color="000000"/>
              <w:bottom w:val="single" w:sz="5" w:space="0" w:color="000000"/>
              <w:right w:val="single" w:sz="5" w:space="0" w:color="000000"/>
            </w:tcBorders>
            <w:vAlign w:val="center"/>
          </w:tcPr>
          <w:p w14:paraId="377B9213"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334CB0" w:rsidRPr="00FA682B" w14:paraId="18A2277C" w14:textId="77777777" w:rsidTr="007B2014">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7C693E95"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Клинична </w:t>
            </w:r>
            <w:r w:rsidRPr="00F96676">
              <w:rPr>
                <w:rFonts w:ascii="Times New Roman" w:eastAsia="Times New Roman" w:hAnsi="Times New Roman" w:cs="Times New Roman"/>
                <w:spacing w:val="-1"/>
                <w:lang w:val="bg-BG"/>
              </w:rPr>
              <w:t>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6C92C8B8"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562B3EF1" w14:textId="77777777" w:rsidR="00334CB0" w:rsidRPr="002E621C" w:rsidRDefault="00182078">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lang w:val="bg-BG"/>
              </w:rPr>
              <w:t>36%*</w:t>
            </w:r>
          </w:p>
        </w:tc>
        <w:tc>
          <w:tcPr>
            <w:tcW w:w="1559" w:type="dxa"/>
            <w:tcBorders>
              <w:top w:val="single" w:sz="5" w:space="0" w:color="000000"/>
              <w:left w:val="single" w:sz="5" w:space="0" w:color="000000"/>
              <w:bottom w:val="single" w:sz="5" w:space="0" w:color="000000"/>
              <w:right w:val="single" w:sz="5" w:space="0" w:color="000000"/>
            </w:tcBorders>
            <w:vAlign w:val="center"/>
          </w:tcPr>
          <w:p w14:paraId="541A8661"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41%*</w:t>
            </w:r>
          </w:p>
        </w:tc>
      </w:tr>
      <w:tr w:rsidR="00334CB0" w:rsidRPr="00FA682B" w14:paraId="6EF8998B" w14:textId="77777777" w:rsidTr="007B2014">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1FD17745" w14:textId="77777777" w:rsidR="00334CB0" w:rsidRPr="00F96676" w:rsidRDefault="00182078" w:rsidP="003B6174">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41D966E3" w14:textId="77777777" w:rsidR="00334CB0" w:rsidRPr="00F96676"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4C4CDD9E" w14:textId="77777777" w:rsidR="00334CB0" w:rsidRPr="00F139A4" w:rsidRDefault="00182078">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41%*</w:t>
            </w:r>
          </w:p>
        </w:tc>
        <w:tc>
          <w:tcPr>
            <w:tcW w:w="1559" w:type="dxa"/>
            <w:tcBorders>
              <w:top w:val="single" w:sz="5" w:space="0" w:color="000000"/>
              <w:left w:val="single" w:sz="5" w:space="0" w:color="000000"/>
              <w:bottom w:val="single" w:sz="5" w:space="0" w:color="000000"/>
              <w:right w:val="single" w:sz="5" w:space="0" w:color="000000"/>
            </w:tcBorders>
            <w:vAlign w:val="center"/>
          </w:tcPr>
          <w:p w14:paraId="3BDED75B"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48%*</w:t>
            </w:r>
          </w:p>
        </w:tc>
      </w:tr>
      <w:tr w:rsidR="00334CB0" w:rsidRPr="00FA682B" w14:paraId="062B3CF4" w14:textId="77777777" w:rsidTr="007B2014">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52276161" w14:textId="2A799310" w:rsidR="00334CB0" w:rsidRPr="00F96676" w:rsidRDefault="00182078" w:rsidP="007F17AE">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Пациенти в ремисия без стероиди за </w:t>
            </w:r>
            <w:r w:rsidR="007F17AE" w:rsidRPr="00F96676">
              <w:rPr>
                <w:rFonts w:ascii="Times New Roman" w:eastAsia="Times New Roman" w:hAnsi="Times New Roman" w:cs="Times New Roman"/>
                <w:spacing w:val="-1"/>
                <w:lang w:val="bg-BG"/>
              </w:rPr>
              <w:t xml:space="preserve">≥ </w:t>
            </w:r>
            <w:r w:rsidRPr="00F96676">
              <w:rPr>
                <w:rFonts w:ascii="Times New Roman" w:eastAsia="Times New Roman" w:hAnsi="Times New Roman" w:cs="Times New Roman"/>
                <w:spacing w:val="-1"/>
                <w:lang w:val="bg-BG"/>
              </w:rPr>
              <w:t>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BCFB80E" w14:textId="77777777" w:rsidR="00334CB0" w:rsidRPr="002E621C" w:rsidRDefault="00182078">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spacing w:val="-1"/>
                <w:lang w:val="bg-BG"/>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AD4C78D"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29% (17/58)**</w:t>
            </w:r>
          </w:p>
        </w:tc>
        <w:tc>
          <w:tcPr>
            <w:tcW w:w="1559" w:type="dxa"/>
            <w:tcBorders>
              <w:top w:val="single" w:sz="5" w:space="0" w:color="000000"/>
              <w:left w:val="single" w:sz="5" w:space="0" w:color="000000"/>
              <w:bottom w:val="single" w:sz="5" w:space="0" w:color="000000"/>
              <w:right w:val="single" w:sz="5" w:space="0" w:color="000000"/>
            </w:tcBorders>
            <w:vAlign w:val="center"/>
          </w:tcPr>
          <w:p w14:paraId="4FF85D97" w14:textId="77777777" w:rsidR="00334CB0" w:rsidRPr="002E621C" w:rsidRDefault="00182078">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20% (15/74)**</w:t>
            </w:r>
          </w:p>
        </w:tc>
      </w:tr>
    </w:tbl>
    <w:p w14:paraId="43CE20FA" w14:textId="77777777" w:rsidR="00334CB0" w:rsidRPr="00F139A4" w:rsidRDefault="00182078">
      <w:pPr>
        <w:pStyle w:val="a3"/>
      </w:pPr>
      <w:r w:rsidRPr="00606C32">
        <w:rPr>
          <w:rFonts w:eastAsia="Times New Roman"/>
          <w:lang w:val="bg-BG"/>
        </w:rPr>
        <w:t xml:space="preserve">*p &lt; 0,001 за адалимумаб </w:t>
      </w:r>
      <w:r w:rsidRPr="00F96676">
        <w:rPr>
          <w:rFonts w:eastAsia="Times New Roman"/>
          <w:i/>
          <w:iCs/>
          <w:lang w:val="bg-BG"/>
        </w:rPr>
        <w:t xml:space="preserve">спрямо </w:t>
      </w:r>
      <w:r w:rsidRPr="00F96676">
        <w:rPr>
          <w:rFonts w:eastAsia="Times New Roman"/>
          <w:lang w:val="bg-BG"/>
        </w:rPr>
        <w:t>плацебо по двойки сравнения на пропорциите</w:t>
      </w:r>
    </w:p>
    <w:p w14:paraId="55D3E379" w14:textId="77777777" w:rsidR="00334CB0" w:rsidRPr="002E621C" w:rsidRDefault="00182078">
      <w:pPr>
        <w:pStyle w:val="a3"/>
      </w:pPr>
      <w:r w:rsidRPr="002E621C">
        <w:rPr>
          <w:rFonts w:eastAsia="Times New Roman"/>
          <w:lang w:val="bg-BG"/>
        </w:rPr>
        <w:t xml:space="preserve">**p &lt; 0,02 за адалимумаб </w:t>
      </w:r>
      <w:r w:rsidRPr="002E621C">
        <w:rPr>
          <w:rFonts w:eastAsia="Times New Roman"/>
          <w:i/>
          <w:iCs/>
          <w:lang w:val="bg-BG"/>
        </w:rPr>
        <w:t xml:space="preserve">спрямо </w:t>
      </w:r>
      <w:r w:rsidRPr="002E621C">
        <w:rPr>
          <w:rFonts w:eastAsia="Times New Roman"/>
          <w:lang w:val="bg-BG"/>
        </w:rPr>
        <w:t>плацебо по двойки сравнения на пропорциите</w:t>
      </w:r>
    </w:p>
    <w:p w14:paraId="3CCA6BD4" w14:textId="44445AA7" w:rsidR="00334CB0" w:rsidRPr="00FA682B" w:rsidRDefault="00182078">
      <w:pPr>
        <w:pStyle w:val="a3"/>
      </w:pPr>
      <w:r w:rsidRPr="002E621C">
        <w:rPr>
          <w:rFonts w:eastAsia="Times New Roman"/>
          <w:position w:val="8"/>
          <w:vertAlign w:val="superscript"/>
          <w:lang w:val="bg-BG"/>
        </w:rPr>
        <w:t>а</w:t>
      </w:r>
      <w:r w:rsidRPr="00E864FE">
        <w:rPr>
          <w:rFonts w:eastAsia="Times New Roman"/>
          <w:position w:val="8"/>
          <w:sz w:val="14"/>
          <w:szCs w:val="14"/>
          <w:lang w:val="bg-BG"/>
        </w:rPr>
        <w:t xml:space="preserve"> </w:t>
      </w:r>
      <w:r w:rsidRPr="00145AFF">
        <w:rPr>
          <w:rFonts w:eastAsia="Times New Roman"/>
          <w:position w:val="8"/>
          <w:lang w:val="bg-BG"/>
        </w:rPr>
        <w:t xml:space="preserve">от тези, получаващи кортикостероиди на </w:t>
      </w:r>
      <w:r w:rsidR="00B773BD" w:rsidRPr="00FA682B">
        <w:rPr>
          <w:rFonts w:eastAsia="Times New Roman"/>
          <w:position w:val="8"/>
          <w:lang w:val="bg-BG"/>
        </w:rPr>
        <w:t>изходно</w:t>
      </w:r>
      <w:r w:rsidR="00793598" w:rsidRPr="00FA682B">
        <w:rPr>
          <w:rFonts w:eastAsia="Times New Roman"/>
          <w:position w:val="8"/>
          <w:lang w:val="bg-BG"/>
        </w:rPr>
        <w:t xml:space="preserve"> ниво</w:t>
      </w:r>
    </w:p>
    <w:p w14:paraId="3C9779CF" w14:textId="77777777" w:rsidR="00334CB0" w:rsidRPr="00FA682B" w:rsidRDefault="00334CB0">
      <w:pPr>
        <w:pStyle w:val="a3"/>
      </w:pPr>
    </w:p>
    <w:p w14:paraId="1A28D337" w14:textId="24BC8B8E" w:rsidR="00334CB0" w:rsidRPr="00FA682B" w:rsidRDefault="00182078">
      <w:pPr>
        <w:pStyle w:val="a3"/>
        <w:rPr>
          <w:lang w:val="bg-BG"/>
        </w:rPr>
      </w:pPr>
      <w:r w:rsidRPr="00FA682B">
        <w:rPr>
          <w:rFonts w:eastAsia="Times New Roman"/>
          <w:spacing w:val="1"/>
          <w:lang w:val="bg-BG"/>
        </w:rPr>
        <w:t xml:space="preserve">Сред пациентите, които не са имали отговор </w:t>
      </w:r>
      <w:r w:rsidR="00FB5942" w:rsidRPr="00FA682B">
        <w:rPr>
          <w:rFonts w:eastAsia="Times New Roman"/>
          <w:spacing w:val="1"/>
          <w:lang w:val="bg-BG"/>
        </w:rPr>
        <w:t>на</w:t>
      </w:r>
      <w:r w:rsidRPr="00FA682B">
        <w:rPr>
          <w:rFonts w:eastAsia="Times New Roman"/>
          <w:spacing w:val="1"/>
          <w:lang w:val="bg-BG"/>
        </w:rPr>
        <w:t xml:space="preserve"> седмица 4, 43% от пациентите на поддържа</w:t>
      </w:r>
      <w:r w:rsidR="00FB5942" w:rsidRPr="00FA682B">
        <w:rPr>
          <w:rFonts w:eastAsia="Times New Roman"/>
          <w:spacing w:val="1"/>
          <w:lang w:val="bg-BG"/>
        </w:rPr>
        <w:t>ща терапия с</w:t>
      </w:r>
      <w:r w:rsidRPr="00FA682B">
        <w:rPr>
          <w:rFonts w:eastAsia="Times New Roman"/>
          <w:spacing w:val="1"/>
          <w:lang w:val="bg-BG"/>
        </w:rPr>
        <w:t xml:space="preserve"> адалимумаб са </w:t>
      </w:r>
      <w:r w:rsidR="00FB5942" w:rsidRPr="00FA682B">
        <w:rPr>
          <w:rFonts w:eastAsia="Times New Roman"/>
          <w:spacing w:val="1"/>
          <w:lang w:val="bg-BG"/>
        </w:rPr>
        <w:t xml:space="preserve">получили </w:t>
      </w:r>
      <w:r w:rsidRPr="00FA682B">
        <w:rPr>
          <w:rFonts w:eastAsia="Times New Roman"/>
          <w:spacing w:val="1"/>
          <w:lang w:val="bg-BG"/>
        </w:rPr>
        <w:t xml:space="preserve">отговор до седмица 12 в сравнение с 30% от пациентите </w:t>
      </w:r>
      <w:r w:rsidR="00FB5942" w:rsidRPr="00FA682B">
        <w:rPr>
          <w:rFonts w:eastAsia="Times New Roman"/>
          <w:spacing w:val="1"/>
          <w:lang w:val="bg-BG"/>
        </w:rPr>
        <w:t xml:space="preserve">третирани </w:t>
      </w:r>
      <w:r w:rsidRPr="00FA682B">
        <w:rPr>
          <w:rFonts w:eastAsia="Times New Roman"/>
          <w:spacing w:val="1"/>
          <w:lang w:val="bg-BG"/>
        </w:rPr>
        <w:t xml:space="preserve">поддържащо </w:t>
      </w:r>
      <w:r w:rsidR="00FB5942" w:rsidRPr="00FA682B">
        <w:rPr>
          <w:rFonts w:eastAsia="Times New Roman"/>
          <w:spacing w:val="1"/>
          <w:lang w:val="bg-BG"/>
        </w:rPr>
        <w:t xml:space="preserve">с </w:t>
      </w:r>
      <w:r w:rsidRPr="00FA682B">
        <w:rPr>
          <w:rFonts w:eastAsia="Times New Roman"/>
          <w:spacing w:val="1"/>
          <w:lang w:val="bg-BG"/>
        </w:rPr>
        <w:t xml:space="preserve">плацебо. Тези резултати предполагат, че някои пациенти, които не са </w:t>
      </w:r>
      <w:r w:rsidR="00FB5942" w:rsidRPr="00FA682B">
        <w:rPr>
          <w:rFonts w:eastAsia="Times New Roman"/>
          <w:spacing w:val="1"/>
          <w:lang w:val="bg-BG"/>
        </w:rPr>
        <w:t xml:space="preserve">получили </w:t>
      </w:r>
      <w:r w:rsidRPr="00FA682B">
        <w:rPr>
          <w:rFonts w:eastAsia="Times New Roman"/>
          <w:spacing w:val="1"/>
          <w:lang w:val="bg-BG"/>
        </w:rPr>
        <w:t xml:space="preserve">отговор до седмица 4, имат полза от продължаване на поддържащата терапия до седмица 12. Терапия, продължила повече от 12 седмици, не </w:t>
      </w:r>
      <w:r w:rsidR="00FB5942" w:rsidRPr="00FA682B">
        <w:rPr>
          <w:rFonts w:eastAsia="Times New Roman"/>
          <w:spacing w:val="1"/>
          <w:lang w:val="bg-BG"/>
        </w:rPr>
        <w:t>води</w:t>
      </w:r>
      <w:r w:rsidRPr="00FA682B">
        <w:rPr>
          <w:rFonts w:eastAsia="Times New Roman"/>
          <w:spacing w:val="1"/>
          <w:lang w:val="bg-BG"/>
        </w:rPr>
        <w:t xml:space="preserve"> до значително повече отговори (вж. точка 4.2).</w:t>
      </w:r>
    </w:p>
    <w:p w14:paraId="2B3BB6BB" w14:textId="77777777" w:rsidR="00334CB0" w:rsidRPr="00FA682B" w:rsidRDefault="00334CB0">
      <w:pPr>
        <w:pStyle w:val="a3"/>
        <w:rPr>
          <w:lang w:val="bg-BG"/>
        </w:rPr>
      </w:pPr>
    </w:p>
    <w:p w14:paraId="2CDDDDEE" w14:textId="77777777" w:rsidR="00334CB0" w:rsidRPr="00FA682B" w:rsidRDefault="00182078">
      <w:pPr>
        <w:pStyle w:val="a3"/>
        <w:rPr>
          <w:lang w:val="bg-BG"/>
        </w:rPr>
      </w:pPr>
      <w:r w:rsidRPr="00FA682B">
        <w:rPr>
          <w:rFonts w:eastAsia="Times New Roman"/>
          <w:lang w:val="bg-BG"/>
        </w:rPr>
        <w:t>117/276 пациенти от проучване I на CD и 272/777 пациенти от проучвания II и III на CD са проследени най-малко за 3 години терапия с адалимумаб при отворен етикет. 88 и 189 пациенти съответно продължават да бъдат в клинична ремисия. Клиничен отговор (CR-100) е поддържан съответно при 102 и 233 пациенти.</w:t>
      </w:r>
    </w:p>
    <w:p w14:paraId="5697BD90" w14:textId="77777777" w:rsidR="00334CB0" w:rsidRPr="00FA682B" w:rsidRDefault="00334CB0">
      <w:pPr>
        <w:pStyle w:val="a3"/>
        <w:rPr>
          <w:lang w:val="bg-BG"/>
        </w:rPr>
      </w:pPr>
    </w:p>
    <w:p w14:paraId="16502FCE"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Качество на живот</w:t>
      </w:r>
    </w:p>
    <w:p w14:paraId="1D46BA4B" w14:textId="77777777" w:rsidR="00334CB0" w:rsidRPr="00FA682B" w:rsidRDefault="00334CB0">
      <w:pPr>
        <w:pStyle w:val="a3"/>
        <w:rPr>
          <w:sz w:val="18"/>
          <w:szCs w:val="18"/>
          <w:lang w:val="bg-BG"/>
        </w:rPr>
      </w:pPr>
    </w:p>
    <w:p w14:paraId="3D659B86" w14:textId="571DD591" w:rsidR="00334CB0" w:rsidRPr="00FA682B" w:rsidRDefault="00182078">
      <w:pPr>
        <w:pStyle w:val="a3"/>
        <w:rPr>
          <w:lang w:val="bg-BG"/>
        </w:rPr>
      </w:pPr>
      <w:r w:rsidRPr="00FA682B">
        <w:rPr>
          <w:rFonts w:eastAsia="Times New Roman"/>
          <w:lang w:val="bg-BG"/>
        </w:rPr>
        <w:t xml:space="preserve">В проучване I и проучване II на CD, статистически значимо подобрение в общия </w:t>
      </w:r>
      <w:r w:rsidR="006510C0" w:rsidRPr="00FA682B">
        <w:rPr>
          <w:rFonts w:eastAsia="Times New Roman"/>
          <w:lang w:val="bg-BG"/>
        </w:rPr>
        <w:t xml:space="preserve">скор, </w:t>
      </w:r>
      <w:r w:rsidRPr="00FA682B">
        <w:rPr>
          <w:rFonts w:eastAsia="Times New Roman"/>
          <w:lang w:val="bg-BG"/>
        </w:rPr>
        <w:t xml:space="preserve">по специфичния за болестта въпросник за възпалителните заболявания на червата (IBDQ) е постигнато </w:t>
      </w:r>
      <w:r w:rsidR="006510C0" w:rsidRPr="00FA682B">
        <w:rPr>
          <w:rFonts w:eastAsia="Times New Roman"/>
          <w:lang w:val="bg-BG"/>
        </w:rPr>
        <w:t>на</w:t>
      </w:r>
      <w:r w:rsidRPr="00FA682B">
        <w:rPr>
          <w:rFonts w:eastAsia="Times New Roman"/>
          <w:lang w:val="bg-BG"/>
        </w:rPr>
        <w:t xml:space="preserve"> седмица 4 при пациенти, рандомизирани на адалимумаб 80/40 mg и 160/80 mg в сравнение с плацебо, и то е наблюдавано </w:t>
      </w:r>
      <w:r w:rsidR="006510C0" w:rsidRPr="00FA682B">
        <w:rPr>
          <w:rFonts w:eastAsia="Times New Roman"/>
          <w:lang w:val="bg-BG"/>
        </w:rPr>
        <w:t>на</w:t>
      </w:r>
      <w:r w:rsidRPr="00FA682B">
        <w:rPr>
          <w:rFonts w:eastAsia="Times New Roman"/>
          <w:lang w:val="bg-BG"/>
        </w:rPr>
        <w:t xml:space="preserve"> седмиц</w:t>
      </w:r>
      <w:r w:rsidR="006510C0" w:rsidRPr="00FA682B">
        <w:rPr>
          <w:rFonts w:eastAsia="Times New Roman"/>
          <w:lang w:val="bg-BG"/>
        </w:rPr>
        <w:t>а</w:t>
      </w:r>
      <w:r w:rsidRPr="00FA682B">
        <w:rPr>
          <w:rFonts w:eastAsia="Times New Roman"/>
          <w:lang w:val="bg-BG"/>
        </w:rPr>
        <w:t xml:space="preserve"> 26 и 56 в проучване III на CD, както и сред групите </w:t>
      </w:r>
      <w:r w:rsidR="006510C0" w:rsidRPr="00FA682B">
        <w:rPr>
          <w:rFonts w:eastAsia="Times New Roman"/>
          <w:lang w:val="bg-BG"/>
        </w:rPr>
        <w:t>н</w:t>
      </w:r>
      <w:r w:rsidRPr="00FA682B">
        <w:rPr>
          <w:rFonts w:eastAsia="Times New Roman"/>
          <w:lang w:val="bg-BG"/>
        </w:rPr>
        <w:t>а лечение с адалимумаб в сравнение с групата на плацебо.</w:t>
      </w:r>
    </w:p>
    <w:p w14:paraId="7E0C3A12" w14:textId="77777777" w:rsidR="00334CB0" w:rsidRPr="00FA682B" w:rsidRDefault="00334CB0">
      <w:pPr>
        <w:spacing w:before="13" w:line="240" w:lineRule="exact"/>
        <w:rPr>
          <w:rFonts w:ascii="Times New Roman" w:hAnsi="Times New Roman" w:cs="Times New Roman"/>
          <w:sz w:val="24"/>
          <w:szCs w:val="24"/>
          <w:lang w:val="bg-BG"/>
        </w:rPr>
      </w:pPr>
    </w:p>
    <w:p w14:paraId="05DC7D5C" w14:textId="028ABFBD" w:rsidR="00334CB0" w:rsidRPr="00F96676" w:rsidRDefault="00EC7B61">
      <w:pPr>
        <w:pStyle w:val="a3"/>
        <w:rPr>
          <w:rFonts w:eastAsia="Times New Roman"/>
          <w:lang w:val="bg-BG"/>
        </w:rPr>
      </w:pPr>
      <w:r w:rsidRPr="00606C32">
        <w:rPr>
          <w:rFonts w:eastAsia="Times New Roman"/>
          <w:i/>
          <w:iCs/>
          <w:spacing w:val="-1"/>
          <w:lang w:val="bg-BG"/>
        </w:rPr>
        <w:t xml:space="preserve">Улцерозен </w:t>
      </w:r>
      <w:r w:rsidR="00182078" w:rsidRPr="00F96676">
        <w:rPr>
          <w:rFonts w:eastAsia="Times New Roman"/>
          <w:i/>
          <w:iCs/>
          <w:spacing w:val="-1"/>
          <w:lang w:val="bg-BG"/>
        </w:rPr>
        <w:t>колит</w:t>
      </w:r>
    </w:p>
    <w:p w14:paraId="76C1F57B" w14:textId="77777777" w:rsidR="00334CB0" w:rsidRPr="00F96676" w:rsidRDefault="00334CB0">
      <w:pPr>
        <w:pStyle w:val="a3"/>
        <w:rPr>
          <w:lang w:val="bg-BG"/>
        </w:rPr>
      </w:pPr>
    </w:p>
    <w:p w14:paraId="09F35F55" w14:textId="4CB3EC6C" w:rsidR="00334CB0" w:rsidRPr="00FA682B" w:rsidRDefault="00182078">
      <w:pPr>
        <w:pStyle w:val="a3"/>
        <w:rPr>
          <w:lang w:val="bg-BG"/>
        </w:rPr>
      </w:pPr>
      <w:r w:rsidRPr="00F96676">
        <w:rPr>
          <w:rFonts w:eastAsia="Times New Roman"/>
          <w:lang w:val="bg-BG"/>
        </w:rPr>
        <w:t xml:space="preserve">Безопасността и ефикасността адалимумаб </w:t>
      </w:r>
      <w:r w:rsidR="006510C0" w:rsidRPr="00F139A4">
        <w:rPr>
          <w:rFonts w:eastAsia="Times New Roman"/>
          <w:lang w:val="bg-BG"/>
        </w:rPr>
        <w:t xml:space="preserve">при многокртно приложение </w:t>
      </w:r>
      <w:r w:rsidRPr="002E621C">
        <w:rPr>
          <w:rFonts w:eastAsia="Times New Roman"/>
          <w:lang w:val="bg-BG"/>
        </w:rPr>
        <w:t>са оценени при възрастни пациенти с умерен до тежък активен улцерозен колит (</w:t>
      </w:r>
      <w:r w:rsidR="00BC3D01" w:rsidRPr="002E621C">
        <w:rPr>
          <w:rFonts w:eastAsia="Times New Roman"/>
          <w:lang w:val="bg-BG"/>
        </w:rPr>
        <w:t>скор</w:t>
      </w:r>
      <w:r w:rsidR="006510C0" w:rsidRPr="002E621C">
        <w:rPr>
          <w:rFonts w:eastAsia="Times New Roman"/>
          <w:lang w:val="bg-BG"/>
        </w:rPr>
        <w:t xml:space="preserve"> </w:t>
      </w:r>
      <w:r w:rsidRPr="00E864FE">
        <w:rPr>
          <w:rFonts w:eastAsia="Times New Roman"/>
          <w:lang w:val="bg-BG"/>
        </w:rPr>
        <w:t>по May</w:t>
      </w:r>
      <w:r w:rsidRPr="00145AFF">
        <w:rPr>
          <w:rFonts w:eastAsia="Times New Roman"/>
          <w:lang w:val="bg-BG"/>
        </w:rPr>
        <w:t xml:space="preserve">o от 6 до 12 с ендоскопска </w:t>
      </w:r>
      <w:r w:rsidR="00BC3D01" w:rsidRPr="00FA682B">
        <w:rPr>
          <w:rFonts w:eastAsia="Times New Roman"/>
          <w:lang w:val="bg-BG"/>
        </w:rPr>
        <w:t>субскор</w:t>
      </w:r>
      <w:r w:rsidRPr="00FA682B">
        <w:rPr>
          <w:rFonts w:eastAsia="Times New Roman"/>
          <w:lang w:val="bg-BG"/>
        </w:rPr>
        <w:t xml:space="preserve"> от 2 до 3 ) в рандомизирани, двойнослепи, плацебо-контролирани проучвания.</w:t>
      </w:r>
    </w:p>
    <w:p w14:paraId="589CE5DE" w14:textId="77777777" w:rsidR="00334CB0" w:rsidRPr="00FA682B" w:rsidRDefault="00334CB0">
      <w:pPr>
        <w:pStyle w:val="a3"/>
        <w:rPr>
          <w:lang w:val="bg-BG"/>
        </w:rPr>
      </w:pPr>
    </w:p>
    <w:p w14:paraId="162B5303" w14:textId="372FF7CD" w:rsidR="00334CB0" w:rsidRPr="00FA682B" w:rsidRDefault="00182078">
      <w:pPr>
        <w:pStyle w:val="a3"/>
        <w:rPr>
          <w:lang w:val="bg-BG"/>
        </w:rPr>
      </w:pPr>
      <w:r w:rsidRPr="00FA682B">
        <w:rPr>
          <w:rFonts w:eastAsia="Times New Roman"/>
          <w:lang w:val="bg-BG"/>
        </w:rPr>
        <w:t>В проучването UC-I</w:t>
      </w:r>
      <w:r w:rsidR="00EE0916" w:rsidRPr="00FA682B">
        <w:rPr>
          <w:rFonts w:eastAsia="Times New Roman"/>
          <w:lang w:val="bg-BG"/>
        </w:rPr>
        <w:t>,</w:t>
      </w:r>
      <w:r w:rsidRPr="00FA682B">
        <w:rPr>
          <w:rFonts w:eastAsia="Times New Roman"/>
          <w:lang w:val="bg-BG"/>
        </w:rPr>
        <w:t xml:space="preserve"> 390 нелекувани с TNF-антагонисти </w:t>
      </w:r>
      <w:r w:rsidR="00EE0916" w:rsidRPr="00FA682B">
        <w:rPr>
          <w:rFonts w:eastAsia="Times New Roman"/>
          <w:lang w:val="bg-BG"/>
        </w:rPr>
        <w:t xml:space="preserve">преди това </w:t>
      </w:r>
      <w:r w:rsidRPr="00FA682B">
        <w:rPr>
          <w:rFonts w:eastAsia="Times New Roman"/>
          <w:lang w:val="bg-BG"/>
        </w:rPr>
        <w:t xml:space="preserve">пациенти са рандомизирани да получават плацебо </w:t>
      </w:r>
      <w:r w:rsidR="00EE0916" w:rsidRPr="00FA682B">
        <w:rPr>
          <w:rFonts w:eastAsia="Times New Roman"/>
          <w:lang w:val="bg-BG"/>
        </w:rPr>
        <w:t>на</w:t>
      </w:r>
      <w:r w:rsidRPr="00FA682B">
        <w:rPr>
          <w:rFonts w:eastAsia="Times New Roman"/>
          <w:lang w:val="bg-BG"/>
        </w:rPr>
        <w:t xml:space="preserve"> седмиц</w:t>
      </w:r>
      <w:r w:rsidR="00EE0916" w:rsidRPr="00FA682B">
        <w:rPr>
          <w:rFonts w:eastAsia="Times New Roman"/>
          <w:lang w:val="bg-BG"/>
        </w:rPr>
        <w:t>а</w:t>
      </w:r>
      <w:r w:rsidRPr="00FA682B">
        <w:rPr>
          <w:rFonts w:eastAsia="Times New Roman"/>
          <w:lang w:val="bg-BG"/>
        </w:rPr>
        <w:t xml:space="preserve"> 0 и 2, 160 mg адалимумаб </w:t>
      </w:r>
      <w:r w:rsidR="00EE0916" w:rsidRPr="00FA682B">
        <w:rPr>
          <w:rFonts w:eastAsia="Times New Roman"/>
          <w:lang w:val="bg-BG"/>
        </w:rPr>
        <w:t>на</w:t>
      </w:r>
      <w:r w:rsidRPr="00FA682B">
        <w:rPr>
          <w:rFonts w:eastAsia="Times New Roman"/>
          <w:lang w:val="bg-BG"/>
        </w:rPr>
        <w:t xml:space="preserve"> седмица 0, последвано от 80 mg </w:t>
      </w:r>
      <w:r w:rsidR="00EE0916" w:rsidRPr="00FA682B">
        <w:rPr>
          <w:rFonts w:eastAsia="Times New Roman"/>
          <w:lang w:val="bg-BG"/>
        </w:rPr>
        <w:t>на</w:t>
      </w:r>
      <w:r w:rsidRPr="00FA682B">
        <w:rPr>
          <w:rFonts w:eastAsia="Times New Roman"/>
          <w:lang w:val="bg-BG"/>
        </w:rPr>
        <w:t xml:space="preserve"> седмица 2, или 80 mg адалимумаб </w:t>
      </w:r>
      <w:r w:rsidR="00BC3D01" w:rsidRPr="00FA682B">
        <w:rPr>
          <w:rFonts w:eastAsia="Times New Roman"/>
          <w:lang w:val="bg-BG"/>
        </w:rPr>
        <w:t>на</w:t>
      </w:r>
      <w:r w:rsidRPr="00FA682B">
        <w:rPr>
          <w:rFonts w:eastAsia="Times New Roman"/>
          <w:lang w:val="bg-BG"/>
        </w:rPr>
        <w:t xml:space="preserve"> седмица 0, последвано от 40 mg </w:t>
      </w:r>
      <w:r w:rsidR="00BC3D01" w:rsidRPr="00FA682B">
        <w:rPr>
          <w:rFonts w:eastAsia="Times New Roman"/>
          <w:lang w:val="bg-BG"/>
        </w:rPr>
        <w:t>на</w:t>
      </w:r>
      <w:r w:rsidRPr="00FA682B">
        <w:rPr>
          <w:rFonts w:eastAsia="Times New Roman"/>
          <w:lang w:val="bg-BG"/>
        </w:rPr>
        <w:t xml:space="preserve"> седмица 2. След седмица 2 пациентите и в двете терапевтични групи на адалимумаб получават 40 mg през седмица. Клиничната ремисия (дефинирана като </w:t>
      </w:r>
      <w:r w:rsidR="00BC3D01" w:rsidRPr="00FA682B">
        <w:rPr>
          <w:rFonts w:eastAsia="Times New Roman"/>
          <w:lang w:val="bg-BG"/>
        </w:rPr>
        <w:t xml:space="preserve">скор </w:t>
      </w:r>
      <w:r w:rsidRPr="00FA682B">
        <w:rPr>
          <w:rFonts w:eastAsia="Times New Roman"/>
          <w:lang w:val="bg-BG"/>
        </w:rPr>
        <w:t xml:space="preserve">по Майо ≤ 2 без </w:t>
      </w:r>
      <w:r w:rsidR="00BC3D01" w:rsidRPr="00FA682B">
        <w:rPr>
          <w:rFonts w:eastAsia="Times New Roman"/>
          <w:lang w:val="bg-BG"/>
        </w:rPr>
        <w:t xml:space="preserve">субскор </w:t>
      </w:r>
      <w:r w:rsidRPr="00FA682B">
        <w:rPr>
          <w:rFonts w:eastAsia="Times New Roman"/>
          <w:lang w:val="bg-BG"/>
        </w:rPr>
        <w:t xml:space="preserve">&gt; 1) е оценена </w:t>
      </w:r>
      <w:r w:rsidR="00BC3D01" w:rsidRPr="00FA682B">
        <w:rPr>
          <w:rFonts w:eastAsia="Times New Roman"/>
          <w:lang w:val="bg-BG"/>
        </w:rPr>
        <w:t>на</w:t>
      </w:r>
      <w:r w:rsidRPr="00FA682B">
        <w:rPr>
          <w:rFonts w:eastAsia="Times New Roman"/>
          <w:lang w:val="bg-BG"/>
        </w:rPr>
        <w:t xml:space="preserve"> седмица 8.</w:t>
      </w:r>
    </w:p>
    <w:p w14:paraId="171C5A02" w14:textId="77777777" w:rsidR="00334CB0" w:rsidRPr="00FA682B" w:rsidRDefault="00334CB0">
      <w:pPr>
        <w:pStyle w:val="a3"/>
        <w:rPr>
          <w:lang w:val="bg-BG"/>
        </w:rPr>
      </w:pPr>
    </w:p>
    <w:p w14:paraId="35B5AFE1" w14:textId="50692A9A" w:rsidR="00334CB0" w:rsidRPr="00FA682B" w:rsidRDefault="00182078">
      <w:pPr>
        <w:pStyle w:val="a3"/>
        <w:rPr>
          <w:lang w:val="bg-BG"/>
        </w:rPr>
      </w:pPr>
      <w:r w:rsidRPr="00FA682B">
        <w:rPr>
          <w:rFonts w:eastAsia="Times New Roman"/>
          <w:lang w:val="bg-BG"/>
        </w:rPr>
        <w:t>В проучването UC-II</w:t>
      </w:r>
      <w:r w:rsidR="00BC3D01" w:rsidRPr="00FA682B">
        <w:rPr>
          <w:rFonts w:eastAsia="Times New Roman"/>
          <w:lang w:val="bg-BG"/>
        </w:rPr>
        <w:t>,</w:t>
      </w:r>
      <w:r w:rsidRPr="00FA682B">
        <w:rPr>
          <w:rFonts w:eastAsia="Times New Roman"/>
          <w:lang w:val="bg-BG"/>
        </w:rPr>
        <w:t xml:space="preserve"> 248 пациенти са получавали 160 mg адалимумаб </w:t>
      </w:r>
      <w:r w:rsidR="00BC3D01" w:rsidRPr="00FA682B">
        <w:rPr>
          <w:rFonts w:eastAsia="Times New Roman"/>
          <w:lang w:val="bg-BG"/>
        </w:rPr>
        <w:t>на</w:t>
      </w:r>
      <w:r w:rsidRPr="00FA682B">
        <w:rPr>
          <w:rFonts w:eastAsia="Times New Roman"/>
          <w:lang w:val="bg-BG"/>
        </w:rPr>
        <w:t xml:space="preserve"> седмица 0, 80 mg </w:t>
      </w:r>
      <w:r w:rsidR="00BC3D01" w:rsidRPr="00FA682B">
        <w:rPr>
          <w:rFonts w:eastAsia="Times New Roman"/>
          <w:lang w:val="bg-BG"/>
        </w:rPr>
        <w:t>на</w:t>
      </w:r>
      <w:r w:rsidRPr="00FA682B">
        <w:rPr>
          <w:rFonts w:eastAsia="Times New Roman"/>
          <w:lang w:val="bg-BG"/>
        </w:rPr>
        <w:t xml:space="preserve"> седмица 2 и 40 mg през седмица след това, а 246 пациенти са получавали плацебо. Клиничните резултати са оценени за индукция на ремисия </w:t>
      </w:r>
      <w:r w:rsidR="00BC3D01" w:rsidRPr="00FA682B">
        <w:rPr>
          <w:rFonts w:eastAsia="Times New Roman"/>
          <w:lang w:val="bg-BG"/>
        </w:rPr>
        <w:t>на</w:t>
      </w:r>
      <w:r w:rsidRPr="00FA682B">
        <w:rPr>
          <w:rFonts w:eastAsia="Times New Roman"/>
          <w:lang w:val="bg-BG"/>
        </w:rPr>
        <w:t xml:space="preserve"> седмица 8 и за поддържане на ремисия </w:t>
      </w:r>
      <w:r w:rsidR="00BC3D01" w:rsidRPr="00FA682B">
        <w:rPr>
          <w:rFonts w:eastAsia="Times New Roman"/>
          <w:lang w:val="bg-BG"/>
        </w:rPr>
        <w:t>на</w:t>
      </w:r>
      <w:r w:rsidRPr="00FA682B">
        <w:rPr>
          <w:rFonts w:eastAsia="Times New Roman"/>
          <w:lang w:val="bg-BG"/>
        </w:rPr>
        <w:t xml:space="preserve"> седмица</w:t>
      </w:r>
      <w:r w:rsidR="00BC3D01" w:rsidRPr="00FA682B">
        <w:rPr>
          <w:rFonts w:eastAsia="Times New Roman"/>
          <w:lang w:val="bg-BG"/>
        </w:rPr>
        <w:t> </w:t>
      </w:r>
      <w:r w:rsidRPr="00FA682B">
        <w:rPr>
          <w:rFonts w:eastAsia="Times New Roman"/>
          <w:lang w:val="bg-BG"/>
        </w:rPr>
        <w:t>52.</w:t>
      </w:r>
    </w:p>
    <w:p w14:paraId="16292A93" w14:textId="77777777" w:rsidR="00334CB0" w:rsidRPr="00FA682B" w:rsidRDefault="00334CB0">
      <w:pPr>
        <w:pStyle w:val="a3"/>
        <w:rPr>
          <w:lang w:val="bg-BG"/>
        </w:rPr>
      </w:pPr>
    </w:p>
    <w:p w14:paraId="44530917" w14:textId="6B99FC32" w:rsidR="00334CB0" w:rsidRPr="00FA682B" w:rsidRDefault="00182078">
      <w:pPr>
        <w:pStyle w:val="a3"/>
        <w:rPr>
          <w:lang w:val="bg-BG"/>
        </w:rPr>
      </w:pPr>
      <w:r w:rsidRPr="00FA682B">
        <w:rPr>
          <w:rFonts w:eastAsia="Times New Roman"/>
          <w:lang w:val="bg-BG"/>
        </w:rPr>
        <w:t xml:space="preserve">Пациентите, индуцирани със 160/80 mg адалимумаб, постигат клинична ремисия спрямо плацебо </w:t>
      </w:r>
      <w:r w:rsidR="00BC3D01" w:rsidRPr="00FA682B">
        <w:rPr>
          <w:rFonts w:eastAsia="Times New Roman"/>
          <w:lang w:val="bg-BG"/>
        </w:rPr>
        <w:t>на</w:t>
      </w:r>
      <w:r w:rsidRPr="00FA682B">
        <w:rPr>
          <w:rFonts w:eastAsia="Times New Roman"/>
          <w:lang w:val="bg-BG"/>
        </w:rPr>
        <w:t xml:space="preserve"> седмица 8 при статистически значително по-големи проценти в проучването UC-I (18% спрямо съответно 9%, p=0,031) и проучването UC-II (17% спрямо 9% съответно, p=0,019). В проучването UC-II, сред лекуваните с адалимумаб, които са в ремисия </w:t>
      </w:r>
      <w:r w:rsidR="00BC3D01" w:rsidRPr="00FA682B">
        <w:rPr>
          <w:rFonts w:eastAsia="Times New Roman"/>
          <w:lang w:val="bg-BG"/>
        </w:rPr>
        <w:t>на</w:t>
      </w:r>
      <w:r w:rsidRPr="00FA682B">
        <w:rPr>
          <w:rFonts w:eastAsia="Times New Roman"/>
          <w:lang w:val="bg-BG"/>
        </w:rPr>
        <w:t xml:space="preserve"> седмица 8, 21/41 (51%) са в ремисия </w:t>
      </w:r>
      <w:r w:rsidR="00BC3D01" w:rsidRPr="00FA682B">
        <w:rPr>
          <w:rFonts w:eastAsia="Times New Roman"/>
          <w:lang w:val="bg-BG"/>
        </w:rPr>
        <w:t>на</w:t>
      </w:r>
      <w:r w:rsidRPr="00FA682B">
        <w:rPr>
          <w:rFonts w:eastAsia="Times New Roman"/>
          <w:lang w:val="bg-BG"/>
        </w:rPr>
        <w:t xml:space="preserve"> седмица 52.</w:t>
      </w:r>
    </w:p>
    <w:p w14:paraId="4090A055" w14:textId="77777777" w:rsidR="00334CB0" w:rsidRPr="00FA682B" w:rsidRDefault="00334CB0">
      <w:pPr>
        <w:spacing w:before="13" w:line="240" w:lineRule="exact"/>
        <w:rPr>
          <w:rFonts w:ascii="Times New Roman" w:hAnsi="Times New Roman" w:cs="Times New Roman"/>
          <w:sz w:val="24"/>
          <w:szCs w:val="24"/>
          <w:lang w:val="bg-BG"/>
        </w:rPr>
      </w:pPr>
    </w:p>
    <w:p w14:paraId="0763A2B7" w14:textId="150B8C0E" w:rsidR="00334CB0" w:rsidRPr="002E621C" w:rsidRDefault="00182078">
      <w:pPr>
        <w:pStyle w:val="a3"/>
        <w:rPr>
          <w:lang w:val="bg-BG"/>
        </w:rPr>
      </w:pPr>
      <w:r w:rsidRPr="00606C32">
        <w:rPr>
          <w:rFonts w:eastAsia="Times New Roman"/>
          <w:lang w:val="bg-BG"/>
        </w:rPr>
        <w:t xml:space="preserve">Резултатите </w:t>
      </w:r>
      <w:r w:rsidR="00BC3D01" w:rsidRPr="00F96676">
        <w:rPr>
          <w:rFonts w:eastAsia="Times New Roman"/>
          <w:lang w:val="bg-BG"/>
        </w:rPr>
        <w:t xml:space="preserve">за </w:t>
      </w:r>
      <w:r w:rsidRPr="00F96676">
        <w:rPr>
          <w:rFonts w:eastAsia="Times New Roman"/>
          <w:lang w:val="bg-BG"/>
        </w:rPr>
        <w:t>общата популация по проучването UC-II са показани в Таблица 2</w:t>
      </w:r>
      <w:r w:rsidR="003B6174" w:rsidRPr="00F139A4">
        <w:rPr>
          <w:rFonts w:eastAsia="Times New Roman"/>
          <w:lang w:val="bg-BG"/>
        </w:rPr>
        <w:t>3</w:t>
      </w:r>
      <w:r w:rsidRPr="002E621C">
        <w:rPr>
          <w:rFonts w:eastAsia="Times New Roman"/>
          <w:lang w:val="bg-BG"/>
        </w:rPr>
        <w:t>.</w:t>
      </w:r>
    </w:p>
    <w:p w14:paraId="1466050C" w14:textId="77777777" w:rsidR="00334CB0" w:rsidRPr="002E621C" w:rsidRDefault="00334CB0">
      <w:pPr>
        <w:rPr>
          <w:rFonts w:ascii="Times New Roman" w:hAnsi="Times New Roman" w:cs="Times New Roman"/>
          <w:lang w:val="bg-BG"/>
        </w:rPr>
      </w:pPr>
    </w:p>
    <w:p w14:paraId="28DC6A8A" w14:textId="7708B43F" w:rsidR="00334CB0" w:rsidRPr="002E621C" w:rsidRDefault="00182078" w:rsidP="00FA682B">
      <w:pPr>
        <w:pStyle w:val="a3"/>
        <w:keepNext/>
        <w:jc w:val="center"/>
        <w:rPr>
          <w:b/>
          <w:lang w:val="bg-BG"/>
        </w:rPr>
      </w:pPr>
      <w:r w:rsidRPr="002E621C">
        <w:rPr>
          <w:rFonts w:eastAsia="Times New Roman"/>
          <w:b/>
          <w:bCs/>
          <w:lang w:val="bg-BG"/>
        </w:rPr>
        <w:t>Таблица 2</w:t>
      </w:r>
      <w:r w:rsidR="003B6174" w:rsidRPr="002E621C">
        <w:rPr>
          <w:rFonts w:eastAsia="Times New Roman"/>
          <w:b/>
          <w:bCs/>
          <w:lang w:val="bg-BG"/>
        </w:rPr>
        <w:t>3</w:t>
      </w:r>
    </w:p>
    <w:p w14:paraId="2AEFE70F" w14:textId="77777777" w:rsidR="00334CB0" w:rsidRPr="00145AFF" w:rsidRDefault="00182078" w:rsidP="00FA682B">
      <w:pPr>
        <w:pStyle w:val="a3"/>
        <w:keepNext/>
        <w:jc w:val="center"/>
        <w:rPr>
          <w:b/>
          <w:lang w:val="bg-BG"/>
        </w:rPr>
      </w:pPr>
      <w:r w:rsidRPr="00E864FE">
        <w:rPr>
          <w:rFonts w:eastAsia="Times New Roman"/>
          <w:b/>
          <w:bCs/>
          <w:lang w:val="bg-BG"/>
        </w:rPr>
        <w:t>Отговор, ремисия и заздравяване на лигавицата в проучване UC-II</w:t>
      </w:r>
    </w:p>
    <w:p w14:paraId="507FE365" w14:textId="77777777" w:rsidR="00334CB0" w:rsidRPr="00FA682B" w:rsidRDefault="00182078" w:rsidP="00FA682B">
      <w:pPr>
        <w:pStyle w:val="a3"/>
        <w:keepNext/>
        <w:jc w:val="center"/>
        <w:rPr>
          <w:b/>
          <w:lang w:val="bg-BG"/>
        </w:rPr>
      </w:pPr>
      <w:r w:rsidRPr="00FA682B">
        <w:rPr>
          <w:rFonts w:eastAsia="Times New Roman"/>
          <w:b/>
          <w:bCs/>
          <w:lang w:val="bg-BG"/>
        </w:rPr>
        <w:t>(процент пациенти)</w:t>
      </w:r>
    </w:p>
    <w:p w14:paraId="55437554" w14:textId="77777777" w:rsidR="00334CB0" w:rsidRPr="00FA682B" w:rsidRDefault="00334CB0" w:rsidP="00FA682B">
      <w:pPr>
        <w:pStyle w:val="a3"/>
        <w:keepNext/>
        <w:jc w:val="center"/>
        <w:rPr>
          <w:b/>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334CB0" w:rsidRPr="00FA682B" w14:paraId="73F58995" w14:textId="77777777">
        <w:trPr>
          <w:trHeight w:val="403"/>
          <w:jc w:val="center"/>
        </w:trPr>
        <w:tc>
          <w:tcPr>
            <w:tcW w:w="2849" w:type="dxa"/>
            <w:tcBorders>
              <w:top w:val="single" w:sz="4" w:space="0" w:color="auto"/>
              <w:bottom w:val="single" w:sz="4" w:space="0" w:color="auto"/>
            </w:tcBorders>
            <w:vAlign w:val="center"/>
          </w:tcPr>
          <w:p w14:paraId="17F8F6FA" w14:textId="77777777" w:rsidR="00334CB0" w:rsidRPr="00FA682B" w:rsidRDefault="00334CB0" w:rsidP="00FA682B">
            <w:pPr>
              <w:pStyle w:val="a3"/>
              <w:keepNext/>
              <w:jc w:val="center"/>
              <w:rPr>
                <w:b/>
                <w:lang w:val="bg-BG"/>
              </w:rPr>
            </w:pPr>
          </w:p>
        </w:tc>
        <w:tc>
          <w:tcPr>
            <w:tcW w:w="3130" w:type="dxa"/>
            <w:tcBorders>
              <w:top w:val="single" w:sz="4" w:space="0" w:color="auto"/>
              <w:bottom w:val="single" w:sz="4" w:space="0" w:color="auto"/>
            </w:tcBorders>
            <w:vAlign w:val="center"/>
          </w:tcPr>
          <w:p w14:paraId="45279808" w14:textId="77777777" w:rsidR="00334CB0" w:rsidRPr="00FA682B" w:rsidRDefault="00182078" w:rsidP="00FA682B">
            <w:pPr>
              <w:pStyle w:val="a3"/>
              <w:keepNext/>
              <w:jc w:val="center"/>
              <w:rPr>
                <w:b/>
              </w:rPr>
            </w:pPr>
            <w:r w:rsidRPr="00FA682B">
              <w:rPr>
                <w:rFonts w:eastAsia="Times New Roman"/>
                <w:b/>
                <w:bCs/>
                <w:lang w:val="bg-BG"/>
              </w:rPr>
              <w:t>Плацебо</w:t>
            </w:r>
          </w:p>
        </w:tc>
        <w:tc>
          <w:tcPr>
            <w:tcW w:w="3191" w:type="dxa"/>
            <w:tcBorders>
              <w:top w:val="single" w:sz="4" w:space="0" w:color="auto"/>
              <w:bottom w:val="single" w:sz="4" w:space="0" w:color="auto"/>
            </w:tcBorders>
            <w:vAlign w:val="center"/>
          </w:tcPr>
          <w:p w14:paraId="1B004220" w14:textId="77777777" w:rsidR="00334CB0" w:rsidRPr="00FA682B" w:rsidRDefault="00182078" w:rsidP="00FA682B">
            <w:pPr>
              <w:pStyle w:val="a3"/>
              <w:keepNext/>
              <w:jc w:val="center"/>
              <w:rPr>
                <w:b/>
              </w:rPr>
            </w:pPr>
            <w:r w:rsidRPr="00FA682B">
              <w:rPr>
                <w:rFonts w:eastAsia="Times New Roman"/>
                <w:b/>
                <w:bCs/>
                <w:spacing w:val="-1"/>
                <w:lang w:val="bg-BG"/>
              </w:rPr>
              <w:t>Адалимумаб 40 mg през седмица</w:t>
            </w:r>
          </w:p>
        </w:tc>
      </w:tr>
      <w:tr w:rsidR="00334CB0" w:rsidRPr="00FA682B" w14:paraId="3E7B8BE3" w14:textId="77777777">
        <w:trPr>
          <w:trHeight w:val="403"/>
          <w:jc w:val="center"/>
        </w:trPr>
        <w:tc>
          <w:tcPr>
            <w:tcW w:w="2849" w:type="dxa"/>
            <w:tcBorders>
              <w:top w:val="single" w:sz="4" w:space="0" w:color="auto"/>
              <w:bottom w:val="single" w:sz="4" w:space="0" w:color="auto"/>
            </w:tcBorders>
            <w:vAlign w:val="center"/>
          </w:tcPr>
          <w:p w14:paraId="2DAC0FAB" w14:textId="77777777" w:rsidR="00334CB0" w:rsidRPr="00F96676" w:rsidRDefault="00182078" w:rsidP="00FA682B">
            <w:pPr>
              <w:pStyle w:val="a3"/>
              <w:keepNext/>
              <w:jc w:val="both"/>
              <w:rPr>
                <w:b/>
              </w:rPr>
            </w:pPr>
            <w:r w:rsidRPr="00606C32">
              <w:rPr>
                <w:rFonts w:eastAsia="Times New Roman"/>
                <w:lang w:val="bg-BG"/>
              </w:rPr>
              <w:t>Седмица 52</w:t>
            </w:r>
          </w:p>
        </w:tc>
        <w:tc>
          <w:tcPr>
            <w:tcW w:w="3130" w:type="dxa"/>
            <w:tcBorders>
              <w:top w:val="single" w:sz="4" w:space="0" w:color="auto"/>
              <w:bottom w:val="single" w:sz="4" w:space="0" w:color="auto"/>
            </w:tcBorders>
            <w:vAlign w:val="center"/>
          </w:tcPr>
          <w:p w14:paraId="3CE1D462" w14:textId="77777777" w:rsidR="00334CB0" w:rsidRPr="00F96676" w:rsidRDefault="00182078" w:rsidP="00FA682B">
            <w:pPr>
              <w:pStyle w:val="a3"/>
              <w:keepNext/>
              <w:jc w:val="center"/>
              <w:rPr>
                <w:b/>
              </w:rPr>
            </w:pPr>
            <w:r w:rsidRPr="00F96676">
              <w:rPr>
                <w:rFonts w:eastAsia="Times New Roman"/>
                <w:b/>
                <w:bCs/>
                <w:spacing w:val="-1"/>
                <w:lang w:val="bg-BG"/>
              </w:rPr>
              <w:t>N = 246</w:t>
            </w:r>
          </w:p>
        </w:tc>
        <w:tc>
          <w:tcPr>
            <w:tcW w:w="3191" w:type="dxa"/>
            <w:tcBorders>
              <w:top w:val="single" w:sz="4" w:space="0" w:color="auto"/>
              <w:bottom w:val="single" w:sz="4" w:space="0" w:color="auto"/>
            </w:tcBorders>
            <w:vAlign w:val="center"/>
          </w:tcPr>
          <w:p w14:paraId="3E9D9575" w14:textId="77777777" w:rsidR="00334CB0" w:rsidRPr="00F139A4" w:rsidRDefault="00182078" w:rsidP="00FA682B">
            <w:pPr>
              <w:pStyle w:val="a3"/>
              <w:keepNext/>
              <w:jc w:val="center"/>
              <w:rPr>
                <w:b/>
              </w:rPr>
            </w:pPr>
            <w:r w:rsidRPr="00F96676">
              <w:rPr>
                <w:rFonts w:eastAsia="Times New Roman"/>
                <w:b/>
                <w:bCs/>
                <w:spacing w:val="-1"/>
                <w:lang w:val="bg-BG"/>
              </w:rPr>
              <w:t>N = 248</w:t>
            </w:r>
          </w:p>
        </w:tc>
      </w:tr>
      <w:tr w:rsidR="00334CB0" w:rsidRPr="00FA682B" w14:paraId="1FA2D99C" w14:textId="77777777">
        <w:trPr>
          <w:trHeight w:val="419"/>
          <w:jc w:val="center"/>
        </w:trPr>
        <w:tc>
          <w:tcPr>
            <w:tcW w:w="2849" w:type="dxa"/>
            <w:tcBorders>
              <w:top w:val="single" w:sz="4" w:space="0" w:color="auto"/>
            </w:tcBorders>
            <w:vAlign w:val="center"/>
          </w:tcPr>
          <w:p w14:paraId="24B249E6" w14:textId="77777777" w:rsidR="00334CB0" w:rsidRPr="00F96676" w:rsidRDefault="00182078" w:rsidP="00FA682B">
            <w:pPr>
              <w:pStyle w:val="a3"/>
              <w:keepNext/>
              <w:jc w:val="both"/>
            </w:pPr>
            <w:r w:rsidRPr="00606C32">
              <w:rPr>
                <w:rFonts w:eastAsia="Times New Roman"/>
                <w:lang w:val="bg-BG"/>
              </w:rPr>
              <w:t>клиничен отговор</w:t>
            </w:r>
          </w:p>
        </w:tc>
        <w:tc>
          <w:tcPr>
            <w:tcW w:w="3130" w:type="dxa"/>
            <w:tcBorders>
              <w:top w:val="single" w:sz="4" w:space="0" w:color="auto"/>
            </w:tcBorders>
            <w:vAlign w:val="center"/>
          </w:tcPr>
          <w:p w14:paraId="66C9CC80" w14:textId="77777777" w:rsidR="00334CB0" w:rsidRPr="00F96676" w:rsidRDefault="00182078" w:rsidP="00FA682B">
            <w:pPr>
              <w:pStyle w:val="a3"/>
              <w:keepNext/>
              <w:jc w:val="center"/>
            </w:pPr>
            <w:r w:rsidRPr="00F96676">
              <w:rPr>
                <w:rFonts w:eastAsia="Times New Roman"/>
                <w:lang w:val="bg-BG"/>
              </w:rPr>
              <w:t>18 %</w:t>
            </w:r>
          </w:p>
        </w:tc>
        <w:tc>
          <w:tcPr>
            <w:tcW w:w="3191" w:type="dxa"/>
            <w:tcBorders>
              <w:top w:val="single" w:sz="4" w:space="0" w:color="auto"/>
            </w:tcBorders>
            <w:vAlign w:val="center"/>
          </w:tcPr>
          <w:p w14:paraId="66B7436F" w14:textId="77777777" w:rsidR="00334CB0" w:rsidRPr="00F139A4" w:rsidRDefault="00182078" w:rsidP="00FA682B">
            <w:pPr>
              <w:pStyle w:val="a3"/>
              <w:keepNext/>
              <w:jc w:val="center"/>
            </w:pPr>
            <w:r w:rsidRPr="00F96676">
              <w:rPr>
                <w:rFonts w:eastAsia="Times New Roman"/>
                <w:lang w:val="bg-BG"/>
              </w:rPr>
              <w:t>30 %*</w:t>
            </w:r>
          </w:p>
        </w:tc>
      </w:tr>
      <w:tr w:rsidR="00334CB0" w:rsidRPr="00FA682B" w14:paraId="1B80F3B9" w14:textId="77777777">
        <w:trPr>
          <w:trHeight w:val="403"/>
          <w:jc w:val="center"/>
        </w:trPr>
        <w:tc>
          <w:tcPr>
            <w:tcW w:w="2849" w:type="dxa"/>
            <w:vAlign w:val="center"/>
          </w:tcPr>
          <w:p w14:paraId="4582F8CF" w14:textId="77777777" w:rsidR="00334CB0" w:rsidRPr="00F96676" w:rsidRDefault="00182078">
            <w:pPr>
              <w:pStyle w:val="a3"/>
              <w:jc w:val="both"/>
            </w:pPr>
            <w:r w:rsidRPr="00606C32">
              <w:rPr>
                <w:rFonts w:eastAsia="Times New Roman"/>
                <w:lang w:val="bg-BG"/>
              </w:rPr>
              <w:t>клинична ремисия</w:t>
            </w:r>
          </w:p>
        </w:tc>
        <w:tc>
          <w:tcPr>
            <w:tcW w:w="3130" w:type="dxa"/>
            <w:vAlign w:val="center"/>
          </w:tcPr>
          <w:p w14:paraId="4C8FED72" w14:textId="77777777" w:rsidR="00334CB0" w:rsidRPr="00F96676" w:rsidRDefault="00182078">
            <w:pPr>
              <w:pStyle w:val="a3"/>
              <w:jc w:val="center"/>
            </w:pPr>
            <w:r w:rsidRPr="00F96676">
              <w:rPr>
                <w:rFonts w:eastAsia="Times New Roman"/>
                <w:lang w:val="bg-BG"/>
              </w:rPr>
              <w:t>9 %</w:t>
            </w:r>
          </w:p>
        </w:tc>
        <w:tc>
          <w:tcPr>
            <w:tcW w:w="3191" w:type="dxa"/>
            <w:vAlign w:val="center"/>
          </w:tcPr>
          <w:p w14:paraId="48951CDC" w14:textId="77777777" w:rsidR="00334CB0" w:rsidRPr="00F139A4" w:rsidRDefault="00182078">
            <w:pPr>
              <w:pStyle w:val="a3"/>
              <w:jc w:val="center"/>
            </w:pPr>
            <w:r w:rsidRPr="00F96676">
              <w:rPr>
                <w:rFonts w:eastAsia="Times New Roman"/>
                <w:lang w:val="bg-BG"/>
              </w:rPr>
              <w:t>17 %*</w:t>
            </w:r>
          </w:p>
        </w:tc>
      </w:tr>
      <w:tr w:rsidR="00334CB0" w:rsidRPr="00FA682B" w14:paraId="646C3473" w14:textId="77777777">
        <w:trPr>
          <w:trHeight w:val="403"/>
          <w:jc w:val="center"/>
        </w:trPr>
        <w:tc>
          <w:tcPr>
            <w:tcW w:w="2849" w:type="dxa"/>
            <w:vAlign w:val="center"/>
          </w:tcPr>
          <w:p w14:paraId="3D12C4D8" w14:textId="77777777" w:rsidR="00334CB0" w:rsidRPr="00F96676" w:rsidRDefault="00182078">
            <w:pPr>
              <w:pStyle w:val="a3"/>
              <w:jc w:val="both"/>
            </w:pPr>
            <w:r w:rsidRPr="00606C32">
              <w:rPr>
                <w:rFonts w:eastAsia="Times New Roman"/>
                <w:lang w:val="bg-BG"/>
              </w:rPr>
              <w:t>заздравяване на лигавицата</w:t>
            </w:r>
          </w:p>
        </w:tc>
        <w:tc>
          <w:tcPr>
            <w:tcW w:w="3130" w:type="dxa"/>
            <w:vAlign w:val="center"/>
          </w:tcPr>
          <w:p w14:paraId="141654A2" w14:textId="77777777" w:rsidR="00334CB0" w:rsidRPr="00F96676" w:rsidRDefault="00182078">
            <w:pPr>
              <w:pStyle w:val="a3"/>
              <w:jc w:val="center"/>
            </w:pPr>
            <w:r w:rsidRPr="00F96676">
              <w:rPr>
                <w:rFonts w:eastAsia="Times New Roman"/>
                <w:lang w:val="bg-BG"/>
              </w:rPr>
              <w:t>15 %</w:t>
            </w:r>
          </w:p>
        </w:tc>
        <w:tc>
          <w:tcPr>
            <w:tcW w:w="3191" w:type="dxa"/>
            <w:vAlign w:val="center"/>
          </w:tcPr>
          <w:p w14:paraId="37B98D3D" w14:textId="77777777" w:rsidR="00334CB0" w:rsidRPr="00F139A4" w:rsidRDefault="00182078">
            <w:pPr>
              <w:pStyle w:val="a3"/>
              <w:jc w:val="center"/>
            </w:pPr>
            <w:r w:rsidRPr="00F96676">
              <w:rPr>
                <w:rFonts w:eastAsia="Times New Roman"/>
                <w:lang w:val="bg-BG"/>
              </w:rPr>
              <w:t>25%*</w:t>
            </w:r>
          </w:p>
        </w:tc>
      </w:tr>
      <w:tr w:rsidR="00334CB0" w:rsidRPr="00FA682B" w14:paraId="7DDFB5C6" w14:textId="77777777">
        <w:trPr>
          <w:trHeight w:val="816"/>
          <w:jc w:val="center"/>
        </w:trPr>
        <w:tc>
          <w:tcPr>
            <w:tcW w:w="2849" w:type="dxa"/>
          </w:tcPr>
          <w:p w14:paraId="26251112" w14:textId="77777777" w:rsidR="00334CB0" w:rsidRPr="00F96676" w:rsidRDefault="00182078">
            <w:pPr>
              <w:pStyle w:val="a3"/>
            </w:pPr>
            <w:r w:rsidRPr="00606C32">
              <w:rPr>
                <w:rFonts w:eastAsia="Times New Roman"/>
                <w:lang w:val="bg-BG"/>
              </w:rPr>
              <w:t>ремисия без стероиди за ≥ 90 дни</w:t>
            </w:r>
            <w:r w:rsidRPr="00F96676">
              <w:rPr>
                <w:rFonts w:eastAsia="Times New Roman"/>
                <w:vertAlign w:val="superscript"/>
                <w:lang w:val="bg-BG"/>
              </w:rPr>
              <w:t>a</w:t>
            </w:r>
          </w:p>
        </w:tc>
        <w:tc>
          <w:tcPr>
            <w:tcW w:w="3130" w:type="dxa"/>
            <w:vAlign w:val="center"/>
          </w:tcPr>
          <w:p w14:paraId="770CAB97" w14:textId="77777777" w:rsidR="00334CB0" w:rsidRPr="00F96676" w:rsidRDefault="00182078">
            <w:pPr>
              <w:pStyle w:val="a3"/>
              <w:jc w:val="center"/>
            </w:pPr>
            <w:r w:rsidRPr="00F96676">
              <w:rPr>
                <w:rFonts w:eastAsia="Times New Roman"/>
                <w:lang w:val="bg-BG"/>
              </w:rPr>
              <w:t>6 %</w:t>
            </w:r>
          </w:p>
          <w:p w14:paraId="3C1FA7B5" w14:textId="77777777" w:rsidR="00334CB0" w:rsidRPr="002E621C" w:rsidRDefault="00182078">
            <w:pPr>
              <w:pStyle w:val="a3"/>
              <w:jc w:val="center"/>
            </w:pPr>
            <w:r w:rsidRPr="00F139A4">
              <w:rPr>
                <w:rFonts w:eastAsia="Times New Roman"/>
                <w:b/>
                <w:bCs/>
                <w:lang w:val="bg-BG"/>
              </w:rPr>
              <w:t>(N = 140)</w:t>
            </w:r>
          </w:p>
        </w:tc>
        <w:tc>
          <w:tcPr>
            <w:tcW w:w="3191" w:type="dxa"/>
            <w:vAlign w:val="center"/>
          </w:tcPr>
          <w:p w14:paraId="25719B4E" w14:textId="77777777" w:rsidR="00334CB0" w:rsidRPr="002E621C" w:rsidRDefault="00182078">
            <w:pPr>
              <w:pStyle w:val="a3"/>
              <w:jc w:val="center"/>
            </w:pPr>
            <w:r w:rsidRPr="002E621C">
              <w:rPr>
                <w:rFonts w:eastAsia="Times New Roman"/>
                <w:lang w:val="bg-BG"/>
              </w:rPr>
              <w:t>13 %*</w:t>
            </w:r>
          </w:p>
          <w:p w14:paraId="125FBCEE" w14:textId="77777777" w:rsidR="00334CB0" w:rsidRPr="002E621C" w:rsidRDefault="00182078">
            <w:pPr>
              <w:pStyle w:val="a3"/>
              <w:jc w:val="center"/>
            </w:pPr>
            <w:r w:rsidRPr="002E621C">
              <w:rPr>
                <w:rFonts w:eastAsia="Times New Roman"/>
                <w:b/>
                <w:bCs/>
                <w:lang w:val="bg-BG"/>
              </w:rPr>
              <w:t>(N = 150)</w:t>
            </w:r>
          </w:p>
        </w:tc>
      </w:tr>
      <w:tr w:rsidR="00334CB0" w:rsidRPr="00FA682B" w14:paraId="546C8509" w14:textId="77777777">
        <w:trPr>
          <w:trHeight w:val="403"/>
          <w:jc w:val="center"/>
        </w:trPr>
        <w:tc>
          <w:tcPr>
            <w:tcW w:w="9170" w:type="dxa"/>
            <w:gridSpan w:val="3"/>
            <w:vAlign w:val="center"/>
          </w:tcPr>
          <w:p w14:paraId="0A4D596E" w14:textId="77777777" w:rsidR="00334CB0" w:rsidRPr="00F96676" w:rsidRDefault="00182078">
            <w:pPr>
              <w:pStyle w:val="a3"/>
              <w:jc w:val="both"/>
              <w:rPr>
                <w:b/>
                <w:bCs/>
              </w:rPr>
            </w:pPr>
            <w:r w:rsidRPr="00606C32">
              <w:rPr>
                <w:rFonts w:eastAsia="Times New Roman"/>
                <w:lang w:val="bg-BG"/>
              </w:rPr>
              <w:t>седмици 8 и 52</w:t>
            </w:r>
          </w:p>
        </w:tc>
      </w:tr>
      <w:tr w:rsidR="00334CB0" w:rsidRPr="00FA682B" w14:paraId="313C3917" w14:textId="77777777">
        <w:trPr>
          <w:trHeight w:val="403"/>
          <w:jc w:val="center"/>
        </w:trPr>
        <w:tc>
          <w:tcPr>
            <w:tcW w:w="2849" w:type="dxa"/>
            <w:vAlign w:val="center"/>
          </w:tcPr>
          <w:p w14:paraId="62388D53" w14:textId="77777777" w:rsidR="00334CB0" w:rsidRPr="00F96676" w:rsidRDefault="00182078">
            <w:pPr>
              <w:pStyle w:val="a3"/>
              <w:jc w:val="both"/>
            </w:pPr>
            <w:r w:rsidRPr="00606C32">
              <w:rPr>
                <w:rFonts w:eastAsia="Times New Roman"/>
                <w:lang w:val="bg-BG"/>
              </w:rPr>
              <w:t>устойчив отговор</w:t>
            </w:r>
          </w:p>
        </w:tc>
        <w:tc>
          <w:tcPr>
            <w:tcW w:w="3130" w:type="dxa"/>
            <w:vAlign w:val="center"/>
          </w:tcPr>
          <w:p w14:paraId="2E9287F0" w14:textId="77777777" w:rsidR="00334CB0" w:rsidRPr="00F96676" w:rsidRDefault="00182078">
            <w:pPr>
              <w:pStyle w:val="a3"/>
              <w:jc w:val="center"/>
              <w:rPr>
                <w:b/>
                <w:bCs/>
              </w:rPr>
            </w:pPr>
            <w:r w:rsidRPr="00F96676">
              <w:rPr>
                <w:rFonts w:eastAsia="Times New Roman"/>
                <w:lang w:val="bg-BG"/>
              </w:rPr>
              <w:t>12 %</w:t>
            </w:r>
          </w:p>
        </w:tc>
        <w:tc>
          <w:tcPr>
            <w:tcW w:w="3191" w:type="dxa"/>
            <w:vAlign w:val="center"/>
          </w:tcPr>
          <w:p w14:paraId="4675D369" w14:textId="77777777" w:rsidR="00334CB0" w:rsidRPr="00F139A4" w:rsidRDefault="00182078">
            <w:pPr>
              <w:pStyle w:val="a3"/>
              <w:jc w:val="center"/>
              <w:rPr>
                <w:b/>
                <w:bCs/>
              </w:rPr>
            </w:pPr>
            <w:r w:rsidRPr="00F96676">
              <w:rPr>
                <w:rFonts w:eastAsia="Times New Roman"/>
                <w:lang w:val="bg-BG"/>
              </w:rPr>
              <w:t>24 %**</w:t>
            </w:r>
          </w:p>
        </w:tc>
      </w:tr>
      <w:tr w:rsidR="00334CB0" w:rsidRPr="00FA682B" w14:paraId="73E29D30" w14:textId="77777777">
        <w:trPr>
          <w:trHeight w:val="403"/>
          <w:jc w:val="center"/>
        </w:trPr>
        <w:tc>
          <w:tcPr>
            <w:tcW w:w="2849" w:type="dxa"/>
            <w:vAlign w:val="center"/>
          </w:tcPr>
          <w:p w14:paraId="6E66E7F1" w14:textId="77777777" w:rsidR="00334CB0" w:rsidRPr="00F96676" w:rsidRDefault="00182078">
            <w:pPr>
              <w:pStyle w:val="a3"/>
              <w:jc w:val="both"/>
            </w:pPr>
            <w:r w:rsidRPr="00606C32">
              <w:rPr>
                <w:rFonts w:eastAsia="Times New Roman"/>
                <w:lang w:val="bg-BG"/>
              </w:rPr>
              <w:t xml:space="preserve">устойчива </w:t>
            </w:r>
            <w:r w:rsidRPr="00F96676">
              <w:rPr>
                <w:rFonts w:eastAsia="Times New Roman"/>
                <w:lang w:val="bg-BG"/>
              </w:rPr>
              <w:t>ремисия</w:t>
            </w:r>
          </w:p>
        </w:tc>
        <w:tc>
          <w:tcPr>
            <w:tcW w:w="3130" w:type="dxa"/>
            <w:vAlign w:val="center"/>
          </w:tcPr>
          <w:p w14:paraId="7CDCF86A" w14:textId="77777777" w:rsidR="00334CB0" w:rsidRPr="00F96676" w:rsidRDefault="00182078">
            <w:pPr>
              <w:pStyle w:val="a3"/>
              <w:jc w:val="center"/>
              <w:rPr>
                <w:b/>
                <w:bCs/>
              </w:rPr>
            </w:pPr>
            <w:r w:rsidRPr="00F96676">
              <w:rPr>
                <w:rFonts w:eastAsia="Times New Roman"/>
                <w:lang w:val="bg-BG"/>
              </w:rPr>
              <w:t>4 %</w:t>
            </w:r>
          </w:p>
        </w:tc>
        <w:tc>
          <w:tcPr>
            <w:tcW w:w="3191" w:type="dxa"/>
            <w:vAlign w:val="center"/>
          </w:tcPr>
          <w:p w14:paraId="4433020E" w14:textId="77777777" w:rsidR="00334CB0" w:rsidRPr="002E621C" w:rsidRDefault="00182078">
            <w:pPr>
              <w:pStyle w:val="a3"/>
              <w:jc w:val="center"/>
              <w:rPr>
                <w:b/>
                <w:bCs/>
              </w:rPr>
            </w:pPr>
            <w:r w:rsidRPr="00F139A4">
              <w:rPr>
                <w:rFonts w:eastAsia="Times New Roman"/>
                <w:lang w:val="bg-BG"/>
              </w:rPr>
              <w:t>8 %*</w:t>
            </w:r>
          </w:p>
        </w:tc>
      </w:tr>
      <w:tr w:rsidR="00334CB0" w:rsidRPr="00FA682B" w14:paraId="4C262BB2" w14:textId="77777777">
        <w:trPr>
          <w:trHeight w:val="403"/>
          <w:jc w:val="center"/>
        </w:trPr>
        <w:tc>
          <w:tcPr>
            <w:tcW w:w="2849" w:type="dxa"/>
            <w:tcBorders>
              <w:bottom w:val="single" w:sz="4" w:space="0" w:color="auto"/>
            </w:tcBorders>
            <w:vAlign w:val="center"/>
          </w:tcPr>
          <w:p w14:paraId="57B52CED" w14:textId="77777777" w:rsidR="00334CB0" w:rsidRPr="00F96676" w:rsidRDefault="00182078">
            <w:pPr>
              <w:pStyle w:val="a3"/>
              <w:jc w:val="both"/>
            </w:pPr>
            <w:r w:rsidRPr="00606C32">
              <w:rPr>
                <w:rFonts w:eastAsia="Times New Roman"/>
                <w:lang w:val="bg-BG"/>
              </w:rPr>
              <w:t>продължително заздравяване на лигавицата</w:t>
            </w:r>
          </w:p>
        </w:tc>
        <w:tc>
          <w:tcPr>
            <w:tcW w:w="3130" w:type="dxa"/>
            <w:tcBorders>
              <w:bottom w:val="single" w:sz="4" w:space="0" w:color="auto"/>
            </w:tcBorders>
            <w:vAlign w:val="center"/>
          </w:tcPr>
          <w:p w14:paraId="5C896EEA" w14:textId="77777777" w:rsidR="00334CB0" w:rsidRPr="00F96676" w:rsidRDefault="00182078">
            <w:pPr>
              <w:pStyle w:val="a3"/>
              <w:jc w:val="center"/>
              <w:rPr>
                <w:b/>
                <w:bCs/>
              </w:rPr>
            </w:pPr>
            <w:r w:rsidRPr="00F96676">
              <w:rPr>
                <w:rFonts w:eastAsia="Times New Roman"/>
                <w:lang w:val="bg-BG"/>
              </w:rPr>
              <w:t>11 %</w:t>
            </w:r>
          </w:p>
        </w:tc>
        <w:tc>
          <w:tcPr>
            <w:tcW w:w="3191" w:type="dxa"/>
            <w:tcBorders>
              <w:bottom w:val="single" w:sz="4" w:space="0" w:color="auto"/>
            </w:tcBorders>
            <w:vAlign w:val="center"/>
          </w:tcPr>
          <w:p w14:paraId="1F70F9A7" w14:textId="77777777" w:rsidR="00334CB0" w:rsidRPr="00F139A4" w:rsidRDefault="00182078">
            <w:pPr>
              <w:pStyle w:val="a3"/>
              <w:jc w:val="center"/>
              <w:rPr>
                <w:b/>
                <w:bCs/>
              </w:rPr>
            </w:pPr>
            <w:r w:rsidRPr="00F96676">
              <w:rPr>
                <w:rFonts w:eastAsia="Times New Roman"/>
                <w:lang w:val="bg-BG"/>
              </w:rPr>
              <w:t>19 %*</w:t>
            </w:r>
          </w:p>
        </w:tc>
      </w:tr>
    </w:tbl>
    <w:p w14:paraId="6F67360F" w14:textId="597B7A1B" w:rsidR="00334CB0" w:rsidRPr="002E621C" w:rsidRDefault="00182078">
      <w:pPr>
        <w:pStyle w:val="a3"/>
      </w:pPr>
      <w:r w:rsidRPr="00606C32">
        <w:rPr>
          <w:rFonts w:eastAsia="Times New Roman"/>
          <w:lang w:val="bg-BG"/>
        </w:rPr>
        <w:t xml:space="preserve">Клиничната ремисия е </w:t>
      </w:r>
      <w:r w:rsidR="000F51FB" w:rsidRPr="00F96676">
        <w:rPr>
          <w:rFonts w:eastAsia="Times New Roman"/>
          <w:lang w:val="bg-BG"/>
        </w:rPr>
        <w:t>скор по</w:t>
      </w:r>
      <w:r w:rsidRPr="00F96676">
        <w:rPr>
          <w:rFonts w:eastAsia="Times New Roman"/>
          <w:lang w:val="bg-BG"/>
        </w:rPr>
        <w:t xml:space="preserve"> </w:t>
      </w:r>
      <w:r w:rsidR="000F51FB" w:rsidRPr="00F96676">
        <w:rPr>
          <w:rFonts w:eastAsia="Times New Roman"/>
          <w:lang w:val="bg-BG"/>
        </w:rPr>
        <w:t xml:space="preserve">Mayo </w:t>
      </w:r>
      <w:r w:rsidRPr="00F96676">
        <w:rPr>
          <w:rFonts w:eastAsia="Times New Roman"/>
          <w:lang w:val="bg-BG"/>
        </w:rPr>
        <w:t xml:space="preserve">≤ 2 без </w:t>
      </w:r>
      <w:r w:rsidR="000F51FB" w:rsidRPr="00F139A4">
        <w:rPr>
          <w:rFonts w:eastAsia="Times New Roman"/>
          <w:lang w:val="bg-BG"/>
        </w:rPr>
        <w:t xml:space="preserve">субскор </w:t>
      </w:r>
      <w:r w:rsidRPr="002E621C">
        <w:rPr>
          <w:rFonts w:eastAsia="Times New Roman"/>
          <w:lang w:val="bg-BG"/>
        </w:rPr>
        <w:t>&gt; 1;</w:t>
      </w:r>
    </w:p>
    <w:p w14:paraId="6591DAF4" w14:textId="6C6A02E0" w:rsidR="00334CB0" w:rsidRPr="00FA682B" w:rsidRDefault="00182078">
      <w:pPr>
        <w:pStyle w:val="a3"/>
      </w:pPr>
      <w:r w:rsidRPr="002E621C">
        <w:rPr>
          <w:rFonts w:eastAsia="Times New Roman"/>
          <w:lang w:val="bg-BG"/>
        </w:rPr>
        <w:t xml:space="preserve">Клиничният отговор е намаление спрямо изходното ниво на </w:t>
      </w:r>
      <w:r w:rsidR="000F51FB" w:rsidRPr="002E621C">
        <w:rPr>
          <w:rFonts w:eastAsia="Times New Roman"/>
          <w:lang w:val="bg-BG"/>
        </w:rPr>
        <w:t xml:space="preserve">скора </w:t>
      </w:r>
      <w:r w:rsidRPr="002E621C">
        <w:rPr>
          <w:rFonts w:eastAsia="Times New Roman"/>
          <w:lang w:val="bg-BG"/>
        </w:rPr>
        <w:t xml:space="preserve">по </w:t>
      </w:r>
      <w:r w:rsidR="000F51FB" w:rsidRPr="00E864FE">
        <w:rPr>
          <w:rFonts w:eastAsia="Times New Roman"/>
          <w:lang w:val="bg-BG"/>
        </w:rPr>
        <w:t xml:space="preserve">Mayo </w:t>
      </w:r>
      <w:r w:rsidRPr="00145AFF">
        <w:rPr>
          <w:rFonts w:eastAsia="Times New Roman"/>
          <w:lang w:val="bg-BG"/>
        </w:rPr>
        <w:t xml:space="preserve">≥ 3 точки и ≥ 30% плюс намаление на </w:t>
      </w:r>
      <w:r w:rsidR="000F51FB" w:rsidRPr="00FA682B">
        <w:rPr>
          <w:rFonts w:eastAsia="Times New Roman"/>
          <w:lang w:val="bg-BG"/>
        </w:rPr>
        <w:t xml:space="preserve">подскора </w:t>
      </w:r>
      <w:r w:rsidRPr="00FA682B">
        <w:rPr>
          <w:rFonts w:eastAsia="Times New Roman"/>
          <w:lang w:val="bg-BG"/>
        </w:rPr>
        <w:t>за ректално кървене [RBS] ≥ 1 или абсолютна RBS 0 или 1;</w:t>
      </w:r>
    </w:p>
    <w:p w14:paraId="2789A613" w14:textId="77777777" w:rsidR="00334CB0" w:rsidRPr="00FA682B" w:rsidRDefault="00182078">
      <w:pPr>
        <w:pStyle w:val="a3"/>
      </w:pPr>
      <w:r w:rsidRPr="00FA682B">
        <w:rPr>
          <w:rFonts w:eastAsia="Times New Roman"/>
          <w:spacing w:val="-2"/>
          <w:position w:val="9"/>
          <w:sz w:val="16"/>
          <w:szCs w:val="16"/>
          <w:lang w:val="bg-BG"/>
        </w:rPr>
        <w:t>*</w:t>
      </w:r>
      <w:r w:rsidRPr="00FA682B">
        <w:rPr>
          <w:rFonts w:eastAsia="Times New Roman"/>
          <w:spacing w:val="-2"/>
          <w:position w:val="9"/>
          <w:lang w:val="bg-BG"/>
        </w:rPr>
        <w:t xml:space="preserve">p &lt; 0,05 за адалимумаб </w:t>
      </w:r>
      <w:r w:rsidRPr="00FA682B">
        <w:rPr>
          <w:rFonts w:eastAsia="Times New Roman"/>
          <w:i/>
          <w:iCs/>
          <w:spacing w:val="-2"/>
          <w:position w:val="9"/>
          <w:lang w:val="bg-BG"/>
        </w:rPr>
        <w:t xml:space="preserve">спрямо </w:t>
      </w:r>
      <w:r w:rsidRPr="00FA682B">
        <w:rPr>
          <w:rFonts w:eastAsia="Times New Roman"/>
          <w:spacing w:val="-2"/>
          <w:position w:val="9"/>
          <w:lang w:val="bg-BG"/>
        </w:rPr>
        <w:t>плацебо по двойки сравнения на пропорциите</w:t>
      </w:r>
    </w:p>
    <w:p w14:paraId="66B4DBCD" w14:textId="77777777" w:rsidR="00334CB0" w:rsidRPr="00FA682B" w:rsidRDefault="00182078">
      <w:pPr>
        <w:pStyle w:val="a3"/>
      </w:pPr>
      <w:r w:rsidRPr="00FA682B">
        <w:rPr>
          <w:rFonts w:eastAsia="Times New Roman"/>
          <w:spacing w:val="-2"/>
          <w:sz w:val="20"/>
          <w:szCs w:val="20"/>
          <w:lang w:val="bg-BG"/>
        </w:rPr>
        <w:t>**</w:t>
      </w:r>
      <w:r w:rsidRPr="00FA682B">
        <w:rPr>
          <w:rFonts w:eastAsia="Times New Roman"/>
          <w:spacing w:val="-2"/>
          <w:lang w:val="bg-BG"/>
        </w:rPr>
        <w:t xml:space="preserve">p &lt; 0,001 за адалимумаб </w:t>
      </w:r>
      <w:r w:rsidRPr="00FA682B">
        <w:rPr>
          <w:rFonts w:eastAsia="Times New Roman"/>
          <w:i/>
          <w:iCs/>
          <w:spacing w:val="-2"/>
          <w:lang w:val="bg-BG"/>
        </w:rPr>
        <w:t xml:space="preserve">спрямо </w:t>
      </w:r>
      <w:r w:rsidRPr="00FA682B">
        <w:rPr>
          <w:rFonts w:eastAsia="Times New Roman"/>
          <w:spacing w:val="-2"/>
          <w:lang w:val="bg-BG"/>
        </w:rPr>
        <w:t>плацебо по двойки сравнения на пропорциите</w:t>
      </w:r>
    </w:p>
    <w:p w14:paraId="43612A74" w14:textId="77777777" w:rsidR="00334CB0" w:rsidRPr="00FA682B" w:rsidRDefault="00182078">
      <w:pPr>
        <w:pStyle w:val="a3"/>
      </w:pPr>
      <w:r w:rsidRPr="00FA682B">
        <w:rPr>
          <w:rFonts w:eastAsia="Times New Roman"/>
          <w:position w:val="8"/>
          <w:sz w:val="14"/>
          <w:szCs w:val="14"/>
          <w:lang w:val="bg-BG"/>
        </w:rPr>
        <w:t xml:space="preserve">а   </w:t>
      </w:r>
      <w:r w:rsidRPr="00FA682B">
        <w:rPr>
          <w:rFonts w:eastAsia="Times New Roman"/>
          <w:position w:val="8"/>
          <w:lang w:val="bg-BG"/>
        </w:rPr>
        <w:t>от тези, получаващи кортикостероиди на изходно ниво</w:t>
      </w:r>
    </w:p>
    <w:p w14:paraId="01A67BF6" w14:textId="77777777" w:rsidR="00334CB0" w:rsidRPr="00FA682B" w:rsidRDefault="00334CB0">
      <w:pPr>
        <w:spacing w:before="6" w:line="190" w:lineRule="exact"/>
        <w:rPr>
          <w:rFonts w:ascii="Times New Roman" w:hAnsi="Times New Roman" w:cs="Times New Roman"/>
          <w:sz w:val="19"/>
          <w:szCs w:val="19"/>
        </w:rPr>
      </w:pPr>
    </w:p>
    <w:p w14:paraId="6AEE3B58" w14:textId="746F101C" w:rsidR="00334CB0" w:rsidRPr="00FA682B" w:rsidRDefault="00182078">
      <w:pPr>
        <w:pStyle w:val="a3"/>
      </w:pPr>
      <w:r w:rsidRPr="00606C32">
        <w:rPr>
          <w:rFonts w:eastAsia="Times New Roman"/>
          <w:lang w:val="bg-BG"/>
        </w:rPr>
        <w:t>От тези пациенти, които има</w:t>
      </w:r>
      <w:r w:rsidR="001C6E34" w:rsidRPr="00F96676">
        <w:rPr>
          <w:rFonts w:eastAsia="Times New Roman"/>
          <w:lang w:val="bg-BG"/>
        </w:rPr>
        <w:t>т</w:t>
      </w:r>
      <w:r w:rsidRPr="00F96676">
        <w:rPr>
          <w:rFonts w:eastAsia="Times New Roman"/>
          <w:lang w:val="bg-BG"/>
        </w:rPr>
        <w:t xml:space="preserve"> отговор </w:t>
      </w:r>
      <w:r w:rsidR="001C6E34" w:rsidRPr="00F96676">
        <w:rPr>
          <w:rFonts w:eastAsia="Times New Roman"/>
          <w:lang w:val="bg-BG"/>
        </w:rPr>
        <w:t>на</w:t>
      </w:r>
      <w:r w:rsidRPr="00F96676">
        <w:rPr>
          <w:rFonts w:eastAsia="Times New Roman"/>
          <w:lang w:val="bg-BG"/>
        </w:rPr>
        <w:t xml:space="preserve"> седмица 8, 47% са </w:t>
      </w:r>
      <w:r w:rsidR="001C6E34" w:rsidRPr="00F139A4">
        <w:rPr>
          <w:rFonts w:eastAsia="Times New Roman"/>
          <w:lang w:val="bg-BG"/>
        </w:rPr>
        <w:t xml:space="preserve">с </w:t>
      </w:r>
      <w:r w:rsidRPr="002E621C">
        <w:rPr>
          <w:rFonts w:eastAsia="Times New Roman"/>
          <w:lang w:val="bg-BG"/>
        </w:rPr>
        <w:t xml:space="preserve"> отговор, 29% са в ремисия, 41% има</w:t>
      </w:r>
      <w:r w:rsidR="001C6E34" w:rsidRPr="002E621C">
        <w:rPr>
          <w:rFonts w:eastAsia="Times New Roman"/>
          <w:lang w:val="bg-BG"/>
        </w:rPr>
        <w:t>т</w:t>
      </w:r>
      <w:r w:rsidRPr="002E621C">
        <w:rPr>
          <w:rFonts w:eastAsia="Times New Roman"/>
          <w:lang w:val="bg-BG"/>
        </w:rPr>
        <w:t xml:space="preserve"> заздравяване на лигавицата и 20% са в ремисия без стероиди за ≥ 90 дни </w:t>
      </w:r>
      <w:r w:rsidR="001C6E34" w:rsidRPr="00E864FE">
        <w:rPr>
          <w:rFonts w:eastAsia="Times New Roman"/>
          <w:lang w:val="bg-BG"/>
        </w:rPr>
        <w:t>на</w:t>
      </w:r>
      <w:r w:rsidRPr="00145AFF">
        <w:rPr>
          <w:rFonts w:eastAsia="Times New Roman"/>
          <w:lang w:val="bg-BG"/>
        </w:rPr>
        <w:t xml:space="preserve"> седмица 52.</w:t>
      </w:r>
    </w:p>
    <w:p w14:paraId="50679AE7" w14:textId="77777777" w:rsidR="00334CB0" w:rsidRPr="00FA682B" w:rsidRDefault="00334CB0">
      <w:pPr>
        <w:spacing w:before="11" w:line="240" w:lineRule="exact"/>
        <w:rPr>
          <w:rFonts w:ascii="Times New Roman" w:hAnsi="Times New Roman" w:cs="Times New Roman"/>
          <w:sz w:val="24"/>
          <w:szCs w:val="24"/>
        </w:rPr>
      </w:pPr>
    </w:p>
    <w:p w14:paraId="31AE5F91" w14:textId="2962E7EE" w:rsidR="00334CB0" w:rsidRPr="00FA682B" w:rsidRDefault="00182078">
      <w:pPr>
        <w:pStyle w:val="a3"/>
        <w:rPr>
          <w:lang w:val="bg-BG"/>
        </w:rPr>
      </w:pPr>
      <w:r w:rsidRPr="00606C32">
        <w:rPr>
          <w:rFonts w:eastAsia="Times New Roman"/>
          <w:lang w:val="bg-BG"/>
        </w:rPr>
        <w:t>Приблизително 40% о</w:t>
      </w:r>
      <w:r w:rsidRPr="00F96676">
        <w:rPr>
          <w:rFonts w:eastAsia="Times New Roman"/>
          <w:lang w:val="bg-BG"/>
        </w:rPr>
        <w:t xml:space="preserve">т пациентите в проучването UC-II са имали неуспех при предишно анти-TNF лечение с инфликсимаб. Ефикасността на адалимумаб при тези пациенти е намалена в сравнение с тази при </w:t>
      </w:r>
      <w:r w:rsidR="001C6E34" w:rsidRPr="00F96676">
        <w:rPr>
          <w:rFonts w:eastAsia="Times New Roman"/>
          <w:lang w:val="bg-BG"/>
        </w:rPr>
        <w:t xml:space="preserve">пациенти, </w:t>
      </w:r>
      <w:r w:rsidRPr="00F96676">
        <w:rPr>
          <w:rFonts w:eastAsia="Times New Roman"/>
          <w:lang w:val="bg-BG"/>
        </w:rPr>
        <w:t xml:space="preserve">нелекувани </w:t>
      </w:r>
      <w:r w:rsidR="001C6E34" w:rsidRPr="00F139A4">
        <w:rPr>
          <w:rFonts w:eastAsia="Times New Roman"/>
          <w:lang w:val="bg-BG"/>
        </w:rPr>
        <w:t xml:space="preserve">преди това </w:t>
      </w:r>
      <w:r w:rsidRPr="002E621C">
        <w:rPr>
          <w:rFonts w:eastAsia="Times New Roman"/>
          <w:lang w:val="bg-BG"/>
        </w:rPr>
        <w:t xml:space="preserve">с анти-TNF </w:t>
      </w:r>
      <w:r w:rsidR="001C6E34" w:rsidRPr="002E621C">
        <w:rPr>
          <w:rFonts w:eastAsia="Times New Roman"/>
          <w:lang w:val="bg-BG"/>
        </w:rPr>
        <w:t>лекарства</w:t>
      </w:r>
      <w:r w:rsidRPr="002E621C">
        <w:rPr>
          <w:rFonts w:eastAsia="Times New Roman"/>
          <w:lang w:val="bg-BG"/>
        </w:rPr>
        <w:t xml:space="preserve">. Сред пациентите, които са имали неуспех </w:t>
      </w:r>
      <w:r w:rsidR="001A0E8B" w:rsidRPr="002E621C">
        <w:rPr>
          <w:rFonts w:eastAsia="Times New Roman"/>
          <w:lang w:val="bg-BG"/>
        </w:rPr>
        <w:t>на</w:t>
      </w:r>
      <w:r w:rsidRPr="002E621C">
        <w:rPr>
          <w:rFonts w:eastAsia="Times New Roman"/>
          <w:lang w:val="bg-BG"/>
        </w:rPr>
        <w:t xml:space="preserve"> предшестващо лечение с анти-TNF</w:t>
      </w:r>
      <w:r w:rsidR="001C6E34" w:rsidRPr="00E864FE">
        <w:rPr>
          <w:rFonts w:eastAsia="Times New Roman"/>
          <w:lang w:val="bg-BG"/>
        </w:rPr>
        <w:t xml:space="preserve"> лекарства</w:t>
      </w:r>
      <w:r w:rsidRPr="00145AFF">
        <w:rPr>
          <w:rFonts w:eastAsia="Times New Roman"/>
          <w:lang w:val="bg-BG"/>
        </w:rPr>
        <w:t xml:space="preserve">, ремисия </w:t>
      </w:r>
      <w:r w:rsidR="001C6E34" w:rsidRPr="00FA682B">
        <w:rPr>
          <w:rFonts w:eastAsia="Times New Roman"/>
          <w:lang w:val="bg-BG"/>
        </w:rPr>
        <w:t>на</w:t>
      </w:r>
      <w:r w:rsidRPr="00FA682B">
        <w:rPr>
          <w:rFonts w:eastAsia="Times New Roman"/>
          <w:lang w:val="bg-BG"/>
        </w:rPr>
        <w:t xml:space="preserve"> седмица 52 е постигната </w:t>
      </w:r>
      <w:r w:rsidR="001C6E34" w:rsidRPr="00FA682B">
        <w:rPr>
          <w:rFonts w:eastAsia="Times New Roman"/>
          <w:lang w:val="bg-BG"/>
        </w:rPr>
        <w:t xml:space="preserve">при </w:t>
      </w:r>
      <w:r w:rsidRPr="00FA682B">
        <w:rPr>
          <w:rFonts w:eastAsia="Times New Roman"/>
          <w:lang w:val="bg-BG"/>
        </w:rPr>
        <w:t xml:space="preserve">3% на плацебо и </w:t>
      </w:r>
      <w:r w:rsidR="001C6E34" w:rsidRPr="00FA682B">
        <w:rPr>
          <w:rFonts w:eastAsia="Times New Roman"/>
          <w:lang w:val="bg-BG"/>
        </w:rPr>
        <w:t xml:space="preserve">при </w:t>
      </w:r>
      <w:r w:rsidRPr="00FA682B">
        <w:rPr>
          <w:rFonts w:eastAsia="Times New Roman"/>
          <w:lang w:val="bg-BG"/>
        </w:rPr>
        <w:t>10% на адалимумаб.</w:t>
      </w:r>
    </w:p>
    <w:p w14:paraId="09951ABE" w14:textId="77777777" w:rsidR="00334CB0" w:rsidRPr="00FA682B" w:rsidRDefault="00334CB0">
      <w:pPr>
        <w:pStyle w:val="a3"/>
        <w:rPr>
          <w:sz w:val="24"/>
          <w:szCs w:val="24"/>
          <w:lang w:val="bg-BG"/>
        </w:rPr>
      </w:pPr>
    </w:p>
    <w:p w14:paraId="382F8F11" w14:textId="356B7AB1" w:rsidR="00334CB0" w:rsidRPr="00FA682B" w:rsidRDefault="00182078">
      <w:pPr>
        <w:pStyle w:val="a3"/>
        <w:rPr>
          <w:lang w:val="bg-BG"/>
        </w:rPr>
      </w:pPr>
      <w:r w:rsidRPr="00FA682B">
        <w:rPr>
          <w:rFonts w:eastAsia="Times New Roman"/>
          <w:lang w:val="bg-BG"/>
        </w:rPr>
        <w:t xml:space="preserve">Пациентите от проучвания UC-I и UC-II са имали възможността да преминат в едно дългосрочно продължение на проучването </w:t>
      </w:r>
      <w:r w:rsidR="002C1BA9" w:rsidRPr="003B7E42">
        <w:rPr>
          <w:rFonts w:eastAsia="Times New Roman"/>
          <w:lang w:val="bg-BG"/>
        </w:rPr>
        <w:t>с отворен етикет</w:t>
      </w:r>
      <w:r w:rsidR="002C1BA9" w:rsidRPr="00FA682B">
        <w:rPr>
          <w:lang w:val="bg-BG"/>
        </w:rPr>
        <w:t xml:space="preserve"> </w:t>
      </w:r>
      <w:r w:rsidRPr="00FA682B">
        <w:rPr>
          <w:rFonts w:eastAsia="Times New Roman"/>
          <w:lang w:val="bg-BG"/>
        </w:rPr>
        <w:t>(UC III). След 3 години терапия с адалимумаб 75% (301/402) продължават да бъдат в клинична ремисия по частич</w:t>
      </w:r>
      <w:r w:rsidR="0080228D" w:rsidRPr="00FA682B">
        <w:rPr>
          <w:rFonts w:eastAsia="Times New Roman"/>
          <w:lang w:val="bg-BG"/>
        </w:rPr>
        <w:t>ен</w:t>
      </w:r>
      <w:r w:rsidRPr="00FA682B">
        <w:rPr>
          <w:rFonts w:eastAsia="Times New Roman"/>
          <w:lang w:val="bg-BG"/>
        </w:rPr>
        <w:t xml:space="preserve"> </w:t>
      </w:r>
      <w:r w:rsidR="0080228D" w:rsidRPr="00FA682B">
        <w:rPr>
          <w:rFonts w:eastAsia="Times New Roman"/>
          <w:lang w:val="bg-BG"/>
        </w:rPr>
        <w:t xml:space="preserve">скор </w:t>
      </w:r>
      <w:r w:rsidRPr="00FA682B">
        <w:rPr>
          <w:rFonts w:eastAsia="Times New Roman"/>
          <w:lang w:val="bg-BG"/>
        </w:rPr>
        <w:t xml:space="preserve">по </w:t>
      </w:r>
      <w:r w:rsidR="0080228D" w:rsidRPr="00FA682B">
        <w:rPr>
          <w:rFonts w:eastAsia="Times New Roman"/>
          <w:lang w:val="bg-BG"/>
        </w:rPr>
        <w:t>Mayo</w:t>
      </w:r>
      <w:r w:rsidRPr="00FA682B">
        <w:rPr>
          <w:rFonts w:eastAsia="Times New Roman"/>
          <w:lang w:val="bg-BG"/>
        </w:rPr>
        <w:t>.</w:t>
      </w:r>
    </w:p>
    <w:p w14:paraId="139040D1" w14:textId="77777777" w:rsidR="00334CB0" w:rsidRPr="00FA682B" w:rsidRDefault="00334CB0">
      <w:pPr>
        <w:pStyle w:val="a3"/>
        <w:rPr>
          <w:lang w:val="bg-BG"/>
        </w:rPr>
      </w:pPr>
    </w:p>
    <w:p w14:paraId="201349E6" w14:textId="03945B5F" w:rsidR="00334CB0" w:rsidRPr="00FA682B" w:rsidRDefault="0080228D">
      <w:pPr>
        <w:pStyle w:val="a3"/>
        <w:rPr>
          <w:i/>
          <w:u w:val="single"/>
          <w:lang w:val="bg-BG"/>
        </w:rPr>
      </w:pPr>
      <w:r w:rsidRPr="00FA682B">
        <w:rPr>
          <w:rFonts w:eastAsia="Times New Roman"/>
          <w:i/>
          <w:iCs/>
          <w:u w:val="single" w:color="000000"/>
          <w:lang w:val="bg-BG"/>
        </w:rPr>
        <w:t>Честота на хоспитализация</w:t>
      </w:r>
    </w:p>
    <w:p w14:paraId="1F06CA55" w14:textId="77777777" w:rsidR="00334CB0" w:rsidRPr="00FA682B" w:rsidRDefault="00334CB0">
      <w:pPr>
        <w:pStyle w:val="a3"/>
        <w:rPr>
          <w:sz w:val="18"/>
          <w:szCs w:val="18"/>
          <w:lang w:val="bg-BG"/>
        </w:rPr>
      </w:pPr>
    </w:p>
    <w:p w14:paraId="628CE72F" w14:textId="097BE294" w:rsidR="00334CB0" w:rsidRPr="00FA682B" w:rsidRDefault="00182078">
      <w:pPr>
        <w:pStyle w:val="a3"/>
        <w:rPr>
          <w:lang w:val="bg-BG"/>
        </w:rPr>
      </w:pPr>
      <w:r w:rsidRPr="00FA682B">
        <w:rPr>
          <w:rFonts w:eastAsia="Times New Roman"/>
          <w:lang w:val="bg-BG"/>
        </w:rPr>
        <w:t>По време на 52-седмичните проучвания UC-I и UC-II са наблюдавани по-ниски честоти на хоспитализации по всякакви причини и хоспитализации, свързани с улцерозен колит (UC), в група</w:t>
      </w:r>
      <w:r w:rsidR="0080228D" w:rsidRPr="00FA682B">
        <w:rPr>
          <w:rFonts w:eastAsia="Times New Roman"/>
          <w:lang w:val="bg-BG"/>
        </w:rPr>
        <w:t>та на</w:t>
      </w:r>
      <w:r w:rsidRPr="00FA682B">
        <w:rPr>
          <w:rFonts w:eastAsia="Times New Roman"/>
          <w:lang w:val="bg-BG"/>
        </w:rPr>
        <w:t xml:space="preserve"> ле</w:t>
      </w:r>
      <w:r w:rsidR="0080228D" w:rsidRPr="00FA682B">
        <w:rPr>
          <w:rFonts w:eastAsia="Times New Roman"/>
          <w:lang w:val="bg-BG"/>
        </w:rPr>
        <w:t>чение</w:t>
      </w:r>
      <w:r w:rsidRPr="00FA682B">
        <w:rPr>
          <w:rFonts w:eastAsia="Times New Roman"/>
          <w:lang w:val="bg-BG"/>
        </w:rPr>
        <w:t xml:space="preserve"> с адалимумаб, в сравнение с група</w:t>
      </w:r>
      <w:r w:rsidR="0080228D" w:rsidRPr="00FA682B">
        <w:rPr>
          <w:rFonts w:eastAsia="Times New Roman"/>
          <w:lang w:val="bg-BG"/>
        </w:rPr>
        <w:t>та</w:t>
      </w:r>
      <w:r w:rsidRPr="00FA682B">
        <w:rPr>
          <w:rFonts w:eastAsia="Times New Roman"/>
          <w:lang w:val="bg-BG"/>
        </w:rPr>
        <w:t xml:space="preserve"> на плацебо. Броят на хоспитализациите по всички причини в групата </w:t>
      </w:r>
      <w:r w:rsidR="0080228D" w:rsidRPr="00FA682B">
        <w:rPr>
          <w:rFonts w:eastAsia="Times New Roman"/>
          <w:lang w:val="bg-BG"/>
        </w:rPr>
        <w:t>н</w:t>
      </w:r>
      <w:r w:rsidRPr="00FA682B">
        <w:rPr>
          <w:rFonts w:eastAsia="Times New Roman"/>
          <w:lang w:val="bg-BG"/>
        </w:rPr>
        <w:t xml:space="preserve">а лечение с адалимумаб е 0,18 на пациентогодина </w:t>
      </w:r>
      <w:r w:rsidRPr="00FA682B">
        <w:rPr>
          <w:rFonts w:eastAsia="Times New Roman"/>
          <w:i/>
          <w:iCs/>
          <w:lang w:val="bg-BG"/>
        </w:rPr>
        <w:t>спрямо</w:t>
      </w:r>
      <w:r w:rsidRPr="00FA682B">
        <w:rPr>
          <w:rFonts w:eastAsia="Times New Roman"/>
          <w:lang w:val="bg-BG"/>
        </w:rPr>
        <w:t xml:space="preserve"> 0,26 на пациентогодина в групата на плацебо и съответните </w:t>
      </w:r>
      <w:r w:rsidR="00CB299C" w:rsidRPr="00FA682B">
        <w:rPr>
          <w:rFonts w:eastAsia="Times New Roman"/>
          <w:lang w:val="bg-BG"/>
        </w:rPr>
        <w:t xml:space="preserve">стойности </w:t>
      </w:r>
      <w:r w:rsidRPr="00FA682B">
        <w:rPr>
          <w:rFonts w:eastAsia="Times New Roman"/>
          <w:lang w:val="bg-BG"/>
        </w:rPr>
        <w:t xml:space="preserve">за хоспитализациите, свързани с UC, са 0,12 на пациентогодина </w:t>
      </w:r>
      <w:r w:rsidRPr="00FA682B">
        <w:rPr>
          <w:rFonts w:eastAsia="Times New Roman"/>
          <w:i/>
          <w:iCs/>
          <w:lang w:val="bg-BG"/>
        </w:rPr>
        <w:t xml:space="preserve">спрямо </w:t>
      </w:r>
      <w:r w:rsidRPr="00FA682B">
        <w:rPr>
          <w:rFonts w:eastAsia="Times New Roman"/>
          <w:lang w:val="bg-BG"/>
        </w:rPr>
        <w:t>0,22 на пациентогодина.</w:t>
      </w:r>
    </w:p>
    <w:p w14:paraId="528DDAC7" w14:textId="77777777" w:rsidR="00334CB0" w:rsidRPr="00FA682B" w:rsidRDefault="00334CB0">
      <w:pPr>
        <w:pStyle w:val="a3"/>
        <w:rPr>
          <w:sz w:val="24"/>
          <w:szCs w:val="24"/>
          <w:lang w:val="bg-BG"/>
        </w:rPr>
      </w:pPr>
    </w:p>
    <w:p w14:paraId="270EE2EE"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Качество на живот</w:t>
      </w:r>
    </w:p>
    <w:p w14:paraId="012487C0" w14:textId="77777777" w:rsidR="00334CB0" w:rsidRPr="00FA682B" w:rsidRDefault="00334CB0">
      <w:pPr>
        <w:pStyle w:val="a3"/>
        <w:rPr>
          <w:sz w:val="18"/>
          <w:szCs w:val="18"/>
          <w:lang w:val="bg-BG"/>
        </w:rPr>
      </w:pPr>
    </w:p>
    <w:p w14:paraId="71788892" w14:textId="2D31A992" w:rsidR="00334CB0" w:rsidRPr="00FA682B" w:rsidRDefault="00182078">
      <w:pPr>
        <w:pStyle w:val="a3"/>
        <w:rPr>
          <w:lang w:val="bg-BG"/>
        </w:rPr>
      </w:pPr>
      <w:r w:rsidRPr="00FA682B">
        <w:rPr>
          <w:rFonts w:eastAsia="Times New Roman"/>
          <w:lang w:val="bg-BG"/>
        </w:rPr>
        <w:t>В проучването UC-II лечението с адалимумаб води до подобрения в</w:t>
      </w:r>
      <w:r w:rsidR="00CB299C" w:rsidRPr="00FA682B">
        <w:rPr>
          <w:rFonts w:eastAsia="Times New Roman"/>
          <w:lang w:val="bg-BG"/>
        </w:rPr>
        <w:t xml:space="preserve"> скора по</w:t>
      </w:r>
      <w:r w:rsidRPr="00FA682B">
        <w:rPr>
          <w:rFonts w:eastAsia="Times New Roman"/>
          <w:lang w:val="bg-BG"/>
        </w:rPr>
        <w:t xml:space="preserve"> </w:t>
      </w:r>
      <w:r w:rsidR="00CB299C" w:rsidRPr="00FA682B">
        <w:rPr>
          <w:rFonts w:eastAsia="Times New Roman"/>
          <w:lang w:val="bg-BG"/>
        </w:rPr>
        <w:t>В</w:t>
      </w:r>
      <w:r w:rsidRPr="00FA682B">
        <w:rPr>
          <w:rFonts w:eastAsia="Times New Roman"/>
          <w:lang w:val="bg-BG"/>
        </w:rPr>
        <w:t>ъпросника за възпалителни заболявания на червата (</w:t>
      </w:r>
      <w:r w:rsidR="00CB299C" w:rsidRPr="00FA682B">
        <w:t>Inflammatory</w:t>
      </w:r>
      <w:r w:rsidR="00CB299C" w:rsidRPr="00FA682B">
        <w:rPr>
          <w:lang w:val="bg-BG"/>
        </w:rPr>
        <w:t xml:space="preserve"> </w:t>
      </w:r>
      <w:r w:rsidR="00CB299C" w:rsidRPr="00FA682B">
        <w:t>Bowel</w:t>
      </w:r>
      <w:r w:rsidR="00CB299C" w:rsidRPr="00FA682B">
        <w:rPr>
          <w:lang w:val="bg-BG"/>
        </w:rPr>
        <w:t xml:space="preserve"> </w:t>
      </w:r>
      <w:r w:rsidR="00CB299C" w:rsidRPr="00FA682B">
        <w:t>Disease</w:t>
      </w:r>
      <w:r w:rsidR="00CB299C" w:rsidRPr="00FA682B">
        <w:rPr>
          <w:lang w:val="bg-BG"/>
        </w:rPr>
        <w:t xml:space="preserve"> </w:t>
      </w:r>
      <w:r w:rsidR="00CB299C" w:rsidRPr="00FA682B">
        <w:t>Questionnaire</w:t>
      </w:r>
      <w:r w:rsidR="00CB299C" w:rsidRPr="00FA682B">
        <w:rPr>
          <w:lang w:val="bg-BG"/>
        </w:rPr>
        <w:t>,</w:t>
      </w:r>
      <w:r w:rsidR="00CB299C" w:rsidRPr="00FA682B">
        <w:rPr>
          <w:rFonts w:eastAsia="Times New Roman"/>
          <w:lang w:val="bg-BG"/>
        </w:rPr>
        <w:t xml:space="preserve"> </w:t>
      </w:r>
      <w:r w:rsidRPr="00FA682B">
        <w:rPr>
          <w:rFonts w:eastAsia="Times New Roman"/>
          <w:lang w:val="bg-BG"/>
        </w:rPr>
        <w:t>IBDQ).</w:t>
      </w:r>
    </w:p>
    <w:p w14:paraId="381C2F3E" w14:textId="77777777" w:rsidR="00334CB0" w:rsidRPr="00FA682B" w:rsidRDefault="00334CB0">
      <w:pPr>
        <w:spacing w:before="10" w:line="240" w:lineRule="exact"/>
        <w:rPr>
          <w:rFonts w:ascii="Times New Roman" w:hAnsi="Times New Roman" w:cs="Times New Roman"/>
          <w:sz w:val="24"/>
          <w:szCs w:val="24"/>
          <w:lang w:val="bg-BG"/>
        </w:rPr>
      </w:pPr>
    </w:p>
    <w:p w14:paraId="2C4D399D" w14:textId="77777777" w:rsidR="00334CB0" w:rsidRPr="00F96676" w:rsidRDefault="00182078">
      <w:pPr>
        <w:pStyle w:val="a3"/>
        <w:rPr>
          <w:i/>
          <w:lang w:val="bg-BG"/>
        </w:rPr>
      </w:pPr>
      <w:r w:rsidRPr="00606C32">
        <w:rPr>
          <w:rFonts w:eastAsia="Times New Roman"/>
          <w:i/>
          <w:iCs/>
          <w:lang w:val="bg-BG"/>
        </w:rPr>
        <w:t>Увеит</w:t>
      </w:r>
    </w:p>
    <w:p w14:paraId="29A7F894" w14:textId="77777777" w:rsidR="00334CB0" w:rsidRPr="00F96676" w:rsidRDefault="00334CB0">
      <w:pPr>
        <w:pStyle w:val="a3"/>
        <w:rPr>
          <w:sz w:val="24"/>
          <w:szCs w:val="24"/>
          <w:lang w:val="bg-BG"/>
        </w:rPr>
      </w:pPr>
    </w:p>
    <w:p w14:paraId="2BF8169D" w14:textId="40A01163" w:rsidR="00334CB0" w:rsidRPr="00FA682B" w:rsidRDefault="00182078">
      <w:pPr>
        <w:pStyle w:val="a3"/>
        <w:rPr>
          <w:lang w:val="bg-BG"/>
        </w:rPr>
      </w:pPr>
      <w:r w:rsidRPr="00F96676">
        <w:rPr>
          <w:rFonts w:eastAsia="Times New Roman"/>
          <w:lang w:val="bg-BG"/>
        </w:rPr>
        <w:t>Безопасността и ефикасно</w:t>
      </w:r>
      <w:r w:rsidRPr="002D748C">
        <w:rPr>
          <w:rFonts w:eastAsia="Times New Roman"/>
          <w:lang w:val="bg-BG"/>
        </w:rPr>
        <w:t xml:space="preserve">стта на адалимумаб са оценени при възрастни пациенти с неинфекциозен </w:t>
      </w:r>
      <w:r w:rsidR="00CB299C" w:rsidRPr="002E621C">
        <w:rPr>
          <w:rFonts w:eastAsia="Times New Roman"/>
          <w:lang w:val="bg-BG"/>
        </w:rPr>
        <w:t>интермедиерен</w:t>
      </w:r>
      <w:r w:rsidRPr="002E621C">
        <w:rPr>
          <w:rFonts w:eastAsia="Times New Roman"/>
          <w:lang w:val="bg-BG"/>
        </w:rPr>
        <w:t>, заден и панувеит, с изключение на пациенти с изолиран преден увеит, в две рандомизирани, двойномаскирани, плацебо-контролирани проучвания (UV I и II). Пациентите са получавали плацебо или адалимумаб с начална д</w:t>
      </w:r>
      <w:r w:rsidRPr="00E864FE">
        <w:rPr>
          <w:rFonts w:eastAsia="Times New Roman"/>
          <w:lang w:val="bg-BG"/>
        </w:rPr>
        <w:t xml:space="preserve">оза 80 mg адалимумаб, последвана от 40 mg през седмица като се започва една седмица след началната доза. </w:t>
      </w:r>
      <w:r w:rsidR="00CB299C" w:rsidRPr="00145AFF">
        <w:rPr>
          <w:rFonts w:eastAsia="Times New Roman"/>
          <w:lang w:val="bg-BG"/>
        </w:rPr>
        <w:t>Позволено е съпътстващо приложение на установени</w:t>
      </w:r>
      <w:r w:rsidRPr="00FA682B">
        <w:rPr>
          <w:rFonts w:eastAsia="Times New Roman"/>
          <w:lang w:val="bg-BG"/>
        </w:rPr>
        <w:t xml:space="preserve"> дози </w:t>
      </w:r>
      <w:r w:rsidR="00CB299C" w:rsidRPr="00FA682B">
        <w:rPr>
          <w:rFonts w:eastAsia="Times New Roman"/>
          <w:lang w:val="bg-BG"/>
        </w:rPr>
        <w:t>на</w:t>
      </w:r>
      <w:r w:rsidRPr="00FA682B">
        <w:rPr>
          <w:rFonts w:eastAsia="Times New Roman"/>
          <w:lang w:val="bg-BG"/>
        </w:rPr>
        <w:t xml:space="preserve"> един небиологичен имуносупресор.</w:t>
      </w:r>
    </w:p>
    <w:p w14:paraId="67885E7F" w14:textId="77777777" w:rsidR="00334CB0" w:rsidRPr="00FA682B" w:rsidRDefault="00334CB0">
      <w:pPr>
        <w:pStyle w:val="a3"/>
        <w:rPr>
          <w:sz w:val="24"/>
          <w:szCs w:val="24"/>
          <w:lang w:val="bg-BG"/>
        </w:rPr>
      </w:pPr>
    </w:p>
    <w:p w14:paraId="759E29B1" w14:textId="77777777" w:rsidR="00334CB0" w:rsidRPr="00FA682B" w:rsidRDefault="00182078">
      <w:pPr>
        <w:pStyle w:val="a3"/>
        <w:rPr>
          <w:lang w:val="bg-BG"/>
        </w:rPr>
      </w:pPr>
      <w:r w:rsidRPr="00FA682B">
        <w:rPr>
          <w:rFonts w:eastAsia="Times New Roman"/>
          <w:lang w:val="bg-BG"/>
        </w:rPr>
        <w:t>В проучването UV I са оценени 217 пациенти с активен увеит, въпреки лечението с кортикостероиди (преднизон перорално в доза от 10 до 60 mg/ден). Всички пациенти са получили 2-седмична стандартизирана доза преднизон 60 mg/ден при включване в проучването, последвана от задължителен график за постепенно намаляване на дозата, с пълно прекратяване на приема на кортикостероиди до седмица 15.</w:t>
      </w:r>
    </w:p>
    <w:p w14:paraId="4FB2594B" w14:textId="77777777" w:rsidR="00334CB0" w:rsidRPr="00FA682B" w:rsidRDefault="00334CB0">
      <w:pPr>
        <w:pStyle w:val="a3"/>
        <w:rPr>
          <w:sz w:val="24"/>
          <w:szCs w:val="24"/>
          <w:lang w:val="bg-BG"/>
        </w:rPr>
      </w:pPr>
    </w:p>
    <w:p w14:paraId="081884F7" w14:textId="2904414B" w:rsidR="00334CB0" w:rsidRPr="00FA682B" w:rsidRDefault="00182078">
      <w:pPr>
        <w:pStyle w:val="a3"/>
        <w:rPr>
          <w:lang w:val="bg-BG"/>
        </w:rPr>
      </w:pPr>
      <w:r w:rsidRPr="00FA682B">
        <w:rPr>
          <w:rFonts w:eastAsia="Times New Roman"/>
          <w:lang w:val="bg-BG"/>
        </w:rPr>
        <w:t>Проучване UV II оценява 226 пациенти с неактивен увеит, изискващи хронично кортикостероидно лечение (перорален преднизон от 10 до 35 mg/ден) на изходно ниво за контрол на тяхното заболяване. Пациентите впоследствие са преминали през задължител</w:t>
      </w:r>
      <w:r w:rsidR="00656D6B" w:rsidRPr="00FA682B">
        <w:rPr>
          <w:rFonts w:eastAsia="Times New Roman"/>
          <w:lang w:val="bg-BG"/>
        </w:rPr>
        <w:t>но</w:t>
      </w:r>
      <w:r w:rsidRPr="00FA682B">
        <w:rPr>
          <w:rFonts w:eastAsia="Times New Roman"/>
          <w:lang w:val="bg-BG"/>
        </w:rPr>
        <w:t xml:space="preserve"> постепенно намаляване на дозата</w:t>
      </w:r>
      <w:r w:rsidR="00656D6B" w:rsidRPr="00FA682B">
        <w:rPr>
          <w:rFonts w:eastAsia="Times New Roman"/>
          <w:lang w:val="bg-BG"/>
        </w:rPr>
        <w:t xml:space="preserve"> по график</w:t>
      </w:r>
      <w:r w:rsidRPr="00FA682B">
        <w:rPr>
          <w:rFonts w:eastAsia="Times New Roman"/>
          <w:lang w:val="bg-BG"/>
        </w:rPr>
        <w:t>, с пълно прекратяване на приема на кортикостероиди</w:t>
      </w:r>
      <w:r w:rsidR="00656D6B" w:rsidRPr="00FA682B">
        <w:rPr>
          <w:rFonts w:eastAsia="Times New Roman"/>
          <w:lang w:val="bg-BG"/>
        </w:rPr>
        <w:t>те</w:t>
      </w:r>
      <w:r w:rsidRPr="00FA682B">
        <w:rPr>
          <w:rFonts w:eastAsia="Times New Roman"/>
          <w:lang w:val="bg-BG"/>
        </w:rPr>
        <w:t xml:space="preserve"> до седмица 19.</w:t>
      </w:r>
    </w:p>
    <w:p w14:paraId="2FB1AEBB" w14:textId="77777777" w:rsidR="00334CB0" w:rsidRPr="00FA682B" w:rsidRDefault="00334CB0">
      <w:pPr>
        <w:pStyle w:val="a3"/>
        <w:rPr>
          <w:sz w:val="24"/>
          <w:szCs w:val="24"/>
          <w:lang w:val="bg-BG"/>
        </w:rPr>
      </w:pPr>
    </w:p>
    <w:p w14:paraId="4E88FBD9" w14:textId="52C6FC2D" w:rsidR="00334CB0" w:rsidRPr="00FA682B" w:rsidRDefault="002D7E72">
      <w:pPr>
        <w:pStyle w:val="a3"/>
        <w:rPr>
          <w:lang w:val="bg-BG"/>
        </w:rPr>
      </w:pPr>
      <w:r w:rsidRPr="00FA682B">
        <w:rPr>
          <w:rFonts w:eastAsia="Times New Roman"/>
          <w:lang w:val="bg-BG"/>
        </w:rPr>
        <w:t xml:space="preserve">Първичната </w:t>
      </w:r>
      <w:r w:rsidR="00182078" w:rsidRPr="00FA682B">
        <w:rPr>
          <w:rFonts w:eastAsia="Times New Roman"/>
          <w:lang w:val="bg-BG"/>
        </w:rPr>
        <w:t>крайна точка за ефикасност и в двете проучвания е „времето до неуспех на лечението“. Неуспехът на лечението се определя от многокомпонентен резултат, базиран на възпалителни хориоретинални и/или възпалителни ретинални съдови лезии,</w:t>
      </w:r>
      <w:r w:rsidRPr="00FA682B">
        <w:rPr>
          <w:rFonts w:eastAsia="Times New Roman"/>
          <w:lang w:val="bg-BG"/>
        </w:rPr>
        <w:t xml:space="preserve"> степен на</w:t>
      </w:r>
      <w:r w:rsidR="00182078" w:rsidRPr="00FA682B">
        <w:rPr>
          <w:rFonts w:eastAsia="Times New Roman"/>
          <w:lang w:val="bg-BG"/>
        </w:rPr>
        <w:t xml:space="preserve"> </w:t>
      </w:r>
      <w:r w:rsidR="00C93D76" w:rsidRPr="00FA682B">
        <w:rPr>
          <w:rFonts w:eastAsia="Times New Roman"/>
          <w:lang w:val="bg-BG"/>
        </w:rPr>
        <w:t>възпаление</w:t>
      </w:r>
      <w:r w:rsidR="00182078" w:rsidRPr="00FA682B">
        <w:rPr>
          <w:rFonts w:eastAsia="Times New Roman"/>
          <w:lang w:val="bg-BG"/>
        </w:rPr>
        <w:t xml:space="preserve"> на предната </w:t>
      </w:r>
      <w:r w:rsidR="004B28D4" w:rsidRPr="00FA682B">
        <w:rPr>
          <w:rFonts w:eastAsia="Times New Roman"/>
          <w:lang w:val="bg-BG"/>
        </w:rPr>
        <w:t xml:space="preserve">очна </w:t>
      </w:r>
      <w:r w:rsidR="00182078" w:rsidRPr="00FA682B">
        <w:rPr>
          <w:rFonts w:eastAsia="Times New Roman"/>
          <w:lang w:val="bg-BG"/>
        </w:rPr>
        <w:t xml:space="preserve">камера (AC), степен </w:t>
      </w:r>
      <w:r w:rsidRPr="00FA682B">
        <w:rPr>
          <w:rFonts w:eastAsia="Times New Roman"/>
          <w:lang w:val="bg-BG"/>
        </w:rPr>
        <w:t xml:space="preserve">на </w:t>
      </w:r>
      <w:r w:rsidR="004B28D4" w:rsidRPr="00FA682B">
        <w:rPr>
          <w:rFonts w:eastAsia="Times New Roman"/>
          <w:lang w:val="bg-BG"/>
        </w:rPr>
        <w:t xml:space="preserve">замъгляване </w:t>
      </w:r>
      <w:r w:rsidR="00182078" w:rsidRPr="00FA682B">
        <w:rPr>
          <w:rFonts w:eastAsia="Times New Roman"/>
          <w:lang w:val="bg-BG"/>
        </w:rPr>
        <w:t>на стъкловидно</w:t>
      </w:r>
      <w:r w:rsidR="004B28D4" w:rsidRPr="00FA682B">
        <w:rPr>
          <w:rFonts w:eastAsia="Times New Roman"/>
          <w:lang w:val="bg-BG"/>
        </w:rPr>
        <w:t>то тяло</w:t>
      </w:r>
      <w:r w:rsidR="00182078" w:rsidRPr="00FA682B">
        <w:rPr>
          <w:rFonts w:eastAsia="Times New Roman"/>
          <w:lang w:val="bg-BG"/>
        </w:rPr>
        <w:t xml:space="preserve"> (VH) и </w:t>
      </w:r>
      <w:r w:rsidR="004B28D4" w:rsidRPr="00FA682B">
        <w:rPr>
          <w:rFonts w:eastAsia="Times New Roman"/>
          <w:lang w:val="bg-BG"/>
        </w:rPr>
        <w:t xml:space="preserve">най-добра </w:t>
      </w:r>
      <w:r w:rsidR="00182078" w:rsidRPr="00FA682B">
        <w:rPr>
          <w:rFonts w:eastAsia="Times New Roman"/>
          <w:lang w:val="bg-BG"/>
        </w:rPr>
        <w:t>коригирана зрителна острота (BCVA).</w:t>
      </w:r>
    </w:p>
    <w:p w14:paraId="78328B58" w14:textId="77777777" w:rsidR="00334CB0" w:rsidRPr="00FA682B" w:rsidRDefault="00334CB0">
      <w:pPr>
        <w:pStyle w:val="a3"/>
        <w:rPr>
          <w:sz w:val="24"/>
          <w:szCs w:val="24"/>
          <w:lang w:val="bg-BG"/>
        </w:rPr>
      </w:pPr>
    </w:p>
    <w:p w14:paraId="4618B52A" w14:textId="36C532A6" w:rsidR="00334CB0" w:rsidRPr="00FA682B" w:rsidRDefault="00182078">
      <w:pPr>
        <w:pStyle w:val="a3"/>
        <w:rPr>
          <w:lang w:val="bg-BG"/>
        </w:rPr>
      </w:pPr>
      <w:r w:rsidRPr="00FA682B">
        <w:rPr>
          <w:rFonts w:eastAsia="Times New Roman"/>
          <w:lang w:val="bg-BG"/>
        </w:rPr>
        <w:t>Пациентите, които са завършили проучвания UV I и UV II, са били подходящи за включване в неконтролирано дългосрочно продължение на проучването с първоначално планирана продължителност 78 седмици. На пациентите е било позволено да продължат приема на лекарството по проучването след седмица 78, докато имат достъп до адалимумаб.</w:t>
      </w:r>
    </w:p>
    <w:p w14:paraId="3CEAF263" w14:textId="77777777" w:rsidR="00334CB0" w:rsidRPr="00FA682B" w:rsidRDefault="00334CB0">
      <w:pPr>
        <w:pStyle w:val="a3"/>
        <w:rPr>
          <w:sz w:val="24"/>
          <w:szCs w:val="24"/>
          <w:lang w:val="bg-BG"/>
        </w:rPr>
      </w:pPr>
    </w:p>
    <w:p w14:paraId="1C61898C"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Клиничен отговор</w:t>
      </w:r>
    </w:p>
    <w:p w14:paraId="64E68192" w14:textId="77777777" w:rsidR="00334CB0" w:rsidRPr="00FA682B" w:rsidRDefault="00334CB0">
      <w:pPr>
        <w:pStyle w:val="a3"/>
        <w:rPr>
          <w:sz w:val="18"/>
          <w:szCs w:val="18"/>
          <w:lang w:val="bg-BG"/>
        </w:rPr>
      </w:pPr>
    </w:p>
    <w:p w14:paraId="7A05A357" w14:textId="23F7D9D0" w:rsidR="00334CB0" w:rsidRPr="00FA682B" w:rsidRDefault="00182078">
      <w:pPr>
        <w:pStyle w:val="a3"/>
        <w:rPr>
          <w:lang w:val="bg-BG"/>
        </w:rPr>
      </w:pPr>
      <w:r w:rsidRPr="00FA682B">
        <w:rPr>
          <w:rFonts w:eastAsia="Times New Roman"/>
          <w:lang w:val="bg-BG"/>
        </w:rPr>
        <w:t>Резултатите от двете проучвания показват статистически значимо намаляване на риска от неуспех на лечението при пациенти, лекувани с адалимумаб, спрямо пациенти, получаващи плацебо (вж. Таблица 2</w:t>
      </w:r>
      <w:r w:rsidR="00223136" w:rsidRPr="00FA682B">
        <w:rPr>
          <w:rFonts w:eastAsia="Times New Roman"/>
          <w:lang w:val="bg-BG"/>
        </w:rPr>
        <w:t>4</w:t>
      </w:r>
      <w:r w:rsidRPr="00FA682B">
        <w:rPr>
          <w:rFonts w:eastAsia="Times New Roman"/>
          <w:lang w:val="bg-BG"/>
        </w:rPr>
        <w:t xml:space="preserve">). И двете проучвания показват ранен и траен ефект на адалимумаб върху честотата на </w:t>
      </w:r>
      <w:r w:rsidR="00314964" w:rsidRPr="00FA682B">
        <w:rPr>
          <w:rFonts w:eastAsia="Times New Roman"/>
          <w:lang w:val="bg-BG"/>
        </w:rPr>
        <w:t xml:space="preserve">случаите с </w:t>
      </w:r>
      <w:r w:rsidRPr="00FA682B">
        <w:rPr>
          <w:rFonts w:eastAsia="Times New Roman"/>
          <w:lang w:val="bg-BG"/>
        </w:rPr>
        <w:t>неуспех на лечението спрямо плацебо (вижте Фигура 2).</w:t>
      </w:r>
    </w:p>
    <w:p w14:paraId="455830A0" w14:textId="77777777" w:rsidR="00334CB0" w:rsidRPr="00FA682B" w:rsidRDefault="00334CB0">
      <w:pPr>
        <w:pStyle w:val="a3"/>
        <w:rPr>
          <w:lang w:val="bg-BG"/>
        </w:rPr>
      </w:pPr>
    </w:p>
    <w:p w14:paraId="634E32E1" w14:textId="766BBD07" w:rsidR="00334CB0" w:rsidRPr="00FA682B" w:rsidRDefault="00182078">
      <w:pPr>
        <w:pStyle w:val="a3"/>
        <w:jc w:val="center"/>
        <w:rPr>
          <w:b/>
          <w:lang w:val="bg-BG"/>
        </w:rPr>
      </w:pPr>
      <w:r w:rsidRPr="00FA682B">
        <w:rPr>
          <w:rFonts w:eastAsia="Times New Roman"/>
          <w:b/>
          <w:bCs/>
          <w:lang w:val="bg-BG"/>
        </w:rPr>
        <w:t>Таблица 2</w:t>
      </w:r>
      <w:r w:rsidR="00223136" w:rsidRPr="00FA682B">
        <w:rPr>
          <w:rFonts w:eastAsia="Times New Roman"/>
          <w:b/>
          <w:bCs/>
          <w:lang w:val="bg-BG"/>
        </w:rPr>
        <w:t>4</w:t>
      </w:r>
    </w:p>
    <w:p w14:paraId="4A02C9E3" w14:textId="77777777" w:rsidR="00334CB0" w:rsidRPr="00FA682B" w:rsidRDefault="00182078">
      <w:pPr>
        <w:pStyle w:val="a3"/>
        <w:jc w:val="center"/>
        <w:rPr>
          <w:b/>
          <w:lang w:val="bg-BG"/>
        </w:rPr>
      </w:pPr>
      <w:r w:rsidRPr="00FA682B">
        <w:rPr>
          <w:rFonts w:eastAsia="Times New Roman"/>
          <w:b/>
          <w:bCs/>
          <w:lang w:val="bg-BG"/>
        </w:rPr>
        <w:t>Време до неуспех на лечението при проучвания UV I и UV II</w:t>
      </w:r>
    </w:p>
    <w:p w14:paraId="6807F5BC" w14:textId="77777777" w:rsidR="00334CB0" w:rsidRPr="00FA682B" w:rsidRDefault="00334CB0">
      <w:pPr>
        <w:pStyle w:val="a3"/>
        <w:jc w:val="center"/>
        <w:rPr>
          <w:b/>
          <w:lang w:val="bg-BG"/>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1"/>
        <w:gridCol w:w="1522"/>
        <w:gridCol w:w="2043"/>
        <w:gridCol w:w="1129"/>
        <w:gridCol w:w="1126"/>
        <w:gridCol w:w="1126"/>
        <w:gridCol w:w="1162"/>
      </w:tblGrid>
      <w:tr w:rsidR="00334CB0" w:rsidRPr="00FA682B" w14:paraId="526444EE" w14:textId="77777777">
        <w:trPr>
          <w:trHeight w:val="378"/>
          <w:jc w:val="center"/>
        </w:trPr>
        <w:tc>
          <w:tcPr>
            <w:tcW w:w="1624" w:type="dxa"/>
            <w:tcBorders>
              <w:top w:val="single" w:sz="4" w:space="0" w:color="auto"/>
              <w:bottom w:val="single" w:sz="4" w:space="0" w:color="auto"/>
            </w:tcBorders>
            <w:vAlign w:val="center"/>
          </w:tcPr>
          <w:p w14:paraId="146B1932" w14:textId="77777777" w:rsidR="00334CB0" w:rsidRPr="00FA682B" w:rsidRDefault="00182078">
            <w:pPr>
              <w:pStyle w:val="a3"/>
              <w:jc w:val="center"/>
              <w:rPr>
                <w:b/>
                <w:lang w:val="bg-BG" w:eastAsia="ko-KR"/>
              </w:rPr>
            </w:pPr>
            <w:r w:rsidRPr="00FA682B">
              <w:rPr>
                <w:rFonts w:eastAsia="Times New Roman"/>
                <w:b/>
                <w:bCs/>
                <w:lang w:val="bg-BG" w:eastAsia="ko-KR"/>
              </w:rPr>
              <w:t>Лечение за анализ</w:t>
            </w:r>
          </w:p>
        </w:tc>
        <w:tc>
          <w:tcPr>
            <w:tcW w:w="1530" w:type="dxa"/>
            <w:tcBorders>
              <w:top w:val="single" w:sz="4" w:space="0" w:color="auto"/>
              <w:bottom w:val="single" w:sz="4" w:space="0" w:color="auto"/>
            </w:tcBorders>
            <w:vAlign w:val="center"/>
          </w:tcPr>
          <w:p w14:paraId="6BB25C38" w14:textId="77777777" w:rsidR="00334CB0" w:rsidRPr="00FA682B" w:rsidRDefault="00182078">
            <w:pPr>
              <w:pStyle w:val="a3"/>
              <w:jc w:val="center"/>
              <w:rPr>
                <w:b/>
              </w:rPr>
            </w:pPr>
            <w:r w:rsidRPr="00FA682B">
              <w:rPr>
                <w:rFonts w:eastAsia="Times New Roman"/>
                <w:b/>
                <w:bCs/>
                <w:lang w:val="bg-BG"/>
              </w:rPr>
              <w:t>N</w:t>
            </w:r>
          </w:p>
        </w:tc>
        <w:tc>
          <w:tcPr>
            <w:tcW w:w="2052" w:type="dxa"/>
            <w:tcBorders>
              <w:top w:val="single" w:sz="4" w:space="0" w:color="auto"/>
              <w:bottom w:val="single" w:sz="4" w:space="0" w:color="auto"/>
            </w:tcBorders>
            <w:vAlign w:val="center"/>
          </w:tcPr>
          <w:p w14:paraId="3488AE01" w14:textId="77777777" w:rsidR="00334CB0" w:rsidRPr="00FA682B" w:rsidRDefault="00182078">
            <w:pPr>
              <w:pStyle w:val="a3"/>
              <w:jc w:val="center"/>
              <w:rPr>
                <w:b/>
              </w:rPr>
            </w:pPr>
            <w:r w:rsidRPr="00FA682B">
              <w:rPr>
                <w:rFonts w:eastAsia="Times New Roman"/>
                <w:b/>
                <w:bCs/>
                <w:spacing w:val="-1"/>
                <w:lang w:val="bg-BG"/>
              </w:rPr>
              <w:t>Неуспех N (%)</w:t>
            </w:r>
          </w:p>
        </w:tc>
        <w:tc>
          <w:tcPr>
            <w:tcW w:w="1130" w:type="dxa"/>
            <w:tcBorders>
              <w:top w:val="single" w:sz="4" w:space="0" w:color="auto"/>
              <w:bottom w:val="single" w:sz="4" w:space="0" w:color="auto"/>
            </w:tcBorders>
          </w:tcPr>
          <w:p w14:paraId="7A88384C" w14:textId="77777777" w:rsidR="00334CB0" w:rsidRPr="00FA682B" w:rsidRDefault="00182078">
            <w:pPr>
              <w:pStyle w:val="a3"/>
              <w:jc w:val="center"/>
              <w:rPr>
                <w:b/>
                <w:bCs/>
                <w:spacing w:val="-1"/>
                <w:lang w:eastAsia="ko-KR"/>
              </w:rPr>
            </w:pPr>
            <w:r w:rsidRPr="00FA682B">
              <w:rPr>
                <w:rFonts w:eastAsia="Times New Roman"/>
                <w:b/>
                <w:bCs/>
                <w:spacing w:val="-1"/>
                <w:lang w:val="bg-BG" w:eastAsia="ko-KR"/>
              </w:rPr>
              <w:t>Средно време до неуспех (месеци)</w:t>
            </w:r>
          </w:p>
        </w:tc>
        <w:tc>
          <w:tcPr>
            <w:tcW w:w="1130" w:type="dxa"/>
            <w:tcBorders>
              <w:top w:val="single" w:sz="4" w:space="0" w:color="auto"/>
              <w:bottom w:val="single" w:sz="4" w:space="0" w:color="auto"/>
            </w:tcBorders>
            <w:vAlign w:val="center"/>
          </w:tcPr>
          <w:p w14:paraId="56E4B6F1" w14:textId="77777777" w:rsidR="00334CB0" w:rsidRPr="00FA682B" w:rsidRDefault="00182078">
            <w:pPr>
              <w:pStyle w:val="a3"/>
              <w:jc w:val="center"/>
              <w:rPr>
                <w:b/>
                <w:bCs/>
                <w:spacing w:val="-1"/>
                <w:lang w:eastAsia="ko-KR"/>
              </w:rPr>
            </w:pPr>
            <w:r w:rsidRPr="00FA682B">
              <w:rPr>
                <w:rFonts w:eastAsia="Times New Roman"/>
                <w:b/>
                <w:bCs/>
                <w:spacing w:val="-1"/>
                <w:lang w:val="bg-BG" w:eastAsia="ko-KR"/>
              </w:rPr>
              <w:t>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1F4B14CB" w14:textId="77777777" w:rsidR="00334CB0" w:rsidRPr="00FA682B" w:rsidRDefault="00182078">
            <w:pPr>
              <w:pStyle w:val="a3"/>
              <w:jc w:val="center"/>
              <w:rPr>
                <w:b/>
                <w:bCs/>
                <w:spacing w:val="-1"/>
                <w:lang w:eastAsia="ko-KR"/>
              </w:rPr>
            </w:pPr>
            <w:r w:rsidRPr="00FA682B">
              <w:rPr>
                <w:rFonts w:eastAsia="Times New Roman"/>
                <w:b/>
                <w:bCs/>
                <w:spacing w:val="-1"/>
                <w:lang w:val="bg-BG" w:eastAsia="ko-KR"/>
              </w:rPr>
              <w:t>CI 95% за 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1E697009" w14:textId="77777777" w:rsidR="00334CB0" w:rsidRPr="00FA682B" w:rsidRDefault="00182078">
            <w:pPr>
              <w:pStyle w:val="a3"/>
              <w:jc w:val="center"/>
              <w:rPr>
                <w:b/>
              </w:rPr>
            </w:pPr>
            <w:r w:rsidRPr="00FA682B">
              <w:rPr>
                <w:rFonts w:eastAsia="Times New Roman"/>
                <w:b/>
                <w:bCs/>
                <w:i/>
                <w:iCs/>
                <w:spacing w:val="-1"/>
                <w:lang w:val="bg-BG" w:eastAsia="ko-KR"/>
              </w:rPr>
              <w:t>p</w:t>
            </w:r>
            <w:r w:rsidRPr="00FA682B">
              <w:rPr>
                <w:rFonts w:eastAsia="Times New Roman"/>
                <w:b/>
                <w:bCs/>
                <w:spacing w:val="-1"/>
                <w:lang w:val="bg-BG" w:eastAsia="ko-KR"/>
              </w:rPr>
              <w:t xml:space="preserve"> стойност</w:t>
            </w:r>
            <w:r w:rsidRPr="00FA682B">
              <w:rPr>
                <w:rFonts w:eastAsia="Times New Roman"/>
                <w:b/>
                <w:bCs/>
                <w:spacing w:val="-1"/>
                <w:vertAlign w:val="superscript"/>
                <w:lang w:val="bg-BG" w:eastAsia="ko-KR"/>
              </w:rPr>
              <w:t>б</w:t>
            </w:r>
          </w:p>
          <w:p w14:paraId="4DFBDD43" w14:textId="77777777" w:rsidR="00334CB0" w:rsidRPr="00FA682B" w:rsidRDefault="00334CB0">
            <w:pPr>
              <w:pStyle w:val="a3"/>
              <w:jc w:val="center"/>
              <w:rPr>
                <w:rFonts w:eastAsia="Times New Roman"/>
                <w:b/>
                <w:bCs/>
                <w:spacing w:val="-1"/>
              </w:rPr>
            </w:pPr>
          </w:p>
        </w:tc>
      </w:tr>
      <w:tr w:rsidR="00334CB0" w:rsidRPr="00FA682B" w14:paraId="2FD75DED" w14:textId="77777777">
        <w:trPr>
          <w:trHeight w:val="378"/>
          <w:jc w:val="center"/>
        </w:trPr>
        <w:tc>
          <w:tcPr>
            <w:tcW w:w="9729" w:type="dxa"/>
            <w:gridSpan w:val="7"/>
            <w:tcBorders>
              <w:top w:val="single" w:sz="4" w:space="0" w:color="auto"/>
              <w:bottom w:val="single" w:sz="4" w:space="0" w:color="auto"/>
            </w:tcBorders>
            <w:vAlign w:val="center"/>
          </w:tcPr>
          <w:p w14:paraId="6BB54662" w14:textId="77777777" w:rsidR="00334CB0" w:rsidRPr="00F96676" w:rsidRDefault="00182078">
            <w:pPr>
              <w:pStyle w:val="a3"/>
              <w:rPr>
                <w:b/>
              </w:rPr>
            </w:pPr>
            <w:r w:rsidRPr="00606C32">
              <w:rPr>
                <w:rFonts w:eastAsia="Times New Roman"/>
                <w:b/>
                <w:bCs/>
                <w:lang w:val="bg-BG"/>
              </w:rPr>
              <w:t xml:space="preserve">време до неуспех на лечението на или след седмица 6 в проучването UV I </w:t>
            </w:r>
          </w:p>
          <w:p w14:paraId="245A1B55" w14:textId="77777777" w:rsidR="00334CB0" w:rsidRPr="00F96676" w:rsidRDefault="00182078">
            <w:pPr>
              <w:pStyle w:val="a3"/>
              <w:jc w:val="both"/>
            </w:pPr>
            <w:r w:rsidRPr="00F96676">
              <w:rPr>
                <w:rFonts w:eastAsia="Times New Roman"/>
                <w:b/>
                <w:bCs/>
                <w:lang w:val="bg-BG"/>
              </w:rPr>
              <w:t xml:space="preserve">основен анализ (ITT) </w:t>
            </w:r>
          </w:p>
        </w:tc>
      </w:tr>
      <w:tr w:rsidR="00334CB0" w:rsidRPr="00FA682B" w14:paraId="383C4EF7" w14:textId="77777777">
        <w:trPr>
          <w:trHeight w:val="393"/>
          <w:jc w:val="center"/>
        </w:trPr>
        <w:tc>
          <w:tcPr>
            <w:tcW w:w="1624" w:type="dxa"/>
            <w:tcBorders>
              <w:top w:val="single" w:sz="4" w:space="0" w:color="auto"/>
            </w:tcBorders>
            <w:vAlign w:val="center"/>
          </w:tcPr>
          <w:p w14:paraId="743B22F6" w14:textId="77777777" w:rsidR="00334CB0" w:rsidRPr="00F96676" w:rsidRDefault="00182078">
            <w:pPr>
              <w:pStyle w:val="a3"/>
              <w:jc w:val="center"/>
            </w:pPr>
            <w:r w:rsidRPr="00606C32">
              <w:rPr>
                <w:rFonts w:eastAsia="Times New Roman"/>
                <w:lang w:val="bg-BG"/>
              </w:rPr>
              <w:t>плацебо</w:t>
            </w:r>
          </w:p>
        </w:tc>
        <w:tc>
          <w:tcPr>
            <w:tcW w:w="1530" w:type="dxa"/>
            <w:tcBorders>
              <w:top w:val="single" w:sz="4" w:space="0" w:color="auto"/>
            </w:tcBorders>
          </w:tcPr>
          <w:p w14:paraId="1BB93DB7" w14:textId="77777777" w:rsidR="00334CB0" w:rsidRPr="00F96676" w:rsidRDefault="00182078">
            <w:pPr>
              <w:pStyle w:val="a3"/>
              <w:jc w:val="center"/>
            </w:pPr>
            <w:r w:rsidRPr="00F96676">
              <w:rPr>
                <w:rFonts w:eastAsia="Times New Roman"/>
                <w:lang w:val="bg-BG"/>
              </w:rPr>
              <w:t xml:space="preserve">107 </w:t>
            </w:r>
          </w:p>
        </w:tc>
        <w:tc>
          <w:tcPr>
            <w:tcW w:w="2052" w:type="dxa"/>
            <w:tcBorders>
              <w:top w:val="single" w:sz="4" w:space="0" w:color="auto"/>
            </w:tcBorders>
          </w:tcPr>
          <w:p w14:paraId="2C81632F" w14:textId="77777777" w:rsidR="00334CB0" w:rsidRPr="002D748C" w:rsidRDefault="00182078">
            <w:pPr>
              <w:pStyle w:val="a3"/>
              <w:jc w:val="center"/>
            </w:pPr>
            <w:r w:rsidRPr="00F96676">
              <w:rPr>
                <w:rFonts w:eastAsia="Times New Roman"/>
                <w:lang w:val="bg-BG"/>
              </w:rPr>
              <w:t xml:space="preserve">84 (78,5) </w:t>
            </w:r>
          </w:p>
        </w:tc>
        <w:tc>
          <w:tcPr>
            <w:tcW w:w="1130" w:type="dxa"/>
            <w:tcBorders>
              <w:top w:val="single" w:sz="4" w:space="0" w:color="auto"/>
            </w:tcBorders>
          </w:tcPr>
          <w:p w14:paraId="7AC6C369" w14:textId="77777777" w:rsidR="00334CB0" w:rsidRPr="002E621C" w:rsidRDefault="00182078">
            <w:pPr>
              <w:pStyle w:val="a3"/>
              <w:jc w:val="center"/>
            </w:pPr>
            <w:r w:rsidRPr="002E621C">
              <w:rPr>
                <w:rFonts w:eastAsia="Times New Roman"/>
                <w:lang w:val="bg-BG"/>
              </w:rPr>
              <w:t xml:space="preserve">3,0 </w:t>
            </w:r>
          </w:p>
        </w:tc>
        <w:tc>
          <w:tcPr>
            <w:tcW w:w="1130" w:type="dxa"/>
            <w:tcBorders>
              <w:top w:val="single" w:sz="4" w:space="0" w:color="auto"/>
            </w:tcBorders>
          </w:tcPr>
          <w:p w14:paraId="36437BF8" w14:textId="77777777" w:rsidR="00334CB0" w:rsidRPr="002E621C" w:rsidRDefault="00182078">
            <w:pPr>
              <w:pStyle w:val="a3"/>
              <w:jc w:val="center"/>
            </w:pPr>
            <w:r w:rsidRPr="002E621C">
              <w:t xml:space="preserve">-- </w:t>
            </w:r>
          </w:p>
        </w:tc>
        <w:tc>
          <w:tcPr>
            <w:tcW w:w="1130" w:type="dxa"/>
            <w:tcBorders>
              <w:top w:val="single" w:sz="4" w:space="0" w:color="auto"/>
            </w:tcBorders>
          </w:tcPr>
          <w:p w14:paraId="55F7B76D" w14:textId="77777777" w:rsidR="00334CB0" w:rsidRPr="00E864FE" w:rsidRDefault="00182078">
            <w:pPr>
              <w:pStyle w:val="a3"/>
              <w:jc w:val="center"/>
            </w:pPr>
            <w:r w:rsidRPr="002E621C">
              <w:t xml:space="preserve">-- </w:t>
            </w:r>
          </w:p>
        </w:tc>
        <w:tc>
          <w:tcPr>
            <w:tcW w:w="1130" w:type="dxa"/>
            <w:tcBorders>
              <w:top w:val="single" w:sz="4" w:space="0" w:color="auto"/>
            </w:tcBorders>
          </w:tcPr>
          <w:p w14:paraId="1B44C4BD" w14:textId="77777777" w:rsidR="00334CB0" w:rsidRPr="00FA682B" w:rsidRDefault="00182078">
            <w:pPr>
              <w:pStyle w:val="a3"/>
              <w:jc w:val="center"/>
            </w:pPr>
            <w:r w:rsidRPr="00145AFF">
              <w:t xml:space="preserve">-- </w:t>
            </w:r>
          </w:p>
        </w:tc>
      </w:tr>
      <w:tr w:rsidR="00334CB0" w:rsidRPr="00FA682B" w14:paraId="4D6BAB23" w14:textId="77777777">
        <w:trPr>
          <w:trHeight w:val="378"/>
          <w:jc w:val="center"/>
        </w:trPr>
        <w:tc>
          <w:tcPr>
            <w:tcW w:w="1624" w:type="dxa"/>
            <w:tcBorders>
              <w:bottom w:val="single" w:sz="4" w:space="0" w:color="auto"/>
            </w:tcBorders>
            <w:vAlign w:val="center"/>
          </w:tcPr>
          <w:p w14:paraId="7CAE3E6E" w14:textId="77777777" w:rsidR="00334CB0" w:rsidRPr="00F96676" w:rsidRDefault="00182078">
            <w:pPr>
              <w:pStyle w:val="a3"/>
              <w:jc w:val="center"/>
            </w:pPr>
            <w:r w:rsidRPr="00606C32">
              <w:rPr>
                <w:rFonts w:eastAsia="Times New Roman"/>
                <w:lang w:val="bg-BG"/>
              </w:rPr>
              <w:t>адалимумаб</w:t>
            </w:r>
          </w:p>
        </w:tc>
        <w:tc>
          <w:tcPr>
            <w:tcW w:w="1530" w:type="dxa"/>
            <w:tcBorders>
              <w:bottom w:val="single" w:sz="4" w:space="0" w:color="auto"/>
            </w:tcBorders>
          </w:tcPr>
          <w:p w14:paraId="439E06F5" w14:textId="77777777" w:rsidR="00334CB0" w:rsidRPr="00F96676" w:rsidRDefault="00182078">
            <w:pPr>
              <w:pStyle w:val="a3"/>
              <w:jc w:val="center"/>
            </w:pPr>
            <w:r w:rsidRPr="00F96676">
              <w:rPr>
                <w:rFonts w:eastAsia="Times New Roman"/>
                <w:lang w:val="bg-BG"/>
              </w:rPr>
              <w:t xml:space="preserve">110 </w:t>
            </w:r>
          </w:p>
        </w:tc>
        <w:tc>
          <w:tcPr>
            <w:tcW w:w="2052" w:type="dxa"/>
            <w:tcBorders>
              <w:bottom w:val="single" w:sz="4" w:space="0" w:color="auto"/>
            </w:tcBorders>
          </w:tcPr>
          <w:p w14:paraId="207DCEBB" w14:textId="77777777" w:rsidR="00334CB0" w:rsidRPr="002D748C" w:rsidRDefault="00182078">
            <w:pPr>
              <w:pStyle w:val="a3"/>
              <w:jc w:val="center"/>
            </w:pPr>
            <w:r w:rsidRPr="00F96676">
              <w:rPr>
                <w:rFonts w:eastAsia="Times New Roman"/>
                <w:lang w:val="bg-BG"/>
              </w:rPr>
              <w:t xml:space="preserve">60 (54,5) </w:t>
            </w:r>
          </w:p>
        </w:tc>
        <w:tc>
          <w:tcPr>
            <w:tcW w:w="1130" w:type="dxa"/>
            <w:tcBorders>
              <w:bottom w:val="single" w:sz="4" w:space="0" w:color="auto"/>
            </w:tcBorders>
          </w:tcPr>
          <w:p w14:paraId="15709ABA" w14:textId="77777777" w:rsidR="00334CB0" w:rsidRPr="002E621C" w:rsidRDefault="00182078">
            <w:pPr>
              <w:pStyle w:val="a3"/>
              <w:jc w:val="center"/>
            </w:pPr>
            <w:r w:rsidRPr="002E621C">
              <w:rPr>
                <w:rFonts w:eastAsia="Times New Roman"/>
                <w:lang w:val="bg-BG"/>
              </w:rPr>
              <w:t xml:space="preserve">5,6 </w:t>
            </w:r>
          </w:p>
        </w:tc>
        <w:tc>
          <w:tcPr>
            <w:tcW w:w="1130" w:type="dxa"/>
            <w:tcBorders>
              <w:bottom w:val="single" w:sz="4" w:space="0" w:color="auto"/>
            </w:tcBorders>
          </w:tcPr>
          <w:p w14:paraId="1BEC8D4A" w14:textId="77777777" w:rsidR="00334CB0" w:rsidRPr="002E621C" w:rsidRDefault="00182078">
            <w:pPr>
              <w:pStyle w:val="a3"/>
              <w:jc w:val="center"/>
            </w:pPr>
            <w:r w:rsidRPr="002E621C">
              <w:rPr>
                <w:rFonts w:eastAsia="Times New Roman"/>
                <w:lang w:val="bg-BG"/>
              </w:rPr>
              <w:t xml:space="preserve">0.50 </w:t>
            </w:r>
          </w:p>
        </w:tc>
        <w:tc>
          <w:tcPr>
            <w:tcW w:w="1130" w:type="dxa"/>
            <w:tcBorders>
              <w:bottom w:val="single" w:sz="4" w:space="0" w:color="auto"/>
            </w:tcBorders>
          </w:tcPr>
          <w:p w14:paraId="5CF520CE" w14:textId="77777777" w:rsidR="00334CB0" w:rsidRPr="00E864FE" w:rsidRDefault="00182078">
            <w:pPr>
              <w:pStyle w:val="a3"/>
              <w:jc w:val="center"/>
            </w:pPr>
            <w:r w:rsidRPr="002E621C">
              <w:rPr>
                <w:rFonts w:eastAsia="Times New Roman"/>
                <w:lang w:val="bg-BG"/>
              </w:rPr>
              <w:t xml:space="preserve">0,36, 0,70 </w:t>
            </w:r>
          </w:p>
        </w:tc>
        <w:tc>
          <w:tcPr>
            <w:tcW w:w="1130" w:type="dxa"/>
            <w:tcBorders>
              <w:bottom w:val="single" w:sz="4" w:space="0" w:color="auto"/>
            </w:tcBorders>
          </w:tcPr>
          <w:p w14:paraId="42F85F45" w14:textId="77777777" w:rsidR="00334CB0" w:rsidRPr="00FA682B" w:rsidRDefault="00182078">
            <w:pPr>
              <w:pStyle w:val="a3"/>
              <w:jc w:val="center"/>
            </w:pPr>
            <w:r w:rsidRPr="00145AFF">
              <w:rPr>
                <w:rFonts w:eastAsia="Times New Roman"/>
                <w:lang w:val="bg-BG"/>
              </w:rPr>
              <w:t xml:space="preserve">&lt; 0,001 </w:t>
            </w:r>
          </w:p>
        </w:tc>
      </w:tr>
      <w:tr w:rsidR="00334CB0" w:rsidRPr="00FA682B" w14:paraId="242C5769" w14:textId="77777777">
        <w:trPr>
          <w:trHeight w:val="378"/>
          <w:jc w:val="center"/>
        </w:trPr>
        <w:tc>
          <w:tcPr>
            <w:tcW w:w="9729" w:type="dxa"/>
            <w:gridSpan w:val="7"/>
            <w:tcBorders>
              <w:top w:val="single" w:sz="4" w:space="0" w:color="auto"/>
              <w:bottom w:val="single" w:sz="4" w:space="0" w:color="auto"/>
            </w:tcBorders>
            <w:vAlign w:val="center"/>
          </w:tcPr>
          <w:p w14:paraId="36914C16" w14:textId="77777777" w:rsidR="00334CB0" w:rsidRPr="00F96676" w:rsidRDefault="00182078">
            <w:pPr>
              <w:pStyle w:val="a3"/>
              <w:jc w:val="both"/>
              <w:rPr>
                <w:b/>
              </w:rPr>
            </w:pPr>
            <w:r w:rsidRPr="00606C32">
              <w:rPr>
                <w:rFonts w:eastAsia="Times New Roman"/>
                <w:b/>
                <w:bCs/>
                <w:lang w:val="bg-BG"/>
              </w:rPr>
              <w:t xml:space="preserve">време до неуспех на лечението на или след </w:t>
            </w:r>
            <w:r w:rsidRPr="00F96676">
              <w:rPr>
                <w:rFonts w:eastAsia="Times New Roman"/>
                <w:b/>
                <w:bCs/>
                <w:lang w:val="bg-BG"/>
              </w:rPr>
              <w:t>седмица 2 в проучването UV II</w:t>
            </w:r>
          </w:p>
          <w:p w14:paraId="7F20B0D2" w14:textId="77777777" w:rsidR="00334CB0" w:rsidRPr="00F96676" w:rsidRDefault="00182078">
            <w:pPr>
              <w:pStyle w:val="a3"/>
              <w:jc w:val="both"/>
            </w:pPr>
            <w:r w:rsidRPr="00F96676">
              <w:rPr>
                <w:rFonts w:eastAsia="Times New Roman"/>
                <w:b/>
                <w:bCs/>
                <w:lang w:val="bg-BG"/>
              </w:rPr>
              <w:t>основен анализ (ITT)</w:t>
            </w:r>
          </w:p>
        </w:tc>
      </w:tr>
      <w:tr w:rsidR="00334CB0" w:rsidRPr="00FA682B" w14:paraId="5443CEAF" w14:textId="77777777">
        <w:trPr>
          <w:trHeight w:val="369"/>
          <w:jc w:val="center"/>
        </w:trPr>
        <w:tc>
          <w:tcPr>
            <w:tcW w:w="1624" w:type="dxa"/>
            <w:tcBorders>
              <w:top w:val="single" w:sz="4" w:space="0" w:color="auto"/>
            </w:tcBorders>
          </w:tcPr>
          <w:p w14:paraId="54221901" w14:textId="77777777" w:rsidR="00334CB0" w:rsidRPr="00F96676" w:rsidRDefault="00182078">
            <w:pPr>
              <w:pStyle w:val="a3"/>
              <w:jc w:val="center"/>
            </w:pPr>
            <w:r w:rsidRPr="00606C32">
              <w:rPr>
                <w:rFonts w:eastAsia="Times New Roman"/>
                <w:lang w:val="bg-BG"/>
              </w:rPr>
              <w:t xml:space="preserve">плацебо </w:t>
            </w:r>
          </w:p>
        </w:tc>
        <w:tc>
          <w:tcPr>
            <w:tcW w:w="1530" w:type="dxa"/>
            <w:tcBorders>
              <w:top w:val="single" w:sz="4" w:space="0" w:color="auto"/>
            </w:tcBorders>
          </w:tcPr>
          <w:p w14:paraId="3B262E9B" w14:textId="77777777" w:rsidR="00334CB0" w:rsidRPr="00F96676" w:rsidRDefault="00182078">
            <w:pPr>
              <w:pStyle w:val="a3"/>
              <w:jc w:val="center"/>
            </w:pPr>
            <w:r w:rsidRPr="00F96676">
              <w:rPr>
                <w:rFonts w:eastAsia="Times New Roman"/>
                <w:lang w:val="bg-BG"/>
              </w:rPr>
              <w:t xml:space="preserve">111 </w:t>
            </w:r>
          </w:p>
        </w:tc>
        <w:tc>
          <w:tcPr>
            <w:tcW w:w="2052" w:type="dxa"/>
            <w:tcBorders>
              <w:top w:val="single" w:sz="4" w:space="0" w:color="auto"/>
            </w:tcBorders>
          </w:tcPr>
          <w:p w14:paraId="42D6B1B9" w14:textId="77777777" w:rsidR="00334CB0" w:rsidRPr="002E621C" w:rsidRDefault="00182078">
            <w:pPr>
              <w:pStyle w:val="a3"/>
              <w:jc w:val="center"/>
            </w:pPr>
            <w:r w:rsidRPr="00F96676">
              <w:rPr>
                <w:rFonts w:eastAsia="Times New Roman"/>
                <w:lang w:val="bg-BG"/>
              </w:rPr>
              <w:t>61 (55,0)</w:t>
            </w:r>
            <w:r w:rsidRPr="002D748C">
              <w:rPr>
                <w:rFonts w:eastAsia="Times New Roman"/>
                <w:lang w:val="bg-BG"/>
              </w:rPr>
              <w:t xml:space="preserve"> </w:t>
            </w:r>
          </w:p>
        </w:tc>
        <w:tc>
          <w:tcPr>
            <w:tcW w:w="1130" w:type="dxa"/>
            <w:tcBorders>
              <w:top w:val="single" w:sz="4" w:space="0" w:color="auto"/>
            </w:tcBorders>
          </w:tcPr>
          <w:p w14:paraId="416CCFA3" w14:textId="77777777" w:rsidR="00334CB0" w:rsidRPr="002E621C" w:rsidRDefault="00182078">
            <w:pPr>
              <w:pStyle w:val="a3"/>
              <w:jc w:val="center"/>
            </w:pPr>
            <w:r w:rsidRPr="002E621C">
              <w:rPr>
                <w:rFonts w:eastAsia="Times New Roman"/>
                <w:lang w:val="bg-BG"/>
              </w:rPr>
              <w:t xml:space="preserve">8,3 </w:t>
            </w:r>
          </w:p>
        </w:tc>
        <w:tc>
          <w:tcPr>
            <w:tcW w:w="1130" w:type="dxa"/>
            <w:tcBorders>
              <w:top w:val="single" w:sz="4" w:space="0" w:color="auto"/>
            </w:tcBorders>
          </w:tcPr>
          <w:p w14:paraId="06667A5B" w14:textId="77777777" w:rsidR="00334CB0" w:rsidRPr="002E621C" w:rsidRDefault="00182078">
            <w:pPr>
              <w:pStyle w:val="a3"/>
              <w:jc w:val="center"/>
            </w:pPr>
            <w:r w:rsidRPr="002E621C">
              <w:t xml:space="preserve">-- </w:t>
            </w:r>
          </w:p>
        </w:tc>
        <w:tc>
          <w:tcPr>
            <w:tcW w:w="1130" w:type="dxa"/>
            <w:tcBorders>
              <w:top w:val="single" w:sz="4" w:space="0" w:color="auto"/>
            </w:tcBorders>
          </w:tcPr>
          <w:p w14:paraId="2470BC3E" w14:textId="77777777" w:rsidR="00334CB0" w:rsidRPr="00145AFF" w:rsidRDefault="00182078">
            <w:pPr>
              <w:pStyle w:val="a3"/>
              <w:jc w:val="center"/>
            </w:pPr>
            <w:r w:rsidRPr="00E864FE">
              <w:t xml:space="preserve">-- </w:t>
            </w:r>
          </w:p>
        </w:tc>
        <w:tc>
          <w:tcPr>
            <w:tcW w:w="1130" w:type="dxa"/>
            <w:tcBorders>
              <w:top w:val="single" w:sz="4" w:space="0" w:color="auto"/>
            </w:tcBorders>
          </w:tcPr>
          <w:p w14:paraId="13F25F6F" w14:textId="77777777" w:rsidR="00334CB0" w:rsidRPr="00FA682B" w:rsidRDefault="00182078">
            <w:pPr>
              <w:pStyle w:val="a3"/>
              <w:jc w:val="center"/>
            </w:pPr>
            <w:r w:rsidRPr="00FA682B">
              <w:t xml:space="preserve">-- </w:t>
            </w:r>
          </w:p>
        </w:tc>
      </w:tr>
      <w:tr w:rsidR="00334CB0" w:rsidRPr="00FA682B" w14:paraId="73343067" w14:textId="77777777">
        <w:trPr>
          <w:trHeight w:val="227"/>
          <w:jc w:val="center"/>
        </w:trPr>
        <w:tc>
          <w:tcPr>
            <w:tcW w:w="1624" w:type="dxa"/>
            <w:tcBorders>
              <w:bottom w:val="single" w:sz="4" w:space="0" w:color="auto"/>
            </w:tcBorders>
          </w:tcPr>
          <w:p w14:paraId="485CF39A" w14:textId="77777777" w:rsidR="00334CB0" w:rsidRPr="00F96676" w:rsidRDefault="00182078">
            <w:pPr>
              <w:pStyle w:val="a3"/>
              <w:jc w:val="center"/>
            </w:pPr>
            <w:r w:rsidRPr="00606C32">
              <w:rPr>
                <w:rFonts w:eastAsia="Times New Roman"/>
                <w:lang w:val="bg-BG"/>
              </w:rPr>
              <w:t xml:space="preserve">адалимумаб </w:t>
            </w:r>
          </w:p>
        </w:tc>
        <w:tc>
          <w:tcPr>
            <w:tcW w:w="1530" w:type="dxa"/>
            <w:tcBorders>
              <w:bottom w:val="single" w:sz="4" w:space="0" w:color="auto"/>
            </w:tcBorders>
          </w:tcPr>
          <w:p w14:paraId="30FA4798" w14:textId="77777777" w:rsidR="00334CB0" w:rsidRPr="00F96676" w:rsidRDefault="00182078">
            <w:pPr>
              <w:pStyle w:val="a3"/>
              <w:jc w:val="center"/>
            </w:pPr>
            <w:r w:rsidRPr="00F96676">
              <w:rPr>
                <w:rFonts w:eastAsia="Times New Roman"/>
                <w:lang w:val="bg-BG"/>
              </w:rPr>
              <w:t xml:space="preserve">115 </w:t>
            </w:r>
          </w:p>
        </w:tc>
        <w:tc>
          <w:tcPr>
            <w:tcW w:w="2052" w:type="dxa"/>
            <w:tcBorders>
              <w:bottom w:val="single" w:sz="4" w:space="0" w:color="auto"/>
            </w:tcBorders>
          </w:tcPr>
          <w:p w14:paraId="0C99543C" w14:textId="77777777" w:rsidR="00334CB0" w:rsidRPr="002D748C" w:rsidRDefault="00182078">
            <w:pPr>
              <w:pStyle w:val="a3"/>
              <w:jc w:val="center"/>
            </w:pPr>
            <w:r w:rsidRPr="00F96676">
              <w:rPr>
                <w:rFonts w:eastAsia="Times New Roman"/>
                <w:lang w:val="bg-BG"/>
              </w:rPr>
              <w:t xml:space="preserve">45 (39,1) </w:t>
            </w:r>
          </w:p>
        </w:tc>
        <w:tc>
          <w:tcPr>
            <w:tcW w:w="1130" w:type="dxa"/>
            <w:tcBorders>
              <w:bottom w:val="single" w:sz="4" w:space="0" w:color="auto"/>
            </w:tcBorders>
          </w:tcPr>
          <w:p w14:paraId="7141363E" w14:textId="77777777" w:rsidR="00334CB0" w:rsidRPr="002E621C" w:rsidRDefault="00182078">
            <w:pPr>
              <w:pStyle w:val="a3"/>
              <w:jc w:val="center"/>
            </w:pPr>
            <w:r w:rsidRPr="002E621C">
              <w:rPr>
                <w:rFonts w:eastAsia="Times New Roman"/>
                <w:lang w:val="bg-BG"/>
              </w:rPr>
              <w:t>NE</w:t>
            </w:r>
            <w:r w:rsidRPr="002E621C">
              <w:rPr>
                <w:rFonts w:eastAsia="Times New Roman"/>
                <w:vertAlign w:val="superscript"/>
                <w:lang w:val="bg-BG"/>
              </w:rPr>
              <w:t>в</w:t>
            </w:r>
            <w:r w:rsidRPr="002E621C">
              <w:rPr>
                <w:rFonts w:eastAsia="Times New Roman"/>
                <w:lang w:val="bg-BG"/>
              </w:rPr>
              <w:t xml:space="preserve"> </w:t>
            </w:r>
          </w:p>
        </w:tc>
        <w:tc>
          <w:tcPr>
            <w:tcW w:w="1130" w:type="dxa"/>
            <w:tcBorders>
              <w:bottom w:val="single" w:sz="4" w:space="0" w:color="auto"/>
            </w:tcBorders>
          </w:tcPr>
          <w:p w14:paraId="6DCAEE6B" w14:textId="77777777" w:rsidR="00334CB0" w:rsidRPr="00E864FE" w:rsidRDefault="00182078">
            <w:pPr>
              <w:pStyle w:val="a3"/>
              <w:jc w:val="center"/>
            </w:pPr>
            <w:r w:rsidRPr="002E621C">
              <w:rPr>
                <w:rFonts w:eastAsia="Times New Roman"/>
                <w:lang w:val="bg-BG"/>
              </w:rPr>
              <w:t xml:space="preserve">0,57 </w:t>
            </w:r>
          </w:p>
        </w:tc>
        <w:tc>
          <w:tcPr>
            <w:tcW w:w="1130" w:type="dxa"/>
            <w:tcBorders>
              <w:bottom w:val="single" w:sz="4" w:space="0" w:color="auto"/>
            </w:tcBorders>
          </w:tcPr>
          <w:p w14:paraId="1D296F7E" w14:textId="77777777" w:rsidR="00334CB0" w:rsidRPr="00FA682B" w:rsidRDefault="00182078">
            <w:pPr>
              <w:pStyle w:val="a3"/>
              <w:jc w:val="center"/>
            </w:pPr>
            <w:r w:rsidRPr="00145AFF">
              <w:rPr>
                <w:rFonts w:eastAsia="Times New Roman"/>
                <w:lang w:val="bg-BG"/>
              </w:rPr>
              <w:t xml:space="preserve">0,39, 0,84 </w:t>
            </w:r>
          </w:p>
        </w:tc>
        <w:tc>
          <w:tcPr>
            <w:tcW w:w="1130" w:type="dxa"/>
            <w:tcBorders>
              <w:bottom w:val="single" w:sz="4" w:space="0" w:color="auto"/>
            </w:tcBorders>
          </w:tcPr>
          <w:p w14:paraId="59A6E88C" w14:textId="77777777" w:rsidR="00334CB0" w:rsidRPr="00FA682B" w:rsidRDefault="00182078">
            <w:pPr>
              <w:pStyle w:val="a3"/>
              <w:jc w:val="center"/>
            </w:pPr>
            <w:r w:rsidRPr="00FA682B">
              <w:rPr>
                <w:rFonts w:eastAsia="Times New Roman"/>
                <w:lang w:val="bg-BG"/>
              </w:rPr>
              <w:t xml:space="preserve">0,004 </w:t>
            </w:r>
          </w:p>
        </w:tc>
      </w:tr>
    </w:tbl>
    <w:p w14:paraId="3431CEB0" w14:textId="7AE27480" w:rsidR="00334CB0" w:rsidRPr="00F96676" w:rsidRDefault="00182078">
      <w:pPr>
        <w:pStyle w:val="a3"/>
        <w:rPr>
          <w:rFonts w:eastAsia="Times New Roman"/>
          <w:lang w:val="bg-BG"/>
        </w:rPr>
      </w:pPr>
      <w:r w:rsidRPr="00606C32">
        <w:rPr>
          <w:rFonts w:eastAsia="Times New Roman"/>
          <w:lang w:val="bg-BG"/>
        </w:rPr>
        <w:t xml:space="preserve">Забележка: Неуспех на лечението на или след седмица 6 (Проучване UV I), или на или след седмица 2 (Проучване UV II), се брои за събитие. Отпадналите поради причини, различни от неуспех на лечението, са били цензурирани </w:t>
      </w:r>
      <w:r w:rsidR="00016D87" w:rsidRPr="00F96676">
        <w:rPr>
          <w:rFonts w:eastAsia="Times New Roman"/>
          <w:lang w:val="bg-BG"/>
        </w:rPr>
        <w:t xml:space="preserve">към момента </w:t>
      </w:r>
      <w:r w:rsidRPr="00F96676">
        <w:rPr>
          <w:rFonts w:eastAsia="Times New Roman"/>
          <w:lang w:val="bg-BG"/>
        </w:rPr>
        <w:t>на отпадането.</w:t>
      </w:r>
    </w:p>
    <w:p w14:paraId="1F218595" w14:textId="77777777" w:rsidR="00223136" w:rsidRPr="002E621C" w:rsidRDefault="00223136" w:rsidP="00223136">
      <w:pPr>
        <w:pStyle w:val="EMEANormal"/>
        <w:jc w:val="both"/>
        <w:rPr>
          <w:rFonts w:ascii="Times New Roman" w:hAnsi="Times New Roman" w:cs="Times New Roman"/>
          <w:szCs w:val="22"/>
          <w:lang w:val="bg-BG"/>
        </w:rPr>
      </w:pPr>
      <w:r w:rsidRPr="00F96676">
        <w:rPr>
          <w:rFonts w:ascii="Times New Roman" w:hAnsi="Times New Roman" w:cs="Times New Roman"/>
          <w:b/>
          <w:szCs w:val="22"/>
          <w:vertAlign w:val="superscript"/>
          <w:lang w:val="bg-BG"/>
        </w:rPr>
        <w:t>а</w:t>
      </w:r>
      <w:r w:rsidRPr="002D748C">
        <w:rPr>
          <w:rFonts w:ascii="Times New Roman" w:hAnsi="Times New Roman" w:cs="Times New Roman"/>
          <w:szCs w:val="22"/>
          <w:lang w:val="bg-BG"/>
        </w:rPr>
        <w:t>КР (коефи</w:t>
      </w:r>
      <w:r w:rsidRPr="002E621C">
        <w:rPr>
          <w:rFonts w:ascii="Times New Roman" w:hAnsi="Times New Roman" w:cs="Times New Roman"/>
          <w:szCs w:val="22"/>
          <w:lang w:val="bg-BG"/>
        </w:rPr>
        <w:t>циент на риска) за адалимумаб спрямо плацебо от пропорционалните регресионни рискове с отчитане на лечението като фактор.</w:t>
      </w:r>
    </w:p>
    <w:p w14:paraId="640E7A05" w14:textId="77777777" w:rsidR="00223136" w:rsidRPr="00145AFF" w:rsidRDefault="00223136" w:rsidP="00223136">
      <w:pPr>
        <w:pStyle w:val="EMEANormal"/>
        <w:jc w:val="both"/>
        <w:rPr>
          <w:rFonts w:ascii="Times New Roman" w:hAnsi="Times New Roman" w:cs="Times New Roman"/>
          <w:szCs w:val="22"/>
          <w:lang w:val="bg-BG"/>
        </w:rPr>
      </w:pPr>
      <w:r w:rsidRPr="002E621C">
        <w:rPr>
          <w:rFonts w:ascii="Times New Roman" w:hAnsi="Times New Roman" w:cs="Times New Roman"/>
          <w:szCs w:val="22"/>
          <w:vertAlign w:val="superscript"/>
          <w:lang w:val="bg-BG"/>
        </w:rPr>
        <w:t>б</w:t>
      </w:r>
      <w:r w:rsidRPr="002E621C">
        <w:rPr>
          <w:rFonts w:ascii="Times New Roman" w:hAnsi="Times New Roman" w:cs="Times New Roman"/>
          <w:szCs w:val="22"/>
          <w:lang w:val="bg-BG"/>
        </w:rPr>
        <w:t xml:space="preserve">Двустранна </w:t>
      </w:r>
      <w:r w:rsidRPr="002E621C">
        <w:rPr>
          <w:rFonts w:ascii="Times New Roman" w:hAnsi="Times New Roman" w:cs="Times New Roman"/>
          <w:i/>
          <w:szCs w:val="22"/>
          <w:lang w:val="bg-BG"/>
        </w:rPr>
        <w:t>P</w:t>
      </w:r>
      <w:r w:rsidRPr="00E864FE">
        <w:rPr>
          <w:rFonts w:ascii="Times New Roman" w:hAnsi="Times New Roman" w:cs="Times New Roman"/>
          <w:szCs w:val="22"/>
          <w:lang w:val="bg-BG"/>
        </w:rPr>
        <w:t>-стойност от log-rank тест.</w:t>
      </w:r>
    </w:p>
    <w:p w14:paraId="492C85B8" w14:textId="66E7893E" w:rsidR="00334CB0" w:rsidRPr="00FA682B" w:rsidRDefault="00223136">
      <w:pPr>
        <w:pStyle w:val="a3"/>
        <w:rPr>
          <w:lang w:val="bg-BG"/>
        </w:rPr>
      </w:pPr>
      <w:r w:rsidRPr="00FA682B">
        <w:rPr>
          <w:vertAlign w:val="superscript"/>
          <w:lang w:val="bg-BG"/>
        </w:rPr>
        <w:t xml:space="preserve">в </w:t>
      </w:r>
      <w:r w:rsidRPr="00FA682B">
        <w:rPr>
          <w:lang w:val="bg-BG"/>
        </w:rPr>
        <w:t>NE = не може да се определи. По-малко от половината от рисковите участници са имали събитие</w:t>
      </w:r>
    </w:p>
    <w:p w14:paraId="33D8EBDF" w14:textId="2F73D3C8" w:rsidR="000A1E17" w:rsidRDefault="000A1E17" w:rsidP="005F23E7">
      <w:pPr>
        <w:tabs>
          <w:tab w:val="left" w:pos="3568"/>
        </w:tabs>
        <w:rPr>
          <w:rFonts w:ascii="Times New Roman" w:eastAsia="Times New Roman" w:hAnsi="Times New Roman" w:cs="Times New Roman"/>
          <w:b/>
          <w:bCs/>
          <w:lang w:val="bg-BG"/>
        </w:rPr>
      </w:pPr>
    </w:p>
    <w:p w14:paraId="74CDE884" w14:textId="33328303" w:rsidR="00334CB0" w:rsidRPr="002E621C" w:rsidRDefault="00182078" w:rsidP="006A0DF2">
      <w:pPr>
        <w:pStyle w:val="a3"/>
        <w:jc w:val="center"/>
        <w:rPr>
          <w:rFonts w:eastAsia="Times New Roman"/>
          <w:b/>
          <w:bCs/>
          <w:lang w:val="bg-BG"/>
        </w:rPr>
      </w:pPr>
      <w:r w:rsidRPr="00F96676">
        <w:rPr>
          <w:rFonts w:eastAsia="Times New Roman"/>
          <w:b/>
          <w:bCs/>
          <w:lang w:val="bg-BG"/>
        </w:rPr>
        <w:t xml:space="preserve">Фигура 2: </w:t>
      </w:r>
      <w:r w:rsidR="00016D87" w:rsidRPr="00F96676">
        <w:rPr>
          <w:rFonts w:eastAsia="Times New Roman"/>
          <w:b/>
          <w:bCs/>
          <w:lang w:val="bg-BG"/>
        </w:rPr>
        <w:t xml:space="preserve">Криви на </w:t>
      </w:r>
      <w:r w:rsidRPr="00F96676">
        <w:rPr>
          <w:rFonts w:eastAsia="Times New Roman"/>
          <w:b/>
          <w:bCs/>
          <w:lang w:val="bg-BG"/>
        </w:rPr>
        <w:t>Kaplan-Meier</w:t>
      </w:r>
      <w:r w:rsidR="00016D87" w:rsidRPr="00F96676">
        <w:rPr>
          <w:rFonts w:eastAsia="Times New Roman"/>
          <w:b/>
          <w:bCs/>
          <w:lang w:val="bg-BG"/>
        </w:rPr>
        <w:t>,</w:t>
      </w:r>
      <w:r w:rsidRPr="002D748C">
        <w:rPr>
          <w:rFonts w:eastAsia="Times New Roman"/>
          <w:b/>
          <w:bCs/>
          <w:lang w:val="bg-BG"/>
        </w:rPr>
        <w:t xml:space="preserve"> </w:t>
      </w:r>
      <w:r w:rsidR="00016D87" w:rsidRPr="002E621C">
        <w:rPr>
          <w:rFonts w:eastAsia="Times New Roman"/>
          <w:b/>
          <w:bCs/>
          <w:lang w:val="bg-BG"/>
        </w:rPr>
        <w:t xml:space="preserve">обобщаващи </w:t>
      </w:r>
      <w:r w:rsidR="001A0E8B" w:rsidRPr="002E621C">
        <w:rPr>
          <w:rFonts w:eastAsia="Times New Roman"/>
          <w:b/>
          <w:bCs/>
          <w:lang w:val="bg-BG"/>
        </w:rPr>
        <w:t>времето до неуспех на</w:t>
      </w:r>
      <w:r w:rsidR="00016D87" w:rsidRPr="002E621C">
        <w:rPr>
          <w:rFonts w:eastAsia="Times New Roman"/>
          <w:b/>
          <w:bCs/>
          <w:lang w:val="bg-BG"/>
        </w:rPr>
        <w:t xml:space="preserve"> лечението </w:t>
      </w:r>
      <w:r w:rsidRPr="002E621C">
        <w:rPr>
          <w:rFonts w:eastAsia="Times New Roman"/>
          <w:b/>
          <w:bCs/>
          <w:lang w:val="bg-BG"/>
        </w:rPr>
        <w:t>на или след седмица 6 (проучване UV I) или седмица 2 (проучване UV II)</w:t>
      </w:r>
    </w:p>
    <w:tbl>
      <w:tblPr>
        <w:tblW w:w="9516" w:type="dxa"/>
        <w:tblInd w:w="-34" w:type="dxa"/>
        <w:tblLayout w:type="fixed"/>
        <w:tblLook w:val="04A0" w:firstRow="1" w:lastRow="0" w:firstColumn="1" w:lastColumn="0" w:noHBand="0" w:noVBand="1"/>
      </w:tblPr>
      <w:tblGrid>
        <w:gridCol w:w="710"/>
        <w:gridCol w:w="3496"/>
        <w:gridCol w:w="1170"/>
        <w:gridCol w:w="1350"/>
        <w:gridCol w:w="900"/>
        <w:gridCol w:w="1890"/>
      </w:tblGrid>
      <w:tr w:rsidR="00223136" w:rsidRPr="00FA682B" w14:paraId="4A8D0273" w14:textId="77777777" w:rsidTr="00544F52">
        <w:trPr>
          <w:cantSplit/>
          <w:trHeight w:val="3806"/>
        </w:trPr>
        <w:tc>
          <w:tcPr>
            <w:tcW w:w="710" w:type="dxa"/>
            <w:textDirection w:val="btLr"/>
            <w:vAlign w:val="bottom"/>
            <w:hideMark/>
          </w:tcPr>
          <w:p w14:paraId="5CAB3600" w14:textId="77777777" w:rsidR="00223136" w:rsidRPr="00FA682B" w:rsidRDefault="00223136">
            <w:pPr>
              <w:pStyle w:val="EMEANormal"/>
              <w:keepNext/>
              <w:ind w:left="113" w:right="113"/>
              <w:jc w:val="center"/>
              <w:rPr>
                <w:rFonts w:ascii="Times New Roman" w:hAnsi="Times New Roman" w:cs="Times New Roman"/>
                <w:b/>
                <w:szCs w:val="22"/>
                <w:lang w:val="bg-BG"/>
              </w:rPr>
            </w:pPr>
            <w:r w:rsidRPr="00E864FE">
              <w:rPr>
                <w:rFonts w:ascii="Times New Roman" w:hAnsi="Times New Roman" w:cs="Times New Roman"/>
                <w:b/>
                <w:szCs w:val="22"/>
                <w:lang w:val="bg-BG"/>
              </w:rPr>
              <w:t>ПРОЦЕНТ НА НЕ</w:t>
            </w:r>
            <w:r w:rsidRPr="00145AFF">
              <w:rPr>
                <w:rFonts w:ascii="Times New Roman" w:hAnsi="Times New Roman" w:cs="Times New Roman"/>
                <w:b/>
                <w:szCs w:val="22"/>
                <w:lang w:val="bg-BG"/>
              </w:rPr>
              <w:t>УСПЕХ ОТ ЛЕЧЕ</w:t>
            </w:r>
            <w:r w:rsidRPr="00FA682B">
              <w:rPr>
                <w:rFonts w:ascii="Times New Roman" w:hAnsi="Times New Roman" w:cs="Times New Roman"/>
                <w:b/>
                <w:szCs w:val="22"/>
                <w:lang w:val="bg-BG"/>
              </w:rPr>
              <w:t>НИЕТО (%)</w:t>
            </w:r>
          </w:p>
        </w:tc>
        <w:tc>
          <w:tcPr>
            <w:tcW w:w="8806" w:type="dxa"/>
            <w:gridSpan w:val="5"/>
            <w:vAlign w:val="bottom"/>
            <w:hideMark/>
          </w:tcPr>
          <w:p w14:paraId="2F437930" w14:textId="3F5DD73D" w:rsidR="00223136" w:rsidRPr="00606C32" w:rsidRDefault="00223136">
            <w:pPr>
              <w:pStyle w:val="EMEANormal"/>
              <w:keepNext/>
              <w:rPr>
                <w:rFonts w:ascii="Times New Roman" w:hAnsi="Times New Roman" w:cs="Times New Roman"/>
                <w:szCs w:val="22"/>
                <w:lang w:val="bg-BG"/>
              </w:rPr>
            </w:pPr>
            <w:r w:rsidRPr="00FA682B">
              <w:rPr>
                <w:rFonts w:ascii="Times New Roman" w:hAnsi="Times New Roman" w:cs="Times New Roman"/>
                <w:noProof/>
                <w:lang w:eastAsia="ko-KR"/>
              </w:rPr>
              <w:drawing>
                <wp:inline distT="0" distB="0" distL="0" distR="0" wp14:anchorId="302C4907" wp14:editId="42F9D185">
                  <wp:extent cx="5486400" cy="2593075"/>
                  <wp:effectExtent l="0" t="0" r="0" b="0"/>
                  <wp:docPr id="63" name="그림 63" descr="cid:image002.jpg@01D1C61D.113C9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2.jpg@01D1C61D.113C97F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5488749" cy="2594185"/>
                          </a:xfrm>
                          <a:prstGeom prst="rect">
                            <a:avLst/>
                          </a:prstGeom>
                          <a:noFill/>
                          <a:ln>
                            <a:noFill/>
                          </a:ln>
                        </pic:spPr>
                      </pic:pic>
                    </a:graphicData>
                  </a:graphic>
                </wp:inline>
              </w:drawing>
            </w:r>
          </w:p>
        </w:tc>
      </w:tr>
      <w:tr w:rsidR="00223136" w:rsidRPr="005233FB" w14:paraId="614FCADE" w14:textId="77777777" w:rsidTr="00544F52">
        <w:tc>
          <w:tcPr>
            <w:tcW w:w="710" w:type="dxa"/>
          </w:tcPr>
          <w:p w14:paraId="1EA3D1B7" w14:textId="77777777" w:rsidR="00223136" w:rsidRPr="00606C32" w:rsidRDefault="00223136">
            <w:pPr>
              <w:pStyle w:val="EMEANormal"/>
              <w:rPr>
                <w:rFonts w:ascii="Times New Roman" w:hAnsi="Times New Roman" w:cs="Times New Roman"/>
                <w:szCs w:val="22"/>
                <w:lang w:val="bg-BG"/>
              </w:rPr>
            </w:pPr>
          </w:p>
        </w:tc>
        <w:tc>
          <w:tcPr>
            <w:tcW w:w="8806" w:type="dxa"/>
            <w:gridSpan w:val="5"/>
            <w:hideMark/>
          </w:tcPr>
          <w:p w14:paraId="0DB12E74" w14:textId="77777777" w:rsidR="00223136" w:rsidRPr="00F96676" w:rsidRDefault="00223136">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r w:rsidR="00223136" w:rsidRPr="005233FB" w14:paraId="23B4E223" w14:textId="77777777" w:rsidTr="00544F52">
        <w:tc>
          <w:tcPr>
            <w:tcW w:w="710" w:type="dxa"/>
          </w:tcPr>
          <w:p w14:paraId="4D267F5D" w14:textId="77777777" w:rsidR="00223136" w:rsidRPr="00606C32" w:rsidRDefault="00223136">
            <w:pPr>
              <w:pStyle w:val="EMEANormal"/>
              <w:rPr>
                <w:rFonts w:ascii="Times New Roman" w:hAnsi="Times New Roman" w:cs="Times New Roman"/>
                <w:szCs w:val="22"/>
                <w:lang w:val="bg-BG"/>
              </w:rPr>
            </w:pPr>
          </w:p>
        </w:tc>
        <w:tc>
          <w:tcPr>
            <w:tcW w:w="3496" w:type="dxa"/>
            <w:hideMark/>
          </w:tcPr>
          <w:p w14:paraId="58F0EF05" w14:textId="77777777" w:rsidR="00223136" w:rsidRPr="00F96676" w:rsidRDefault="00223136">
            <w:pPr>
              <w:pStyle w:val="EMEANormal"/>
              <w:rPr>
                <w:rFonts w:ascii="Times New Roman" w:hAnsi="Times New Roman" w:cs="Times New Roman"/>
                <w:szCs w:val="22"/>
                <w:lang w:val="bg-BG"/>
              </w:rPr>
            </w:pPr>
            <w:r w:rsidRPr="00F96676">
              <w:rPr>
                <w:rFonts w:ascii="Times New Roman" w:hAnsi="Times New Roman" w:cs="Times New Roman"/>
                <w:szCs w:val="22"/>
                <w:lang w:val="bg-BG"/>
              </w:rPr>
              <w:t>Проучване UV I           Лечение</w:t>
            </w:r>
          </w:p>
        </w:tc>
        <w:tc>
          <w:tcPr>
            <w:tcW w:w="1170" w:type="dxa"/>
            <w:hideMark/>
          </w:tcPr>
          <w:p w14:paraId="2E0E83A9" w14:textId="1E35B2F0" w:rsidR="00223136" w:rsidRPr="00606C32" w:rsidRDefault="00223136">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2DFA4CD0" wp14:editId="3C2979E2">
                  <wp:extent cx="398780" cy="181610"/>
                  <wp:effectExtent l="0" t="0" r="1270" b="8890"/>
                  <wp:docPr id="40" name="그림 40"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780" cy="181610"/>
                          </a:xfrm>
                          <a:prstGeom prst="rect">
                            <a:avLst/>
                          </a:prstGeom>
                          <a:noFill/>
                          <a:ln>
                            <a:noFill/>
                          </a:ln>
                        </pic:spPr>
                      </pic:pic>
                    </a:graphicData>
                  </a:graphic>
                </wp:inline>
              </w:drawing>
            </w:r>
          </w:p>
        </w:tc>
        <w:tc>
          <w:tcPr>
            <w:tcW w:w="1350" w:type="dxa"/>
            <w:hideMark/>
          </w:tcPr>
          <w:p w14:paraId="7DDDB2FF" w14:textId="77777777" w:rsidR="00223136" w:rsidRPr="00F96676" w:rsidRDefault="00223136">
            <w:pPr>
              <w:pStyle w:val="EMEANormal"/>
              <w:rPr>
                <w:rFonts w:ascii="Times New Roman" w:hAnsi="Times New Roman" w:cs="Times New Roman"/>
                <w:szCs w:val="22"/>
                <w:lang w:val="bg-BG"/>
              </w:rPr>
            </w:pPr>
            <w:r w:rsidRPr="00F96676">
              <w:rPr>
                <w:rFonts w:ascii="Times New Roman" w:hAnsi="Times New Roman" w:cs="Times New Roman"/>
                <w:szCs w:val="22"/>
                <w:lang w:val="bg-BG"/>
              </w:rPr>
              <w:t>Плацебо</w:t>
            </w:r>
          </w:p>
        </w:tc>
        <w:tc>
          <w:tcPr>
            <w:tcW w:w="900" w:type="dxa"/>
            <w:hideMark/>
          </w:tcPr>
          <w:p w14:paraId="3D28E137" w14:textId="480A5A85" w:rsidR="00223136" w:rsidRPr="00606C32" w:rsidRDefault="00223136">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76619509" wp14:editId="28FE8A3F">
                  <wp:extent cx="562610" cy="181610"/>
                  <wp:effectExtent l="0" t="0" r="8890" b="8890"/>
                  <wp:docPr id="31" name="그림 31"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610" cy="181610"/>
                          </a:xfrm>
                          <a:prstGeom prst="rect">
                            <a:avLst/>
                          </a:prstGeom>
                          <a:noFill/>
                          <a:ln>
                            <a:noFill/>
                          </a:ln>
                        </pic:spPr>
                      </pic:pic>
                    </a:graphicData>
                  </a:graphic>
                </wp:inline>
              </w:drawing>
            </w:r>
          </w:p>
        </w:tc>
        <w:tc>
          <w:tcPr>
            <w:tcW w:w="1890" w:type="dxa"/>
            <w:hideMark/>
          </w:tcPr>
          <w:p w14:paraId="6454C921" w14:textId="77777777" w:rsidR="00223136" w:rsidRPr="00F96676" w:rsidRDefault="00223136">
            <w:pPr>
              <w:pStyle w:val="EMEANormal"/>
              <w:rPr>
                <w:rFonts w:ascii="Times New Roman" w:hAnsi="Times New Roman" w:cs="Times New Roman"/>
                <w:szCs w:val="22"/>
                <w:lang w:val="bg-BG"/>
              </w:rPr>
            </w:pPr>
            <w:r w:rsidRPr="00F96676">
              <w:rPr>
                <w:rFonts w:ascii="Times New Roman" w:hAnsi="Times New Roman" w:cs="Times New Roman"/>
                <w:szCs w:val="22"/>
                <w:lang w:val="bg-BG"/>
              </w:rPr>
              <w:t>Адалимумаб</w:t>
            </w:r>
          </w:p>
        </w:tc>
      </w:tr>
      <w:tr w:rsidR="00223136" w:rsidRPr="00FA682B" w14:paraId="54734E94" w14:textId="77777777" w:rsidTr="00544F52">
        <w:trPr>
          <w:trHeight w:val="3869"/>
        </w:trPr>
        <w:tc>
          <w:tcPr>
            <w:tcW w:w="710" w:type="dxa"/>
            <w:textDirection w:val="btLr"/>
            <w:vAlign w:val="bottom"/>
            <w:hideMark/>
          </w:tcPr>
          <w:p w14:paraId="6D5428D0" w14:textId="77777777" w:rsidR="00223136" w:rsidRPr="00F96676" w:rsidRDefault="00223136">
            <w:pPr>
              <w:pStyle w:val="EMEANormal"/>
              <w:jc w:val="center"/>
              <w:rPr>
                <w:rFonts w:ascii="Times New Roman" w:hAnsi="Times New Roman" w:cs="Times New Roman"/>
                <w:szCs w:val="22"/>
                <w:lang w:val="bg-BG"/>
              </w:rPr>
            </w:pPr>
            <w:r w:rsidRPr="00606C32">
              <w:rPr>
                <w:rFonts w:ascii="Times New Roman" w:hAnsi="Times New Roman" w:cs="Times New Roman"/>
                <w:b/>
                <w:szCs w:val="22"/>
                <w:lang w:val="bg-BG"/>
              </w:rPr>
              <w:t>ПРОЦЕНТ НА НЕУСПЕХ ОТ ЛЕЧЕНИЕТО (%)</w:t>
            </w:r>
          </w:p>
        </w:tc>
        <w:tc>
          <w:tcPr>
            <w:tcW w:w="8806" w:type="dxa"/>
            <w:gridSpan w:val="5"/>
            <w:vAlign w:val="bottom"/>
            <w:hideMark/>
          </w:tcPr>
          <w:p w14:paraId="50AE9412" w14:textId="059DE055" w:rsidR="00223136" w:rsidRPr="00606C32" w:rsidRDefault="00223136">
            <w:pPr>
              <w:pStyle w:val="EMEANormal"/>
              <w:rPr>
                <w:rFonts w:ascii="Times New Roman" w:hAnsi="Times New Roman" w:cs="Times New Roman"/>
                <w:szCs w:val="22"/>
                <w:lang w:val="bg-BG"/>
              </w:rPr>
            </w:pPr>
            <w:r w:rsidRPr="00FA682B">
              <w:rPr>
                <w:rFonts w:ascii="Times New Roman" w:hAnsi="Times New Roman" w:cs="Times New Roman"/>
                <w:noProof/>
                <w:szCs w:val="22"/>
                <w:lang w:eastAsia="ko-KR"/>
              </w:rPr>
              <w:drawing>
                <wp:inline distT="0" distB="0" distL="0" distR="0" wp14:anchorId="189F736E" wp14:editId="4A6EABC1">
                  <wp:extent cx="5485559" cy="2674962"/>
                  <wp:effectExtent l="0" t="0" r="1270" b="0"/>
                  <wp:docPr id="29" name="그림 29"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1183" cy="2677704"/>
                          </a:xfrm>
                          <a:prstGeom prst="rect">
                            <a:avLst/>
                          </a:prstGeom>
                          <a:noFill/>
                          <a:ln>
                            <a:noFill/>
                          </a:ln>
                        </pic:spPr>
                      </pic:pic>
                    </a:graphicData>
                  </a:graphic>
                </wp:inline>
              </w:drawing>
            </w:r>
          </w:p>
        </w:tc>
      </w:tr>
      <w:tr w:rsidR="00223136" w:rsidRPr="005233FB" w14:paraId="100510A2" w14:textId="77777777" w:rsidTr="00544F52">
        <w:tc>
          <w:tcPr>
            <w:tcW w:w="710" w:type="dxa"/>
          </w:tcPr>
          <w:p w14:paraId="669A6E03" w14:textId="77777777" w:rsidR="00223136" w:rsidRPr="00606C32" w:rsidRDefault="00223136">
            <w:pPr>
              <w:pStyle w:val="EMEANormal"/>
              <w:rPr>
                <w:rFonts w:ascii="Times New Roman" w:hAnsi="Times New Roman" w:cs="Times New Roman"/>
                <w:szCs w:val="22"/>
                <w:lang w:val="bg-BG"/>
              </w:rPr>
            </w:pPr>
          </w:p>
        </w:tc>
        <w:tc>
          <w:tcPr>
            <w:tcW w:w="8806" w:type="dxa"/>
            <w:gridSpan w:val="5"/>
            <w:hideMark/>
          </w:tcPr>
          <w:p w14:paraId="4D7B58A8" w14:textId="77777777" w:rsidR="00223136" w:rsidRPr="00F96676" w:rsidRDefault="00223136">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bl>
    <w:p w14:paraId="23DB54A9" w14:textId="5F59E75C" w:rsidR="00334CB0" w:rsidRPr="00F96676" w:rsidRDefault="00182078">
      <w:pPr>
        <w:pStyle w:val="a3"/>
        <w:rPr>
          <w:lang w:val="bg-BG"/>
        </w:rPr>
      </w:pPr>
      <w:r w:rsidRPr="00606C32">
        <w:rPr>
          <w:rFonts w:eastAsia="Times New Roman"/>
          <w:lang w:val="bg-BG"/>
        </w:rPr>
        <w:t>Забележка: P# = плацебо (брой събития/брой в риск); A# = адалимумаб (Брой събития/Брой в риск).</w:t>
      </w:r>
    </w:p>
    <w:p w14:paraId="5E5A7054" w14:textId="03C658C2" w:rsidR="00334CB0" w:rsidRPr="00FA682B" w:rsidRDefault="00334CB0">
      <w:pPr>
        <w:spacing w:line="200" w:lineRule="exact"/>
        <w:rPr>
          <w:rFonts w:ascii="Times New Roman" w:hAnsi="Times New Roman" w:cs="Times New Roman"/>
          <w:sz w:val="20"/>
          <w:szCs w:val="20"/>
          <w:lang w:val="bg-BG"/>
        </w:rPr>
      </w:pPr>
    </w:p>
    <w:p w14:paraId="4E9422D4" w14:textId="2EB19184" w:rsidR="00334CB0" w:rsidRPr="002E621C" w:rsidRDefault="00AD5606">
      <w:pPr>
        <w:pStyle w:val="a3"/>
        <w:rPr>
          <w:lang w:val="bg-BG"/>
        </w:rPr>
      </w:pPr>
      <w:r w:rsidRPr="007B2014">
        <w:rPr>
          <w:lang w:val="bg-BG"/>
        </w:rPr>
        <w:t>При</w:t>
      </w:r>
      <w:r w:rsidR="00182078" w:rsidRPr="00606C32">
        <w:rPr>
          <w:rFonts w:eastAsia="Times New Roman"/>
          <w:lang w:val="bg-BG"/>
        </w:rPr>
        <w:t xml:space="preserve"> проучването UV I са наблюдавани статистически значими разлики в полза на адалимумаб спрямо плацебо за всеки компонент на неуспеха </w:t>
      </w:r>
      <w:r w:rsidR="008B4D87" w:rsidRPr="00F96676">
        <w:rPr>
          <w:rFonts w:eastAsia="Times New Roman"/>
          <w:lang w:val="bg-BG"/>
        </w:rPr>
        <w:t xml:space="preserve">от </w:t>
      </w:r>
      <w:r w:rsidR="00182078" w:rsidRPr="00F96676">
        <w:rPr>
          <w:rFonts w:eastAsia="Times New Roman"/>
          <w:lang w:val="bg-BG"/>
        </w:rPr>
        <w:t xml:space="preserve">лечението. </w:t>
      </w:r>
      <w:r w:rsidRPr="007B2014">
        <w:rPr>
          <w:lang w:val="bg-BG"/>
        </w:rPr>
        <w:t>При</w:t>
      </w:r>
      <w:r w:rsidR="00182078" w:rsidRPr="00F96676">
        <w:rPr>
          <w:rFonts w:eastAsia="Times New Roman"/>
          <w:lang w:val="bg-BG"/>
        </w:rPr>
        <w:t xml:space="preserve"> проучване UV II статистически значими разлики са наблюдавани само </w:t>
      </w:r>
      <w:r w:rsidR="008B4D87" w:rsidRPr="00F96676">
        <w:rPr>
          <w:rFonts w:eastAsia="Times New Roman"/>
          <w:lang w:val="bg-BG"/>
        </w:rPr>
        <w:t xml:space="preserve">по отношение на </w:t>
      </w:r>
      <w:r w:rsidR="00182078" w:rsidRPr="00F96676">
        <w:rPr>
          <w:rFonts w:eastAsia="Times New Roman"/>
          <w:lang w:val="bg-BG"/>
        </w:rPr>
        <w:t xml:space="preserve">зрителна острота, но </w:t>
      </w:r>
      <w:r w:rsidR="00182078" w:rsidRPr="002D748C">
        <w:rPr>
          <w:rFonts w:eastAsia="Times New Roman"/>
          <w:lang w:val="bg-BG"/>
        </w:rPr>
        <w:t>други</w:t>
      </w:r>
      <w:r w:rsidR="00182078" w:rsidRPr="002E621C">
        <w:rPr>
          <w:rFonts w:eastAsia="Times New Roman"/>
          <w:lang w:val="bg-BG"/>
        </w:rPr>
        <w:t>те компоненти са били числено в полза на адалимумаб.</w:t>
      </w:r>
    </w:p>
    <w:p w14:paraId="2408F077" w14:textId="77777777" w:rsidR="00334CB0" w:rsidRPr="00FA682B" w:rsidRDefault="00334CB0">
      <w:pPr>
        <w:spacing w:before="13" w:line="240" w:lineRule="exact"/>
        <w:rPr>
          <w:rFonts w:ascii="Times New Roman" w:hAnsi="Times New Roman" w:cs="Times New Roman"/>
          <w:sz w:val="24"/>
          <w:szCs w:val="24"/>
          <w:lang w:val="bg-BG"/>
        </w:rPr>
      </w:pPr>
    </w:p>
    <w:p w14:paraId="05FDC9B8" w14:textId="45FA45EB" w:rsidR="00334CB0" w:rsidRPr="00FA682B" w:rsidRDefault="00182078">
      <w:pPr>
        <w:pStyle w:val="a3"/>
        <w:rPr>
          <w:lang w:val="bg-BG"/>
        </w:rPr>
      </w:pPr>
      <w:r w:rsidRPr="00606C32">
        <w:rPr>
          <w:rFonts w:eastAsia="Times New Roman"/>
          <w:lang w:val="bg-BG"/>
        </w:rPr>
        <w:t xml:space="preserve">От 424-те участници, включени в неконтролираното дългосрочно продължение на проучвания UV I и UV II, 60 участници са считани за </w:t>
      </w:r>
      <w:r w:rsidR="008B4D87" w:rsidRPr="00F96676">
        <w:rPr>
          <w:rFonts w:eastAsia="Times New Roman"/>
          <w:lang w:val="bg-BG"/>
        </w:rPr>
        <w:t xml:space="preserve">неподходящи </w:t>
      </w:r>
      <w:r w:rsidRPr="00F96676">
        <w:rPr>
          <w:rFonts w:eastAsia="Times New Roman"/>
          <w:lang w:val="bg-BG"/>
        </w:rPr>
        <w:t>(напр. поради отклонения или поради усложнения, дължащи се на диабетна ретинопатия, поради опер</w:t>
      </w:r>
      <w:r w:rsidRPr="002D748C">
        <w:rPr>
          <w:rFonts w:eastAsia="Times New Roman"/>
          <w:lang w:val="bg-BG"/>
        </w:rPr>
        <w:t xml:space="preserve">ация на катаракта или витректомия) и са изключени от </w:t>
      </w:r>
      <w:r w:rsidR="008B4D87" w:rsidRPr="002E621C">
        <w:rPr>
          <w:rFonts w:eastAsia="Times New Roman"/>
          <w:lang w:val="bg-BG"/>
        </w:rPr>
        <w:t xml:space="preserve">първичния </w:t>
      </w:r>
      <w:r w:rsidRPr="002E621C">
        <w:rPr>
          <w:rFonts w:eastAsia="Times New Roman"/>
          <w:lang w:val="bg-BG"/>
        </w:rPr>
        <w:t xml:space="preserve">анализ </w:t>
      </w:r>
      <w:r w:rsidR="008B4D87" w:rsidRPr="002E621C">
        <w:rPr>
          <w:rFonts w:eastAsia="Times New Roman"/>
          <w:lang w:val="bg-BG"/>
        </w:rPr>
        <w:t xml:space="preserve">за </w:t>
      </w:r>
      <w:r w:rsidRPr="002E621C">
        <w:rPr>
          <w:rFonts w:eastAsia="Times New Roman"/>
          <w:lang w:val="bg-BG"/>
        </w:rPr>
        <w:t>ефикасност. От 364-те останали пациенти 269</w:t>
      </w:r>
      <w:r w:rsidR="008B4D87" w:rsidRPr="002E621C">
        <w:rPr>
          <w:rFonts w:eastAsia="Times New Roman"/>
          <w:lang w:val="bg-BG"/>
        </w:rPr>
        <w:t>,</w:t>
      </w:r>
      <w:r w:rsidRPr="00E864FE">
        <w:rPr>
          <w:rFonts w:eastAsia="Times New Roman"/>
          <w:lang w:val="bg-BG"/>
        </w:rPr>
        <w:t xml:space="preserve"> </w:t>
      </w:r>
      <w:r w:rsidR="008B4D87" w:rsidRPr="00145AFF">
        <w:rPr>
          <w:rFonts w:eastAsia="Times New Roman"/>
          <w:lang w:val="bg-BG"/>
        </w:rPr>
        <w:t xml:space="preserve">подходящи за оценка </w:t>
      </w:r>
      <w:r w:rsidRPr="00FA682B">
        <w:rPr>
          <w:rFonts w:eastAsia="Times New Roman"/>
          <w:lang w:val="bg-BG"/>
        </w:rPr>
        <w:t xml:space="preserve">пациенти (74%) достигат </w:t>
      </w:r>
      <w:r w:rsidR="008B4D87" w:rsidRPr="00FA682B">
        <w:rPr>
          <w:rFonts w:eastAsia="Times New Roman"/>
          <w:lang w:val="bg-BG"/>
        </w:rPr>
        <w:t xml:space="preserve">до </w:t>
      </w:r>
      <w:r w:rsidRPr="00FA682B">
        <w:rPr>
          <w:rFonts w:eastAsia="Times New Roman"/>
          <w:lang w:val="bg-BG"/>
        </w:rPr>
        <w:t xml:space="preserve">78 седмици </w:t>
      </w:r>
      <w:r w:rsidR="008B4D87" w:rsidRPr="00FA682B">
        <w:rPr>
          <w:rFonts w:eastAsia="Times New Roman"/>
          <w:lang w:val="bg-BG"/>
        </w:rPr>
        <w:t xml:space="preserve">на отворено </w:t>
      </w:r>
      <w:r w:rsidRPr="00FA682B">
        <w:rPr>
          <w:rFonts w:eastAsia="Times New Roman"/>
          <w:lang w:val="bg-BG"/>
        </w:rPr>
        <w:t>лечение с адалимумаб. Въз основа на</w:t>
      </w:r>
      <w:r w:rsidR="00AA2DFB" w:rsidRPr="00FA682B">
        <w:rPr>
          <w:rFonts w:eastAsia="Times New Roman"/>
          <w:lang w:val="bg-BG"/>
        </w:rPr>
        <w:t xml:space="preserve"> </w:t>
      </w:r>
      <w:r w:rsidRPr="00FA682B">
        <w:rPr>
          <w:rFonts w:eastAsia="Times New Roman"/>
          <w:lang w:val="bg-BG"/>
        </w:rPr>
        <w:t xml:space="preserve">наблюдаваните данни </w:t>
      </w:r>
      <w:r w:rsidR="00652243" w:rsidRPr="00FA682B">
        <w:rPr>
          <w:rFonts w:eastAsia="Times New Roman"/>
          <w:lang w:val="bg-BG"/>
        </w:rPr>
        <w:t xml:space="preserve">при </w:t>
      </w:r>
      <w:r w:rsidRPr="00FA682B">
        <w:rPr>
          <w:rFonts w:eastAsia="Times New Roman"/>
          <w:lang w:val="bg-BG"/>
        </w:rPr>
        <w:t xml:space="preserve">216 (80,3%) </w:t>
      </w:r>
      <w:r w:rsidR="00652243" w:rsidRPr="00FA682B">
        <w:rPr>
          <w:rFonts w:eastAsia="Times New Roman"/>
          <w:lang w:val="bg-BG"/>
        </w:rPr>
        <w:t>пациенти заболяването е в латентно състояние</w:t>
      </w:r>
      <w:r w:rsidRPr="00FA682B">
        <w:rPr>
          <w:rFonts w:eastAsia="Times New Roman"/>
          <w:lang w:val="bg-BG"/>
        </w:rPr>
        <w:t xml:space="preserve"> (без активни възпалителни лезии, AC степен </w:t>
      </w:r>
      <w:r w:rsidR="008B4D87" w:rsidRPr="00FA682B">
        <w:rPr>
          <w:rFonts w:eastAsia="Times New Roman"/>
          <w:lang w:val="bg-BG"/>
        </w:rPr>
        <w:t xml:space="preserve">на възпаление </w:t>
      </w:r>
      <w:r w:rsidRPr="00FA682B">
        <w:rPr>
          <w:rFonts w:eastAsia="Times New Roman"/>
          <w:lang w:val="bg-BG"/>
        </w:rPr>
        <w:t>≤ 0,5+, VH степен ≤ 0,5+) със съпътстващ</w:t>
      </w:r>
      <w:r w:rsidR="00652243" w:rsidRPr="00FA682B">
        <w:rPr>
          <w:rFonts w:eastAsia="Times New Roman"/>
          <w:lang w:val="bg-BG"/>
        </w:rPr>
        <w:t>о приложение на</w:t>
      </w:r>
      <w:r w:rsidRPr="00FA682B">
        <w:rPr>
          <w:rFonts w:eastAsia="Times New Roman"/>
          <w:lang w:val="bg-BG"/>
        </w:rPr>
        <w:t xml:space="preserve"> </w:t>
      </w:r>
      <w:r w:rsidR="00AA2DFB" w:rsidRPr="00FA682B">
        <w:rPr>
          <w:rFonts w:eastAsia="Times New Roman"/>
          <w:lang w:val="bg-BG"/>
        </w:rPr>
        <w:t xml:space="preserve">стероиди </w:t>
      </w:r>
      <w:r w:rsidRPr="00FA682B">
        <w:rPr>
          <w:rFonts w:eastAsia="Times New Roman"/>
          <w:lang w:val="bg-BG"/>
        </w:rPr>
        <w:t xml:space="preserve">≤ 7,5 mg на ден и </w:t>
      </w:r>
      <w:r w:rsidR="00652243" w:rsidRPr="00FA682B">
        <w:rPr>
          <w:rFonts w:eastAsia="Times New Roman"/>
          <w:lang w:val="bg-BG"/>
        </w:rPr>
        <w:t xml:space="preserve">при </w:t>
      </w:r>
      <w:r w:rsidRPr="00FA682B">
        <w:rPr>
          <w:rFonts w:eastAsia="Times New Roman"/>
          <w:lang w:val="bg-BG"/>
        </w:rPr>
        <w:t xml:space="preserve">178 (66,2%) </w:t>
      </w:r>
      <w:r w:rsidR="00652243" w:rsidRPr="00FA682B">
        <w:rPr>
          <w:rFonts w:eastAsia="Times New Roman"/>
          <w:lang w:val="bg-BG"/>
        </w:rPr>
        <w:t>пациенти заболяването е в латентно състояние</w:t>
      </w:r>
      <w:r w:rsidRPr="00FA682B">
        <w:rPr>
          <w:rFonts w:eastAsia="Times New Roman"/>
          <w:lang w:val="bg-BG"/>
        </w:rPr>
        <w:t xml:space="preserve"> без </w:t>
      </w:r>
      <w:r w:rsidR="00AA2DFB" w:rsidRPr="00FA682B">
        <w:rPr>
          <w:rFonts w:eastAsia="Times New Roman"/>
          <w:lang w:val="bg-BG"/>
        </w:rPr>
        <w:t xml:space="preserve">използване на </w:t>
      </w:r>
      <w:r w:rsidRPr="00FA682B">
        <w:rPr>
          <w:rFonts w:eastAsia="Times New Roman"/>
          <w:lang w:val="bg-BG"/>
        </w:rPr>
        <w:t xml:space="preserve">стероиди. BCVA е или подобрена, или поддържана </w:t>
      </w:r>
      <w:r w:rsidR="0088755F" w:rsidRPr="00FA682B">
        <w:rPr>
          <w:rFonts w:eastAsia="Times New Roman"/>
          <w:lang w:val="bg-BG"/>
        </w:rPr>
        <w:t xml:space="preserve">без промяна </w:t>
      </w:r>
      <w:r w:rsidRPr="00FA682B">
        <w:rPr>
          <w:rFonts w:eastAsia="Times New Roman"/>
          <w:lang w:val="bg-BG"/>
        </w:rPr>
        <w:t>(</w:t>
      </w:r>
      <w:r w:rsidR="00EF53A6" w:rsidRPr="00FA682B">
        <w:rPr>
          <w:rFonts w:eastAsia="Times New Roman"/>
          <w:lang w:val="bg-BG"/>
        </w:rPr>
        <w:t xml:space="preserve">влошаване с </w:t>
      </w:r>
      <w:r w:rsidRPr="00FA682B">
        <w:rPr>
          <w:rFonts w:eastAsia="Times New Roman"/>
          <w:lang w:val="bg-BG"/>
        </w:rPr>
        <w:t xml:space="preserve">&lt; 5 букви ) при 88,6% </w:t>
      </w:r>
      <w:r w:rsidR="0088755F" w:rsidRPr="00FA682B">
        <w:rPr>
          <w:rFonts w:eastAsia="Times New Roman"/>
          <w:lang w:val="bg-BG"/>
        </w:rPr>
        <w:t xml:space="preserve">от </w:t>
      </w:r>
      <w:r w:rsidRPr="00FA682B">
        <w:rPr>
          <w:rFonts w:eastAsia="Times New Roman"/>
          <w:lang w:val="bg-BG"/>
        </w:rPr>
        <w:t xml:space="preserve">очите </w:t>
      </w:r>
      <w:r w:rsidR="00652243" w:rsidRPr="00FA682B">
        <w:rPr>
          <w:rFonts w:eastAsia="Times New Roman"/>
          <w:lang w:val="bg-BG"/>
        </w:rPr>
        <w:t>на</w:t>
      </w:r>
      <w:r w:rsidRPr="00FA682B">
        <w:rPr>
          <w:rFonts w:eastAsia="Times New Roman"/>
          <w:lang w:val="bg-BG"/>
        </w:rPr>
        <w:t xml:space="preserve"> седмица 78. Данните след седмица 78 </w:t>
      </w:r>
      <w:r w:rsidR="00652243" w:rsidRPr="00FA682B">
        <w:rPr>
          <w:rFonts w:eastAsia="Times New Roman"/>
          <w:lang w:val="bg-BG"/>
        </w:rPr>
        <w:t xml:space="preserve">като цяло </w:t>
      </w:r>
      <w:r w:rsidRPr="00FA682B">
        <w:rPr>
          <w:rFonts w:eastAsia="Times New Roman"/>
          <w:lang w:val="bg-BG"/>
        </w:rPr>
        <w:t xml:space="preserve">съответстват на тези резултати, но броят на включените участници </w:t>
      </w:r>
      <w:r w:rsidR="0088755F" w:rsidRPr="00FA682B">
        <w:rPr>
          <w:rFonts w:eastAsia="Times New Roman"/>
          <w:lang w:val="bg-BG"/>
        </w:rPr>
        <w:t>намалява</w:t>
      </w:r>
      <w:r w:rsidRPr="00FA682B">
        <w:rPr>
          <w:rFonts w:eastAsia="Times New Roman"/>
          <w:lang w:val="bg-BG"/>
        </w:rPr>
        <w:t xml:space="preserve">. Като цяло, сред пациентите, които са прекратили участието си в проучването, 18% са прекратили участието си поради нежелани събития и 8% поради недостатъчен отговор </w:t>
      </w:r>
      <w:r w:rsidR="00EF53A6" w:rsidRPr="00FA682B">
        <w:rPr>
          <w:rFonts w:eastAsia="Times New Roman"/>
          <w:lang w:val="bg-BG"/>
        </w:rPr>
        <w:t xml:space="preserve">към </w:t>
      </w:r>
      <w:r w:rsidRPr="00FA682B">
        <w:rPr>
          <w:rFonts w:eastAsia="Times New Roman"/>
          <w:lang w:val="bg-BG"/>
        </w:rPr>
        <w:t>лечението с адалимумаб.</w:t>
      </w:r>
    </w:p>
    <w:p w14:paraId="74304C11" w14:textId="77777777" w:rsidR="00334CB0" w:rsidRPr="00FA682B" w:rsidRDefault="00334CB0">
      <w:pPr>
        <w:pStyle w:val="a3"/>
        <w:rPr>
          <w:sz w:val="24"/>
          <w:szCs w:val="24"/>
          <w:lang w:val="bg-BG"/>
        </w:rPr>
      </w:pPr>
    </w:p>
    <w:p w14:paraId="7BE3192A" w14:textId="77777777" w:rsidR="00334CB0" w:rsidRPr="00FA682B" w:rsidRDefault="00182078">
      <w:pPr>
        <w:pStyle w:val="a3"/>
        <w:rPr>
          <w:rFonts w:eastAsia="Times New Roman"/>
          <w:lang w:val="bg-BG"/>
        </w:rPr>
      </w:pPr>
      <w:r w:rsidRPr="00FA682B">
        <w:rPr>
          <w:rFonts w:eastAsia="Times New Roman"/>
          <w:i/>
          <w:iCs/>
          <w:spacing w:val="-1"/>
          <w:u w:val="single" w:color="000000"/>
          <w:lang w:val="bg-BG"/>
        </w:rPr>
        <w:t>Качество на живот</w:t>
      </w:r>
    </w:p>
    <w:p w14:paraId="52495D2A" w14:textId="77777777" w:rsidR="00334CB0" w:rsidRPr="00FA682B" w:rsidRDefault="00334CB0">
      <w:pPr>
        <w:pStyle w:val="a3"/>
        <w:rPr>
          <w:sz w:val="18"/>
          <w:szCs w:val="18"/>
          <w:lang w:val="bg-BG"/>
        </w:rPr>
      </w:pPr>
    </w:p>
    <w:p w14:paraId="6387E64D" w14:textId="17FFD760" w:rsidR="00334CB0" w:rsidRPr="00FA682B" w:rsidRDefault="00182078">
      <w:pPr>
        <w:pStyle w:val="a3"/>
        <w:rPr>
          <w:lang w:val="bg-BG"/>
        </w:rPr>
      </w:pPr>
      <w:r w:rsidRPr="00FA682B">
        <w:rPr>
          <w:rFonts w:eastAsia="Times New Roman"/>
          <w:lang w:val="bg-BG"/>
        </w:rPr>
        <w:t xml:space="preserve">Съобщените от пациентите резултати относно функциите, свързани със зрението, са измерени и в двете клинични проучвания с помощта на NIE VFQ-25. Адалимумаб </w:t>
      </w:r>
      <w:r w:rsidR="000C6CFC" w:rsidRPr="00FA682B">
        <w:rPr>
          <w:rFonts w:eastAsia="Times New Roman"/>
          <w:lang w:val="bg-BG"/>
        </w:rPr>
        <w:t>има</w:t>
      </w:r>
      <w:r w:rsidRPr="00FA682B">
        <w:rPr>
          <w:rFonts w:eastAsia="Times New Roman"/>
          <w:lang w:val="bg-BG"/>
        </w:rPr>
        <w:t xml:space="preserve"> числено </w:t>
      </w:r>
      <w:r w:rsidR="000C6CFC" w:rsidRPr="00FA682B">
        <w:rPr>
          <w:rFonts w:eastAsia="Times New Roman"/>
          <w:lang w:val="bg-BG"/>
        </w:rPr>
        <w:t xml:space="preserve">по-благоприятни резултати при </w:t>
      </w:r>
      <w:r w:rsidRPr="00FA682B">
        <w:rPr>
          <w:rFonts w:eastAsia="Times New Roman"/>
          <w:lang w:val="bg-BG"/>
        </w:rPr>
        <w:t xml:space="preserve">по-голямата част от </w:t>
      </w:r>
      <w:r w:rsidR="000C6CFC" w:rsidRPr="00FA682B">
        <w:rPr>
          <w:rFonts w:eastAsia="Times New Roman"/>
          <w:lang w:val="bg-BG"/>
        </w:rPr>
        <w:t xml:space="preserve">субскоровете </w:t>
      </w:r>
      <w:r w:rsidRPr="00FA682B">
        <w:rPr>
          <w:rFonts w:eastAsia="Times New Roman"/>
          <w:lang w:val="bg-BG"/>
        </w:rPr>
        <w:t xml:space="preserve">със статистически значими средни разлики </w:t>
      </w:r>
      <w:r w:rsidR="000C6CFC" w:rsidRPr="00FA682B">
        <w:rPr>
          <w:rFonts w:eastAsia="Times New Roman"/>
          <w:lang w:val="bg-BG"/>
        </w:rPr>
        <w:t xml:space="preserve">по отношение на </w:t>
      </w:r>
      <w:r w:rsidRPr="00FA682B">
        <w:rPr>
          <w:rFonts w:eastAsia="Times New Roman"/>
          <w:lang w:val="bg-BG"/>
        </w:rPr>
        <w:t xml:space="preserve">общото зрение, очната болка, близкото </w:t>
      </w:r>
      <w:r w:rsidR="000C6CFC" w:rsidRPr="00FA682B">
        <w:rPr>
          <w:rFonts w:eastAsia="Times New Roman"/>
          <w:lang w:val="bg-BG"/>
        </w:rPr>
        <w:t>виждане</w:t>
      </w:r>
      <w:r w:rsidRPr="00FA682B">
        <w:rPr>
          <w:rFonts w:eastAsia="Times New Roman"/>
          <w:lang w:val="bg-BG"/>
        </w:rPr>
        <w:t>, психичното здраве и общ</w:t>
      </w:r>
      <w:r w:rsidR="000C6CFC" w:rsidRPr="00FA682B">
        <w:rPr>
          <w:rFonts w:eastAsia="Times New Roman"/>
          <w:lang w:val="bg-BG"/>
        </w:rPr>
        <w:t>ия</w:t>
      </w:r>
      <w:r w:rsidRPr="00FA682B">
        <w:rPr>
          <w:rFonts w:eastAsia="Times New Roman"/>
          <w:lang w:val="bg-BG"/>
        </w:rPr>
        <w:t xml:space="preserve"> </w:t>
      </w:r>
      <w:r w:rsidR="000C6CFC" w:rsidRPr="00FA682B">
        <w:rPr>
          <w:rFonts w:eastAsia="Times New Roman"/>
          <w:lang w:val="bg-BG"/>
        </w:rPr>
        <w:t xml:space="preserve">скор </w:t>
      </w:r>
      <w:r w:rsidRPr="00FA682B">
        <w:rPr>
          <w:rFonts w:eastAsia="Times New Roman"/>
          <w:lang w:val="bg-BG"/>
        </w:rPr>
        <w:t xml:space="preserve">в проучване UV I, както и за общото зрение и психичното здраве в проучването UV II. Ефектите, свързани със зрението, </w:t>
      </w:r>
      <w:r w:rsidR="002E1FB6" w:rsidRPr="00FA682B">
        <w:rPr>
          <w:rFonts w:eastAsia="Times New Roman"/>
          <w:lang w:val="bg-BG"/>
        </w:rPr>
        <w:t xml:space="preserve">числено </w:t>
      </w:r>
      <w:r w:rsidRPr="00FA682B">
        <w:rPr>
          <w:rFonts w:eastAsia="Times New Roman"/>
          <w:lang w:val="bg-BG"/>
        </w:rPr>
        <w:t xml:space="preserve">не са в полза на адалимумаб </w:t>
      </w:r>
      <w:r w:rsidR="000C6CFC" w:rsidRPr="00FA682B">
        <w:rPr>
          <w:rFonts w:eastAsia="Times New Roman"/>
          <w:lang w:val="bg-BG"/>
        </w:rPr>
        <w:t xml:space="preserve">по отношвние на </w:t>
      </w:r>
      <w:r w:rsidRPr="00FA682B">
        <w:rPr>
          <w:rFonts w:eastAsia="Times New Roman"/>
          <w:lang w:val="bg-BG"/>
        </w:rPr>
        <w:t>цветно</w:t>
      </w:r>
      <w:r w:rsidR="000C6CFC" w:rsidRPr="00FA682B">
        <w:rPr>
          <w:rFonts w:eastAsia="Times New Roman"/>
          <w:lang w:val="bg-BG"/>
        </w:rPr>
        <w:t>то</w:t>
      </w:r>
      <w:r w:rsidRPr="00FA682B">
        <w:rPr>
          <w:rFonts w:eastAsia="Times New Roman"/>
          <w:lang w:val="bg-BG"/>
        </w:rPr>
        <w:t xml:space="preserve"> зрение в проучване UVI и </w:t>
      </w:r>
      <w:r w:rsidR="000C6CFC" w:rsidRPr="00FA682B">
        <w:rPr>
          <w:rFonts w:eastAsia="Times New Roman"/>
          <w:lang w:val="bg-BG"/>
        </w:rPr>
        <w:t xml:space="preserve">по отношение на </w:t>
      </w:r>
      <w:r w:rsidRPr="00FA682B">
        <w:rPr>
          <w:rFonts w:eastAsia="Times New Roman"/>
          <w:lang w:val="bg-BG"/>
        </w:rPr>
        <w:t>цветно</w:t>
      </w:r>
      <w:r w:rsidR="000C6CFC" w:rsidRPr="00FA682B">
        <w:rPr>
          <w:rFonts w:eastAsia="Times New Roman"/>
          <w:lang w:val="bg-BG"/>
        </w:rPr>
        <w:t>то</w:t>
      </w:r>
      <w:r w:rsidRPr="00FA682B">
        <w:rPr>
          <w:rFonts w:eastAsia="Times New Roman"/>
          <w:lang w:val="bg-BG"/>
        </w:rPr>
        <w:t xml:space="preserve"> зрение, периферно</w:t>
      </w:r>
      <w:r w:rsidR="0097457A" w:rsidRPr="00FA682B">
        <w:rPr>
          <w:rFonts w:eastAsia="Times New Roman"/>
          <w:lang w:val="bg-BG"/>
        </w:rPr>
        <w:t>то</w:t>
      </w:r>
      <w:r w:rsidRPr="00FA682B">
        <w:rPr>
          <w:rFonts w:eastAsia="Times New Roman"/>
          <w:lang w:val="bg-BG"/>
        </w:rPr>
        <w:t xml:space="preserve"> зрение и близко</w:t>
      </w:r>
      <w:r w:rsidR="0097457A" w:rsidRPr="00FA682B">
        <w:rPr>
          <w:rFonts w:eastAsia="Times New Roman"/>
          <w:lang w:val="bg-BG"/>
        </w:rPr>
        <w:t>то</w:t>
      </w:r>
      <w:r w:rsidRPr="00FA682B">
        <w:rPr>
          <w:rFonts w:eastAsia="Times New Roman"/>
          <w:lang w:val="bg-BG"/>
        </w:rPr>
        <w:t xml:space="preserve"> </w:t>
      </w:r>
      <w:r w:rsidR="000C6CFC" w:rsidRPr="00FA682B">
        <w:rPr>
          <w:rFonts w:eastAsia="Times New Roman"/>
          <w:lang w:val="bg-BG"/>
        </w:rPr>
        <w:t xml:space="preserve">виждане </w:t>
      </w:r>
      <w:r w:rsidRPr="00FA682B">
        <w:rPr>
          <w:rFonts w:eastAsia="Times New Roman"/>
          <w:lang w:val="bg-BG"/>
        </w:rPr>
        <w:t>в проучване UV II.</w:t>
      </w:r>
    </w:p>
    <w:p w14:paraId="6F9B1434" w14:textId="77777777" w:rsidR="00334CB0" w:rsidRPr="00FA682B" w:rsidRDefault="00334CB0">
      <w:pPr>
        <w:pStyle w:val="a3"/>
        <w:rPr>
          <w:sz w:val="24"/>
          <w:szCs w:val="24"/>
          <w:lang w:val="bg-BG"/>
        </w:rPr>
      </w:pPr>
    </w:p>
    <w:p w14:paraId="7123A4EC" w14:textId="77777777" w:rsidR="00334CB0" w:rsidRPr="00FA682B" w:rsidRDefault="00182078">
      <w:pPr>
        <w:pStyle w:val="a3"/>
        <w:rPr>
          <w:u w:val="single" w:color="000000"/>
          <w:lang w:val="bg-BG"/>
        </w:rPr>
      </w:pPr>
      <w:r w:rsidRPr="00FA682B">
        <w:rPr>
          <w:rFonts w:eastAsia="Times New Roman"/>
          <w:u w:val="single" w:color="000000"/>
          <w:lang w:val="bg-BG"/>
        </w:rPr>
        <w:t>Имуногенност</w:t>
      </w:r>
    </w:p>
    <w:p w14:paraId="7F7AD3E3" w14:textId="77777777" w:rsidR="00334CB0" w:rsidRPr="00FA682B" w:rsidRDefault="00334CB0">
      <w:pPr>
        <w:spacing w:before="1" w:line="180" w:lineRule="exact"/>
        <w:rPr>
          <w:rFonts w:ascii="Times New Roman" w:hAnsi="Times New Roman" w:cs="Times New Roman"/>
          <w:sz w:val="18"/>
          <w:szCs w:val="18"/>
          <w:lang w:val="bg-BG" w:eastAsia="ko-KR"/>
        </w:rPr>
      </w:pPr>
    </w:p>
    <w:p w14:paraId="0EFB7080" w14:textId="77777777" w:rsidR="00E07C36" w:rsidRPr="008B32A3" w:rsidRDefault="00E07C36" w:rsidP="00E07C36">
      <w:pPr>
        <w:rPr>
          <w:rFonts w:ascii="Times New Roman" w:hAnsi="Times New Roman"/>
          <w:lang w:val="bg-BG"/>
        </w:rPr>
      </w:pPr>
      <w:r w:rsidRPr="008B32A3">
        <w:rPr>
          <w:rFonts w:ascii="Times New Roman" w:hAnsi="Times New Roman"/>
          <w:lang w:val="bg-BG"/>
        </w:rPr>
        <w:t>Образуването на анти-адалимумаб антитела се свързва с повишения клирънс и намалената ефикасност на адалимумаб. Няма явна взаимовръзка между наличието на анти-адалимумаб антитела и възникването на нежелани събития.</w:t>
      </w:r>
    </w:p>
    <w:p w14:paraId="5F179652" w14:textId="77777777" w:rsidR="00E07C36" w:rsidRPr="008B32A3" w:rsidRDefault="00E07C36" w:rsidP="00E07C36">
      <w:pPr>
        <w:rPr>
          <w:rFonts w:ascii="Times New Roman" w:hAnsi="Times New Roman"/>
          <w:lang w:val="bg-BG"/>
        </w:rPr>
      </w:pPr>
    </w:p>
    <w:p w14:paraId="26EEADFE" w14:textId="77777777" w:rsidR="00E07C36" w:rsidRPr="008B32A3" w:rsidRDefault="00E07C36" w:rsidP="00E07C36">
      <w:pPr>
        <w:tabs>
          <w:tab w:val="left" w:pos="562"/>
          <w:tab w:val="left" w:pos="1294"/>
        </w:tabs>
        <w:suppressAutoHyphens/>
        <w:autoSpaceDE w:val="0"/>
        <w:autoSpaceDN w:val="0"/>
        <w:adjustRightInd w:val="0"/>
        <w:rPr>
          <w:rFonts w:ascii="Times New Roman" w:hAnsi="Times New Roman"/>
          <w:lang w:val="bg-BG"/>
        </w:rPr>
      </w:pPr>
      <w:r w:rsidRPr="008B32A3">
        <w:rPr>
          <w:rFonts w:ascii="Times New Roman" w:hAnsi="Times New Roman"/>
          <w:lang w:val="bg-BG" w:bidi="bg-BG"/>
        </w:rPr>
        <w:t>Пациентите в проучвания с ревматоиден артрит І, ІІ и ІІІ са били изследвани в множество времеви точки за анти-адалимумаб антитела по време на 6 до 12-месечния период. При основните проучвания, анти-адалимумаб антитела са били установени при 5,5% (58/1 053) от пациентите, лекувани с адалимумаб, в сравнение с 0,5% (2/370) на плацебо. При пациенти, неприемали съпътстващо метотрексат, честотата е била 12,4%, в сравнение с 0,6%, когато адалимумаб е бил прилаган като допълнение към метотрексат.</w:t>
      </w:r>
    </w:p>
    <w:p w14:paraId="2D95B9D3" w14:textId="77777777" w:rsidR="00E07C36" w:rsidRPr="008B32A3" w:rsidRDefault="00E07C36" w:rsidP="00E07C36">
      <w:pPr>
        <w:rPr>
          <w:rFonts w:ascii="Times New Roman" w:hAnsi="Times New Roman"/>
          <w:lang w:val="bg-BG"/>
        </w:rPr>
      </w:pPr>
    </w:p>
    <w:p w14:paraId="6406913E" w14:textId="77777777" w:rsidR="00E07C36" w:rsidRPr="008B32A3" w:rsidRDefault="00E07C36" w:rsidP="00E07C36">
      <w:pPr>
        <w:rPr>
          <w:rFonts w:ascii="Times New Roman" w:hAnsi="Times New Roman"/>
          <w:lang w:val="bg-BG"/>
        </w:rPr>
      </w:pPr>
      <w:r w:rsidRPr="008B32A3">
        <w:rPr>
          <w:rFonts w:ascii="Times New Roman" w:hAnsi="Times New Roman"/>
          <w:lang w:val="bg-BG"/>
        </w:rPr>
        <w:t>При пациенти с болестта на Crohn, анти-адалимумаб антитела са установени при 7 от 269 участници (2,6%) и при 19/487 участници (3,9%) с улцерозен колит.</w:t>
      </w:r>
    </w:p>
    <w:p w14:paraId="6AFEDD33" w14:textId="77777777" w:rsidR="00E07C36" w:rsidRPr="008B32A3" w:rsidRDefault="00E07C36" w:rsidP="00E07C36">
      <w:pPr>
        <w:rPr>
          <w:rFonts w:ascii="Times New Roman" w:hAnsi="Times New Roman"/>
          <w:lang w:val="bg-BG"/>
        </w:rPr>
      </w:pPr>
    </w:p>
    <w:p w14:paraId="4E78DA06" w14:textId="77777777" w:rsidR="00E07C36" w:rsidRPr="008B32A3" w:rsidRDefault="00E07C36" w:rsidP="00E07C36">
      <w:pPr>
        <w:rPr>
          <w:rFonts w:ascii="Times New Roman" w:hAnsi="Times New Roman"/>
          <w:lang w:val="bg-BG"/>
        </w:rPr>
      </w:pPr>
      <w:r w:rsidRPr="008B32A3">
        <w:rPr>
          <w:rFonts w:ascii="Times New Roman" w:hAnsi="Times New Roman"/>
          <w:lang w:val="bg-BG"/>
        </w:rPr>
        <w:t>При възрастни пациенти с псориазис, анти-адалимумаб антитела са установени при 77 от 920 участници (8,4%), лекувани с адалимумаб като монотерапия.</w:t>
      </w:r>
    </w:p>
    <w:p w14:paraId="0D50F29F" w14:textId="77777777" w:rsidR="00E07C36" w:rsidRPr="008B32A3" w:rsidRDefault="00E07C36" w:rsidP="00E07C36">
      <w:pPr>
        <w:rPr>
          <w:rFonts w:ascii="Times New Roman" w:hAnsi="Times New Roman"/>
          <w:lang w:val="bg-BG"/>
        </w:rPr>
      </w:pPr>
    </w:p>
    <w:p w14:paraId="75787A73" w14:textId="77777777" w:rsidR="00E07C36" w:rsidRPr="008B32A3" w:rsidRDefault="00E07C36" w:rsidP="00E07C36">
      <w:pPr>
        <w:rPr>
          <w:rFonts w:ascii="Times New Roman" w:hAnsi="Times New Roman"/>
          <w:lang w:val="bg-BG"/>
        </w:rPr>
      </w:pPr>
      <w:r w:rsidRPr="008B32A3">
        <w:rPr>
          <w:rFonts w:ascii="Times New Roman" w:hAnsi="Times New Roman"/>
          <w:lang w:val="bg-BG"/>
        </w:rPr>
        <w:t xml:space="preserve">При възрастни пациенти с плакатен псориазис на продължителна монотерапия с адалимумаб, които са участвали в проучване с прекратяване на лечението и възобновяване на лечението, </w:t>
      </w:r>
      <w:r w:rsidRPr="00D76EEC">
        <w:rPr>
          <w:rFonts w:ascii="Times New Roman" w:hAnsi="Times New Roman"/>
          <w:lang w:val="bg-BG"/>
        </w:rPr>
        <w:t>честотата на поява на антитела</w:t>
      </w:r>
      <w:r w:rsidRPr="008B32A3">
        <w:rPr>
          <w:rFonts w:ascii="Times New Roman" w:hAnsi="Times New Roman"/>
          <w:lang w:val="bg-BG"/>
        </w:rPr>
        <w:t xml:space="preserve"> срещу адалимумаб след възобновеното лечение (11 oт 482 участници, 2,3%) е бил</w:t>
      </w:r>
      <w:r>
        <w:rPr>
          <w:rFonts w:ascii="Times New Roman" w:hAnsi="Times New Roman"/>
          <w:lang w:val="bg-BG"/>
        </w:rPr>
        <w:t>а</w:t>
      </w:r>
      <w:r w:rsidRPr="008B32A3">
        <w:rPr>
          <w:rFonts w:ascii="Times New Roman" w:hAnsi="Times New Roman"/>
          <w:lang w:val="bg-BG"/>
        </w:rPr>
        <w:t xml:space="preserve"> сходн</w:t>
      </w:r>
      <w:r>
        <w:rPr>
          <w:rFonts w:ascii="Times New Roman" w:hAnsi="Times New Roman"/>
          <w:lang w:val="bg-BG"/>
        </w:rPr>
        <w:t>а</w:t>
      </w:r>
      <w:r w:rsidRPr="008B32A3">
        <w:rPr>
          <w:rFonts w:ascii="Times New Roman" w:hAnsi="Times New Roman"/>
          <w:lang w:val="bg-BG"/>
        </w:rPr>
        <w:t xml:space="preserve"> с </w:t>
      </w:r>
      <w:r>
        <w:rPr>
          <w:rFonts w:ascii="Times New Roman" w:hAnsi="Times New Roman"/>
          <w:lang w:val="bg-BG"/>
        </w:rPr>
        <w:t>тази</w:t>
      </w:r>
      <w:r w:rsidRPr="008B32A3">
        <w:rPr>
          <w:rFonts w:ascii="Times New Roman" w:hAnsi="Times New Roman"/>
          <w:lang w:val="bg-BG"/>
        </w:rPr>
        <w:t>, наблюдаван</w:t>
      </w:r>
      <w:r>
        <w:rPr>
          <w:rFonts w:ascii="Times New Roman" w:hAnsi="Times New Roman"/>
          <w:lang w:val="bg-BG"/>
        </w:rPr>
        <w:t>а</w:t>
      </w:r>
      <w:r w:rsidRPr="008B32A3">
        <w:rPr>
          <w:rFonts w:ascii="Times New Roman" w:hAnsi="Times New Roman"/>
          <w:lang w:val="bg-BG"/>
        </w:rPr>
        <w:t xml:space="preserve"> преди прекратяване на лечението (11 oт 590 участници, 1,9%).</w:t>
      </w:r>
    </w:p>
    <w:p w14:paraId="29FE92ED" w14:textId="77777777" w:rsidR="00E07C36" w:rsidRPr="008B32A3" w:rsidRDefault="00E07C36" w:rsidP="00E07C36">
      <w:pPr>
        <w:tabs>
          <w:tab w:val="left" w:pos="1294"/>
        </w:tabs>
        <w:autoSpaceDE w:val="0"/>
        <w:autoSpaceDN w:val="0"/>
        <w:adjustRightInd w:val="0"/>
        <w:rPr>
          <w:rFonts w:ascii="Times New Roman" w:hAnsi="Times New Roman"/>
          <w:lang w:val="bg-BG"/>
        </w:rPr>
      </w:pPr>
    </w:p>
    <w:p w14:paraId="26575F66" w14:textId="77777777" w:rsidR="00E07C36" w:rsidRPr="008B32A3" w:rsidRDefault="00E07C36" w:rsidP="00E07C36">
      <w:pPr>
        <w:tabs>
          <w:tab w:val="left" w:pos="1294"/>
        </w:tabs>
        <w:autoSpaceDE w:val="0"/>
        <w:autoSpaceDN w:val="0"/>
        <w:adjustRightInd w:val="0"/>
        <w:rPr>
          <w:rFonts w:ascii="Times New Roman" w:hAnsi="Times New Roman"/>
          <w:lang w:val="bg-BG"/>
        </w:rPr>
      </w:pPr>
      <w:r w:rsidRPr="008B32A3">
        <w:rPr>
          <w:rFonts w:ascii="Times New Roman" w:hAnsi="Times New Roman"/>
          <w:lang w:val="bg-BG"/>
        </w:rPr>
        <w:t>При пациенти с умерен до тежък гноен хидраденит анти-адалимумаб антитела са идентифицирани при 10/99 пациента (10.1%), лекувани с адалимумаб.</w:t>
      </w:r>
    </w:p>
    <w:p w14:paraId="00F3829B" w14:textId="77777777" w:rsidR="00E07C36" w:rsidRPr="008B32A3" w:rsidRDefault="00E07C36" w:rsidP="00E07C36">
      <w:pPr>
        <w:tabs>
          <w:tab w:val="left" w:pos="1294"/>
        </w:tabs>
        <w:autoSpaceDE w:val="0"/>
        <w:autoSpaceDN w:val="0"/>
        <w:adjustRightInd w:val="0"/>
        <w:rPr>
          <w:rFonts w:ascii="Times New Roman" w:hAnsi="Times New Roman"/>
          <w:bCs/>
          <w:iCs/>
          <w:lang w:val="bg-BG"/>
        </w:rPr>
      </w:pPr>
    </w:p>
    <w:p w14:paraId="18E630C7" w14:textId="77777777" w:rsidR="00E07C36" w:rsidRPr="008B32A3" w:rsidRDefault="00E07C36" w:rsidP="00E07C36">
      <w:pPr>
        <w:rPr>
          <w:rFonts w:ascii="Times New Roman" w:hAnsi="Times New Roman"/>
          <w:lang w:val="bg-BG"/>
        </w:rPr>
      </w:pPr>
      <w:r w:rsidRPr="008B32A3">
        <w:rPr>
          <w:rFonts w:ascii="Times New Roman" w:hAnsi="Times New Roman"/>
          <w:lang w:val="bg-BG"/>
        </w:rPr>
        <w:t xml:space="preserve">При </w:t>
      </w:r>
      <w:r>
        <w:rPr>
          <w:rFonts w:ascii="Times New Roman" w:hAnsi="Times New Roman"/>
          <w:lang w:val="bg-BG"/>
        </w:rPr>
        <w:t xml:space="preserve">педиатрични </w:t>
      </w:r>
      <w:r w:rsidRPr="008B32A3">
        <w:rPr>
          <w:rFonts w:ascii="Times New Roman" w:hAnsi="Times New Roman"/>
          <w:lang w:val="bg-BG"/>
        </w:rPr>
        <w:t>пациенти</w:t>
      </w:r>
      <w:r>
        <w:rPr>
          <w:rFonts w:ascii="Times New Roman" w:hAnsi="Times New Roman"/>
          <w:lang w:val="bg-BG"/>
        </w:rPr>
        <w:t xml:space="preserve"> с болест на </w:t>
      </w:r>
      <w:r>
        <w:rPr>
          <w:rFonts w:ascii="Times New Roman" w:hAnsi="Times New Roman"/>
        </w:rPr>
        <w:t>Crohn</w:t>
      </w:r>
      <w:r w:rsidRPr="008B32A3">
        <w:rPr>
          <w:rFonts w:ascii="Times New Roman" w:hAnsi="Times New Roman"/>
          <w:lang w:val="bg-BG"/>
        </w:rPr>
        <w:t xml:space="preserve"> с умерена до тежка активна форма</w:t>
      </w:r>
      <w:r w:rsidRPr="00190FAC">
        <w:rPr>
          <w:rFonts w:ascii="Times New Roman" w:hAnsi="Times New Roman"/>
          <w:lang w:val="bg-BG"/>
        </w:rPr>
        <w:t>,</w:t>
      </w:r>
      <w:r w:rsidRPr="008B32A3">
        <w:rPr>
          <w:rFonts w:ascii="Times New Roman" w:hAnsi="Times New Roman"/>
          <w:lang w:val="bg-BG"/>
        </w:rPr>
        <w:t xml:space="preserve"> честотата на развитие на анти-адалимумаб антитела е била 3,3% за пациенти, получавали адалимумаб.</w:t>
      </w:r>
    </w:p>
    <w:p w14:paraId="51EA0C2C" w14:textId="77777777" w:rsidR="00E07C36" w:rsidRPr="008B32A3" w:rsidRDefault="00E07C36" w:rsidP="00E07C36">
      <w:pPr>
        <w:rPr>
          <w:rFonts w:ascii="Times New Roman" w:hAnsi="Times New Roman"/>
          <w:lang w:val="bg-BG"/>
        </w:rPr>
      </w:pPr>
    </w:p>
    <w:p w14:paraId="1AE1DD13" w14:textId="77777777" w:rsidR="00E07C36" w:rsidRPr="008B32A3" w:rsidRDefault="00E07C36" w:rsidP="00E07C36">
      <w:pPr>
        <w:rPr>
          <w:rFonts w:ascii="Times New Roman" w:hAnsi="Times New Roman"/>
          <w:lang w:val="bg-BG"/>
        </w:rPr>
      </w:pPr>
      <w:r w:rsidRPr="008B32A3">
        <w:rPr>
          <w:rFonts w:ascii="Times New Roman" w:hAnsi="Times New Roman"/>
          <w:lang w:val="bg-BG"/>
        </w:rPr>
        <w:t>При възрастни пациенти с неинфекциозен увеит, анти-адалимумаб антитела са били идентифицирани в 4,8% (12/249) от пациентите, лекувани с адалимумаб.</w:t>
      </w:r>
    </w:p>
    <w:p w14:paraId="65EADF0B" w14:textId="77777777" w:rsidR="00E07C36" w:rsidRDefault="00E07C36" w:rsidP="00E07C36">
      <w:pPr>
        <w:rPr>
          <w:rFonts w:ascii="Times New Roman" w:eastAsia="SimSun" w:hAnsi="Times New Roman"/>
          <w:lang w:val="bg-BG" w:eastAsia="zh-CN"/>
        </w:rPr>
      </w:pPr>
    </w:p>
    <w:p w14:paraId="7E7B8B39" w14:textId="77777777" w:rsidR="00E07C36" w:rsidRPr="003C3BD3" w:rsidRDefault="00E07C36" w:rsidP="00E07C36">
      <w:pPr>
        <w:rPr>
          <w:rFonts w:ascii="Times New Roman" w:eastAsia="SimSun" w:hAnsi="Times New Roman"/>
          <w:lang w:val="bg-BG" w:eastAsia="zh-CN"/>
        </w:rPr>
      </w:pPr>
      <w:r w:rsidRPr="003C3BD3">
        <w:rPr>
          <w:rFonts w:ascii="Times New Roman" w:eastAsia="SimSun" w:hAnsi="Times New Roman"/>
          <w:lang w:val="bg-BG" w:eastAsia="zh-CN"/>
        </w:rPr>
        <w:t xml:space="preserve">При пациенти с умерена до тежка активна форма на </w:t>
      </w:r>
      <w:r>
        <w:rPr>
          <w:rFonts w:ascii="Times New Roman" w:eastAsia="SimSun" w:hAnsi="Times New Roman"/>
          <w:lang w:val="bg-BG" w:eastAsia="zh-CN"/>
        </w:rPr>
        <w:t xml:space="preserve">педиатричен </w:t>
      </w:r>
      <w:r w:rsidRPr="003C3BD3">
        <w:rPr>
          <w:rFonts w:ascii="Times New Roman" w:eastAsia="SimSun" w:hAnsi="Times New Roman"/>
          <w:lang w:val="bg-BG" w:eastAsia="zh-CN"/>
        </w:rPr>
        <w:t>улцерозен колит честотата на образуване на антитела срещу адалимумаб при пациентите, получаващи адалимумаб, е 3%.</w:t>
      </w:r>
    </w:p>
    <w:p w14:paraId="64990EED" w14:textId="77777777" w:rsidR="00E07C36" w:rsidRPr="008B32A3" w:rsidRDefault="00E07C36" w:rsidP="00E07C36">
      <w:pPr>
        <w:rPr>
          <w:rFonts w:ascii="Times New Roman" w:hAnsi="Times New Roman"/>
          <w:lang w:val="bg-BG"/>
        </w:rPr>
      </w:pPr>
    </w:p>
    <w:p w14:paraId="3B6D87A2" w14:textId="26ECC183" w:rsidR="00334CB0" w:rsidRDefault="00E07C36" w:rsidP="005A6F80">
      <w:pPr>
        <w:pStyle w:val="a3"/>
        <w:rPr>
          <w:lang w:val="bg-BG" w:eastAsia="ko-KR"/>
        </w:rPr>
      </w:pPr>
      <w:r w:rsidRPr="008B32A3">
        <w:rPr>
          <w:lang w:val="bg-BG"/>
        </w:rPr>
        <w:t>Тъй като анализът за имуногенност е продуктово-специфичен, сравнението на честотата на поява на антитела с тази, предизвикана от други продукти, е неподходящо.</w:t>
      </w:r>
    </w:p>
    <w:p w14:paraId="0F1785A0" w14:textId="77777777" w:rsidR="005A6F80" w:rsidRPr="005A6F80" w:rsidRDefault="005A6F80">
      <w:pPr>
        <w:pStyle w:val="a3"/>
        <w:rPr>
          <w:lang w:val="bg-BG" w:eastAsia="ko-KR"/>
        </w:rPr>
      </w:pPr>
    </w:p>
    <w:p w14:paraId="73F912F6" w14:textId="77777777" w:rsidR="00334CB0" w:rsidRPr="00F96676" w:rsidRDefault="00182078">
      <w:pPr>
        <w:pStyle w:val="a3"/>
        <w:rPr>
          <w:u w:val="single"/>
          <w:lang w:val="bg-BG"/>
        </w:rPr>
      </w:pPr>
      <w:r w:rsidRPr="00F96676">
        <w:rPr>
          <w:rFonts w:eastAsia="Times New Roman"/>
          <w:u w:val="single" w:color="000000"/>
          <w:lang w:val="bg-BG"/>
        </w:rPr>
        <w:t>Педиатрична популация</w:t>
      </w:r>
    </w:p>
    <w:p w14:paraId="355961A7" w14:textId="55643460" w:rsidR="00334CB0" w:rsidRPr="00FA682B" w:rsidRDefault="00334CB0">
      <w:pPr>
        <w:spacing w:before="1" w:line="180" w:lineRule="exact"/>
        <w:rPr>
          <w:rFonts w:ascii="Times New Roman" w:hAnsi="Times New Roman" w:cs="Times New Roman"/>
          <w:sz w:val="18"/>
          <w:szCs w:val="18"/>
          <w:lang w:val="bg-BG"/>
        </w:rPr>
      </w:pPr>
    </w:p>
    <w:p w14:paraId="67F6C887" w14:textId="1999A25A" w:rsidR="00364988" w:rsidRPr="00F96676" w:rsidRDefault="00364988" w:rsidP="00364988">
      <w:pPr>
        <w:pStyle w:val="a3"/>
        <w:rPr>
          <w:rFonts w:eastAsia="Times New Roman"/>
          <w:i/>
          <w:spacing w:val="-1"/>
          <w:lang w:val="bg-BG"/>
        </w:rPr>
      </w:pPr>
      <w:r w:rsidRPr="00606C32">
        <w:rPr>
          <w:rFonts w:eastAsia="Times New Roman"/>
          <w:i/>
          <w:iCs/>
          <w:spacing w:val="-1"/>
          <w:lang w:val="bg-BG"/>
        </w:rPr>
        <w:t>Ювенилен идиопатичен артрит (</w:t>
      </w:r>
      <w:r w:rsidRPr="00F96676">
        <w:rPr>
          <w:i/>
          <w:lang w:val="bg-BG"/>
        </w:rPr>
        <w:t>ЮИА</w:t>
      </w:r>
      <w:r w:rsidRPr="00F96676">
        <w:rPr>
          <w:rFonts w:eastAsia="Times New Roman"/>
          <w:i/>
          <w:iCs/>
          <w:spacing w:val="-1"/>
          <w:lang w:val="bg-BG"/>
        </w:rPr>
        <w:t>)</w:t>
      </w:r>
    </w:p>
    <w:p w14:paraId="0177BF95" w14:textId="77777777" w:rsidR="00364988" w:rsidRPr="00F96676" w:rsidRDefault="00364988" w:rsidP="00364988">
      <w:pPr>
        <w:pStyle w:val="a3"/>
        <w:rPr>
          <w:rFonts w:eastAsia="Times New Roman"/>
          <w:i/>
          <w:spacing w:val="-1"/>
          <w:u w:val="single" w:color="000000"/>
          <w:lang w:val="bg-BG"/>
        </w:rPr>
      </w:pPr>
    </w:p>
    <w:p w14:paraId="69FD771E" w14:textId="35F6272B" w:rsidR="00364988" w:rsidRPr="002E621C" w:rsidRDefault="00364988" w:rsidP="00364988">
      <w:pPr>
        <w:pStyle w:val="a3"/>
        <w:rPr>
          <w:rFonts w:eastAsia="Times New Roman"/>
          <w:lang w:val="bg-BG"/>
        </w:rPr>
      </w:pPr>
      <w:r w:rsidRPr="002D748C">
        <w:rPr>
          <w:rFonts w:eastAsia="Times New Roman"/>
          <w:i/>
          <w:iCs/>
          <w:spacing w:val="-1"/>
          <w:u w:val="single" w:color="000000"/>
          <w:lang w:val="bg-BG"/>
        </w:rPr>
        <w:t>Полиартикуларен ювенилен идиопати</w:t>
      </w:r>
      <w:r w:rsidRPr="002E621C">
        <w:rPr>
          <w:rFonts w:eastAsia="Times New Roman"/>
          <w:i/>
          <w:iCs/>
          <w:spacing w:val="-1"/>
          <w:u w:val="single" w:color="000000"/>
          <w:lang w:val="bg-BG"/>
        </w:rPr>
        <w:t>чен артрит (</w:t>
      </w:r>
      <w:r w:rsidRPr="002E621C">
        <w:rPr>
          <w:i/>
          <w:u w:val="single"/>
          <w:lang w:val="bg-BG"/>
        </w:rPr>
        <w:t>пЮИА</w:t>
      </w:r>
      <w:r w:rsidRPr="002E621C">
        <w:rPr>
          <w:rFonts w:eastAsia="Times New Roman"/>
          <w:i/>
          <w:iCs/>
          <w:spacing w:val="-1"/>
          <w:u w:val="single" w:color="000000"/>
          <w:lang w:val="bg-BG"/>
        </w:rPr>
        <w:t>)</w:t>
      </w:r>
    </w:p>
    <w:p w14:paraId="3BCF9862" w14:textId="0A1AE009" w:rsidR="00364988" w:rsidRPr="00FA682B" w:rsidRDefault="00364988" w:rsidP="00364988">
      <w:pPr>
        <w:pStyle w:val="a3"/>
        <w:rPr>
          <w:lang w:val="bg-BG"/>
        </w:rPr>
      </w:pPr>
      <w:r w:rsidRPr="00E864FE">
        <w:rPr>
          <w:rFonts w:eastAsia="Times New Roman"/>
          <w:lang w:val="bg-BG"/>
        </w:rPr>
        <w:t>Безопасността и ефикасността на адалимумаб са оценени в две проучвания</w:t>
      </w:r>
      <w:r w:rsidR="00AE45F4" w:rsidRPr="00145AFF">
        <w:rPr>
          <w:lang w:val="bg-BG"/>
        </w:rPr>
        <w:t>, при деца с активен полиартикуларен или развиващ се към полиартикуларен ювенилен идиопатичен артрит</w:t>
      </w:r>
      <w:r w:rsidR="00AE45F4" w:rsidRPr="00FA682B">
        <w:rPr>
          <w:lang w:val="bg-BG"/>
        </w:rPr>
        <w:t>, които са имали различни видове ювенилен идиопатичен артрит (пЮИА I и II) (най-често ревматоиден фактор отрицателен или положителен полиартрит и разширен олигоартрит).</w:t>
      </w:r>
    </w:p>
    <w:p w14:paraId="2615CEC8" w14:textId="77777777" w:rsidR="00364988" w:rsidRPr="00FA682B" w:rsidRDefault="00364988" w:rsidP="00364988">
      <w:pPr>
        <w:pStyle w:val="a3"/>
        <w:rPr>
          <w:sz w:val="24"/>
          <w:szCs w:val="24"/>
          <w:lang w:val="bg-BG"/>
        </w:rPr>
      </w:pPr>
    </w:p>
    <w:p w14:paraId="2DAA86B4" w14:textId="44117E77" w:rsidR="00364988" w:rsidRPr="00FA682B" w:rsidRDefault="00364988" w:rsidP="00364988">
      <w:pPr>
        <w:pStyle w:val="a3"/>
        <w:rPr>
          <w:lang w:val="bg-BG"/>
        </w:rPr>
      </w:pPr>
      <w:r w:rsidRPr="00FA682B">
        <w:rPr>
          <w:lang w:val="bg-BG"/>
        </w:rPr>
        <w:t>пЮИА-</w:t>
      </w:r>
      <w:r w:rsidRPr="00FA682B">
        <w:rPr>
          <w:rFonts w:eastAsia="Times New Roman"/>
          <w:lang w:val="bg-BG"/>
        </w:rPr>
        <w:t>I</w:t>
      </w:r>
    </w:p>
    <w:p w14:paraId="01FE7C23" w14:textId="77777777" w:rsidR="00364988" w:rsidRPr="00FA682B" w:rsidRDefault="00364988" w:rsidP="00364988">
      <w:pPr>
        <w:pStyle w:val="a3"/>
        <w:rPr>
          <w:sz w:val="18"/>
          <w:szCs w:val="18"/>
          <w:lang w:val="bg-BG"/>
        </w:rPr>
      </w:pPr>
    </w:p>
    <w:p w14:paraId="1AED0EE7" w14:textId="4AE971CC" w:rsidR="00364988" w:rsidRPr="00F96676" w:rsidRDefault="00364988" w:rsidP="00364988">
      <w:pPr>
        <w:pStyle w:val="a3"/>
        <w:rPr>
          <w:lang w:val="bg-BG"/>
        </w:rPr>
      </w:pPr>
      <w:r w:rsidRPr="00FA682B">
        <w:rPr>
          <w:rFonts w:eastAsia="Times New Roman"/>
          <w:lang w:val="bg-BG"/>
        </w:rPr>
        <w:t>Безопасността и ефикасността на адалимумаб са оценени в многоцентрово, рандомизирано, двойно-сляпо, паралелногрупово проучване при 171 деца (</w:t>
      </w:r>
      <w:r w:rsidR="009958C0" w:rsidRPr="00FA682B">
        <w:rPr>
          <w:lang w:val="bg-BG"/>
        </w:rPr>
        <w:t xml:space="preserve">на възраст </w:t>
      </w:r>
      <w:r w:rsidRPr="00FA682B">
        <w:rPr>
          <w:rFonts w:eastAsia="Times New Roman"/>
          <w:lang w:val="bg-BG"/>
        </w:rPr>
        <w:t xml:space="preserve">4-17 години) с </w:t>
      </w:r>
      <w:r w:rsidR="009958C0" w:rsidRPr="00FA682B">
        <w:rPr>
          <w:lang w:val="bg-BG"/>
        </w:rPr>
        <w:t>полиартикуларен ювенилен идиопатичен артрит.</w:t>
      </w:r>
      <w:r w:rsidRPr="00FA682B">
        <w:rPr>
          <w:rFonts w:eastAsia="Times New Roman"/>
          <w:lang w:val="bg-BG"/>
        </w:rPr>
        <w:t xml:space="preserve">. Във въвеждащата фаза с отворенетикет (OL-LI) пациентите са стратифицирани в две групи, лекувани с MTX (метотрексат) или нелекувани с MTX. Пациентите, които са били в подгрупата без MTX, са били или нелекувани с МТХ или са били оттеглени от MTX най-малко две седмици преди приложението на изпитваното лекарство. Пациентите са останали на </w:t>
      </w:r>
      <w:r w:rsidR="009958C0" w:rsidRPr="00FA682B">
        <w:rPr>
          <w:lang w:val="bg-BG"/>
        </w:rPr>
        <w:t>установена</w:t>
      </w:r>
      <w:r w:rsidRPr="00FA682B">
        <w:rPr>
          <w:rFonts w:eastAsia="Times New Roman"/>
          <w:lang w:val="bg-BG"/>
        </w:rPr>
        <w:t>дози НСПВС и/или преднизон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0,2 mg/kg/ден или 10 mg/ден максимум). В OL LI фазата всички пациенти са получавали 24 mg/m</w:t>
      </w:r>
      <w:r w:rsidRPr="00F96676">
        <w:rPr>
          <w:rFonts w:eastAsia="Times New Roman"/>
          <w:sz w:val="14"/>
          <w:szCs w:val="14"/>
          <w:lang w:val="bg-BG"/>
        </w:rPr>
        <w:t xml:space="preserve">2 </w:t>
      </w:r>
      <w:r w:rsidRPr="00F96676">
        <w:rPr>
          <w:rFonts w:eastAsia="Times New Roman"/>
          <w:lang w:val="bg-BG"/>
        </w:rPr>
        <w:t>до максимум 40 mg адалимумаб през седмица в продължение на 16 седмици. Разпределението на пациентите по възраст и минимална, средна и максимална доза, получени по време на фазата OL LI, е представено в Таблица 25.</w:t>
      </w:r>
    </w:p>
    <w:p w14:paraId="136172A3" w14:textId="77777777" w:rsidR="00364988" w:rsidRPr="00FA682B" w:rsidRDefault="00364988" w:rsidP="00364988">
      <w:pPr>
        <w:spacing w:before="18" w:line="240" w:lineRule="exact"/>
        <w:rPr>
          <w:rFonts w:ascii="Times New Roman" w:hAnsi="Times New Roman" w:cs="Times New Roman"/>
          <w:sz w:val="24"/>
          <w:szCs w:val="24"/>
          <w:lang w:val="bg-BG"/>
        </w:rPr>
      </w:pPr>
    </w:p>
    <w:p w14:paraId="1C77A2F8" w14:textId="6B6EDB15" w:rsidR="00364988" w:rsidRPr="00F96676" w:rsidRDefault="00364988" w:rsidP="00364988">
      <w:pPr>
        <w:pStyle w:val="a3"/>
        <w:jc w:val="center"/>
        <w:rPr>
          <w:b/>
          <w:lang w:val="bg-BG"/>
        </w:rPr>
      </w:pPr>
      <w:r w:rsidRPr="00606C32">
        <w:rPr>
          <w:rFonts w:eastAsia="Times New Roman"/>
          <w:b/>
          <w:bCs/>
          <w:lang w:val="bg-BG"/>
        </w:rPr>
        <w:t>Таблица 25</w:t>
      </w:r>
    </w:p>
    <w:p w14:paraId="34B3D012" w14:textId="77777777" w:rsidR="00364988" w:rsidRPr="002E621C" w:rsidRDefault="00364988" w:rsidP="00364988">
      <w:pPr>
        <w:pStyle w:val="a3"/>
        <w:jc w:val="center"/>
        <w:rPr>
          <w:b/>
          <w:lang w:val="bg-BG"/>
        </w:rPr>
      </w:pPr>
      <w:r w:rsidRPr="00F96676">
        <w:rPr>
          <w:rFonts w:eastAsia="Times New Roman"/>
          <w:b/>
          <w:bCs/>
          <w:lang w:val="bg-BG"/>
        </w:rPr>
        <w:t xml:space="preserve">Разпределение на пациентите по възраст и доза адалимумаб, получена по </w:t>
      </w:r>
      <w:r w:rsidRPr="002D748C">
        <w:rPr>
          <w:rFonts w:eastAsia="Times New Roman"/>
          <w:b/>
          <w:bCs/>
          <w:lang w:val="bg-BG"/>
        </w:rPr>
        <w:t>време на фазата OL LI</w:t>
      </w:r>
    </w:p>
    <w:p w14:paraId="7142236B" w14:textId="77777777" w:rsidR="00364988" w:rsidRPr="00FA682B" w:rsidRDefault="00364988" w:rsidP="00364988">
      <w:pPr>
        <w:spacing w:before="15" w:line="260" w:lineRule="exact"/>
        <w:rPr>
          <w:rFonts w:ascii="Times New Roman" w:hAnsi="Times New Roman" w:cs="Times New Roman"/>
          <w:sz w:val="26"/>
          <w:szCs w:val="26"/>
          <w:lang w:val="bg-BG"/>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364988" w:rsidRPr="005233FB" w14:paraId="44E20803" w14:textId="77777777" w:rsidTr="003B6174">
        <w:trPr>
          <w:trHeight w:hRule="exact" w:val="516"/>
        </w:trPr>
        <w:tc>
          <w:tcPr>
            <w:tcW w:w="2417" w:type="dxa"/>
            <w:tcBorders>
              <w:top w:val="single" w:sz="5" w:space="0" w:color="000000"/>
              <w:left w:val="single" w:sz="5" w:space="0" w:color="000000"/>
              <w:bottom w:val="single" w:sz="5" w:space="0" w:color="000000"/>
              <w:right w:val="single" w:sz="5" w:space="0" w:color="000000"/>
            </w:tcBorders>
          </w:tcPr>
          <w:p w14:paraId="1155BAC2" w14:textId="77777777" w:rsidR="00364988" w:rsidRPr="00F96676" w:rsidRDefault="00364988" w:rsidP="003B6174">
            <w:pPr>
              <w:pStyle w:val="TableParagraph"/>
              <w:spacing w:line="246" w:lineRule="exact"/>
              <w:ind w:left="102"/>
              <w:rPr>
                <w:rFonts w:ascii="Times New Roman" w:eastAsia="Times New Roman" w:hAnsi="Times New Roman" w:cs="Times New Roman"/>
                <w:b/>
                <w:lang w:val="bg-BG"/>
              </w:rPr>
            </w:pPr>
            <w:r w:rsidRPr="00606C32">
              <w:rPr>
                <w:rFonts w:ascii="Times New Roman" w:eastAsia="Times New Roman" w:hAnsi="Times New Roman" w:cs="Times New Roman"/>
                <w:b/>
                <w:spacing w:val="-1"/>
                <w:lang w:val="bg-BG"/>
              </w:rPr>
              <w:t>Възрастова група</w:t>
            </w:r>
          </w:p>
        </w:tc>
        <w:tc>
          <w:tcPr>
            <w:tcW w:w="3521" w:type="dxa"/>
            <w:tcBorders>
              <w:top w:val="single" w:sz="5" w:space="0" w:color="000000"/>
              <w:left w:val="single" w:sz="5" w:space="0" w:color="000000"/>
              <w:bottom w:val="single" w:sz="5" w:space="0" w:color="000000"/>
              <w:right w:val="single" w:sz="5" w:space="0" w:color="000000"/>
            </w:tcBorders>
          </w:tcPr>
          <w:p w14:paraId="20EA53C2" w14:textId="77777777" w:rsidR="00364988" w:rsidRPr="00F96676" w:rsidRDefault="00364988" w:rsidP="003B6174">
            <w:pPr>
              <w:pStyle w:val="TableParagraph"/>
              <w:spacing w:line="246" w:lineRule="exact"/>
              <w:ind w:left="102"/>
              <w:rPr>
                <w:rFonts w:ascii="Times New Roman" w:eastAsia="Times New Roman" w:hAnsi="Times New Roman" w:cs="Times New Roman"/>
                <w:b/>
                <w:lang w:val="bg-BG"/>
              </w:rPr>
            </w:pPr>
            <w:r w:rsidRPr="00F96676">
              <w:rPr>
                <w:rFonts w:ascii="Times New Roman" w:eastAsia="Times New Roman" w:hAnsi="Times New Roman" w:cs="Times New Roman"/>
                <w:b/>
                <w:spacing w:val="-1"/>
                <w:lang w:val="bg-BG"/>
              </w:rPr>
              <w:t xml:space="preserve"> Изходен брой пациенти n (%)</w:t>
            </w:r>
          </w:p>
        </w:tc>
        <w:tc>
          <w:tcPr>
            <w:tcW w:w="3240" w:type="dxa"/>
            <w:tcBorders>
              <w:top w:val="single" w:sz="5" w:space="0" w:color="000000"/>
              <w:left w:val="single" w:sz="5" w:space="0" w:color="000000"/>
              <w:bottom w:val="single" w:sz="5" w:space="0" w:color="000000"/>
              <w:right w:val="single" w:sz="5" w:space="0" w:color="000000"/>
            </w:tcBorders>
          </w:tcPr>
          <w:p w14:paraId="589C048E" w14:textId="77777777" w:rsidR="00364988" w:rsidRPr="00F96676" w:rsidRDefault="00364988" w:rsidP="003B6174">
            <w:pPr>
              <w:pStyle w:val="TableParagraph"/>
              <w:spacing w:line="246" w:lineRule="exact"/>
              <w:ind w:left="102"/>
              <w:rPr>
                <w:rFonts w:ascii="Times New Roman" w:eastAsia="Times New Roman" w:hAnsi="Times New Roman" w:cs="Times New Roman"/>
                <w:b/>
                <w:spacing w:val="-1"/>
                <w:lang w:val="bg-BG"/>
              </w:rPr>
            </w:pPr>
            <w:r w:rsidRPr="00FA682B">
              <w:rPr>
                <w:rFonts w:ascii="Times New Roman" w:eastAsia="Times New Roman" w:hAnsi="Times New Roman" w:cs="Times New Roman"/>
                <w:b/>
                <w:spacing w:val="-1"/>
                <w:lang w:val="bg-BG"/>
              </w:rPr>
              <w:t>Минимална</w:t>
            </w:r>
            <w:r w:rsidRPr="00606C32">
              <w:rPr>
                <w:rFonts w:ascii="Times New Roman" w:eastAsia="Times New Roman" w:hAnsi="Times New Roman" w:cs="Times New Roman"/>
                <w:b/>
                <w:spacing w:val="-1"/>
                <w:lang w:val="bg-BG"/>
              </w:rPr>
              <w:t>, медианна и</w:t>
            </w:r>
          </w:p>
          <w:p w14:paraId="74679592" w14:textId="77777777" w:rsidR="00364988" w:rsidRPr="00F96676" w:rsidRDefault="00364988" w:rsidP="003B6174">
            <w:pPr>
              <w:pStyle w:val="TableParagraph"/>
              <w:spacing w:line="252" w:lineRule="exact"/>
              <w:ind w:left="102"/>
              <w:rPr>
                <w:rFonts w:ascii="Times New Roman" w:eastAsia="Times New Roman" w:hAnsi="Times New Roman" w:cs="Times New Roman"/>
                <w:b/>
                <w:lang w:val="bg-BG"/>
              </w:rPr>
            </w:pPr>
            <w:r w:rsidRPr="00FA682B">
              <w:rPr>
                <w:rFonts w:ascii="Times New Roman" w:eastAsia="Times New Roman" w:hAnsi="Times New Roman" w:cs="Times New Roman"/>
                <w:b/>
                <w:spacing w:val="-1"/>
                <w:lang w:val="bg-BG"/>
              </w:rPr>
              <w:t>максимална</w:t>
            </w:r>
            <w:r w:rsidRPr="00606C32">
              <w:rPr>
                <w:rFonts w:ascii="Times New Roman" w:eastAsia="Times New Roman" w:hAnsi="Times New Roman" w:cs="Times New Roman"/>
                <w:b/>
                <w:spacing w:val="-1"/>
                <w:lang w:val="bg-BG"/>
              </w:rPr>
              <w:t xml:space="preserve"> доза</w:t>
            </w:r>
            <w:r w:rsidRPr="00F96676" w:rsidDel="00C63A76">
              <w:rPr>
                <w:rFonts w:ascii="Times New Roman" w:eastAsia="Times New Roman" w:hAnsi="Times New Roman" w:cs="Times New Roman"/>
                <w:b/>
                <w:spacing w:val="-1"/>
                <w:lang w:val="bg-BG"/>
              </w:rPr>
              <w:t xml:space="preserve"> </w:t>
            </w:r>
            <w:r w:rsidRPr="00F96676">
              <w:rPr>
                <w:rFonts w:ascii="Times New Roman" w:eastAsia="Times New Roman" w:hAnsi="Times New Roman" w:cs="Times New Roman"/>
                <w:b/>
                <w:lang w:val="bg-BG"/>
              </w:rPr>
              <w:t>доза</w:t>
            </w:r>
          </w:p>
        </w:tc>
      </w:tr>
      <w:tr w:rsidR="00364988" w:rsidRPr="00FA682B" w14:paraId="00DFDCBB" w14:textId="77777777" w:rsidTr="003B6174">
        <w:trPr>
          <w:trHeight w:hRule="exact" w:val="377"/>
        </w:trPr>
        <w:tc>
          <w:tcPr>
            <w:tcW w:w="2417" w:type="dxa"/>
            <w:tcBorders>
              <w:top w:val="single" w:sz="5" w:space="0" w:color="000000"/>
              <w:left w:val="single" w:sz="5" w:space="0" w:color="000000"/>
              <w:bottom w:val="single" w:sz="5" w:space="0" w:color="000000"/>
              <w:right w:val="single" w:sz="5" w:space="0" w:color="000000"/>
            </w:tcBorders>
          </w:tcPr>
          <w:p w14:paraId="2E5A2C3D" w14:textId="77777777" w:rsidR="00364988" w:rsidRPr="00F96676" w:rsidRDefault="00364988" w:rsidP="003B6174">
            <w:pPr>
              <w:pStyle w:val="TableParagraph"/>
              <w:spacing w:line="246" w:lineRule="exact"/>
              <w:ind w:left="102"/>
              <w:rPr>
                <w:rFonts w:ascii="Times New Roman" w:eastAsia="Times New Roman" w:hAnsi="Times New Roman" w:cs="Times New Roman"/>
                <w:lang w:val="bg-BG"/>
              </w:rPr>
            </w:pPr>
            <w:r w:rsidRPr="00606C32">
              <w:rPr>
                <w:rFonts w:ascii="Times New Roman" w:eastAsia="Times New Roman" w:hAnsi="Times New Roman" w:cs="Times New Roman"/>
                <w:lang w:val="bg-BG"/>
              </w:rPr>
              <w:t>От 4 до 7 години</w:t>
            </w:r>
          </w:p>
        </w:tc>
        <w:tc>
          <w:tcPr>
            <w:tcW w:w="3521" w:type="dxa"/>
            <w:tcBorders>
              <w:top w:val="single" w:sz="5" w:space="0" w:color="000000"/>
              <w:left w:val="single" w:sz="5" w:space="0" w:color="000000"/>
              <w:bottom w:val="single" w:sz="5" w:space="0" w:color="000000"/>
              <w:right w:val="single" w:sz="5" w:space="0" w:color="000000"/>
            </w:tcBorders>
          </w:tcPr>
          <w:p w14:paraId="545FEF22" w14:textId="77777777" w:rsidR="00364988" w:rsidRPr="00F96676" w:rsidRDefault="00364988" w:rsidP="003B6174">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31 (18,1)</w:t>
            </w:r>
          </w:p>
        </w:tc>
        <w:tc>
          <w:tcPr>
            <w:tcW w:w="3240" w:type="dxa"/>
            <w:tcBorders>
              <w:top w:val="single" w:sz="5" w:space="0" w:color="000000"/>
              <w:left w:val="single" w:sz="5" w:space="0" w:color="000000"/>
              <w:bottom w:val="single" w:sz="5" w:space="0" w:color="000000"/>
              <w:right w:val="single" w:sz="5" w:space="0" w:color="000000"/>
            </w:tcBorders>
          </w:tcPr>
          <w:p w14:paraId="7F65D66C" w14:textId="77777777" w:rsidR="00364988" w:rsidRPr="002D748C" w:rsidRDefault="00364988" w:rsidP="003B6174">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10, 20 и 25 mg</w:t>
            </w:r>
          </w:p>
        </w:tc>
      </w:tr>
      <w:tr w:rsidR="00364988" w:rsidRPr="00FA682B" w14:paraId="114AD800" w14:textId="77777777" w:rsidTr="003B6174">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2723B033" w14:textId="77777777" w:rsidR="00364988" w:rsidRPr="00F96676" w:rsidRDefault="00364988" w:rsidP="003B6174">
            <w:pPr>
              <w:pStyle w:val="TableParagraph"/>
              <w:spacing w:line="248"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От 8 до 12 години</w:t>
            </w:r>
          </w:p>
        </w:tc>
        <w:tc>
          <w:tcPr>
            <w:tcW w:w="3521" w:type="dxa"/>
            <w:tcBorders>
              <w:top w:val="single" w:sz="5" w:space="0" w:color="000000"/>
              <w:left w:val="single" w:sz="5" w:space="0" w:color="000000"/>
              <w:bottom w:val="single" w:sz="5" w:space="0" w:color="000000"/>
              <w:right w:val="single" w:sz="5" w:space="0" w:color="000000"/>
            </w:tcBorders>
          </w:tcPr>
          <w:p w14:paraId="1F2B6C32" w14:textId="77777777" w:rsidR="00364988" w:rsidRPr="00F96676" w:rsidRDefault="00364988" w:rsidP="003B6174">
            <w:pPr>
              <w:pStyle w:val="TableParagraph"/>
              <w:spacing w:line="248"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71 (41,5)</w:t>
            </w:r>
          </w:p>
        </w:tc>
        <w:tc>
          <w:tcPr>
            <w:tcW w:w="3240" w:type="dxa"/>
            <w:tcBorders>
              <w:top w:val="single" w:sz="5" w:space="0" w:color="000000"/>
              <w:left w:val="single" w:sz="5" w:space="0" w:color="000000"/>
              <w:bottom w:val="single" w:sz="5" w:space="0" w:color="000000"/>
              <w:right w:val="single" w:sz="5" w:space="0" w:color="000000"/>
            </w:tcBorders>
          </w:tcPr>
          <w:p w14:paraId="5FE28D12" w14:textId="77777777" w:rsidR="00364988" w:rsidRPr="002D748C" w:rsidRDefault="00364988" w:rsidP="003B6174">
            <w:pPr>
              <w:pStyle w:val="TableParagraph"/>
              <w:spacing w:line="248"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20, 25 и 40 mg</w:t>
            </w:r>
          </w:p>
        </w:tc>
      </w:tr>
      <w:tr w:rsidR="00364988" w:rsidRPr="00FA682B" w14:paraId="75E740DA" w14:textId="77777777" w:rsidTr="003B6174">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7F4D3BBB" w14:textId="77777777" w:rsidR="00364988" w:rsidRPr="00F96676" w:rsidRDefault="00364988" w:rsidP="003B6174">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От 13 до 17 години</w:t>
            </w:r>
          </w:p>
        </w:tc>
        <w:tc>
          <w:tcPr>
            <w:tcW w:w="3521" w:type="dxa"/>
            <w:tcBorders>
              <w:top w:val="single" w:sz="5" w:space="0" w:color="000000"/>
              <w:left w:val="single" w:sz="5" w:space="0" w:color="000000"/>
              <w:bottom w:val="single" w:sz="5" w:space="0" w:color="000000"/>
              <w:right w:val="single" w:sz="5" w:space="0" w:color="000000"/>
            </w:tcBorders>
          </w:tcPr>
          <w:p w14:paraId="50F97CEE" w14:textId="77777777" w:rsidR="00364988" w:rsidRPr="00F96676" w:rsidRDefault="00364988" w:rsidP="003B6174">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69 (40,4)</w:t>
            </w:r>
          </w:p>
        </w:tc>
        <w:tc>
          <w:tcPr>
            <w:tcW w:w="3240" w:type="dxa"/>
            <w:tcBorders>
              <w:top w:val="single" w:sz="5" w:space="0" w:color="000000"/>
              <w:left w:val="single" w:sz="5" w:space="0" w:color="000000"/>
              <w:bottom w:val="single" w:sz="5" w:space="0" w:color="000000"/>
              <w:right w:val="single" w:sz="5" w:space="0" w:color="000000"/>
            </w:tcBorders>
          </w:tcPr>
          <w:p w14:paraId="0E3A8404" w14:textId="77777777" w:rsidR="00364988" w:rsidRPr="002D748C" w:rsidRDefault="00364988" w:rsidP="003B6174">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25, 40 и 40 mg</w:t>
            </w:r>
          </w:p>
        </w:tc>
      </w:tr>
    </w:tbl>
    <w:p w14:paraId="43AFDC43" w14:textId="77777777" w:rsidR="00364988" w:rsidRPr="00FA682B" w:rsidRDefault="00364988" w:rsidP="00364988">
      <w:pPr>
        <w:spacing w:before="3" w:line="170" w:lineRule="exact"/>
        <w:rPr>
          <w:rFonts w:ascii="Times New Roman" w:hAnsi="Times New Roman" w:cs="Times New Roman"/>
          <w:sz w:val="17"/>
          <w:szCs w:val="17"/>
        </w:rPr>
      </w:pPr>
    </w:p>
    <w:p w14:paraId="4CA1D3ED" w14:textId="1EF2B953" w:rsidR="00364988" w:rsidRPr="00FA682B" w:rsidRDefault="00364988" w:rsidP="00364988">
      <w:pPr>
        <w:pStyle w:val="a3"/>
        <w:rPr>
          <w:lang w:val="bg-BG"/>
        </w:rPr>
      </w:pPr>
      <w:r w:rsidRPr="00606C32">
        <w:rPr>
          <w:rFonts w:eastAsia="Times New Roman"/>
          <w:lang w:val="bg-BG"/>
        </w:rPr>
        <w:t>Пациентите, показващи отговор 30 по педиатричен ACR в седмица 16, са били подходящи да бъдат рандомизирани във фазата на двойно-сляпо (DB) лечение и са получавали или адалимумаб 24 mg/m</w:t>
      </w:r>
      <w:r w:rsidRPr="00F96676">
        <w:rPr>
          <w:rFonts w:eastAsia="Times New Roman"/>
          <w:sz w:val="14"/>
          <w:szCs w:val="14"/>
          <w:lang w:val="bg-BG"/>
        </w:rPr>
        <w:t xml:space="preserve">2 </w:t>
      </w:r>
      <w:r w:rsidRPr="00F96676">
        <w:rPr>
          <w:rFonts w:eastAsia="Times New Roman"/>
          <w:lang w:val="bg-BG"/>
        </w:rPr>
        <w:t>до максимум 40 mg, или плацебо през седмица в продължение на допълнит</w:t>
      </w:r>
      <w:r w:rsidRPr="002D748C">
        <w:rPr>
          <w:rFonts w:eastAsia="Times New Roman"/>
          <w:lang w:val="bg-BG"/>
        </w:rPr>
        <w:t xml:space="preserve">елни 32 седмици или до обостряне на заболяването. Критериите за обостряне на заболяването са определени като влошаване от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30% спрямо базовата стойност в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3 от 6 основни критерии на ACR при педиатрични пациенти,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2 активни стави и подобрение от </w:t>
      </w:r>
      <w:r w:rsidRPr="00FA682B">
        <w:rPr>
          <w:rFonts w:eastAsia="Symbol"/>
          <w:lang w:val="bg-BG"/>
        </w:rPr>
        <w:sym w:font="Symbol" w:char="F03E"/>
      </w:r>
      <w:r w:rsidRPr="00FA682B">
        <w:rPr>
          <w:rFonts w:eastAsia="Symbol"/>
          <w:lang w:val="bg-BG"/>
        </w:rPr>
        <w:sym w:font="Symbol" w:char="F020"/>
      </w:r>
      <w:r w:rsidRPr="00606C32">
        <w:rPr>
          <w:rFonts w:eastAsia="Times New Roman"/>
          <w:lang w:val="bg-BG"/>
        </w:rPr>
        <w:t>30% пр</w:t>
      </w:r>
      <w:r w:rsidRPr="00F96676">
        <w:rPr>
          <w:rFonts w:eastAsia="Times New Roman"/>
          <w:lang w:val="bg-BG"/>
        </w:rPr>
        <w:t xml:space="preserve">и не повече от 1 от 6 критерия. След 32 седмици или при обостряне на заболяването, пациентите отговарят на условията за включване във фазата на продължението </w:t>
      </w:r>
      <w:r w:rsidR="002C1BA9" w:rsidRPr="003B7E42">
        <w:rPr>
          <w:rFonts w:eastAsia="Times New Roman"/>
          <w:lang w:val="bg-BG"/>
        </w:rPr>
        <w:t>с отворен етикет</w:t>
      </w:r>
      <w:r w:rsidRPr="00FA682B">
        <w:rPr>
          <w:rFonts w:eastAsia="Times New Roman"/>
          <w:lang w:val="bg-BG"/>
        </w:rPr>
        <w:t>.</w:t>
      </w:r>
    </w:p>
    <w:p w14:paraId="774BFFEA" w14:textId="77777777" w:rsidR="00364988" w:rsidRPr="00FA682B" w:rsidRDefault="00364988" w:rsidP="00364988">
      <w:pPr>
        <w:spacing w:before="18" w:line="240" w:lineRule="exact"/>
        <w:rPr>
          <w:rFonts w:ascii="Times New Roman" w:hAnsi="Times New Roman" w:cs="Times New Roman"/>
          <w:sz w:val="24"/>
          <w:szCs w:val="24"/>
          <w:lang w:val="bg-BG"/>
        </w:rPr>
      </w:pPr>
    </w:p>
    <w:p w14:paraId="39A5A586" w14:textId="16D7B116" w:rsidR="00364988" w:rsidRPr="00F96676" w:rsidRDefault="00364988" w:rsidP="00364988">
      <w:pPr>
        <w:pStyle w:val="a3"/>
        <w:jc w:val="center"/>
        <w:rPr>
          <w:b/>
          <w:lang w:val="bg-BG"/>
        </w:rPr>
      </w:pPr>
      <w:r w:rsidRPr="00606C32">
        <w:rPr>
          <w:rFonts w:eastAsia="Times New Roman"/>
          <w:b/>
          <w:bCs/>
          <w:lang w:val="bg-BG"/>
        </w:rPr>
        <w:t xml:space="preserve">Таблица </w:t>
      </w:r>
      <w:r w:rsidR="009958C0" w:rsidRPr="00F96676">
        <w:rPr>
          <w:rFonts w:eastAsia="Times New Roman"/>
          <w:b/>
          <w:bCs/>
          <w:lang w:val="bg-BG"/>
        </w:rPr>
        <w:t>26</w:t>
      </w:r>
    </w:p>
    <w:p w14:paraId="1A6C155C" w14:textId="77777777" w:rsidR="009958C0" w:rsidRPr="002E621C" w:rsidRDefault="009958C0" w:rsidP="00944B5E">
      <w:pPr>
        <w:pStyle w:val="a3"/>
        <w:jc w:val="center"/>
        <w:rPr>
          <w:b/>
          <w:bCs/>
          <w:lang w:val="bg-BG"/>
        </w:rPr>
      </w:pPr>
      <w:r w:rsidRPr="00F96676">
        <w:rPr>
          <w:b/>
          <w:bCs/>
          <w:lang w:val="bg-BG"/>
        </w:rPr>
        <w:t>Педиатрични отго</w:t>
      </w:r>
      <w:r w:rsidRPr="002D748C">
        <w:rPr>
          <w:b/>
          <w:bCs/>
          <w:lang w:val="bg-BG"/>
        </w:rPr>
        <w:t>вори 30 по ACR при проучване на ЮИ</w:t>
      </w:r>
      <w:r w:rsidRPr="002E621C">
        <w:rPr>
          <w:b/>
          <w:bCs/>
          <w:lang w:val="bg-BG"/>
        </w:rPr>
        <w:t>А</w:t>
      </w:r>
    </w:p>
    <w:p w14:paraId="035EB694" w14:textId="77777777" w:rsidR="00364988" w:rsidRPr="002E621C" w:rsidRDefault="00364988" w:rsidP="00944B5E">
      <w:pPr>
        <w:pStyle w:val="a3"/>
        <w:jc w:val="center"/>
        <w:rPr>
          <w:lang w:val="bg-BG"/>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364988" w:rsidRPr="00FA682B" w14:paraId="23FEA63B"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638EF2CD" w14:textId="77777777" w:rsidR="00364988" w:rsidRPr="002E621C" w:rsidRDefault="00364988" w:rsidP="003B6174">
            <w:pPr>
              <w:pStyle w:val="TableParagraph"/>
              <w:spacing w:line="246" w:lineRule="exact"/>
              <w:ind w:left="102"/>
              <w:rPr>
                <w:rFonts w:ascii="Times New Roman" w:eastAsia="Times New Roman" w:hAnsi="Times New Roman" w:cs="Times New Roman"/>
                <w:b/>
              </w:rPr>
            </w:pPr>
            <w:r w:rsidRPr="002E621C">
              <w:rPr>
                <w:rFonts w:ascii="Times New Roman" w:eastAsia="Times New Roman" w:hAnsi="Times New Roman" w:cs="Times New Roman"/>
                <w:b/>
                <w:lang w:val="bg-BG"/>
              </w:rPr>
              <w:t>Подгрупа</w:t>
            </w:r>
          </w:p>
        </w:tc>
        <w:tc>
          <w:tcPr>
            <w:tcW w:w="3521" w:type="dxa"/>
            <w:gridSpan w:val="2"/>
            <w:tcBorders>
              <w:top w:val="single" w:sz="5" w:space="0" w:color="000000"/>
              <w:left w:val="single" w:sz="5" w:space="0" w:color="000000"/>
              <w:bottom w:val="single" w:sz="5" w:space="0" w:color="000000"/>
              <w:right w:val="single" w:sz="5" w:space="0" w:color="000000"/>
            </w:tcBorders>
          </w:tcPr>
          <w:p w14:paraId="7E0594A9" w14:textId="77777777" w:rsidR="00364988" w:rsidRPr="00145AFF" w:rsidRDefault="00364988" w:rsidP="003B6174">
            <w:pPr>
              <w:pStyle w:val="TableParagraph"/>
              <w:spacing w:line="246" w:lineRule="exact"/>
              <w:ind w:left="1463" w:right="1517"/>
              <w:jc w:val="center"/>
              <w:rPr>
                <w:rFonts w:ascii="Times New Roman" w:eastAsia="Times New Roman" w:hAnsi="Times New Roman" w:cs="Times New Roman"/>
                <w:b/>
              </w:rPr>
            </w:pPr>
            <w:r w:rsidRPr="00E864FE">
              <w:rPr>
                <w:rFonts w:ascii="Times New Roman" w:eastAsia="Times New Roman" w:hAnsi="Times New Roman" w:cs="Times New Roman"/>
                <w:b/>
                <w:lang w:val="bg-BG"/>
              </w:rPr>
              <w:t>МТХ</w:t>
            </w:r>
          </w:p>
        </w:tc>
        <w:tc>
          <w:tcPr>
            <w:tcW w:w="3240" w:type="dxa"/>
            <w:gridSpan w:val="2"/>
            <w:tcBorders>
              <w:top w:val="single" w:sz="5" w:space="0" w:color="000000"/>
              <w:left w:val="single" w:sz="5" w:space="0" w:color="000000"/>
              <w:bottom w:val="single" w:sz="5" w:space="0" w:color="000000"/>
              <w:right w:val="single" w:sz="5" w:space="0" w:color="000000"/>
            </w:tcBorders>
          </w:tcPr>
          <w:p w14:paraId="372510B4" w14:textId="77777777" w:rsidR="00364988" w:rsidRPr="00FA682B" w:rsidRDefault="00364988" w:rsidP="003B6174">
            <w:pPr>
              <w:pStyle w:val="TableParagraph"/>
              <w:spacing w:line="246" w:lineRule="exact"/>
              <w:ind w:left="954"/>
              <w:rPr>
                <w:rFonts w:ascii="Times New Roman" w:eastAsia="Times New Roman" w:hAnsi="Times New Roman" w:cs="Times New Roman"/>
                <w:b/>
              </w:rPr>
            </w:pPr>
            <w:r w:rsidRPr="00FA682B">
              <w:rPr>
                <w:rFonts w:ascii="Times New Roman" w:eastAsia="Times New Roman" w:hAnsi="Times New Roman" w:cs="Times New Roman"/>
                <w:b/>
                <w:spacing w:val="-1"/>
                <w:lang w:val="bg-BG"/>
              </w:rPr>
              <w:t>Без MTX</w:t>
            </w:r>
          </w:p>
        </w:tc>
      </w:tr>
      <w:tr w:rsidR="00364988" w:rsidRPr="00FA682B" w14:paraId="0CE8D580"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7B3BDAEE" w14:textId="77777777" w:rsidR="00364988" w:rsidRPr="00F96676" w:rsidRDefault="00364988" w:rsidP="003B6174">
            <w:pPr>
              <w:pStyle w:val="TableParagraph"/>
              <w:spacing w:line="246" w:lineRule="exact"/>
              <w:ind w:left="102"/>
              <w:rPr>
                <w:rFonts w:ascii="Times New Roman" w:eastAsia="Times New Roman" w:hAnsi="Times New Roman" w:cs="Times New Roman"/>
                <w:b/>
              </w:rPr>
            </w:pPr>
            <w:r w:rsidRPr="00606C32">
              <w:rPr>
                <w:rFonts w:ascii="Times New Roman" w:eastAsia="Times New Roman" w:hAnsi="Times New Roman" w:cs="Times New Roman"/>
                <w:b/>
                <w:lang w:val="bg-BG"/>
              </w:rPr>
              <w:t>Фаза</w:t>
            </w:r>
          </w:p>
        </w:tc>
        <w:tc>
          <w:tcPr>
            <w:tcW w:w="3521" w:type="dxa"/>
            <w:gridSpan w:val="2"/>
            <w:tcBorders>
              <w:top w:val="single" w:sz="5" w:space="0" w:color="000000"/>
              <w:left w:val="single" w:sz="5" w:space="0" w:color="000000"/>
              <w:bottom w:val="single" w:sz="5" w:space="0" w:color="000000"/>
              <w:right w:val="single" w:sz="5" w:space="0" w:color="000000"/>
            </w:tcBorders>
          </w:tcPr>
          <w:p w14:paraId="424AD0D3" w14:textId="77777777" w:rsidR="00364988" w:rsidRPr="00FA682B" w:rsidRDefault="00364988" w:rsidP="003B6174">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4B3A0BF0" w14:textId="77777777" w:rsidR="00364988" w:rsidRPr="00FA682B" w:rsidRDefault="00364988" w:rsidP="003B6174">
            <w:pPr>
              <w:rPr>
                <w:rFonts w:ascii="Times New Roman" w:hAnsi="Times New Roman" w:cs="Times New Roman"/>
              </w:rPr>
            </w:pPr>
          </w:p>
        </w:tc>
      </w:tr>
      <w:tr w:rsidR="00364988" w:rsidRPr="00FA682B" w14:paraId="66565F59"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5B5344C6" w14:textId="77777777" w:rsidR="00364988" w:rsidRPr="00F96676" w:rsidRDefault="00364988" w:rsidP="003B6174">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2"/>
                <w:lang w:val="bg-BG"/>
              </w:rPr>
              <w:t>OL-LI 16 седмици</w:t>
            </w:r>
          </w:p>
        </w:tc>
        <w:tc>
          <w:tcPr>
            <w:tcW w:w="3521" w:type="dxa"/>
            <w:gridSpan w:val="2"/>
            <w:tcBorders>
              <w:top w:val="single" w:sz="5" w:space="0" w:color="000000"/>
              <w:left w:val="single" w:sz="5" w:space="0" w:color="000000"/>
              <w:bottom w:val="single" w:sz="5" w:space="0" w:color="000000"/>
              <w:right w:val="single" w:sz="5" w:space="0" w:color="000000"/>
            </w:tcBorders>
          </w:tcPr>
          <w:p w14:paraId="24823F64" w14:textId="77777777" w:rsidR="00364988" w:rsidRPr="00FA682B" w:rsidRDefault="00364988" w:rsidP="003B6174">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33C6A28A" w14:textId="77777777" w:rsidR="00364988" w:rsidRPr="00FA682B" w:rsidRDefault="00364988" w:rsidP="003B6174">
            <w:pPr>
              <w:rPr>
                <w:rFonts w:ascii="Times New Roman" w:hAnsi="Times New Roman" w:cs="Times New Roman"/>
              </w:rPr>
            </w:pPr>
          </w:p>
        </w:tc>
      </w:tr>
      <w:tr w:rsidR="00364988" w:rsidRPr="00FA682B" w14:paraId="19E80812"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1A94C3A8" w14:textId="77777777" w:rsidR="00364988" w:rsidRPr="00F96676" w:rsidRDefault="00364988" w:rsidP="003B6174">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Отговори по педиатричен ACR 30</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(n/N)</w:t>
            </w:r>
          </w:p>
        </w:tc>
        <w:tc>
          <w:tcPr>
            <w:tcW w:w="3521" w:type="dxa"/>
            <w:gridSpan w:val="2"/>
            <w:tcBorders>
              <w:top w:val="single" w:sz="5" w:space="0" w:color="000000"/>
              <w:left w:val="single" w:sz="5" w:space="0" w:color="000000"/>
              <w:bottom w:val="single" w:sz="5" w:space="0" w:color="000000"/>
              <w:right w:val="single" w:sz="5" w:space="0" w:color="000000"/>
            </w:tcBorders>
          </w:tcPr>
          <w:p w14:paraId="5822D434" w14:textId="77777777" w:rsidR="00364988" w:rsidRPr="002D748C" w:rsidRDefault="00364988" w:rsidP="003B6174">
            <w:pPr>
              <w:pStyle w:val="TableParagraph"/>
              <w:spacing w:line="246" w:lineRule="exact"/>
              <w:ind w:left="1091"/>
              <w:rPr>
                <w:rFonts w:ascii="Times New Roman" w:eastAsia="Times New Roman" w:hAnsi="Times New Roman" w:cs="Times New Roman"/>
              </w:rPr>
            </w:pPr>
            <w:r w:rsidRPr="00F96676">
              <w:rPr>
                <w:rFonts w:ascii="Times New Roman" w:eastAsia="Times New Roman" w:hAnsi="Times New Roman" w:cs="Times New Roman"/>
                <w:spacing w:val="-1"/>
                <w:lang w:val="bg-BG"/>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4B33B65E" w14:textId="77777777" w:rsidR="00364988" w:rsidRPr="002E621C" w:rsidRDefault="00364988" w:rsidP="003B6174">
            <w:pPr>
              <w:pStyle w:val="TableParagraph"/>
              <w:spacing w:line="246" w:lineRule="exact"/>
              <w:ind w:left="951"/>
              <w:rPr>
                <w:rFonts w:ascii="Times New Roman" w:eastAsia="Times New Roman" w:hAnsi="Times New Roman" w:cs="Times New Roman"/>
              </w:rPr>
            </w:pPr>
            <w:r w:rsidRPr="002E621C">
              <w:rPr>
                <w:rFonts w:ascii="Times New Roman" w:eastAsia="Times New Roman" w:hAnsi="Times New Roman" w:cs="Times New Roman"/>
                <w:spacing w:val="-1"/>
                <w:lang w:val="bg-BG"/>
              </w:rPr>
              <w:t>74,4% (64/86)</w:t>
            </w:r>
          </w:p>
        </w:tc>
      </w:tr>
      <w:tr w:rsidR="00364988" w:rsidRPr="00FA682B" w14:paraId="5863A428" w14:textId="77777777" w:rsidTr="003B6174">
        <w:tc>
          <w:tcPr>
            <w:tcW w:w="9178" w:type="dxa"/>
            <w:gridSpan w:val="5"/>
            <w:tcBorders>
              <w:top w:val="single" w:sz="5" w:space="0" w:color="000000"/>
              <w:left w:val="single" w:sz="5" w:space="0" w:color="000000"/>
              <w:bottom w:val="single" w:sz="5" w:space="0" w:color="000000"/>
              <w:right w:val="single" w:sz="5" w:space="0" w:color="000000"/>
            </w:tcBorders>
          </w:tcPr>
          <w:p w14:paraId="758A5ECC" w14:textId="77777777" w:rsidR="00364988" w:rsidRPr="00F96676" w:rsidRDefault="00364988" w:rsidP="003B6174">
            <w:pPr>
              <w:pStyle w:val="TableParagraph"/>
              <w:spacing w:line="246" w:lineRule="exact"/>
              <w:ind w:left="3335" w:right="3025"/>
              <w:jc w:val="center"/>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Резултати за ефикасност</w:t>
            </w:r>
          </w:p>
        </w:tc>
      </w:tr>
      <w:tr w:rsidR="00364988" w:rsidRPr="00FA682B" w14:paraId="0A5845C3"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019D69AD" w14:textId="77777777" w:rsidR="00364988" w:rsidRPr="00F96676" w:rsidRDefault="00364988" w:rsidP="003B6174">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Двойно-сляпо 32 седмици</w:t>
            </w:r>
          </w:p>
        </w:tc>
        <w:tc>
          <w:tcPr>
            <w:tcW w:w="1762" w:type="dxa"/>
            <w:tcBorders>
              <w:top w:val="single" w:sz="5" w:space="0" w:color="000000"/>
              <w:left w:val="single" w:sz="5" w:space="0" w:color="000000"/>
              <w:bottom w:val="single" w:sz="5" w:space="0" w:color="000000"/>
              <w:right w:val="single" w:sz="5" w:space="0" w:color="000000"/>
            </w:tcBorders>
          </w:tcPr>
          <w:p w14:paraId="0EEBCED8" w14:textId="77777777" w:rsidR="00364988" w:rsidRPr="00F96676" w:rsidRDefault="00364988" w:rsidP="003B6174">
            <w:pPr>
              <w:pStyle w:val="TableParagraph"/>
              <w:spacing w:line="246" w:lineRule="exact"/>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Адалимумаб/MTX</w:t>
            </w:r>
          </w:p>
          <w:p w14:paraId="076AE268" w14:textId="77777777" w:rsidR="00364988" w:rsidRPr="002D748C" w:rsidRDefault="00364988" w:rsidP="003B6174">
            <w:pPr>
              <w:pStyle w:val="TableParagraph"/>
              <w:spacing w:before="1"/>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 = 38)</w:t>
            </w:r>
          </w:p>
        </w:tc>
        <w:tc>
          <w:tcPr>
            <w:tcW w:w="1759" w:type="dxa"/>
            <w:tcBorders>
              <w:top w:val="single" w:sz="5" w:space="0" w:color="000000"/>
              <w:left w:val="single" w:sz="5" w:space="0" w:color="000000"/>
              <w:bottom w:val="single" w:sz="5" w:space="0" w:color="000000"/>
              <w:right w:val="single" w:sz="5" w:space="0" w:color="000000"/>
            </w:tcBorders>
          </w:tcPr>
          <w:p w14:paraId="2A7C55A9" w14:textId="77777777" w:rsidR="00364988" w:rsidRPr="002E621C" w:rsidRDefault="00364988" w:rsidP="003B6174">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Плацебо / МТХ</w:t>
            </w:r>
          </w:p>
          <w:p w14:paraId="7EEEF41E" w14:textId="77777777" w:rsidR="00364988" w:rsidRPr="002E621C" w:rsidRDefault="00364988" w:rsidP="003B6174">
            <w:pPr>
              <w:pStyle w:val="TableParagraph"/>
              <w:spacing w:before="1"/>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(N = 37)</w:t>
            </w:r>
          </w:p>
        </w:tc>
        <w:tc>
          <w:tcPr>
            <w:tcW w:w="1651" w:type="dxa"/>
            <w:tcBorders>
              <w:top w:val="single" w:sz="5" w:space="0" w:color="000000"/>
              <w:left w:val="single" w:sz="5" w:space="0" w:color="000000"/>
              <w:bottom w:val="single" w:sz="5" w:space="0" w:color="000000"/>
              <w:right w:val="single" w:sz="5" w:space="0" w:color="000000"/>
            </w:tcBorders>
          </w:tcPr>
          <w:p w14:paraId="3018228A" w14:textId="77777777" w:rsidR="00364988" w:rsidRPr="00145AFF" w:rsidRDefault="00364988" w:rsidP="003B6174">
            <w:pPr>
              <w:pStyle w:val="TableParagraph"/>
              <w:spacing w:line="246" w:lineRule="exact"/>
              <w:jc w:val="center"/>
              <w:rPr>
                <w:rFonts w:ascii="Times New Roman" w:eastAsia="Times New Roman" w:hAnsi="Times New Roman" w:cs="Times New Roman"/>
              </w:rPr>
            </w:pPr>
            <w:r w:rsidRPr="00E864FE">
              <w:rPr>
                <w:rFonts w:ascii="Times New Roman" w:eastAsia="Times New Roman" w:hAnsi="Times New Roman" w:cs="Times New Roman"/>
                <w:spacing w:val="-1"/>
                <w:lang w:val="bg-BG"/>
              </w:rPr>
              <w:t>Адалимумаб</w:t>
            </w:r>
          </w:p>
          <w:p w14:paraId="28F1DF20" w14:textId="77777777" w:rsidR="00364988" w:rsidRPr="00FA682B" w:rsidRDefault="00364988" w:rsidP="003B6174">
            <w:pPr>
              <w:pStyle w:val="TableParagraph"/>
              <w:spacing w:before="1"/>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(N = 30)</w:t>
            </w:r>
          </w:p>
        </w:tc>
        <w:tc>
          <w:tcPr>
            <w:tcW w:w="1589" w:type="dxa"/>
            <w:tcBorders>
              <w:top w:val="single" w:sz="5" w:space="0" w:color="000000"/>
              <w:left w:val="single" w:sz="5" w:space="0" w:color="000000"/>
              <w:bottom w:val="single" w:sz="5" w:space="0" w:color="000000"/>
              <w:right w:val="single" w:sz="5" w:space="0" w:color="000000"/>
            </w:tcBorders>
          </w:tcPr>
          <w:p w14:paraId="6209A40B" w14:textId="77777777" w:rsidR="00364988" w:rsidRPr="00FA682B" w:rsidRDefault="00364988" w:rsidP="003B6174">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Плацебо</w:t>
            </w:r>
          </w:p>
          <w:p w14:paraId="26E71689" w14:textId="77777777" w:rsidR="00364988" w:rsidRPr="00FA682B" w:rsidRDefault="00364988" w:rsidP="003B6174">
            <w:pPr>
              <w:pStyle w:val="TableParagraph"/>
              <w:spacing w:before="1"/>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(N = 28)</w:t>
            </w:r>
          </w:p>
        </w:tc>
      </w:tr>
      <w:tr w:rsidR="00364988" w:rsidRPr="00FA682B" w14:paraId="1DDD6EF0"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777901F5" w14:textId="77777777" w:rsidR="00364988" w:rsidRPr="002E621C" w:rsidRDefault="00364988" w:rsidP="003B6174">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Обостряне на заболяването в</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края на</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lang w:val="bg-BG"/>
              </w:rPr>
              <w:t>32 седмици</w:t>
            </w:r>
            <w:r w:rsidRPr="002D748C">
              <w:rPr>
                <w:rFonts w:ascii="Times New Roman" w:eastAsia="Times New Roman" w:hAnsi="Times New Roman" w:cs="Times New Roman"/>
                <w:vertAlign w:val="superscript"/>
                <w:lang w:val="bg-BG"/>
              </w:rPr>
              <w:t>a</w:t>
            </w:r>
            <w:r w:rsidRPr="002E621C">
              <w:rPr>
                <w:rFonts w:ascii="Times New Roman" w:eastAsia="Times New Roman" w:hAnsi="Times New Roman" w:cs="Times New Roman"/>
                <w:sz w:val="14"/>
                <w:szCs w:val="14"/>
                <w:lang w:val="bg-BG"/>
              </w:rPr>
              <w:t xml:space="preserve"> </w:t>
            </w:r>
            <w:r w:rsidRPr="002E621C">
              <w:rPr>
                <w:rFonts w:ascii="Times New Roman" w:eastAsia="Times New Roman" w:hAnsi="Times New Roman" w:cs="Times New Roman"/>
                <w:lang w:val="bg-BG"/>
              </w:rPr>
              <w:t>(n/N)</w:t>
            </w:r>
          </w:p>
        </w:tc>
        <w:tc>
          <w:tcPr>
            <w:tcW w:w="1762" w:type="dxa"/>
            <w:tcBorders>
              <w:top w:val="single" w:sz="5" w:space="0" w:color="000000"/>
              <w:left w:val="single" w:sz="5" w:space="0" w:color="000000"/>
              <w:bottom w:val="single" w:sz="5" w:space="0" w:color="000000"/>
              <w:right w:val="single" w:sz="5" w:space="0" w:color="000000"/>
            </w:tcBorders>
          </w:tcPr>
          <w:p w14:paraId="784D1614" w14:textId="77777777" w:rsidR="00364988" w:rsidRPr="002E621C" w:rsidRDefault="00364988" w:rsidP="003B6174">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36,8% (14/38)</w:t>
            </w:r>
          </w:p>
        </w:tc>
        <w:tc>
          <w:tcPr>
            <w:tcW w:w="1759" w:type="dxa"/>
            <w:tcBorders>
              <w:top w:val="single" w:sz="5" w:space="0" w:color="000000"/>
              <w:left w:val="single" w:sz="5" w:space="0" w:color="000000"/>
              <w:bottom w:val="single" w:sz="5" w:space="0" w:color="000000"/>
              <w:right w:val="single" w:sz="5" w:space="0" w:color="000000"/>
            </w:tcBorders>
          </w:tcPr>
          <w:p w14:paraId="4054E3B1" w14:textId="77777777" w:rsidR="00364988" w:rsidRPr="00FA682B" w:rsidRDefault="00364988" w:rsidP="003B6174">
            <w:pPr>
              <w:pStyle w:val="TableParagraph"/>
              <w:spacing w:line="246" w:lineRule="exact"/>
              <w:jc w:val="center"/>
              <w:rPr>
                <w:rFonts w:ascii="Times New Roman" w:eastAsia="Times New Roman" w:hAnsi="Times New Roman" w:cs="Times New Roman"/>
                <w:sz w:val="14"/>
                <w:szCs w:val="14"/>
              </w:rPr>
            </w:pPr>
            <w:r w:rsidRPr="00E864FE">
              <w:rPr>
                <w:rFonts w:ascii="Times New Roman" w:eastAsia="Times New Roman" w:hAnsi="Times New Roman" w:cs="Times New Roman"/>
                <w:spacing w:val="-1"/>
                <w:lang w:val="bg-BG"/>
              </w:rPr>
              <w:t>64,9% (24/37)</w:t>
            </w:r>
            <w:r w:rsidRPr="00145AFF">
              <w:rPr>
                <w:rFonts w:ascii="Times New Roman" w:eastAsia="Times New Roman" w:hAnsi="Times New Roman" w:cs="Times New Roman"/>
                <w:spacing w:val="-1"/>
                <w:vertAlign w:val="superscript"/>
                <w:lang w:val="bg-BG"/>
              </w:rPr>
              <w:t>б</w:t>
            </w:r>
          </w:p>
        </w:tc>
        <w:tc>
          <w:tcPr>
            <w:tcW w:w="1651" w:type="dxa"/>
            <w:tcBorders>
              <w:top w:val="single" w:sz="5" w:space="0" w:color="000000"/>
              <w:left w:val="single" w:sz="5" w:space="0" w:color="000000"/>
              <w:bottom w:val="single" w:sz="5" w:space="0" w:color="000000"/>
              <w:right w:val="single" w:sz="5" w:space="0" w:color="000000"/>
            </w:tcBorders>
          </w:tcPr>
          <w:p w14:paraId="13AFE2D5" w14:textId="77777777" w:rsidR="00364988" w:rsidRPr="00FA682B" w:rsidRDefault="00364988" w:rsidP="003B6174">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43,3% (13/30)</w:t>
            </w:r>
          </w:p>
        </w:tc>
        <w:tc>
          <w:tcPr>
            <w:tcW w:w="1589" w:type="dxa"/>
            <w:tcBorders>
              <w:top w:val="single" w:sz="5" w:space="0" w:color="000000"/>
              <w:left w:val="single" w:sz="5" w:space="0" w:color="000000"/>
              <w:bottom w:val="single" w:sz="5" w:space="0" w:color="000000"/>
              <w:right w:val="single" w:sz="5" w:space="0" w:color="000000"/>
            </w:tcBorders>
          </w:tcPr>
          <w:p w14:paraId="5D9DBD93" w14:textId="77777777" w:rsidR="00364988" w:rsidRPr="00FA682B" w:rsidRDefault="00364988" w:rsidP="003B6174">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lang w:val="bg-BG"/>
              </w:rPr>
              <w:t>71,4%</w:t>
            </w:r>
          </w:p>
          <w:p w14:paraId="077E9316" w14:textId="77777777" w:rsidR="00364988" w:rsidRPr="00FA682B" w:rsidRDefault="00364988" w:rsidP="003B6174">
            <w:pPr>
              <w:pStyle w:val="TableParagraph"/>
              <w:spacing w:line="252" w:lineRule="exact"/>
              <w:jc w:val="center"/>
              <w:rPr>
                <w:rFonts w:ascii="Times New Roman" w:eastAsia="Times New Roman" w:hAnsi="Times New Roman" w:cs="Times New Roman"/>
                <w:sz w:val="14"/>
                <w:szCs w:val="14"/>
              </w:rPr>
            </w:pPr>
            <w:r w:rsidRPr="00FA682B">
              <w:rPr>
                <w:rFonts w:ascii="Times New Roman" w:eastAsia="Times New Roman" w:hAnsi="Times New Roman" w:cs="Times New Roman"/>
                <w:spacing w:val="-1"/>
                <w:lang w:val="bg-BG"/>
              </w:rPr>
              <w:t>(20/28)</w:t>
            </w:r>
            <w:r w:rsidRPr="00FA682B">
              <w:rPr>
                <w:rFonts w:ascii="Times New Roman" w:eastAsia="Times New Roman" w:hAnsi="Times New Roman" w:cs="Times New Roman"/>
                <w:spacing w:val="-1"/>
                <w:vertAlign w:val="superscript"/>
                <w:lang w:val="bg-BG"/>
              </w:rPr>
              <w:t>в</w:t>
            </w:r>
          </w:p>
        </w:tc>
      </w:tr>
      <w:tr w:rsidR="00364988" w:rsidRPr="00FA682B" w14:paraId="2A345B6B" w14:textId="77777777" w:rsidTr="003B6174">
        <w:tc>
          <w:tcPr>
            <w:tcW w:w="2417" w:type="dxa"/>
            <w:tcBorders>
              <w:top w:val="single" w:sz="5" w:space="0" w:color="000000"/>
              <w:left w:val="single" w:sz="5" w:space="0" w:color="000000"/>
              <w:bottom w:val="single" w:sz="5" w:space="0" w:color="000000"/>
              <w:right w:val="single" w:sz="5" w:space="0" w:color="000000"/>
            </w:tcBorders>
          </w:tcPr>
          <w:p w14:paraId="52F5ACA7" w14:textId="77777777" w:rsidR="00364988" w:rsidRPr="00F96676" w:rsidRDefault="00364988" w:rsidP="003B6174">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Средно време до</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обостряне на заболяването</w:t>
            </w:r>
          </w:p>
        </w:tc>
        <w:tc>
          <w:tcPr>
            <w:tcW w:w="1762" w:type="dxa"/>
            <w:tcBorders>
              <w:top w:val="single" w:sz="5" w:space="0" w:color="000000"/>
              <w:left w:val="single" w:sz="5" w:space="0" w:color="000000"/>
              <w:bottom w:val="single" w:sz="5" w:space="0" w:color="000000"/>
              <w:right w:val="single" w:sz="5" w:space="0" w:color="000000"/>
            </w:tcBorders>
          </w:tcPr>
          <w:p w14:paraId="35ED56BD" w14:textId="43B58F41" w:rsidR="00364988" w:rsidRPr="002E621C" w:rsidRDefault="00364988" w:rsidP="003B6174">
            <w:pPr>
              <w:pStyle w:val="TableParagraph"/>
              <w:spacing w:line="246"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&gt;</w:t>
            </w:r>
            <w:r w:rsidR="007F17AE" w:rsidRPr="002D748C">
              <w:rPr>
                <w:rFonts w:ascii="Times New Roman" w:eastAsia="Times New Roman" w:hAnsi="Times New Roman" w:cs="Times New Roman"/>
                <w:lang w:val="bg-BG"/>
              </w:rPr>
              <w:t xml:space="preserve"> </w:t>
            </w:r>
            <w:r w:rsidRPr="002E621C">
              <w:rPr>
                <w:rFonts w:ascii="Times New Roman" w:eastAsia="Times New Roman" w:hAnsi="Times New Roman" w:cs="Times New Roman"/>
                <w:lang w:val="bg-BG"/>
              </w:rPr>
              <w:t>32 седмици</w:t>
            </w:r>
          </w:p>
        </w:tc>
        <w:tc>
          <w:tcPr>
            <w:tcW w:w="1759" w:type="dxa"/>
            <w:tcBorders>
              <w:top w:val="single" w:sz="5" w:space="0" w:color="000000"/>
              <w:left w:val="single" w:sz="5" w:space="0" w:color="000000"/>
              <w:bottom w:val="single" w:sz="5" w:space="0" w:color="000000"/>
              <w:right w:val="single" w:sz="5" w:space="0" w:color="000000"/>
            </w:tcBorders>
          </w:tcPr>
          <w:p w14:paraId="6D2562DB" w14:textId="77777777" w:rsidR="00364988" w:rsidRPr="002E621C" w:rsidRDefault="00364988" w:rsidP="003B6174">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lang w:val="bg-BG"/>
              </w:rPr>
              <w:t>20 седмици</w:t>
            </w:r>
          </w:p>
        </w:tc>
        <w:tc>
          <w:tcPr>
            <w:tcW w:w="1651" w:type="dxa"/>
            <w:tcBorders>
              <w:top w:val="single" w:sz="5" w:space="0" w:color="000000"/>
              <w:left w:val="single" w:sz="5" w:space="0" w:color="000000"/>
              <w:bottom w:val="single" w:sz="5" w:space="0" w:color="000000"/>
              <w:right w:val="single" w:sz="5" w:space="0" w:color="000000"/>
            </w:tcBorders>
          </w:tcPr>
          <w:p w14:paraId="4E4E4F5D" w14:textId="69E44A21" w:rsidR="00364988" w:rsidRPr="00FA682B" w:rsidRDefault="00364988" w:rsidP="003B6174">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lang w:val="bg-BG"/>
              </w:rPr>
              <w:t>&gt;</w:t>
            </w:r>
            <w:r w:rsidR="007F17AE" w:rsidRPr="00E864FE">
              <w:rPr>
                <w:rFonts w:ascii="Times New Roman" w:eastAsia="Times New Roman" w:hAnsi="Times New Roman" w:cs="Times New Roman"/>
                <w:lang w:val="bg-BG"/>
              </w:rPr>
              <w:t xml:space="preserve"> </w:t>
            </w:r>
            <w:r w:rsidRPr="00145AFF">
              <w:rPr>
                <w:rFonts w:ascii="Times New Roman" w:eastAsia="Times New Roman" w:hAnsi="Times New Roman" w:cs="Times New Roman"/>
                <w:lang w:val="bg-BG"/>
              </w:rPr>
              <w:t>32 седмици</w:t>
            </w:r>
          </w:p>
        </w:tc>
        <w:tc>
          <w:tcPr>
            <w:tcW w:w="1589" w:type="dxa"/>
            <w:tcBorders>
              <w:top w:val="single" w:sz="5" w:space="0" w:color="000000"/>
              <w:left w:val="single" w:sz="5" w:space="0" w:color="000000"/>
              <w:bottom w:val="single" w:sz="5" w:space="0" w:color="000000"/>
              <w:right w:val="single" w:sz="5" w:space="0" w:color="000000"/>
            </w:tcBorders>
          </w:tcPr>
          <w:p w14:paraId="2D477A87" w14:textId="77777777" w:rsidR="00364988" w:rsidRPr="00FA682B" w:rsidRDefault="00364988" w:rsidP="003B6174">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lang w:val="bg-BG"/>
              </w:rPr>
              <w:t>14 седмици</w:t>
            </w:r>
          </w:p>
        </w:tc>
      </w:tr>
    </w:tbl>
    <w:p w14:paraId="6D76E50C" w14:textId="77777777" w:rsidR="00364988" w:rsidRPr="002D748C" w:rsidRDefault="00364988" w:rsidP="00364988">
      <w:pPr>
        <w:pStyle w:val="a3"/>
      </w:pPr>
      <w:r w:rsidRPr="00606C32">
        <w:rPr>
          <w:rFonts w:eastAsia="Times New Roman"/>
          <w:position w:val="8"/>
          <w:vertAlign w:val="superscript"/>
          <w:lang w:val="bg-BG"/>
        </w:rPr>
        <w:t xml:space="preserve">a </w:t>
      </w:r>
      <w:r w:rsidRPr="00F96676">
        <w:rPr>
          <w:rFonts w:eastAsia="Times New Roman"/>
          <w:position w:val="8"/>
          <w:lang w:val="bg-BG"/>
        </w:rPr>
        <w:t>Отговори по педиатричен ACR 30/50/70 в седмица 48 значително по-високи от тези на пациентите, лекувани с плацебо</w:t>
      </w:r>
    </w:p>
    <w:p w14:paraId="053DDEFF" w14:textId="77777777" w:rsidR="00364988" w:rsidRPr="002E621C" w:rsidRDefault="00364988" w:rsidP="00364988">
      <w:pPr>
        <w:pStyle w:val="a3"/>
      </w:pPr>
      <w:r w:rsidRPr="002E621C">
        <w:rPr>
          <w:rFonts w:eastAsia="Times New Roman"/>
          <w:position w:val="8"/>
          <w:vertAlign w:val="superscript"/>
          <w:lang w:val="bg-BG"/>
        </w:rPr>
        <w:t>б</w:t>
      </w:r>
      <w:r w:rsidRPr="002E621C">
        <w:rPr>
          <w:rFonts w:eastAsia="Times New Roman"/>
          <w:position w:val="8"/>
          <w:lang w:val="bg-BG"/>
        </w:rPr>
        <w:t xml:space="preserve"> p = 0,015</w:t>
      </w:r>
    </w:p>
    <w:p w14:paraId="31A083D3" w14:textId="77777777" w:rsidR="00364988" w:rsidRPr="00E864FE" w:rsidRDefault="00364988" w:rsidP="00364988">
      <w:pPr>
        <w:pStyle w:val="a3"/>
      </w:pPr>
      <w:r w:rsidRPr="002E621C">
        <w:rPr>
          <w:rFonts w:eastAsia="Times New Roman"/>
          <w:position w:val="8"/>
          <w:vertAlign w:val="superscript"/>
          <w:lang w:val="bg-BG"/>
        </w:rPr>
        <w:t>в</w:t>
      </w:r>
      <w:r w:rsidRPr="002E621C">
        <w:rPr>
          <w:rFonts w:eastAsia="Times New Roman"/>
          <w:position w:val="8"/>
          <w:lang w:val="bg-BG"/>
        </w:rPr>
        <w:t xml:space="preserve"> p = 0,031</w:t>
      </w:r>
    </w:p>
    <w:p w14:paraId="75EE0F6A" w14:textId="77777777" w:rsidR="00364988" w:rsidRPr="00FA682B" w:rsidRDefault="00364988" w:rsidP="00364988">
      <w:pPr>
        <w:spacing w:before="14" w:line="240" w:lineRule="exact"/>
        <w:rPr>
          <w:rFonts w:ascii="Times New Roman" w:hAnsi="Times New Roman" w:cs="Times New Roman"/>
          <w:sz w:val="24"/>
          <w:szCs w:val="24"/>
        </w:rPr>
      </w:pPr>
    </w:p>
    <w:p w14:paraId="48D24693" w14:textId="37853C15" w:rsidR="00364988" w:rsidRPr="00F96676" w:rsidRDefault="00364988" w:rsidP="00364988">
      <w:pPr>
        <w:pStyle w:val="a3"/>
        <w:rPr>
          <w:lang w:val="bg-BG"/>
        </w:rPr>
      </w:pPr>
      <w:r w:rsidRPr="00606C32">
        <w:rPr>
          <w:rFonts w:eastAsia="Times New Roman"/>
          <w:spacing w:val="1"/>
          <w:lang w:val="bg-BG"/>
        </w:rPr>
        <w:t xml:space="preserve">Сред тези, които са отговорили в седмица 16 (n=144), педиатричните отговори по ACR 30/50/70/90 са поддържани до шест години във фазата на OLE при </w:t>
      </w:r>
      <w:r w:rsidRPr="00F96676">
        <w:rPr>
          <w:rFonts w:eastAsia="Times New Roman"/>
          <w:spacing w:val="1"/>
          <w:lang w:val="bg-BG"/>
        </w:rPr>
        <w:t xml:space="preserve">пациенти, които са получавали адалимумаб по време на проучването. Всички 19 участници, от които 11 от </w:t>
      </w:r>
      <w:r w:rsidRPr="00FA682B">
        <w:rPr>
          <w:rFonts w:eastAsia="Times New Roman"/>
          <w:spacing w:val="1"/>
          <w:lang w:val="bg-BG"/>
        </w:rPr>
        <w:t xml:space="preserve">възрастова група </w:t>
      </w:r>
      <w:r w:rsidR="00927CF1" w:rsidRPr="00FA682B">
        <w:rPr>
          <w:rFonts w:eastAsia="Times New Roman"/>
          <w:spacing w:val="1"/>
          <w:lang w:val="bg-BG"/>
        </w:rPr>
        <w:t>на изходно ниво</w:t>
      </w:r>
      <w:r w:rsidR="00927CF1" w:rsidRPr="00606C32">
        <w:rPr>
          <w:rFonts w:eastAsia="Times New Roman"/>
          <w:spacing w:val="1"/>
          <w:lang w:val="bg-BG"/>
        </w:rPr>
        <w:t xml:space="preserve"> </w:t>
      </w:r>
      <w:r w:rsidRPr="00F96676">
        <w:rPr>
          <w:rFonts w:eastAsia="Times New Roman"/>
          <w:spacing w:val="1"/>
          <w:lang w:val="bg-BG"/>
        </w:rPr>
        <w:t>от 4 до 12 и 8 от базовата възрастова група от 13 до 17 години са лекувани 6 години или повече.</w:t>
      </w:r>
    </w:p>
    <w:p w14:paraId="45EA52FD" w14:textId="77777777" w:rsidR="00364988" w:rsidRPr="00FA682B" w:rsidRDefault="00364988" w:rsidP="00364988">
      <w:pPr>
        <w:spacing w:before="14" w:line="240" w:lineRule="exact"/>
        <w:rPr>
          <w:rFonts w:ascii="Times New Roman" w:hAnsi="Times New Roman" w:cs="Times New Roman"/>
          <w:sz w:val="24"/>
          <w:szCs w:val="24"/>
          <w:lang w:val="bg-BG"/>
        </w:rPr>
      </w:pPr>
    </w:p>
    <w:p w14:paraId="497E88BB" w14:textId="77777777" w:rsidR="00364988" w:rsidRPr="00F96676" w:rsidRDefault="00364988" w:rsidP="00364988">
      <w:pPr>
        <w:pStyle w:val="a3"/>
        <w:rPr>
          <w:lang w:val="bg-BG"/>
        </w:rPr>
      </w:pPr>
      <w:r w:rsidRPr="00606C32">
        <w:rPr>
          <w:rFonts w:eastAsia="Times New Roman"/>
          <w:lang w:val="bg-BG"/>
        </w:rPr>
        <w:t>Общите отгов</w:t>
      </w:r>
      <w:r w:rsidRPr="00F96676">
        <w:rPr>
          <w:rFonts w:eastAsia="Times New Roman"/>
          <w:lang w:val="bg-BG"/>
        </w:rPr>
        <w:t>ори като цяло са по-добри и по-малко пациенти са развили антитела, когато са лекувани с комбинация от адалимумаб и MTX в сравнение със самостоятелно прилаган адалимумаб. Като се вземат предвид тези резултати, Yuflyma се препоръчва за употреба в комбинация с MTX и за употреба като монотерапия при пациенти, за които употребата на MTX не е подходяща (вж. точка 4.2).</w:t>
      </w:r>
    </w:p>
    <w:p w14:paraId="16503917" w14:textId="77777777" w:rsidR="00364988" w:rsidRPr="00F96676" w:rsidRDefault="00364988" w:rsidP="00364988">
      <w:pPr>
        <w:pStyle w:val="a3"/>
        <w:rPr>
          <w:lang w:val="bg-BG"/>
        </w:rPr>
      </w:pPr>
    </w:p>
    <w:p w14:paraId="02B8DE86" w14:textId="77777777" w:rsidR="009958C0" w:rsidRPr="002E621C" w:rsidRDefault="009958C0" w:rsidP="009958C0">
      <w:pPr>
        <w:rPr>
          <w:rFonts w:ascii="Times New Roman" w:hAnsi="Times New Roman" w:cs="Times New Roman"/>
          <w:lang w:val="bg-BG"/>
        </w:rPr>
      </w:pPr>
      <w:r w:rsidRPr="002D748C">
        <w:rPr>
          <w:rFonts w:ascii="Times New Roman" w:hAnsi="Times New Roman" w:cs="Times New Roman"/>
          <w:lang w:val="bg-BG"/>
        </w:rPr>
        <w:t>пЮИА-II</w:t>
      </w:r>
    </w:p>
    <w:p w14:paraId="1CAB02C4" w14:textId="77777777" w:rsidR="00364988" w:rsidRPr="00FA682B" w:rsidRDefault="00364988" w:rsidP="00364988">
      <w:pPr>
        <w:spacing w:before="11" w:line="240" w:lineRule="exact"/>
        <w:rPr>
          <w:rFonts w:ascii="Times New Roman" w:hAnsi="Times New Roman" w:cs="Times New Roman"/>
          <w:sz w:val="24"/>
          <w:szCs w:val="24"/>
          <w:lang w:val="bg-BG"/>
        </w:rPr>
      </w:pPr>
    </w:p>
    <w:p w14:paraId="6795EAB9" w14:textId="1E97EB84" w:rsidR="00364988" w:rsidRPr="00F96676" w:rsidRDefault="00364988" w:rsidP="00364988">
      <w:pPr>
        <w:pStyle w:val="a3"/>
        <w:rPr>
          <w:lang w:val="bg-BG"/>
        </w:rPr>
      </w:pPr>
      <w:r w:rsidRPr="00606C32">
        <w:rPr>
          <w:rFonts w:eastAsia="Times New Roman"/>
          <w:lang w:val="bg-BG"/>
        </w:rPr>
        <w:t>Безопасността и ефикасността на адалимумаб са оценени в многоцентрово проучване с отворен-етикет при 32 деца (2 - &lt; 4 години или на възр</w:t>
      </w:r>
      <w:r w:rsidRPr="00F96676">
        <w:rPr>
          <w:rFonts w:eastAsia="Times New Roman"/>
          <w:lang w:val="bg-BG"/>
        </w:rPr>
        <w:t xml:space="preserve">аст 4 и повече години с тегло &lt; 15 kg) с умерено до тежко активна </w:t>
      </w:r>
      <w:r w:rsidR="009958C0" w:rsidRPr="00F96676">
        <w:rPr>
          <w:lang w:val="bg-BG"/>
        </w:rPr>
        <w:t>полиартикуларен ювенилен идиопатичен артрит</w:t>
      </w:r>
      <w:r w:rsidRPr="00F96676">
        <w:rPr>
          <w:rFonts w:eastAsia="Times New Roman"/>
          <w:lang w:val="bg-BG"/>
        </w:rPr>
        <w:t>. Пациентите са получавали 24 mg/m</w:t>
      </w:r>
      <w:r w:rsidRPr="00FA682B">
        <w:rPr>
          <w:rFonts w:eastAsia="Times New Roman"/>
          <w:sz w:val="14"/>
          <w:szCs w:val="14"/>
          <w:vertAlign w:val="superscript"/>
          <w:lang w:val="bg-BG"/>
        </w:rPr>
        <w:t xml:space="preserve">2 </w:t>
      </w:r>
      <w:r w:rsidRPr="00606C32">
        <w:rPr>
          <w:rFonts w:eastAsia="Times New Roman"/>
          <w:lang w:val="bg-BG"/>
        </w:rPr>
        <w:t xml:space="preserve">телесна повърхност (BSA) адалимумаб до максимум 20 mg през седмица като единична доза чрез подкожна </w:t>
      </w:r>
      <w:r w:rsidRPr="00F96676">
        <w:rPr>
          <w:rFonts w:eastAsia="Times New Roman"/>
          <w:lang w:val="bg-BG"/>
        </w:rPr>
        <w:t>инжекция за поне 24 седмици. По време на проучването повечето участници използват съпътстващ MTX, като по-малко съобщават за употреба на кортикостероиди или НСПВС.</w:t>
      </w:r>
    </w:p>
    <w:p w14:paraId="7D5AAD05" w14:textId="77777777" w:rsidR="00364988" w:rsidRPr="00FA682B" w:rsidRDefault="00364988" w:rsidP="00364988">
      <w:pPr>
        <w:spacing w:before="14" w:line="240" w:lineRule="exact"/>
        <w:rPr>
          <w:rFonts w:ascii="Times New Roman" w:hAnsi="Times New Roman" w:cs="Times New Roman"/>
          <w:sz w:val="24"/>
          <w:szCs w:val="24"/>
          <w:lang w:val="bg-BG"/>
        </w:rPr>
      </w:pPr>
    </w:p>
    <w:p w14:paraId="1AAC95A6" w14:textId="77777777" w:rsidR="00364988" w:rsidRPr="00F96676" w:rsidRDefault="00364988" w:rsidP="00364988">
      <w:pPr>
        <w:pStyle w:val="a3"/>
        <w:rPr>
          <w:lang w:val="bg-BG"/>
        </w:rPr>
      </w:pPr>
      <w:r w:rsidRPr="00606C32">
        <w:rPr>
          <w:rFonts w:eastAsia="Times New Roman"/>
          <w:lang w:val="bg-BG"/>
        </w:rPr>
        <w:t>В седмица 12 и седмица 24, отговорът на PedACR30 е съответно 93,5% и 90,0%, с използване на</w:t>
      </w:r>
      <w:r w:rsidRPr="00F96676">
        <w:rPr>
          <w:rFonts w:eastAsia="Times New Roman"/>
          <w:lang w:val="bg-BG"/>
        </w:rPr>
        <w:t xml:space="preserve"> подхода за наблюдавани данни. Процентите на участниците по PedACR50/70/90 в седмица 12 и седмица 24 са съответно 90,3%/61,3%/38,7% и 83,3%/73,3%/36,7%. Сред тези, които са отговорили (педиатрични ACR 30) в седмица 24 (n=27 от 30 пациенти), педиатричните ACR 30 отговори са поддържани до 60 седмици във фазата на OLE при пациенти, които са получавали адалимумаб през този период от време. Като цяло 20 участници са лекувани в продължение на 60 седмици или по-дълго.</w:t>
      </w:r>
    </w:p>
    <w:p w14:paraId="69F5CC75" w14:textId="77777777" w:rsidR="00364988" w:rsidRPr="002D748C" w:rsidRDefault="00364988" w:rsidP="00364988">
      <w:pPr>
        <w:pStyle w:val="a3"/>
        <w:rPr>
          <w:sz w:val="24"/>
          <w:szCs w:val="24"/>
          <w:lang w:val="bg-BG"/>
        </w:rPr>
      </w:pPr>
    </w:p>
    <w:p w14:paraId="15B18577" w14:textId="77777777" w:rsidR="00364988" w:rsidRPr="002E621C" w:rsidRDefault="00364988" w:rsidP="00364988">
      <w:pPr>
        <w:pStyle w:val="a3"/>
        <w:rPr>
          <w:rFonts w:eastAsia="Times New Roman"/>
          <w:lang w:val="bg-BG"/>
        </w:rPr>
      </w:pPr>
      <w:r w:rsidRPr="002E621C">
        <w:rPr>
          <w:rFonts w:eastAsia="Times New Roman"/>
          <w:i/>
          <w:iCs/>
          <w:u w:val="single" w:color="000000"/>
          <w:lang w:val="bg-BG"/>
        </w:rPr>
        <w:t>Свързан с ентезит артрит</w:t>
      </w:r>
    </w:p>
    <w:p w14:paraId="5659DB5B" w14:textId="77777777" w:rsidR="00364988" w:rsidRPr="002E621C" w:rsidRDefault="00364988" w:rsidP="00364988">
      <w:pPr>
        <w:pStyle w:val="a3"/>
        <w:rPr>
          <w:sz w:val="18"/>
          <w:szCs w:val="18"/>
          <w:lang w:val="bg-BG"/>
        </w:rPr>
      </w:pPr>
    </w:p>
    <w:p w14:paraId="50410394" w14:textId="0D5EB2D2" w:rsidR="00364988" w:rsidRPr="00FA682B" w:rsidRDefault="00364988" w:rsidP="00364988">
      <w:pPr>
        <w:pStyle w:val="a3"/>
        <w:rPr>
          <w:lang w:val="bg-BG"/>
        </w:rPr>
      </w:pPr>
      <w:r w:rsidRPr="002E621C">
        <w:rPr>
          <w:rFonts w:eastAsia="Times New Roman"/>
          <w:lang w:val="bg-BG"/>
        </w:rPr>
        <w:t>Безопасността и ефи</w:t>
      </w:r>
      <w:r w:rsidRPr="00E864FE">
        <w:rPr>
          <w:rFonts w:eastAsia="Times New Roman"/>
          <w:lang w:val="bg-BG"/>
        </w:rPr>
        <w:t>касността на адалимумаб са оценени в многоцентрово, рандомизирано, двойно-сляпо проучване при 46 педиатрични пациенти (на възраст от 6 до 17 години) с умерен артрит, свързан с ентезит. Пациентите са рандомизирани да получават 24 mg/m</w:t>
      </w:r>
      <w:r w:rsidRPr="00145AFF">
        <w:rPr>
          <w:rFonts w:eastAsia="Times New Roman"/>
          <w:sz w:val="14"/>
          <w:szCs w:val="14"/>
          <w:lang w:val="bg-BG"/>
        </w:rPr>
        <w:t xml:space="preserve">2 </w:t>
      </w:r>
      <w:r w:rsidRPr="00FA682B">
        <w:rPr>
          <w:rFonts w:eastAsia="Times New Roman"/>
          <w:lang w:val="bg-BG"/>
        </w:rPr>
        <w:t>телесна повърхност (BSA) адалимумаб до максимум 40 mg или плацебо през седмица в продължение на 12 седмици. Двойнослепият период е последван от период с отворен-етикет (OL), по време на който пациентите са получавали 24 mg/m</w:t>
      </w:r>
      <w:r w:rsidRPr="00FA682B">
        <w:rPr>
          <w:rFonts w:eastAsia="Times New Roman"/>
          <w:sz w:val="14"/>
          <w:szCs w:val="14"/>
          <w:lang w:val="bg-BG"/>
        </w:rPr>
        <w:t xml:space="preserve">2 </w:t>
      </w:r>
      <w:r w:rsidRPr="00FA682B">
        <w:rPr>
          <w:rFonts w:eastAsia="Times New Roman"/>
          <w:lang w:val="bg-BG"/>
        </w:rPr>
        <w:t>BSA адалимумаб максимум до 40 mg през седмица подкожно за допълнителни 192 седмици. Първичната крайна точка е процентната промяна спрямо изходното ниво  до седмица 12 в броя на активните стави с артрит (подуване, което не се дължи на деформация или стави със загуба на движение плюс болка и/или чувствителност), която е постигната със средно процентно намаление от - 62,6% (средна процентна промяна -88,9%) при пациенти в групата на адалимумаб в сравнение с -11,6% (средна процентна промяна -50,0%) при пациенти в групата на плацебо. Подобрението в броя на активните стави с артрит е поддържано през OL периода до седмица 156 за 26 от 31 (84%) пациенти в групата на адалимумаб, които са останали в проучването. Макар и не статистически значими, повечето пациенти показват клинично подобрение във вторичните крайни точки като брой места на ентезит, брой болезнени стави (TJC), брой подути стави (SJC), отговор по ACR 50 при педиатрични пациенти и отговор по ACR 70 при педиатрични пациенти.</w:t>
      </w:r>
    </w:p>
    <w:p w14:paraId="003A1BB3" w14:textId="4DA1A2A2" w:rsidR="00364988" w:rsidRPr="00FA682B" w:rsidRDefault="00364988">
      <w:pPr>
        <w:spacing w:before="1" w:line="180" w:lineRule="exact"/>
        <w:rPr>
          <w:rFonts w:ascii="Times New Roman" w:hAnsi="Times New Roman" w:cs="Times New Roman"/>
          <w:sz w:val="18"/>
          <w:szCs w:val="18"/>
          <w:lang w:val="bg-BG"/>
        </w:rPr>
      </w:pPr>
    </w:p>
    <w:p w14:paraId="0AB3D686" w14:textId="77777777" w:rsidR="00A43ACF" w:rsidRPr="00F96676" w:rsidRDefault="00A43ACF" w:rsidP="00A43ACF">
      <w:pPr>
        <w:pStyle w:val="a3"/>
        <w:rPr>
          <w:rFonts w:eastAsia="Times New Roman"/>
          <w:lang w:val="bg-BG"/>
        </w:rPr>
      </w:pPr>
      <w:r w:rsidRPr="00606C32">
        <w:rPr>
          <w:rFonts w:eastAsia="Times New Roman"/>
          <w:i/>
          <w:iCs/>
          <w:spacing w:val="-1"/>
          <w:lang w:val="bg-BG"/>
        </w:rPr>
        <w:t>Плакатен псориазис при педиатрични пациенти</w:t>
      </w:r>
    </w:p>
    <w:p w14:paraId="30398376" w14:textId="77777777" w:rsidR="00A43ACF" w:rsidRPr="00F96676" w:rsidRDefault="00A43ACF" w:rsidP="00A43ACF">
      <w:pPr>
        <w:pStyle w:val="a3"/>
        <w:rPr>
          <w:sz w:val="24"/>
          <w:szCs w:val="24"/>
          <w:lang w:val="bg-BG"/>
        </w:rPr>
      </w:pPr>
    </w:p>
    <w:p w14:paraId="297502DC" w14:textId="30F0D3F2" w:rsidR="00A43ACF" w:rsidRPr="002E621C" w:rsidRDefault="00A43ACF" w:rsidP="00A43ACF">
      <w:pPr>
        <w:pStyle w:val="a3"/>
        <w:rPr>
          <w:lang w:val="bg-BG"/>
        </w:rPr>
      </w:pPr>
      <w:r w:rsidRPr="00F96676">
        <w:rPr>
          <w:rFonts w:eastAsia="Times New Roman"/>
          <w:lang w:val="bg-BG"/>
        </w:rPr>
        <w:t>Ефикасността на адалимумаб е оценена в</w:t>
      </w:r>
      <w:r w:rsidRPr="002D748C">
        <w:rPr>
          <w:rFonts w:eastAsia="Times New Roman"/>
          <w:lang w:val="bg-BG"/>
        </w:rPr>
        <w:t xml:space="preserve"> рандомизирано, двойносляпо, контролирано проучване на 114 педиатрични пациенти от 4-годишна възраст с тежък хроничен плакатен псориазис (определен като PGA ≥ 4 или засягане на &gt; 20% BSA или засягане на &gt; 10% BSA с много плътни лезии или</w:t>
      </w:r>
      <w:r w:rsidRPr="002E621C">
        <w:rPr>
          <w:rFonts w:eastAsia="Times New Roman"/>
          <w:lang w:val="bg-BG"/>
        </w:rPr>
        <w:t xml:space="preserve"> PASI ≥ 20 или ≥ 10 с клинично значимо засягане на лицето, гениталиите, или засягане на ръцете/стъпалата), които са били неадекватно контролирани с локална терапия и с хелиотерапия или фототерапия.</w:t>
      </w:r>
    </w:p>
    <w:p w14:paraId="08FB8638" w14:textId="77777777" w:rsidR="00A43ACF" w:rsidRPr="002E621C" w:rsidRDefault="00A43ACF" w:rsidP="00A43ACF">
      <w:pPr>
        <w:pStyle w:val="a3"/>
        <w:rPr>
          <w:sz w:val="24"/>
          <w:szCs w:val="24"/>
          <w:lang w:val="bg-BG"/>
        </w:rPr>
      </w:pPr>
    </w:p>
    <w:p w14:paraId="3458D315" w14:textId="77777777" w:rsidR="00A43ACF" w:rsidRPr="00FA682B" w:rsidRDefault="00A43ACF" w:rsidP="00A43ACF">
      <w:pPr>
        <w:pStyle w:val="a3"/>
        <w:rPr>
          <w:lang w:val="bg-BG"/>
        </w:rPr>
      </w:pPr>
      <w:r w:rsidRPr="00E864FE">
        <w:rPr>
          <w:rFonts w:eastAsia="Times New Roman"/>
          <w:lang w:val="bg-BG"/>
        </w:rPr>
        <w:t>Пациентите получават адалимумаб 0,8 mg/kg през седмица (д</w:t>
      </w:r>
      <w:r w:rsidRPr="00145AFF">
        <w:rPr>
          <w:rFonts w:eastAsia="Times New Roman"/>
          <w:lang w:val="bg-BG"/>
        </w:rPr>
        <w:t xml:space="preserve">о 40 mg), 0,4 </w:t>
      </w:r>
      <w:r w:rsidRPr="00FA682B">
        <w:rPr>
          <w:rFonts w:eastAsia="Times New Roman"/>
          <w:lang w:val="bg-BG"/>
        </w:rPr>
        <w:t>mg/kg през седмица (до 20 mg) или метотрексат 0,1- 0,4 mg/kg седмично (до 25 mg). На седмица 16 повече пациенти, рандомизирани на адалимумаб 0,8 mg/kg, имат положителни отговори за ефикасност (напр. PASI 75), отколкото тези, рандомизирани на 0,4 mg/kg през седмица или MTX.</w:t>
      </w:r>
    </w:p>
    <w:p w14:paraId="4EA6A412" w14:textId="77777777" w:rsidR="00A43ACF" w:rsidRPr="00FA682B" w:rsidRDefault="00A43ACF" w:rsidP="00A43ACF">
      <w:pPr>
        <w:rPr>
          <w:rFonts w:ascii="Times New Roman" w:hAnsi="Times New Roman" w:cs="Times New Roman"/>
          <w:lang w:val="bg-BG"/>
        </w:rPr>
      </w:pPr>
    </w:p>
    <w:p w14:paraId="69F11F67" w14:textId="4532E358" w:rsidR="00A43ACF" w:rsidRPr="00FA682B" w:rsidRDefault="00A43ACF" w:rsidP="00FA682B">
      <w:pPr>
        <w:pStyle w:val="a3"/>
        <w:keepNext/>
        <w:jc w:val="center"/>
        <w:rPr>
          <w:b/>
          <w:lang w:val="bg-BG"/>
        </w:rPr>
      </w:pPr>
      <w:r w:rsidRPr="00FA682B">
        <w:rPr>
          <w:rFonts w:eastAsia="Times New Roman"/>
          <w:b/>
          <w:bCs/>
          <w:lang w:val="bg-BG"/>
        </w:rPr>
        <w:t>Таблица 27</w:t>
      </w:r>
    </w:p>
    <w:p w14:paraId="624E9C97" w14:textId="22C15E43" w:rsidR="00A43ACF" w:rsidRPr="00FA682B" w:rsidRDefault="00A43ACF" w:rsidP="00FA682B">
      <w:pPr>
        <w:pStyle w:val="a3"/>
        <w:keepNext/>
        <w:jc w:val="center"/>
        <w:rPr>
          <w:rFonts w:eastAsia="Times New Roman"/>
          <w:b/>
          <w:bCs/>
          <w:lang w:val="bg-BG"/>
        </w:rPr>
      </w:pPr>
      <w:r w:rsidRPr="00FA682B">
        <w:rPr>
          <w:rFonts w:eastAsia="Times New Roman"/>
          <w:b/>
          <w:bCs/>
          <w:lang w:val="bg-BG"/>
        </w:rPr>
        <w:t>Резултати за ефикасност при плакатен псориазис при педиатрични пациенти след 16 седмици</w:t>
      </w:r>
    </w:p>
    <w:p w14:paraId="6F49EDA1" w14:textId="77777777" w:rsidR="00A43ACF" w:rsidRPr="00FA682B" w:rsidRDefault="00A43ACF" w:rsidP="00FA682B">
      <w:pPr>
        <w:pStyle w:val="a3"/>
        <w:keepNext/>
        <w:jc w:val="center"/>
        <w:rPr>
          <w:b/>
          <w:lang w:val="bg-BG"/>
        </w:rPr>
      </w:pPr>
    </w:p>
    <w:p w14:paraId="7CDA3574" w14:textId="77777777" w:rsidR="00A43ACF" w:rsidRPr="00FA682B" w:rsidRDefault="00A43ACF" w:rsidP="00FA682B">
      <w:pPr>
        <w:keepNext/>
        <w:spacing w:before="4" w:line="10" w:lineRule="exact"/>
        <w:rPr>
          <w:rFonts w:ascii="Times New Roman" w:hAnsi="Times New Roman" w:cs="Times New Roman"/>
          <w:sz w:val="4"/>
          <w:szCs w:val="4"/>
          <w:lang w:val="bg-BG"/>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A43ACF" w:rsidRPr="00FA682B" w14:paraId="60B64CA3" w14:textId="77777777" w:rsidTr="003B6174">
        <w:tc>
          <w:tcPr>
            <w:tcW w:w="3528" w:type="dxa"/>
          </w:tcPr>
          <w:p w14:paraId="5A4192DC" w14:textId="77777777" w:rsidR="00A43ACF" w:rsidRPr="00FA682B" w:rsidRDefault="00A43ACF" w:rsidP="00FA682B">
            <w:pPr>
              <w:keepNext/>
              <w:rPr>
                <w:rFonts w:ascii="Times New Roman" w:hAnsi="Times New Roman" w:cs="Times New Roman"/>
                <w:lang w:val="bg-BG"/>
              </w:rPr>
            </w:pPr>
          </w:p>
        </w:tc>
        <w:tc>
          <w:tcPr>
            <w:tcW w:w="1680" w:type="dxa"/>
          </w:tcPr>
          <w:p w14:paraId="20ABD52B" w14:textId="77777777" w:rsidR="00A43ACF" w:rsidRPr="00F96676" w:rsidRDefault="00A43ACF" w:rsidP="00FA682B">
            <w:pPr>
              <w:pStyle w:val="TableParagraph"/>
              <w:keepNext/>
              <w:ind w:left="537" w:right="535"/>
              <w:jc w:val="center"/>
              <w:rPr>
                <w:rFonts w:ascii="Times New Roman" w:eastAsia="Times New Roman" w:hAnsi="Times New Roman" w:cs="Times New Roman"/>
              </w:rPr>
            </w:pPr>
            <w:r w:rsidRPr="00606C32">
              <w:rPr>
                <w:rFonts w:ascii="Times New Roman" w:eastAsia="Times New Roman" w:hAnsi="Times New Roman" w:cs="Times New Roman"/>
                <w:lang w:val="bg-BG"/>
              </w:rPr>
              <w:t>MTX</w:t>
            </w:r>
            <w:r w:rsidRPr="00F96676">
              <w:rPr>
                <w:rFonts w:ascii="Times New Roman" w:eastAsia="Times New Roman" w:hAnsi="Times New Roman" w:cs="Times New Roman"/>
                <w:vertAlign w:val="superscript"/>
                <w:lang w:val="bg-BG"/>
              </w:rPr>
              <w:t>а</w:t>
            </w:r>
          </w:p>
          <w:p w14:paraId="7B1DA4E4" w14:textId="77777777" w:rsidR="00A43ACF" w:rsidRPr="00F96676" w:rsidRDefault="00A43ACF" w:rsidP="00FA682B">
            <w:pPr>
              <w:pStyle w:val="TableParagraph"/>
              <w:keepNext/>
              <w:ind w:left="563" w:right="563"/>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N=37</w:t>
            </w:r>
          </w:p>
        </w:tc>
        <w:tc>
          <w:tcPr>
            <w:tcW w:w="3190" w:type="dxa"/>
          </w:tcPr>
          <w:p w14:paraId="3B4BA99A" w14:textId="4C48903E" w:rsidR="00A43ACF" w:rsidRPr="002E621C" w:rsidRDefault="00A43ACF" w:rsidP="00FA682B">
            <w:pPr>
              <w:pStyle w:val="TableParagraph"/>
              <w:keepNext/>
              <w:spacing w:before="5"/>
              <w:ind w:left="113" w:right="102"/>
              <w:jc w:val="center"/>
              <w:rPr>
                <w:rFonts w:ascii="Times New Roman" w:eastAsia="Times New Roman" w:hAnsi="Times New Roman" w:cs="Times New Roman"/>
              </w:rPr>
            </w:pPr>
            <w:r w:rsidRPr="002D748C">
              <w:rPr>
                <w:rFonts w:ascii="Times New Roman" w:eastAsia="Times New Roman" w:hAnsi="Times New Roman" w:cs="Times New Roman"/>
                <w:spacing w:val="-1"/>
                <w:lang w:val="bg-BG"/>
              </w:rPr>
              <w:t>Адалимумаб 0,8 mg/kg през седмица</w:t>
            </w:r>
            <w:r w:rsidRPr="002D748C">
              <w:rPr>
                <w:rFonts w:ascii="Times New Roman" w:eastAsia="Times New Roman" w:hAnsi="Times New Roman" w:cs="Times New Roman"/>
                <w:spacing w:val="-1"/>
                <w:lang w:val="bg-BG"/>
              </w:rPr>
              <w:br/>
              <w:t>N = 38</w:t>
            </w:r>
          </w:p>
        </w:tc>
      </w:tr>
      <w:tr w:rsidR="00A43ACF" w:rsidRPr="00FA682B" w14:paraId="6697C789" w14:textId="77777777" w:rsidTr="000A1E17">
        <w:trPr>
          <w:trHeight w:val="397"/>
        </w:trPr>
        <w:tc>
          <w:tcPr>
            <w:tcW w:w="3528" w:type="dxa"/>
          </w:tcPr>
          <w:p w14:paraId="4CA7054C" w14:textId="77777777" w:rsidR="00A43ACF" w:rsidRPr="00F96676" w:rsidRDefault="00A43ACF" w:rsidP="003B6174">
            <w:pPr>
              <w:pStyle w:val="TableParagraph"/>
              <w:spacing w:before="4"/>
              <w:ind w:left="227"/>
              <w:rPr>
                <w:rFonts w:ascii="Times New Roman" w:eastAsia="Times New Roman" w:hAnsi="Times New Roman" w:cs="Times New Roman"/>
              </w:rPr>
            </w:pPr>
            <w:r w:rsidRPr="00606C32">
              <w:rPr>
                <w:rFonts w:ascii="Times New Roman" w:eastAsia="Times New Roman" w:hAnsi="Times New Roman" w:cs="Times New Roman"/>
                <w:spacing w:val="-1"/>
                <w:lang w:val="bg-BG"/>
              </w:rPr>
              <w:t>PASI 75</w:t>
            </w:r>
            <w:r w:rsidRPr="00F96676">
              <w:rPr>
                <w:rFonts w:ascii="Times New Roman" w:eastAsia="Times New Roman" w:hAnsi="Times New Roman" w:cs="Times New Roman"/>
                <w:spacing w:val="-1"/>
                <w:vertAlign w:val="superscript"/>
                <w:lang w:val="bg-BG"/>
              </w:rPr>
              <w:t>б</w:t>
            </w:r>
          </w:p>
        </w:tc>
        <w:tc>
          <w:tcPr>
            <w:tcW w:w="1680" w:type="dxa"/>
          </w:tcPr>
          <w:p w14:paraId="3E8306A8" w14:textId="77777777" w:rsidR="00A43ACF" w:rsidRPr="00F96676" w:rsidRDefault="00A43ACF" w:rsidP="003B6174">
            <w:pPr>
              <w:pStyle w:val="TableParagraph"/>
              <w:spacing w:before="9"/>
              <w:ind w:left="337"/>
              <w:rPr>
                <w:rFonts w:ascii="Times New Roman" w:eastAsia="Times New Roman" w:hAnsi="Times New Roman" w:cs="Times New Roman"/>
              </w:rPr>
            </w:pPr>
            <w:r w:rsidRPr="00F96676">
              <w:rPr>
                <w:rFonts w:ascii="Times New Roman" w:eastAsia="Times New Roman" w:hAnsi="Times New Roman" w:cs="Times New Roman"/>
                <w:spacing w:val="-1"/>
                <w:lang w:val="bg-BG"/>
              </w:rPr>
              <w:t>12 (32,4)</w:t>
            </w:r>
          </w:p>
        </w:tc>
        <w:tc>
          <w:tcPr>
            <w:tcW w:w="3190" w:type="dxa"/>
          </w:tcPr>
          <w:p w14:paraId="43A330E6" w14:textId="77777777" w:rsidR="00A43ACF" w:rsidRPr="002E621C" w:rsidRDefault="00A43ACF" w:rsidP="003B6174">
            <w:pPr>
              <w:pStyle w:val="TableParagraph"/>
              <w:spacing w:before="9"/>
              <w:ind w:left="1075" w:right="1076"/>
              <w:jc w:val="center"/>
              <w:rPr>
                <w:rFonts w:ascii="Times New Roman" w:eastAsia="Times New Roman" w:hAnsi="Times New Roman" w:cs="Times New Roman"/>
              </w:rPr>
            </w:pPr>
            <w:r w:rsidRPr="002D748C">
              <w:rPr>
                <w:rFonts w:ascii="Times New Roman" w:eastAsia="Times New Roman" w:hAnsi="Times New Roman" w:cs="Times New Roman"/>
                <w:lang w:val="bg-BG"/>
              </w:rPr>
              <w:t>22 (57.9%)</w:t>
            </w:r>
          </w:p>
        </w:tc>
      </w:tr>
      <w:tr w:rsidR="00A43ACF" w:rsidRPr="00FA682B" w14:paraId="67ADD16A" w14:textId="77777777" w:rsidTr="000A1E17">
        <w:trPr>
          <w:trHeight w:val="397"/>
        </w:trPr>
        <w:tc>
          <w:tcPr>
            <w:tcW w:w="3528" w:type="dxa"/>
          </w:tcPr>
          <w:p w14:paraId="67CEC6C2" w14:textId="16D27C3C" w:rsidR="00A43ACF" w:rsidRPr="00F96676" w:rsidRDefault="00A43ACF" w:rsidP="00A43ACF">
            <w:pPr>
              <w:pStyle w:val="TableParagraph"/>
              <w:spacing w:before="4"/>
              <w:ind w:left="227"/>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PGA: </w:t>
            </w:r>
            <w:r w:rsidRPr="00F96676">
              <w:rPr>
                <w:rFonts w:ascii="Times New Roman" w:hAnsi="Times New Roman" w:cs="Times New Roman"/>
                <w:lang w:val="bg-BG"/>
              </w:rPr>
              <w:t>Чисто/минимално</w:t>
            </w:r>
            <w:r w:rsidRPr="00F96676">
              <w:rPr>
                <w:rFonts w:ascii="Times New Roman" w:hAnsi="Times New Roman" w:cs="Times New Roman"/>
                <w:vertAlign w:val="superscript"/>
                <w:lang w:val="bg-BG"/>
              </w:rPr>
              <w:t>в</w:t>
            </w:r>
          </w:p>
        </w:tc>
        <w:tc>
          <w:tcPr>
            <w:tcW w:w="1680" w:type="dxa"/>
          </w:tcPr>
          <w:p w14:paraId="02ABE137" w14:textId="77777777" w:rsidR="00A43ACF" w:rsidRPr="002D748C" w:rsidRDefault="00A43ACF" w:rsidP="003B6174">
            <w:pPr>
              <w:pStyle w:val="TableParagraph"/>
              <w:spacing w:before="9"/>
              <w:ind w:left="337"/>
              <w:rPr>
                <w:rFonts w:ascii="Times New Roman" w:eastAsia="Times New Roman" w:hAnsi="Times New Roman" w:cs="Times New Roman"/>
              </w:rPr>
            </w:pPr>
            <w:r w:rsidRPr="00F96676">
              <w:rPr>
                <w:rFonts w:ascii="Times New Roman" w:eastAsia="Times New Roman" w:hAnsi="Times New Roman" w:cs="Times New Roman"/>
                <w:spacing w:val="-1"/>
                <w:lang w:val="bg-BG"/>
              </w:rPr>
              <w:t>15 (40,5%)</w:t>
            </w:r>
          </w:p>
        </w:tc>
        <w:tc>
          <w:tcPr>
            <w:tcW w:w="3190" w:type="dxa"/>
          </w:tcPr>
          <w:p w14:paraId="16EB9B34" w14:textId="77777777" w:rsidR="00A43ACF" w:rsidRPr="002E621C" w:rsidRDefault="00A43ACF" w:rsidP="003B6174">
            <w:pPr>
              <w:pStyle w:val="TableParagraph"/>
              <w:spacing w:before="9"/>
              <w:ind w:left="1076" w:right="107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23 (60,5%)</w:t>
            </w:r>
          </w:p>
        </w:tc>
      </w:tr>
      <w:tr w:rsidR="00A43ACF" w:rsidRPr="00FA682B" w14:paraId="380B669E" w14:textId="77777777" w:rsidTr="003B6174">
        <w:tc>
          <w:tcPr>
            <w:tcW w:w="8398" w:type="dxa"/>
            <w:gridSpan w:val="3"/>
          </w:tcPr>
          <w:p w14:paraId="1247B0D8" w14:textId="77777777" w:rsidR="00A43ACF" w:rsidRPr="00F96676" w:rsidRDefault="00A43ACF" w:rsidP="003B6174">
            <w:pPr>
              <w:pStyle w:val="TableParagraph"/>
              <w:spacing w:before="4"/>
              <w:ind w:left="6"/>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а</w:t>
            </w:r>
            <w:r w:rsidRPr="00F96676">
              <w:rPr>
                <w:rFonts w:ascii="Times New Roman" w:eastAsia="Times New Roman" w:hAnsi="Times New Roman" w:cs="Times New Roman"/>
                <w:position w:val="8"/>
                <w:lang w:val="bg-BG"/>
              </w:rPr>
              <w:t xml:space="preserve"> MTX = метотрексат</w:t>
            </w:r>
          </w:p>
          <w:p w14:paraId="63580012" w14:textId="77777777" w:rsidR="00A43ACF" w:rsidRPr="002E621C" w:rsidRDefault="00A43ACF" w:rsidP="003B6174">
            <w:pPr>
              <w:pStyle w:val="TableParagraph"/>
              <w:ind w:left="6"/>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 xml:space="preserve">б </w:t>
            </w:r>
            <w:r w:rsidRPr="002D748C">
              <w:rPr>
                <w:rFonts w:ascii="Times New Roman" w:eastAsia="Times New Roman" w:hAnsi="Times New Roman" w:cs="Times New Roman"/>
                <w:position w:val="8"/>
                <w:lang w:val="bg-BG"/>
              </w:rPr>
              <w:t>P=0,027, адалимумаб 0,8 mg/kg спрямо MTX</w:t>
            </w:r>
          </w:p>
          <w:p w14:paraId="420795D2" w14:textId="77777777" w:rsidR="00A43ACF" w:rsidRPr="002E621C" w:rsidRDefault="00A43ACF" w:rsidP="003B6174">
            <w:pPr>
              <w:pStyle w:val="TableParagraph"/>
              <w:ind w:left="6"/>
              <w:rPr>
                <w:rFonts w:ascii="Times New Roman" w:eastAsia="Times New Roman" w:hAnsi="Times New Roman" w:cs="Times New Roman"/>
              </w:rPr>
            </w:pPr>
            <w:r w:rsidRPr="002E621C">
              <w:rPr>
                <w:rFonts w:ascii="Times New Roman" w:eastAsia="Times New Roman" w:hAnsi="Times New Roman" w:cs="Times New Roman"/>
                <w:position w:val="8"/>
                <w:vertAlign w:val="superscript"/>
                <w:lang w:val="bg-BG"/>
              </w:rPr>
              <w:t xml:space="preserve">в </w:t>
            </w:r>
            <w:r w:rsidRPr="002E621C">
              <w:rPr>
                <w:rFonts w:ascii="Times New Roman" w:eastAsia="Times New Roman" w:hAnsi="Times New Roman" w:cs="Times New Roman"/>
                <w:position w:val="8"/>
                <w:lang w:val="bg-BG"/>
              </w:rPr>
              <w:t>P=0,083, адалимумаб 0,8 mg/kg спрямо MTX</w:t>
            </w:r>
          </w:p>
        </w:tc>
      </w:tr>
    </w:tbl>
    <w:p w14:paraId="286C8042" w14:textId="77777777" w:rsidR="00A43ACF" w:rsidRPr="00FA682B" w:rsidRDefault="00A43ACF" w:rsidP="00A43ACF">
      <w:pPr>
        <w:spacing w:before="3" w:line="170" w:lineRule="exact"/>
        <w:rPr>
          <w:rFonts w:ascii="Times New Roman" w:hAnsi="Times New Roman" w:cs="Times New Roman"/>
          <w:sz w:val="17"/>
          <w:szCs w:val="17"/>
        </w:rPr>
      </w:pPr>
    </w:p>
    <w:p w14:paraId="29C2F162" w14:textId="23F4B7E1" w:rsidR="00A43ACF" w:rsidRPr="002E621C" w:rsidRDefault="00A43ACF" w:rsidP="00A43ACF">
      <w:pPr>
        <w:pStyle w:val="a3"/>
        <w:rPr>
          <w:lang w:val="bg-BG"/>
        </w:rPr>
      </w:pPr>
      <w:r w:rsidRPr="00606C32">
        <w:rPr>
          <w:rFonts w:eastAsia="Times New Roman"/>
          <w:lang w:val="bg-BG"/>
        </w:rPr>
        <w:t xml:space="preserve">Пациентите, които са постигнали PASI 75 и PGA отчетлив или минимален, са оттеглени от лечение за до 36 седмици и наблюдавани за загуба на контрол на </w:t>
      </w:r>
      <w:r w:rsidRPr="00F96676">
        <w:rPr>
          <w:rFonts w:eastAsia="Times New Roman"/>
          <w:lang w:val="bg-BG"/>
        </w:rPr>
        <w:t>заболяването (т.е. влошаване на PGA с най-малко 2 степени). След това пациентите са лекувани отново с адалимумаб 0,8 mg/kg през седмица за още 16 седмици и честотата на отговор, наблюдавана по време на повторното лечение, е подобна на тази при предишния двойносл</w:t>
      </w:r>
      <w:r w:rsidRPr="002D748C">
        <w:rPr>
          <w:rFonts w:eastAsia="Times New Roman"/>
          <w:lang w:val="bg-BG"/>
        </w:rPr>
        <w:t>яп пер</w:t>
      </w:r>
      <w:r w:rsidRPr="002E621C">
        <w:rPr>
          <w:rFonts w:eastAsia="Times New Roman"/>
          <w:lang w:val="bg-BG"/>
        </w:rPr>
        <w:t>иод: Отговор 75 по PASI при 78,9% (15 от 19 участници) и отчетлив или минималeн PGA при 52,6% (10 от 19 участници).</w:t>
      </w:r>
    </w:p>
    <w:p w14:paraId="36B31505" w14:textId="77777777" w:rsidR="00A43ACF" w:rsidRPr="002E621C" w:rsidRDefault="00A43ACF" w:rsidP="00A43ACF">
      <w:pPr>
        <w:pStyle w:val="a3"/>
        <w:rPr>
          <w:sz w:val="24"/>
          <w:szCs w:val="24"/>
          <w:lang w:val="bg-BG"/>
        </w:rPr>
      </w:pPr>
    </w:p>
    <w:p w14:paraId="0F3A212F" w14:textId="189BA81D" w:rsidR="00A43ACF" w:rsidRPr="00FA682B" w:rsidRDefault="00A43ACF" w:rsidP="00A43ACF">
      <w:pPr>
        <w:pStyle w:val="a3"/>
        <w:rPr>
          <w:lang w:val="bg-BG"/>
        </w:rPr>
      </w:pPr>
      <w:r w:rsidRPr="002E621C">
        <w:rPr>
          <w:rFonts w:eastAsia="Times New Roman"/>
          <w:lang w:val="bg-BG"/>
        </w:rPr>
        <w:t xml:space="preserve">В периода на </w:t>
      </w:r>
      <w:r w:rsidRPr="002C1BA9">
        <w:rPr>
          <w:rFonts w:eastAsia="Times New Roman"/>
          <w:lang w:val="bg-BG"/>
        </w:rPr>
        <w:t xml:space="preserve">проучването </w:t>
      </w:r>
      <w:r w:rsidR="002C1BA9" w:rsidRPr="003B7E42">
        <w:rPr>
          <w:rFonts w:eastAsia="Times New Roman"/>
          <w:lang w:val="bg-BG"/>
        </w:rPr>
        <w:t>с отворен етикет</w:t>
      </w:r>
      <w:r w:rsidR="002C1BA9" w:rsidRPr="002C1BA9" w:rsidDel="002C1BA9">
        <w:rPr>
          <w:rFonts w:eastAsia="Times New Roman"/>
          <w:lang w:val="bg-BG"/>
        </w:rPr>
        <w:t xml:space="preserve"> </w:t>
      </w:r>
      <w:r w:rsidRPr="00FA682B">
        <w:rPr>
          <w:rFonts w:eastAsia="Times New Roman"/>
          <w:lang w:val="bg-BG"/>
        </w:rPr>
        <w:t>отговори по PASI 75 и отчетливи или минимални PGA са поддържани за още до допълнителни 52 седмици без нови находки относно безопасността.</w:t>
      </w:r>
    </w:p>
    <w:p w14:paraId="4417BCAD" w14:textId="77777777" w:rsidR="00A43ACF" w:rsidRPr="00FA682B" w:rsidRDefault="00A43ACF" w:rsidP="00A43ACF">
      <w:pPr>
        <w:pStyle w:val="a3"/>
        <w:rPr>
          <w:sz w:val="24"/>
          <w:szCs w:val="24"/>
          <w:lang w:val="bg-BG"/>
        </w:rPr>
      </w:pPr>
    </w:p>
    <w:p w14:paraId="4CBA0136" w14:textId="77777777" w:rsidR="003B6174" w:rsidRPr="00FA682B" w:rsidRDefault="003B6174" w:rsidP="003B6174">
      <w:pPr>
        <w:pStyle w:val="a3"/>
        <w:rPr>
          <w:rFonts w:eastAsia="Times New Roman"/>
          <w:lang w:val="bg-BG"/>
        </w:rPr>
      </w:pPr>
      <w:r w:rsidRPr="00FA682B">
        <w:rPr>
          <w:rFonts w:eastAsia="Times New Roman"/>
          <w:i/>
          <w:iCs/>
          <w:spacing w:val="-1"/>
          <w:lang w:val="bg-BG"/>
        </w:rPr>
        <w:t>Гноен хидраденит при юноши</w:t>
      </w:r>
    </w:p>
    <w:p w14:paraId="16CD5E58" w14:textId="77777777" w:rsidR="003B6174" w:rsidRPr="00FA682B" w:rsidRDefault="003B6174" w:rsidP="003B6174">
      <w:pPr>
        <w:pStyle w:val="a3"/>
        <w:rPr>
          <w:sz w:val="24"/>
          <w:szCs w:val="24"/>
          <w:lang w:val="bg-BG"/>
        </w:rPr>
      </w:pPr>
    </w:p>
    <w:p w14:paraId="5FA914C2" w14:textId="340859CE" w:rsidR="003B6174" w:rsidRPr="00FA682B" w:rsidRDefault="003B6174" w:rsidP="003B6174">
      <w:pPr>
        <w:pStyle w:val="a3"/>
        <w:rPr>
          <w:lang w:val="bg-BG"/>
        </w:rPr>
      </w:pPr>
      <w:r w:rsidRPr="00FA682B">
        <w:rPr>
          <w:rFonts w:eastAsia="Times New Roman"/>
          <w:lang w:val="bg-BG"/>
        </w:rPr>
        <w:t xml:space="preserve">Няма клинични изпитвания с адалимумаб при юноши с </w:t>
      </w:r>
      <w:r w:rsidRPr="00FA682B">
        <w:rPr>
          <w:lang w:val="bg-BG"/>
        </w:rPr>
        <w:t>ГХ</w:t>
      </w:r>
      <w:r w:rsidRPr="00FA682B">
        <w:rPr>
          <w:rFonts w:eastAsia="Times New Roman"/>
          <w:lang w:val="bg-BG"/>
        </w:rPr>
        <w:t xml:space="preserve">. Ефикасността на адалимумаб за лечение на юноши с </w:t>
      </w:r>
      <w:r w:rsidRPr="00FA682B">
        <w:rPr>
          <w:lang w:val="bg-BG"/>
        </w:rPr>
        <w:t>ГХ</w:t>
      </w:r>
      <w:r w:rsidR="001504A2" w:rsidRPr="00FA682B">
        <w:rPr>
          <w:lang w:val="bg-BG"/>
        </w:rPr>
        <w:t xml:space="preserve"> </w:t>
      </w:r>
      <w:r w:rsidRPr="00FA682B">
        <w:rPr>
          <w:rFonts w:eastAsia="Times New Roman"/>
          <w:lang w:val="bg-BG"/>
        </w:rPr>
        <w:t xml:space="preserve">се прогнозира въз основа на доказаната ефикасност и връзка експозиция - отговор при възрастни пациенти с ГХ и вероятността ходът на заболяването, патофизиологията и ефектите на лекарството да са в значителна степен подобни на тези при възрастните при едни и същи нива на експозиция. Безопасността на препоръчителната доза адалимумаб в популацията юноши с </w:t>
      </w:r>
      <w:r w:rsidRPr="00FA682B">
        <w:rPr>
          <w:lang w:val="bg-BG"/>
        </w:rPr>
        <w:t>ГХ</w:t>
      </w:r>
      <w:r w:rsidR="00B97E3C">
        <w:rPr>
          <w:lang w:val="bg-BG"/>
        </w:rPr>
        <w:t xml:space="preserve"> </w:t>
      </w:r>
      <w:r w:rsidRPr="00FA682B">
        <w:rPr>
          <w:rFonts w:eastAsia="Times New Roman"/>
          <w:lang w:val="bg-BG"/>
        </w:rPr>
        <w:t xml:space="preserve">се основава на профила на безопасност при другите </w:t>
      </w:r>
      <w:r w:rsidR="00B97E3C" w:rsidRPr="009234A1">
        <w:rPr>
          <w:rFonts w:eastAsia="Times New Roman"/>
          <w:lang w:val="bg-BG"/>
        </w:rPr>
        <w:t>показания</w:t>
      </w:r>
      <w:r w:rsidRPr="00FA682B">
        <w:rPr>
          <w:rFonts w:eastAsia="Times New Roman"/>
          <w:lang w:val="bg-BG"/>
        </w:rPr>
        <w:t xml:space="preserve"> на адалимумаб при възрастни и педиатрични пациенти при приложение през подобни или по-кратки интервали (вж. точка 5.2).</w:t>
      </w:r>
    </w:p>
    <w:p w14:paraId="748E388E" w14:textId="77777777" w:rsidR="003B6174" w:rsidRPr="00FA682B" w:rsidRDefault="003B6174" w:rsidP="003B6174">
      <w:pPr>
        <w:pStyle w:val="a3"/>
        <w:rPr>
          <w:sz w:val="24"/>
          <w:szCs w:val="24"/>
          <w:lang w:val="bg-BG"/>
        </w:rPr>
      </w:pPr>
    </w:p>
    <w:p w14:paraId="6F236342" w14:textId="77777777" w:rsidR="003B6174" w:rsidRPr="00FA682B" w:rsidRDefault="003B6174" w:rsidP="003B6174">
      <w:pPr>
        <w:pStyle w:val="a3"/>
        <w:rPr>
          <w:i/>
          <w:lang w:val="bg-BG"/>
        </w:rPr>
      </w:pPr>
      <w:r w:rsidRPr="00FA682B">
        <w:rPr>
          <w:rFonts w:eastAsia="Times New Roman"/>
          <w:i/>
          <w:iCs/>
          <w:lang w:val="bg-BG"/>
        </w:rPr>
        <w:t>Болест на Crohn при педиатрични пациенти</w:t>
      </w:r>
    </w:p>
    <w:p w14:paraId="3BA3CBE5" w14:textId="77777777" w:rsidR="003B6174" w:rsidRPr="00FA682B" w:rsidRDefault="003B6174" w:rsidP="003B6174">
      <w:pPr>
        <w:pStyle w:val="a3"/>
        <w:rPr>
          <w:sz w:val="18"/>
          <w:szCs w:val="18"/>
          <w:lang w:val="bg-BG"/>
        </w:rPr>
      </w:pPr>
    </w:p>
    <w:p w14:paraId="15D1DFD8" w14:textId="622E3C6F" w:rsidR="003B6174" w:rsidRPr="00FA682B" w:rsidRDefault="003B6174" w:rsidP="003B6174">
      <w:pPr>
        <w:pStyle w:val="a3"/>
        <w:rPr>
          <w:lang w:val="bg-BG"/>
        </w:rPr>
      </w:pPr>
      <w:r w:rsidRPr="00FA682B">
        <w:rPr>
          <w:rFonts w:eastAsia="Times New Roman"/>
          <w:lang w:val="bg-BG"/>
        </w:rPr>
        <w:t xml:space="preserve">Адалимумаб е оценен в многоцентрово, рандомизирано, двойно-сляпо клинично изпитване, предназначено за оценка на ефикасността и безопасността на въвеждащо и поддържащо лечение с дози, които зависят от телесното тегло (&lt; 40 kg или ≥ 40 kg) при 192 педиатрични участници на възраст между 6 и 17 години (включително) с умерена до тежка болест на Crohn (CD), дефинирана като </w:t>
      </w:r>
      <w:r w:rsidR="003A139B">
        <w:rPr>
          <w:rFonts w:eastAsia="Times New Roman"/>
          <w:lang w:val="bg-BG"/>
        </w:rPr>
        <w:t>скор</w:t>
      </w:r>
      <w:r w:rsidRPr="00FA682B">
        <w:rPr>
          <w:rFonts w:eastAsia="Times New Roman"/>
          <w:lang w:val="bg-BG"/>
        </w:rPr>
        <w:t xml:space="preserve"> по Индекса за активност на болест на Crohn </w:t>
      </w:r>
      <w:r w:rsidR="00B97E3C">
        <w:rPr>
          <w:rFonts w:eastAsia="Times New Roman"/>
          <w:lang w:val="bg-BG"/>
        </w:rPr>
        <w:t xml:space="preserve">при </w:t>
      </w:r>
      <w:r w:rsidR="00B97E3C" w:rsidRPr="002E621C" w:rsidDel="00A15D75">
        <w:rPr>
          <w:rFonts w:eastAsia="Times New Roman"/>
          <w:lang w:val="bg-BG"/>
        </w:rPr>
        <w:t>педиатричн</w:t>
      </w:r>
      <w:r w:rsidR="00B97E3C">
        <w:rPr>
          <w:rFonts w:eastAsia="Times New Roman"/>
          <w:lang w:val="bg-BG"/>
        </w:rPr>
        <w:t>и пациенти</w:t>
      </w:r>
      <w:r w:rsidR="00B97E3C" w:rsidRPr="00FA682B">
        <w:rPr>
          <w:rFonts w:eastAsia="Times New Roman"/>
          <w:lang w:val="bg-BG"/>
        </w:rPr>
        <w:t xml:space="preserve"> </w:t>
      </w:r>
      <w:r w:rsidRPr="00FA682B">
        <w:rPr>
          <w:rFonts w:eastAsia="Times New Roman"/>
          <w:lang w:val="bg-BG"/>
        </w:rPr>
        <w:t>(</w:t>
      </w:r>
      <w:r w:rsidR="00B97E3C" w:rsidRPr="004F4478">
        <w:rPr>
          <w:rFonts w:eastAsia="Times New Roman"/>
          <w:lang w:val="bg-BG"/>
        </w:rPr>
        <w:t>Paediatric Crohn's Disease Activity Index</w:t>
      </w:r>
      <w:r w:rsidR="00B97E3C">
        <w:rPr>
          <w:rFonts w:eastAsia="Times New Roman"/>
          <w:lang w:val="bg-BG"/>
        </w:rPr>
        <w:t>,</w:t>
      </w:r>
      <w:r w:rsidR="00B97E3C" w:rsidRPr="00FA682B">
        <w:rPr>
          <w:rFonts w:eastAsia="Times New Roman"/>
          <w:lang w:val="bg-BG"/>
        </w:rPr>
        <w:t xml:space="preserve"> </w:t>
      </w:r>
      <w:r w:rsidRPr="00FA682B">
        <w:rPr>
          <w:rFonts w:eastAsia="Times New Roman"/>
          <w:lang w:val="bg-BG"/>
        </w:rPr>
        <w:t>PCDAI) &gt; 30. Участниците e трябвало да имат неуспех при конвенционална терапия (включително кортикостероид и/или имуномодулатор) за CD. Пациентите може да са имали и загуба на отговор или непоносимост към инфликсимаб.</w:t>
      </w:r>
    </w:p>
    <w:p w14:paraId="2F85182B" w14:textId="77777777" w:rsidR="003B6174" w:rsidRPr="00FA682B" w:rsidRDefault="003B6174" w:rsidP="003B6174">
      <w:pPr>
        <w:pStyle w:val="a3"/>
        <w:rPr>
          <w:sz w:val="24"/>
          <w:szCs w:val="24"/>
          <w:lang w:val="bg-BG"/>
        </w:rPr>
      </w:pPr>
    </w:p>
    <w:p w14:paraId="1FFCF407" w14:textId="6DFDBBB8" w:rsidR="003B6174" w:rsidRPr="00FA682B" w:rsidRDefault="003B6174" w:rsidP="003B6174">
      <w:pPr>
        <w:pStyle w:val="a3"/>
        <w:rPr>
          <w:lang w:val="bg-BG"/>
        </w:rPr>
      </w:pPr>
      <w:r w:rsidRPr="00FA682B">
        <w:rPr>
          <w:rFonts w:eastAsia="Times New Roman"/>
          <w:lang w:val="bg-BG"/>
        </w:rPr>
        <w:t xml:space="preserve">Всички участници са получили </w:t>
      </w:r>
      <w:r w:rsidR="00B97E3C">
        <w:rPr>
          <w:rFonts w:eastAsia="Times New Roman"/>
          <w:lang w:val="bg-BG"/>
        </w:rPr>
        <w:t xml:space="preserve">открита </w:t>
      </w:r>
      <w:r w:rsidRPr="00FA682B">
        <w:rPr>
          <w:rFonts w:eastAsia="Times New Roman"/>
          <w:lang w:val="bg-BG"/>
        </w:rPr>
        <w:t xml:space="preserve">въвеждаща терапия </w:t>
      </w:r>
      <w:r w:rsidR="00B97E3C">
        <w:rPr>
          <w:rFonts w:eastAsia="Times New Roman"/>
          <w:lang w:val="bg-BG"/>
        </w:rPr>
        <w:t xml:space="preserve">при </w:t>
      </w:r>
      <w:r w:rsidRPr="00FA682B">
        <w:rPr>
          <w:rFonts w:eastAsia="Times New Roman"/>
          <w:lang w:val="bg-BG"/>
        </w:rPr>
        <w:t>доза въз основа на телесно</w:t>
      </w:r>
      <w:r w:rsidR="004323EB">
        <w:rPr>
          <w:rFonts w:eastAsia="Times New Roman"/>
          <w:lang w:val="bg-BG"/>
        </w:rPr>
        <w:t>то</w:t>
      </w:r>
      <w:r w:rsidRPr="00FA682B">
        <w:rPr>
          <w:rFonts w:eastAsia="Times New Roman"/>
          <w:lang w:val="bg-BG"/>
        </w:rPr>
        <w:t xml:space="preserve"> тегло на изходно ниво: 160 mg в седмица 0 и 80 mg в седмица 2 за участници ≥ 40 kg и 80 mg и 40 mg съответно за участниците</w:t>
      </w:r>
    </w:p>
    <w:p w14:paraId="462A722E" w14:textId="77777777" w:rsidR="003B6174" w:rsidRPr="00FA682B" w:rsidRDefault="003B6174" w:rsidP="003B6174">
      <w:pPr>
        <w:pStyle w:val="a3"/>
        <w:rPr>
          <w:lang w:val="bg-BG"/>
        </w:rPr>
      </w:pPr>
      <w:r w:rsidRPr="00FA682B">
        <w:rPr>
          <w:rFonts w:eastAsia="Times New Roman"/>
          <w:lang w:val="bg-BG"/>
        </w:rPr>
        <w:t>&lt; 40 kg.</w:t>
      </w:r>
    </w:p>
    <w:p w14:paraId="656B2D0B" w14:textId="77777777" w:rsidR="003B6174" w:rsidRPr="00FA682B" w:rsidRDefault="003B6174" w:rsidP="003B6174">
      <w:pPr>
        <w:pStyle w:val="a3"/>
        <w:rPr>
          <w:sz w:val="24"/>
          <w:szCs w:val="24"/>
          <w:lang w:val="bg-BG"/>
        </w:rPr>
      </w:pPr>
    </w:p>
    <w:p w14:paraId="5BABF322" w14:textId="2F080498" w:rsidR="003B6174" w:rsidRPr="00FA682B" w:rsidRDefault="003B6174" w:rsidP="003B6174">
      <w:pPr>
        <w:pStyle w:val="a3"/>
        <w:rPr>
          <w:lang w:val="bg-BG"/>
        </w:rPr>
      </w:pPr>
      <w:r w:rsidRPr="00FA682B">
        <w:rPr>
          <w:rFonts w:eastAsia="Times New Roman"/>
          <w:lang w:val="bg-BG"/>
        </w:rPr>
        <w:t xml:space="preserve">В седмица 4 участниците са рандомизирани в съотношение 1:1 въз основа на телесното им тегло </w:t>
      </w:r>
      <w:r w:rsidR="004323EB" w:rsidRPr="009234A1">
        <w:rPr>
          <w:rFonts w:eastAsia="Times New Roman"/>
          <w:lang w:val="bg-BG"/>
        </w:rPr>
        <w:t xml:space="preserve">към момента </w:t>
      </w:r>
      <w:r w:rsidR="004323EB">
        <w:rPr>
          <w:rFonts w:eastAsia="Times New Roman"/>
          <w:lang w:val="bg-BG"/>
        </w:rPr>
        <w:t xml:space="preserve">на схеми </w:t>
      </w:r>
      <w:r w:rsidRPr="00FA682B">
        <w:rPr>
          <w:rFonts w:eastAsia="Times New Roman"/>
          <w:lang w:val="bg-BG"/>
        </w:rPr>
        <w:t>с ниска или стандартна поддържаща доза, както е показано в Таблица 2</w:t>
      </w:r>
      <w:r w:rsidR="00944B5E" w:rsidRPr="00FA682B">
        <w:rPr>
          <w:rFonts w:eastAsia="Times New Roman"/>
          <w:lang w:val="bg-BG"/>
        </w:rPr>
        <w:t>8</w:t>
      </w:r>
      <w:r w:rsidRPr="00FA682B">
        <w:rPr>
          <w:rFonts w:eastAsia="Times New Roman"/>
          <w:lang w:val="bg-BG"/>
        </w:rPr>
        <w:t>.</w:t>
      </w:r>
    </w:p>
    <w:p w14:paraId="6E9B4E05" w14:textId="77777777" w:rsidR="003B6174" w:rsidRPr="00FA682B" w:rsidRDefault="003B6174" w:rsidP="003B6174">
      <w:pPr>
        <w:pStyle w:val="a3"/>
        <w:rPr>
          <w:sz w:val="24"/>
          <w:szCs w:val="24"/>
          <w:lang w:val="bg-BG"/>
        </w:rPr>
      </w:pPr>
    </w:p>
    <w:p w14:paraId="570CFA85" w14:textId="61A519C7" w:rsidR="003B6174" w:rsidRPr="00FA682B" w:rsidRDefault="003B6174" w:rsidP="00FA682B">
      <w:pPr>
        <w:pStyle w:val="a3"/>
        <w:keepNext/>
        <w:jc w:val="center"/>
        <w:rPr>
          <w:b/>
          <w:lang w:val="bg-BG"/>
        </w:rPr>
      </w:pPr>
      <w:r w:rsidRPr="00FA682B">
        <w:rPr>
          <w:rFonts w:eastAsia="Times New Roman"/>
          <w:b/>
          <w:bCs/>
          <w:lang w:val="bg-BG"/>
        </w:rPr>
        <w:t>Таблица 2</w:t>
      </w:r>
      <w:r w:rsidR="00944B5E" w:rsidRPr="00FA682B">
        <w:rPr>
          <w:rFonts w:eastAsia="Times New Roman"/>
          <w:b/>
          <w:bCs/>
          <w:lang w:val="bg-BG"/>
        </w:rPr>
        <w:t>8</w:t>
      </w:r>
      <w:r w:rsidRPr="00FA682B">
        <w:rPr>
          <w:rFonts w:eastAsia="Times New Roman"/>
          <w:b/>
          <w:bCs/>
          <w:lang w:val="bg-BG"/>
        </w:rPr>
        <w:t xml:space="preserve"> </w:t>
      </w:r>
      <w:r w:rsidR="003A139B">
        <w:rPr>
          <w:rFonts w:eastAsia="Times New Roman"/>
          <w:b/>
          <w:bCs/>
          <w:lang w:val="bg-BG"/>
        </w:rPr>
        <w:t>Схема</w:t>
      </w:r>
      <w:r w:rsidRPr="00FA682B">
        <w:rPr>
          <w:rFonts w:eastAsia="Times New Roman"/>
          <w:b/>
          <w:bCs/>
          <w:lang w:val="bg-BG"/>
        </w:rPr>
        <w:t xml:space="preserve"> на поддържащо лечение</w:t>
      </w:r>
    </w:p>
    <w:p w14:paraId="27F39EF4" w14:textId="77777777" w:rsidR="003B6174" w:rsidRPr="00FA682B" w:rsidRDefault="003B6174" w:rsidP="00FA682B">
      <w:pPr>
        <w:pStyle w:val="a3"/>
        <w:keepNext/>
        <w:jc w:val="center"/>
        <w:rPr>
          <w:b/>
          <w:lang w:val="bg-BG"/>
        </w:rPr>
      </w:pPr>
    </w:p>
    <w:tbl>
      <w:tblPr>
        <w:tblStyle w:val="TableNormal1"/>
        <w:tblW w:w="0" w:type="auto"/>
        <w:tblInd w:w="1554" w:type="dxa"/>
        <w:tblLayout w:type="fixed"/>
        <w:tblLook w:val="01E0" w:firstRow="1" w:lastRow="1" w:firstColumn="1" w:lastColumn="1" w:noHBand="0" w:noVBand="0"/>
      </w:tblPr>
      <w:tblGrid>
        <w:gridCol w:w="1701"/>
        <w:gridCol w:w="2054"/>
        <w:gridCol w:w="2340"/>
      </w:tblGrid>
      <w:tr w:rsidR="003B6174" w:rsidRPr="00FA682B" w14:paraId="027118F9" w14:textId="77777777" w:rsidTr="003B6174">
        <w:tc>
          <w:tcPr>
            <w:tcW w:w="1701" w:type="dxa"/>
            <w:tcBorders>
              <w:top w:val="single" w:sz="5" w:space="0" w:color="000000"/>
              <w:left w:val="single" w:sz="5" w:space="0" w:color="000000"/>
              <w:bottom w:val="single" w:sz="5" w:space="0" w:color="000000"/>
              <w:right w:val="single" w:sz="5" w:space="0" w:color="000000"/>
            </w:tcBorders>
          </w:tcPr>
          <w:p w14:paraId="4825B9ED" w14:textId="77777777" w:rsidR="003B6174" w:rsidRPr="00FA682B" w:rsidRDefault="003B6174" w:rsidP="00FA682B">
            <w:pPr>
              <w:pStyle w:val="TableParagraph"/>
              <w:keepNext/>
              <w:spacing w:line="249" w:lineRule="exact"/>
              <w:ind w:left="102"/>
              <w:rPr>
                <w:rFonts w:ascii="Times New Roman" w:eastAsia="Times New Roman" w:hAnsi="Times New Roman" w:cs="Times New Roman"/>
                <w:lang w:val="bg-BG"/>
              </w:rPr>
            </w:pPr>
            <w:r w:rsidRPr="00FA682B">
              <w:rPr>
                <w:rFonts w:ascii="Times New Roman" w:eastAsia="Times New Roman" w:hAnsi="Times New Roman" w:cs="Times New Roman"/>
                <w:b/>
                <w:bCs/>
                <w:lang w:val="bg-BG"/>
              </w:rPr>
              <w:t xml:space="preserve">Пациент </w:t>
            </w:r>
            <w:r w:rsidRPr="00FA682B">
              <w:rPr>
                <w:rFonts w:ascii="Times New Roman" w:eastAsia="Times New Roman" w:hAnsi="Times New Roman" w:cs="Times New Roman"/>
                <w:b/>
                <w:bCs/>
                <w:spacing w:val="-1"/>
                <w:lang w:val="bg-BG"/>
              </w:rPr>
              <w:t>Тегло</w:t>
            </w:r>
          </w:p>
        </w:tc>
        <w:tc>
          <w:tcPr>
            <w:tcW w:w="2054" w:type="dxa"/>
            <w:tcBorders>
              <w:top w:val="single" w:sz="5" w:space="0" w:color="000000"/>
              <w:left w:val="single" w:sz="5" w:space="0" w:color="000000"/>
              <w:bottom w:val="single" w:sz="5" w:space="0" w:color="000000"/>
              <w:right w:val="single" w:sz="5" w:space="0" w:color="000000"/>
            </w:tcBorders>
          </w:tcPr>
          <w:p w14:paraId="6A5A9748" w14:textId="77777777" w:rsidR="003B6174" w:rsidRPr="00FA682B" w:rsidRDefault="003B6174" w:rsidP="00FA682B">
            <w:pPr>
              <w:pStyle w:val="TableParagraph"/>
              <w:keepNext/>
              <w:spacing w:line="249" w:lineRule="exact"/>
              <w:ind w:left="102"/>
              <w:rPr>
                <w:rFonts w:ascii="Times New Roman" w:eastAsia="Times New Roman" w:hAnsi="Times New Roman" w:cs="Times New Roman"/>
              </w:rPr>
            </w:pPr>
            <w:r w:rsidRPr="00FA682B">
              <w:rPr>
                <w:rFonts w:ascii="Times New Roman" w:eastAsia="Times New Roman" w:hAnsi="Times New Roman" w:cs="Times New Roman"/>
                <w:b/>
                <w:bCs/>
                <w:spacing w:val="-2"/>
                <w:lang w:val="bg-BG"/>
              </w:rPr>
              <w:t>Ниска доза</w:t>
            </w:r>
          </w:p>
        </w:tc>
        <w:tc>
          <w:tcPr>
            <w:tcW w:w="2340" w:type="dxa"/>
            <w:tcBorders>
              <w:top w:val="single" w:sz="5" w:space="0" w:color="000000"/>
              <w:left w:val="single" w:sz="5" w:space="0" w:color="000000"/>
              <w:bottom w:val="single" w:sz="5" w:space="0" w:color="000000"/>
              <w:right w:val="single" w:sz="5" w:space="0" w:color="000000"/>
            </w:tcBorders>
          </w:tcPr>
          <w:p w14:paraId="306A8B5C" w14:textId="77777777" w:rsidR="003B6174" w:rsidRPr="00FA682B" w:rsidRDefault="003B6174" w:rsidP="00FA682B">
            <w:pPr>
              <w:pStyle w:val="TableParagraph"/>
              <w:keepNext/>
              <w:spacing w:line="249" w:lineRule="exact"/>
              <w:ind w:left="102"/>
              <w:rPr>
                <w:rFonts w:ascii="Times New Roman" w:eastAsia="Times New Roman" w:hAnsi="Times New Roman" w:cs="Times New Roman"/>
              </w:rPr>
            </w:pPr>
            <w:r w:rsidRPr="00FA682B">
              <w:rPr>
                <w:rFonts w:ascii="Times New Roman" w:eastAsia="Times New Roman" w:hAnsi="Times New Roman" w:cs="Times New Roman"/>
                <w:b/>
                <w:bCs/>
                <w:spacing w:val="-1"/>
                <w:lang w:val="bg-BG"/>
              </w:rPr>
              <w:t>Стандартна</w:t>
            </w:r>
            <w:r w:rsidRPr="00FA682B">
              <w:rPr>
                <w:rFonts w:ascii="Times New Roman" w:eastAsia="Times New Roman" w:hAnsi="Times New Roman" w:cs="Times New Roman"/>
                <w:b/>
                <w:bCs/>
                <w:spacing w:val="-1"/>
                <w:lang w:val="en-GB"/>
              </w:rPr>
              <w:t xml:space="preserve"> </w:t>
            </w:r>
            <w:r w:rsidRPr="00FA682B">
              <w:rPr>
                <w:rFonts w:ascii="Times New Roman" w:eastAsia="Times New Roman" w:hAnsi="Times New Roman" w:cs="Times New Roman"/>
                <w:b/>
                <w:bCs/>
                <w:lang w:val="bg-BG"/>
              </w:rPr>
              <w:t>Доза</w:t>
            </w:r>
          </w:p>
        </w:tc>
      </w:tr>
      <w:tr w:rsidR="003B6174" w:rsidRPr="00FA682B" w14:paraId="22E462F1" w14:textId="77777777" w:rsidTr="003B6174">
        <w:tc>
          <w:tcPr>
            <w:tcW w:w="1701" w:type="dxa"/>
            <w:tcBorders>
              <w:top w:val="single" w:sz="5" w:space="0" w:color="000000"/>
              <w:left w:val="single" w:sz="5" w:space="0" w:color="000000"/>
              <w:bottom w:val="single" w:sz="5" w:space="0" w:color="000000"/>
              <w:right w:val="single" w:sz="5" w:space="0" w:color="000000"/>
            </w:tcBorders>
          </w:tcPr>
          <w:p w14:paraId="47D7C60C" w14:textId="77777777" w:rsidR="003B6174" w:rsidRPr="00F96676" w:rsidRDefault="003B6174" w:rsidP="003B6174">
            <w:pPr>
              <w:pStyle w:val="TableParagraph"/>
              <w:spacing w:line="244"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&lt; 40 kg</w:t>
            </w:r>
          </w:p>
        </w:tc>
        <w:tc>
          <w:tcPr>
            <w:tcW w:w="2054" w:type="dxa"/>
            <w:tcBorders>
              <w:top w:val="single" w:sz="5" w:space="0" w:color="000000"/>
              <w:left w:val="single" w:sz="5" w:space="0" w:color="000000"/>
              <w:bottom w:val="single" w:sz="5" w:space="0" w:color="000000"/>
              <w:right w:val="single" w:sz="5" w:space="0" w:color="000000"/>
            </w:tcBorders>
          </w:tcPr>
          <w:p w14:paraId="3BD5A00A" w14:textId="77777777" w:rsidR="003B6174" w:rsidRPr="00F96676" w:rsidRDefault="003B6174" w:rsidP="003B6174">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10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0D697CC6" w14:textId="77777777" w:rsidR="003B6174" w:rsidRPr="002D748C" w:rsidRDefault="003B6174" w:rsidP="003B6174">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20 mg през седмица</w:t>
            </w:r>
          </w:p>
        </w:tc>
      </w:tr>
      <w:tr w:rsidR="003B6174" w:rsidRPr="00FA682B" w14:paraId="7807C5E8" w14:textId="77777777" w:rsidTr="003B6174">
        <w:tc>
          <w:tcPr>
            <w:tcW w:w="1701" w:type="dxa"/>
            <w:tcBorders>
              <w:top w:val="single" w:sz="5" w:space="0" w:color="000000"/>
              <w:left w:val="single" w:sz="5" w:space="0" w:color="000000"/>
              <w:bottom w:val="single" w:sz="5" w:space="0" w:color="000000"/>
              <w:right w:val="single" w:sz="5" w:space="0" w:color="000000"/>
            </w:tcBorders>
          </w:tcPr>
          <w:p w14:paraId="2EB47511" w14:textId="77777777" w:rsidR="003B6174" w:rsidRPr="00F96676" w:rsidRDefault="003B6174" w:rsidP="003B6174">
            <w:pPr>
              <w:pStyle w:val="TableParagraph"/>
              <w:spacing w:line="244"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 40 kg</w:t>
            </w:r>
          </w:p>
        </w:tc>
        <w:tc>
          <w:tcPr>
            <w:tcW w:w="2054" w:type="dxa"/>
            <w:tcBorders>
              <w:top w:val="single" w:sz="5" w:space="0" w:color="000000"/>
              <w:left w:val="single" w:sz="5" w:space="0" w:color="000000"/>
              <w:bottom w:val="single" w:sz="5" w:space="0" w:color="000000"/>
              <w:right w:val="single" w:sz="5" w:space="0" w:color="000000"/>
            </w:tcBorders>
          </w:tcPr>
          <w:p w14:paraId="5BFBEBE2" w14:textId="77777777" w:rsidR="003B6174" w:rsidRPr="00F96676" w:rsidRDefault="003B6174" w:rsidP="003B6174">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20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6A952DB7" w14:textId="77777777" w:rsidR="003B6174" w:rsidRPr="002D748C" w:rsidRDefault="003B6174" w:rsidP="003B6174">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40 mg през седмица</w:t>
            </w:r>
          </w:p>
        </w:tc>
      </w:tr>
    </w:tbl>
    <w:p w14:paraId="5D403BDB" w14:textId="77777777" w:rsidR="003B6174" w:rsidRPr="00606C32" w:rsidRDefault="003B6174" w:rsidP="003B6174">
      <w:pPr>
        <w:pStyle w:val="a3"/>
      </w:pPr>
    </w:p>
    <w:p w14:paraId="04453407" w14:textId="77777777" w:rsidR="003B6174" w:rsidRPr="00F96676" w:rsidRDefault="003B6174" w:rsidP="003B6174">
      <w:pPr>
        <w:pStyle w:val="a3"/>
        <w:rPr>
          <w:rFonts w:eastAsia="Times New Roman"/>
        </w:rPr>
      </w:pPr>
      <w:r w:rsidRPr="00F96676">
        <w:rPr>
          <w:rFonts w:eastAsia="Times New Roman"/>
          <w:i/>
          <w:iCs/>
          <w:spacing w:val="-1"/>
          <w:u w:val="single" w:color="000000"/>
          <w:lang w:val="bg-BG"/>
        </w:rPr>
        <w:t>Резултати за ефикасност</w:t>
      </w:r>
    </w:p>
    <w:p w14:paraId="6DE9A07F" w14:textId="77777777" w:rsidR="003B6174" w:rsidRPr="002D748C" w:rsidRDefault="003B6174" w:rsidP="003B6174">
      <w:pPr>
        <w:pStyle w:val="a3"/>
        <w:rPr>
          <w:sz w:val="19"/>
          <w:szCs w:val="19"/>
        </w:rPr>
      </w:pPr>
    </w:p>
    <w:p w14:paraId="36BF0B91" w14:textId="77777777" w:rsidR="003B6174" w:rsidRPr="00F96676" w:rsidRDefault="003B6174" w:rsidP="003B6174">
      <w:pPr>
        <w:pStyle w:val="a3"/>
      </w:pPr>
      <w:r w:rsidRPr="002E621C">
        <w:rPr>
          <w:rFonts w:eastAsia="Times New Roman"/>
          <w:lang w:val="bg-BG"/>
        </w:rPr>
        <w:t xml:space="preserve">Основната крайна точка на проучването е клинична ремисия в седмица 26, дефинирана като PCDAI резултат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10.</w:t>
      </w:r>
    </w:p>
    <w:p w14:paraId="5A2B9503" w14:textId="77777777" w:rsidR="003B6174" w:rsidRPr="00F96676" w:rsidRDefault="003B6174" w:rsidP="003B6174">
      <w:pPr>
        <w:pStyle w:val="a3"/>
        <w:rPr>
          <w:sz w:val="24"/>
          <w:szCs w:val="24"/>
        </w:rPr>
      </w:pPr>
    </w:p>
    <w:p w14:paraId="55007E0A" w14:textId="058337C4" w:rsidR="003B6174" w:rsidRPr="002E621C" w:rsidRDefault="003B6174" w:rsidP="003B6174">
      <w:pPr>
        <w:pStyle w:val="a3"/>
        <w:rPr>
          <w:rFonts w:eastAsia="Times New Roman"/>
          <w:lang w:val="bg-BG"/>
        </w:rPr>
      </w:pPr>
      <w:r w:rsidRPr="00F96676">
        <w:rPr>
          <w:rFonts w:eastAsia="Times New Roman"/>
          <w:lang w:val="bg-BG"/>
        </w:rPr>
        <w:t xml:space="preserve">Клиничната ремисия и клиничният отговор (определени като намаляване на PCDAI с най-малко 15 точки спрямо изходното ниво) са представени в </w:t>
      </w:r>
      <w:r w:rsidRPr="002D748C">
        <w:rPr>
          <w:rFonts w:eastAsia="Times New Roman"/>
          <w:lang w:val="bg-BG"/>
        </w:rPr>
        <w:t xml:space="preserve">Таблица </w:t>
      </w:r>
      <w:r w:rsidR="00E90EE9" w:rsidRPr="002D748C">
        <w:rPr>
          <w:rFonts w:eastAsia="Times New Roman"/>
          <w:lang w:val="bg-BG"/>
        </w:rPr>
        <w:t>2</w:t>
      </w:r>
      <w:r w:rsidR="00E90EE9">
        <w:rPr>
          <w:rFonts w:eastAsia="Times New Roman"/>
          <w:lang w:val="bg-BG"/>
        </w:rPr>
        <w:t>9</w:t>
      </w:r>
      <w:r w:rsidRPr="002D748C">
        <w:rPr>
          <w:rFonts w:eastAsia="Times New Roman"/>
          <w:lang w:val="bg-BG"/>
        </w:rPr>
        <w:t xml:space="preserve">. В Таблица </w:t>
      </w:r>
      <w:r w:rsidR="00E90EE9">
        <w:rPr>
          <w:rFonts w:eastAsia="Times New Roman"/>
          <w:lang w:val="bg-BG"/>
        </w:rPr>
        <w:t>30</w:t>
      </w:r>
      <w:r w:rsidR="00E90EE9" w:rsidRPr="002D748C">
        <w:rPr>
          <w:rFonts w:eastAsia="Times New Roman"/>
          <w:lang w:val="bg-BG"/>
        </w:rPr>
        <w:t xml:space="preserve"> </w:t>
      </w:r>
      <w:r w:rsidRPr="002D748C">
        <w:rPr>
          <w:rFonts w:eastAsia="Times New Roman"/>
          <w:lang w:val="bg-BG"/>
        </w:rPr>
        <w:t>са представени честотите на прекратяване на приема на кортикостероиди или имуномодулатори.</w:t>
      </w:r>
    </w:p>
    <w:p w14:paraId="58D5C635" w14:textId="4A79A0B1" w:rsidR="00944B5E" w:rsidRPr="002E621C" w:rsidRDefault="00944B5E" w:rsidP="003B6174">
      <w:pPr>
        <w:pStyle w:val="a3"/>
        <w:rPr>
          <w:rFonts w:eastAsia="Times New Roman"/>
          <w:lang w:val="bg-BG"/>
        </w:rPr>
      </w:pPr>
    </w:p>
    <w:tbl>
      <w:tblPr>
        <w:tblW w:w="0" w:type="auto"/>
        <w:jc w:val="center"/>
        <w:tblCellMar>
          <w:left w:w="0" w:type="dxa"/>
          <w:right w:w="0" w:type="dxa"/>
        </w:tblCellMar>
        <w:tblLook w:val="00A0" w:firstRow="1" w:lastRow="0" w:firstColumn="1" w:lastColumn="0" w:noHBand="0" w:noVBand="0"/>
      </w:tblPr>
      <w:tblGrid>
        <w:gridCol w:w="3602"/>
        <w:gridCol w:w="2121"/>
        <w:gridCol w:w="1591"/>
        <w:gridCol w:w="1400"/>
      </w:tblGrid>
      <w:tr w:rsidR="00944B5E" w:rsidRPr="005233FB" w14:paraId="1BD894CE" w14:textId="77777777" w:rsidTr="00944B5E">
        <w:trPr>
          <w:jc w:val="center"/>
        </w:trPr>
        <w:tc>
          <w:tcPr>
            <w:tcW w:w="8714" w:type="dxa"/>
            <w:gridSpan w:val="4"/>
            <w:tcBorders>
              <w:top w:val="single" w:sz="6" w:space="0" w:color="000000"/>
              <w:left w:val="single" w:sz="6" w:space="0" w:color="000000"/>
              <w:bottom w:val="single" w:sz="6" w:space="0" w:color="000000"/>
              <w:right w:val="single" w:sz="6" w:space="0" w:color="000000"/>
            </w:tcBorders>
            <w:hideMark/>
          </w:tcPr>
          <w:p w14:paraId="21C34552" w14:textId="0B56A93E" w:rsidR="00944B5E" w:rsidRPr="002E621C" w:rsidRDefault="00944B5E">
            <w:pPr>
              <w:keepNext/>
              <w:tabs>
                <w:tab w:val="left" w:pos="-878"/>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Таблица 29</w:t>
            </w:r>
          </w:p>
          <w:p w14:paraId="5B471B9A" w14:textId="15FF19AC" w:rsidR="00944B5E" w:rsidRPr="00E864FE" w:rsidRDefault="00944B5E">
            <w:pPr>
              <w:keepNext/>
              <w:tabs>
                <w:tab w:val="left" w:pos="-878"/>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 xml:space="preserve">Педиатрично проучване </w:t>
            </w:r>
            <w:r w:rsidR="00E90EE9">
              <w:rPr>
                <w:rFonts w:ascii="Times New Roman" w:hAnsi="Times New Roman" w:cs="Times New Roman"/>
                <w:b/>
                <w:bCs/>
                <w:lang w:val="bg-BG"/>
              </w:rPr>
              <w:t>при</w:t>
            </w:r>
            <w:r w:rsidRPr="002E621C">
              <w:rPr>
                <w:rFonts w:ascii="Times New Roman" w:hAnsi="Times New Roman" w:cs="Times New Roman"/>
                <w:b/>
                <w:bCs/>
                <w:lang w:val="bg-BG"/>
              </w:rPr>
              <w:t xml:space="preserve"> CD</w:t>
            </w:r>
          </w:p>
          <w:p w14:paraId="51FAC15B" w14:textId="6F03EEFF" w:rsidR="00944B5E" w:rsidRPr="00FA682B" w:rsidRDefault="00944B5E">
            <w:pPr>
              <w:keepNext/>
              <w:tabs>
                <w:tab w:val="left" w:pos="-878"/>
              </w:tabs>
              <w:autoSpaceDE w:val="0"/>
              <w:autoSpaceDN w:val="0"/>
              <w:adjustRightInd w:val="0"/>
              <w:ind w:left="15"/>
              <w:jc w:val="center"/>
              <w:rPr>
                <w:rFonts w:ascii="Times New Roman" w:hAnsi="Times New Roman" w:cs="Times New Roman"/>
                <w:b/>
                <w:bCs/>
                <w:lang w:val="bg-BG"/>
              </w:rPr>
            </w:pPr>
            <w:r w:rsidRPr="00145AFF">
              <w:rPr>
                <w:rFonts w:ascii="Times New Roman" w:hAnsi="Times New Roman" w:cs="Times New Roman"/>
                <w:b/>
                <w:bCs/>
                <w:lang w:val="bg-BG"/>
              </w:rPr>
              <w:t xml:space="preserve">PCDAI </w:t>
            </w:r>
            <w:r w:rsidR="00E90EE9">
              <w:rPr>
                <w:rFonts w:ascii="Times New Roman" w:hAnsi="Times New Roman" w:cs="Times New Roman"/>
                <w:b/>
                <w:bCs/>
                <w:lang w:val="bg-BG"/>
              </w:rPr>
              <w:t>к</w:t>
            </w:r>
            <w:r w:rsidRPr="00145AFF">
              <w:rPr>
                <w:rFonts w:ascii="Times New Roman" w:hAnsi="Times New Roman" w:cs="Times New Roman"/>
                <w:b/>
                <w:bCs/>
                <w:lang w:val="bg-BG"/>
              </w:rPr>
              <w:t xml:space="preserve">линична ремисия и </w:t>
            </w:r>
            <w:r w:rsidR="00E90EE9">
              <w:rPr>
                <w:rFonts w:ascii="Times New Roman" w:hAnsi="Times New Roman" w:cs="Times New Roman"/>
                <w:b/>
                <w:bCs/>
                <w:lang w:val="bg-BG"/>
              </w:rPr>
              <w:t>о</w:t>
            </w:r>
            <w:r w:rsidRPr="00145AFF">
              <w:rPr>
                <w:rFonts w:ascii="Times New Roman" w:hAnsi="Times New Roman" w:cs="Times New Roman"/>
                <w:b/>
                <w:bCs/>
                <w:lang w:val="bg-BG"/>
              </w:rPr>
              <w:t>тговор</w:t>
            </w:r>
          </w:p>
        </w:tc>
      </w:tr>
      <w:tr w:rsidR="00944B5E" w:rsidRPr="00FA682B" w14:paraId="1023A3D3"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tcPr>
          <w:p w14:paraId="5ED16705" w14:textId="77777777" w:rsidR="00944B5E" w:rsidRPr="00606C32"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2121" w:type="dxa"/>
            <w:tcBorders>
              <w:top w:val="single" w:sz="6" w:space="0" w:color="000000"/>
              <w:left w:val="single" w:sz="6" w:space="0" w:color="000000"/>
              <w:bottom w:val="single" w:sz="6" w:space="0" w:color="000000"/>
              <w:right w:val="single" w:sz="6" w:space="0" w:color="000000"/>
            </w:tcBorders>
            <w:hideMark/>
          </w:tcPr>
          <w:p w14:paraId="226A0FE6"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Стандартна Доза</w:t>
            </w:r>
          </w:p>
          <w:p w14:paraId="59F09F4E"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40/20 mg </w:t>
            </w:r>
            <w:r w:rsidRPr="00F96676">
              <w:rPr>
                <w:rFonts w:ascii="Times New Roman" w:hAnsi="Times New Roman" w:cs="Times New Roman"/>
                <w:lang w:val="bg-BG"/>
              </w:rPr>
              <w:t>през седмица</w:t>
            </w:r>
            <w:r w:rsidRPr="002D748C">
              <w:rPr>
                <w:rFonts w:ascii="Times New Roman" w:hAnsi="Times New Roman" w:cs="Times New Roman"/>
                <w:b/>
                <w:bCs/>
                <w:lang w:val="bg-BG"/>
              </w:rPr>
              <w:t xml:space="preserve"> </w:t>
            </w:r>
          </w:p>
          <w:p w14:paraId="7F1C4860"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N = 93</w:t>
            </w:r>
          </w:p>
        </w:tc>
        <w:tc>
          <w:tcPr>
            <w:tcW w:w="1591" w:type="dxa"/>
            <w:tcBorders>
              <w:top w:val="single" w:sz="6" w:space="0" w:color="000000"/>
              <w:left w:val="single" w:sz="6" w:space="0" w:color="000000"/>
              <w:bottom w:val="single" w:sz="6" w:space="0" w:color="000000"/>
              <w:right w:val="single" w:sz="6" w:space="0" w:color="000000"/>
            </w:tcBorders>
            <w:hideMark/>
          </w:tcPr>
          <w:p w14:paraId="7B11914B" w14:textId="77777777" w:rsidR="00944B5E" w:rsidRPr="00145AFF"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Ниска До</w:t>
            </w:r>
            <w:r w:rsidRPr="00E864FE">
              <w:rPr>
                <w:rFonts w:ascii="Times New Roman" w:hAnsi="Times New Roman" w:cs="Times New Roman"/>
                <w:b/>
                <w:bCs/>
                <w:lang w:val="bg-BG"/>
              </w:rPr>
              <w:t>за</w:t>
            </w:r>
          </w:p>
          <w:p w14:paraId="6BFFE55A" w14:textId="77777777" w:rsidR="00944B5E" w:rsidRPr="00FA682B"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 xml:space="preserve">20/10 mg </w:t>
            </w:r>
            <w:r w:rsidRPr="00FA682B">
              <w:rPr>
                <w:rFonts w:ascii="Times New Roman" w:hAnsi="Times New Roman" w:cs="Times New Roman"/>
                <w:lang w:val="bg-BG"/>
              </w:rPr>
              <w:t>през седмица</w:t>
            </w:r>
            <w:r w:rsidRPr="00FA682B">
              <w:rPr>
                <w:rFonts w:ascii="Times New Roman" w:hAnsi="Times New Roman" w:cs="Times New Roman"/>
                <w:b/>
                <w:bCs/>
                <w:lang w:val="bg-BG"/>
              </w:rPr>
              <w:t xml:space="preserve"> </w:t>
            </w:r>
          </w:p>
          <w:p w14:paraId="530E9851" w14:textId="77777777" w:rsidR="00944B5E" w:rsidRPr="00FA682B"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N = 95</w:t>
            </w:r>
          </w:p>
        </w:tc>
        <w:tc>
          <w:tcPr>
            <w:tcW w:w="1400" w:type="dxa"/>
            <w:tcBorders>
              <w:top w:val="single" w:sz="6" w:space="0" w:color="000000"/>
              <w:left w:val="single" w:sz="6" w:space="0" w:color="000000"/>
              <w:bottom w:val="single" w:sz="6" w:space="0" w:color="000000"/>
              <w:right w:val="single" w:sz="6" w:space="0" w:color="000000"/>
            </w:tcBorders>
            <w:hideMark/>
          </w:tcPr>
          <w:p w14:paraId="71F6478B" w14:textId="77777777" w:rsidR="00944B5E" w:rsidRPr="00FA682B"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A682B">
              <w:rPr>
                <w:rFonts w:ascii="Times New Roman" w:hAnsi="Times New Roman" w:cs="Times New Roman"/>
                <w:b/>
                <w:bCs/>
                <w:lang w:val="bg-BG"/>
              </w:rPr>
              <w:t>P стойност</w:t>
            </w:r>
            <w:r w:rsidRPr="00FA682B">
              <w:rPr>
                <w:rFonts w:ascii="Times New Roman" w:hAnsi="Times New Roman" w:cs="Times New Roman"/>
                <w:lang w:val="bg-BG"/>
              </w:rPr>
              <w:t>*</w:t>
            </w:r>
          </w:p>
        </w:tc>
      </w:tr>
      <w:tr w:rsidR="00944B5E" w:rsidRPr="00FA682B" w14:paraId="11825051"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425080BC"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b/>
                <w:bCs/>
                <w:lang w:val="bg-BG"/>
              </w:rPr>
            </w:pPr>
            <w:r w:rsidRPr="00606C32">
              <w:rPr>
                <w:rFonts w:ascii="Times New Roman" w:hAnsi="Times New Roman" w:cs="Times New Roman"/>
                <w:b/>
                <w:bCs/>
                <w:lang w:val="bg-BG"/>
              </w:rPr>
              <w:t>Седмица 26</w:t>
            </w:r>
          </w:p>
        </w:tc>
        <w:tc>
          <w:tcPr>
            <w:tcW w:w="2121" w:type="dxa"/>
            <w:tcBorders>
              <w:top w:val="single" w:sz="6" w:space="0" w:color="000000"/>
              <w:left w:val="single" w:sz="6" w:space="0" w:color="000000"/>
              <w:bottom w:val="single" w:sz="6" w:space="0" w:color="000000"/>
              <w:right w:val="single" w:sz="6" w:space="0" w:color="000000"/>
            </w:tcBorders>
            <w:vAlign w:val="bottom"/>
          </w:tcPr>
          <w:p w14:paraId="25679726"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121E4108"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2DB19A89" w14:textId="77777777" w:rsidR="00944B5E" w:rsidRPr="00F96676" w:rsidRDefault="00944B5E">
            <w:pPr>
              <w:keepNext/>
              <w:autoSpaceDE w:val="0"/>
              <w:autoSpaceDN w:val="0"/>
              <w:adjustRightInd w:val="0"/>
              <w:ind w:left="15"/>
              <w:rPr>
                <w:rFonts w:ascii="Times New Roman" w:hAnsi="Times New Roman" w:cs="Times New Roman"/>
                <w:b/>
                <w:bCs/>
                <w:lang w:val="bg-BG"/>
              </w:rPr>
            </w:pPr>
          </w:p>
        </w:tc>
      </w:tr>
      <w:tr w:rsidR="00944B5E" w:rsidRPr="00FA682B" w14:paraId="46DE6C8B"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4F4FDF09"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462C2B2B"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38,7%</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2780F4BA"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193950D3"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0,075</w:t>
            </w:r>
          </w:p>
        </w:tc>
      </w:tr>
      <w:tr w:rsidR="00944B5E" w:rsidRPr="00FA682B" w14:paraId="2C415D8D"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hideMark/>
          </w:tcPr>
          <w:p w14:paraId="5DF6EBAF"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64BC7496"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59,1%</w:t>
            </w:r>
          </w:p>
        </w:tc>
        <w:tc>
          <w:tcPr>
            <w:tcW w:w="1591" w:type="dxa"/>
            <w:tcBorders>
              <w:top w:val="single" w:sz="6" w:space="0" w:color="000000"/>
              <w:left w:val="single" w:sz="6" w:space="0" w:color="000000"/>
              <w:bottom w:val="single" w:sz="6" w:space="0" w:color="000000"/>
              <w:right w:val="single" w:sz="6" w:space="0" w:color="000000"/>
            </w:tcBorders>
            <w:hideMark/>
          </w:tcPr>
          <w:p w14:paraId="2CD17A6E"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48,4%</w:t>
            </w:r>
          </w:p>
        </w:tc>
        <w:tc>
          <w:tcPr>
            <w:tcW w:w="1400" w:type="dxa"/>
            <w:tcBorders>
              <w:top w:val="single" w:sz="6" w:space="0" w:color="000000"/>
              <w:left w:val="single" w:sz="6" w:space="0" w:color="000000"/>
              <w:bottom w:val="single" w:sz="6" w:space="0" w:color="000000"/>
              <w:right w:val="single" w:sz="6" w:space="0" w:color="000000"/>
            </w:tcBorders>
            <w:hideMark/>
          </w:tcPr>
          <w:p w14:paraId="7B52A2ED"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0,073</w:t>
            </w:r>
          </w:p>
        </w:tc>
      </w:tr>
      <w:tr w:rsidR="00944B5E" w:rsidRPr="00FA682B" w14:paraId="2F190899"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62AEC303"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b/>
                <w:bCs/>
                <w:lang w:val="bg-BG"/>
              </w:rPr>
            </w:pPr>
            <w:r w:rsidRPr="00606C32">
              <w:rPr>
                <w:rFonts w:ascii="Times New Roman" w:hAnsi="Times New Roman" w:cs="Times New Roman"/>
                <w:b/>
                <w:bCs/>
                <w:lang w:val="bg-BG"/>
              </w:rPr>
              <w:t>Седмица 52</w:t>
            </w:r>
          </w:p>
        </w:tc>
        <w:tc>
          <w:tcPr>
            <w:tcW w:w="2121" w:type="dxa"/>
            <w:tcBorders>
              <w:top w:val="single" w:sz="6" w:space="0" w:color="000000"/>
              <w:left w:val="single" w:sz="6" w:space="0" w:color="000000"/>
              <w:bottom w:val="single" w:sz="6" w:space="0" w:color="000000"/>
              <w:right w:val="single" w:sz="6" w:space="0" w:color="000000"/>
            </w:tcBorders>
            <w:vAlign w:val="bottom"/>
          </w:tcPr>
          <w:p w14:paraId="657C2D4B"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67E282F7"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77C72D12" w14:textId="77777777" w:rsidR="00944B5E" w:rsidRPr="00F96676" w:rsidRDefault="00944B5E">
            <w:pPr>
              <w:keepNext/>
              <w:autoSpaceDE w:val="0"/>
              <w:autoSpaceDN w:val="0"/>
              <w:adjustRightInd w:val="0"/>
              <w:ind w:left="15"/>
              <w:rPr>
                <w:rFonts w:ascii="Times New Roman" w:hAnsi="Times New Roman" w:cs="Times New Roman"/>
                <w:b/>
                <w:bCs/>
                <w:lang w:val="bg-BG"/>
              </w:rPr>
            </w:pPr>
          </w:p>
        </w:tc>
      </w:tr>
      <w:tr w:rsidR="00944B5E" w:rsidRPr="00FA682B" w14:paraId="3B293934" w14:textId="77777777" w:rsidTr="00944B5E">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6E6B8F33"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2F618B85"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33,3%</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4C3227AF"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23,2%</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3B295185"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0,100</w:t>
            </w:r>
          </w:p>
        </w:tc>
      </w:tr>
      <w:tr w:rsidR="00944B5E" w:rsidRPr="00FA682B" w14:paraId="744DA7FB" w14:textId="77777777" w:rsidTr="00944B5E">
        <w:trPr>
          <w:trHeight w:val="326"/>
          <w:jc w:val="center"/>
        </w:trPr>
        <w:tc>
          <w:tcPr>
            <w:tcW w:w="3602" w:type="dxa"/>
            <w:tcBorders>
              <w:top w:val="single" w:sz="6" w:space="0" w:color="000000"/>
              <w:left w:val="single" w:sz="6" w:space="0" w:color="000000"/>
              <w:bottom w:val="single" w:sz="6" w:space="0" w:color="000000"/>
              <w:right w:val="single" w:sz="6" w:space="0" w:color="000000"/>
            </w:tcBorders>
            <w:hideMark/>
          </w:tcPr>
          <w:p w14:paraId="37844A38" w14:textId="77777777" w:rsidR="00944B5E" w:rsidRPr="00F96676" w:rsidRDefault="00944B5E">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69202760"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41,9%</w:t>
            </w:r>
          </w:p>
        </w:tc>
        <w:tc>
          <w:tcPr>
            <w:tcW w:w="1591" w:type="dxa"/>
            <w:tcBorders>
              <w:top w:val="single" w:sz="6" w:space="0" w:color="000000"/>
              <w:left w:val="single" w:sz="6" w:space="0" w:color="000000"/>
              <w:bottom w:val="single" w:sz="6" w:space="0" w:color="000000"/>
              <w:right w:val="single" w:sz="6" w:space="0" w:color="000000"/>
            </w:tcBorders>
            <w:hideMark/>
          </w:tcPr>
          <w:p w14:paraId="11937055"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hideMark/>
          </w:tcPr>
          <w:p w14:paraId="60493A47"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0,038</w:t>
            </w:r>
          </w:p>
        </w:tc>
      </w:tr>
      <w:tr w:rsidR="00944B5E" w:rsidRPr="00FA682B" w14:paraId="3D075B9C" w14:textId="77777777" w:rsidTr="00944B5E">
        <w:trPr>
          <w:jc w:val="center"/>
        </w:trPr>
        <w:tc>
          <w:tcPr>
            <w:tcW w:w="8714" w:type="dxa"/>
            <w:gridSpan w:val="4"/>
            <w:tcBorders>
              <w:top w:val="single" w:sz="6" w:space="0" w:color="000000"/>
              <w:left w:val="single" w:sz="6" w:space="0" w:color="000000"/>
              <w:bottom w:val="single" w:sz="6" w:space="0" w:color="000000"/>
              <w:right w:val="single" w:sz="6" w:space="0" w:color="000000"/>
            </w:tcBorders>
            <w:hideMark/>
          </w:tcPr>
          <w:p w14:paraId="6232417E" w14:textId="3558F6BD" w:rsidR="00944B5E" w:rsidRPr="00F96676" w:rsidRDefault="00944B5E">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p стойност за </w:t>
            </w:r>
            <w:r w:rsidR="00E90EE9">
              <w:rPr>
                <w:rFonts w:ascii="Times New Roman" w:hAnsi="Times New Roman" w:cs="Times New Roman"/>
                <w:lang w:val="bg-BG"/>
              </w:rPr>
              <w:t>c</w:t>
            </w:r>
            <w:r w:rsidR="00E90EE9" w:rsidRPr="00F96676">
              <w:rPr>
                <w:rFonts w:ascii="Times New Roman" w:hAnsi="Times New Roman" w:cs="Times New Roman"/>
                <w:lang w:val="bg-BG"/>
              </w:rPr>
              <w:t xml:space="preserve">тандартната </w:t>
            </w:r>
            <w:r w:rsidRPr="00F96676">
              <w:rPr>
                <w:rFonts w:ascii="Times New Roman" w:hAnsi="Times New Roman" w:cs="Times New Roman"/>
                <w:lang w:val="bg-BG"/>
              </w:rPr>
              <w:t xml:space="preserve">доза спрямо </w:t>
            </w:r>
            <w:r w:rsidR="00E90EE9">
              <w:rPr>
                <w:rFonts w:ascii="Times New Roman" w:hAnsi="Times New Roman" w:cs="Times New Roman"/>
                <w:lang w:val="bg-BG"/>
              </w:rPr>
              <w:t>н</w:t>
            </w:r>
            <w:r w:rsidRPr="00F96676">
              <w:rPr>
                <w:rFonts w:ascii="Times New Roman" w:hAnsi="Times New Roman" w:cs="Times New Roman"/>
                <w:lang w:val="bg-BG"/>
              </w:rPr>
              <w:t>иската доза</w:t>
            </w:r>
          </w:p>
        </w:tc>
      </w:tr>
    </w:tbl>
    <w:p w14:paraId="5D52ACD8" w14:textId="77777777" w:rsidR="003B6174" w:rsidRPr="00FA682B" w:rsidRDefault="003B6174" w:rsidP="003B6174">
      <w:pPr>
        <w:spacing w:before="7" w:line="90" w:lineRule="exact"/>
        <w:rPr>
          <w:rFonts w:ascii="Times New Roman" w:hAnsi="Times New Roman" w:cs="Times New Roman"/>
          <w:sz w:val="9"/>
          <w:szCs w:val="9"/>
          <w:lang w:val="bg-BG"/>
        </w:rPr>
      </w:pPr>
    </w:p>
    <w:p w14:paraId="0AEE9941" w14:textId="77777777" w:rsidR="003B6174" w:rsidRPr="00FA682B" w:rsidRDefault="003B6174" w:rsidP="003B6174">
      <w:pPr>
        <w:spacing w:before="10" w:line="240" w:lineRule="exact"/>
        <w:rPr>
          <w:rFonts w:ascii="Times New Roman" w:hAnsi="Times New Roman" w:cs="Times New Roman"/>
          <w:sz w:val="24"/>
          <w:szCs w:val="24"/>
        </w:rPr>
      </w:pPr>
    </w:p>
    <w:tbl>
      <w:tblPr>
        <w:tblW w:w="0" w:type="auto"/>
        <w:jc w:val="center"/>
        <w:tblCellMar>
          <w:left w:w="0" w:type="dxa"/>
          <w:right w:w="0" w:type="dxa"/>
        </w:tblCellMar>
        <w:tblLook w:val="00A0" w:firstRow="1" w:lastRow="0" w:firstColumn="1" w:lastColumn="0" w:noHBand="0" w:noVBand="0"/>
      </w:tblPr>
      <w:tblGrid>
        <w:gridCol w:w="3588"/>
        <w:gridCol w:w="2093"/>
        <w:gridCol w:w="1619"/>
        <w:gridCol w:w="1385"/>
      </w:tblGrid>
      <w:tr w:rsidR="00944B5E" w:rsidRPr="005233FB" w14:paraId="62486158" w14:textId="77777777" w:rsidTr="00944B5E">
        <w:trPr>
          <w:jc w:val="center"/>
        </w:trPr>
        <w:tc>
          <w:tcPr>
            <w:tcW w:w="8685" w:type="dxa"/>
            <w:gridSpan w:val="4"/>
            <w:tcBorders>
              <w:top w:val="single" w:sz="6" w:space="0" w:color="000000"/>
              <w:left w:val="single" w:sz="6" w:space="0" w:color="000000"/>
              <w:bottom w:val="single" w:sz="6" w:space="0" w:color="000000"/>
              <w:right w:val="single" w:sz="6" w:space="0" w:color="000000"/>
            </w:tcBorders>
          </w:tcPr>
          <w:p w14:paraId="42FA2CD5" w14:textId="16A762ED" w:rsidR="00944B5E" w:rsidRPr="00F96676" w:rsidRDefault="00944B5E">
            <w:pPr>
              <w:keepNext/>
              <w:keepLines/>
              <w:tabs>
                <w:tab w:val="left" w:pos="-878"/>
              </w:tabs>
              <w:autoSpaceDE w:val="0"/>
              <w:autoSpaceDN w:val="0"/>
              <w:adjustRightInd w:val="0"/>
              <w:ind w:left="15"/>
              <w:jc w:val="center"/>
              <w:rPr>
                <w:rFonts w:ascii="Times New Roman" w:hAnsi="Times New Roman" w:cs="Times New Roman"/>
                <w:b/>
                <w:bCs/>
                <w:lang w:val="bg-BG"/>
              </w:rPr>
            </w:pPr>
            <w:r w:rsidRPr="00606C32">
              <w:rPr>
                <w:rFonts w:ascii="Times New Roman" w:hAnsi="Times New Roman" w:cs="Times New Roman"/>
                <w:b/>
                <w:bCs/>
                <w:lang w:val="bg-BG"/>
              </w:rPr>
              <w:t>Таблица 30</w:t>
            </w:r>
          </w:p>
          <w:p w14:paraId="1296D2D4" w14:textId="30FE81E2" w:rsidR="00944B5E" w:rsidRPr="00F96676" w:rsidRDefault="00944B5E">
            <w:pPr>
              <w:keepNext/>
              <w:keepLines/>
              <w:tabs>
                <w:tab w:val="left" w:pos="-878"/>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Педиатрично проучване </w:t>
            </w:r>
            <w:r w:rsidR="00E90EE9">
              <w:rPr>
                <w:rFonts w:ascii="Times New Roman" w:hAnsi="Times New Roman" w:cs="Times New Roman"/>
                <w:b/>
                <w:bCs/>
                <w:lang w:val="bg-BG"/>
              </w:rPr>
              <w:t>при</w:t>
            </w:r>
            <w:r w:rsidRPr="00F96676">
              <w:rPr>
                <w:rFonts w:ascii="Times New Roman" w:hAnsi="Times New Roman" w:cs="Times New Roman"/>
                <w:b/>
                <w:bCs/>
                <w:lang w:val="bg-BG"/>
              </w:rPr>
              <w:t xml:space="preserve"> CD</w:t>
            </w:r>
          </w:p>
          <w:p w14:paraId="3643CE26" w14:textId="2EC9910C" w:rsidR="00944B5E" w:rsidRPr="002E621C" w:rsidRDefault="00944B5E" w:rsidP="005F23E7">
            <w:pPr>
              <w:keepNext/>
              <w:keepLines/>
              <w:jc w:val="center"/>
              <w:rPr>
                <w:rFonts w:ascii="Times New Roman" w:hAnsi="Times New Roman" w:cs="Times New Roman"/>
                <w:b/>
                <w:bCs/>
                <w:lang w:val="bg-BG"/>
              </w:rPr>
            </w:pPr>
            <w:r w:rsidRPr="00F96676">
              <w:rPr>
                <w:rFonts w:ascii="Times New Roman" w:hAnsi="Times New Roman" w:cs="Times New Roman"/>
                <w:b/>
                <w:lang w:val="bg-BG"/>
              </w:rPr>
              <w:t>Прекратяване на кортикостероиди или имуномодулатори и ремисия на фистул</w:t>
            </w:r>
            <w:r w:rsidR="00E90EE9">
              <w:rPr>
                <w:rFonts w:ascii="Times New Roman" w:hAnsi="Times New Roman" w:cs="Times New Roman"/>
                <w:b/>
                <w:lang w:val="bg-BG"/>
              </w:rPr>
              <w:t>и</w:t>
            </w:r>
          </w:p>
        </w:tc>
      </w:tr>
      <w:tr w:rsidR="00944B5E" w:rsidRPr="00FA682B" w14:paraId="4189D124"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tcPr>
          <w:p w14:paraId="0DCB4922" w14:textId="77777777" w:rsidR="00944B5E" w:rsidRPr="00606C32" w:rsidRDefault="00944B5E">
            <w:pPr>
              <w:keepNext/>
              <w:keepLines/>
              <w:tabs>
                <w:tab w:val="left" w:pos="-1080"/>
              </w:tabs>
              <w:autoSpaceDE w:val="0"/>
              <w:autoSpaceDN w:val="0"/>
              <w:adjustRightInd w:val="0"/>
              <w:jc w:val="center"/>
              <w:rPr>
                <w:rFonts w:ascii="Times New Roman" w:hAnsi="Times New Roman" w:cs="Times New Roman"/>
                <w:b/>
                <w:bCs/>
                <w:lang w:val="bg-BG"/>
              </w:rPr>
            </w:pPr>
          </w:p>
        </w:tc>
        <w:tc>
          <w:tcPr>
            <w:tcW w:w="2093" w:type="dxa"/>
            <w:tcBorders>
              <w:top w:val="single" w:sz="6" w:space="0" w:color="000000"/>
              <w:left w:val="single" w:sz="6" w:space="0" w:color="000000"/>
              <w:bottom w:val="single" w:sz="6" w:space="0" w:color="000000"/>
              <w:right w:val="single" w:sz="6" w:space="0" w:color="000000"/>
            </w:tcBorders>
            <w:hideMark/>
          </w:tcPr>
          <w:p w14:paraId="4AC160DD"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Стандартна Доза</w:t>
            </w:r>
          </w:p>
          <w:p w14:paraId="77ADCB02"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40/20 mg </w:t>
            </w:r>
            <w:r w:rsidRPr="00F96676">
              <w:rPr>
                <w:rFonts w:ascii="Times New Roman" w:hAnsi="Times New Roman" w:cs="Times New Roman"/>
                <w:lang w:val="bg-BG"/>
              </w:rPr>
              <w:t>през седмица</w:t>
            </w:r>
            <w:r w:rsidRPr="002D748C">
              <w:rPr>
                <w:rFonts w:ascii="Times New Roman" w:hAnsi="Times New Roman" w:cs="Times New Roman"/>
                <w:b/>
                <w:bCs/>
                <w:lang w:val="bg-BG"/>
              </w:rPr>
              <w:t xml:space="preserve"> </w:t>
            </w:r>
          </w:p>
        </w:tc>
        <w:tc>
          <w:tcPr>
            <w:tcW w:w="1619" w:type="dxa"/>
            <w:tcBorders>
              <w:top w:val="single" w:sz="6" w:space="0" w:color="000000"/>
              <w:left w:val="single" w:sz="6" w:space="0" w:color="000000"/>
              <w:bottom w:val="single" w:sz="6" w:space="0" w:color="000000"/>
              <w:right w:val="single" w:sz="6" w:space="0" w:color="000000"/>
            </w:tcBorders>
            <w:hideMark/>
          </w:tcPr>
          <w:p w14:paraId="61520BED"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Ниска Доза</w:t>
            </w:r>
          </w:p>
          <w:p w14:paraId="23A07B36" w14:textId="77777777" w:rsidR="00944B5E" w:rsidRPr="00145AFF"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 xml:space="preserve">20/10 mg </w:t>
            </w:r>
            <w:r w:rsidRPr="002E621C">
              <w:rPr>
                <w:rFonts w:ascii="Times New Roman" w:hAnsi="Times New Roman" w:cs="Times New Roman"/>
                <w:lang w:val="bg-BG"/>
              </w:rPr>
              <w:t>през седмица</w:t>
            </w:r>
            <w:r w:rsidRPr="00E864FE">
              <w:rPr>
                <w:rFonts w:ascii="Times New Roman" w:hAnsi="Times New Roman" w:cs="Times New Roman"/>
                <w:b/>
                <w:bCs/>
                <w:lang w:val="bg-BG"/>
              </w:rPr>
              <w:t xml:space="preserve"> </w:t>
            </w:r>
          </w:p>
        </w:tc>
        <w:tc>
          <w:tcPr>
            <w:tcW w:w="1385" w:type="dxa"/>
            <w:tcBorders>
              <w:top w:val="single" w:sz="6" w:space="0" w:color="000000"/>
              <w:left w:val="single" w:sz="6" w:space="0" w:color="000000"/>
              <w:bottom w:val="single" w:sz="6" w:space="0" w:color="000000"/>
              <w:right w:val="single" w:sz="6" w:space="0" w:color="000000"/>
            </w:tcBorders>
            <w:hideMark/>
          </w:tcPr>
          <w:p w14:paraId="5EA3809C" w14:textId="77777777" w:rsidR="00944B5E" w:rsidRPr="00FA682B" w:rsidRDefault="00944B5E">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P стойност</w:t>
            </w:r>
            <w:r w:rsidRPr="00FA682B">
              <w:rPr>
                <w:rFonts w:ascii="Times New Roman" w:hAnsi="Times New Roman" w:cs="Times New Roman"/>
                <w:b/>
                <w:bCs/>
                <w:vertAlign w:val="superscript"/>
                <w:lang w:val="bg-BG"/>
              </w:rPr>
              <w:t>1</w:t>
            </w:r>
          </w:p>
        </w:tc>
      </w:tr>
      <w:tr w:rsidR="00944B5E" w:rsidRPr="00FA682B" w14:paraId="1F82C21B"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5F291E34" w14:textId="77777777" w:rsidR="00944B5E" w:rsidRPr="00F96676" w:rsidRDefault="00944B5E">
            <w:pPr>
              <w:keepNext/>
              <w:keepLines/>
              <w:tabs>
                <w:tab w:val="left" w:pos="-1080"/>
              </w:tabs>
              <w:autoSpaceDE w:val="0"/>
              <w:autoSpaceDN w:val="0"/>
              <w:adjustRightInd w:val="0"/>
              <w:rPr>
                <w:rFonts w:ascii="Times New Roman" w:hAnsi="Times New Roman" w:cs="Times New Roman"/>
                <w:b/>
                <w:lang w:val="bg-BG"/>
              </w:rPr>
            </w:pPr>
            <w:r w:rsidRPr="00606C32">
              <w:rPr>
                <w:rFonts w:ascii="Times New Roman" w:hAnsi="Times New Roman" w:cs="Times New Roman"/>
                <w:b/>
                <w:lang w:val="bg-BG"/>
              </w:rPr>
              <w:t>Прекратили кортикостероидите</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47789FB6"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 33</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7993D564"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N=38</w:t>
            </w:r>
          </w:p>
        </w:tc>
        <w:tc>
          <w:tcPr>
            <w:tcW w:w="1385" w:type="dxa"/>
            <w:tcBorders>
              <w:top w:val="single" w:sz="6" w:space="0" w:color="000000"/>
              <w:left w:val="single" w:sz="6" w:space="0" w:color="000000"/>
              <w:bottom w:val="single" w:sz="6" w:space="0" w:color="000000"/>
              <w:right w:val="single" w:sz="6" w:space="0" w:color="000000"/>
            </w:tcBorders>
            <w:vAlign w:val="bottom"/>
          </w:tcPr>
          <w:p w14:paraId="376E5A16" w14:textId="77777777" w:rsidR="00944B5E" w:rsidRPr="002E621C" w:rsidRDefault="00944B5E">
            <w:pPr>
              <w:keepNext/>
              <w:keepLines/>
              <w:autoSpaceDE w:val="0"/>
              <w:autoSpaceDN w:val="0"/>
              <w:adjustRightInd w:val="0"/>
              <w:ind w:left="15"/>
              <w:rPr>
                <w:rFonts w:ascii="Times New Roman" w:hAnsi="Times New Roman" w:cs="Times New Roman"/>
                <w:b/>
                <w:lang w:val="bg-BG"/>
              </w:rPr>
            </w:pPr>
          </w:p>
        </w:tc>
      </w:tr>
      <w:tr w:rsidR="00944B5E" w:rsidRPr="00FA682B" w14:paraId="5235B017"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765D3D8D" w14:textId="77777777" w:rsidR="00944B5E" w:rsidRPr="00F96676" w:rsidRDefault="00944B5E">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720F4FD1"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84,8%</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50760008"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65,8%</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59EC1D87"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0,066</w:t>
            </w:r>
          </w:p>
        </w:tc>
      </w:tr>
      <w:tr w:rsidR="00944B5E" w:rsidRPr="00FA682B" w14:paraId="439E997F"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70B13958" w14:textId="77777777" w:rsidR="00944B5E" w:rsidRPr="00F96676" w:rsidRDefault="00944B5E">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59F1E0C0"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69,7%</w:t>
            </w:r>
          </w:p>
        </w:tc>
        <w:tc>
          <w:tcPr>
            <w:tcW w:w="1619" w:type="dxa"/>
            <w:tcBorders>
              <w:top w:val="single" w:sz="6" w:space="0" w:color="000000"/>
              <w:left w:val="single" w:sz="6" w:space="0" w:color="000000"/>
              <w:bottom w:val="single" w:sz="6" w:space="0" w:color="000000"/>
              <w:right w:val="single" w:sz="6" w:space="0" w:color="000000"/>
            </w:tcBorders>
            <w:hideMark/>
          </w:tcPr>
          <w:p w14:paraId="2F48024A"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60,5%</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788C90DE"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0,420</w:t>
            </w:r>
          </w:p>
        </w:tc>
      </w:tr>
      <w:tr w:rsidR="00944B5E" w:rsidRPr="00FA682B" w14:paraId="020CE666"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367378ED" w14:textId="77777777" w:rsidR="00944B5E" w:rsidRPr="00F96676" w:rsidRDefault="00944B5E">
            <w:pPr>
              <w:keepNext/>
              <w:keepLines/>
              <w:tabs>
                <w:tab w:val="left" w:pos="-1080"/>
              </w:tabs>
              <w:autoSpaceDE w:val="0"/>
              <w:autoSpaceDN w:val="0"/>
              <w:adjustRightInd w:val="0"/>
              <w:rPr>
                <w:rFonts w:ascii="Times New Roman" w:hAnsi="Times New Roman" w:cs="Times New Roman"/>
                <w:b/>
                <w:lang w:val="bg-BG"/>
              </w:rPr>
            </w:pPr>
            <w:r w:rsidRPr="00606C32">
              <w:rPr>
                <w:rFonts w:ascii="Times New Roman" w:hAnsi="Times New Roman" w:cs="Times New Roman"/>
                <w:b/>
                <w:lang w:val="bg-BG"/>
              </w:rPr>
              <w:t>Прекратили имуномодулаторите</w:t>
            </w:r>
            <w:r w:rsidRPr="00F96676">
              <w:rPr>
                <w:rFonts w:ascii="Times New Roman" w:hAnsi="Times New Roman" w:cs="Times New Roman"/>
                <w:b/>
                <w:vertAlign w:val="superscript"/>
                <w:lang w:val="bg-BG"/>
              </w:rPr>
              <w:t>2</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06F2E322"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N=60</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2F004A52"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2D748C">
              <w:rPr>
                <w:rFonts w:ascii="Times New Roman" w:hAnsi="Times New Roman" w:cs="Times New Roman"/>
                <w:b/>
                <w:lang w:val="bg-BG"/>
              </w:rPr>
              <w:t>N=57</w:t>
            </w:r>
          </w:p>
        </w:tc>
        <w:tc>
          <w:tcPr>
            <w:tcW w:w="1385" w:type="dxa"/>
            <w:tcBorders>
              <w:top w:val="single" w:sz="6" w:space="0" w:color="000000"/>
              <w:left w:val="single" w:sz="6" w:space="0" w:color="000000"/>
              <w:bottom w:val="single" w:sz="6" w:space="0" w:color="000000"/>
              <w:right w:val="single" w:sz="6" w:space="0" w:color="000000"/>
            </w:tcBorders>
            <w:vAlign w:val="bottom"/>
          </w:tcPr>
          <w:p w14:paraId="393003C1" w14:textId="77777777" w:rsidR="00944B5E" w:rsidRPr="002E621C" w:rsidRDefault="00944B5E">
            <w:pPr>
              <w:keepNext/>
              <w:keepLines/>
              <w:autoSpaceDE w:val="0"/>
              <w:autoSpaceDN w:val="0"/>
              <w:adjustRightInd w:val="0"/>
              <w:ind w:left="15"/>
              <w:rPr>
                <w:rFonts w:ascii="Times New Roman" w:hAnsi="Times New Roman" w:cs="Times New Roman"/>
                <w:b/>
                <w:lang w:val="bg-BG"/>
              </w:rPr>
            </w:pPr>
          </w:p>
        </w:tc>
      </w:tr>
      <w:tr w:rsidR="00944B5E" w:rsidRPr="00FA682B" w14:paraId="38259D8B"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hideMark/>
          </w:tcPr>
          <w:p w14:paraId="43EF7E04" w14:textId="77777777" w:rsidR="00944B5E" w:rsidRPr="00F96676" w:rsidRDefault="00944B5E">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55C24AAD"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30,0%</w:t>
            </w:r>
          </w:p>
        </w:tc>
        <w:tc>
          <w:tcPr>
            <w:tcW w:w="1619" w:type="dxa"/>
            <w:tcBorders>
              <w:top w:val="single" w:sz="6" w:space="0" w:color="000000"/>
              <w:left w:val="single" w:sz="6" w:space="0" w:color="000000"/>
              <w:bottom w:val="single" w:sz="6" w:space="0" w:color="000000"/>
              <w:right w:val="single" w:sz="6" w:space="0" w:color="000000"/>
            </w:tcBorders>
            <w:hideMark/>
          </w:tcPr>
          <w:p w14:paraId="19B7BCEC"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29,8%</w:t>
            </w:r>
          </w:p>
        </w:tc>
        <w:tc>
          <w:tcPr>
            <w:tcW w:w="1385" w:type="dxa"/>
            <w:tcBorders>
              <w:top w:val="single" w:sz="6" w:space="0" w:color="000000"/>
              <w:left w:val="single" w:sz="6" w:space="0" w:color="000000"/>
              <w:bottom w:val="single" w:sz="6" w:space="0" w:color="000000"/>
              <w:right w:val="single" w:sz="6" w:space="0" w:color="000000"/>
            </w:tcBorders>
            <w:hideMark/>
          </w:tcPr>
          <w:p w14:paraId="38D756B1"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0,983</w:t>
            </w:r>
          </w:p>
        </w:tc>
      </w:tr>
      <w:tr w:rsidR="00944B5E" w:rsidRPr="00FA682B" w14:paraId="5597B515"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hideMark/>
          </w:tcPr>
          <w:p w14:paraId="16199DCA" w14:textId="5391E8C8" w:rsidR="00944B5E" w:rsidRPr="00F96676" w:rsidRDefault="00E90EE9">
            <w:pPr>
              <w:keepNext/>
              <w:keepLines/>
              <w:tabs>
                <w:tab w:val="left" w:pos="-1080"/>
              </w:tabs>
              <w:autoSpaceDE w:val="0"/>
              <w:autoSpaceDN w:val="0"/>
              <w:adjustRightInd w:val="0"/>
              <w:rPr>
                <w:rFonts w:ascii="Times New Roman" w:hAnsi="Times New Roman" w:cs="Times New Roman"/>
                <w:b/>
                <w:bCs/>
                <w:lang w:val="bg-BG"/>
              </w:rPr>
            </w:pPr>
            <w:r>
              <w:rPr>
                <w:rFonts w:ascii="Times New Roman" w:hAnsi="Times New Roman" w:cs="Times New Roman"/>
                <w:b/>
                <w:lang w:val="bg-BG"/>
              </w:rPr>
              <w:t>Ремисия на ф</w:t>
            </w:r>
            <w:r w:rsidR="00944B5E" w:rsidRPr="00606C32">
              <w:rPr>
                <w:rFonts w:ascii="Times New Roman" w:hAnsi="Times New Roman" w:cs="Times New Roman"/>
                <w:b/>
                <w:lang w:val="bg-BG"/>
              </w:rPr>
              <w:t>истул</w:t>
            </w:r>
            <w:r>
              <w:rPr>
                <w:rFonts w:ascii="Times New Roman" w:hAnsi="Times New Roman" w:cs="Times New Roman"/>
                <w:b/>
                <w:lang w:val="bg-BG"/>
              </w:rPr>
              <w:t>и</w:t>
            </w:r>
            <w:r w:rsidR="00944B5E" w:rsidRPr="00F96676">
              <w:rPr>
                <w:rFonts w:ascii="Times New Roman" w:hAnsi="Times New Roman" w:cs="Times New Roman"/>
                <w:b/>
                <w:vertAlign w:val="superscript"/>
                <w:lang w:val="bg-BG"/>
              </w:rPr>
              <w:t>3</w:t>
            </w:r>
          </w:p>
        </w:tc>
        <w:tc>
          <w:tcPr>
            <w:tcW w:w="2093" w:type="dxa"/>
            <w:tcBorders>
              <w:top w:val="single" w:sz="6" w:space="0" w:color="000000"/>
              <w:left w:val="single" w:sz="6" w:space="0" w:color="000000"/>
              <w:bottom w:val="single" w:sz="6" w:space="0" w:color="000000"/>
              <w:right w:val="single" w:sz="6" w:space="0" w:color="000000"/>
            </w:tcBorders>
            <w:hideMark/>
          </w:tcPr>
          <w:p w14:paraId="6FC6FC03"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N=15</w:t>
            </w:r>
          </w:p>
        </w:tc>
        <w:tc>
          <w:tcPr>
            <w:tcW w:w="1619" w:type="dxa"/>
            <w:tcBorders>
              <w:top w:val="single" w:sz="6" w:space="0" w:color="000000"/>
              <w:left w:val="single" w:sz="6" w:space="0" w:color="000000"/>
              <w:bottom w:val="single" w:sz="6" w:space="0" w:color="000000"/>
              <w:right w:val="single" w:sz="6" w:space="0" w:color="000000"/>
            </w:tcBorders>
            <w:hideMark/>
          </w:tcPr>
          <w:p w14:paraId="3FBEF0AE"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b/>
                <w:lang w:val="bg-BG"/>
              </w:rPr>
            </w:pPr>
            <w:r w:rsidRPr="002D748C">
              <w:rPr>
                <w:rFonts w:ascii="Times New Roman" w:hAnsi="Times New Roman" w:cs="Times New Roman"/>
                <w:b/>
                <w:lang w:val="bg-BG"/>
              </w:rPr>
              <w:t>N=21</w:t>
            </w:r>
          </w:p>
        </w:tc>
        <w:tc>
          <w:tcPr>
            <w:tcW w:w="1385" w:type="dxa"/>
            <w:tcBorders>
              <w:top w:val="single" w:sz="6" w:space="0" w:color="000000"/>
              <w:left w:val="single" w:sz="6" w:space="0" w:color="000000"/>
              <w:bottom w:val="single" w:sz="6" w:space="0" w:color="000000"/>
              <w:right w:val="single" w:sz="6" w:space="0" w:color="000000"/>
            </w:tcBorders>
          </w:tcPr>
          <w:p w14:paraId="1B242B24"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p>
        </w:tc>
      </w:tr>
      <w:tr w:rsidR="00944B5E" w:rsidRPr="00FA682B" w14:paraId="00F28B8F" w14:textId="77777777" w:rsidTr="00944B5E">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380AB887" w14:textId="77777777" w:rsidR="00944B5E" w:rsidRPr="00F96676" w:rsidRDefault="00944B5E">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hideMark/>
          </w:tcPr>
          <w:p w14:paraId="0E55DAFA"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46,7%</w:t>
            </w:r>
          </w:p>
        </w:tc>
        <w:tc>
          <w:tcPr>
            <w:tcW w:w="1619" w:type="dxa"/>
            <w:tcBorders>
              <w:top w:val="single" w:sz="6" w:space="0" w:color="000000"/>
              <w:left w:val="single" w:sz="6" w:space="0" w:color="000000"/>
              <w:bottom w:val="single" w:sz="6" w:space="0" w:color="000000"/>
              <w:right w:val="single" w:sz="6" w:space="0" w:color="000000"/>
            </w:tcBorders>
            <w:hideMark/>
          </w:tcPr>
          <w:p w14:paraId="0EBE6AB0"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38,1%</w:t>
            </w:r>
          </w:p>
        </w:tc>
        <w:tc>
          <w:tcPr>
            <w:tcW w:w="1385" w:type="dxa"/>
            <w:tcBorders>
              <w:top w:val="single" w:sz="6" w:space="0" w:color="000000"/>
              <w:left w:val="single" w:sz="6" w:space="0" w:color="000000"/>
              <w:bottom w:val="single" w:sz="6" w:space="0" w:color="000000"/>
              <w:right w:val="single" w:sz="6" w:space="0" w:color="000000"/>
            </w:tcBorders>
            <w:hideMark/>
          </w:tcPr>
          <w:p w14:paraId="3A0F8874"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0,608</w:t>
            </w:r>
          </w:p>
        </w:tc>
      </w:tr>
      <w:tr w:rsidR="00944B5E" w:rsidRPr="00FA682B" w14:paraId="306D01EE" w14:textId="77777777" w:rsidTr="00944B5E">
        <w:trPr>
          <w:jc w:val="center"/>
        </w:trPr>
        <w:tc>
          <w:tcPr>
            <w:tcW w:w="3588" w:type="dxa"/>
            <w:tcBorders>
              <w:top w:val="single" w:sz="6" w:space="0" w:color="000000"/>
              <w:left w:val="single" w:sz="6" w:space="0" w:color="000000"/>
              <w:bottom w:val="single" w:sz="4" w:space="0" w:color="auto"/>
              <w:right w:val="single" w:sz="6" w:space="0" w:color="000000"/>
            </w:tcBorders>
            <w:vAlign w:val="bottom"/>
            <w:hideMark/>
          </w:tcPr>
          <w:p w14:paraId="73E09003" w14:textId="77777777" w:rsidR="00944B5E" w:rsidRPr="00F96676" w:rsidRDefault="00944B5E">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4" w:space="0" w:color="auto"/>
              <w:right w:val="single" w:sz="6" w:space="0" w:color="000000"/>
            </w:tcBorders>
            <w:hideMark/>
          </w:tcPr>
          <w:p w14:paraId="0901C399" w14:textId="77777777" w:rsidR="00944B5E" w:rsidRPr="00F96676"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40,0%</w:t>
            </w:r>
          </w:p>
        </w:tc>
        <w:tc>
          <w:tcPr>
            <w:tcW w:w="1619" w:type="dxa"/>
            <w:tcBorders>
              <w:top w:val="single" w:sz="6" w:space="0" w:color="000000"/>
              <w:left w:val="single" w:sz="6" w:space="0" w:color="000000"/>
              <w:bottom w:val="single" w:sz="4" w:space="0" w:color="auto"/>
              <w:right w:val="single" w:sz="6" w:space="0" w:color="000000"/>
            </w:tcBorders>
            <w:hideMark/>
          </w:tcPr>
          <w:p w14:paraId="23B97104" w14:textId="77777777" w:rsidR="00944B5E" w:rsidRPr="002D748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23,8%</w:t>
            </w:r>
          </w:p>
        </w:tc>
        <w:tc>
          <w:tcPr>
            <w:tcW w:w="1385" w:type="dxa"/>
            <w:tcBorders>
              <w:top w:val="single" w:sz="6" w:space="0" w:color="000000"/>
              <w:left w:val="single" w:sz="6" w:space="0" w:color="000000"/>
              <w:bottom w:val="single" w:sz="4" w:space="0" w:color="auto"/>
              <w:right w:val="single" w:sz="6" w:space="0" w:color="000000"/>
            </w:tcBorders>
            <w:hideMark/>
          </w:tcPr>
          <w:p w14:paraId="1C317548" w14:textId="77777777" w:rsidR="00944B5E" w:rsidRPr="002E621C" w:rsidRDefault="00944B5E">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0,303</w:t>
            </w:r>
          </w:p>
        </w:tc>
      </w:tr>
      <w:tr w:rsidR="00944B5E" w:rsidRPr="005233FB" w14:paraId="7CA86330" w14:textId="77777777" w:rsidTr="00944B5E">
        <w:trPr>
          <w:trHeight w:val="177"/>
          <w:jc w:val="center"/>
        </w:trPr>
        <w:tc>
          <w:tcPr>
            <w:tcW w:w="8685" w:type="dxa"/>
            <w:gridSpan w:val="4"/>
            <w:tcBorders>
              <w:top w:val="single" w:sz="4" w:space="0" w:color="auto"/>
              <w:left w:val="nil"/>
              <w:bottom w:val="nil"/>
              <w:right w:val="nil"/>
            </w:tcBorders>
            <w:hideMark/>
          </w:tcPr>
          <w:p w14:paraId="60EFD8D5" w14:textId="43C81F44" w:rsidR="00944B5E" w:rsidRPr="00F96676" w:rsidRDefault="00944B5E">
            <w:pPr>
              <w:keepNext/>
              <w:keepLines/>
              <w:tabs>
                <w:tab w:val="left" w:pos="-1080"/>
              </w:tabs>
              <w:autoSpaceDE w:val="0"/>
              <w:autoSpaceDN w:val="0"/>
              <w:adjustRightInd w:val="0"/>
              <w:rPr>
                <w:rFonts w:ascii="Times New Roman" w:hAnsi="Times New Roman" w:cs="Times New Roman"/>
                <w:lang w:val="bg-BG"/>
              </w:rPr>
            </w:pPr>
            <w:r w:rsidRPr="00606C32">
              <w:rPr>
                <w:rFonts w:ascii="Times New Roman" w:hAnsi="Times New Roman" w:cs="Times New Roman"/>
                <w:vertAlign w:val="superscript"/>
                <w:lang w:val="bg-BG"/>
              </w:rPr>
              <w:t>1</w:t>
            </w:r>
            <w:r w:rsidRPr="00F96676">
              <w:rPr>
                <w:rFonts w:ascii="Times New Roman" w:hAnsi="Times New Roman" w:cs="Times New Roman"/>
                <w:lang w:val="bg-BG"/>
              </w:rPr>
              <w:t xml:space="preserve">  p стойност за </w:t>
            </w:r>
            <w:r w:rsidR="00E90EE9">
              <w:rPr>
                <w:rFonts w:ascii="Times New Roman" w:hAnsi="Times New Roman" w:cs="Times New Roman"/>
                <w:lang w:val="bg-BG"/>
              </w:rPr>
              <w:t>c</w:t>
            </w:r>
            <w:r w:rsidR="00E90EE9" w:rsidRPr="00F96676">
              <w:rPr>
                <w:rFonts w:ascii="Times New Roman" w:hAnsi="Times New Roman" w:cs="Times New Roman"/>
                <w:lang w:val="bg-BG"/>
              </w:rPr>
              <w:t xml:space="preserve">тандартната </w:t>
            </w:r>
            <w:r w:rsidRPr="00F96676">
              <w:rPr>
                <w:rFonts w:ascii="Times New Roman" w:hAnsi="Times New Roman" w:cs="Times New Roman"/>
                <w:lang w:val="bg-BG"/>
              </w:rPr>
              <w:t xml:space="preserve">доза спрямо </w:t>
            </w:r>
            <w:r w:rsidR="00E90EE9">
              <w:rPr>
                <w:rFonts w:ascii="Times New Roman" w:hAnsi="Times New Roman" w:cs="Times New Roman"/>
                <w:lang w:val="bg-BG"/>
              </w:rPr>
              <w:t>н</w:t>
            </w:r>
            <w:r w:rsidRPr="00F96676">
              <w:rPr>
                <w:rFonts w:ascii="Times New Roman" w:hAnsi="Times New Roman" w:cs="Times New Roman"/>
                <w:lang w:val="bg-BG"/>
              </w:rPr>
              <w:t>иската доза.</w:t>
            </w:r>
          </w:p>
          <w:p w14:paraId="6C5E4742" w14:textId="7469FA72" w:rsidR="00944B5E" w:rsidRPr="002E621C" w:rsidRDefault="00944B5E">
            <w:pPr>
              <w:keepNext/>
              <w:keepLines/>
              <w:tabs>
                <w:tab w:val="left" w:pos="-1080"/>
              </w:tabs>
              <w:autoSpaceDE w:val="0"/>
              <w:autoSpaceDN w:val="0"/>
              <w:adjustRightInd w:val="0"/>
              <w:rPr>
                <w:rFonts w:ascii="Times New Roman" w:hAnsi="Times New Roman" w:cs="Times New Roman"/>
                <w:lang w:val="bg-BG"/>
              </w:rPr>
            </w:pPr>
            <w:r w:rsidRPr="002D748C">
              <w:rPr>
                <w:rFonts w:ascii="Times New Roman" w:hAnsi="Times New Roman" w:cs="Times New Roman"/>
                <w:vertAlign w:val="superscript"/>
                <w:lang w:val="bg-BG"/>
              </w:rPr>
              <w:t>2</w:t>
            </w:r>
            <w:r w:rsidRPr="002E621C">
              <w:rPr>
                <w:rFonts w:ascii="Times New Roman" w:hAnsi="Times New Roman" w:cs="Times New Roman"/>
                <w:lang w:val="bg-BG"/>
              </w:rPr>
              <w:t xml:space="preserve"> Имуносупресиращата терапия може да бъде преустановена </w:t>
            </w:r>
            <w:r w:rsidR="00455A31">
              <w:rPr>
                <w:rFonts w:ascii="Times New Roman" w:hAnsi="Times New Roman" w:cs="Times New Roman"/>
                <w:lang w:val="bg-BG"/>
              </w:rPr>
              <w:t>на</w:t>
            </w:r>
            <w:r w:rsidRPr="002E621C">
              <w:rPr>
                <w:rFonts w:ascii="Times New Roman" w:hAnsi="Times New Roman" w:cs="Times New Roman"/>
                <w:lang w:val="bg-BG"/>
              </w:rPr>
              <w:t xml:space="preserve">в Седмица 26 или след нея по преценка на изследователя </w:t>
            </w:r>
            <w:r w:rsidR="00E90EE9" w:rsidRPr="00F96676" w:rsidDel="00A15D75">
              <w:rPr>
                <w:rFonts w:ascii="Times New Roman" w:hAnsi="Times New Roman" w:cs="Times New Roman"/>
                <w:lang w:val="bg-BG"/>
              </w:rPr>
              <w:t>само</w:t>
            </w:r>
            <w:r w:rsidR="00E90EE9" w:rsidRPr="002E621C">
              <w:rPr>
                <w:rFonts w:ascii="Times New Roman" w:hAnsi="Times New Roman" w:cs="Times New Roman"/>
                <w:lang w:val="bg-BG"/>
              </w:rPr>
              <w:t xml:space="preserve"> </w:t>
            </w:r>
            <w:r w:rsidRPr="002E621C">
              <w:rPr>
                <w:rFonts w:ascii="Times New Roman" w:hAnsi="Times New Roman" w:cs="Times New Roman"/>
                <w:lang w:val="bg-BG"/>
              </w:rPr>
              <w:t xml:space="preserve">ако пациентът </w:t>
            </w:r>
            <w:r w:rsidR="00E90EE9">
              <w:rPr>
                <w:rFonts w:ascii="Times New Roman" w:hAnsi="Times New Roman" w:cs="Times New Roman"/>
                <w:lang w:val="bg-BG"/>
              </w:rPr>
              <w:t>отговаря на</w:t>
            </w:r>
            <w:r w:rsidR="00E90EE9" w:rsidRPr="00F96676" w:rsidDel="00A15D75">
              <w:rPr>
                <w:rFonts w:ascii="Times New Roman" w:hAnsi="Times New Roman" w:cs="Times New Roman"/>
                <w:lang w:val="bg-BG"/>
              </w:rPr>
              <w:t xml:space="preserve"> </w:t>
            </w:r>
            <w:r w:rsidRPr="002E621C">
              <w:rPr>
                <w:rFonts w:ascii="Times New Roman" w:hAnsi="Times New Roman" w:cs="Times New Roman"/>
                <w:lang w:val="bg-BG"/>
              </w:rPr>
              <w:t xml:space="preserve">критерия за клиничен отговор </w:t>
            </w:r>
          </w:p>
          <w:p w14:paraId="77E08DAF" w14:textId="77777777" w:rsidR="00944B5E" w:rsidRPr="00FA682B" w:rsidRDefault="00944B5E">
            <w:pPr>
              <w:keepNext/>
              <w:keepLines/>
              <w:tabs>
                <w:tab w:val="left" w:pos="-1080"/>
              </w:tabs>
              <w:autoSpaceDE w:val="0"/>
              <w:autoSpaceDN w:val="0"/>
              <w:adjustRightInd w:val="0"/>
              <w:rPr>
                <w:rFonts w:ascii="Times New Roman" w:hAnsi="Times New Roman" w:cs="Times New Roman"/>
                <w:lang w:val="bg-BG"/>
              </w:rPr>
            </w:pPr>
            <w:r w:rsidRPr="002E621C">
              <w:rPr>
                <w:rFonts w:ascii="Times New Roman" w:hAnsi="Times New Roman" w:cs="Times New Roman"/>
                <w:vertAlign w:val="superscript"/>
                <w:lang w:val="bg-BG"/>
              </w:rPr>
              <w:t>3</w:t>
            </w:r>
            <w:r w:rsidRPr="002E621C">
              <w:rPr>
                <w:rFonts w:ascii="Times New Roman" w:hAnsi="Times New Roman" w:cs="Times New Roman"/>
                <w:lang w:val="bg-BG"/>
              </w:rPr>
              <w:t xml:space="preserve"> определена като затваряне на всички</w:t>
            </w:r>
            <w:r w:rsidRPr="00E864FE">
              <w:rPr>
                <w:rFonts w:ascii="Times New Roman" w:hAnsi="Times New Roman" w:cs="Times New Roman"/>
                <w:lang w:val="bg-BG"/>
              </w:rPr>
              <w:t xml:space="preserve"> дрениращи фистулина изходно ниво за</w:t>
            </w:r>
            <w:r w:rsidRPr="00145AFF">
              <w:rPr>
                <w:rFonts w:ascii="Times New Roman" w:hAnsi="Times New Roman" w:cs="Times New Roman"/>
                <w:lang w:val="bg-BG"/>
              </w:rPr>
              <w:t xml:space="preserve"> поне 2 после</w:t>
            </w:r>
            <w:r w:rsidRPr="00FA682B">
              <w:rPr>
                <w:rFonts w:ascii="Times New Roman" w:hAnsi="Times New Roman" w:cs="Times New Roman"/>
                <w:lang w:val="bg-BG"/>
              </w:rPr>
              <w:t>дователни визити след изходно ниво</w:t>
            </w:r>
          </w:p>
        </w:tc>
      </w:tr>
    </w:tbl>
    <w:p w14:paraId="7E7A1047" w14:textId="59540190" w:rsidR="003B6174" w:rsidRPr="00FA682B" w:rsidRDefault="003B6174" w:rsidP="003B6174">
      <w:pPr>
        <w:rPr>
          <w:rFonts w:ascii="Times New Roman" w:hAnsi="Times New Roman" w:cs="Times New Roman"/>
          <w:sz w:val="24"/>
          <w:szCs w:val="24"/>
          <w:lang w:val="bg-BG"/>
        </w:rPr>
      </w:pPr>
    </w:p>
    <w:p w14:paraId="666DD6F9" w14:textId="3ED1E23C" w:rsidR="003B6174" w:rsidRPr="00FA682B" w:rsidRDefault="003B6174" w:rsidP="003B6174">
      <w:pPr>
        <w:pStyle w:val="a3"/>
        <w:rPr>
          <w:lang w:val="bg-BG"/>
        </w:rPr>
      </w:pPr>
      <w:r w:rsidRPr="00606C32">
        <w:rPr>
          <w:rFonts w:eastAsia="Times New Roman"/>
          <w:lang w:val="bg-BG"/>
        </w:rPr>
        <w:t xml:space="preserve">Статистически значимо увеличение (подобрение) от изходното ниво до седмица 26 и 52 в индекса на телесната маса и скоростта </w:t>
      </w:r>
      <w:r w:rsidR="003E19C5" w:rsidRPr="00FA682B">
        <w:rPr>
          <w:rFonts w:eastAsia="Times New Roman"/>
          <w:lang w:val="bg-BG"/>
        </w:rPr>
        <w:t>на растеж</w:t>
      </w:r>
      <w:r w:rsidRPr="00FA682B">
        <w:rPr>
          <w:rFonts w:eastAsia="Times New Roman"/>
          <w:lang w:val="bg-BG"/>
        </w:rPr>
        <w:t xml:space="preserve"> </w:t>
      </w:r>
      <w:r w:rsidR="00940587" w:rsidRPr="00FA682B">
        <w:rPr>
          <w:rFonts w:eastAsia="Times New Roman"/>
          <w:lang w:val="bg-BG"/>
        </w:rPr>
        <w:t xml:space="preserve">на височина </w:t>
      </w:r>
      <w:r w:rsidRPr="00FA682B">
        <w:rPr>
          <w:rFonts w:eastAsia="Times New Roman"/>
          <w:lang w:val="bg-BG"/>
        </w:rPr>
        <w:t>са наблюдавани и за двете групи на лечение.</w:t>
      </w:r>
    </w:p>
    <w:p w14:paraId="1EDCF8C8" w14:textId="77777777" w:rsidR="003B6174" w:rsidRPr="00FA682B" w:rsidRDefault="003B6174" w:rsidP="003B6174">
      <w:pPr>
        <w:spacing w:before="14" w:line="240" w:lineRule="exact"/>
        <w:rPr>
          <w:rFonts w:ascii="Times New Roman" w:hAnsi="Times New Roman" w:cs="Times New Roman"/>
          <w:sz w:val="24"/>
          <w:szCs w:val="24"/>
          <w:lang w:val="bg-BG"/>
        </w:rPr>
      </w:pPr>
    </w:p>
    <w:p w14:paraId="1E40E0D5" w14:textId="77777777" w:rsidR="003B6174" w:rsidRPr="00F96676" w:rsidRDefault="003B6174" w:rsidP="003B6174">
      <w:pPr>
        <w:pStyle w:val="a3"/>
        <w:rPr>
          <w:lang w:val="bg-BG"/>
        </w:rPr>
      </w:pPr>
      <w:r w:rsidRPr="00606C32">
        <w:rPr>
          <w:rFonts w:eastAsia="Times New Roman"/>
          <w:lang w:val="bg-BG"/>
        </w:rPr>
        <w:t>Статистически и клинично значими подобрения от изходното ниво също са наблюдавани и в двете терапевтични групи за параметрите за качество на живот (включително IMPACT III).</w:t>
      </w:r>
    </w:p>
    <w:p w14:paraId="39FE0C7E" w14:textId="77777777" w:rsidR="003B6174" w:rsidRPr="00F96676" w:rsidRDefault="003B6174" w:rsidP="003B6174">
      <w:pPr>
        <w:pStyle w:val="a3"/>
        <w:rPr>
          <w:lang w:val="bg-BG"/>
        </w:rPr>
      </w:pPr>
    </w:p>
    <w:p w14:paraId="623211B1" w14:textId="61C0A18F" w:rsidR="003B6174" w:rsidRPr="00FA682B" w:rsidRDefault="003B6174" w:rsidP="003B6174">
      <w:pPr>
        <w:pStyle w:val="a3"/>
        <w:rPr>
          <w:rFonts w:eastAsia="Times New Roman"/>
          <w:lang w:val="bg-BG"/>
        </w:rPr>
      </w:pPr>
      <w:r w:rsidRPr="00F96676">
        <w:rPr>
          <w:rFonts w:eastAsia="Times New Roman"/>
          <w:lang w:val="bg-BG"/>
        </w:rPr>
        <w:t xml:space="preserve">Сто пациенти (n=100) от педиатричното проучване </w:t>
      </w:r>
      <w:r w:rsidR="00E90EE9">
        <w:rPr>
          <w:rFonts w:eastAsia="Times New Roman"/>
          <w:lang w:val="bg-BG"/>
        </w:rPr>
        <w:t>при</w:t>
      </w:r>
      <w:r w:rsidRPr="00F96676">
        <w:rPr>
          <w:rFonts w:eastAsia="Times New Roman"/>
          <w:lang w:val="bg-BG"/>
        </w:rPr>
        <w:t xml:space="preserve"> CD продължават в </w:t>
      </w:r>
      <w:r w:rsidR="00E90EE9" w:rsidRPr="009234A1">
        <w:rPr>
          <w:rFonts w:eastAsia="Times New Roman"/>
          <w:lang w:val="bg-BG"/>
        </w:rPr>
        <w:t>открито</w:t>
      </w:r>
      <w:r w:rsidRPr="00F96676">
        <w:rPr>
          <w:rFonts w:eastAsia="Times New Roman"/>
          <w:lang w:val="bg-BG"/>
        </w:rPr>
        <w:t xml:space="preserve"> </w:t>
      </w:r>
      <w:r w:rsidRPr="002D748C">
        <w:rPr>
          <w:rFonts w:eastAsia="Times New Roman"/>
          <w:lang w:val="bg-BG"/>
        </w:rPr>
        <w:t xml:space="preserve">дългосрочно </w:t>
      </w:r>
      <w:r w:rsidR="00E90EE9">
        <w:rPr>
          <w:rFonts w:eastAsia="Times New Roman"/>
          <w:lang w:val="bg-BG"/>
        </w:rPr>
        <w:t>продължение на</w:t>
      </w:r>
      <w:r w:rsidR="00E90EE9" w:rsidRPr="002D748C">
        <w:rPr>
          <w:rFonts w:eastAsia="Times New Roman"/>
          <w:lang w:val="bg-BG"/>
        </w:rPr>
        <w:t xml:space="preserve"> </w:t>
      </w:r>
      <w:r w:rsidRPr="002D748C">
        <w:rPr>
          <w:rFonts w:eastAsia="Times New Roman"/>
          <w:lang w:val="bg-BG"/>
        </w:rPr>
        <w:t>проучване</w:t>
      </w:r>
      <w:r w:rsidR="00E90EE9">
        <w:rPr>
          <w:rFonts w:eastAsia="Times New Roman"/>
          <w:lang w:val="bg-BG"/>
        </w:rPr>
        <w:t>то</w:t>
      </w:r>
      <w:r w:rsidRPr="00FA682B">
        <w:rPr>
          <w:rFonts w:eastAsia="Times New Roman"/>
          <w:lang w:val="bg-BG"/>
        </w:rPr>
        <w:t>. След 5 години терапия с адалимумаб 74,0% (37/50) от 50-те пациенти, останали в проучването, продължават да бъдат в клинична ремисия и 92,0% (46/50) от пациентите продължават да имат клиничен отговор според PCDAI.</w:t>
      </w:r>
    </w:p>
    <w:p w14:paraId="1BA36562" w14:textId="6EC27613" w:rsidR="00944B5E" w:rsidRPr="00FA682B" w:rsidRDefault="00944B5E" w:rsidP="003B6174">
      <w:pPr>
        <w:pStyle w:val="a3"/>
        <w:rPr>
          <w:rFonts w:eastAsia="Times New Roman"/>
          <w:lang w:val="bg-BG"/>
        </w:rPr>
      </w:pPr>
    </w:p>
    <w:p w14:paraId="3EB931F7" w14:textId="77777777" w:rsidR="00944B5E" w:rsidRPr="00FA682B" w:rsidRDefault="00944B5E" w:rsidP="00944B5E">
      <w:pPr>
        <w:keepNext/>
        <w:rPr>
          <w:rFonts w:ascii="Times New Roman" w:eastAsia="SimSun" w:hAnsi="Times New Roman" w:cs="Times New Roman"/>
          <w:bCs/>
          <w:i/>
          <w:lang w:val="bg-BG" w:eastAsia="zh-CN"/>
        </w:rPr>
      </w:pPr>
      <w:r w:rsidRPr="00FA682B">
        <w:rPr>
          <w:rFonts w:ascii="Times New Roman" w:eastAsia="SimSun" w:hAnsi="Times New Roman" w:cs="Times New Roman"/>
          <w:i/>
          <w:lang w:val="bg-BG" w:eastAsia="zh-CN"/>
        </w:rPr>
        <w:t>Улцерозен колит при педиатрични пациенти</w:t>
      </w:r>
    </w:p>
    <w:p w14:paraId="61BEA71F" w14:textId="77777777" w:rsidR="00944B5E" w:rsidRPr="00FA682B" w:rsidRDefault="00944B5E" w:rsidP="00944B5E">
      <w:pPr>
        <w:keepNext/>
        <w:rPr>
          <w:rFonts w:ascii="Times New Roman" w:eastAsia="SimSun" w:hAnsi="Times New Roman" w:cs="Times New Roman"/>
          <w:bCs/>
          <w:i/>
          <w:lang w:val="bg-BG" w:eastAsia="zh-CN"/>
        </w:rPr>
      </w:pPr>
    </w:p>
    <w:p w14:paraId="6A1E3AA8" w14:textId="501C4703"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 xml:space="preserve">Безопасността и ефикасността на </w:t>
      </w:r>
      <w:r w:rsidRPr="00FA682B">
        <w:rPr>
          <w:rFonts w:ascii="Times New Roman" w:eastAsia="Times New Roman" w:hAnsi="Times New Roman" w:cs="Times New Roman"/>
          <w:spacing w:val="-1"/>
          <w:lang w:val="bg-BG"/>
        </w:rPr>
        <w:t xml:space="preserve">aдалимумаб </w:t>
      </w:r>
      <w:r w:rsidRPr="00FA682B">
        <w:rPr>
          <w:rFonts w:ascii="Times New Roman" w:eastAsia="SimSun" w:hAnsi="Times New Roman" w:cs="Times New Roman"/>
          <w:lang w:val="bg-BG" w:eastAsia="zh-CN"/>
        </w:rPr>
        <w:t xml:space="preserve">е оценена в многоцентрово, рандомизирано, двойно-сляпо изпитване при 93 педиатрични пациенти на възраст от 5 до 17 години с умерен до тежък улцерозен колит (скор по Mayo от 6 до 12 с ендоскопски субскор от 2 до 3 точки, потвърден чрез централно разчетена ендоскопия) с неадекватен отговор или непоносимост към стандартната терапия. Приблизително 16% от пациентите в проучването са </w:t>
      </w:r>
      <w:r w:rsidR="00E90EE9">
        <w:rPr>
          <w:rFonts w:ascii="Times New Roman" w:eastAsia="SimSun" w:hAnsi="Times New Roman" w:cs="Times New Roman"/>
          <w:lang w:val="bg-BG" w:eastAsia="zh-CN"/>
        </w:rPr>
        <w:t xml:space="preserve">имали </w:t>
      </w:r>
      <w:r w:rsidRPr="00FA682B">
        <w:rPr>
          <w:rFonts w:ascii="Times New Roman" w:eastAsia="SimSun" w:hAnsi="Times New Roman" w:cs="Times New Roman"/>
          <w:lang w:val="bg-BG" w:eastAsia="zh-CN"/>
        </w:rPr>
        <w:t>неуспешно предходно анти-TNF лечение. При пациентите, които получават кортикостероиди при включването, е разрешено постепенно намаляване на лечението с кортикостероиди след Седмица 4.</w:t>
      </w:r>
    </w:p>
    <w:p w14:paraId="24BD3C8A" w14:textId="77777777" w:rsidR="00944B5E" w:rsidRPr="00FA682B" w:rsidRDefault="00944B5E" w:rsidP="00944B5E">
      <w:pPr>
        <w:rPr>
          <w:rFonts w:ascii="Times New Roman" w:eastAsia="SimSun" w:hAnsi="Times New Roman" w:cs="Times New Roman"/>
          <w:lang w:val="bg-BG" w:eastAsia="zh-CN"/>
        </w:rPr>
      </w:pPr>
    </w:p>
    <w:p w14:paraId="0AC83721" w14:textId="237AE899"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shd w:val="clear" w:color="auto" w:fill="FFFFFF"/>
          <w:lang w:val="bg-BG" w:eastAsia="zh-CN"/>
        </w:rPr>
        <w:t>През индукционния период на проучването 77 пациенти са рандомизирани 3:2 да получават двойно-сляпо лечение с </w:t>
      </w:r>
      <w:r w:rsidR="004C66CE" w:rsidRPr="00FA682B">
        <w:rPr>
          <w:rFonts w:ascii="Times New Roman" w:eastAsia="SimSun" w:hAnsi="Times New Roman" w:cs="Times New Roman"/>
          <w:shd w:val="clear" w:color="auto" w:fill="FFFFFF"/>
          <w:lang w:val="bg-BG" w:eastAsia="zh-CN"/>
        </w:rPr>
        <w:t>aдалимумаб</w:t>
      </w:r>
      <w:r w:rsidRPr="00FA682B">
        <w:rPr>
          <w:rFonts w:ascii="Times New Roman" w:eastAsia="SimSun" w:hAnsi="Times New Roman" w:cs="Times New Roman"/>
          <w:shd w:val="clear" w:color="auto" w:fill="FFFFFF"/>
          <w:lang w:val="bg-BG" w:eastAsia="zh-CN"/>
        </w:rPr>
        <w:t xml:space="preserve"> при индукционна доза 2,4 mg/kg (максимално 160 mg) на Седмица 0 и Седмица 1 и 1,2 mg/kg (максимално 80 mg) на Седмица 2; или индукционна доза 2,4 mg/kg (максимално 160 mg) на Седмица 0, плацебо на Седмица 1 и 1,2 mg/kg (максимално 80 mg) в Седмица 2. И двете групи получават 0,6 mg/kg (максимално 40 mg) на Седмица 4 и Седмица 6. След промяна на дизайна на проучването оставащите 16 пациенти, включени в индукциония период, получават открито лечение с </w:t>
      </w:r>
      <w:r w:rsidR="004C66CE" w:rsidRPr="00FA682B">
        <w:rPr>
          <w:rFonts w:ascii="Times New Roman" w:eastAsia="SimSun" w:hAnsi="Times New Roman" w:cs="Times New Roman"/>
          <w:shd w:val="clear" w:color="auto" w:fill="FFFFFF"/>
          <w:lang w:val="bg-BG" w:eastAsia="zh-CN"/>
        </w:rPr>
        <w:t>aдалимумаб</w:t>
      </w:r>
      <w:r w:rsidRPr="00FA682B">
        <w:rPr>
          <w:rFonts w:ascii="Times New Roman" w:eastAsia="SimSun" w:hAnsi="Times New Roman" w:cs="Times New Roman"/>
          <w:shd w:val="clear" w:color="auto" w:fill="FFFFFF"/>
          <w:lang w:val="bg-BG" w:eastAsia="zh-CN"/>
        </w:rPr>
        <w:t> при индукционната доза 2,4 mg/kg (максимално 160 mg) на Седмица 0 и Седмица 1, и 1,2 mg/kg (максимално 80 mg) на Седмица 2. </w:t>
      </w:r>
    </w:p>
    <w:p w14:paraId="3DF79AEB" w14:textId="77777777" w:rsidR="00944B5E" w:rsidRPr="00FA682B" w:rsidRDefault="00944B5E" w:rsidP="00944B5E">
      <w:pPr>
        <w:rPr>
          <w:rFonts w:ascii="Times New Roman" w:eastAsia="SimSun" w:hAnsi="Times New Roman" w:cs="Times New Roman"/>
          <w:lang w:val="bg-BG" w:eastAsia="zh-CN"/>
        </w:rPr>
      </w:pPr>
    </w:p>
    <w:p w14:paraId="5EFF1079" w14:textId="41F4399F" w:rsidR="00944B5E" w:rsidRPr="00FA682B" w:rsidRDefault="00944B5E" w:rsidP="00944B5E">
      <w:pPr>
        <w:rPr>
          <w:rFonts w:ascii="Times New Roman" w:eastAsia="SimSun" w:hAnsi="Times New Roman" w:cs="Times New Roman"/>
          <w:shd w:val="clear" w:color="auto" w:fill="FFFFFF"/>
          <w:lang w:val="bg-BG" w:eastAsia="zh-CN"/>
        </w:rPr>
      </w:pPr>
      <w:r w:rsidRPr="00FA682B">
        <w:rPr>
          <w:rFonts w:ascii="Times New Roman" w:eastAsia="SimSun" w:hAnsi="Times New Roman" w:cs="Times New Roman"/>
          <w:shd w:val="clear" w:color="auto" w:fill="FFFFFF"/>
          <w:lang w:val="bg-BG" w:eastAsia="zh-CN"/>
        </w:rPr>
        <w:t xml:space="preserve">На Седмица 8 62 пациенти, при които е наблюдаван клиничен отговор съгласно Частичен скор по Mayo (Partial Mayo Score, PMS); дефиниран като понижение на PMS ≥ 2 точки и ≥ 30% от изходното ниво), са рандомизирани равно да получават двойно-сляпо поддържащо лечение с </w:t>
      </w:r>
      <w:r w:rsidR="004C66CE" w:rsidRPr="00FA682B">
        <w:rPr>
          <w:rFonts w:ascii="Times New Roman" w:eastAsia="SimSun" w:hAnsi="Times New Roman" w:cs="Times New Roman"/>
          <w:shd w:val="clear" w:color="auto" w:fill="FFFFFF"/>
          <w:lang w:val="bg-BG" w:eastAsia="zh-CN"/>
        </w:rPr>
        <w:t>aдалимумаб</w:t>
      </w:r>
      <w:r w:rsidRPr="00FA682B">
        <w:rPr>
          <w:rFonts w:ascii="Times New Roman" w:eastAsia="SimSun" w:hAnsi="Times New Roman" w:cs="Times New Roman"/>
          <w:shd w:val="clear" w:color="auto" w:fill="FFFFFF"/>
          <w:lang w:val="bg-BG" w:eastAsia="zh-CN"/>
        </w:rPr>
        <w:t xml:space="preserve"> при доза 0,6 mg/kg (максимално 40 mg) всяка седмица, или поддържаща доза 0,6 mg/kg (максимално 40 mg) през седмица. Преди промяната на дизайна на проучването 12 допълнителни пациенти, при които е наблюдаван клиничен отговор според PMS, са рандомизирани да получават плацебо, но не са включени в потвърдителния анализ </w:t>
      </w:r>
      <w:r w:rsidR="00E90EE9" w:rsidRPr="009234A1">
        <w:rPr>
          <w:rFonts w:ascii="Times New Roman" w:eastAsia="SimSun" w:hAnsi="Times New Roman" w:cs="Times New Roman"/>
          <w:shd w:val="clear" w:color="auto" w:fill="FFFFFF"/>
          <w:lang w:val="bg-BG" w:eastAsia="zh-CN"/>
        </w:rPr>
        <w:t>з</w:t>
      </w:r>
      <w:r w:rsidRPr="00FA682B">
        <w:rPr>
          <w:rFonts w:ascii="Times New Roman" w:eastAsia="SimSun" w:hAnsi="Times New Roman" w:cs="Times New Roman"/>
          <w:shd w:val="clear" w:color="auto" w:fill="FFFFFF"/>
          <w:lang w:val="bg-BG" w:eastAsia="zh-CN"/>
        </w:rPr>
        <w:t>а ефикасност.</w:t>
      </w:r>
    </w:p>
    <w:p w14:paraId="7A27C965" w14:textId="77777777" w:rsidR="00944B5E" w:rsidRPr="00E90EE9" w:rsidRDefault="00944B5E" w:rsidP="00944B5E">
      <w:pPr>
        <w:rPr>
          <w:rFonts w:ascii="Times New Roman" w:eastAsia="SimSun" w:hAnsi="Times New Roman" w:cs="Times New Roman"/>
          <w:lang w:val="bg-BG" w:eastAsia="zh-CN"/>
        </w:rPr>
      </w:pPr>
    </w:p>
    <w:p w14:paraId="636626EB" w14:textId="51537362"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Обострянето на заболяването е дефинирано като повишение на PMS </w:t>
      </w:r>
      <w:r w:rsidR="007B69E6">
        <w:rPr>
          <w:rFonts w:ascii="Times New Roman" w:eastAsia="SimSun" w:hAnsi="Times New Roman" w:cs="Times New Roman"/>
          <w:lang w:val="bg-BG" w:eastAsia="zh-CN"/>
        </w:rPr>
        <w:t>с</w:t>
      </w:r>
      <w:r w:rsidRPr="00FA682B">
        <w:rPr>
          <w:rFonts w:ascii="Times New Roman" w:eastAsia="SimSun" w:hAnsi="Times New Roman" w:cs="Times New Roman"/>
          <w:lang w:val="bg-BG" w:eastAsia="zh-CN"/>
        </w:rPr>
        <w:t xml:space="preserve"> поне 3 точки (за пациенти с PMS от 0 до 2 през седмица 8), поне 2 точки (за пациенти с PMS от 3 до 4 на Седмица 8), или поне 1 точка (за пациенти с PMS от 5 до 6 на Седмица 8). </w:t>
      </w:r>
    </w:p>
    <w:p w14:paraId="60EFEFB1" w14:textId="77777777" w:rsidR="00944B5E" w:rsidRPr="00FA682B" w:rsidRDefault="00944B5E" w:rsidP="00944B5E">
      <w:pPr>
        <w:rPr>
          <w:rFonts w:ascii="Times New Roman" w:eastAsia="SimSun" w:hAnsi="Times New Roman" w:cs="Times New Roman"/>
          <w:lang w:val="bg-BG" w:eastAsia="zh-CN"/>
        </w:rPr>
      </w:pPr>
    </w:p>
    <w:p w14:paraId="6FCB4FD6" w14:textId="718AA606"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 xml:space="preserve">Пациентите, които отговарят на критериите за обостряне на заболяването на или след Седмица 12 , са рандомизирани да получат повторна индукционна доза 2,4 mg/kg (максимално 160 mg) или доза 0,6 mg/kg (максимално 40 mg) и </w:t>
      </w:r>
      <w:r w:rsidR="007B69E6" w:rsidRPr="00FA682B" w:rsidDel="00A15D75">
        <w:rPr>
          <w:rFonts w:ascii="Times New Roman" w:eastAsia="SimSun" w:hAnsi="Times New Roman" w:cs="Times New Roman"/>
          <w:lang w:val="bg-BG" w:eastAsia="zh-CN"/>
        </w:rPr>
        <w:t xml:space="preserve">след това </w:t>
      </w:r>
      <w:r w:rsidRPr="00FA682B">
        <w:rPr>
          <w:rFonts w:ascii="Times New Roman" w:eastAsia="SimSun" w:hAnsi="Times New Roman" w:cs="Times New Roman"/>
          <w:lang w:val="bg-BG" w:eastAsia="zh-CN"/>
        </w:rPr>
        <w:t xml:space="preserve">продължават </w:t>
      </w:r>
      <w:r w:rsidR="007B69E6">
        <w:rPr>
          <w:rFonts w:ascii="Times New Roman" w:eastAsia="SimSun" w:hAnsi="Times New Roman" w:cs="Times New Roman"/>
          <w:lang w:val="bg-BG" w:eastAsia="zh-CN"/>
        </w:rPr>
        <w:t>по</w:t>
      </w:r>
      <w:r w:rsidRPr="00FA682B">
        <w:rPr>
          <w:rFonts w:ascii="Times New Roman" w:eastAsia="SimSun" w:hAnsi="Times New Roman" w:cs="Times New Roman"/>
          <w:lang w:val="bg-BG" w:eastAsia="zh-CN"/>
        </w:rPr>
        <w:t xml:space="preserve"> съответната си поддържаща схема </w:t>
      </w:r>
      <w:r w:rsidR="007B69E6">
        <w:rPr>
          <w:rFonts w:ascii="Times New Roman" w:eastAsia="SimSun" w:hAnsi="Times New Roman" w:cs="Times New Roman"/>
          <w:lang w:val="bg-BG" w:eastAsia="zh-CN"/>
        </w:rPr>
        <w:t>на прилагане</w:t>
      </w:r>
      <w:r w:rsidRPr="00FA682B">
        <w:rPr>
          <w:rFonts w:ascii="Times New Roman" w:eastAsia="SimSun" w:hAnsi="Times New Roman" w:cs="Times New Roman"/>
          <w:lang w:val="bg-BG" w:eastAsia="zh-CN"/>
        </w:rPr>
        <w:t>. </w:t>
      </w:r>
    </w:p>
    <w:p w14:paraId="65C2AC37" w14:textId="27137426" w:rsidR="00944B5E" w:rsidRPr="00FA682B" w:rsidRDefault="00944B5E" w:rsidP="00944B5E">
      <w:pPr>
        <w:spacing w:before="240"/>
        <w:rPr>
          <w:rFonts w:ascii="Times New Roman" w:eastAsia="바탕" w:hAnsi="Times New Roman" w:cs="Times New Roman"/>
          <w:i/>
          <w:iCs/>
          <w:lang w:val="bg-BG"/>
        </w:rPr>
      </w:pPr>
      <w:r w:rsidRPr="00FA682B">
        <w:rPr>
          <w:rFonts w:ascii="Times New Roman" w:hAnsi="Times New Roman" w:cs="Times New Roman"/>
          <w:i/>
          <w:lang w:val="bg-BG"/>
        </w:rPr>
        <w:t>Резултати за ефикасност</w:t>
      </w:r>
    </w:p>
    <w:p w14:paraId="7855B456" w14:textId="77777777" w:rsidR="00944B5E" w:rsidRPr="00FA682B" w:rsidRDefault="00944B5E" w:rsidP="00944B5E">
      <w:pPr>
        <w:rPr>
          <w:rFonts w:ascii="Times New Roman" w:eastAsia="SimSun" w:hAnsi="Times New Roman" w:cs="Times New Roman"/>
          <w:lang w:val="bg-BG" w:eastAsia="zh-CN"/>
        </w:rPr>
      </w:pPr>
    </w:p>
    <w:p w14:paraId="0AF438D6" w14:textId="6F103714"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 xml:space="preserve">Съвместните първични крайни точки на проучването са клинична ремисия според PMS (дефинирана като PMS ≤ 2 и без отделен субскор &gt; 1) на Седмица 8 и клинична ремисия според FMS (Пълен скор по Mayo (Full Mayo Score) (дефинирана като скор по Mayo ≤ 2 и без </w:t>
      </w:r>
      <w:r w:rsidR="007B69E6">
        <w:rPr>
          <w:rFonts w:ascii="Times New Roman" w:eastAsia="SimSun" w:hAnsi="Times New Roman" w:cs="Times New Roman"/>
          <w:lang w:val="bg-BG" w:eastAsia="zh-CN"/>
        </w:rPr>
        <w:t>отделен</w:t>
      </w:r>
      <w:r w:rsidRPr="00FA682B">
        <w:rPr>
          <w:rFonts w:ascii="Times New Roman" w:eastAsia="SimSun" w:hAnsi="Times New Roman" w:cs="Times New Roman"/>
          <w:lang w:val="bg-BG" w:eastAsia="zh-CN"/>
        </w:rPr>
        <w:t xml:space="preserve"> субскор &gt; 1) на Седмица 52 при пациентите с клиничен отговор според PMS на Седмица 8.</w:t>
      </w:r>
    </w:p>
    <w:p w14:paraId="56352B4E" w14:textId="77777777" w:rsidR="00944B5E" w:rsidRPr="00FA682B" w:rsidRDefault="00944B5E" w:rsidP="00944B5E">
      <w:pPr>
        <w:textAlignment w:val="baseline"/>
        <w:rPr>
          <w:rFonts w:ascii="Times New Roman" w:eastAsia="SimSun" w:hAnsi="Times New Roman" w:cs="Times New Roman"/>
          <w:lang w:val="bg-BG" w:eastAsia="en-GB"/>
        </w:rPr>
      </w:pPr>
    </w:p>
    <w:p w14:paraId="50CB26B4" w14:textId="5C1DE0B1" w:rsidR="00944B5E" w:rsidRPr="00FA682B" w:rsidRDefault="00944B5E" w:rsidP="00944B5E">
      <w:pPr>
        <w:textAlignment w:val="baseline"/>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Честот</w:t>
      </w:r>
      <w:r w:rsidR="007B69E6">
        <w:rPr>
          <w:rFonts w:ascii="Times New Roman" w:eastAsia="SimSun" w:hAnsi="Times New Roman" w:cs="Times New Roman"/>
          <w:lang w:val="bg-BG" w:eastAsia="zh-CN"/>
        </w:rPr>
        <w:t>ата</w:t>
      </w:r>
      <w:r w:rsidRPr="00FA682B">
        <w:rPr>
          <w:rFonts w:ascii="Times New Roman" w:eastAsia="SimSun" w:hAnsi="Times New Roman" w:cs="Times New Roman"/>
          <w:lang w:val="bg-BG" w:eastAsia="zh-CN"/>
        </w:rPr>
        <w:t xml:space="preserve"> на клинична ремисия според PMS на Седмица 8 за пациентите във всяка двойно-сляпа индукционна група с a</w:t>
      </w:r>
      <w:r w:rsidRPr="00FA682B">
        <w:rPr>
          <w:rFonts w:ascii="Times New Roman" w:eastAsia="Times New Roman" w:hAnsi="Times New Roman" w:cs="Times New Roman"/>
          <w:spacing w:val="-1"/>
          <w:lang w:val="bg-BG"/>
        </w:rPr>
        <w:t xml:space="preserve">далимумаб </w:t>
      </w:r>
      <w:r w:rsidRPr="00FA682B">
        <w:rPr>
          <w:rFonts w:ascii="Times New Roman" w:eastAsia="SimSun" w:hAnsi="Times New Roman" w:cs="Times New Roman"/>
          <w:lang w:val="bg-BG" w:eastAsia="zh-CN"/>
        </w:rPr>
        <w:t>са представени в Таблица 31. </w:t>
      </w:r>
    </w:p>
    <w:p w14:paraId="2BAEC23A" w14:textId="1D77F02C" w:rsidR="005F23E7" w:rsidRDefault="00944B5E" w:rsidP="005F23E7">
      <w:pPr>
        <w:keepNext/>
        <w:spacing w:before="240"/>
        <w:jc w:val="center"/>
        <w:rPr>
          <w:rFonts w:ascii="Times New Roman" w:hAnsi="Times New Roman" w:cs="Times New Roman"/>
          <w:b/>
          <w:lang w:val="bg-BG"/>
        </w:rPr>
      </w:pPr>
      <w:r w:rsidRPr="00FA682B">
        <w:rPr>
          <w:rFonts w:ascii="Times New Roman" w:hAnsi="Times New Roman" w:cs="Times New Roman"/>
          <w:b/>
          <w:lang w:val="bg-BG"/>
        </w:rPr>
        <w:t xml:space="preserve">Таблица 31 Клинична ремисия според PMS на 8 седмици </w:t>
      </w:r>
    </w:p>
    <w:p w14:paraId="4B90C113" w14:textId="77777777" w:rsidR="007B2014" w:rsidRPr="00FA682B" w:rsidRDefault="007B2014" w:rsidP="005F23E7">
      <w:pPr>
        <w:keepNext/>
        <w:spacing w:before="240"/>
        <w:jc w:val="center"/>
        <w:rPr>
          <w:rFonts w:ascii="Times New Roman" w:eastAsia="바탕" w:hAnsi="Times New Roman" w:cs="Times New Roman"/>
          <w:b/>
          <w:lang w:val="bg-BG"/>
        </w:rPr>
      </w:pPr>
    </w:p>
    <w:tbl>
      <w:tblPr>
        <w:tblW w:w="4694" w:type="pct"/>
        <w:jc w:val="center"/>
        <w:tblLook w:val="04A0" w:firstRow="1" w:lastRow="0" w:firstColumn="1" w:lastColumn="0" w:noHBand="0" w:noVBand="1"/>
      </w:tblPr>
      <w:tblGrid>
        <w:gridCol w:w="2873"/>
        <w:gridCol w:w="3034"/>
        <w:gridCol w:w="3090"/>
      </w:tblGrid>
      <w:tr w:rsidR="00944B5E" w:rsidRPr="00FA682B" w14:paraId="3FB0860E" w14:textId="77777777" w:rsidTr="000A1E17">
        <w:trPr>
          <w:jc w:val="center"/>
        </w:trPr>
        <w:tc>
          <w:tcPr>
            <w:tcW w:w="159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53D73D1" w14:textId="77777777" w:rsidR="00944B5E" w:rsidRPr="00FA682B" w:rsidRDefault="00944B5E">
            <w:pPr>
              <w:rPr>
                <w:rFonts w:ascii="Times New Roman" w:hAnsi="Times New Roman" w:cs="Times New Roman"/>
                <w:b/>
                <w:lang w:val="bg-BG"/>
              </w:rPr>
            </w:pPr>
          </w:p>
        </w:tc>
        <w:tc>
          <w:tcPr>
            <w:tcW w:w="168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190DACA" w14:textId="6EF93AF8" w:rsidR="00944B5E" w:rsidRPr="00FA682B" w:rsidRDefault="00944B5E">
            <w:pPr>
              <w:keepNext/>
              <w:jc w:val="center"/>
              <w:textAlignment w:val="baseline"/>
              <w:rPr>
                <w:rFonts w:ascii="Times New Roman" w:hAnsi="Times New Roman" w:cs="Times New Roman"/>
                <w:b/>
                <w:bCs/>
                <w:lang w:val="bg-BG"/>
              </w:rPr>
            </w:pPr>
            <w:r w:rsidRPr="00FA682B">
              <w:rPr>
                <w:rFonts w:ascii="Times New Roman" w:eastAsia="Times New Roman" w:hAnsi="Times New Roman" w:cs="Times New Roman"/>
                <w:b/>
                <w:spacing w:val="-1"/>
                <w:lang w:val="bg-BG"/>
              </w:rPr>
              <w:t>Адалимумаб</w:t>
            </w:r>
            <w:r w:rsidRPr="00FA682B">
              <w:rPr>
                <w:rFonts w:ascii="Times New Roman" w:hAnsi="Times New Roman" w:cs="Times New Roman"/>
                <w:b/>
                <w:vertAlign w:val="superscript"/>
                <w:lang w:val="bg-BG"/>
              </w:rPr>
              <w:t>a</w:t>
            </w:r>
            <w:r w:rsidRPr="00FA682B">
              <w:rPr>
                <w:rFonts w:ascii="Times New Roman" w:hAnsi="Times New Roman" w:cs="Times New Roman"/>
                <w:b/>
                <w:lang w:val="bg-BG"/>
              </w:rPr>
              <w:t> </w:t>
            </w:r>
          </w:p>
          <w:p w14:paraId="6D264442" w14:textId="0141CBD5" w:rsidR="00944B5E" w:rsidRPr="00FA682B" w:rsidRDefault="007B69E6">
            <w:pPr>
              <w:keepNext/>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160 mg на Седмица 0/плацебо на Седмица 1 </w:t>
            </w:r>
          </w:p>
          <w:p w14:paraId="70157FC0" w14:textId="77777777" w:rsidR="00944B5E" w:rsidRPr="00FA682B" w:rsidRDefault="00944B5E">
            <w:pPr>
              <w:keepNext/>
              <w:jc w:val="center"/>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30</w:t>
            </w:r>
          </w:p>
        </w:tc>
        <w:tc>
          <w:tcPr>
            <w:tcW w:w="17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3D2D89F" w14:textId="6B6D0156" w:rsidR="00944B5E" w:rsidRPr="00FA682B" w:rsidRDefault="00944B5E">
            <w:pPr>
              <w:keepNext/>
              <w:jc w:val="center"/>
              <w:textAlignment w:val="baseline"/>
              <w:rPr>
                <w:rFonts w:ascii="Times New Roman" w:eastAsia="바탕" w:hAnsi="Times New Roman" w:cs="Times New Roman"/>
                <w:b/>
                <w:bCs/>
                <w:lang w:val="bg-BG"/>
              </w:rPr>
            </w:pPr>
            <w:r w:rsidRPr="00FA682B">
              <w:rPr>
                <w:rFonts w:ascii="Times New Roman" w:eastAsia="Times New Roman" w:hAnsi="Times New Roman" w:cs="Times New Roman"/>
                <w:b/>
                <w:spacing w:val="-1"/>
                <w:lang w:val="bg-BG"/>
              </w:rPr>
              <w:t>Адалимумаб</w:t>
            </w:r>
            <w:r w:rsidRPr="00FA682B">
              <w:rPr>
                <w:rFonts w:ascii="Times New Roman" w:hAnsi="Times New Roman" w:cs="Times New Roman"/>
                <w:b/>
                <w:vertAlign w:val="superscript"/>
                <w:lang w:val="bg-BG"/>
              </w:rPr>
              <w:t>б, в</w:t>
            </w:r>
            <w:r w:rsidRPr="00FA682B">
              <w:rPr>
                <w:rFonts w:ascii="Times New Roman" w:hAnsi="Times New Roman" w:cs="Times New Roman"/>
                <w:b/>
                <w:lang w:val="bg-BG"/>
              </w:rPr>
              <w:t> </w:t>
            </w:r>
          </w:p>
          <w:p w14:paraId="4ACD0695" w14:textId="54356293" w:rsidR="00944B5E" w:rsidRPr="00FA682B" w:rsidRDefault="007B69E6">
            <w:pPr>
              <w:keepNext/>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160 mg на Седмица 0 и Седмица 1 </w:t>
            </w:r>
          </w:p>
          <w:p w14:paraId="36824C29" w14:textId="77777777" w:rsidR="00944B5E" w:rsidRPr="00FA682B" w:rsidRDefault="00944B5E">
            <w:pPr>
              <w:keepNext/>
              <w:jc w:val="center"/>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47</w:t>
            </w:r>
          </w:p>
        </w:tc>
      </w:tr>
      <w:tr w:rsidR="00944B5E" w:rsidRPr="00FA682B" w14:paraId="5DDEF449" w14:textId="77777777" w:rsidTr="000A1E17">
        <w:trPr>
          <w:jc w:val="center"/>
        </w:trPr>
        <w:tc>
          <w:tcPr>
            <w:tcW w:w="159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21393A9" w14:textId="77777777" w:rsidR="00944B5E" w:rsidRPr="00F96676" w:rsidRDefault="00944B5E">
            <w:pPr>
              <w:keepNext/>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Клинична ремисия</w:t>
            </w:r>
          </w:p>
        </w:tc>
        <w:tc>
          <w:tcPr>
            <w:tcW w:w="168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414ACA8" w14:textId="77777777" w:rsidR="00944B5E" w:rsidRPr="00F96676" w:rsidRDefault="00944B5E">
            <w:pPr>
              <w:keepNext/>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13/30 (43,3%)</w:t>
            </w:r>
          </w:p>
        </w:tc>
        <w:tc>
          <w:tcPr>
            <w:tcW w:w="17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830A962" w14:textId="77777777" w:rsidR="00944B5E" w:rsidRPr="002E621C" w:rsidRDefault="00944B5E">
            <w:pPr>
              <w:keepNext/>
              <w:jc w:val="center"/>
              <w:rPr>
                <w:rFonts w:ascii="Times New Roman" w:eastAsia="SimSun" w:hAnsi="Times New Roman" w:cs="Times New Roman"/>
                <w:vertAlign w:val="superscript"/>
                <w:lang w:val="bg-BG" w:eastAsia="zh-CN"/>
              </w:rPr>
            </w:pPr>
            <w:r w:rsidRPr="00F96676">
              <w:rPr>
                <w:rFonts w:ascii="Times New Roman" w:eastAsia="SimSun" w:hAnsi="Times New Roman" w:cs="Times New Roman"/>
                <w:lang w:val="bg-BG" w:eastAsia="zh-CN"/>
              </w:rPr>
              <w:t>28/47 (59</w:t>
            </w:r>
            <w:r w:rsidRPr="002D748C">
              <w:rPr>
                <w:rFonts w:ascii="Times New Roman" w:eastAsia="SimSun" w:hAnsi="Times New Roman" w:cs="Times New Roman"/>
                <w:lang w:val="bg-BG" w:eastAsia="zh-CN"/>
              </w:rPr>
              <w:t>,6%)</w:t>
            </w:r>
          </w:p>
        </w:tc>
      </w:tr>
      <w:tr w:rsidR="00944B5E" w:rsidRPr="005233FB" w14:paraId="655BAD54" w14:textId="77777777" w:rsidTr="000A1E17">
        <w:trPr>
          <w:trHeight w:val="251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D4E6CA2" w14:textId="1F138416" w:rsidR="00944B5E" w:rsidRPr="00F96676" w:rsidRDefault="00944B5E">
            <w:pPr>
              <w:textAlignment w:val="baseline"/>
              <w:rPr>
                <w:rFonts w:ascii="Times New Roman" w:eastAsia="바탕" w:hAnsi="Times New Roman" w:cs="Times New Roman"/>
                <w:lang w:val="bg-BG"/>
              </w:rPr>
            </w:pPr>
            <w:r w:rsidRPr="00606C32">
              <w:rPr>
                <w:rFonts w:ascii="Times New Roman" w:hAnsi="Times New Roman" w:cs="Times New Roman"/>
                <w:vertAlign w:val="superscript"/>
                <w:lang w:val="bg-BG"/>
              </w:rPr>
              <w:t>a </w:t>
            </w:r>
            <w:r w:rsidR="004C66CE" w:rsidRPr="00F96676">
              <w:rPr>
                <w:rFonts w:ascii="Times New Roman" w:hAnsi="Times New Roman" w:cs="Times New Roman"/>
                <w:lang w:val="bg-BG"/>
              </w:rPr>
              <w:t>Aдалимумаб</w:t>
            </w:r>
            <w:r w:rsidRPr="00F96676">
              <w:rPr>
                <w:rFonts w:ascii="Times New Roman" w:hAnsi="Times New Roman" w:cs="Times New Roman"/>
                <w:lang w:val="bg-BG"/>
              </w:rPr>
              <w:t> 2,4 mg/kg (максимално 160 mg) на Седмица 0, плацебо на Седмица 1 и 1,2 mg/kg (максимално 80 mg) на Седмица 2 </w:t>
            </w:r>
          </w:p>
          <w:p w14:paraId="54AA7411" w14:textId="4ABF0766" w:rsidR="00944B5E" w:rsidRPr="002E621C" w:rsidRDefault="00944B5E">
            <w:pPr>
              <w:textAlignment w:val="baseline"/>
              <w:rPr>
                <w:rFonts w:ascii="Times New Roman" w:hAnsi="Times New Roman" w:cs="Times New Roman"/>
                <w:lang w:val="bg-BG"/>
              </w:rPr>
            </w:pPr>
            <w:r w:rsidRPr="00F96676">
              <w:rPr>
                <w:rFonts w:ascii="Times New Roman" w:hAnsi="Times New Roman" w:cs="Times New Roman"/>
                <w:vertAlign w:val="superscript"/>
                <w:lang w:val="bg-BG"/>
              </w:rPr>
              <w:t>б </w:t>
            </w:r>
            <w:r w:rsidR="004C66CE" w:rsidRPr="002D748C">
              <w:rPr>
                <w:rFonts w:ascii="Times New Roman" w:hAnsi="Times New Roman" w:cs="Times New Roman"/>
                <w:lang w:val="bg-BG"/>
              </w:rPr>
              <w:t>Aдалимумаб</w:t>
            </w:r>
            <w:r w:rsidRPr="002E621C">
              <w:rPr>
                <w:rFonts w:ascii="Times New Roman" w:hAnsi="Times New Roman" w:cs="Times New Roman"/>
                <w:lang w:val="bg-BG"/>
              </w:rPr>
              <w:t> 2,4 mg/kg (максимално 160 mg) на Седмица 0 и Седмица 1 и 1,2 mg/kg (максимално 80 mg) на Седмица 2 </w:t>
            </w:r>
          </w:p>
          <w:p w14:paraId="2A339BA0" w14:textId="0A8E2017" w:rsidR="00944B5E" w:rsidRPr="00FA682B" w:rsidRDefault="00944B5E">
            <w:pPr>
              <w:textAlignment w:val="baseline"/>
              <w:rPr>
                <w:rFonts w:ascii="Times New Roman" w:hAnsi="Times New Roman" w:cs="Times New Roman"/>
                <w:lang w:val="bg-BG"/>
              </w:rPr>
            </w:pPr>
            <w:r w:rsidRPr="002E621C">
              <w:rPr>
                <w:rFonts w:ascii="Times New Roman" w:hAnsi="Times New Roman" w:cs="Times New Roman"/>
                <w:vertAlign w:val="superscript"/>
                <w:lang w:val="bg-BG"/>
              </w:rPr>
              <w:t>в </w:t>
            </w:r>
            <w:r w:rsidRPr="002E621C">
              <w:rPr>
                <w:rFonts w:ascii="Times New Roman" w:hAnsi="Times New Roman" w:cs="Times New Roman"/>
                <w:lang w:val="bg-BG"/>
              </w:rPr>
              <w:t> Не включв</w:t>
            </w:r>
            <w:r w:rsidRPr="00E864FE">
              <w:rPr>
                <w:rFonts w:ascii="Times New Roman" w:hAnsi="Times New Roman" w:cs="Times New Roman"/>
                <w:lang w:val="bg-BG"/>
              </w:rPr>
              <w:t>а открит</w:t>
            </w:r>
            <w:r w:rsidRPr="00145AFF">
              <w:rPr>
                <w:rFonts w:ascii="Times New Roman" w:hAnsi="Times New Roman" w:cs="Times New Roman"/>
                <w:lang w:val="bg-BG"/>
              </w:rPr>
              <w:t xml:space="preserve">а индукционна доза </w:t>
            </w:r>
            <w:r w:rsidR="004C66CE" w:rsidRPr="00145AFF">
              <w:rPr>
                <w:rFonts w:ascii="Times New Roman" w:hAnsi="Times New Roman" w:cs="Times New Roman"/>
                <w:lang w:val="bg-BG"/>
              </w:rPr>
              <w:t>aдалимумаб</w:t>
            </w:r>
            <w:r w:rsidRPr="00145AFF">
              <w:rPr>
                <w:rFonts w:ascii="Times New Roman" w:hAnsi="Times New Roman" w:cs="Times New Roman"/>
                <w:lang w:val="bg-BG"/>
              </w:rPr>
              <w:t> 2,4 mg/kg (максимално 160 mg) на Седмица 0 и Седмица 1, и 1,2 mg/kg (максимално 80 mg) на Седмица 2</w:t>
            </w:r>
          </w:p>
          <w:p w14:paraId="18E60EBC" w14:textId="77777777" w:rsidR="00944B5E" w:rsidRPr="00FA682B" w:rsidRDefault="00944B5E">
            <w:pPr>
              <w:textAlignment w:val="baseline"/>
              <w:rPr>
                <w:rFonts w:ascii="Times New Roman" w:hAnsi="Times New Roman" w:cs="Times New Roman"/>
                <w:lang w:val="bg-BG"/>
              </w:rPr>
            </w:pPr>
            <w:r w:rsidRPr="00FA682B">
              <w:rPr>
                <w:rFonts w:ascii="Times New Roman" w:hAnsi="Times New Roman" w:cs="Times New Roman"/>
                <w:lang w:val="bg-BG"/>
              </w:rPr>
              <w:t>Забележка 1: И двете индукционни групи получават 0,6 mg/kg (максимално 40 mg) на Седмица 4 и Седмица 6 </w:t>
            </w:r>
          </w:p>
          <w:p w14:paraId="4CD01252" w14:textId="1D8BB1DE" w:rsidR="00944B5E" w:rsidRPr="00FA682B" w:rsidRDefault="00944B5E">
            <w:pPr>
              <w:textAlignment w:val="baseline"/>
              <w:rPr>
                <w:rFonts w:ascii="Times New Roman" w:hAnsi="Times New Roman" w:cs="Times New Roman"/>
                <w:lang w:val="bg-BG"/>
              </w:rPr>
            </w:pPr>
            <w:r w:rsidRPr="00FA682B">
              <w:rPr>
                <w:rFonts w:ascii="Times New Roman" w:hAnsi="Times New Roman" w:cs="Times New Roman"/>
                <w:lang w:val="bg-BG"/>
              </w:rPr>
              <w:t xml:space="preserve">Забележка 2: При пациентите с липсващи стойности на Седмица 8 се счита, че не са </w:t>
            </w:r>
            <w:r w:rsidR="00762CBF">
              <w:rPr>
                <w:rFonts w:ascii="Times New Roman" w:hAnsi="Times New Roman" w:cs="Times New Roman"/>
                <w:lang w:val="bg-BG"/>
              </w:rPr>
              <w:t>постигнали</w:t>
            </w:r>
            <w:r w:rsidRPr="00FA682B">
              <w:rPr>
                <w:rFonts w:ascii="Times New Roman" w:hAnsi="Times New Roman" w:cs="Times New Roman"/>
                <w:lang w:val="bg-BG"/>
              </w:rPr>
              <w:t xml:space="preserve"> крайната точка </w:t>
            </w:r>
          </w:p>
        </w:tc>
      </w:tr>
    </w:tbl>
    <w:p w14:paraId="09154BAE" w14:textId="77777777" w:rsidR="00944B5E" w:rsidRPr="00606C32" w:rsidRDefault="00944B5E" w:rsidP="00944B5E">
      <w:pPr>
        <w:rPr>
          <w:rFonts w:ascii="Times New Roman" w:eastAsia="SimSun" w:hAnsi="Times New Roman" w:cs="Times New Roman"/>
          <w:lang w:val="bg-BG" w:eastAsia="zh-CN"/>
        </w:rPr>
      </w:pPr>
    </w:p>
    <w:p w14:paraId="110515B9" w14:textId="13335503" w:rsidR="00944B5E" w:rsidRPr="00FA682B" w:rsidRDefault="00944B5E" w:rsidP="00944B5E">
      <w:pPr>
        <w:rPr>
          <w:rFonts w:ascii="Times New Roman" w:eastAsia="SimSun" w:hAnsi="Times New Roman" w:cs="Times New Roman"/>
          <w:lang w:val="bg-BG" w:eastAsia="zh-CN"/>
        </w:rPr>
      </w:pPr>
      <w:r w:rsidRPr="00F96676">
        <w:rPr>
          <w:rFonts w:ascii="Times New Roman" w:eastAsia="SimSun" w:hAnsi="Times New Roman" w:cs="Times New Roman"/>
          <w:shd w:val="clear" w:color="auto" w:fill="FFFFFF"/>
          <w:lang w:val="bg-BG" w:eastAsia="zh-CN"/>
        </w:rPr>
        <w:t>На Седмица 52 клинична ремисия според FMS при пациентите с отговор на Седмица 8, клиничен отговор според FMS (дефиниран като понижение на скор по Mayo ≥ 3 точки и ≥ 30% от изходното ниво) при пациентите с отговор на Седмица 8, заздравяване на лигавицата според FMS (дефинирано като ендоскопски скор по Mayo ≤ 1) при пациентите с отговор на Седмица 8, клинична ремисия според FMS при пациентите с ремисия на Седмица 8</w:t>
      </w:r>
      <w:r w:rsidRPr="002D748C">
        <w:rPr>
          <w:rFonts w:ascii="Times New Roman" w:eastAsia="SimSun" w:hAnsi="Times New Roman" w:cs="Times New Roman"/>
          <w:shd w:val="clear" w:color="auto" w:fill="FFFFFF"/>
          <w:lang w:val="bg-BG" w:eastAsia="zh-CN"/>
        </w:rPr>
        <w:t xml:space="preserve"> и дялът на участниците с ремисия без кортикостероиди според FMS при пациентите с отговор на Седмица 8 са оценени при пациентите, които получават </w:t>
      </w:r>
      <w:r w:rsidR="004C66CE" w:rsidRPr="002E621C">
        <w:rPr>
          <w:rFonts w:ascii="Times New Roman" w:eastAsia="SimSun" w:hAnsi="Times New Roman" w:cs="Times New Roman"/>
          <w:shd w:val="clear" w:color="auto" w:fill="FFFFFF"/>
          <w:lang w:val="bg-BG" w:eastAsia="zh-CN"/>
        </w:rPr>
        <w:t>aдалимумаб</w:t>
      </w:r>
      <w:r w:rsidRPr="00FA682B">
        <w:rPr>
          <w:rFonts w:ascii="Times New Roman" w:eastAsia="SimSun" w:hAnsi="Times New Roman" w:cs="Times New Roman"/>
          <w:shd w:val="clear" w:color="auto" w:fill="FFFFFF"/>
          <w:lang w:val="bg-BG" w:eastAsia="zh-CN"/>
        </w:rPr>
        <w:t xml:space="preserve"> двойносляпо </w:t>
      </w:r>
      <w:r w:rsidR="00762CBF" w:rsidRPr="002D748C" w:rsidDel="00A15D75">
        <w:rPr>
          <w:rFonts w:ascii="Times New Roman" w:eastAsia="SimSun" w:hAnsi="Times New Roman" w:cs="Times New Roman"/>
          <w:shd w:val="clear" w:color="auto" w:fill="FFFFFF"/>
          <w:lang w:val="bg-BG" w:eastAsia="zh-CN"/>
        </w:rPr>
        <w:t xml:space="preserve">поддържащи дози </w:t>
      </w:r>
      <w:r w:rsidRPr="00FA682B">
        <w:rPr>
          <w:rFonts w:ascii="Times New Roman" w:eastAsia="SimSun" w:hAnsi="Times New Roman" w:cs="Times New Roman"/>
          <w:shd w:val="clear" w:color="auto" w:fill="FFFFFF"/>
          <w:lang w:val="bg-BG" w:eastAsia="zh-CN"/>
        </w:rPr>
        <w:t>максимално 40 mg през седмица (0,6 mg/kg) и максимално 40 mg всяка седмица (0,6 mg/kg) (Таблица 32).</w:t>
      </w:r>
    </w:p>
    <w:p w14:paraId="0B1F26F0" w14:textId="77777777" w:rsidR="00944B5E" w:rsidRPr="00FA682B" w:rsidRDefault="00944B5E" w:rsidP="00944B5E">
      <w:pPr>
        <w:jc w:val="center"/>
        <w:textAlignment w:val="baseline"/>
        <w:rPr>
          <w:rFonts w:ascii="Times New Roman" w:eastAsia="SimSun" w:hAnsi="Times New Roman" w:cs="Times New Roman"/>
          <w:b/>
          <w:lang w:val="bg-BG" w:eastAsia="en-GB"/>
        </w:rPr>
      </w:pPr>
    </w:p>
    <w:p w14:paraId="452578AA" w14:textId="09EA440A" w:rsidR="00944B5E" w:rsidRPr="00FA682B" w:rsidRDefault="00944B5E" w:rsidP="00944B5E">
      <w:pPr>
        <w:keepNext/>
        <w:jc w:val="center"/>
        <w:textAlignment w:val="baseline"/>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Таблица 32 Резултати за ефикасността на 52 седмици </w:t>
      </w:r>
    </w:p>
    <w:tbl>
      <w:tblPr>
        <w:tblW w:w="899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36"/>
        <w:gridCol w:w="2825"/>
        <w:gridCol w:w="2633"/>
      </w:tblGrid>
      <w:tr w:rsidR="00944B5E" w:rsidRPr="00FA682B" w14:paraId="14F78FA3" w14:textId="77777777" w:rsidTr="007B2014">
        <w:trPr>
          <w:trHeight w:val="912"/>
          <w:jc w:val="center"/>
        </w:trPr>
        <w:tc>
          <w:tcPr>
            <w:tcW w:w="3536" w:type="dxa"/>
            <w:tcBorders>
              <w:top w:val="single" w:sz="6" w:space="0" w:color="auto"/>
              <w:left w:val="single" w:sz="6" w:space="0" w:color="auto"/>
              <w:bottom w:val="single" w:sz="6" w:space="0" w:color="auto"/>
              <w:right w:val="single" w:sz="6" w:space="0" w:color="auto"/>
            </w:tcBorders>
            <w:hideMark/>
          </w:tcPr>
          <w:p w14:paraId="4992E36E" w14:textId="77777777" w:rsidR="00944B5E" w:rsidRPr="00FA682B" w:rsidRDefault="00944B5E">
            <w:pPr>
              <w:rPr>
                <w:rFonts w:ascii="Times New Roman" w:eastAsia="SimSun" w:hAnsi="Times New Roman" w:cs="Times New Roman"/>
                <w:b/>
                <w:lang w:val="bg-BG" w:eastAsia="zh-CN"/>
              </w:rPr>
            </w:pPr>
          </w:p>
        </w:tc>
        <w:tc>
          <w:tcPr>
            <w:tcW w:w="2825" w:type="dxa"/>
            <w:tcBorders>
              <w:top w:val="single" w:sz="6" w:space="0" w:color="auto"/>
              <w:left w:val="nil"/>
              <w:bottom w:val="single" w:sz="6" w:space="0" w:color="auto"/>
              <w:right w:val="single" w:sz="6" w:space="0" w:color="auto"/>
            </w:tcBorders>
            <w:vAlign w:val="center"/>
            <w:hideMark/>
          </w:tcPr>
          <w:p w14:paraId="232BCC5A" w14:textId="6E7137D9" w:rsidR="00944B5E" w:rsidRPr="00FA682B" w:rsidRDefault="004C66CE">
            <w:pPr>
              <w:jc w:val="center"/>
              <w:textAlignment w:val="baseline"/>
              <w:rPr>
                <w:rFonts w:ascii="Times New Roman" w:eastAsia="SimSun" w:hAnsi="Times New Roman" w:cs="Times New Roman"/>
                <w:b/>
                <w:lang w:val="bg-BG" w:eastAsia="zh-CN"/>
              </w:rPr>
            </w:pPr>
            <w:r w:rsidRPr="00FA682B">
              <w:rPr>
                <w:rFonts w:ascii="Times New Roman" w:eastAsia="Times New Roman" w:hAnsi="Times New Roman" w:cs="Times New Roman"/>
                <w:b/>
                <w:spacing w:val="-1"/>
                <w:lang w:val="bg-BG"/>
              </w:rPr>
              <w:t>Адалимумаб</w:t>
            </w:r>
            <w:r w:rsidR="00944B5E" w:rsidRPr="00FA682B">
              <w:rPr>
                <w:rFonts w:ascii="Times New Roman" w:eastAsia="SimSun" w:hAnsi="Times New Roman" w:cs="Times New Roman"/>
                <w:b/>
                <w:vertAlign w:val="superscript"/>
                <w:lang w:val="bg-BG" w:eastAsia="zh-CN"/>
              </w:rPr>
              <w:t>a</w:t>
            </w:r>
            <w:r w:rsidR="00944B5E" w:rsidRPr="00FA682B">
              <w:rPr>
                <w:rFonts w:ascii="Times New Roman" w:eastAsia="SimSun" w:hAnsi="Times New Roman" w:cs="Times New Roman"/>
                <w:b/>
                <w:lang w:val="bg-BG" w:eastAsia="zh-CN"/>
              </w:rPr>
              <w:t>  </w:t>
            </w:r>
          </w:p>
          <w:p w14:paraId="624B66EB" w14:textId="335112E1" w:rsidR="00944B5E" w:rsidRPr="00FA682B" w:rsidRDefault="00762CBF">
            <w:pPr>
              <w:jc w:val="center"/>
              <w:textAlignment w:val="baseline"/>
              <w:rPr>
                <w:rFonts w:ascii="Times New Roman" w:eastAsia="SimSun" w:hAnsi="Times New Roman" w:cs="Times New Roman"/>
                <w:b/>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40 mg през седмица </w:t>
            </w:r>
          </w:p>
          <w:p w14:paraId="01B8377E" w14:textId="77777777" w:rsidR="00944B5E" w:rsidRPr="00FA682B" w:rsidRDefault="00944B5E">
            <w:pPr>
              <w:jc w:val="center"/>
              <w:textAlignment w:val="baseline"/>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31</w:t>
            </w:r>
          </w:p>
        </w:tc>
        <w:tc>
          <w:tcPr>
            <w:tcW w:w="2633" w:type="dxa"/>
            <w:tcBorders>
              <w:top w:val="single" w:sz="6" w:space="0" w:color="auto"/>
              <w:left w:val="nil"/>
              <w:bottom w:val="single" w:sz="6" w:space="0" w:color="auto"/>
              <w:right w:val="single" w:sz="6" w:space="0" w:color="auto"/>
            </w:tcBorders>
            <w:vAlign w:val="center"/>
            <w:hideMark/>
          </w:tcPr>
          <w:p w14:paraId="13358264" w14:textId="16D9F4E3" w:rsidR="00944B5E" w:rsidRPr="00FA682B" w:rsidRDefault="004C66CE">
            <w:pPr>
              <w:jc w:val="center"/>
              <w:textAlignment w:val="baseline"/>
              <w:rPr>
                <w:rFonts w:ascii="Times New Roman" w:eastAsia="SimSun" w:hAnsi="Times New Roman" w:cs="Times New Roman"/>
                <w:b/>
                <w:lang w:val="bg-BG" w:eastAsia="zh-CN"/>
              </w:rPr>
            </w:pPr>
            <w:r w:rsidRPr="00FA682B">
              <w:rPr>
                <w:rFonts w:ascii="Times New Roman" w:eastAsia="Times New Roman" w:hAnsi="Times New Roman" w:cs="Times New Roman"/>
                <w:b/>
                <w:spacing w:val="-1"/>
                <w:lang w:val="bg-BG"/>
              </w:rPr>
              <w:t>Адалимумаб</w:t>
            </w:r>
            <w:r w:rsidR="00944B5E" w:rsidRPr="00FA682B">
              <w:rPr>
                <w:rFonts w:ascii="Times New Roman" w:eastAsia="SimSun" w:hAnsi="Times New Roman" w:cs="Times New Roman"/>
                <w:b/>
                <w:vertAlign w:val="superscript"/>
                <w:lang w:val="bg-BG" w:eastAsia="zh-CN"/>
              </w:rPr>
              <w:t>б</w:t>
            </w:r>
            <w:r w:rsidR="00944B5E" w:rsidRPr="00FA682B">
              <w:rPr>
                <w:rFonts w:ascii="Times New Roman" w:eastAsia="SimSun" w:hAnsi="Times New Roman" w:cs="Times New Roman"/>
                <w:b/>
                <w:lang w:val="bg-BG" w:eastAsia="zh-CN"/>
              </w:rPr>
              <w:t>  </w:t>
            </w:r>
          </w:p>
          <w:p w14:paraId="06D7F0DA" w14:textId="484E23D2" w:rsidR="00944B5E" w:rsidRPr="00FA682B" w:rsidRDefault="00762CBF">
            <w:pPr>
              <w:jc w:val="center"/>
              <w:textAlignment w:val="baseline"/>
              <w:rPr>
                <w:rFonts w:ascii="Times New Roman" w:eastAsia="SimSun" w:hAnsi="Times New Roman" w:cs="Times New Roman"/>
                <w:b/>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40 mg всяка седмица </w:t>
            </w:r>
          </w:p>
          <w:p w14:paraId="253FA05B" w14:textId="77777777" w:rsidR="00944B5E" w:rsidRPr="00FA682B" w:rsidRDefault="00944B5E">
            <w:pPr>
              <w:jc w:val="center"/>
              <w:textAlignment w:val="baseline"/>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31</w:t>
            </w:r>
          </w:p>
        </w:tc>
      </w:tr>
      <w:tr w:rsidR="00944B5E" w:rsidRPr="00FA682B" w14:paraId="69270828" w14:textId="77777777" w:rsidTr="007B2014">
        <w:trPr>
          <w:trHeight w:val="570"/>
          <w:jc w:val="center"/>
        </w:trPr>
        <w:tc>
          <w:tcPr>
            <w:tcW w:w="3536" w:type="dxa"/>
            <w:tcBorders>
              <w:top w:val="nil"/>
              <w:left w:val="single" w:sz="6" w:space="0" w:color="auto"/>
              <w:bottom w:val="single" w:sz="6" w:space="0" w:color="auto"/>
              <w:right w:val="single" w:sz="6" w:space="0" w:color="auto"/>
            </w:tcBorders>
            <w:vAlign w:val="center"/>
            <w:hideMark/>
          </w:tcPr>
          <w:p w14:paraId="784E2C1D" w14:textId="78C10035" w:rsidR="00944B5E" w:rsidRPr="00F96676" w:rsidRDefault="00400BDC">
            <w:pPr>
              <w:textAlignment w:val="baseline"/>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w:t>
            </w:r>
            <w:r w:rsidR="00944B5E" w:rsidRPr="00606C32">
              <w:rPr>
                <w:rFonts w:ascii="Times New Roman" w:eastAsia="SimSun" w:hAnsi="Times New Roman" w:cs="Times New Roman"/>
                <w:lang w:val="bg-BG" w:eastAsia="zh-CN"/>
              </w:rPr>
              <w:t>линична ремисия на Седмица 8 според PMS </w:t>
            </w:r>
            <w:r w:rsidR="0075141E">
              <w:rPr>
                <w:rFonts w:ascii="Times New Roman" w:eastAsia="SimSun" w:hAnsi="Times New Roman" w:cs="Times New Roman"/>
                <w:lang w:val="bg-BG" w:eastAsia="zh-CN"/>
              </w:rPr>
              <w:t>респондери</w:t>
            </w:r>
          </w:p>
        </w:tc>
        <w:tc>
          <w:tcPr>
            <w:tcW w:w="2825" w:type="dxa"/>
            <w:tcBorders>
              <w:top w:val="nil"/>
              <w:left w:val="nil"/>
              <w:bottom w:val="single" w:sz="6" w:space="0" w:color="auto"/>
              <w:right w:val="single" w:sz="6" w:space="0" w:color="auto"/>
            </w:tcBorders>
            <w:vAlign w:val="center"/>
            <w:hideMark/>
          </w:tcPr>
          <w:p w14:paraId="69FF54CF" w14:textId="77777777" w:rsidR="00944B5E" w:rsidRPr="002D748C"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9/31 (29,0%) </w:t>
            </w:r>
          </w:p>
        </w:tc>
        <w:tc>
          <w:tcPr>
            <w:tcW w:w="2633" w:type="dxa"/>
            <w:tcBorders>
              <w:top w:val="nil"/>
              <w:left w:val="nil"/>
              <w:bottom w:val="single" w:sz="6" w:space="0" w:color="auto"/>
              <w:right w:val="single" w:sz="6" w:space="0" w:color="auto"/>
            </w:tcBorders>
            <w:vAlign w:val="center"/>
            <w:hideMark/>
          </w:tcPr>
          <w:p w14:paraId="03658835" w14:textId="77777777" w:rsidR="00944B5E" w:rsidRPr="002E621C" w:rsidRDefault="00944B5E">
            <w:pPr>
              <w:jc w:val="center"/>
              <w:textAlignment w:val="baseline"/>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14/31 (45,2%)</w:t>
            </w:r>
          </w:p>
        </w:tc>
      </w:tr>
      <w:tr w:rsidR="00944B5E" w:rsidRPr="00FA682B" w14:paraId="17E19EDC" w14:textId="77777777" w:rsidTr="007B2014">
        <w:trPr>
          <w:trHeight w:val="555"/>
          <w:jc w:val="center"/>
        </w:trPr>
        <w:tc>
          <w:tcPr>
            <w:tcW w:w="3536" w:type="dxa"/>
            <w:tcBorders>
              <w:top w:val="nil"/>
              <w:left w:val="single" w:sz="6" w:space="0" w:color="auto"/>
              <w:bottom w:val="single" w:sz="6" w:space="0" w:color="auto"/>
              <w:right w:val="single" w:sz="6" w:space="0" w:color="auto"/>
            </w:tcBorders>
            <w:vAlign w:val="center"/>
            <w:hideMark/>
          </w:tcPr>
          <w:p w14:paraId="1970DB7F" w14:textId="1F31F80D" w:rsidR="00944B5E" w:rsidRPr="00F96676" w:rsidRDefault="00400BDC">
            <w:pPr>
              <w:textAlignment w:val="baseline"/>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w:t>
            </w:r>
            <w:r w:rsidR="00944B5E" w:rsidRPr="00606C32">
              <w:rPr>
                <w:rFonts w:ascii="Times New Roman" w:eastAsia="SimSun" w:hAnsi="Times New Roman" w:cs="Times New Roman"/>
                <w:lang w:val="bg-BG" w:eastAsia="zh-CN"/>
              </w:rPr>
              <w:t>линичен отговор на Седмица 8 според PMS </w:t>
            </w:r>
            <w:r w:rsidR="0075141E">
              <w:rPr>
                <w:rFonts w:ascii="Times New Roman" w:eastAsia="SimSun" w:hAnsi="Times New Roman" w:cs="Times New Roman"/>
                <w:lang w:val="bg-BG" w:eastAsia="zh-CN"/>
              </w:rPr>
              <w:t>респондери</w:t>
            </w:r>
          </w:p>
        </w:tc>
        <w:tc>
          <w:tcPr>
            <w:tcW w:w="2825" w:type="dxa"/>
            <w:tcBorders>
              <w:top w:val="nil"/>
              <w:left w:val="nil"/>
              <w:bottom w:val="single" w:sz="6" w:space="0" w:color="auto"/>
              <w:right w:val="single" w:sz="6" w:space="0" w:color="auto"/>
            </w:tcBorders>
            <w:vAlign w:val="center"/>
            <w:hideMark/>
          </w:tcPr>
          <w:p w14:paraId="19A15F5F" w14:textId="77777777" w:rsidR="00944B5E" w:rsidRPr="00F96676"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19/31 (61,3%) </w:t>
            </w:r>
          </w:p>
        </w:tc>
        <w:tc>
          <w:tcPr>
            <w:tcW w:w="2633" w:type="dxa"/>
            <w:tcBorders>
              <w:top w:val="nil"/>
              <w:left w:val="nil"/>
              <w:bottom w:val="single" w:sz="6" w:space="0" w:color="auto"/>
              <w:right w:val="single" w:sz="6" w:space="0" w:color="auto"/>
            </w:tcBorders>
            <w:vAlign w:val="center"/>
            <w:hideMark/>
          </w:tcPr>
          <w:p w14:paraId="5ED476E2" w14:textId="77777777" w:rsidR="00944B5E" w:rsidRPr="002D748C"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21/31 (67,7%) </w:t>
            </w:r>
          </w:p>
        </w:tc>
      </w:tr>
      <w:tr w:rsidR="00944B5E" w:rsidRPr="00FA682B" w14:paraId="4637CC70" w14:textId="77777777" w:rsidTr="007B2014">
        <w:trPr>
          <w:jc w:val="center"/>
        </w:trPr>
        <w:tc>
          <w:tcPr>
            <w:tcW w:w="3536" w:type="dxa"/>
            <w:tcBorders>
              <w:top w:val="nil"/>
              <w:left w:val="single" w:sz="6" w:space="0" w:color="auto"/>
              <w:bottom w:val="single" w:sz="6" w:space="0" w:color="auto"/>
              <w:right w:val="single" w:sz="6" w:space="0" w:color="auto"/>
            </w:tcBorders>
            <w:vAlign w:val="center"/>
            <w:hideMark/>
          </w:tcPr>
          <w:p w14:paraId="459820D5" w14:textId="257522F9" w:rsidR="00944B5E" w:rsidRPr="00F96676" w:rsidRDefault="00944B5E">
            <w:pPr>
              <w:textAlignment w:val="baseline"/>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Заздравяване на лигавицата на Седмица 8 с отговор според PMS </w:t>
            </w:r>
            <w:r w:rsidR="0075141E">
              <w:rPr>
                <w:rFonts w:ascii="Times New Roman" w:eastAsia="SimSun" w:hAnsi="Times New Roman" w:cs="Times New Roman"/>
                <w:lang w:val="bg-BG" w:eastAsia="zh-CN"/>
              </w:rPr>
              <w:t>респондери</w:t>
            </w:r>
          </w:p>
        </w:tc>
        <w:tc>
          <w:tcPr>
            <w:tcW w:w="2825" w:type="dxa"/>
            <w:tcBorders>
              <w:top w:val="nil"/>
              <w:left w:val="nil"/>
              <w:bottom w:val="single" w:sz="6" w:space="0" w:color="auto"/>
              <w:right w:val="single" w:sz="6" w:space="0" w:color="auto"/>
            </w:tcBorders>
            <w:vAlign w:val="center"/>
            <w:hideMark/>
          </w:tcPr>
          <w:p w14:paraId="78306D15" w14:textId="77777777" w:rsidR="00944B5E" w:rsidRPr="00F96676"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12/31 (38,7%) </w:t>
            </w:r>
          </w:p>
        </w:tc>
        <w:tc>
          <w:tcPr>
            <w:tcW w:w="2633" w:type="dxa"/>
            <w:tcBorders>
              <w:top w:val="nil"/>
              <w:left w:val="nil"/>
              <w:bottom w:val="single" w:sz="6" w:space="0" w:color="auto"/>
              <w:right w:val="single" w:sz="6" w:space="0" w:color="auto"/>
            </w:tcBorders>
            <w:vAlign w:val="center"/>
            <w:hideMark/>
          </w:tcPr>
          <w:p w14:paraId="74D5B96F" w14:textId="77777777" w:rsidR="00944B5E" w:rsidRPr="002D748C"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16/31 (51,6%) </w:t>
            </w:r>
          </w:p>
        </w:tc>
      </w:tr>
      <w:tr w:rsidR="00944B5E" w:rsidRPr="00FA682B" w14:paraId="76526280" w14:textId="77777777" w:rsidTr="007B2014">
        <w:trPr>
          <w:jc w:val="center"/>
        </w:trPr>
        <w:tc>
          <w:tcPr>
            <w:tcW w:w="3536" w:type="dxa"/>
            <w:tcBorders>
              <w:top w:val="nil"/>
              <w:left w:val="single" w:sz="6" w:space="0" w:color="auto"/>
              <w:bottom w:val="single" w:sz="6" w:space="0" w:color="auto"/>
              <w:right w:val="single" w:sz="6" w:space="0" w:color="auto"/>
            </w:tcBorders>
            <w:vAlign w:val="center"/>
            <w:hideMark/>
          </w:tcPr>
          <w:p w14:paraId="65AABAEE" w14:textId="5B05DBDE" w:rsidR="00944B5E" w:rsidRPr="00F96676" w:rsidRDefault="00400BDC">
            <w:pPr>
              <w:textAlignment w:val="baseline"/>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w:t>
            </w:r>
            <w:r w:rsidR="00944B5E" w:rsidRPr="00606C32">
              <w:rPr>
                <w:rFonts w:ascii="Times New Roman" w:eastAsia="SimSun" w:hAnsi="Times New Roman" w:cs="Times New Roman"/>
                <w:lang w:val="bg-BG" w:eastAsia="zh-CN"/>
              </w:rPr>
              <w:t xml:space="preserve">линична ремисия на Седмица 8 според </w:t>
            </w:r>
            <w:r w:rsidR="00944B5E" w:rsidRPr="00F96676">
              <w:rPr>
                <w:rFonts w:ascii="Times New Roman" w:eastAsia="SimSun" w:hAnsi="Times New Roman" w:cs="Times New Roman"/>
                <w:lang w:val="bg-BG" w:eastAsia="zh-CN"/>
              </w:rPr>
              <w:t>PMS </w:t>
            </w:r>
            <w:r w:rsidR="0075141E">
              <w:rPr>
                <w:rFonts w:ascii="Times New Roman" w:eastAsia="SimSun" w:hAnsi="Times New Roman" w:cs="Times New Roman"/>
                <w:lang w:val="bg-BG" w:eastAsia="zh-CN"/>
              </w:rPr>
              <w:t>респондери</w:t>
            </w:r>
          </w:p>
        </w:tc>
        <w:tc>
          <w:tcPr>
            <w:tcW w:w="2825" w:type="dxa"/>
            <w:tcBorders>
              <w:top w:val="nil"/>
              <w:left w:val="nil"/>
              <w:bottom w:val="single" w:sz="6" w:space="0" w:color="auto"/>
              <w:right w:val="single" w:sz="6" w:space="0" w:color="auto"/>
            </w:tcBorders>
            <w:vAlign w:val="center"/>
            <w:hideMark/>
          </w:tcPr>
          <w:p w14:paraId="61D218EC" w14:textId="77777777" w:rsidR="00944B5E" w:rsidRPr="002D748C"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9/21 (42,9%) </w:t>
            </w:r>
          </w:p>
        </w:tc>
        <w:tc>
          <w:tcPr>
            <w:tcW w:w="2633" w:type="dxa"/>
            <w:tcBorders>
              <w:top w:val="nil"/>
              <w:left w:val="nil"/>
              <w:bottom w:val="single" w:sz="6" w:space="0" w:color="auto"/>
              <w:right w:val="single" w:sz="6" w:space="0" w:color="auto"/>
            </w:tcBorders>
            <w:vAlign w:val="center"/>
            <w:hideMark/>
          </w:tcPr>
          <w:p w14:paraId="5412F51E" w14:textId="77777777" w:rsidR="00944B5E" w:rsidRPr="002E621C" w:rsidRDefault="00944B5E">
            <w:pPr>
              <w:jc w:val="center"/>
              <w:textAlignment w:val="baseline"/>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10/22 (45,5%) </w:t>
            </w:r>
          </w:p>
        </w:tc>
      </w:tr>
      <w:tr w:rsidR="00944B5E" w:rsidRPr="00FA682B" w14:paraId="1F937510" w14:textId="77777777" w:rsidTr="007B2014">
        <w:trPr>
          <w:jc w:val="center"/>
        </w:trPr>
        <w:tc>
          <w:tcPr>
            <w:tcW w:w="3536" w:type="dxa"/>
            <w:tcBorders>
              <w:top w:val="nil"/>
              <w:left w:val="single" w:sz="6" w:space="0" w:color="auto"/>
              <w:bottom w:val="single" w:sz="6" w:space="0" w:color="auto"/>
              <w:right w:val="single" w:sz="6" w:space="0" w:color="auto"/>
            </w:tcBorders>
            <w:vAlign w:val="center"/>
            <w:hideMark/>
          </w:tcPr>
          <w:p w14:paraId="5199CA33" w14:textId="0AD0C8FD" w:rsidR="00944B5E" w:rsidRPr="00F96676" w:rsidRDefault="00400BDC">
            <w:pPr>
              <w:textAlignment w:val="baseline"/>
              <w:rPr>
                <w:rFonts w:ascii="Times New Roman" w:eastAsia="SimSun" w:hAnsi="Times New Roman" w:cs="Times New Roman"/>
                <w:lang w:val="bg-BG" w:eastAsia="zh-CN"/>
              </w:rPr>
            </w:pPr>
            <w:r>
              <w:rPr>
                <w:rFonts w:ascii="Times New Roman" w:eastAsia="SimSun" w:hAnsi="Times New Roman" w:cs="Times New Roman"/>
                <w:lang w:val="bg-BG" w:eastAsia="zh-CN"/>
              </w:rPr>
              <w:t>P</w:t>
            </w:r>
            <w:r w:rsidR="00944B5E" w:rsidRPr="00606C32">
              <w:rPr>
                <w:rFonts w:ascii="Times New Roman" w:eastAsia="SimSun" w:hAnsi="Times New Roman" w:cs="Times New Roman"/>
                <w:lang w:val="bg-BG" w:eastAsia="zh-CN"/>
              </w:rPr>
              <w:t>емисия без кортикостероиди на Седмица 8 според PMS</w:t>
            </w:r>
            <w:r w:rsidR="00944B5E" w:rsidRPr="00F96676">
              <w:rPr>
                <w:rFonts w:ascii="Times New Roman" w:eastAsia="SimSun" w:hAnsi="Times New Roman" w:cs="Times New Roman"/>
                <w:vertAlign w:val="superscript"/>
                <w:lang w:val="bg-BG" w:eastAsia="zh-CN"/>
              </w:rPr>
              <w:t>в</w:t>
            </w:r>
            <w:r w:rsidR="00944B5E" w:rsidRPr="00F96676">
              <w:rPr>
                <w:rFonts w:ascii="Times New Roman" w:eastAsia="SimSun" w:hAnsi="Times New Roman" w:cs="Times New Roman"/>
                <w:lang w:val="bg-BG" w:eastAsia="zh-CN"/>
              </w:rPr>
              <w:t> </w:t>
            </w:r>
            <w:r w:rsidR="0075141E">
              <w:rPr>
                <w:rFonts w:ascii="Times New Roman" w:eastAsia="SimSun" w:hAnsi="Times New Roman" w:cs="Times New Roman"/>
                <w:lang w:val="bg-BG" w:eastAsia="zh-CN"/>
              </w:rPr>
              <w:t>респондери</w:t>
            </w:r>
          </w:p>
        </w:tc>
        <w:tc>
          <w:tcPr>
            <w:tcW w:w="2825" w:type="dxa"/>
            <w:tcBorders>
              <w:top w:val="nil"/>
              <w:left w:val="nil"/>
              <w:bottom w:val="single" w:sz="6" w:space="0" w:color="auto"/>
              <w:right w:val="single" w:sz="6" w:space="0" w:color="auto"/>
            </w:tcBorders>
            <w:vAlign w:val="center"/>
            <w:hideMark/>
          </w:tcPr>
          <w:p w14:paraId="13EEF08E" w14:textId="77777777" w:rsidR="00944B5E" w:rsidRPr="002D748C" w:rsidRDefault="00944B5E">
            <w:pPr>
              <w:jc w:val="center"/>
              <w:textAlignment w:val="baseline"/>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4/13 (30,8%) </w:t>
            </w:r>
          </w:p>
        </w:tc>
        <w:tc>
          <w:tcPr>
            <w:tcW w:w="2633" w:type="dxa"/>
            <w:tcBorders>
              <w:top w:val="nil"/>
              <w:left w:val="nil"/>
              <w:bottom w:val="single" w:sz="6" w:space="0" w:color="auto"/>
              <w:right w:val="single" w:sz="6" w:space="0" w:color="auto"/>
            </w:tcBorders>
            <w:vAlign w:val="center"/>
            <w:hideMark/>
          </w:tcPr>
          <w:p w14:paraId="508F2BE3" w14:textId="77777777" w:rsidR="00944B5E" w:rsidRPr="002E621C" w:rsidRDefault="00944B5E">
            <w:pPr>
              <w:jc w:val="center"/>
              <w:textAlignment w:val="baseline"/>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5/16 (31,3%) </w:t>
            </w:r>
          </w:p>
        </w:tc>
      </w:tr>
      <w:tr w:rsidR="00944B5E" w:rsidRPr="005233FB" w14:paraId="3445E866" w14:textId="77777777" w:rsidTr="007B2014">
        <w:trPr>
          <w:trHeight w:val="1728"/>
          <w:jc w:val="center"/>
        </w:trPr>
        <w:tc>
          <w:tcPr>
            <w:tcW w:w="8994" w:type="dxa"/>
            <w:gridSpan w:val="3"/>
            <w:tcBorders>
              <w:top w:val="nil"/>
              <w:left w:val="single" w:sz="6" w:space="0" w:color="auto"/>
              <w:bottom w:val="single" w:sz="6" w:space="0" w:color="auto"/>
              <w:right w:val="single" w:sz="6" w:space="0" w:color="auto"/>
            </w:tcBorders>
            <w:hideMark/>
          </w:tcPr>
          <w:p w14:paraId="76FEB93B" w14:textId="4414BB93" w:rsidR="00944B5E" w:rsidRPr="00F96676" w:rsidRDefault="00944B5E">
            <w:pPr>
              <w:textAlignment w:val="baseline"/>
              <w:rPr>
                <w:rFonts w:ascii="Times New Roman" w:eastAsia="SimSun" w:hAnsi="Times New Roman" w:cs="Times New Roman"/>
                <w:lang w:val="bg-BG" w:eastAsia="zh-CN"/>
              </w:rPr>
            </w:pPr>
            <w:r w:rsidRPr="00606C32">
              <w:rPr>
                <w:rFonts w:ascii="Times New Roman" w:eastAsia="SimSun" w:hAnsi="Times New Roman" w:cs="Times New Roman"/>
                <w:vertAlign w:val="superscript"/>
                <w:lang w:val="bg-BG" w:eastAsia="zh-CN"/>
              </w:rPr>
              <w:t>a </w:t>
            </w:r>
            <w:r w:rsidR="004C66CE" w:rsidRPr="00F96676">
              <w:rPr>
                <w:rFonts w:ascii="Times New Roman" w:eastAsia="SimSun" w:hAnsi="Times New Roman" w:cs="Times New Roman"/>
                <w:lang w:val="bg-BG" w:eastAsia="zh-CN"/>
              </w:rPr>
              <w:t>Aдалимумаб</w:t>
            </w:r>
            <w:r w:rsidRPr="00F96676">
              <w:rPr>
                <w:rFonts w:ascii="Times New Roman" w:eastAsia="SimSun" w:hAnsi="Times New Roman" w:cs="Times New Roman"/>
                <w:lang w:val="bg-BG" w:eastAsia="zh-CN"/>
              </w:rPr>
              <w:t xml:space="preserve"> 0,6 mg/kg (максимално 40 mg) през седмица </w:t>
            </w:r>
          </w:p>
          <w:p w14:paraId="25150525" w14:textId="3344F16C" w:rsidR="00944B5E" w:rsidRPr="002E621C" w:rsidRDefault="00944B5E">
            <w:pPr>
              <w:textAlignment w:val="baseline"/>
              <w:rPr>
                <w:rFonts w:ascii="Times New Roman" w:eastAsia="SimSun" w:hAnsi="Times New Roman" w:cs="Times New Roman"/>
                <w:lang w:val="bg-BG" w:eastAsia="zh-CN"/>
              </w:rPr>
            </w:pPr>
            <w:r w:rsidRPr="00F96676">
              <w:rPr>
                <w:rFonts w:ascii="Times New Roman" w:eastAsia="SimSun" w:hAnsi="Times New Roman" w:cs="Times New Roman"/>
                <w:vertAlign w:val="superscript"/>
                <w:lang w:val="bg-BG" w:eastAsia="zh-CN"/>
              </w:rPr>
              <w:t>б </w:t>
            </w:r>
            <w:r w:rsidR="004C66CE" w:rsidRPr="002D748C">
              <w:rPr>
                <w:rFonts w:ascii="Times New Roman" w:eastAsia="SimSun" w:hAnsi="Times New Roman" w:cs="Times New Roman"/>
                <w:lang w:val="bg-BG" w:eastAsia="zh-CN"/>
              </w:rPr>
              <w:t>Aдалимумаб</w:t>
            </w:r>
            <w:r w:rsidRPr="002E621C">
              <w:rPr>
                <w:rFonts w:ascii="Times New Roman" w:eastAsia="SimSun" w:hAnsi="Times New Roman" w:cs="Times New Roman"/>
                <w:lang w:val="bg-BG" w:eastAsia="zh-CN"/>
              </w:rPr>
              <w:t xml:space="preserve"> 0,6 mg/kg (максимално 40 mg) всяка седмица </w:t>
            </w:r>
          </w:p>
          <w:p w14:paraId="327327E5" w14:textId="77777777" w:rsidR="00944B5E" w:rsidRPr="00145AFF" w:rsidRDefault="00944B5E">
            <w:pPr>
              <w:textAlignment w:val="baseline"/>
              <w:rPr>
                <w:rFonts w:ascii="Times New Roman" w:eastAsia="SimSun" w:hAnsi="Times New Roman" w:cs="Times New Roman"/>
                <w:lang w:val="bg-BG" w:eastAsia="zh-CN"/>
              </w:rPr>
            </w:pPr>
            <w:r w:rsidRPr="002E621C">
              <w:rPr>
                <w:rFonts w:ascii="Times New Roman" w:eastAsia="SimSun" w:hAnsi="Times New Roman" w:cs="Times New Roman"/>
                <w:vertAlign w:val="superscript"/>
                <w:lang w:val="bg-BG" w:eastAsia="zh-CN"/>
              </w:rPr>
              <w:t>в</w:t>
            </w:r>
            <w:r w:rsidRPr="002E621C">
              <w:rPr>
                <w:rFonts w:ascii="Times New Roman" w:eastAsia="SimSun" w:hAnsi="Times New Roman" w:cs="Times New Roman"/>
                <w:lang w:val="bg-BG" w:eastAsia="zh-CN"/>
              </w:rPr>
              <w:t> При пациенти</w:t>
            </w:r>
            <w:r w:rsidRPr="00E864FE">
              <w:rPr>
                <w:rFonts w:ascii="Times New Roman" w:eastAsia="SimSun" w:hAnsi="Times New Roman" w:cs="Times New Roman"/>
                <w:lang w:val="bg-BG" w:eastAsia="zh-CN"/>
              </w:rPr>
              <w:t>, получа</w:t>
            </w:r>
            <w:r w:rsidRPr="00145AFF">
              <w:rPr>
                <w:rFonts w:ascii="Times New Roman" w:eastAsia="SimSun" w:hAnsi="Times New Roman" w:cs="Times New Roman"/>
                <w:lang w:val="bg-BG" w:eastAsia="zh-CN"/>
              </w:rPr>
              <w:t>ващи съпътстващи кортикостероиди на изходното ниво </w:t>
            </w:r>
          </w:p>
          <w:p w14:paraId="06CE52AA" w14:textId="06BB56A0" w:rsidR="00944B5E" w:rsidRPr="00FA682B" w:rsidRDefault="00944B5E">
            <w:pPr>
              <w:textAlignment w:val="baseline"/>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Забележка: Пациентите, които са с липсващи стойности на Седмица 52 или са рандомизирани да получават повторно индукционно или поддържащо лечение се считат за такива без отговор за крайните точки на Седмица 52 </w:t>
            </w:r>
          </w:p>
        </w:tc>
      </w:tr>
    </w:tbl>
    <w:p w14:paraId="78F16412" w14:textId="77777777" w:rsidR="00944B5E" w:rsidRPr="00606C32" w:rsidRDefault="00944B5E" w:rsidP="00944B5E">
      <w:pPr>
        <w:rPr>
          <w:rFonts w:ascii="Times New Roman" w:eastAsia="SimSun" w:hAnsi="Times New Roman" w:cs="Times New Roman"/>
          <w:lang w:val="bg-BG" w:eastAsia="zh-CN"/>
        </w:rPr>
      </w:pPr>
    </w:p>
    <w:p w14:paraId="5F9910A1" w14:textId="28384175" w:rsidR="00944B5E" w:rsidRPr="00F96676" w:rsidRDefault="00944B5E" w:rsidP="00944B5E">
      <w:pP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 xml:space="preserve">Допълнителните изследователски крайни точки за ефикасност включват клиничен отговор съгласно Индекс за активност на улцерозен колит </w:t>
      </w:r>
      <w:r w:rsidR="00762CBF">
        <w:rPr>
          <w:rFonts w:ascii="Times New Roman" w:eastAsia="SimSun" w:hAnsi="Times New Roman" w:cs="Times New Roman"/>
          <w:lang w:val="bg-BG" w:eastAsia="zh-CN"/>
        </w:rPr>
        <w:t>при</w:t>
      </w:r>
      <w:r w:rsidR="00762CBF" w:rsidRPr="00F96676" w:rsidDel="00A15D75">
        <w:rPr>
          <w:rFonts w:ascii="Times New Roman" w:eastAsia="SimSun" w:hAnsi="Times New Roman" w:cs="Times New Roman"/>
          <w:lang w:val="bg-BG" w:eastAsia="zh-CN"/>
        </w:rPr>
        <w:t xml:space="preserve"> </w:t>
      </w:r>
      <w:r w:rsidR="00762CBF">
        <w:rPr>
          <w:rFonts w:ascii="Times New Roman" w:eastAsia="SimSun" w:hAnsi="Times New Roman" w:cs="Times New Roman"/>
          <w:lang w:val="bg-BG" w:eastAsia="zh-CN"/>
        </w:rPr>
        <w:t>педиатрич</w:t>
      </w:r>
      <w:r w:rsidR="00762CBF" w:rsidRPr="00F96676" w:rsidDel="00A15D75">
        <w:rPr>
          <w:rFonts w:ascii="Times New Roman" w:eastAsia="SimSun" w:hAnsi="Times New Roman" w:cs="Times New Roman"/>
          <w:lang w:val="bg-BG" w:eastAsia="zh-CN"/>
        </w:rPr>
        <w:t>н</w:t>
      </w:r>
      <w:r w:rsidR="00762CBF">
        <w:rPr>
          <w:rFonts w:ascii="Times New Roman" w:eastAsia="SimSun" w:hAnsi="Times New Roman" w:cs="Times New Roman"/>
          <w:lang w:val="bg-BG" w:eastAsia="zh-CN"/>
        </w:rPr>
        <w:t>и пациенти</w:t>
      </w:r>
      <w:r w:rsidR="00762CBF" w:rsidRPr="00F96676" w:rsidDel="00A15D75">
        <w:rPr>
          <w:rFonts w:ascii="Times New Roman" w:eastAsia="SimSun" w:hAnsi="Times New Roman" w:cs="Times New Roman"/>
          <w:lang w:val="bg-BG" w:eastAsia="zh-CN"/>
        </w:rPr>
        <w:t xml:space="preserve"> </w:t>
      </w:r>
      <w:r w:rsidRPr="00F96676">
        <w:rPr>
          <w:rFonts w:ascii="Times New Roman" w:eastAsia="SimSun" w:hAnsi="Times New Roman" w:cs="Times New Roman"/>
          <w:lang w:val="bg-BG" w:eastAsia="zh-CN"/>
        </w:rPr>
        <w:t xml:space="preserve">(Paediatric Ulcerative Colitis Activity Index, PUCAI) (дефинирано като намаление на PUCAI ≥ 20 точки от изходното ниво) и клинична ремисия съгласно PUCAI (дефинирано като PUCAI &lt; 10) на Седмица 8 и Седмица 52 (Таблица 33). </w:t>
      </w:r>
    </w:p>
    <w:p w14:paraId="0E1FE7B4" w14:textId="77777777" w:rsidR="00944B5E" w:rsidRPr="002D748C" w:rsidRDefault="00944B5E" w:rsidP="00944B5E">
      <w:pPr>
        <w:rPr>
          <w:rFonts w:ascii="Times New Roman" w:eastAsia="SimSun" w:hAnsi="Times New Roman" w:cs="Times New Roman"/>
          <w:lang w:val="bg-BG" w:eastAsia="zh-CN"/>
        </w:rPr>
      </w:pPr>
    </w:p>
    <w:tbl>
      <w:tblPr>
        <w:tblW w:w="9538" w:type="dxa"/>
        <w:jc w:val="center"/>
        <w:tblCellMar>
          <w:left w:w="0" w:type="dxa"/>
          <w:right w:w="0" w:type="dxa"/>
        </w:tblCellMar>
        <w:tblLook w:val="04A0" w:firstRow="1" w:lastRow="0" w:firstColumn="1" w:lastColumn="0" w:noHBand="0" w:noVBand="1"/>
      </w:tblPr>
      <w:tblGrid>
        <w:gridCol w:w="4210"/>
        <w:gridCol w:w="2898"/>
        <w:gridCol w:w="2430"/>
      </w:tblGrid>
      <w:tr w:rsidR="00944B5E" w:rsidRPr="005233FB" w14:paraId="59A891F7" w14:textId="77777777" w:rsidTr="000A1E17">
        <w:trPr>
          <w:trHeight w:val="60"/>
          <w:jc w:val="center"/>
        </w:trPr>
        <w:tc>
          <w:tcPr>
            <w:tcW w:w="9538" w:type="dxa"/>
            <w:gridSpan w:val="3"/>
            <w:tcMar>
              <w:top w:w="0" w:type="dxa"/>
              <w:left w:w="108" w:type="dxa"/>
              <w:bottom w:w="0" w:type="dxa"/>
              <w:right w:w="108" w:type="dxa"/>
            </w:tcMar>
            <w:hideMark/>
          </w:tcPr>
          <w:p w14:paraId="22E192D9" w14:textId="77777777" w:rsidR="00944B5E" w:rsidRDefault="00944B5E">
            <w:pPr>
              <w:jc w:val="center"/>
              <w:rPr>
                <w:rFonts w:ascii="Times New Roman" w:eastAsia="SimSun" w:hAnsi="Times New Roman" w:cs="Times New Roman"/>
                <w:b/>
                <w:lang w:val="bg-BG" w:eastAsia="zh-CN"/>
              </w:rPr>
            </w:pPr>
            <w:bookmarkStart w:id="25" w:name="_Hlk51667533"/>
            <w:r w:rsidRPr="002E621C">
              <w:rPr>
                <w:rFonts w:ascii="Times New Roman" w:eastAsia="SimSun" w:hAnsi="Times New Roman" w:cs="Times New Roman"/>
                <w:b/>
                <w:lang w:val="bg-BG" w:eastAsia="zh-CN"/>
              </w:rPr>
              <w:t>Таблица 33</w:t>
            </w:r>
            <w:r w:rsidRPr="00FA682B">
              <w:rPr>
                <w:rFonts w:ascii="Times New Roman" w:eastAsia="SimSun" w:hAnsi="Times New Roman" w:cs="Times New Roman"/>
                <w:b/>
                <w:lang w:val="bg-BG" w:eastAsia="zh-CN"/>
              </w:rPr>
              <w:t xml:space="preserve"> Резултати за изследователски крайни точки според PUCAI</w:t>
            </w:r>
          </w:p>
          <w:p w14:paraId="5B0176E2" w14:textId="77777777" w:rsidR="007B2014" w:rsidRDefault="007B2014">
            <w:pPr>
              <w:jc w:val="center"/>
              <w:rPr>
                <w:rFonts w:ascii="Times New Roman" w:eastAsia="SimSun" w:hAnsi="Times New Roman" w:cs="Times New Roman"/>
                <w:b/>
                <w:lang w:val="bg-BG" w:eastAsia="zh-CN"/>
              </w:rPr>
            </w:pPr>
          </w:p>
          <w:p w14:paraId="7908977D" w14:textId="7B40E24F" w:rsidR="005F23E7" w:rsidRPr="00FA682B" w:rsidRDefault="005F23E7">
            <w:pPr>
              <w:jc w:val="center"/>
              <w:rPr>
                <w:rFonts w:ascii="Times New Roman" w:eastAsia="SimSun" w:hAnsi="Times New Roman" w:cs="Times New Roman"/>
                <w:b/>
                <w:bCs/>
                <w:lang w:val="bg-BG" w:eastAsia="zh-CN"/>
              </w:rPr>
            </w:pPr>
          </w:p>
        </w:tc>
      </w:tr>
      <w:tr w:rsidR="00944B5E" w:rsidRPr="00FA682B" w14:paraId="6D54D1FC" w14:textId="77777777" w:rsidTr="000A1E17">
        <w:trPr>
          <w:trHeight w:val="265"/>
          <w:jc w:val="center"/>
        </w:trPr>
        <w:tc>
          <w:tcPr>
            <w:tcW w:w="4210" w:type="dxa"/>
            <w:vMerge w:val="restart"/>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tcPr>
          <w:p w14:paraId="32F49ECD" w14:textId="77777777" w:rsidR="00944B5E" w:rsidRPr="00606C32" w:rsidRDefault="00944B5E">
            <w:pPr>
              <w:rPr>
                <w:rFonts w:ascii="Times New Roman" w:eastAsia="SimSun" w:hAnsi="Times New Roman" w:cs="Times New Roman"/>
                <w:lang w:val="bg-BG" w:eastAsia="zh-CN"/>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7CF1CA" w14:textId="77777777" w:rsidR="00944B5E" w:rsidRPr="00F96676" w:rsidRDefault="00944B5E">
            <w:pPr>
              <w:jc w:val="center"/>
              <w:rPr>
                <w:rFonts w:ascii="Times New Roman" w:eastAsia="SimSun" w:hAnsi="Times New Roman" w:cs="Times New Roman"/>
                <w:b/>
                <w:bCs/>
                <w:lang w:val="bg-BG" w:eastAsia="zh-CN"/>
              </w:rPr>
            </w:pPr>
            <w:r w:rsidRPr="00F96676">
              <w:rPr>
                <w:rFonts w:ascii="Times New Roman" w:eastAsia="SimSun" w:hAnsi="Times New Roman" w:cs="Times New Roman"/>
                <w:b/>
                <w:lang w:val="bg-BG" w:eastAsia="zh-CN"/>
              </w:rPr>
              <w:t>Седмица 8</w:t>
            </w:r>
          </w:p>
        </w:tc>
      </w:tr>
      <w:tr w:rsidR="00944B5E" w:rsidRPr="00FA682B" w14:paraId="25750375" w14:textId="77777777" w:rsidTr="000A1E17">
        <w:trPr>
          <w:trHeight w:val="1042"/>
          <w:jc w:val="center"/>
        </w:trPr>
        <w:tc>
          <w:tcPr>
            <w:tcW w:w="4210" w:type="dxa"/>
            <w:vMerge/>
            <w:tcBorders>
              <w:top w:val="single" w:sz="4" w:space="0" w:color="auto"/>
              <w:left w:val="single" w:sz="8" w:space="0" w:color="auto"/>
              <w:bottom w:val="single" w:sz="8" w:space="0" w:color="auto"/>
              <w:right w:val="single" w:sz="4" w:space="0" w:color="auto"/>
            </w:tcBorders>
            <w:vAlign w:val="center"/>
            <w:hideMark/>
          </w:tcPr>
          <w:p w14:paraId="6A089745" w14:textId="77777777" w:rsidR="00944B5E" w:rsidRPr="00FA682B" w:rsidRDefault="00944B5E">
            <w:pPr>
              <w:rPr>
                <w:rFonts w:ascii="Times New Roman" w:eastAsia="SimSun" w:hAnsi="Times New Roman" w:cs="Times New Roman"/>
                <w:lang w:val="bg-BG" w:eastAsia="zh-CN"/>
              </w:rPr>
            </w:pPr>
          </w:p>
        </w:tc>
        <w:tc>
          <w:tcPr>
            <w:tcW w:w="28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6A03377" w14:textId="7F6C9064" w:rsidR="00944B5E" w:rsidRPr="00FA682B" w:rsidRDefault="004C66CE">
            <w:pPr>
              <w:jc w:val="center"/>
              <w:rPr>
                <w:rFonts w:ascii="Times New Roman" w:eastAsia="SimSun" w:hAnsi="Times New Roman" w:cs="Times New Roman"/>
                <w:b/>
                <w:bCs/>
                <w:vertAlign w:val="superscript"/>
                <w:lang w:val="bg-BG" w:eastAsia="zh-CN"/>
              </w:rPr>
            </w:pPr>
            <w:r w:rsidRPr="00FA682B">
              <w:rPr>
                <w:rFonts w:ascii="Times New Roman" w:eastAsia="Times New Roman" w:hAnsi="Times New Roman" w:cs="Times New Roman"/>
                <w:b/>
                <w:spacing w:val="-1"/>
                <w:lang w:val="bg-BG"/>
              </w:rPr>
              <w:t>Адалимумаб</w:t>
            </w:r>
            <w:r w:rsidR="00944B5E" w:rsidRPr="00FA682B">
              <w:rPr>
                <w:rFonts w:ascii="Times New Roman" w:eastAsia="SimSun" w:hAnsi="Times New Roman" w:cs="Times New Roman"/>
                <w:b/>
                <w:vertAlign w:val="superscript"/>
                <w:lang w:val="bg-BG" w:eastAsia="zh-CN"/>
              </w:rPr>
              <w:t>a</w:t>
            </w:r>
          </w:p>
          <w:p w14:paraId="2AE350AC" w14:textId="1133FD2C" w:rsidR="00944B5E" w:rsidRPr="00FA682B" w:rsidRDefault="00762CBF">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160 mg на Седмица 0/плацебо на Седмица 1</w:t>
            </w:r>
          </w:p>
          <w:p w14:paraId="6D9A944C" w14:textId="77777777" w:rsidR="00944B5E" w:rsidRPr="00FA682B" w:rsidRDefault="00944B5E">
            <w:pPr>
              <w:jc w:val="center"/>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30</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E382231" w14:textId="5DF09517" w:rsidR="00944B5E" w:rsidRPr="00FA682B" w:rsidRDefault="004C66CE">
            <w:pPr>
              <w:jc w:val="center"/>
              <w:rPr>
                <w:rFonts w:ascii="Times New Roman" w:eastAsia="SimSun" w:hAnsi="Times New Roman" w:cs="Times New Roman"/>
                <w:b/>
                <w:bCs/>
                <w:vertAlign w:val="superscript"/>
                <w:lang w:val="bg-BG" w:eastAsia="zh-CN"/>
              </w:rPr>
            </w:pPr>
            <w:r w:rsidRPr="00FA682B">
              <w:rPr>
                <w:rFonts w:ascii="Times New Roman" w:eastAsia="Times New Roman" w:hAnsi="Times New Roman" w:cs="Times New Roman"/>
                <w:b/>
                <w:spacing w:val="-1"/>
                <w:lang w:val="bg-BG"/>
              </w:rPr>
              <w:t>Адалимумаб</w:t>
            </w:r>
            <w:r w:rsidR="00944B5E" w:rsidRPr="00FA682B">
              <w:rPr>
                <w:rFonts w:ascii="Times New Roman" w:eastAsia="SimSun" w:hAnsi="Times New Roman" w:cs="Times New Roman"/>
                <w:b/>
                <w:vertAlign w:val="superscript"/>
                <w:lang w:val="bg-BG" w:eastAsia="zh-CN"/>
              </w:rPr>
              <w:t>б,в</w:t>
            </w:r>
          </w:p>
          <w:p w14:paraId="2A8491EF" w14:textId="12844865" w:rsidR="00944B5E" w:rsidRPr="00FA682B" w:rsidRDefault="00762CBF">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160 mg на Седмица 0 и Седмица 1</w:t>
            </w:r>
          </w:p>
          <w:p w14:paraId="3ADF5963" w14:textId="77777777" w:rsidR="00944B5E" w:rsidRPr="00FA682B" w:rsidRDefault="00944B5E">
            <w:pPr>
              <w:jc w:val="center"/>
              <w:rPr>
                <w:rFonts w:ascii="Times New Roman" w:eastAsia="SimSun" w:hAnsi="Times New Roman" w:cs="Times New Roman"/>
                <w:b/>
                <w:lang w:val="bg-BG" w:eastAsia="zh-CN"/>
              </w:rPr>
            </w:pPr>
            <w:r w:rsidRPr="00FA682B">
              <w:rPr>
                <w:rFonts w:ascii="Times New Roman" w:eastAsia="SimSun" w:hAnsi="Times New Roman" w:cs="Times New Roman"/>
                <w:b/>
                <w:lang w:val="bg-BG" w:eastAsia="zh-CN"/>
              </w:rPr>
              <w:t>N = 47</w:t>
            </w:r>
          </w:p>
        </w:tc>
      </w:tr>
      <w:tr w:rsidR="00944B5E" w:rsidRPr="00FA682B" w14:paraId="233CF863" w14:textId="77777777" w:rsidTr="000A1E17">
        <w:trPr>
          <w:trHeight w:val="202"/>
          <w:jc w:val="center"/>
        </w:trPr>
        <w:tc>
          <w:tcPr>
            <w:tcW w:w="42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1266D7" w14:textId="20D4EC1C" w:rsidR="00944B5E" w:rsidRPr="00F96676" w:rsidRDefault="00944B5E">
            <w:pP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Клинична ремисия според PUCAI</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8" w:space="0" w:color="auto"/>
              <w:right w:val="single" w:sz="8" w:space="0" w:color="auto"/>
            </w:tcBorders>
            <w:tcMar>
              <w:top w:w="0" w:type="dxa"/>
              <w:left w:w="108" w:type="dxa"/>
              <w:bottom w:w="0" w:type="dxa"/>
              <w:right w:w="108" w:type="dxa"/>
            </w:tcMar>
            <w:hideMark/>
          </w:tcPr>
          <w:p w14:paraId="7DFFF695" w14:textId="77777777" w:rsidR="00944B5E" w:rsidRPr="00F96676"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10/30 (33,3%)</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14:paraId="5FA39FF9" w14:textId="77777777" w:rsidR="00944B5E" w:rsidRPr="002D748C"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22/47 (46,8%)</w:t>
            </w:r>
          </w:p>
        </w:tc>
      </w:tr>
      <w:tr w:rsidR="00944B5E" w:rsidRPr="00FA682B" w14:paraId="2D0B003A" w14:textId="77777777" w:rsidTr="000A1E17">
        <w:trPr>
          <w:trHeight w:val="238"/>
          <w:jc w:val="center"/>
        </w:trPr>
        <w:tc>
          <w:tcPr>
            <w:tcW w:w="421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511BB23" w14:textId="6A5D4B25" w:rsidR="00944B5E" w:rsidRPr="00F96676" w:rsidRDefault="00944B5E">
            <w:pP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Клиничен отговор според PUCAI</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4445315D" w14:textId="77777777" w:rsidR="00944B5E" w:rsidRPr="00F96676"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15/30 (50,0%)</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2D839C2C" w14:textId="77777777" w:rsidR="00944B5E" w:rsidRPr="002D748C"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32/47 (68,1%)</w:t>
            </w:r>
          </w:p>
        </w:tc>
      </w:tr>
      <w:tr w:rsidR="00944B5E" w:rsidRPr="00FA682B" w14:paraId="48DAE8A1" w14:textId="77777777" w:rsidTr="000A1E17">
        <w:trPr>
          <w:trHeight w:val="238"/>
          <w:jc w:val="center"/>
        </w:trPr>
        <w:tc>
          <w:tcPr>
            <w:tcW w:w="4210" w:type="dxa"/>
            <w:vMerge w:val="restart"/>
            <w:tcBorders>
              <w:top w:val="nil"/>
              <w:left w:val="single" w:sz="8" w:space="0" w:color="auto"/>
              <w:bottom w:val="single" w:sz="4" w:space="0" w:color="auto"/>
              <w:right w:val="single" w:sz="8" w:space="0" w:color="auto"/>
            </w:tcBorders>
            <w:tcMar>
              <w:top w:w="0" w:type="dxa"/>
              <w:left w:w="108" w:type="dxa"/>
              <w:bottom w:w="0" w:type="dxa"/>
              <w:right w:w="108" w:type="dxa"/>
            </w:tcMar>
          </w:tcPr>
          <w:p w14:paraId="1A148C69" w14:textId="77777777" w:rsidR="00944B5E" w:rsidRPr="00606C32" w:rsidRDefault="00944B5E">
            <w:pPr>
              <w:rPr>
                <w:rFonts w:ascii="Times New Roman" w:eastAsia="SimSun" w:hAnsi="Times New Roman" w:cs="Times New Roman"/>
                <w:lang w:val="bg-BG" w:eastAsia="zh-C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hideMark/>
          </w:tcPr>
          <w:p w14:paraId="215B5BBB" w14:textId="77777777" w:rsidR="00944B5E" w:rsidRPr="00F96676" w:rsidRDefault="00944B5E">
            <w:pPr>
              <w:jc w:val="center"/>
              <w:rPr>
                <w:rFonts w:ascii="Times New Roman" w:eastAsia="SimSun" w:hAnsi="Times New Roman" w:cs="Times New Roman"/>
                <w:b/>
                <w:bCs/>
                <w:lang w:val="bg-BG" w:eastAsia="zh-CN"/>
              </w:rPr>
            </w:pPr>
            <w:r w:rsidRPr="00F96676">
              <w:rPr>
                <w:rFonts w:ascii="Times New Roman" w:eastAsia="SimSun" w:hAnsi="Times New Roman" w:cs="Times New Roman"/>
                <w:b/>
                <w:lang w:val="bg-BG" w:eastAsia="zh-CN"/>
              </w:rPr>
              <w:t>Седмица 52</w:t>
            </w:r>
          </w:p>
        </w:tc>
      </w:tr>
      <w:tr w:rsidR="00944B5E" w:rsidRPr="00FA682B" w14:paraId="28494366" w14:textId="77777777" w:rsidTr="000A1E17">
        <w:trPr>
          <w:trHeight w:val="238"/>
          <w:jc w:val="center"/>
        </w:trPr>
        <w:tc>
          <w:tcPr>
            <w:tcW w:w="4210" w:type="dxa"/>
            <w:vMerge/>
            <w:tcBorders>
              <w:top w:val="nil"/>
              <w:left w:val="single" w:sz="8" w:space="0" w:color="auto"/>
              <w:bottom w:val="single" w:sz="4" w:space="0" w:color="auto"/>
              <w:right w:val="single" w:sz="8" w:space="0" w:color="auto"/>
            </w:tcBorders>
            <w:vAlign w:val="center"/>
            <w:hideMark/>
          </w:tcPr>
          <w:p w14:paraId="111B3E36" w14:textId="77777777" w:rsidR="00944B5E" w:rsidRPr="00FA682B" w:rsidRDefault="00944B5E">
            <w:pPr>
              <w:rPr>
                <w:rFonts w:ascii="Times New Roman" w:eastAsia="SimSun" w:hAnsi="Times New Roman" w:cs="Times New Roman"/>
                <w:lang w:val="bg-BG" w:eastAsia="zh-C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5D2E494D" w14:textId="2E110F72" w:rsidR="00944B5E" w:rsidRPr="00FA682B" w:rsidRDefault="004C66CE">
            <w:pPr>
              <w:jc w:val="center"/>
              <w:rPr>
                <w:rFonts w:ascii="Times New Roman" w:eastAsia="SimSun" w:hAnsi="Times New Roman" w:cs="Times New Roman"/>
                <w:b/>
                <w:bCs/>
                <w:vertAlign w:val="superscript"/>
                <w:lang w:val="bg-BG" w:eastAsia="zh-CN"/>
              </w:rPr>
            </w:pPr>
            <w:r w:rsidRPr="00FA682B">
              <w:rPr>
                <w:rFonts w:ascii="Times New Roman" w:eastAsia="SimSun" w:hAnsi="Times New Roman" w:cs="Times New Roman"/>
                <w:b/>
                <w:lang w:val="bg-BG" w:eastAsia="zh-CN"/>
              </w:rPr>
              <w:t>Адалимумаб</w:t>
            </w:r>
            <w:r w:rsidR="00944B5E" w:rsidRPr="00FA682B">
              <w:rPr>
                <w:rFonts w:ascii="Times New Roman" w:eastAsia="SimSun" w:hAnsi="Times New Roman" w:cs="Times New Roman"/>
                <w:b/>
                <w:vertAlign w:val="superscript"/>
                <w:lang w:val="bg-BG" w:eastAsia="zh-CN"/>
              </w:rPr>
              <w:t>г</w:t>
            </w:r>
          </w:p>
          <w:p w14:paraId="53BEE4D7" w14:textId="77DA0223" w:rsidR="00944B5E" w:rsidRPr="00FA682B" w:rsidRDefault="00762CBF">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40 mg през седмица</w:t>
            </w:r>
          </w:p>
          <w:p w14:paraId="5D5DEC16" w14:textId="77777777" w:rsidR="00944B5E" w:rsidRPr="00FA682B" w:rsidRDefault="00944B5E">
            <w:pPr>
              <w:jc w:val="cente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N = 31</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7736FBFA" w14:textId="3A74CCA4" w:rsidR="00944B5E" w:rsidRPr="00FA682B" w:rsidRDefault="004C66CE">
            <w:pPr>
              <w:jc w:val="center"/>
              <w:rPr>
                <w:rFonts w:ascii="Times New Roman" w:eastAsia="SimSun" w:hAnsi="Times New Roman" w:cs="Times New Roman"/>
                <w:b/>
                <w:bCs/>
                <w:vertAlign w:val="superscript"/>
                <w:lang w:val="bg-BG" w:eastAsia="zh-CN"/>
              </w:rPr>
            </w:pPr>
            <w:r w:rsidRPr="00FA682B">
              <w:rPr>
                <w:rFonts w:ascii="Times New Roman" w:eastAsia="SimSun" w:hAnsi="Times New Roman" w:cs="Times New Roman"/>
                <w:b/>
                <w:lang w:val="bg-BG" w:eastAsia="zh-CN"/>
              </w:rPr>
              <w:t>Адалимумаб</w:t>
            </w:r>
            <w:r w:rsidR="00944B5E" w:rsidRPr="00FA682B">
              <w:rPr>
                <w:rFonts w:ascii="Times New Roman" w:eastAsia="SimSun" w:hAnsi="Times New Roman" w:cs="Times New Roman"/>
                <w:b/>
                <w:vertAlign w:val="superscript"/>
                <w:lang w:val="bg-BG" w:eastAsia="zh-CN"/>
              </w:rPr>
              <w:t>д</w:t>
            </w:r>
          </w:p>
          <w:p w14:paraId="136DACEB" w14:textId="0190E271" w:rsidR="00944B5E" w:rsidRPr="00FA682B" w:rsidRDefault="00762CBF">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944B5E" w:rsidRPr="00FA682B">
              <w:rPr>
                <w:rFonts w:ascii="Times New Roman" w:eastAsia="SimSun" w:hAnsi="Times New Roman" w:cs="Times New Roman"/>
                <w:b/>
                <w:lang w:val="bg-BG" w:eastAsia="zh-CN"/>
              </w:rPr>
              <w:t>аксимално 40 mg всяка седмица</w:t>
            </w:r>
          </w:p>
          <w:p w14:paraId="718F7A07" w14:textId="77777777" w:rsidR="00944B5E" w:rsidRPr="00FA682B" w:rsidRDefault="00944B5E">
            <w:pPr>
              <w:jc w:val="cente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N = 31</w:t>
            </w:r>
          </w:p>
        </w:tc>
      </w:tr>
      <w:tr w:rsidR="00944B5E" w:rsidRPr="00FA682B" w14:paraId="3BFF105B" w14:textId="77777777" w:rsidTr="000A1E17">
        <w:trPr>
          <w:trHeight w:val="238"/>
          <w:jc w:val="center"/>
        </w:trPr>
        <w:tc>
          <w:tcPr>
            <w:tcW w:w="421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DAB666A" w14:textId="2E4BC7EB" w:rsidR="00944B5E" w:rsidRPr="00F96676" w:rsidRDefault="00400BDC">
            <w:pP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w:t>
            </w:r>
            <w:r w:rsidR="00944B5E" w:rsidRPr="00606C32">
              <w:rPr>
                <w:rFonts w:ascii="Times New Roman" w:eastAsia="SimSun" w:hAnsi="Times New Roman" w:cs="Times New Roman"/>
                <w:lang w:val="bg-BG" w:eastAsia="zh-CN"/>
              </w:rPr>
              <w:t>линична ремисия според PUCAI на Седмица 8 според PMS</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5384B97D" w14:textId="77777777" w:rsidR="00944B5E" w:rsidRPr="00F96676"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25CCC71B" w14:textId="77777777" w:rsidR="00944B5E" w:rsidRPr="002D748C"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18/31 (58,1%)</w:t>
            </w:r>
          </w:p>
        </w:tc>
      </w:tr>
      <w:tr w:rsidR="00944B5E" w:rsidRPr="00FA682B" w14:paraId="17333830" w14:textId="77777777" w:rsidTr="000A1E17">
        <w:trPr>
          <w:trHeight w:val="238"/>
          <w:jc w:val="center"/>
        </w:trPr>
        <w:tc>
          <w:tcPr>
            <w:tcW w:w="421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32339B7" w14:textId="2C41450F" w:rsidR="00944B5E" w:rsidRPr="00F96676" w:rsidRDefault="00400BDC">
            <w:pPr>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К</w:t>
            </w:r>
            <w:r w:rsidR="00944B5E" w:rsidRPr="00606C32">
              <w:rPr>
                <w:rFonts w:ascii="Times New Roman" w:eastAsia="SimSun" w:hAnsi="Times New Roman" w:cs="Times New Roman"/>
                <w:lang w:val="bg-BG" w:eastAsia="zh-CN"/>
              </w:rPr>
              <w:t>линичен отговор според PUCAI на Седмица 8 според PMS</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396A0656" w14:textId="77777777" w:rsidR="00944B5E" w:rsidRPr="00F96676"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3381D773" w14:textId="77777777" w:rsidR="00944B5E" w:rsidRPr="002D748C" w:rsidRDefault="00944B5E">
            <w:pPr>
              <w:jc w:val="cente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16/31 (51,6%)</w:t>
            </w:r>
          </w:p>
        </w:tc>
      </w:tr>
      <w:tr w:rsidR="00944B5E" w:rsidRPr="005233FB" w14:paraId="4B48DE0B" w14:textId="77777777" w:rsidTr="000A1E17">
        <w:trPr>
          <w:trHeight w:val="533"/>
          <w:jc w:val="center"/>
        </w:trPr>
        <w:tc>
          <w:tcPr>
            <w:tcW w:w="9538"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2FF4203" w14:textId="17537394" w:rsidR="00944B5E" w:rsidRPr="002D748C" w:rsidRDefault="00944B5E">
            <w:pPr>
              <w:rPr>
                <w:rFonts w:ascii="Times New Roman" w:eastAsia="SimSun" w:hAnsi="Times New Roman" w:cs="Times New Roman"/>
                <w:lang w:val="bg-BG" w:eastAsia="zh-CN"/>
              </w:rPr>
            </w:pPr>
            <w:r w:rsidRPr="00606C32">
              <w:rPr>
                <w:rFonts w:ascii="Times New Roman" w:eastAsia="SimSun" w:hAnsi="Times New Roman" w:cs="Times New Roman"/>
                <w:vertAlign w:val="superscript"/>
                <w:lang w:val="bg-BG" w:eastAsia="zh-CN"/>
              </w:rPr>
              <w:t>a </w:t>
            </w:r>
            <w:r w:rsidRPr="00F96676">
              <w:rPr>
                <w:rFonts w:ascii="Times New Roman" w:eastAsia="SimSun" w:hAnsi="Times New Roman" w:cs="Times New Roman"/>
                <w:lang w:val="bg-BG" w:eastAsia="zh-CN"/>
              </w:rPr>
              <w:t xml:space="preserve"> </w:t>
            </w:r>
            <w:r w:rsidR="004C66CE" w:rsidRPr="00F96676">
              <w:rPr>
                <w:rFonts w:ascii="Times New Roman" w:eastAsia="SimSun" w:hAnsi="Times New Roman" w:cs="Times New Roman"/>
                <w:lang w:val="bg-BG" w:eastAsia="zh-CN"/>
              </w:rPr>
              <w:t>Адалимумаб</w:t>
            </w:r>
            <w:r w:rsidRPr="00F96676">
              <w:rPr>
                <w:rFonts w:ascii="Times New Roman" w:eastAsia="SimSun" w:hAnsi="Times New Roman" w:cs="Times New Roman"/>
                <w:lang w:val="bg-BG" w:eastAsia="zh-CN"/>
              </w:rPr>
              <w:t> 2,4 mg/kg (максимално 160 mg) през Седмица 0, плацебо на Седмица 1, и 1,2 mg/kg (максимално 80 mg) на Седмица 2 </w:t>
            </w:r>
          </w:p>
          <w:p w14:paraId="359425E3" w14:textId="39CF64F5" w:rsidR="00944B5E" w:rsidRPr="002E621C" w:rsidRDefault="00944B5E">
            <w:pPr>
              <w:textAlignment w:val="baseline"/>
              <w:rPr>
                <w:rFonts w:ascii="Times New Roman" w:eastAsia="바탕" w:hAnsi="Times New Roman" w:cs="Times New Roman"/>
                <w:lang w:val="bg-BG"/>
              </w:rPr>
            </w:pPr>
            <w:r w:rsidRPr="002E621C">
              <w:rPr>
                <w:rFonts w:ascii="Times New Roman" w:hAnsi="Times New Roman" w:cs="Times New Roman"/>
                <w:vertAlign w:val="superscript"/>
                <w:lang w:val="bg-BG"/>
              </w:rPr>
              <w:t>б  </w:t>
            </w:r>
            <w:r w:rsidR="004C66CE" w:rsidRPr="002E621C">
              <w:rPr>
                <w:rFonts w:ascii="Times New Roman" w:hAnsi="Times New Roman" w:cs="Times New Roman"/>
                <w:lang w:val="bg-BG"/>
              </w:rPr>
              <w:t>Адалимумаб</w:t>
            </w:r>
            <w:r w:rsidRPr="002E621C">
              <w:rPr>
                <w:rFonts w:ascii="Times New Roman" w:hAnsi="Times New Roman" w:cs="Times New Roman"/>
                <w:lang w:val="bg-BG"/>
              </w:rPr>
              <w:t> 2,4 mg/kg (максимално 160 mg) на Седмица 0 и Седмица 1, и 1,2 mg/kg (максимално 80 mg) на Седмица 2 </w:t>
            </w:r>
          </w:p>
          <w:p w14:paraId="0F7E432B" w14:textId="49023B43" w:rsidR="00944B5E" w:rsidRPr="00FA682B" w:rsidRDefault="00944B5E">
            <w:pPr>
              <w:textAlignment w:val="baseline"/>
              <w:rPr>
                <w:rFonts w:ascii="Times New Roman" w:hAnsi="Times New Roman" w:cs="Times New Roman"/>
                <w:lang w:val="bg-BG"/>
              </w:rPr>
            </w:pPr>
            <w:r w:rsidRPr="00E864FE">
              <w:rPr>
                <w:rFonts w:ascii="Times New Roman" w:hAnsi="Times New Roman" w:cs="Times New Roman"/>
                <w:vertAlign w:val="superscript"/>
                <w:lang w:val="bg-BG"/>
              </w:rPr>
              <w:t>в </w:t>
            </w:r>
            <w:r w:rsidRPr="00145AFF">
              <w:rPr>
                <w:rFonts w:ascii="Times New Roman" w:hAnsi="Times New Roman" w:cs="Times New Roman"/>
                <w:lang w:val="bg-BG"/>
              </w:rPr>
              <w:t xml:space="preserve"> Не включва открита индукционна доза </w:t>
            </w:r>
            <w:r w:rsidR="0046569C" w:rsidRPr="00145AFF">
              <w:rPr>
                <w:rFonts w:ascii="Times New Roman" w:hAnsi="Times New Roman" w:cs="Times New Roman"/>
                <w:lang w:val="bg-BG"/>
              </w:rPr>
              <w:t>а</w:t>
            </w:r>
            <w:r w:rsidR="004C66CE" w:rsidRPr="00FA682B">
              <w:rPr>
                <w:rFonts w:ascii="Times New Roman" w:hAnsi="Times New Roman" w:cs="Times New Roman"/>
                <w:lang w:val="bg-BG"/>
              </w:rPr>
              <w:t>далимумаб</w:t>
            </w:r>
            <w:r w:rsidRPr="00FA682B">
              <w:rPr>
                <w:rFonts w:ascii="Times New Roman" w:hAnsi="Times New Roman" w:cs="Times New Roman"/>
                <w:lang w:val="bg-BG"/>
              </w:rPr>
              <w:t> 2,4 mg/kg (максимално 160 mg) на Седмица 0 и Седмица 1, и 1,2 mg/kg (максимално 80 mg) на Седмица 2</w:t>
            </w:r>
          </w:p>
          <w:p w14:paraId="79E389F5" w14:textId="31B43D44" w:rsidR="00944B5E" w:rsidRPr="00FA682B" w:rsidRDefault="00944B5E">
            <w:pPr>
              <w:textAlignment w:val="baseline"/>
              <w:rPr>
                <w:rFonts w:ascii="Times New Roman" w:hAnsi="Times New Roman" w:cs="Times New Roman"/>
                <w:lang w:val="bg-BG"/>
              </w:rPr>
            </w:pPr>
            <w:r w:rsidRPr="00FA682B">
              <w:rPr>
                <w:rFonts w:ascii="Times New Roman" w:hAnsi="Times New Roman" w:cs="Times New Roman"/>
                <w:vertAlign w:val="superscript"/>
                <w:lang w:val="bg-BG"/>
              </w:rPr>
              <w:t>г </w:t>
            </w:r>
            <w:r w:rsidRPr="00FA682B">
              <w:rPr>
                <w:rFonts w:ascii="Times New Roman" w:hAnsi="Times New Roman" w:cs="Times New Roman"/>
                <w:lang w:val="bg-BG"/>
              </w:rPr>
              <w:t xml:space="preserve"> </w:t>
            </w:r>
            <w:r w:rsidR="004C66CE" w:rsidRPr="00FA682B">
              <w:rPr>
                <w:rFonts w:ascii="Times New Roman" w:hAnsi="Times New Roman" w:cs="Times New Roman"/>
                <w:lang w:val="bg-BG"/>
              </w:rPr>
              <w:t>Адалимумаб</w:t>
            </w:r>
            <w:r w:rsidRPr="00FA682B">
              <w:rPr>
                <w:rFonts w:ascii="Times New Roman" w:hAnsi="Times New Roman" w:cs="Times New Roman"/>
                <w:lang w:val="bg-BG"/>
              </w:rPr>
              <w:t xml:space="preserve"> 0,6 mg/kg (максимално 40 mg) през седмица</w:t>
            </w:r>
          </w:p>
          <w:p w14:paraId="293064D5" w14:textId="122729FF" w:rsidR="00944B5E" w:rsidRPr="00FA682B" w:rsidRDefault="00944B5E">
            <w:pPr>
              <w:rPr>
                <w:rFonts w:ascii="Times New Roman" w:eastAsia="SimSun" w:hAnsi="Times New Roman" w:cs="Times New Roman"/>
                <w:lang w:val="bg-BG" w:eastAsia="zh-CN"/>
              </w:rPr>
            </w:pPr>
            <w:r w:rsidRPr="00FA682B">
              <w:rPr>
                <w:rFonts w:ascii="Times New Roman" w:eastAsia="SimSun" w:hAnsi="Times New Roman" w:cs="Times New Roman"/>
                <w:vertAlign w:val="superscript"/>
                <w:lang w:val="bg-BG" w:eastAsia="zh-CN"/>
              </w:rPr>
              <w:t>д </w:t>
            </w:r>
            <w:r w:rsidRPr="00FA682B">
              <w:rPr>
                <w:rFonts w:ascii="Times New Roman" w:eastAsia="SimSun" w:hAnsi="Times New Roman" w:cs="Times New Roman"/>
                <w:lang w:val="bg-BG" w:eastAsia="zh-CN"/>
              </w:rPr>
              <w:t xml:space="preserve"> </w:t>
            </w:r>
            <w:r w:rsidR="004C66CE" w:rsidRPr="00FA682B">
              <w:rPr>
                <w:rFonts w:ascii="Times New Roman" w:eastAsia="SimSun" w:hAnsi="Times New Roman" w:cs="Times New Roman"/>
                <w:lang w:val="bg-BG" w:eastAsia="zh-CN"/>
              </w:rPr>
              <w:t>Адалимумаб</w:t>
            </w:r>
            <w:r w:rsidRPr="00FA682B">
              <w:rPr>
                <w:rFonts w:ascii="Times New Roman" w:eastAsia="SimSun" w:hAnsi="Times New Roman" w:cs="Times New Roman"/>
                <w:lang w:val="bg-BG" w:eastAsia="zh-CN"/>
              </w:rPr>
              <w:t xml:space="preserve"> 0,6 mg/kg (максимално 40 mg) всяка седмица</w:t>
            </w:r>
          </w:p>
          <w:p w14:paraId="4098F75A" w14:textId="77777777" w:rsidR="00944B5E" w:rsidRPr="00FA682B" w:rsidRDefault="00944B5E">
            <w:pPr>
              <w:textAlignment w:val="baseline"/>
              <w:rPr>
                <w:rFonts w:ascii="Times New Roman" w:eastAsia="바탕" w:hAnsi="Times New Roman" w:cs="Times New Roman"/>
                <w:lang w:val="bg-BG"/>
              </w:rPr>
            </w:pPr>
            <w:r w:rsidRPr="00FA682B">
              <w:rPr>
                <w:rFonts w:ascii="Times New Roman" w:hAnsi="Times New Roman" w:cs="Times New Roman"/>
                <w:lang w:val="bg-BG"/>
              </w:rPr>
              <w:t>Забележка 1: И двете индукционни групи получават 0,6 mg/kg (максимално 40 mg) на Седмица 4 и Седмица 6 </w:t>
            </w:r>
          </w:p>
          <w:p w14:paraId="47560579" w14:textId="5F0328C0" w:rsidR="00944B5E" w:rsidRPr="00FA682B" w:rsidRDefault="00944B5E">
            <w:pPr>
              <w:textAlignment w:val="baseline"/>
              <w:rPr>
                <w:rFonts w:ascii="Times New Roman" w:hAnsi="Times New Roman" w:cs="Times New Roman"/>
                <w:lang w:val="bg-BG"/>
              </w:rPr>
            </w:pPr>
            <w:r w:rsidRPr="00FA682B">
              <w:rPr>
                <w:rFonts w:ascii="Times New Roman" w:hAnsi="Times New Roman" w:cs="Times New Roman"/>
                <w:lang w:val="bg-BG"/>
              </w:rPr>
              <w:t xml:space="preserve">Забележка 2: При пациентите с липсващи стойности през Седмица 8 се счита, че не са </w:t>
            </w:r>
            <w:r w:rsidR="00762CBF" w:rsidRPr="00C660AB">
              <w:rPr>
                <w:rFonts w:ascii="Times New Roman" w:hAnsi="Times New Roman" w:cs="Times New Roman"/>
                <w:lang w:val="bg-BG"/>
              </w:rPr>
              <w:t xml:space="preserve">постигнали </w:t>
            </w:r>
            <w:r w:rsidRPr="00FA682B">
              <w:rPr>
                <w:rFonts w:ascii="Times New Roman" w:hAnsi="Times New Roman" w:cs="Times New Roman"/>
                <w:lang w:val="bg-BG"/>
              </w:rPr>
              <w:t>крайните точки </w:t>
            </w:r>
          </w:p>
          <w:p w14:paraId="4A1CBB43" w14:textId="77777777" w:rsidR="00944B5E" w:rsidRPr="00FA682B" w:rsidRDefault="00944B5E">
            <w:pPr>
              <w:textAlignment w:val="baseline"/>
              <w:rPr>
                <w:rFonts w:ascii="Times New Roman" w:hAnsi="Times New Roman" w:cs="Times New Roman"/>
                <w:lang w:val="bg-BG"/>
              </w:rPr>
            </w:pPr>
            <w:r w:rsidRPr="00FA682B">
              <w:rPr>
                <w:rFonts w:ascii="Times New Roman" w:hAnsi="Times New Roman" w:cs="Times New Roman"/>
                <w:lang w:val="bg-BG"/>
              </w:rPr>
              <w:t>Забележка 3: Пациентите, които са с липсващи стойности на Седмица 52 или са рандомизирани да получават повторно индукционно, или поддържащо лечение се считат за такива без отговор за крайните точки в Седмица 52</w:t>
            </w:r>
          </w:p>
        </w:tc>
      </w:tr>
      <w:bookmarkEnd w:id="25"/>
    </w:tbl>
    <w:p w14:paraId="457B2AA1" w14:textId="77777777" w:rsidR="00944B5E" w:rsidRPr="00606C32" w:rsidRDefault="00944B5E" w:rsidP="00944B5E">
      <w:pPr>
        <w:rPr>
          <w:rFonts w:ascii="Times New Roman" w:eastAsia="SimSun" w:hAnsi="Times New Roman" w:cs="Times New Roman"/>
          <w:lang w:val="bg-BG" w:eastAsia="zh-CN"/>
        </w:rPr>
      </w:pPr>
    </w:p>
    <w:p w14:paraId="211F4C24" w14:textId="0DDE7072" w:rsidR="00944B5E" w:rsidRPr="002E621C" w:rsidRDefault="00944B5E" w:rsidP="00944B5E">
      <w:pP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 xml:space="preserve">От пациентите, лекувани с </w:t>
      </w:r>
      <w:r w:rsidR="00CC5A30" w:rsidRPr="00F96676">
        <w:rPr>
          <w:rFonts w:ascii="Times New Roman" w:eastAsia="SimSun" w:hAnsi="Times New Roman" w:cs="Times New Roman"/>
          <w:lang w:val="bg-BG" w:eastAsia="zh-CN"/>
        </w:rPr>
        <w:t>a</w:t>
      </w:r>
      <w:r w:rsidR="004C66CE" w:rsidRPr="00F96676">
        <w:rPr>
          <w:rFonts w:ascii="Times New Roman" w:eastAsia="SimSun" w:hAnsi="Times New Roman" w:cs="Times New Roman"/>
          <w:lang w:val="bg-BG" w:eastAsia="zh-CN"/>
        </w:rPr>
        <w:t>далимумаб</w:t>
      </w:r>
      <w:r w:rsidRPr="00F96676">
        <w:rPr>
          <w:rFonts w:ascii="Times New Roman" w:eastAsia="SimSun" w:hAnsi="Times New Roman" w:cs="Times New Roman"/>
          <w:lang w:val="bg-BG" w:eastAsia="zh-CN"/>
        </w:rPr>
        <w:t>, които получават повторно индукционно лечение през поддържащ</w:t>
      </w:r>
      <w:r w:rsidRPr="002D748C">
        <w:rPr>
          <w:rFonts w:ascii="Times New Roman" w:eastAsia="SimSun" w:hAnsi="Times New Roman" w:cs="Times New Roman"/>
          <w:lang w:val="bg-BG" w:eastAsia="zh-CN"/>
        </w:rPr>
        <w:t xml:space="preserve">ия период, 2/6 (33%) постигат клиничен отговор според FMS на </w:t>
      </w:r>
      <w:r w:rsidRPr="002E621C">
        <w:rPr>
          <w:rFonts w:ascii="Times New Roman" w:eastAsia="SimSun" w:hAnsi="Times New Roman" w:cs="Times New Roman"/>
          <w:lang w:val="bg-BG" w:eastAsia="zh-CN"/>
        </w:rPr>
        <w:t>Седмица 52.</w:t>
      </w:r>
    </w:p>
    <w:p w14:paraId="48B8B8E6" w14:textId="77777777" w:rsidR="00944B5E" w:rsidRPr="002E621C" w:rsidRDefault="00944B5E" w:rsidP="00944B5E">
      <w:pPr>
        <w:rPr>
          <w:rFonts w:ascii="Times New Roman" w:eastAsia="SimSun" w:hAnsi="Times New Roman" w:cs="Times New Roman"/>
          <w:lang w:val="bg-BG" w:eastAsia="zh-CN"/>
        </w:rPr>
      </w:pPr>
    </w:p>
    <w:p w14:paraId="719A35C1" w14:textId="77777777" w:rsidR="00944B5E" w:rsidRPr="002E621C" w:rsidRDefault="00944B5E" w:rsidP="00944B5E">
      <w:pPr>
        <w:keepNext/>
        <w:rPr>
          <w:rFonts w:ascii="Times New Roman" w:eastAsia="SimSun" w:hAnsi="Times New Roman" w:cs="Times New Roman"/>
          <w:bCs/>
          <w:i/>
          <w:lang w:val="bg-BG" w:eastAsia="zh-CN"/>
        </w:rPr>
      </w:pPr>
      <w:r w:rsidRPr="002E621C">
        <w:rPr>
          <w:rFonts w:ascii="Times New Roman" w:eastAsia="SimSun" w:hAnsi="Times New Roman" w:cs="Times New Roman"/>
          <w:i/>
          <w:lang w:val="bg-BG" w:eastAsia="zh-CN"/>
        </w:rPr>
        <w:t>Качество на живот</w:t>
      </w:r>
    </w:p>
    <w:p w14:paraId="440D2406" w14:textId="77777777" w:rsidR="00944B5E" w:rsidRPr="00E864FE" w:rsidRDefault="00944B5E" w:rsidP="00944B5E">
      <w:pPr>
        <w:keepNext/>
        <w:rPr>
          <w:rFonts w:ascii="Times New Roman" w:eastAsia="SimSun" w:hAnsi="Times New Roman" w:cs="Times New Roman"/>
          <w:bCs/>
          <w:i/>
          <w:lang w:val="bg-BG" w:eastAsia="zh-CN"/>
        </w:rPr>
      </w:pPr>
    </w:p>
    <w:p w14:paraId="472BDE35" w14:textId="0B064EB2" w:rsidR="00944B5E" w:rsidRPr="00FA682B" w:rsidRDefault="00944B5E" w:rsidP="00944B5E">
      <w:pPr>
        <w:keepNext/>
        <w:rPr>
          <w:rFonts w:ascii="Times New Roman" w:eastAsia="SimSun" w:hAnsi="Times New Roman" w:cs="Times New Roman"/>
          <w:lang w:val="bg-BG" w:eastAsia="zh-CN"/>
        </w:rPr>
      </w:pPr>
      <w:r w:rsidRPr="00145AFF">
        <w:rPr>
          <w:rFonts w:ascii="Times New Roman" w:eastAsia="SimSun" w:hAnsi="Times New Roman" w:cs="Times New Roman"/>
          <w:lang w:val="bg-BG" w:eastAsia="zh-CN"/>
        </w:rPr>
        <w:t>Клинично значими подобрения от изходното ниво са наблюдавани в IMPACT III и в скоровете на полагащото грижи лице за Нарушение на работната производит</w:t>
      </w:r>
      <w:r w:rsidRPr="00FA682B">
        <w:rPr>
          <w:rFonts w:ascii="Times New Roman" w:eastAsia="SimSun" w:hAnsi="Times New Roman" w:cs="Times New Roman"/>
          <w:lang w:val="bg-BG" w:eastAsia="zh-CN"/>
        </w:rPr>
        <w:t xml:space="preserve">елност и активност (Work Productivity and Activity Impairment, WPAI) за групите, лекувани с </w:t>
      </w:r>
      <w:r w:rsidR="00CC5A30" w:rsidRPr="00FA682B">
        <w:rPr>
          <w:rFonts w:ascii="Times New Roman" w:eastAsia="SimSun" w:hAnsi="Times New Roman" w:cs="Times New Roman"/>
          <w:lang w:val="bg-BG" w:eastAsia="zh-CN"/>
        </w:rPr>
        <w:t>a</w:t>
      </w:r>
      <w:r w:rsidR="004C66CE" w:rsidRPr="00FA682B">
        <w:rPr>
          <w:rFonts w:ascii="Times New Roman" w:eastAsia="SimSun" w:hAnsi="Times New Roman" w:cs="Times New Roman"/>
          <w:lang w:val="bg-BG" w:eastAsia="zh-CN"/>
        </w:rPr>
        <w:t>далимумаб</w:t>
      </w:r>
      <w:r w:rsidRPr="00FA682B">
        <w:rPr>
          <w:rFonts w:ascii="Times New Roman" w:eastAsia="SimSun" w:hAnsi="Times New Roman" w:cs="Times New Roman"/>
          <w:lang w:val="bg-BG" w:eastAsia="zh-CN"/>
        </w:rPr>
        <w:t xml:space="preserve">. </w:t>
      </w:r>
    </w:p>
    <w:p w14:paraId="78F883E6" w14:textId="77777777" w:rsidR="00944B5E" w:rsidRPr="00FA682B" w:rsidRDefault="00944B5E" w:rsidP="00944B5E">
      <w:pPr>
        <w:keepNext/>
        <w:rPr>
          <w:rFonts w:ascii="Times New Roman" w:eastAsia="SimSun" w:hAnsi="Times New Roman" w:cs="Times New Roman"/>
          <w:lang w:val="bg-BG" w:eastAsia="zh-CN"/>
        </w:rPr>
      </w:pPr>
    </w:p>
    <w:p w14:paraId="70E8F6ED" w14:textId="1729272E" w:rsidR="00944B5E" w:rsidRPr="00FA682B" w:rsidRDefault="00944B5E" w:rsidP="00944B5E">
      <w:pPr>
        <w:rPr>
          <w:rFonts w:ascii="Times New Roman" w:eastAsia="SimSun" w:hAnsi="Times New Roman" w:cs="Times New Roman"/>
          <w:lang w:val="bg-BG" w:eastAsia="zh-CN"/>
        </w:rPr>
      </w:pPr>
      <w:r w:rsidRPr="00FA682B">
        <w:rPr>
          <w:rFonts w:ascii="Times New Roman" w:eastAsia="SimSun" w:hAnsi="Times New Roman" w:cs="Times New Roman"/>
          <w:lang w:val="bg-BG" w:eastAsia="zh-CN"/>
        </w:rPr>
        <w:t xml:space="preserve">Клинично значими повишения (подобрения) от изходното ниво на скорост на растежа на височина са наблюдавани </w:t>
      </w:r>
      <w:r w:rsidR="00762CBF" w:rsidRPr="00FA682B">
        <w:rPr>
          <w:rFonts w:ascii="Times New Roman" w:eastAsia="SimSun" w:hAnsi="Times New Roman" w:cs="Times New Roman"/>
          <w:lang w:val="bg-BG" w:eastAsia="zh-CN"/>
        </w:rPr>
        <w:t>в</w:t>
      </w:r>
      <w:r w:rsidRPr="00FA682B">
        <w:rPr>
          <w:rFonts w:ascii="Times New Roman" w:eastAsia="SimSun" w:hAnsi="Times New Roman" w:cs="Times New Roman"/>
          <w:lang w:val="bg-BG" w:eastAsia="zh-CN"/>
        </w:rPr>
        <w:t xml:space="preserve"> групите, лекувани с адалимумаб, и клинично значими повишения (подобрения) от изходното ниво в индекса на телесна маса са наблюдавани </w:t>
      </w:r>
      <w:r w:rsidR="00762CBF">
        <w:rPr>
          <w:rFonts w:ascii="Times New Roman" w:eastAsia="SimSun" w:hAnsi="Times New Roman" w:cs="Times New Roman"/>
          <w:lang w:val="bg-BG" w:eastAsia="zh-CN"/>
        </w:rPr>
        <w:t>при</w:t>
      </w:r>
      <w:r w:rsidRPr="00FA682B">
        <w:rPr>
          <w:rFonts w:ascii="Times New Roman" w:eastAsia="SimSun" w:hAnsi="Times New Roman" w:cs="Times New Roman"/>
          <w:lang w:val="bg-BG" w:eastAsia="zh-CN"/>
        </w:rPr>
        <w:t xml:space="preserve"> участниците на висока поддържаща доза от максимално 40 mg (0,6 mg/kg) всяка седмица. </w:t>
      </w:r>
    </w:p>
    <w:p w14:paraId="3455E35A" w14:textId="77777777" w:rsidR="00944B5E" w:rsidRPr="00FA682B" w:rsidRDefault="00944B5E" w:rsidP="00944B5E">
      <w:pPr>
        <w:pStyle w:val="EMEANormal"/>
        <w:rPr>
          <w:rFonts w:ascii="Times New Roman" w:eastAsia="바탕" w:hAnsi="Times New Roman" w:cs="Times New Roman"/>
          <w:i/>
          <w:color w:val="222222"/>
          <w:szCs w:val="20"/>
          <w:u w:val="single"/>
          <w:lang w:val="bg-BG"/>
        </w:rPr>
      </w:pPr>
    </w:p>
    <w:p w14:paraId="34E794A3" w14:textId="77777777" w:rsidR="00944B5E" w:rsidRPr="00FA682B" w:rsidRDefault="00944B5E" w:rsidP="00944B5E">
      <w:pPr>
        <w:pStyle w:val="a3"/>
        <w:rPr>
          <w:rFonts w:eastAsia="Times New Roman"/>
          <w:lang w:val="bg-BG"/>
        </w:rPr>
      </w:pPr>
      <w:r w:rsidRPr="00FA682B">
        <w:rPr>
          <w:rFonts w:eastAsia="Times New Roman"/>
          <w:i/>
          <w:iCs/>
          <w:spacing w:val="-1"/>
          <w:lang w:val="bg-BG"/>
        </w:rPr>
        <w:t>Увеит при педиатрични пациенти</w:t>
      </w:r>
    </w:p>
    <w:p w14:paraId="333DF6D3" w14:textId="77777777" w:rsidR="00944B5E" w:rsidRPr="00FA682B" w:rsidRDefault="00944B5E" w:rsidP="00944B5E">
      <w:pPr>
        <w:pStyle w:val="a3"/>
        <w:rPr>
          <w:sz w:val="24"/>
          <w:szCs w:val="24"/>
          <w:lang w:val="bg-BG"/>
        </w:rPr>
      </w:pPr>
    </w:p>
    <w:p w14:paraId="6B32CCAC" w14:textId="20D0CFC7" w:rsidR="00944B5E" w:rsidRPr="00FA682B" w:rsidRDefault="00944B5E" w:rsidP="00944B5E">
      <w:pPr>
        <w:pStyle w:val="a3"/>
        <w:rPr>
          <w:lang w:val="bg-BG"/>
        </w:rPr>
      </w:pPr>
      <w:r w:rsidRPr="00FA682B">
        <w:rPr>
          <w:rFonts w:eastAsia="Times New Roman"/>
          <w:lang w:val="bg-BG"/>
        </w:rPr>
        <w:t xml:space="preserve">Безопасността и ефикасността на адалимумаб са оценени в рандомизирано, двойномаскирано, контролирано проучване </w:t>
      </w:r>
      <w:r w:rsidR="00256D32">
        <w:rPr>
          <w:rFonts w:eastAsia="SimSun"/>
          <w:lang w:val="bg-BG" w:eastAsia="zh-CN"/>
        </w:rPr>
        <w:t>при</w:t>
      </w:r>
      <w:r w:rsidRPr="00FA682B">
        <w:rPr>
          <w:rFonts w:eastAsia="Times New Roman"/>
          <w:lang w:val="bg-BG"/>
        </w:rPr>
        <w:t xml:space="preserve"> 90 педиатрични пациенти от 2 до &lt; 18 години с активен неинфекциозен преден увеит, свързан с </w:t>
      </w:r>
      <w:r w:rsidRPr="00FA682B">
        <w:rPr>
          <w:lang w:val="bg-BG"/>
        </w:rPr>
        <w:t>ЮИА</w:t>
      </w:r>
      <w:r w:rsidRPr="00FA682B">
        <w:rPr>
          <w:rFonts w:eastAsia="Times New Roman"/>
          <w:lang w:val="bg-BG"/>
        </w:rPr>
        <w:t>, които са били рефрактерни на лечение с метотрексат най-малко 12 седмици. Пациентите са получавали плацебо или 20 mg адалимумаб (ако са  &lt; 30 kg) или 40 mg адалимумаб (ако са ≥ 30 kg) през седмица в комбинация с тяхната доза метотрексат на изходното ниво.</w:t>
      </w:r>
    </w:p>
    <w:p w14:paraId="16E2E264" w14:textId="28DDBB32" w:rsidR="00944B5E" w:rsidRPr="00FA682B" w:rsidRDefault="00944B5E" w:rsidP="00944B5E">
      <w:pPr>
        <w:pStyle w:val="a3"/>
        <w:rPr>
          <w:lang w:val="bg-BG"/>
        </w:rPr>
      </w:pPr>
      <w:r w:rsidRPr="00FA682B">
        <w:rPr>
          <w:rFonts w:eastAsia="Times New Roman"/>
          <w:lang w:val="bg-BG"/>
        </w:rPr>
        <w:t>Основната крайна точка е „време до неуспех на лечението“. Критериите, определящи неуспех на лечението, са влошаване или продължителн</w:t>
      </w:r>
      <w:r w:rsidR="008960D7">
        <w:rPr>
          <w:rFonts w:eastAsia="Times New Roman"/>
          <w:lang w:val="bg-BG"/>
        </w:rPr>
        <w:t xml:space="preserve">а липса на </w:t>
      </w:r>
      <w:r w:rsidRPr="00FA682B">
        <w:rPr>
          <w:rFonts w:eastAsia="Times New Roman"/>
          <w:lang w:val="bg-BG"/>
        </w:rPr>
        <w:t>подобрение на очното възпаление, частично подобрение с развитие на трайни очни съпътстващи заболявания или влошаване на очните съпътстващи заболявания, неразрешена употреба на съпътстващи лекарства и прекъсване на лечението за продължителен период от време.</w:t>
      </w:r>
    </w:p>
    <w:p w14:paraId="1913CC34" w14:textId="77777777" w:rsidR="00944B5E" w:rsidRPr="00FA682B" w:rsidRDefault="00944B5E" w:rsidP="000A1E17">
      <w:pPr>
        <w:pStyle w:val="a3"/>
        <w:rPr>
          <w:sz w:val="24"/>
          <w:szCs w:val="24"/>
          <w:lang w:val="bg-BG"/>
        </w:rPr>
      </w:pPr>
    </w:p>
    <w:p w14:paraId="278DB15F" w14:textId="77777777" w:rsidR="00944B5E" w:rsidRPr="00FA682B" w:rsidRDefault="00944B5E" w:rsidP="000A1E17">
      <w:pPr>
        <w:pStyle w:val="a3"/>
        <w:rPr>
          <w:rFonts w:eastAsia="Times New Roman"/>
          <w:lang w:val="bg-BG"/>
        </w:rPr>
      </w:pPr>
      <w:r w:rsidRPr="00FA682B">
        <w:rPr>
          <w:rFonts w:eastAsia="Times New Roman"/>
          <w:i/>
          <w:iCs/>
          <w:spacing w:val="-1"/>
          <w:u w:val="single" w:color="000000"/>
          <w:lang w:val="bg-BG"/>
        </w:rPr>
        <w:t>Клиничен отговор</w:t>
      </w:r>
    </w:p>
    <w:p w14:paraId="01DA521F" w14:textId="77777777" w:rsidR="00944B5E" w:rsidRPr="00FA682B" w:rsidRDefault="00944B5E" w:rsidP="000A1E17">
      <w:pPr>
        <w:pStyle w:val="a3"/>
        <w:rPr>
          <w:sz w:val="20"/>
          <w:szCs w:val="20"/>
          <w:lang w:val="bg-BG"/>
        </w:rPr>
      </w:pPr>
    </w:p>
    <w:p w14:paraId="5488DDB0" w14:textId="01957B81" w:rsidR="00944B5E" w:rsidRDefault="00944B5E" w:rsidP="000A1E17">
      <w:pPr>
        <w:pStyle w:val="a3"/>
        <w:rPr>
          <w:rFonts w:eastAsia="Times New Roman"/>
          <w:lang w:val="bg-BG"/>
        </w:rPr>
      </w:pPr>
      <w:r w:rsidRPr="00FA682B">
        <w:rPr>
          <w:rFonts w:eastAsia="Times New Roman"/>
          <w:lang w:val="bg-BG"/>
        </w:rPr>
        <w:t>Адалимумаб значително забавя времето до неуспех на лечението в сравнение с плацебо (вж. Фигура 3, P &lt; 0,0001 от логаритмич</w:t>
      </w:r>
      <w:r w:rsidR="008F53ED">
        <w:rPr>
          <w:rFonts w:eastAsia="Times New Roman"/>
          <w:lang w:val="bg-BG"/>
        </w:rPr>
        <w:t>е</w:t>
      </w:r>
      <w:r w:rsidRPr="00FA682B">
        <w:rPr>
          <w:rFonts w:eastAsia="Times New Roman"/>
          <w:lang w:val="bg-BG"/>
        </w:rPr>
        <w:t>н</w:t>
      </w:r>
      <w:r w:rsidR="00940587" w:rsidRPr="00FA682B">
        <w:rPr>
          <w:rFonts w:eastAsia="Times New Roman"/>
          <w:lang w:val="bg-BG"/>
        </w:rPr>
        <w:t xml:space="preserve"> </w:t>
      </w:r>
      <w:r w:rsidRPr="00FA682B">
        <w:rPr>
          <w:rFonts w:eastAsia="Times New Roman"/>
          <w:lang w:val="bg-BG"/>
        </w:rPr>
        <w:t>ран</w:t>
      </w:r>
      <w:r w:rsidR="00940587" w:rsidRPr="00FA682B">
        <w:rPr>
          <w:rFonts w:eastAsia="Times New Roman"/>
          <w:lang w:val="bg-BG"/>
        </w:rPr>
        <w:t>гов</w:t>
      </w:r>
      <w:r w:rsidRPr="00FA682B">
        <w:rPr>
          <w:rFonts w:eastAsia="Times New Roman"/>
          <w:lang w:val="bg-BG"/>
        </w:rPr>
        <w:t xml:space="preserve"> тест). Средното време до неуспех на лечението е 24,1 седмици </w:t>
      </w:r>
      <w:r w:rsidR="008F53ED">
        <w:rPr>
          <w:rFonts w:eastAsia="Times New Roman"/>
          <w:lang w:val="bg-BG"/>
        </w:rPr>
        <w:t>при</w:t>
      </w:r>
      <w:r w:rsidRPr="00FA682B">
        <w:rPr>
          <w:rFonts w:eastAsia="Times New Roman"/>
          <w:lang w:val="bg-BG"/>
        </w:rPr>
        <w:t xml:space="preserve"> участници, лекувани с плацебо, </w:t>
      </w:r>
      <w:r w:rsidR="008F53ED">
        <w:rPr>
          <w:rFonts w:eastAsia="Times New Roman"/>
          <w:lang w:val="bg-BG"/>
        </w:rPr>
        <w:t>а</w:t>
      </w:r>
      <w:r w:rsidRPr="00FA682B">
        <w:rPr>
          <w:rFonts w:eastAsia="Times New Roman"/>
          <w:lang w:val="bg-BG"/>
        </w:rPr>
        <w:t xml:space="preserve"> средното време до неуспех на лечението </w:t>
      </w:r>
      <w:r w:rsidR="008F53ED">
        <w:rPr>
          <w:rFonts w:eastAsia="Times New Roman"/>
          <w:lang w:val="bg-BG"/>
        </w:rPr>
        <w:t>при</w:t>
      </w:r>
      <w:r w:rsidRPr="00FA682B">
        <w:rPr>
          <w:rFonts w:eastAsia="Times New Roman"/>
          <w:lang w:val="bg-BG"/>
        </w:rPr>
        <w:t xml:space="preserve"> участници, лекувани с адалимумаб, </w:t>
      </w:r>
      <w:r w:rsidR="008F53ED" w:rsidRPr="00FA682B">
        <w:rPr>
          <w:rFonts w:eastAsia="Times New Roman"/>
          <w:lang w:val="bg-BG"/>
        </w:rPr>
        <w:t>не може да се оцени</w:t>
      </w:r>
      <w:r w:rsidR="008F53ED">
        <w:rPr>
          <w:rFonts w:eastAsia="Times New Roman"/>
          <w:lang w:val="bg-BG"/>
        </w:rPr>
        <w:t>,</w:t>
      </w:r>
      <w:r w:rsidR="008F53ED" w:rsidRPr="00FA682B">
        <w:rPr>
          <w:rFonts w:eastAsia="Times New Roman"/>
          <w:lang w:val="bg-BG"/>
        </w:rPr>
        <w:t xml:space="preserve"> </w:t>
      </w:r>
      <w:r w:rsidRPr="00FA682B">
        <w:rPr>
          <w:rFonts w:eastAsia="Times New Roman"/>
          <w:lang w:val="bg-BG"/>
        </w:rPr>
        <w:t xml:space="preserve">тъй като </w:t>
      </w:r>
      <w:r w:rsidR="008F53ED" w:rsidRPr="00FA682B">
        <w:rPr>
          <w:rFonts w:eastAsia="Times New Roman"/>
          <w:lang w:val="bg-BG"/>
        </w:rPr>
        <w:t xml:space="preserve">неуспех на лечението са имали </w:t>
      </w:r>
      <w:r w:rsidRPr="00FA682B">
        <w:rPr>
          <w:rFonts w:eastAsia="Times New Roman"/>
          <w:lang w:val="bg-BG"/>
        </w:rPr>
        <w:t>по-малко от половината от тези участници. Адалимумаб значително намалява риска от неуспех на лечението със 75% в сравнение с плацебо, както е показано от коефициента на риск (HR = 0,25 [95% ДИ: 0,12, 0,49]).</w:t>
      </w:r>
    </w:p>
    <w:p w14:paraId="43C925BF" w14:textId="77777777" w:rsidR="007B2014" w:rsidRPr="00FA682B" w:rsidRDefault="007B2014" w:rsidP="000A1E17">
      <w:pPr>
        <w:pStyle w:val="a3"/>
        <w:rPr>
          <w:lang w:val="bg-BG"/>
        </w:rPr>
      </w:pPr>
    </w:p>
    <w:p w14:paraId="21AD84BA" w14:textId="5EAFB397" w:rsidR="00944B5E" w:rsidRPr="00F96676" w:rsidRDefault="00944B5E" w:rsidP="00E0640C">
      <w:pPr>
        <w:pStyle w:val="a3"/>
        <w:keepNext/>
        <w:widowControl/>
        <w:jc w:val="center"/>
        <w:rPr>
          <w:b/>
          <w:lang w:val="bg-BG"/>
        </w:rPr>
      </w:pPr>
      <w:r w:rsidRPr="00606C32">
        <w:rPr>
          <w:rFonts w:eastAsia="Times New Roman"/>
          <w:b/>
          <w:bCs/>
          <w:lang w:val="bg-BG"/>
        </w:rPr>
        <w:t xml:space="preserve">Фигура 3: Кривите на Kaplan-Meier обобщават времето до неуспех на лечението в педиатричното проучване </w:t>
      </w:r>
      <w:r w:rsidR="008F53ED">
        <w:rPr>
          <w:rFonts w:eastAsia="Times New Roman"/>
          <w:b/>
          <w:bCs/>
          <w:lang w:val="bg-BG"/>
        </w:rPr>
        <w:t>при</w:t>
      </w:r>
      <w:r w:rsidRPr="00606C32">
        <w:rPr>
          <w:rFonts w:eastAsia="Times New Roman"/>
          <w:b/>
          <w:bCs/>
          <w:lang w:val="bg-BG"/>
        </w:rPr>
        <w:t xml:space="preserve"> увеит</w:t>
      </w:r>
    </w:p>
    <w:p w14:paraId="18C99A9B" w14:textId="77777777" w:rsidR="00944B5E" w:rsidRPr="00F96676" w:rsidRDefault="00944B5E" w:rsidP="00E0640C">
      <w:pPr>
        <w:pStyle w:val="a3"/>
        <w:keepNext/>
        <w:widowControl/>
        <w:rPr>
          <w:rFonts w:eastAsia="Times New Roman"/>
          <w:lang w:val="bg-BG"/>
        </w:rPr>
      </w:pPr>
    </w:p>
    <w:p w14:paraId="093CE748" w14:textId="77777777" w:rsidR="00944B5E" w:rsidRPr="00606C32" w:rsidRDefault="00944B5E" w:rsidP="00E0640C">
      <w:pPr>
        <w:pStyle w:val="a3"/>
        <w:keepNext/>
        <w:widowControl/>
        <w:rPr>
          <w:rFonts w:eastAsia="Times New Roman"/>
          <w:lang w:val="bg-BG"/>
        </w:rPr>
      </w:pPr>
      <w:r w:rsidRPr="00606C32">
        <w:rPr>
          <w:rFonts w:eastAsia="Times New Roman"/>
          <w:noProof/>
          <w:lang w:eastAsia="ko-KR"/>
        </w:rPr>
        <w:drawing>
          <wp:inline distT="0" distB="0" distL="0" distR="0" wp14:anchorId="75850D3B" wp14:editId="4E9B32A9">
            <wp:extent cx="5772785" cy="4038600"/>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figure 3 BG.png"/>
                    <pic:cNvPicPr/>
                  </pic:nvPicPr>
                  <pic:blipFill>
                    <a:blip r:embed="rId19">
                      <a:extLst>
                        <a:ext uri="{28A0092B-C50C-407E-A947-70E740481C1C}">
                          <a14:useLocalDpi xmlns:a14="http://schemas.microsoft.com/office/drawing/2010/main" val="0"/>
                        </a:ext>
                      </a:extLst>
                    </a:blip>
                    <a:stretch>
                      <a:fillRect/>
                    </a:stretch>
                  </pic:blipFill>
                  <pic:spPr>
                    <a:xfrm>
                      <a:off x="0" y="0"/>
                      <a:ext cx="5773414" cy="4039040"/>
                    </a:xfrm>
                    <a:prstGeom prst="rect">
                      <a:avLst/>
                    </a:prstGeom>
                  </pic:spPr>
                </pic:pic>
              </a:graphicData>
            </a:graphic>
          </wp:inline>
        </w:drawing>
      </w:r>
    </w:p>
    <w:p w14:paraId="008166C3" w14:textId="77777777" w:rsidR="00944B5E" w:rsidRPr="00F96676" w:rsidRDefault="00944B5E" w:rsidP="00E0640C">
      <w:pPr>
        <w:pStyle w:val="a3"/>
        <w:keepNext/>
        <w:widowControl/>
        <w:rPr>
          <w:lang w:val="bg-BG"/>
        </w:rPr>
      </w:pPr>
      <w:r w:rsidRPr="00606C32">
        <w:rPr>
          <w:noProof/>
          <w:lang w:eastAsia="ko-KR"/>
        </w:rPr>
        <w:drawing>
          <wp:anchor distT="0" distB="0" distL="114300" distR="114300" simplePos="0" relativeHeight="251867136" behindDoc="1" locked="0" layoutInCell="1" allowOverlap="1" wp14:anchorId="627BF57B" wp14:editId="6E7CE772">
            <wp:simplePos x="0" y="0"/>
            <wp:positionH relativeFrom="page">
              <wp:posOffset>5091430</wp:posOffset>
            </wp:positionH>
            <wp:positionV relativeFrom="paragraph">
              <wp:posOffset>67310</wp:posOffset>
            </wp:positionV>
            <wp:extent cx="452755" cy="86995"/>
            <wp:effectExtent l="0" t="0" r="0" b="0"/>
            <wp:wrapNone/>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606C32">
        <w:rPr>
          <w:rFonts w:eastAsia="Times New Roman"/>
          <w:lang w:val="bg-BG"/>
        </w:rPr>
        <w:t>Лечение</w:t>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noProof/>
          <w:lang w:eastAsia="ko-KR"/>
        </w:rPr>
        <w:drawing>
          <wp:inline distT="0" distB="0" distL="0" distR="0" wp14:anchorId="3F116C71" wp14:editId="48C7E052">
            <wp:extent cx="457200" cy="127000"/>
            <wp:effectExtent l="0" t="0" r="0" b="0"/>
            <wp:docPr id="65"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606C32">
        <w:rPr>
          <w:rFonts w:eastAsia="Times New Roman"/>
          <w:lang w:val="bg-BG"/>
        </w:rPr>
        <w:t>с плацебо</w:t>
      </w:r>
      <w:r w:rsidRPr="00606C32">
        <w:rPr>
          <w:rFonts w:eastAsia="Times New Roman"/>
          <w:lang w:val="bg-BG"/>
        </w:rPr>
        <w:tab/>
      </w:r>
      <w:r w:rsidRPr="00606C32">
        <w:rPr>
          <w:rFonts w:eastAsia="Times New Roman"/>
          <w:lang w:val="bg-BG"/>
        </w:rPr>
        <w:tab/>
      </w:r>
      <w:r w:rsidRPr="00606C32">
        <w:rPr>
          <w:rFonts w:eastAsia="Times New Roman"/>
          <w:lang w:val="bg-BG"/>
        </w:rPr>
        <w:tab/>
        <w:t>адалимумаб</w:t>
      </w:r>
    </w:p>
    <w:p w14:paraId="7F5003C1" w14:textId="77777777" w:rsidR="00944B5E" w:rsidRPr="00F96676" w:rsidRDefault="00944B5E" w:rsidP="00E0640C">
      <w:pPr>
        <w:pStyle w:val="a3"/>
        <w:keepNext/>
        <w:widowControl/>
        <w:rPr>
          <w:lang w:val="bg-BG"/>
        </w:rPr>
      </w:pPr>
      <w:r w:rsidRPr="00F96676">
        <w:rPr>
          <w:rFonts w:eastAsia="Times New Roman"/>
          <w:lang w:val="bg-BG"/>
        </w:rPr>
        <w:t>Забележка: P = плацебо (брой случаи в риск); A = адалимумаб (брой случаи в риск).</w:t>
      </w:r>
    </w:p>
    <w:p w14:paraId="52B0FB25" w14:textId="3A8CF9C8" w:rsidR="00334CB0" w:rsidRPr="00FA682B" w:rsidRDefault="00334CB0" w:rsidP="000A1E17">
      <w:pPr>
        <w:rPr>
          <w:rFonts w:ascii="Times New Roman" w:hAnsi="Times New Roman" w:cs="Times New Roman"/>
          <w:lang w:val="bg-BG"/>
        </w:rPr>
      </w:pPr>
    </w:p>
    <w:p w14:paraId="6A9F916E" w14:textId="77777777" w:rsidR="00334CB0" w:rsidRPr="00F96676" w:rsidRDefault="00182078" w:rsidP="000A1E17">
      <w:pPr>
        <w:numPr>
          <w:ilvl w:val="1"/>
          <w:numId w:val="2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Фармакокинетични свойства</w:t>
      </w:r>
    </w:p>
    <w:p w14:paraId="069B24BF" w14:textId="77777777" w:rsidR="00334CB0" w:rsidRPr="00FA682B" w:rsidRDefault="00334CB0" w:rsidP="000A1E17">
      <w:pPr>
        <w:spacing w:before="9" w:line="240" w:lineRule="exact"/>
        <w:rPr>
          <w:rFonts w:ascii="Times New Roman" w:hAnsi="Times New Roman" w:cs="Times New Roman"/>
          <w:sz w:val="24"/>
          <w:szCs w:val="24"/>
          <w:lang w:val="bg-BG"/>
        </w:rPr>
      </w:pPr>
    </w:p>
    <w:p w14:paraId="08DD6990" w14:textId="77777777" w:rsidR="00334CB0" w:rsidRPr="00F96676" w:rsidRDefault="00182078" w:rsidP="000A1E17">
      <w:pPr>
        <w:pStyle w:val="a3"/>
        <w:rPr>
          <w:u w:val="single"/>
          <w:lang w:val="bg-BG"/>
        </w:rPr>
      </w:pPr>
      <w:r w:rsidRPr="00606C32">
        <w:rPr>
          <w:rFonts w:eastAsia="Times New Roman"/>
          <w:u w:val="single" w:color="000000"/>
          <w:lang w:val="bg-BG"/>
        </w:rPr>
        <w:t>Абсорбция и разпределение</w:t>
      </w:r>
    </w:p>
    <w:p w14:paraId="3127794D" w14:textId="77777777" w:rsidR="00334CB0" w:rsidRPr="00FA682B" w:rsidRDefault="00334CB0" w:rsidP="000A1E17">
      <w:pPr>
        <w:spacing w:before="1" w:line="180" w:lineRule="exact"/>
        <w:rPr>
          <w:rFonts w:ascii="Times New Roman" w:hAnsi="Times New Roman" w:cs="Times New Roman"/>
          <w:sz w:val="18"/>
          <w:szCs w:val="18"/>
          <w:lang w:val="bg-BG"/>
        </w:rPr>
      </w:pPr>
    </w:p>
    <w:p w14:paraId="52655D75" w14:textId="32A229BF" w:rsidR="00334CB0" w:rsidRPr="00E864FE" w:rsidRDefault="00182078" w:rsidP="000A1E17">
      <w:pPr>
        <w:pStyle w:val="a3"/>
        <w:rPr>
          <w:lang w:val="bg-BG"/>
        </w:rPr>
      </w:pPr>
      <w:r w:rsidRPr="00606C32">
        <w:rPr>
          <w:rFonts w:eastAsia="Times New Roman"/>
          <w:lang w:val="bg-BG"/>
        </w:rPr>
        <w:t xml:space="preserve">След подкожно приложение на единична доза 40 mg, абсорбцията и разпределението на адалимумаб са бавни, като пиковите серумни концентрации се достигат около 5 дни след </w:t>
      </w:r>
      <w:r w:rsidRPr="00F96676">
        <w:rPr>
          <w:rFonts w:eastAsia="Times New Roman"/>
          <w:lang w:val="bg-BG"/>
        </w:rPr>
        <w:t>приложението. Средната абсолютна бионаличност на адалимумаб, изчислена от три проучвания след единична подкожна доза 40 mg, е 64%. След единични интравенозни дози, вариращи от 0,25 до 10 mg/kg, концентрациите са пропорционални на дозата. След дози 0,5 mg/kg (~40 mg) клирънсът варира от 11 до 15 ml/час, обемът на разпределение (V</w:t>
      </w:r>
      <w:r w:rsidRPr="00F96676">
        <w:rPr>
          <w:rFonts w:eastAsia="Times New Roman"/>
          <w:sz w:val="14"/>
          <w:szCs w:val="14"/>
          <w:lang w:val="bg-BG"/>
        </w:rPr>
        <w:t>ss</w:t>
      </w:r>
      <w:r w:rsidRPr="002D748C">
        <w:rPr>
          <w:rFonts w:eastAsia="Times New Roman"/>
          <w:lang w:val="bg-BG"/>
        </w:rPr>
        <w:t>) варира от 5 до 6 литра, а средният полуживот в терминалната фаза е приблизително две седмици.</w:t>
      </w:r>
      <w:r w:rsidRPr="002E621C">
        <w:rPr>
          <w:rFonts w:eastAsia="Times New Roman"/>
          <w:lang w:val="bg-BG"/>
        </w:rPr>
        <w:t xml:space="preserve"> Концентрациите на адалимумаб в синовиалната течност </w:t>
      </w:r>
      <w:r w:rsidR="001A0E8B" w:rsidRPr="002E621C">
        <w:rPr>
          <w:rFonts w:eastAsia="Times New Roman"/>
          <w:lang w:val="bg-BG"/>
        </w:rPr>
        <w:t xml:space="preserve">при </w:t>
      </w:r>
      <w:r w:rsidRPr="002E621C">
        <w:rPr>
          <w:rFonts w:eastAsia="Times New Roman"/>
          <w:lang w:val="bg-BG"/>
        </w:rPr>
        <w:t>няколко пациенти с ревматоиден артрит варират от 31 до 96% от тези в серума.</w:t>
      </w:r>
    </w:p>
    <w:p w14:paraId="15BF2D38" w14:textId="77777777" w:rsidR="00334CB0" w:rsidRPr="00FA682B" w:rsidRDefault="00334CB0">
      <w:pPr>
        <w:spacing w:before="14" w:line="240" w:lineRule="exact"/>
        <w:rPr>
          <w:rFonts w:ascii="Times New Roman" w:hAnsi="Times New Roman" w:cs="Times New Roman"/>
          <w:sz w:val="24"/>
          <w:szCs w:val="24"/>
          <w:lang w:val="bg-BG"/>
        </w:rPr>
      </w:pPr>
    </w:p>
    <w:p w14:paraId="62367D68" w14:textId="771D1DDC" w:rsidR="00334CB0" w:rsidRPr="002E621C" w:rsidRDefault="00182078">
      <w:pPr>
        <w:pStyle w:val="a3"/>
        <w:rPr>
          <w:lang w:val="bg-BG"/>
        </w:rPr>
      </w:pPr>
      <w:r w:rsidRPr="00606C32">
        <w:rPr>
          <w:rFonts w:eastAsia="Times New Roman"/>
          <w:lang w:val="bg-BG"/>
        </w:rPr>
        <w:t xml:space="preserve">След подкожно приложение на 40 mg адалимумаб през седмица при възрастни пациенти с ревматоиден артрит (РА), средните най-ниски концентрации в стационарно състояние са съответно приблизително 5 </w:t>
      </w:r>
      <w:r w:rsidRPr="00FA682B">
        <w:rPr>
          <w:rFonts w:eastAsia="Symbol"/>
          <w:lang w:val="bg-BG"/>
        </w:rPr>
        <w:sym w:font="Symbol" w:char="F06D"/>
      </w:r>
      <w:r w:rsidRPr="00606C32">
        <w:rPr>
          <w:rFonts w:eastAsia="Times New Roman"/>
          <w:lang w:val="bg-BG"/>
        </w:rPr>
        <w:t xml:space="preserve">g/ml (без съпътстващ метотрексат) и 8 до 9 </w:t>
      </w:r>
      <w:r w:rsidRPr="00FA682B">
        <w:rPr>
          <w:rFonts w:eastAsia="Symbol"/>
          <w:lang w:val="bg-BG"/>
        </w:rPr>
        <w:sym w:font="Symbol" w:char="F06D"/>
      </w:r>
      <w:r w:rsidRPr="00606C32">
        <w:rPr>
          <w:rFonts w:eastAsia="Times New Roman"/>
          <w:lang w:val="bg-BG"/>
        </w:rPr>
        <w:t>g/ml (със съпътств</w:t>
      </w:r>
      <w:r w:rsidRPr="00F96676">
        <w:rPr>
          <w:rFonts w:eastAsia="Times New Roman"/>
          <w:lang w:val="bg-BG"/>
        </w:rPr>
        <w:t xml:space="preserve">ащ метотрексат). Най-ниските нива на адалимумаб </w:t>
      </w:r>
      <w:r w:rsidR="009C2944" w:rsidRPr="00F96676">
        <w:rPr>
          <w:rFonts w:eastAsia="Times New Roman"/>
          <w:lang w:val="bg-BG"/>
        </w:rPr>
        <w:t xml:space="preserve">в серума </w:t>
      </w:r>
      <w:r w:rsidRPr="00F96676">
        <w:rPr>
          <w:rFonts w:eastAsia="Times New Roman"/>
          <w:lang w:val="bg-BG"/>
        </w:rPr>
        <w:t>в стационарно състояние се увеличават приблизително пропорционално на дозата с</w:t>
      </w:r>
      <w:r w:rsidRPr="002D748C">
        <w:rPr>
          <w:rFonts w:eastAsia="Times New Roman"/>
          <w:lang w:val="bg-BG"/>
        </w:rPr>
        <w:t xml:space="preserve">лед подкожно </w:t>
      </w:r>
      <w:r w:rsidR="009C2944" w:rsidRPr="002E621C">
        <w:rPr>
          <w:rFonts w:eastAsia="Times New Roman"/>
          <w:lang w:val="bg-BG"/>
        </w:rPr>
        <w:t xml:space="preserve">прилагане на </w:t>
      </w:r>
      <w:r w:rsidRPr="002E621C">
        <w:rPr>
          <w:rFonts w:eastAsia="Times New Roman"/>
          <w:lang w:val="bg-BG"/>
        </w:rPr>
        <w:t>20, 40 и 80 mg през седмица и всяка седмица.</w:t>
      </w:r>
    </w:p>
    <w:p w14:paraId="5F75E43C" w14:textId="77777777" w:rsidR="00334CB0" w:rsidRPr="00FA682B" w:rsidRDefault="00334CB0">
      <w:pPr>
        <w:spacing w:before="8" w:line="240" w:lineRule="exact"/>
        <w:rPr>
          <w:rFonts w:ascii="Times New Roman" w:hAnsi="Times New Roman" w:cs="Times New Roman"/>
          <w:sz w:val="24"/>
          <w:szCs w:val="24"/>
          <w:lang w:val="bg-BG"/>
        </w:rPr>
      </w:pPr>
    </w:p>
    <w:p w14:paraId="48C1A963" w14:textId="4D573822" w:rsidR="00334CB0" w:rsidRPr="002E621C" w:rsidRDefault="00182078">
      <w:pPr>
        <w:pStyle w:val="a3"/>
        <w:rPr>
          <w:lang w:val="bg-BG"/>
        </w:rPr>
      </w:pPr>
      <w:r w:rsidRPr="00606C32">
        <w:rPr>
          <w:rFonts w:eastAsia="Times New Roman"/>
          <w:lang w:val="bg-BG"/>
        </w:rPr>
        <w:t>След прилагане на 24 mg/m</w:t>
      </w:r>
      <w:r w:rsidRPr="00F96676">
        <w:rPr>
          <w:rFonts w:eastAsia="Times New Roman"/>
          <w:sz w:val="14"/>
          <w:szCs w:val="14"/>
          <w:lang w:val="bg-BG"/>
        </w:rPr>
        <w:t xml:space="preserve">2 </w:t>
      </w:r>
      <w:r w:rsidRPr="00F96676">
        <w:rPr>
          <w:rFonts w:eastAsia="Times New Roman"/>
          <w:lang w:val="bg-BG"/>
        </w:rPr>
        <w:t>(максимум 40 mg) подкожно през седмица при пациенти с полиартикуларен ювенилен идиопатичен артрит (</w:t>
      </w:r>
      <w:r w:rsidR="009958C0" w:rsidRPr="00F96676">
        <w:rPr>
          <w:lang w:val="bg-BG"/>
        </w:rPr>
        <w:t>ЮИА</w:t>
      </w:r>
      <w:r w:rsidRPr="002D748C">
        <w:rPr>
          <w:rFonts w:eastAsia="Times New Roman"/>
          <w:lang w:val="bg-BG"/>
        </w:rPr>
        <w:t>), които са били от 4 до 17 годишни, сред</w:t>
      </w:r>
      <w:r w:rsidRPr="002E621C">
        <w:rPr>
          <w:rFonts w:eastAsia="Times New Roman"/>
          <w:lang w:val="bg-BG"/>
        </w:rPr>
        <w:t xml:space="preserve">ната най-ниска концентрация на серумен адалимумаб в </w:t>
      </w:r>
      <w:r w:rsidR="000C3141" w:rsidRPr="00FA682B">
        <w:rPr>
          <w:rFonts w:eastAsia="Times New Roman"/>
          <w:lang w:val="bg-BG"/>
        </w:rPr>
        <w:t>стационарно</w:t>
      </w:r>
      <w:r w:rsidRPr="002E621C">
        <w:rPr>
          <w:rFonts w:eastAsia="Times New Roman"/>
          <w:lang w:val="bg-BG"/>
        </w:rPr>
        <w:t xml:space="preserve"> състояние (стойности, измерени от седмица 20 до 48), е била 5,6 ± 5,6 μg/ml (102% CV) за адалимумаб без съпътстващ метотрексат и 10,9 ± 5,2μg/ml (47,7% СV) със съпътстващ метотрексат.</w:t>
      </w:r>
    </w:p>
    <w:p w14:paraId="488C21C4" w14:textId="77777777" w:rsidR="00334CB0" w:rsidRPr="00FA682B" w:rsidRDefault="00334CB0">
      <w:pPr>
        <w:spacing w:before="13" w:line="240" w:lineRule="exact"/>
        <w:rPr>
          <w:rFonts w:ascii="Times New Roman" w:hAnsi="Times New Roman" w:cs="Times New Roman"/>
          <w:sz w:val="24"/>
          <w:szCs w:val="24"/>
          <w:lang w:val="bg-BG"/>
        </w:rPr>
      </w:pPr>
    </w:p>
    <w:p w14:paraId="42F83E22" w14:textId="26115F53" w:rsidR="00334CB0" w:rsidRPr="002E621C" w:rsidRDefault="00182078">
      <w:pPr>
        <w:pStyle w:val="a3"/>
        <w:rPr>
          <w:lang w:val="bg-BG"/>
        </w:rPr>
      </w:pPr>
      <w:r w:rsidRPr="00606C32">
        <w:rPr>
          <w:rFonts w:eastAsia="Times New Roman"/>
          <w:lang w:val="bg-BG"/>
        </w:rPr>
        <w:t xml:space="preserve">При пациенти с полиартикуларна </w:t>
      </w:r>
      <w:r w:rsidR="009958C0" w:rsidRPr="00F96676">
        <w:rPr>
          <w:lang w:val="bg-BG"/>
        </w:rPr>
        <w:t>ЮИА</w:t>
      </w:r>
      <w:r w:rsidRPr="00F96676">
        <w:rPr>
          <w:rFonts w:eastAsia="Times New Roman"/>
          <w:lang w:val="bg-BG"/>
        </w:rPr>
        <w:t>, които са на възраст 2 до &lt; 4 години или на възраст 4 и повече години с тегло &lt; 15 kg, дозирани с адалимумаб 24 mg/m</w:t>
      </w:r>
      <w:r w:rsidRPr="00F96676">
        <w:rPr>
          <w:rFonts w:eastAsia="Times New Roman"/>
          <w:sz w:val="14"/>
          <w:szCs w:val="14"/>
          <w:lang w:val="bg-BG"/>
        </w:rPr>
        <w:t>2</w:t>
      </w:r>
      <w:r w:rsidRPr="002D748C">
        <w:rPr>
          <w:rFonts w:eastAsia="Times New Roman"/>
          <w:lang w:val="bg-BG"/>
        </w:rPr>
        <w:t xml:space="preserve">, средните концентрации на най-ниския серум на адалимумаб в </w:t>
      </w:r>
      <w:r w:rsidR="000C3141" w:rsidRPr="00FA682B">
        <w:rPr>
          <w:rFonts w:eastAsia="Times New Roman"/>
          <w:lang w:val="bg-BG"/>
        </w:rPr>
        <w:t>стационарно</w:t>
      </w:r>
      <w:r w:rsidRPr="002D748C">
        <w:rPr>
          <w:rFonts w:eastAsia="Times New Roman"/>
          <w:lang w:val="bg-BG"/>
        </w:rPr>
        <w:t xml:space="preserve"> състояние са били 6,0 ± 6,1 μg/ml (101% C</w:t>
      </w:r>
      <w:r w:rsidRPr="002E621C">
        <w:rPr>
          <w:rFonts w:eastAsia="Times New Roman"/>
          <w:lang w:val="bg-BG"/>
        </w:rPr>
        <w:t>V) за адалимумаб без съпътстващ метотрексат и 7,9 ± 5,6 μg/ml (71,2% CV) със съпътстващ метотрексат.</w:t>
      </w:r>
    </w:p>
    <w:p w14:paraId="487487B3" w14:textId="77777777" w:rsidR="00334CB0" w:rsidRPr="00FA682B" w:rsidRDefault="00334CB0">
      <w:pPr>
        <w:spacing w:before="6" w:line="240" w:lineRule="exact"/>
        <w:rPr>
          <w:rFonts w:ascii="Times New Roman" w:hAnsi="Times New Roman" w:cs="Times New Roman"/>
          <w:sz w:val="24"/>
          <w:szCs w:val="24"/>
          <w:lang w:val="bg-BG"/>
        </w:rPr>
      </w:pPr>
    </w:p>
    <w:p w14:paraId="3986C6B4" w14:textId="0382A702" w:rsidR="00334CB0" w:rsidRPr="002D748C" w:rsidRDefault="00182078">
      <w:pPr>
        <w:pStyle w:val="a3"/>
        <w:rPr>
          <w:lang w:val="bg-BG"/>
        </w:rPr>
      </w:pPr>
      <w:r w:rsidRPr="00606C32">
        <w:rPr>
          <w:rFonts w:eastAsia="Times New Roman"/>
          <w:lang w:val="bg-BG"/>
        </w:rPr>
        <w:t>След прилагане на 24 mg/m</w:t>
      </w:r>
      <w:r w:rsidRPr="00F96676">
        <w:rPr>
          <w:rFonts w:eastAsia="Times New Roman"/>
          <w:sz w:val="14"/>
          <w:szCs w:val="14"/>
          <w:lang w:val="bg-BG"/>
        </w:rPr>
        <w:t xml:space="preserve">2 </w:t>
      </w:r>
      <w:r w:rsidRPr="00F96676">
        <w:rPr>
          <w:rFonts w:eastAsia="Times New Roman"/>
          <w:lang w:val="bg-BG"/>
        </w:rPr>
        <w:t xml:space="preserve">(максимум 40 mg) подкожно през седмица при пациенти със свързан с ентезит артрит, които са от 6 до 17 годишни, средната най-ниска концентрация на серумен адалимумаб в </w:t>
      </w:r>
      <w:r w:rsidR="000C3141" w:rsidRPr="00FA682B">
        <w:rPr>
          <w:rFonts w:eastAsia="Times New Roman"/>
          <w:lang w:val="bg-BG"/>
        </w:rPr>
        <w:t>стационарно</w:t>
      </w:r>
      <w:r w:rsidRPr="00F96676">
        <w:rPr>
          <w:rFonts w:eastAsia="Times New Roman"/>
          <w:lang w:val="bg-BG"/>
        </w:rPr>
        <w:t xml:space="preserve"> състояние (стойности, измерени от седмица 24), е била 8,8 ± 6,6 μg/ml за адалимумаб без съпътстващ метотрексат и 11,8 ± 4,3 μg/ml със съпътстващ метотрексат.</w:t>
      </w:r>
    </w:p>
    <w:p w14:paraId="0281B7B8" w14:textId="77777777" w:rsidR="00334CB0" w:rsidRPr="002E621C" w:rsidRDefault="00334CB0">
      <w:pPr>
        <w:pStyle w:val="a3"/>
        <w:rPr>
          <w:sz w:val="24"/>
          <w:szCs w:val="24"/>
          <w:lang w:val="bg-BG"/>
        </w:rPr>
      </w:pPr>
    </w:p>
    <w:p w14:paraId="4571B688" w14:textId="0BDEC5C2" w:rsidR="00334CB0" w:rsidRPr="00F96676" w:rsidRDefault="00182078">
      <w:pPr>
        <w:pStyle w:val="a3"/>
        <w:rPr>
          <w:lang w:val="bg-BG"/>
        </w:rPr>
      </w:pPr>
      <w:r w:rsidRPr="002E621C">
        <w:rPr>
          <w:rFonts w:eastAsia="Times New Roman"/>
          <w:lang w:val="bg-BG"/>
        </w:rPr>
        <w:t>След подкожно приложение на 40 mg адалимумаб през седмица при възрастни пациенти с нерен</w:t>
      </w:r>
      <w:r w:rsidR="00EE4294" w:rsidRPr="002E621C">
        <w:rPr>
          <w:rFonts w:eastAsia="Times New Roman"/>
          <w:lang w:val="bg-BG"/>
        </w:rPr>
        <w:t>тген</w:t>
      </w:r>
      <w:r w:rsidRPr="00E864FE">
        <w:rPr>
          <w:rFonts w:eastAsia="Times New Roman"/>
          <w:lang w:val="bg-BG"/>
        </w:rPr>
        <w:t xml:space="preserve">ографски аксиален спондилоартрит, средната (±SD) най-ниска концентрация в </w:t>
      </w:r>
      <w:r w:rsidR="00EE4294" w:rsidRPr="00145AFF">
        <w:rPr>
          <w:rFonts w:eastAsia="Times New Roman"/>
          <w:lang w:val="bg-BG"/>
        </w:rPr>
        <w:t xml:space="preserve">стационарно </w:t>
      </w:r>
      <w:r w:rsidRPr="00FA682B">
        <w:rPr>
          <w:rFonts w:eastAsia="Times New Roman"/>
          <w:lang w:val="bg-BG"/>
        </w:rPr>
        <w:t xml:space="preserve">състояние </w:t>
      </w:r>
      <w:r w:rsidR="00EE4294" w:rsidRPr="00FA682B">
        <w:rPr>
          <w:rFonts w:eastAsia="Times New Roman"/>
          <w:lang w:val="bg-BG"/>
        </w:rPr>
        <w:t>на</w:t>
      </w:r>
      <w:r w:rsidRPr="00FA682B">
        <w:rPr>
          <w:rFonts w:eastAsia="Times New Roman"/>
          <w:lang w:val="bg-BG"/>
        </w:rPr>
        <w:t xml:space="preserve"> седмица 68 е 8,0 ± 4,6 </w:t>
      </w:r>
      <w:r w:rsidRPr="00FA682B">
        <w:rPr>
          <w:rFonts w:eastAsia="Symbol"/>
          <w:lang w:val="bg-BG"/>
        </w:rPr>
        <w:sym w:font="Symbol" w:char="F06D"/>
      </w:r>
      <w:r w:rsidRPr="00606C32">
        <w:rPr>
          <w:rFonts w:eastAsia="Times New Roman"/>
          <w:lang w:val="bg-BG"/>
        </w:rPr>
        <w:t>g/ml.</w:t>
      </w:r>
    </w:p>
    <w:p w14:paraId="36744B16" w14:textId="77777777" w:rsidR="00334CB0" w:rsidRPr="00F96676" w:rsidRDefault="00334CB0">
      <w:pPr>
        <w:pStyle w:val="a3"/>
        <w:rPr>
          <w:lang w:val="bg-BG"/>
        </w:rPr>
      </w:pPr>
    </w:p>
    <w:p w14:paraId="26716702" w14:textId="71B91784" w:rsidR="00334CB0" w:rsidRPr="00F96676" w:rsidRDefault="00182078">
      <w:pPr>
        <w:pStyle w:val="a3"/>
        <w:rPr>
          <w:lang w:val="bg-BG"/>
        </w:rPr>
      </w:pPr>
      <w:r w:rsidRPr="00F96676">
        <w:rPr>
          <w:rFonts w:eastAsia="Times New Roman"/>
          <w:lang w:val="bg-BG"/>
        </w:rPr>
        <w:t xml:space="preserve">При възрастни пациенти с псориазис средната най-ниска концентрация в </w:t>
      </w:r>
      <w:r w:rsidR="00EE4294" w:rsidRPr="00F96676">
        <w:rPr>
          <w:rFonts w:eastAsia="Times New Roman"/>
          <w:lang w:val="bg-BG"/>
        </w:rPr>
        <w:t xml:space="preserve">стационарно </w:t>
      </w:r>
      <w:r w:rsidRPr="002D748C">
        <w:rPr>
          <w:rFonts w:eastAsia="Times New Roman"/>
          <w:lang w:val="bg-BG"/>
        </w:rPr>
        <w:t>състояние е 5</w:t>
      </w:r>
      <w:r w:rsidR="00EE4294" w:rsidRPr="002E621C">
        <w:rPr>
          <w:rFonts w:eastAsia="Times New Roman"/>
          <w:lang w:val="bg-BG"/>
        </w:rPr>
        <w:t> </w:t>
      </w:r>
      <w:r w:rsidRPr="00FA682B">
        <w:rPr>
          <w:rFonts w:eastAsia="Symbol"/>
          <w:lang w:val="bg-BG"/>
        </w:rPr>
        <w:sym w:font="Symbol" w:char="F06D"/>
      </w:r>
      <w:r w:rsidRPr="00606C32">
        <w:rPr>
          <w:rFonts w:eastAsia="Times New Roman"/>
          <w:lang w:val="bg-BG"/>
        </w:rPr>
        <w:t>g/ml по време на лечение с адалимумаб 40 mg през седмица като монотерапия.</w:t>
      </w:r>
    </w:p>
    <w:p w14:paraId="67896D4C" w14:textId="77777777" w:rsidR="00334CB0" w:rsidRPr="00FA682B" w:rsidRDefault="00334CB0">
      <w:pPr>
        <w:spacing w:before="11" w:line="240" w:lineRule="exact"/>
        <w:rPr>
          <w:rFonts w:ascii="Times New Roman" w:hAnsi="Times New Roman" w:cs="Times New Roman"/>
          <w:sz w:val="24"/>
          <w:szCs w:val="24"/>
          <w:lang w:val="bg-BG"/>
        </w:rPr>
      </w:pPr>
    </w:p>
    <w:p w14:paraId="1E32F7F2" w14:textId="464D9F83" w:rsidR="00334CB0" w:rsidRPr="00F96676" w:rsidRDefault="00182078">
      <w:pPr>
        <w:pStyle w:val="a3"/>
        <w:rPr>
          <w:lang w:val="bg-BG"/>
        </w:rPr>
      </w:pPr>
      <w:r w:rsidRPr="00606C32">
        <w:rPr>
          <w:rFonts w:eastAsia="Times New Roman"/>
          <w:lang w:val="bg-BG"/>
        </w:rPr>
        <w:t>След подкожно приложение на 0,8 mg/kg</w:t>
      </w:r>
      <w:r w:rsidRPr="00F96676">
        <w:rPr>
          <w:rFonts w:eastAsia="Times New Roman"/>
          <w:lang w:val="bg-BG"/>
        </w:rPr>
        <w:t xml:space="preserve"> (максимум 40 mg) през седмица при педиатрични пациенти с хроничен плакатен псориазис, средната ± SD най-ниска концентрация на адалимумаб в </w:t>
      </w:r>
      <w:r w:rsidR="000C3141" w:rsidRPr="00FA682B">
        <w:rPr>
          <w:rFonts w:eastAsia="Times New Roman"/>
          <w:lang w:val="bg-BG"/>
        </w:rPr>
        <w:t>стационарно</w:t>
      </w:r>
      <w:r w:rsidRPr="00F96676">
        <w:rPr>
          <w:rFonts w:eastAsia="Times New Roman"/>
          <w:lang w:val="bg-BG"/>
        </w:rPr>
        <w:t xml:space="preserve"> състояние е приблизително 7,4 ± 5,8 μg/ml (79% CV).</w:t>
      </w:r>
    </w:p>
    <w:p w14:paraId="245EB1A4" w14:textId="77777777" w:rsidR="00334CB0" w:rsidRPr="00FA682B" w:rsidRDefault="00334CB0">
      <w:pPr>
        <w:spacing w:before="13" w:line="240" w:lineRule="exact"/>
        <w:rPr>
          <w:rFonts w:ascii="Times New Roman" w:hAnsi="Times New Roman" w:cs="Times New Roman"/>
          <w:sz w:val="24"/>
          <w:szCs w:val="24"/>
          <w:lang w:val="bg-BG"/>
        </w:rPr>
      </w:pPr>
    </w:p>
    <w:p w14:paraId="5FD1B94B" w14:textId="7BBEC2E1" w:rsidR="00334CB0" w:rsidRPr="00FA682B" w:rsidRDefault="00182078">
      <w:pPr>
        <w:pStyle w:val="a3"/>
        <w:rPr>
          <w:lang w:val="bg-BG"/>
        </w:rPr>
      </w:pPr>
      <w:r w:rsidRPr="00606C32">
        <w:rPr>
          <w:rFonts w:eastAsia="Times New Roman"/>
          <w:lang w:val="bg-BG"/>
        </w:rPr>
        <w:t xml:space="preserve">При възрастни пациенти с гноен хидраденит, </w:t>
      </w:r>
      <w:r w:rsidR="00EE4294" w:rsidRPr="00F96676">
        <w:rPr>
          <w:rFonts w:eastAsia="Times New Roman"/>
          <w:lang w:val="bg-BG"/>
        </w:rPr>
        <w:t xml:space="preserve">при </w:t>
      </w:r>
      <w:r w:rsidRPr="00F96676">
        <w:rPr>
          <w:rFonts w:eastAsia="Times New Roman"/>
          <w:lang w:val="bg-BG"/>
        </w:rPr>
        <w:t xml:space="preserve">доза 160 mg адалимумаб </w:t>
      </w:r>
      <w:r w:rsidR="00EE4294" w:rsidRPr="00F96676">
        <w:rPr>
          <w:rFonts w:eastAsia="Times New Roman"/>
          <w:lang w:val="bg-BG"/>
        </w:rPr>
        <w:t>на</w:t>
      </w:r>
      <w:r w:rsidRPr="00F96676">
        <w:rPr>
          <w:rFonts w:eastAsia="Times New Roman"/>
          <w:lang w:val="bg-BG"/>
        </w:rPr>
        <w:t xml:space="preserve"> седмица 0, последвана от 80 mg </w:t>
      </w:r>
      <w:r w:rsidR="00EE4294" w:rsidRPr="002D748C">
        <w:rPr>
          <w:rFonts w:eastAsia="Times New Roman"/>
          <w:lang w:val="bg-BG"/>
        </w:rPr>
        <w:t>на</w:t>
      </w:r>
      <w:r w:rsidRPr="002E621C">
        <w:rPr>
          <w:rFonts w:eastAsia="Times New Roman"/>
          <w:lang w:val="bg-BG"/>
        </w:rPr>
        <w:t xml:space="preserve"> седмица 2, </w:t>
      </w:r>
      <w:r w:rsidR="00EE4294" w:rsidRPr="002E621C">
        <w:rPr>
          <w:rFonts w:eastAsia="Times New Roman"/>
          <w:lang w:val="bg-BG"/>
        </w:rPr>
        <w:t>с</w:t>
      </w:r>
      <w:r w:rsidRPr="002E621C">
        <w:rPr>
          <w:rFonts w:eastAsia="Times New Roman"/>
          <w:lang w:val="bg-BG"/>
        </w:rPr>
        <w:t>е постига</w:t>
      </w:r>
      <w:r w:rsidR="00EE4294" w:rsidRPr="002E621C">
        <w:rPr>
          <w:rFonts w:eastAsia="Times New Roman"/>
          <w:lang w:val="bg-BG"/>
        </w:rPr>
        <w:t>т</w:t>
      </w:r>
      <w:r w:rsidRPr="002E621C">
        <w:rPr>
          <w:rFonts w:eastAsia="Times New Roman"/>
          <w:lang w:val="bg-BG"/>
        </w:rPr>
        <w:t xml:space="preserve"> най-ниски </w:t>
      </w:r>
      <w:r w:rsidR="000E71DE" w:rsidRPr="00E864FE">
        <w:rPr>
          <w:rFonts w:eastAsia="Times New Roman"/>
          <w:lang w:val="bg-BG"/>
        </w:rPr>
        <w:t xml:space="preserve">серумни </w:t>
      </w:r>
      <w:r w:rsidRPr="00145AFF">
        <w:rPr>
          <w:rFonts w:eastAsia="Times New Roman"/>
          <w:lang w:val="bg-BG"/>
        </w:rPr>
        <w:t>концентрации на адалимумаб приблизително 7 до</w:t>
      </w:r>
      <w:r w:rsidRPr="00FA682B">
        <w:rPr>
          <w:rFonts w:eastAsia="Times New Roman"/>
          <w:lang w:val="bg-BG"/>
        </w:rPr>
        <w:t xml:space="preserve"> 8 μg/ml </w:t>
      </w:r>
      <w:r w:rsidR="00EE4294" w:rsidRPr="00FA682B">
        <w:rPr>
          <w:rFonts w:eastAsia="Times New Roman"/>
          <w:lang w:val="bg-BG"/>
        </w:rPr>
        <w:t>на</w:t>
      </w:r>
      <w:r w:rsidRPr="00FA682B">
        <w:rPr>
          <w:rFonts w:eastAsia="Times New Roman"/>
          <w:lang w:val="bg-BG"/>
        </w:rPr>
        <w:t xml:space="preserve"> седмица 2 и седмица 4. Средната най-ниска концентрация в </w:t>
      </w:r>
      <w:r w:rsidR="000E71DE" w:rsidRPr="00FA682B">
        <w:rPr>
          <w:rFonts w:eastAsia="Times New Roman"/>
          <w:lang w:val="bg-BG"/>
        </w:rPr>
        <w:t xml:space="preserve">стационарно </w:t>
      </w:r>
      <w:r w:rsidRPr="00FA682B">
        <w:rPr>
          <w:rFonts w:eastAsia="Times New Roman"/>
          <w:lang w:val="bg-BG"/>
        </w:rPr>
        <w:t>състояние от седмица 12 до седмица 36 е приблизително 8 до 10 μg/ml по време на лечение с адалимумаб 40 mg всяка седмица.</w:t>
      </w:r>
    </w:p>
    <w:p w14:paraId="0BBE4E7D" w14:textId="77777777" w:rsidR="00334CB0" w:rsidRPr="00FA682B" w:rsidRDefault="00334CB0">
      <w:pPr>
        <w:spacing w:before="13" w:line="240" w:lineRule="exact"/>
        <w:rPr>
          <w:rFonts w:ascii="Times New Roman" w:hAnsi="Times New Roman" w:cs="Times New Roman"/>
          <w:sz w:val="24"/>
          <w:szCs w:val="24"/>
          <w:lang w:val="bg-BG"/>
        </w:rPr>
      </w:pPr>
    </w:p>
    <w:p w14:paraId="1ED5B587" w14:textId="3DFF50F5" w:rsidR="00334CB0" w:rsidRPr="00FA682B" w:rsidRDefault="00182078">
      <w:pPr>
        <w:pStyle w:val="a3"/>
        <w:rPr>
          <w:lang w:val="bg-BG"/>
        </w:rPr>
      </w:pPr>
      <w:r w:rsidRPr="00606C32">
        <w:rPr>
          <w:rFonts w:eastAsia="Times New Roman"/>
          <w:lang w:val="bg-BG"/>
        </w:rPr>
        <w:t xml:space="preserve">Експозицията на адалимумаб при пациенти в юношеска възраст с </w:t>
      </w:r>
      <w:r w:rsidR="00DA30EA" w:rsidRPr="00F96676">
        <w:rPr>
          <w:lang w:val="bg-BG"/>
        </w:rPr>
        <w:t>ГХ</w:t>
      </w:r>
      <w:r w:rsidR="00DA30EA" w:rsidRPr="00F96676" w:rsidDel="00DA30EA">
        <w:rPr>
          <w:rFonts w:eastAsia="Times New Roman"/>
          <w:lang w:val="bg-BG"/>
        </w:rPr>
        <w:t xml:space="preserve"> </w:t>
      </w:r>
      <w:r w:rsidRPr="00F96676">
        <w:rPr>
          <w:rFonts w:eastAsia="Times New Roman"/>
          <w:lang w:val="bg-BG"/>
        </w:rPr>
        <w:t xml:space="preserve">се прогнозира чрез популационно фармакокинетично моделиране и симулация въз основа на </w:t>
      </w:r>
      <w:r w:rsidRPr="002D748C">
        <w:rPr>
          <w:rFonts w:eastAsia="Times New Roman"/>
          <w:lang w:val="bg-BG"/>
        </w:rPr>
        <w:t>фармакокинети</w:t>
      </w:r>
      <w:r w:rsidR="004F4FC4" w:rsidRPr="002E621C">
        <w:rPr>
          <w:rFonts w:eastAsia="Times New Roman"/>
          <w:lang w:val="bg-BG"/>
        </w:rPr>
        <w:t xml:space="preserve">чни данни при различните показания </w:t>
      </w:r>
      <w:r w:rsidRPr="002E621C">
        <w:rPr>
          <w:rFonts w:eastAsia="Times New Roman"/>
          <w:lang w:val="bg-BG"/>
        </w:rPr>
        <w:t xml:space="preserve">при други педиатрични пациенти (педиатричен псориазис, ювенилен идиопатичен артрит, </w:t>
      </w:r>
      <w:r w:rsidR="00A02734" w:rsidRPr="002E621C">
        <w:rPr>
          <w:rFonts w:eastAsia="Times New Roman"/>
          <w:lang w:val="bg-BG"/>
        </w:rPr>
        <w:t>болест на Crohn</w:t>
      </w:r>
      <w:r w:rsidRPr="002E621C">
        <w:rPr>
          <w:rFonts w:eastAsia="Times New Roman"/>
          <w:lang w:val="bg-BG"/>
        </w:rPr>
        <w:t xml:space="preserve"> </w:t>
      </w:r>
      <w:r w:rsidR="004F4FC4" w:rsidRPr="00E864FE">
        <w:rPr>
          <w:rFonts w:eastAsia="Times New Roman"/>
          <w:lang w:val="bg-BG"/>
        </w:rPr>
        <w:t>при педиат</w:t>
      </w:r>
      <w:r w:rsidR="004F4FC4" w:rsidRPr="00145AFF">
        <w:rPr>
          <w:rFonts w:eastAsia="Times New Roman"/>
          <w:lang w:val="bg-BG"/>
        </w:rPr>
        <w:t xml:space="preserve">рични пациенти </w:t>
      </w:r>
      <w:r w:rsidRPr="00FA682B">
        <w:rPr>
          <w:rFonts w:eastAsia="Times New Roman"/>
          <w:lang w:val="bg-BG"/>
        </w:rPr>
        <w:t xml:space="preserve">и ентезит-свързан артрит). Препоръчителната схема на дозиране за </w:t>
      </w:r>
      <w:r w:rsidR="00DA30EA" w:rsidRPr="00FA682B">
        <w:rPr>
          <w:lang w:val="bg-BG"/>
        </w:rPr>
        <w:t>ГХ</w:t>
      </w:r>
      <w:r w:rsidR="00DA30EA" w:rsidRPr="00FA682B" w:rsidDel="00DA30EA">
        <w:rPr>
          <w:rFonts w:eastAsia="Times New Roman"/>
          <w:lang w:val="bg-BG"/>
        </w:rPr>
        <w:t xml:space="preserve"> </w:t>
      </w:r>
      <w:r w:rsidRPr="00FA682B">
        <w:rPr>
          <w:rFonts w:eastAsia="Times New Roman"/>
          <w:lang w:val="bg-BG"/>
        </w:rPr>
        <w:t xml:space="preserve">при юноши е 40 mg през седмица. Тъй като експозицията на адалимумаб може да </w:t>
      </w:r>
      <w:r w:rsidR="004F4FC4" w:rsidRPr="00FA682B">
        <w:rPr>
          <w:rFonts w:eastAsia="Times New Roman"/>
          <w:lang w:val="bg-BG"/>
        </w:rPr>
        <w:t>се повлияе</w:t>
      </w:r>
      <w:r w:rsidRPr="00FA682B">
        <w:rPr>
          <w:rFonts w:eastAsia="Times New Roman"/>
          <w:lang w:val="bg-BG"/>
        </w:rPr>
        <w:t xml:space="preserve"> от размера на тялото, юноши с по-голямо телесно тегло и недостатъчен отговор могат да имат полза от получаване на препоръчителната </w:t>
      </w:r>
      <w:r w:rsidR="004F4FC4" w:rsidRPr="00FA682B">
        <w:rPr>
          <w:rFonts w:eastAsia="Times New Roman"/>
          <w:lang w:val="bg-BG"/>
        </w:rPr>
        <w:t xml:space="preserve">за възрастни </w:t>
      </w:r>
      <w:r w:rsidRPr="00FA682B">
        <w:rPr>
          <w:rFonts w:eastAsia="Times New Roman"/>
          <w:lang w:val="bg-BG"/>
        </w:rPr>
        <w:t>доза 40 mg всяка седмица.</w:t>
      </w:r>
    </w:p>
    <w:p w14:paraId="07A1C4A7" w14:textId="77777777" w:rsidR="00334CB0" w:rsidRPr="00FA682B" w:rsidRDefault="00334CB0">
      <w:pPr>
        <w:spacing w:before="13" w:line="240" w:lineRule="exact"/>
        <w:rPr>
          <w:rFonts w:ascii="Times New Roman" w:hAnsi="Times New Roman" w:cs="Times New Roman"/>
          <w:sz w:val="24"/>
          <w:szCs w:val="24"/>
          <w:lang w:val="bg-BG"/>
        </w:rPr>
      </w:pPr>
    </w:p>
    <w:p w14:paraId="6401EE84" w14:textId="2AED4FBD" w:rsidR="00334CB0" w:rsidRPr="00FA682B" w:rsidRDefault="00182078">
      <w:pPr>
        <w:pStyle w:val="a3"/>
        <w:rPr>
          <w:lang w:val="bg-BG"/>
        </w:rPr>
      </w:pPr>
      <w:r w:rsidRPr="00606C32">
        <w:rPr>
          <w:rFonts w:eastAsia="Times New Roman"/>
          <w:lang w:val="bg-BG"/>
        </w:rPr>
        <w:t xml:space="preserve">При пациенти с </w:t>
      </w:r>
      <w:r w:rsidR="00A02734" w:rsidRPr="00F96676">
        <w:rPr>
          <w:rFonts w:eastAsia="Times New Roman"/>
          <w:lang w:val="bg-BG"/>
        </w:rPr>
        <w:t>болест на Crohn</w:t>
      </w:r>
      <w:r w:rsidRPr="00F96676">
        <w:rPr>
          <w:rFonts w:eastAsia="Times New Roman"/>
          <w:lang w:val="bg-BG"/>
        </w:rPr>
        <w:t xml:space="preserve"> натоварващата доза 80 mg адалимумаб </w:t>
      </w:r>
      <w:r w:rsidR="00D94376" w:rsidRPr="00F96676">
        <w:rPr>
          <w:rFonts w:eastAsia="Times New Roman"/>
          <w:lang w:val="bg-BG"/>
        </w:rPr>
        <w:t>на</w:t>
      </w:r>
      <w:r w:rsidRPr="00F96676">
        <w:rPr>
          <w:rFonts w:eastAsia="Times New Roman"/>
          <w:lang w:val="bg-BG"/>
        </w:rPr>
        <w:t xml:space="preserve"> седмица 0, последвана от 40 mg адалимумаб </w:t>
      </w:r>
      <w:r w:rsidR="00D94376" w:rsidRPr="002D748C">
        <w:rPr>
          <w:rFonts w:eastAsia="Times New Roman"/>
          <w:lang w:val="bg-BG"/>
        </w:rPr>
        <w:t>на</w:t>
      </w:r>
      <w:r w:rsidRPr="002D748C">
        <w:rPr>
          <w:rFonts w:eastAsia="Times New Roman"/>
          <w:lang w:val="bg-BG"/>
        </w:rPr>
        <w:t xml:space="preserve"> седмица 2, постига най-ниски </w:t>
      </w:r>
      <w:r w:rsidR="00CA6162" w:rsidRPr="002E621C">
        <w:rPr>
          <w:rFonts w:eastAsia="Times New Roman"/>
          <w:lang w:val="bg-BG"/>
        </w:rPr>
        <w:t xml:space="preserve">серумни </w:t>
      </w:r>
      <w:r w:rsidRPr="002E621C">
        <w:rPr>
          <w:rFonts w:eastAsia="Times New Roman"/>
          <w:lang w:val="bg-BG"/>
        </w:rPr>
        <w:t>концентрации на адалимумаб приблизител</w:t>
      </w:r>
      <w:r w:rsidRPr="00E864FE">
        <w:rPr>
          <w:rFonts w:eastAsia="Times New Roman"/>
          <w:lang w:val="bg-BG"/>
        </w:rPr>
        <w:t xml:space="preserve">но 5,5 </w:t>
      </w:r>
      <w:r w:rsidRPr="00FA682B">
        <w:rPr>
          <w:rFonts w:eastAsia="Symbol"/>
          <w:lang w:val="bg-BG"/>
        </w:rPr>
        <w:sym w:font="Symbol" w:char="F06D"/>
      </w:r>
      <w:r w:rsidRPr="00606C32">
        <w:rPr>
          <w:rFonts w:eastAsia="Times New Roman"/>
          <w:lang w:val="bg-BG"/>
        </w:rPr>
        <w:t xml:space="preserve">g/ml по време на въвеждащия период. Натоварващата доза 160 mg адалимумаб </w:t>
      </w:r>
      <w:r w:rsidR="00CA6162" w:rsidRPr="00F96676">
        <w:rPr>
          <w:rFonts w:eastAsia="Times New Roman"/>
          <w:lang w:val="bg-BG"/>
        </w:rPr>
        <w:t>на</w:t>
      </w:r>
      <w:r w:rsidRPr="00F96676">
        <w:rPr>
          <w:rFonts w:eastAsia="Times New Roman"/>
          <w:lang w:val="bg-BG"/>
        </w:rPr>
        <w:t xml:space="preserve"> седмица 0, последвана от 80 mg адалимумаб </w:t>
      </w:r>
      <w:r w:rsidR="00CA6162" w:rsidRPr="00F96676">
        <w:rPr>
          <w:rFonts w:eastAsia="Times New Roman"/>
          <w:lang w:val="bg-BG"/>
        </w:rPr>
        <w:t>на</w:t>
      </w:r>
      <w:r w:rsidRPr="00F96676">
        <w:rPr>
          <w:rFonts w:eastAsia="Times New Roman"/>
          <w:lang w:val="bg-BG"/>
        </w:rPr>
        <w:t xml:space="preserve"> седмица 2, постига най-ниски </w:t>
      </w:r>
      <w:r w:rsidR="00CA6162" w:rsidRPr="002D748C">
        <w:rPr>
          <w:rFonts w:eastAsia="Times New Roman"/>
          <w:lang w:val="bg-BG"/>
        </w:rPr>
        <w:t xml:space="preserve">серумни </w:t>
      </w:r>
      <w:r w:rsidRPr="002D748C">
        <w:rPr>
          <w:rFonts w:eastAsia="Times New Roman"/>
          <w:lang w:val="bg-BG"/>
        </w:rPr>
        <w:t xml:space="preserve">концентрации на адалимумаб приблизително 12 </w:t>
      </w:r>
      <w:r w:rsidRPr="00FA682B">
        <w:rPr>
          <w:rFonts w:eastAsia="Symbol"/>
          <w:lang w:val="bg-BG"/>
        </w:rPr>
        <w:sym w:font="Symbol" w:char="F06D"/>
      </w:r>
      <w:r w:rsidRPr="00606C32">
        <w:rPr>
          <w:rFonts w:eastAsia="Times New Roman"/>
          <w:lang w:val="bg-BG"/>
        </w:rPr>
        <w:t xml:space="preserve">g/ml по време на въвеждащия период. Средни най-ниски </w:t>
      </w:r>
      <w:r w:rsidRPr="00F96676">
        <w:rPr>
          <w:rFonts w:eastAsia="Times New Roman"/>
          <w:lang w:val="bg-BG"/>
        </w:rPr>
        <w:t xml:space="preserve">нива в </w:t>
      </w:r>
      <w:r w:rsidR="00CA6162" w:rsidRPr="00F96676">
        <w:rPr>
          <w:rFonts w:eastAsia="Times New Roman"/>
          <w:lang w:val="bg-BG"/>
        </w:rPr>
        <w:t xml:space="preserve">стационарно </w:t>
      </w:r>
      <w:r w:rsidRPr="00F96676">
        <w:rPr>
          <w:rFonts w:eastAsia="Times New Roman"/>
          <w:lang w:val="bg-BG"/>
        </w:rPr>
        <w:t xml:space="preserve">състояние приблизително 7 </w:t>
      </w:r>
      <w:r w:rsidRPr="00FA682B">
        <w:rPr>
          <w:rFonts w:eastAsia="Symbol"/>
          <w:lang w:val="bg-BG"/>
        </w:rPr>
        <w:sym w:font="Symbol" w:char="F06D"/>
      </w:r>
      <w:r w:rsidRPr="00606C32">
        <w:rPr>
          <w:rFonts w:eastAsia="Times New Roman"/>
          <w:lang w:val="bg-BG"/>
        </w:rPr>
        <w:t xml:space="preserve">g/ml са наблюдавани при пациенти с болестта на </w:t>
      </w:r>
      <w:r w:rsidR="001E62FA" w:rsidRPr="00F96676">
        <w:rPr>
          <w:rFonts w:eastAsia="Times New Roman"/>
          <w:lang w:val="bg-BG"/>
        </w:rPr>
        <w:t>Crohn</w:t>
      </w:r>
      <w:r w:rsidRPr="00FA682B">
        <w:rPr>
          <w:rFonts w:eastAsia="Times New Roman"/>
          <w:lang w:val="bg-BG"/>
        </w:rPr>
        <w:t>, които са получавали поддържаща доза 40 mg адалимумаб през седмица.</w:t>
      </w:r>
    </w:p>
    <w:p w14:paraId="39283278" w14:textId="77777777" w:rsidR="00334CB0" w:rsidRPr="00FA682B" w:rsidRDefault="00334CB0">
      <w:pPr>
        <w:spacing w:before="11" w:line="240" w:lineRule="exact"/>
        <w:rPr>
          <w:rFonts w:ascii="Times New Roman" w:hAnsi="Times New Roman" w:cs="Times New Roman"/>
          <w:sz w:val="24"/>
          <w:szCs w:val="24"/>
          <w:lang w:val="bg-BG"/>
        </w:rPr>
      </w:pPr>
    </w:p>
    <w:p w14:paraId="5624EA60" w14:textId="556C1281" w:rsidR="00334CB0" w:rsidRPr="00F96676" w:rsidRDefault="00182078">
      <w:pPr>
        <w:pStyle w:val="a3"/>
        <w:rPr>
          <w:lang w:val="bg-BG"/>
        </w:rPr>
      </w:pPr>
      <w:r w:rsidRPr="00606C32">
        <w:rPr>
          <w:rFonts w:eastAsia="Times New Roman"/>
          <w:lang w:val="bg-BG"/>
        </w:rPr>
        <w:t xml:space="preserve">При педиатрични пациенти с умерена до тежка </w:t>
      </w:r>
      <w:r w:rsidR="00A02734" w:rsidRPr="00F96676">
        <w:rPr>
          <w:rFonts w:eastAsia="Times New Roman"/>
          <w:lang w:val="bg-BG"/>
        </w:rPr>
        <w:t>болест на Crohn</w:t>
      </w:r>
      <w:r w:rsidRPr="00F96676">
        <w:rPr>
          <w:rFonts w:eastAsia="Times New Roman"/>
          <w:lang w:val="bg-BG"/>
        </w:rPr>
        <w:t xml:space="preserve">, въвеждащата доза на адалимумаб по отворен етикет е 160/80 mg или 80/40 mg съответно в седмици 0 и 2, в зависимост от границата на разделение по телесно тегло от 40 kg. В седмица 4 пациентите са рандомизирани в съотношение 1:1 към групите за поддържащо </w:t>
      </w:r>
      <w:r w:rsidRPr="002D748C">
        <w:rPr>
          <w:rFonts w:eastAsia="Times New Roman"/>
          <w:lang w:val="bg-BG"/>
        </w:rPr>
        <w:t xml:space="preserve">лечение със стандартна доза (40/20 mg през седмица) или ниска доза (20/10 mg през седмица) въз основа на телесното им тегло. Средната (±SD) серумна концентрация на адалимумаб, постигната </w:t>
      </w:r>
      <w:r w:rsidR="00CA6162" w:rsidRPr="002E621C">
        <w:rPr>
          <w:rFonts w:eastAsia="Times New Roman"/>
          <w:lang w:val="bg-BG"/>
        </w:rPr>
        <w:t>на</w:t>
      </w:r>
      <w:r w:rsidRPr="002E621C">
        <w:rPr>
          <w:rFonts w:eastAsia="Times New Roman"/>
          <w:lang w:val="bg-BG"/>
        </w:rPr>
        <w:t xml:space="preserve"> седмица 4, е 15,7 ± 6,6 </w:t>
      </w:r>
      <w:r w:rsidRPr="00FA682B">
        <w:rPr>
          <w:rFonts w:eastAsia="Symbol"/>
          <w:lang w:val="bg-BG"/>
        </w:rPr>
        <w:sym w:font="Symbol" w:char="F06D"/>
      </w:r>
      <w:r w:rsidRPr="00606C32">
        <w:rPr>
          <w:rFonts w:eastAsia="Times New Roman"/>
          <w:lang w:val="bg-BG"/>
        </w:rPr>
        <w:t xml:space="preserve">g/ml </w:t>
      </w:r>
      <w:r w:rsidR="00CA6162" w:rsidRPr="00F96676">
        <w:rPr>
          <w:rFonts w:eastAsia="Times New Roman"/>
          <w:lang w:val="bg-BG"/>
        </w:rPr>
        <w:t>при</w:t>
      </w:r>
      <w:r w:rsidRPr="00F96676">
        <w:rPr>
          <w:rFonts w:eastAsia="Times New Roman"/>
          <w:lang w:val="bg-BG"/>
        </w:rPr>
        <w:t xml:space="preserve"> пациенти ≥ 40 kg (160/80 mg) и 10,6 ± 6,1 </w:t>
      </w:r>
      <w:r w:rsidRPr="00FA682B">
        <w:rPr>
          <w:rFonts w:eastAsia="Symbol"/>
          <w:lang w:val="bg-BG"/>
        </w:rPr>
        <w:sym w:font="Symbol" w:char="F06D"/>
      </w:r>
      <w:r w:rsidRPr="00606C32">
        <w:rPr>
          <w:rFonts w:eastAsia="Times New Roman"/>
          <w:lang w:val="bg-BG"/>
        </w:rPr>
        <w:t xml:space="preserve">g/ml </w:t>
      </w:r>
      <w:r w:rsidR="00CA6162" w:rsidRPr="00F96676">
        <w:rPr>
          <w:rFonts w:eastAsia="Times New Roman"/>
          <w:lang w:val="bg-BG"/>
        </w:rPr>
        <w:t xml:space="preserve">при </w:t>
      </w:r>
      <w:r w:rsidRPr="00F96676">
        <w:rPr>
          <w:rFonts w:eastAsia="Times New Roman"/>
          <w:lang w:val="bg-BG"/>
        </w:rPr>
        <w:t>пациенти &lt; 40 kg (80/40 mg).</w:t>
      </w:r>
    </w:p>
    <w:p w14:paraId="61405B56" w14:textId="77777777" w:rsidR="00334CB0" w:rsidRPr="00FA682B" w:rsidRDefault="00334CB0">
      <w:pPr>
        <w:spacing w:before="7" w:line="240" w:lineRule="exact"/>
        <w:rPr>
          <w:rFonts w:ascii="Times New Roman" w:hAnsi="Times New Roman" w:cs="Times New Roman"/>
          <w:sz w:val="24"/>
          <w:szCs w:val="24"/>
          <w:lang w:val="bg-BG"/>
        </w:rPr>
      </w:pPr>
    </w:p>
    <w:p w14:paraId="7CFCD2BF" w14:textId="77777777" w:rsidR="00334CB0" w:rsidRPr="00F96676" w:rsidRDefault="00182078">
      <w:pPr>
        <w:pStyle w:val="a3"/>
        <w:rPr>
          <w:lang w:val="bg-BG"/>
        </w:rPr>
      </w:pPr>
      <w:r w:rsidRPr="00606C32">
        <w:rPr>
          <w:rFonts w:eastAsia="Times New Roman"/>
          <w:lang w:val="bg-BG"/>
        </w:rPr>
        <w:t xml:space="preserve">За пациенти, които са останали на своята рандомизирана терапия, средните (±SD) най-ниски концентрации на адалимумаб в седмица 52 са били 9,5 ± 5,6 </w:t>
      </w:r>
      <w:r w:rsidRPr="00FA682B">
        <w:rPr>
          <w:rFonts w:eastAsia="Symbol"/>
          <w:lang w:val="bg-BG"/>
        </w:rPr>
        <w:sym w:font="Symbol" w:char="F06D"/>
      </w:r>
      <w:r w:rsidRPr="00606C32">
        <w:rPr>
          <w:rFonts w:eastAsia="Times New Roman"/>
          <w:lang w:val="bg-BG"/>
        </w:rPr>
        <w:t xml:space="preserve">g/ml за групата със стандартна доза и 3,5 ± 2,2 </w:t>
      </w:r>
      <w:r w:rsidRPr="00FA682B">
        <w:rPr>
          <w:rFonts w:eastAsia="Symbol"/>
          <w:lang w:val="bg-BG"/>
        </w:rPr>
        <w:sym w:font="Symbol" w:char="F06D"/>
      </w:r>
      <w:r w:rsidRPr="00606C32">
        <w:rPr>
          <w:rFonts w:eastAsia="Times New Roman"/>
          <w:lang w:val="bg-BG"/>
        </w:rPr>
        <w:t>g/ml за групата с ниска доза. Средни</w:t>
      </w:r>
      <w:r w:rsidRPr="00F96676">
        <w:rPr>
          <w:rFonts w:eastAsia="Times New Roman"/>
          <w:lang w:val="bg-BG"/>
        </w:rPr>
        <w:t>те най-ниски концентрации са поддържани при пациенти, които продължават да получават лечение с адалимумаб през седмица в продължение на 52 седмици. За пациенти, при които дозата е повишена от схема през седмица на седмична схема, средните (±SD) серумни концентрации на адалимумаб в седмица 52 са били 15,3 ± 11,4 μg/ml (40/20 mg, седмично) и 6,7 ± 3,5 μg/ml (20/10 mg, седмично).</w:t>
      </w:r>
    </w:p>
    <w:p w14:paraId="0A2DE7CB" w14:textId="77777777" w:rsidR="00334CB0" w:rsidRPr="00FA682B" w:rsidRDefault="00334CB0">
      <w:pPr>
        <w:spacing w:before="11" w:line="240" w:lineRule="exact"/>
        <w:rPr>
          <w:rFonts w:ascii="Times New Roman" w:hAnsi="Times New Roman" w:cs="Times New Roman"/>
          <w:sz w:val="24"/>
          <w:szCs w:val="24"/>
          <w:lang w:val="bg-BG"/>
        </w:rPr>
      </w:pPr>
    </w:p>
    <w:p w14:paraId="1E221AB5" w14:textId="6D18D5C2" w:rsidR="00334CB0" w:rsidRPr="00F96676" w:rsidRDefault="00182078">
      <w:pPr>
        <w:pStyle w:val="a3"/>
        <w:rPr>
          <w:rFonts w:eastAsia="Times New Roman"/>
          <w:lang w:val="bg-BG"/>
        </w:rPr>
      </w:pPr>
      <w:r w:rsidRPr="00606C32">
        <w:rPr>
          <w:rFonts w:eastAsia="Times New Roman"/>
          <w:lang w:val="bg-BG"/>
        </w:rPr>
        <w:t>При пациенти с улцерозен колит натоварващата доза от 160 mg адалимумаб в седмица 0, последвана от 80 mg адалимумаб в седмица 2, пос</w:t>
      </w:r>
      <w:r w:rsidRPr="00F96676">
        <w:rPr>
          <w:rFonts w:eastAsia="Times New Roman"/>
          <w:lang w:val="bg-BG"/>
        </w:rPr>
        <w:t xml:space="preserve">тига серумни най-ниски концентрации на адалимумаб от приблизително 12 </w:t>
      </w:r>
      <w:r w:rsidRPr="00FA682B">
        <w:rPr>
          <w:rFonts w:eastAsia="Symbol"/>
          <w:lang w:val="bg-BG"/>
        </w:rPr>
        <w:sym w:font="Symbol" w:char="F06D"/>
      </w:r>
      <w:r w:rsidRPr="00606C32">
        <w:rPr>
          <w:rFonts w:eastAsia="Times New Roman"/>
          <w:lang w:val="bg-BG"/>
        </w:rPr>
        <w:t xml:space="preserve">g/ml по време на въвеждащия период. Средни най-ниски нива в </w:t>
      </w:r>
      <w:r w:rsidR="008E2E01" w:rsidRPr="00FA682B">
        <w:rPr>
          <w:rFonts w:eastAsia="Times New Roman"/>
          <w:lang w:val="bg-BG"/>
        </w:rPr>
        <w:t>стационарно</w:t>
      </w:r>
      <w:r w:rsidR="008E2E01" w:rsidRPr="00606C32">
        <w:rPr>
          <w:rFonts w:eastAsia="Times New Roman"/>
          <w:lang w:val="bg-BG"/>
        </w:rPr>
        <w:t xml:space="preserve"> </w:t>
      </w:r>
      <w:r w:rsidRPr="00F96676">
        <w:rPr>
          <w:rFonts w:eastAsia="Times New Roman"/>
          <w:lang w:val="bg-BG"/>
        </w:rPr>
        <w:t xml:space="preserve">състояние от приблизително 8 </w:t>
      </w:r>
      <w:r w:rsidRPr="00FA682B">
        <w:rPr>
          <w:rFonts w:eastAsia="Symbol"/>
          <w:lang w:val="bg-BG"/>
        </w:rPr>
        <w:sym w:font="Symbol" w:char="F06D"/>
      </w:r>
      <w:r w:rsidRPr="00606C32">
        <w:rPr>
          <w:rFonts w:eastAsia="Times New Roman"/>
          <w:lang w:val="bg-BG"/>
        </w:rPr>
        <w:t xml:space="preserve">g/ml са наблюдавани при пациенти с улцерозен колит, които са </w:t>
      </w:r>
      <w:r w:rsidRPr="00F96676">
        <w:rPr>
          <w:rFonts w:eastAsia="Times New Roman"/>
          <w:lang w:val="bg-BG"/>
        </w:rPr>
        <w:t>получавали поддържаща доза от 40 mg адалимумаб през седмица.</w:t>
      </w:r>
    </w:p>
    <w:p w14:paraId="56A20E8E" w14:textId="77777777" w:rsidR="00041B11" w:rsidRPr="00F96676" w:rsidRDefault="00041B11">
      <w:pPr>
        <w:pStyle w:val="a3"/>
        <w:rPr>
          <w:rFonts w:eastAsia="Times New Roman"/>
          <w:lang w:val="bg-BG"/>
        </w:rPr>
      </w:pPr>
    </w:p>
    <w:p w14:paraId="1696403B" w14:textId="756C7182" w:rsidR="00041B11" w:rsidRPr="00FA682B" w:rsidRDefault="00041B11" w:rsidP="00041B11">
      <w:pPr>
        <w:rPr>
          <w:rFonts w:ascii="Times New Roman" w:hAnsi="Times New Roman" w:cs="Times New Roman"/>
          <w:lang w:val="bg-BG"/>
        </w:rPr>
      </w:pPr>
      <w:r w:rsidRPr="00F96676">
        <w:rPr>
          <w:rFonts w:ascii="Times New Roman" w:eastAsia="SimSun" w:hAnsi="Times New Roman" w:cs="Times New Roman"/>
          <w:lang w:val="bg-BG" w:eastAsia="zh-CN"/>
        </w:rPr>
        <w:t>След подкожно приложение на базирани на теглото дози от 0,6 mg/kg (максимално 40 mg) през седмица на педиатрични пациенти с улцерозен колит средната най-ниска серумна концентрац</w:t>
      </w:r>
      <w:r w:rsidRPr="002D748C">
        <w:rPr>
          <w:rFonts w:ascii="Times New Roman" w:eastAsia="SimSun" w:hAnsi="Times New Roman" w:cs="Times New Roman"/>
          <w:lang w:val="bg-BG" w:eastAsia="zh-CN"/>
        </w:rPr>
        <w:t xml:space="preserve">ия в стационарно </w:t>
      </w:r>
      <w:r w:rsidRPr="002E621C">
        <w:rPr>
          <w:rFonts w:ascii="Times New Roman" w:eastAsia="SimSun" w:hAnsi="Times New Roman" w:cs="Times New Roman"/>
          <w:lang w:val="bg-BG" w:eastAsia="zh-CN"/>
        </w:rPr>
        <w:t>състояние на адалимумаб е 5,01±3,28 µg/ml на Седмица 52. При пациентите, които получават 0,6 mg/kg (максимално 40 mg) всяка седмица, средната (±SD) най-ниска серумна концентрация в стационарно състояние на адалимумаб е 15,7±5,60 μg/ml на Седмица 52.</w:t>
      </w:r>
    </w:p>
    <w:p w14:paraId="1D6761EE" w14:textId="77777777" w:rsidR="00334CB0" w:rsidRPr="00FA682B" w:rsidRDefault="00334CB0">
      <w:pPr>
        <w:spacing w:before="14" w:line="240" w:lineRule="exact"/>
        <w:rPr>
          <w:rFonts w:ascii="Times New Roman" w:hAnsi="Times New Roman" w:cs="Times New Roman"/>
          <w:sz w:val="24"/>
          <w:szCs w:val="24"/>
          <w:lang w:val="bg-BG"/>
        </w:rPr>
      </w:pPr>
    </w:p>
    <w:p w14:paraId="2224A893" w14:textId="6CCD53FB" w:rsidR="00334CB0" w:rsidRPr="00F96676" w:rsidRDefault="00182078">
      <w:pPr>
        <w:pStyle w:val="a3"/>
        <w:rPr>
          <w:lang w:val="bg-BG"/>
        </w:rPr>
      </w:pPr>
      <w:r w:rsidRPr="00606C32">
        <w:rPr>
          <w:rFonts w:eastAsia="Times New Roman"/>
          <w:spacing w:val="-2"/>
          <w:lang w:val="bg-BG"/>
        </w:rPr>
        <w:t>При в</w:t>
      </w:r>
      <w:r w:rsidRPr="00F96676">
        <w:rPr>
          <w:rFonts w:eastAsia="Times New Roman"/>
          <w:spacing w:val="-2"/>
          <w:lang w:val="bg-BG"/>
        </w:rPr>
        <w:t xml:space="preserve">ъзрастни пациенти с увеит натоварваща доза от 80 mg адалимумаб в седмица 0, последвана от 40 mg адалимумаб през седмица, започвайки от седмица 1, води до средни концентрации в </w:t>
      </w:r>
      <w:r w:rsidR="000C3141" w:rsidRPr="00FA682B">
        <w:rPr>
          <w:rFonts w:eastAsia="Times New Roman"/>
          <w:lang w:val="bg-BG"/>
        </w:rPr>
        <w:t>стационарно</w:t>
      </w:r>
      <w:r w:rsidRPr="00F96676">
        <w:rPr>
          <w:rFonts w:eastAsia="Times New Roman"/>
          <w:spacing w:val="-2"/>
          <w:lang w:val="bg-BG"/>
        </w:rPr>
        <w:t xml:space="preserve"> състояние от приблизително 8 до 10 </w:t>
      </w:r>
      <w:r w:rsidRPr="00FA682B">
        <w:rPr>
          <w:rFonts w:eastAsia="Symbol"/>
          <w:spacing w:val="-2"/>
          <w:lang w:val="bg-BG"/>
        </w:rPr>
        <w:sym w:font="Symbol" w:char="F06D"/>
      </w:r>
      <w:r w:rsidRPr="00606C32">
        <w:rPr>
          <w:rFonts w:eastAsia="Times New Roman"/>
          <w:spacing w:val="-2"/>
          <w:lang w:val="bg-BG"/>
        </w:rPr>
        <w:t>g/ml.</w:t>
      </w:r>
    </w:p>
    <w:p w14:paraId="7363E352" w14:textId="77777777" w:rsidR="00334CB0" w:rsidRPr="00FA682B" w:rsidRDefault="00334CB0">
      <w:pPr>
        <w:spacing w:before="13" w:line="240" w:lineRule="exact"/>
        <w:rPr>
          <w:rFonts w:ascii="Times New Roman" w:hAnsi="Times New Roman" w:cs="Times New Roman"/>
          <w:sz w:val="24"/>
          <w:szCs w:val="24"/>
          <w:lang w:val="bg-BG"/>
        </w:rPr>
      </w:pPr>
    </w:p>
    <w:p w14:paraId="5A14AB69" w14:textId="65850A2B" w:rsidR="00334CB0" w:rsidRPr="00FA682B" w:rsidRDefault="00182078">
      <w:pPr>
        <w:pStyle w:val="a3"/>
        <w:rPr>
          <w:lang w:val="bg-BG"/>
        </w:rPr>
      </w:pPr>
      <w:r w:rsidRPr="00606C32">
        <w:rPr>
          <w:rFonts w:eastAsia="Times New Roman"/>
          <w:lang w:val="bg-BG"/>
        </w:rPr>
        <w:t xml:space="preserve">Експозицията на </w:t>
      </w:r>
      <w:r w:rsidRPr="00F96676">
        <w:rPr>
          <w:rFonts w:eastAsia="Times New Roman"/>
          <w:lang w:val="bg-BG"/>
        </w:rPr>
        <w:t>адалимумаб при педиатрични пациенти с увеит се прогнозира чрез популационно фармакокинетично моделиране и симулация въз основа на фармакокинети</w:t>
      </w:r>
      <w:r w:rsidR="005C25D5" w:rsidRPr="00F96676">
        <w:rPr>
          <w:rFonts w:eastAsia="Times New Roman"/>
          <w:lang w:val="bg-BG"/>
        </w:rPr>
        <w:t>чни данни при различните показания</w:t>
      </w:r>
      <w:r w:rsidRPr="00F96676">
        <w:rPr>
          <w:rFonts w:eastAsia="Times New Roman"/>
          <w:lang w:val="bg-BG"/>
        </w:rPr>
        <w:t xml:space="preserve"> при други педиатрични пациенти (педиатричен псориазис, ювенилен идиопатичен ар</w:t>
      </w:r>
      <w:r w:rsidRPr="002D748C">
        <w:rPr>
          <w:rFonts w:eastAsia="Times New Roman"/>
          <w:lang w:val="bg-BG"/>
        </w:rPr>
        <w:t xml:space="preserve">трит, </w:t>
      </w:r>
      <w:r w:rsidR="00A02734" w:rsidRPr="002E621C">
        <w:rPr>
          <w:rFonts w:eastAsia="Times New Roman"/>
          <w:lang w:val="bg-BG"/>
        </w:rPr>
        <w:t>болест на Crohn</w:t>
      </w:r>
      <w:r w:rsidR="003820A2" w:rsidRPr="002E621C">
        <w:rPr>
          <w:rFonts w:eastAsia="Times New Roman"/>
          <w:lang w:val="bg-BG"/>
        </w:rPr>
        <w:t xml:space="preserve"> при педиатрични пациенти</w:t>
      </w:r>
      <w:r w:rsidRPr="002E621C">
        <w:rPr>
          <w:rFonts w:eastAsia="Times New Roman"/>
          <w:lang w:val="bg-BG"/>
        </w:rPr>
        <w:t xml:space="preserve"> и ентезит-свързан артрит). Няма налични </w:t>
      </w:r>
      <w:r w:rsidR="003820A2" w:rsidRPr="002E621C">
        <w:rPr>
          <w:rFonts w:eastAsia="Times New Roman"/>
          <w:lang w:val="bg-BG"/>
        </w:rPr>
        <w:t xml:space="preserve">клинични </w:t>
      </w:r>
      <w:r w:rsidRPr="002E621C">
        <w:rPr>
          <w:rFonts w:eastAsia="Times New Roman"/>
          <w:lang w:val="bg-BG"/>
        </w:rPr>
        <w:t>данни за експозиция</w:t>
      </w:r>
      <w:r w:rsidR="003820A2" w:rsidRPr="00E864FE">
        <w:rPr>
          <w:rFonts w:eastAsia="Times New Roman"/>
          <w:lang w:val="bg-BG"/>
        </w:rPr>
        <w:t>та</w:t>
      </w:r>
      <w:r w:rsidRPr="00145AFF">
        <w:rPr>
          <w:rFonts w:eastAsia="Times New Roman"/>
          <w:lang w:val="bg-BG"/>
        </w:rPr>
        <w:t xml:space="preserve"> </w:t>
      </w:r>
      <w:r w:rsidR="003820A2" w:rsidRPr="00145AFF">
        <w:rPr>
          <w:rFonts w:eastAsia="Times New Roman"/>
          <w:lang w:val="bg-BG"/>
        </w:rPr>
        <w:t xml:space="preserve">при </w:t>
      </w:r>
      <w:r w:rsidRPr="00FA682B">
        <w:rPr>
          <w:rFonts w:eastAsia="Times New Roman"/>
          <w:lang w:val="bg-BG"/>
        </w:rPr>
        <w:t xml:space="preserve">употребата на натоварваща доза при деца &lt; 6 години. </w:t>
      </w:r>
      <w:r w:rsidR="003820A2" w:rsidRPr="00FA682B">
        <w:rPr>
          <w:rFonts w:eastAsia="Times New Roman"/>
          <w:lang w:val="bg-BG"/>
        </w:rPr>
        <w:t xml:space="preserve">Прогнозираните данни за </w:t>
      </w:r>
      <w:r w:rsidRPr="00FA682B">
        <w:rPr>
          <w:rFonts w:eastAsia="Times New Roman"/>
          <w:lang w:val="bg-BG"/>
        </w:rPr>
        <w:t>експозици</w:t>
      </w:r>
      <w:r w:rsidR="003820A2" w:rsidRPr="00FA682B">
        <w:rPr>
          <w:rFonts w:eastAsia="Times New Roman"/>
          <w:lang w:val="bg-BG"/>
        </w:rPr>
        <w:t>ята</w:t>
      </w:r>
      <w:r w:rsidRPr="00FA682B">
        <w:rPr>
          <w:rFonts w:eastAsia="Times New Roman"/>
          <w:lang w:val="bg-BG"/>
        </w:rPr>
        <w:t xml:space="preserve"> показват, че при липса на метотрексат</w:t>
      </w:r>
      <w:r w:rsidR="003820A2" w:rsidRPr="00FA682B">
        <w:rPr>
          <w:rFonts w:eastAsia="Times New Roman"/>
          <w:lang w:val="bg-BG"/>
        </w:rPr>
        <w:t>,</w:t>
      </w:r>
      <w:r w:rsidRPr="00FA682B">
        <w:rPr>
          <w:rFonts w:eastAsia="Times New Roman"/>
          <w:lang w:val="bg-BG"/>
        </w:rPr>
        <w:t xml:space="preserve"> натоварваща</w:t>
      </w:r>
      <w:r w:rsidR="003820A2" w:rsidRPr="00FA682B">
        <w:rPr>
          <w:rFonts w:eastAsia="Times New Roman"/>
          <w:lang w:val="bg-BG"/>
        </w:rPr>
        <w:t>та</w:t>
      </w:r>
      <w:r w:rsidRPr="00FA682B">
        <w:rPr>
          <w:rFonts w:eastAsia="Times New Roman"/>
          <w:lang w:val="bg-BG"/>
        </w:rPr>
        <w:t xml:space="preserve"> доза може да доведе до първоначално увелич</w:t>
      </w:r>
      <w:r w:rsidR="003820A2" w:rsidRPr="00FA682B">
        <w:rPr>
          <w:rFonts w:eastAsia="Times New Roman"/>
          <w:lang w:val="bg-BG"/>
        </w:rPr>
        <w:t>аване</w:t>
      </w:r>
      <w:r w:rsidRPr="00FA682B">
        <w:rPr>
          <w:rFonts w:eastAsia="Times New Roman"/>
          <w:lang w:val="bg-BG"/>
        </w:rPr>
        <w:t xml:space="preserve"> на системната експозиция.</w:t>
      </w:r>
    </w:p>
    <w:p w14:paraId="6600C744" w14:textId="77777777" w:rsidR="00334CB0" w:rsidRPr="00FA682B" w:rsidRDefault="00334CB0">
      <w:pPr>
        <w:spacing w:before="13" w:line="240" w:lineRule="exact"/>
        <w:rPr>
          <w:rFonts w:ascii="Times New Roman" w:hAnsi="Times New Roman" w:cs="Times New Roman"/>
          <w:sz w:val="24"/>
          <w:szCs w:val="24"/>
          <w:lang w:val="bg-BG"/>
        </w:rPr>
      </w:pPr>
    </w:p>
    <w:p w14:paraId="46E959AA" w14:textId="210C01AD" w:rsidR="00334CB0" w:rsidRPr="00145AFF" w:rsidRDefault="00182078">
      <w:pPr>
        <w:pStyle w:val="a3"/>
        <w:rPr>
          <w:lang w:val="bg-BG"/>
        </w:rPr>
      </w:pPr>
      <w:r w:rsidRPr="00606C32">
        <w:rPr>
          <w:rFonts w:eastAsia="Times New Roman"/>
          <w:lang w:val="bg-BG"/>
        </w:rPr>
        <w:t>Фармакокинетичното и фармакокинетично/фармакодинамичното моделиране и симулацията предвиждат сравнима експозиция и ефикасност на адалимумаб при пациенти, лекувани с 8</w:t>
      </w:r>
      <w:r w:rsidRPr="00F96676">
        <w:rPr>
          <w:rFonts w:eastAsia="Times New Roman"/>
          <w:lang w:val="bg-BG"/>
        </w:rPr>
        <w:t xml:space="preserve">0 mg през седмица в сравнение с 40 mg всяка седмица (включително възрастни пациенти с РА, </w:t>
      </w:r>
      <w:r w:rsidR="002514EF" w:rsidRPr="00F96676">
        <w:rPr>
          <w:lang w:val="bg-BG" w:bidi="bg-BG"/>
        </w:rPr>
        <w:t xml:space="preserve">ГХ, УК, БК </w:t>
      </w:r>
      <w:r w:rsidRPr="00F96676">
        <w:rPr>
          <w:rFonts w:eastAsia="Times New Roman"/>
          <w:lang w:val="bg-BG"/>
        </w:rPr>
        <w:t xml:space="preserve">или </w:t>
      </w:r>
      <w:r w:rsidR="002514EF" w:rsidRPr="00F96676">
        <w:rPr>
          <w:lang w:val="bg-BG" w:bidi="bg-BG"/>
        </w:rPr>
        <w:t>псориазис</w:t>
      </w:r>
      <w:r w:rsidRPr="002D748C">
        <w:rPr>
          <w:rFonts w:eastAsia="Times New Roman"/>
          <w:lang w:val="bg-BG"/>
        </w:rPr>
        <w:t xml:space="preserve">, </w:t>
      </w:r>
      <w:r w:rsidR="002514EF" w:rsidRPr="002E621C">
        <w:rPr>
          <w:lang w:val="bg-BG" w:bidi="bg-BG"/>
        </w:rPr>
        <w:t xml:space="preserve">юноши </w:t>
      </w:r>
      <w:r w:rsidRPr="002E621C">
        <w:rPr>
          <w:rFonts w:eastAsia="Times New Roman"/>
          <w:lang w:val="bg-BG"/>
        </w:rPr>
        <w:t xml:space="preserve">с </w:t>
      </w:r>
      <w:r w:rsidR="002514EF" w:rsidRPr="002E621C">
        <w:rPr>
          <w:lang w:val="bg-BG" w:bidi="bg-BG"/>
        </w:rPr>
        <w:t xml:space="preserve">ГХ </w:t>
      </w:r>
      <w:r w:rsidRPr="002E621C">
        <w:rPr>
          <w:rFonts w:eastAsia="Times New Roman"/>
          <w:lang w:val="bg-BG"/>
        </w:rPr>
        <w:t xml:space="preserve">и педиатрични пациенти ≥ 40 kg с </w:t>
      </w:r>
      <w:r w:rsidR="002514EF" w:rsidRPr="002E621C">
        <w:rPr>
          <w:lang w:val="bg-BG" w:bidi="bg-BG"/>
        </w:rPr>
        <w:t>БК и УК</w:t>
      </w:r>
      <w:r w:rsidRPr="00E864FE">
        <w:rPr>
          <w:rFonts w:eastAsia="Times New Roman"/>
          <w:lang w:val="bg-BG"/>
        </w:rPr>
        <w:t>).</w:t>
      </w:r>
    </w:p>
    <w:p w14:paraId="0121A00F" w14:textId="77777777" w:rsidR="00334CB0" w:rsidRPr="00FA682B" w:rsidRDefault="00334CB0">
      <w:pPr>
        <w:spacing w:before="13" w:line="240" w:lineRule="exact"/>
        <w:rPr>
          <w:rFonts w:ascii="Times New Roman" w:hAnsi="Times New Roman" w:cs="Times New Roman"/>
          <w:sz w:val="24"/>
          <w:szCs w:val="24"/>
          <w:lang w:val="bg-BG"/>
        </w:rPr>
      </w:pPr>
    </w:p>
    <w:p w14:paraId="02061600" w14:textId="77777777" w:rsidR="00334CB0" w:rsidRPr="00F96676" w:rsidRDefault="00182078">
      <w:pPr>
        <w:pStyle w:val="a3"/>
        <w:rPr>
          <w:u w:val="single"/>
          <w:lang w:val="bg-BG"/>
        </w:rPr>
      </w:pPr>
      <w:r w:rsidRPr="00606C32">
        <w:rPr>
          <w:rFonts w:eastAsia="Times New Roman"/>
          <w:u w:val="single" w:color="000000"/>
          <w:lang w:val="bg-BG"/>
        </w:rPr>
        <w:t>Връзка експозиция-отговор при педиатрична популация</w:t>
      </w:r>
    </w:p>
    <w:p w14:paraId="3E86BA78" w14:textId="77777777" w:rsidR="00334CB0" w:rsidRPr="00F96676" w:rsidRDefault="00334CB0">
      <w:pPr>
        <w:pStyle w:val="a3"/>
        <w:rPr>
          <w:lang w:val="bg-BG"/>
        </w:rPr>
      </w:pPr>
    </w:p>
    <w:p w14:paraId="51AC62F9" w14:textId="64A91992" w:rsidR="00334CB0" w:rsidRPr="00FA682B" w:rsidRDefault="00182078">
      <w:pPr>
        <w:pStyle w:val="a3"/>
        <w:rPr>
          <w:lang w:val="bg-BG"/>
        </w:rPr>
      </w:pPr>
      <w:r w:rsidRPr="00F96676">
        <w:rPr>
          <w:rFonts w:eastAsia="Times New Roman"/>
          <w:lang w:val="bg-BG"/>
        </w:rPr>
        <w:t xml:space="preserve">Въз основа на данните от клинични изпитвания при пациенти с </w:t>
      </w:r>
      <w:r w:rsidR="009958C0" w:rsidRPr="002D748C">
        <w:rPr>
          <w:lang w:val="bg-BG"/>
        </w:rPr>
        <w:t>ЮИА</w:t>
      </w:r>
      <w:r w:rsidR="009958C0" w:rsidRPr="002E621C" w:rsidDel="009958C0">
        <w:rPr>
          <w:rFonts w:eastAsia="Times New Roman"/>
          <w:lang w:val="bg-BG"/>
        </w:rPr>
        <w:t xml:space="preserve"> </w:t>
      </w:r>
      <w:r w:rsidRPr="002E621C">
        <w:rPr>
          <w:rFonts w:eastAsia="Times New Roman"/>
          <w:lang w:val="bg-BG"/>
        </w:rPr>
        <w:t xml:space="preserve">(pJIA и ERA), е установена </w:t>
      </w:r>
      <w:r w:rsidR="00AC78D6" w:rsidRPr="002E621C">
        <w:rPr>
          <w:rFonts w:eastAsia="Times New Roman"/>
          <w:lang w:val="bg-BG"/>
        </w:rPr>
        <w:t xml:space="preserve">връзка </w:t>
      </w:r>
      <w:r w:rsidRPr="002E621C">
        <w:rPr>
          <w:rFonts w:eastAsia="Times New Roman"/>
          <w:lang w:val="bg-BG"/>
        </w:rPr>
        <w:t xml:space="preserve">експозиция </w:t>
      </w:r>
      <w:r w:rsidR="00AC78D6" w:rsidRPr="002E621C">
        <w:rPr>
          <w:rFonts w:eastAsia="Times New Roman"/>
          <w:lang w:val="bg-BG"/>
        </w:rPr>
        <w:t>-</w:t>
      </w:r>
      <w:r w:rsidRPr="00E864FE">
        <w:rPr>
          <w:rFonts w:eastAsia="Times New Roman"/>
          <w:lang w:val="bg-BG"/>
        </w:rPr>
        <w:t xml:space="preserve"> отговор между плазмените концентрации и отговор PedACR 50. </w:t>
      </w:r>
      <w:r w:rsidR="00AC78D6" w:rsidRPr="00145AFF">
        <w:rPr>
          <w:rFonts w:eastAsia="Times New Roman"/>
          <w:lang w:val="bg-BG"/>
        </w:rPr>
        <w:t xml:space="preserve">Привидната </w:t>
      </w:r>
      <w:r w:rsidRPr="00FA682B">
        <w:rPr>
          <w:rFonts w:eastAsia="Times New Roman"/>
          <w:lang w:val="bg-BG"/>
        </w:rPr>
        <w:t xml:space="preserve">плазмена концентрация на адалимумаб, </w:t>
      </w:r>
      <w:r w:rsidR="00AC78D6" w:rsidRPr="00FA682B">
        <w:rPr>
          <w:rFonts w:eastAsia="Times New Roman"/>
          <w:lang w:val="bg-BG"/>
        </w:rPr>
        <w:t xml:space="preserve">при </w:t>
      </w:r>
      <w:r w:rsidRPr="00FA682B">
        <w:rPr>
          <w:rFonts w:eastAsia="Times New Roman"/>
          <w:lang w:val="bg-BG"/>
        </w:rPr>
        <w:t xml:space="preserve">която </w:t>
      </w:r>
      <w:r w:rsidR="00B83B55" w:rsidRPr="00FA682B">
        <w:rPr>
          <w:rFonts w:eastAsia="Times New Roman"/>
          <w:lang w:val="bg-BG"/>
        </w:rPr>
        <w:t xml:space="preserve">се постига </w:t>
      </w:r>
      <w:r w:rsidRPr="00FA682B">
        <w:rPr>
          <w:rFonts w:eastAsia="Times New Roman"/>
          <w:lang w:val="bg-BG"/>
        </w:rPr>
        <w:t>половината от максималната вероятност за отговор PedACR 50 (EC50) е 3 μg/ml (95% CI: 1-6 μg/ml).</w:t>
      </w:r>
    </w:p>
    <w:p w14:paraId="5D5DBFB9" w14:textId="77777777" w:rsidR="00334CB0" w:rsidRPr="00FA682B" w:rsidRDefault="00334CB0">
      <w:pPr>
        <w:spacing w:before="13" w:line="240" w:lineRule="exact"/>
        <w:rPr>
          <w:rFonts w:ascii="Times New Roman" w:hAnsi="Times New Roman" w:cs="Times New Roman"/>
          <w:sz w:val="24"/>
          <w:szCs w:val="24"/>
          <w:lang w:val="bg-BG"/>
        </w:rPr>
      </w:pPr>
    </w:p>
    <w:p w14:paraId="7091112B" w14:textId="5E967DDB" w:rsidR="00334CB0" w:rsidRPr="00F96676" w:rsidRDefault="00182078">
      <w:pPr>
        <w:pStyle w:val="a3"/>
        <w:rPr>
          <w:lang w:val="bg-BG"/>
        </w:rPr>
      </w:pPr>
      <w:r w:rsidRPr="00606C32">
        <w:rPr>
          <w:rFonts w:eastAsia="Times New Roman"/>
          <w:lang w:val="bg-BG"/>
        </w:rPr>
        <w:t>Връзките експозиция-отговор между концентрацията на адалимумаб и ефикасността при педиатрични пациенти с тежък хроничен плакатен псориазис са установени съответно за PASI 75 и PGA, отчетливи или минимални. P</w:t>
      </w:r>
      <w:r w:rsidRPr="00F96676">
        <w:rPr>
          <w:rFonts w:eastAsia="Times New Roman"/>
          <w:lang w:val="bg-BG"/>
        </w:rPr>
        <w:t xml:space="preserve">ASI 75 и PGA се повишава отчетливо или минимално с увеличаване на концентрациите на адалимумаб, и двете с подобен </w:t>
      </w:r>
      <w:r w:rsidR="00B83B55" w:rsidRPr="00F96676">
        <w:rPr>
          <w:rFonts w:eastAsia="Times New Roman"/>
          <w:lang w:val="bg-BG"/>
        </w:rPr>
        <w:t xml:space="preserve">привиден </w:t>
      </w:r>
      <w:r w:rsidRPr="00F96676">
        <w:rPr>
          <w:rFonts w:eastAsia="Times New Roman"/>
          <w:lang w:val="bg-BG"/>
        </w:rPr>
        <w:t>EC50 приблизително 4,5 μg/mL (95% ДИ 0,4-47,6 и 1,9-10,5, съответно).</w:t>
      </w:r>
    </w:p>
    <w:p w14:paraId="084C8D38" w14:textId="77777777" w:rsidR="00334CB0" w:rsidRPr="00FA682B" w:rsidRDefault="00334CB0">
      <w:pPr>
        <w:spacing w:before="13" w:line="240" w:lineRule="exact"/>
        <w:rPr>
          <w:rFonts w:ascii="Times New Roman" w:hAnsi="Times New Roman" w:cs="Times New Roman"/>
          <w:sz w:val="24"/>
          <w:szCs w:val="24"/>
          <w:lang w:val="bg-BG"/>
        </w:rPr>
      </w:pPr>
    </w:p>
    <w:p w14:paraId="7BD254B6" w14:textId="77777777" w:rsidR="00334CB0" w:rsidRPr="00F96676" w:rsidRDefault="00182078">
      <w:pPr>
        <w:pStyle w:val="a3"/>
        <w:rPr>
          <w:u w:val="single"/>
          <w:lang w:val="bg-BG"/>
        </w:rPr>
      </w:pPr>
      <w:r w:rsidRPr="00606C32">
        <w:rPr>
          <w:rFonts w:eastAsia="Times New Roman"/>
          <w:u w:val="single" w:color="000000"/>
          <w:lang w:val="bg-BG"/>
        </w:rPr>
        <w:t>Елиминиране</w:t>
      </w:r>
    </w:p>
    <w:p w14:paraId="4F08D33C" w14:textId="77777777" w:rsidR="00334CB0" w:rsidRPr="00FA682B" w:rsidRDefault="00334CB0">
      <w:pPr>
        <w:spacing w:before="1" w:line="180" w:lineRule="exact"/>
        <w:rPr>
          <w:rFonts w:ascii="Times New Roman" w:hAnsi="Times New Roman" w:cs="Times New Roman"/>
          <w:sz w:val="18"/>
          <w:szCs w:val="18"/>
          <w:lang w:val="bg-BG"/>
        </w:rPr>
      </w:pPr>
    </w:p>
    <w:p w14:paraId="209C8E39" w14:textId="05E4C81A" w:rsidR="00334CB0" w:rsidRPr="00FA682B" w:rsidRDefault="00182078">
      <w:pPr>
        <w:pStyle w:val="a3"/>
        <w:rPr>
          <w:lang w:val="bg-BG"/>
        </w:rPr>
      </w:pPr>
      <w:r w:rsidRPr="00606C32">
        <w:rPr>
          <w:rFonts w:eastAsia="Times New Roman"/>
          <w:lang w:val="bg-BG"/>
        </w:rPr>
        <w:t>Популационните фармакокинетични анализи с данни о</w:t>
      </w:r>
      <w:r w:rsidRPr="00F96676">
        <w:rPr>
          <w:rFonts w:eastAsia="Times New Roman"/>
          <w:lang w:val="bg-BG"/>
        </w:rPr>
        <w:t xml:space="preserve">т над 1 300 пациенти с РА показват тенденция към по-висок </w:t>
      </w:r>
      <w:r w:rsidR="008E2E01" w:rsidRPr="00FA682B">
        <w:rPr>
          <w:rFonts w:eastAsia="Times New Roman"/>
          <w:lang w:val="bg-BG"/>
        </w:rPr>
        <w:t>привиден</w:t>
      </w:r>
      <w:r w:rsidR="008E2E01" w:rsidRPr="00606C32">
        <w:rPr>
          <w:rFonts w:eastAsia="Times New Roman"/>
          <w:lang w:val="bg-BG"/>
        </w:rPr>
        <w:t xml:space="preserve"> </w:t>
      </w:r>
      <w:r w:rsidRPr="00F96676">
        <w:rPr>
          <w:rFonts w:eastAsia="Times New Roman"/>
          <w:lang w:val="bg-BG"/>
        </w:rPr>
        <w:t xml:space="preserve">клирънс на адалимумаб с повишаване на телесното тегло. След коригиране за разликите в теглото, полът и възрастта изглежда имат минимален ефект върху клирънса на адалимумаб. Серумните нива на </w:t>
      </w:r>
      <w:r w:rsidR="008E2E01" w:rsidRPr="00FA682B">
        <w:rPr>
          <w:rFonts w:eastAsia="Times New Roman"/>
          <w:lang w:val="bg-BG"/>
        </w:rPr>
        <w:t>несвързан</w:t>
      </w:r>
      <w:r w:rsidR="008E2E01" w:rsidRPr="00606C32">
        <w:rPr>
          <w:rFonts w:eastAsia="Times New Roman"/>
          <w:lang w:val="bg-BG"/>
        </w:rPr>
        <w:t xml:space="preserve"> </w:t>
      </w:r>
      <w:r w:rsidRPr="00F96676">
        <w:rPr>
          <w:rFonts w:eastAsia="Times New Roman"/>
          <w:lang w:val="bg-BG"/>
        </w:rPr>
        <w:t>адалимумаб (несвързан</w:t>
      </w:r>
      <w:r w:rsidRPr="00FA682B">
        <w:rPr>
          <w:rFonts w:eastAsia="Times New Roman"/>
          <w:lang w:val="bg-BG"/>
        </w:rPr>
        <w:t xml:space="preserve"> с анти-адалимумаб антитела, ААА) са наблюдавани като по-ниски при пациенти с измерим ААА.</w:t>
      </w:r>
    </w:p>
    <w:p w14:paraId="3108E9FD" w14:textId="77777777" w:rsidR="00334CB0" w:rsidRPr="00FA682B" w:rsidRDefault="00334CB0">
      <w:pPr>
        <w:spacing w:before="13" w:line="240" w:lineRule="exact"/>
        <w:rPr>
          <w:rFonts w:ascii="Times New Roman" w:hAnsi="Times New Roman" w:cs="Times New Roman"/>
          <w:sz w:val="24"/>
          <w:szCs w:val="24"/>
          <w:lang w:val="bg-BG"/>
        </w:rPr>
      </w:pPr>
    </w:p>
    <w:p w14:paraId="3E055B1D" w14:textId="77777777" w:rsidR="00334CB0" w:rsidRPr="00F96676" w:rsidRDefault="00182078">
      <w:pPr>
        <w:pStyle w:val="a3"/>
        <w:rPr>
          <w:u w:val="single"/>
          <w:lang w:val="bg-BG"/>
        </w:rPr>
      </w:pPr>
      <w:r w:rsidRPr="00606C32">
        <w:rPr>
          <w:rFonts w:eastAsia="Times New Roman"/>
          <w:u w:val="single" w:color="000000"/>
          <w:lang w:val="bg-BG"/>
        </w:rPr>
        <w:t>Чернодробно или бъбречно увреждане</w:t>
      </w:r>
    </w:p>
    <w:p w14:paraId="6E8536F5" w14:textId="77777777" w:rsidR="00334CB0" w:rsidRPr="00FA682B" w:rsidRDefault="00334CB0">
      <w:pPr>
        <w:spacing w:before="1" w:line="180" w:lineRule="exact"/>
        <w:rPr>
          <w:rFonts w:ascii="Times New Roman" w:hAnsi="Times New Roman" w:cs="Times New Roman"/>
          <w:sz w:val="18"/>
          <w:szCs w:val="18"/>
          <w:lang w:val="bg-BG"/>
        </w:rPr>
      </w:pPr>
    </w:p>
    <w:p w14:paraId="079A4387" w14:textId="77777777" w:rsidR="00334CB0" w:rsidRPr="00F96676" w:rsidRDefault="00182078">
      <w:pPr>
        <w:pStyle w:val="a3"/>
        <w:rPr>
          <w:lang w:val="bg-BG"/>
        </w:rPr>
      </w:pPr>
      <w:r w:rsidRPr="00606C32">
        <w:rPr>
          <w:rFonts w:eastAsia="Times New Roman"/>
          <w:lang w:val="bg-BG"/>
        </w:rPr>
        <w:t>Адалимумаб не е проучен при пациенти с чернодробно или бъбречно увреждане.</w:t>
      </w:r>
    </w:p>
    <w:p w14:paraId="441D4286" w14:textId="77777777" w:rsidR="00334CB0" w:rsidRPr="00FA682B" w:rsidRDefault="00334CB0">
      <w:pPr>
        <w:spacing w:before="18" w:line="240" w:lineRule="exact"/>
        <w:rPr>
          <w:rFonts w:ascii="Times New Roman" w:hAnsi="Times New Roman" w:cs="Times New Roman"/>
          <w:sz w:val="24"/>
          <w:szCs w:val="24"/>
          <w:lang w:val="bg-BG"/>
        </w:rPr>
      </w:pPr>
    </w:p>
    <w:p w14:paraId="318DD62A" w14:textId="77777777" w:rsidR="00334CB0" w:rsidRPr="00F96676" w:rsidRDefault="00182078" w:rsidP="00544F52">
      <w:pPr>
        <w:widowControl/>
        <w:numPr>
          <w:ilvl w:val="1"/>
          <w:numId w:val="2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Предклинични данни за безопасност</w:t>
      </w:r>
    </w:p>
    <w:p w14:paraId="295DC7AD" w14:textId="77777777" w:rsidR="00334CB0" w:rsidRPr="00FA682B" w:rsidRDefault="00334CB0">
      <w:pPr>
        <w:spacing w:before="6" w:line="240" w:lineRule="exact"/>
        <w:rPr>
          <w:rFonts w:ascii="Times New Roman" w:hAnsi="Times New Roman" w:cs="Times New Roman"/>
          <w:sz w:val="24"/>
          <w:szCs w:val="24"/>
          <w:lang w:val="bg-BG"/>
        </w:rPr>
      </w:pPr>
    </w:p>
    <w:p w14:paraId="0DC1F717" w14:textId="34DD4EB5" w:rsidR="00334CB0" w:rsidRPr="00FA682B" w:rsidRDefault="00182078">
      <w:pPr>
        <w:pStyle w:val="a3"/>
        <w:rPr>
          <w:lang w:val="bg-BG"/>
        </w:rPr>
      </w:pPr>
      <w:r w:rsidRPr="00606C32">
        <w:rPr>
          <w:rFonts w:eastAsia="Times New Roman"/>
          <w:lang w:val="bg-BG"/>
        </w:rPr>
        <w:t xml:space="preserve">Неклиничните данни не показват особен риск за хора на базата на проучвания за токсичност при </w:t>
      </w:r>
      <w:r w:rsidR="008E2E01" w:rsidRPr="00FA682B">
        <w:rPr>
          <w:rFonts w:eastAsia="Times New Roman"/>
          <w:lang w:val="bg-BG"/>
        </w:rPr>
        <w:t xml:space="preserve">единична </w:t>
      </w:r>
      <w:r w:rsidRPr="00FA682B">
        <w:rPr>
          <w:rFonts w:eastAsia="Times New Roman"/>
          <w:lang w:val="bg-BG"/>
        </w:rPr>
        <w:t>доза, токсичност при многократно прилагане и генотоксичност.</w:t>
      </w:r>
    </w:p>
    <w:p w14:paraId="6530EC85" w14:textId="77777777" w:rsidR="00334CB0" w:rsidRPr="00FA682B" w:rsidRDefault="00334CB0">
      <w:pPr>
        <w:spacing w:before="12" w:line="240" w:lineRule="exact"/>
        <w:rPr>
          <w:rFonts w:ascii="Times New Roman" w:hAnsi="Times New Roman" w:cs="Times New Roman"/>
          <w:sz w:val="24"/>
          <w:szCs w:val="24"/>
          <w:lang w:val="bg-BG"/>
        </w:rPr>
      </w:pPr>
    </w:p>
    <w:p w14:paraId="20EE88E1" w14:textId="45300F44" w:rsidR="00334CB0" w:rsidRPr="00FA682B" w:rsidRDefault="00182078">
      <w:pPr>
        <w:pStyle w:val="a3"/>
        <w:rPr>
          <w:lang w:val="bg-BG"/>
        </w:rPr>
      </w:pPr>
      <w:r w:rsidRPr="00606C32">
        <w:rPr>
          <w:rFonts w:eastAsia="Times New Roman"/>
          <w:lang w:val="bg-BG"/>
        </w:rPr>
        <w:t>Проведено е ембрио</w:t>
      </w:r>
      <w:r w:rsidRPr="00FA682B">
        <w:rPr>
          <w:rFonts w:eastAsia="Times New Roman"/>
          <w:lang w:val="bg-BG"/>
        </w:rPr>
        <w:t xml:space="preserve">фетално проучване за токсичност на развитието/проучване за </w:t>
      </w:r>
      <w:r w:rsidR="008E2E01" w:rsidRPr="00FA682B">
        <w:rPr>
          <w:rFonts w:eastAsia="Times New Roman"/>
          <w:lang w:val="bg-BG"/>
        </w:rPr>
        <w:t xml:space="preserve">перинаталното </w:t>
      </w:r>
      <w:r w:rsidRPr="00FA682B">
        <w:rPr>
          <w:rFonts w:eastAsia="Times New Roman"/>
          <w:lang w:val="bg-BG"/>
        </w:rPr>
        <w:t>развитие при макаци с дози от 0, 30 и 100 mg/kg (9-17 маймуни/група) и то не е показало данни за увреждане на плода поради адалимумаб. Не са извършени нито проучвания за карциногенност, нито стандартна оценка на фертилитета и постнаталната токсичност с адалимумаб поради липсата на подходящи модели за антитяло с ограничена кръстосана реактивност към TNF на гризачи и поради развитието на неутрализиращи антитела при гризачи.</w:t>
      </w:r>
    </w:p>
    <w:p w14:paraId="37044044" w14:textId="77777777" w:rsidR="006418BD" w:rsidRPr="00FA682B" w:rsidRDefault="006418BD">
      <w:pPr>
        <w:rPr>
          <w:rFonts w:ascii="Times New Roman" w:eastAsia="Times New Roman" w:hAnsi="Times New Roman" w:cs="Times New Roman"/>
          <w:lang w:val="bg-BG"/>
        </w:rPr>
      </w:pPr>
    </w:p>
    <w:p w14:paraId="4DD7E764" w14:textId="77777777" w:rsidR="00334CB0" w:rsidRPr="00FA682B" w:rsidRDefault="00334CB0">
      <w:pPr>
        <w:rPr>
          <w:rFonts w:ascii="Times New Roman" w:eastAsia="Times New Roman" w:hAnsi="Times New Roman" w:cs="Times New Roman"/>
          <w:lang w:val="bg-BG"/>
        </w:rPr>
      </w:pPr>
    </w:p>
    <w:p w14:paraId="6ED4CD27" w14:textId="77777777" w:rsidR="00334CB0" w:rsidRPr="00FA682B" w:rsidRDefault="00182078" w:rsidP="00544F52">
      <w:pPr>
        <w:widowControl/>
        <w:numPr>
          <w:ilvl w:val="0"/>
          <w:numId w:val="22"/>
        </w:numPr>
        <w:tabs>
          <w:tab w:val="left" w:pos="567"/>
        </w:tabs>
        <w:spacing w:line="260" w:lineRule="exact"/>
        <w:ind w:left="0" w:firstLine="0"/>
        <w:rPr>
          <w:rFonts w:ascii="Times New Roman" w:eastAsia="Times New Roman" w:hAnsi="Times New Roman" w:cs="Times New Roman"/>
          <w:b/>
          <w:noProof/>
          <w:lang w:val="bg-BG"/>
        </w:rPr>
      </w:pPr>
      <w:r w:rsidRPr="00FA682B">
        <w:rPr>
          <w:rFonts w:ascii="Times New Roman" w:eastAsia="Times New Roman" w:hAnsi="Times New Roman" w:cs="Times New Roman"/>
          <w:b/>
          <w:bCs/>
          <w:noProof/>
          <w:lang w:val="bg-BG"/>
        </w:rPr>
        <w:t>ФАРМАЦЕВТИЧНИ ДАННИ</w:t>
      </w:r>
    </w:p>
    <w:p w14:paraId="74CF4B99" w14:textId="77777777" w:rsidR="00334CB0" w:rsidRPr="00FA682B" w:rsidRDefault="00334CB0">
      <w:pPr>
        <w:spacing w:before="13" w:line="240" w:lineRule="exact"/>
        <w:rPr>
          <w:rFonts w:ascii="Times New Roman" w:hAnsi="Times New Roman" w:cs="Times New Roman"/>
          <w:sz w:val="24"/>
          <w:szCs w:val="24"/>
          <w:lang w:val="bg-BG"/>
        </w:rPr>
      </w:pPr>
    </w:p>
    <w:p w14:paraId="4F94254A" w14:textId="77777777" w:rsidR="00334CB0" w:rsidRPr="00F96676" w:rsidRDefault="00182078" w:rsidP="00544F52">
      <w:pPr>
        <w:widowControl/>
        <w:numPr>
          <w:ilvl w:val="1"/>
          <w:numId w:val="27"/>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Списък на помощните в</w:t>
      </w:r>
      <w:r w:rsidRPr="00F96676">
        <w:rPr>
          <w:rFonts w:ascii="Times New Roman" w:eastAsia="Times New Roman" w:hAnsi="Times New Roman" w:cs="Times New Roman"/>
          <w:b/>
          <w:bCs/>
          <w:noProof/>
          <w:lang w:val="bg-BG"/>
        </w:rPr>
        <w:t>ещества</w:t>
      </w:r>
    </w:p>
    <w:p w14:paraId="016779B4" w14:textId="77777777" w:rsidR="00334CB0" w:rsidRPr="00FA682B" w:rsidRDefault="00334CB0">
      <w:pPr>
        <w:spacing w:line="240" w:lineRule="exact"/>
        <w:rPr>
          <w:rFonts w:ascii="Times New Roman" w:hAnsi="Times New Roman" w:cs="Times New Roman"/>
          <w:sz w:val="24"/>
          <w:szCs w:val="24"/>
          <w:lang w:val="bg-BG"/>
        </w:rPr>
      </w:pPr>
    </w:p>
    <w:p w14:paraId="79B49E7E" w14:textId="77777777" w:rsidR="00334CB0" w:rsidRPr="00F96676" w:rsidRDefault="00182078">
      <w:pPr>
        <w:pStyle w:val="a3"/>
        <w:rPr>
          <w:lang w:val="bg-BG"/>
        </w:rPr>
      </w:pPr>
      <w:r w:rsidRPr="00606C32">
        <w:rPr>
          <w:rFonts w:eastAsia="Times New Roman"/>
          <w:lang w:val="bg-BG"/>
        </w:rPr>
        <w:t>Оцетна киселина</w:t>
      </w:r>
    </w:p>
    <w:p w14:paraId="21313925" w14:textId="77777777" w:rsidR="00334CB0" w:rsidRPr="00F96676" w:rsidRDefault="00182078">
      <w:pPr>
        <w:pStyle w:val="a3"/>
        <w:rPr>
          <w:lang w:val="bg-BG"/>
        </w:rPr>
      </w:pPr>
      <w:r w:rsidRPr="00F96676">
        <w:rPr>
          <w:rFonts w:eastAsia="Times New Roman"/>
          <w:lang w:val="bg-BG"/>
        </w:rPr>
        <w:t>Натриев ацетат трихидрат</w:t>
      </w:r>
    </w:p>
    <w:p w14:paraId="7869F8B6" w14:textId="77777777" w:rsidR="00334CB0" w:rsidRPr="002D748C" w:rsidRDefault="00182078">
      <w:pPr>
        <w:pStyle w:val="a3"/>
        <w:rPr>
          <w:lang w:val="bg-BG"/>
        </w:rPr>
      </w:pPr>
      <w:r w:rsidRPr="00F96676">
        <w:rPr>
          <w:rFonts w:eastAsia="Times New Roman"/>
          <w:lang w:val="bg-BG"/>
        </w:rPr>
        <w:t>Глицин</w:t>
      </w:r>
    </w:p>
    <w:p w14:paraId="147747C5" w14:textId="77777777" w:rsidR="00334CB0" w:rsidRPr="002E621C" w:rsidRDefault="00182078">
      <w:pPr>
        <w:pStyle w:val="a3"/>
        <w:rPr>
          <w:lang w:val="bg-BG"/>
        </w:rPr>
      </w:pPr>
      <w:r w:rsidRPr="002E621C">
        <w:rPr>
          <w:rFonts w:eastAsia="Times New Roman"/>
          <w:lang w:val="bg-BG"/>
        </w:rPr>
        <w:t>Полисорбат 80</w:t>
      </w:r>
    </w:p>
    <w:p w14:paraId="3F09088A" w14:textId="77777777" w:rsidR="00334CB0" w:rsidRPr="002E621C" w:rsidRDefault="00182078">
      <w:pPr>
        <w:pStyle w:val="a3"/>
        <w:rPr>
          <w:lang w:val="bg-BG"/>
        </w:rPr>
      </w:pPr>
      <w:r w:rsidRPr="002E621C">
        <w:rPr>
          <w:rFonts w:eastAsia="Times New Roman"/>
          <w:lang w:val="bg-BG"/>
        </w:rPr>
        <w:t>Вода за инжекции</w:t>
      </w:r>
    </w:p>
    <w:p w14:paraId="589963E8" w14:textId="77777777" w:rsidR="00334CB0" w:rsidRPr="00FA682B" w:rsidRDefault="00334CB0">
      <w:pPr>
        <w:spacing w:line="240" w:lineRule="exact"/>
        <w:rPr>
          <w:rFonts w:ascii="Times New Roman" w:hAnsi="Times New Roman" w:cs="Times New Roman"/>
          <w:sz w:val="24"/>
          <w:szCs w:val="24"/>
          <w:lang w:val="bg-BG"/>
        </w:rPr>
      </w:pPr>
    </w:p>
    <w:p w14:paraId="0F9AA9F4" w14:textId="77777777" w:rsidR="00334CB0" w:rsidRPr="00F96676" w:rsidRDefault="00182078" w:rsidP="00544F52">
      <w:pPr>
        <w:widowControl/>
        <w:numPr>
          <w:ilvl w:val="1"/>
          <w:numId w:val="27"/>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Несъвместимости</w:t>
      </w:r>
    </w:p>
    <w:p w14:paraId="3B76B3FB" w14:textId="77777777" w:rsidR="00334CB0" w:rsidRPr="00FA682B" w:rsidRDefault="00334CB0">
      <w:pPr>
        <w:spacing w:line="240" w:lineRule="exact"/>
        <w:rPr>
          <w:rFonts w:ascii="Times New Roman" w:hAnsi="Times New Roman" w:cs="Times New Roman"/>
          <w:sz w:val="24"/>
          <w:szCs w:val="24"/>
          <w:lang w:val="bg-BG"/>
        </w:rPr>
      </w:pPr>
    </w:p>
    <w:p w14:paraId="53E382D1" w14:textId="77777777" w:rsidR="00334CB0" w:rsidRPr="00F96676" w:rsidRDefault="00182078">
      <w:pPr>
        <w:pStyle w:val="a3"/>
        <w:rPr>
          <w:lang w:val="bg-BG"/>
        </w:rPr>
      </w:pPr>
      <w:r w:rsidRPr="00606C32">
        <w:rPr>
          <w:rFonts w:eastAsia="Times New Roman"/>
          <w:lang w:val="bg-BG"/>
        </w:rPr>
        <w:t>При липса на проучвания за несъвместимости този лекарствен продукт не трябва да се смесва с други лекарствени продукти.</w:t>
      </w:r>
    </w:p>
    <w:p w14:paraId="5A1E7593" w14:textId="77777777" w:rsidR="00334CB0" w:rsidRPr="00FA682B" w:rsidRDefault="00334CB0">
      <w:pPr>
        <w:spacing w:line="240" w:lineRule="exact"/>
        <w:rPr>
          <w:rFonts w:ascii="Times New Roman" w:hAnsi="Times New Roman" w:cs="Times New Roman"/>
          <w:sz w:val="24"/>
          <w:szCs w:val="24"/>
          <w:lang w:val="bg-BG"/>
        </w:rPr>
      </w:pPr>
    </w:p>
    <w:p w14:paraId="5D916696" w14:textId="77777777" w:rsidR="00334CB0" w:rsidRPr="00F96676" w:rsidRDefault="00182078" w:rsidP="00544F52">
      <w:pPr>
        <w:widowControl/>
        <w:numPr>
          <w:ilvl w:val="1"/>
          <w:numId w:val="27"/>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Срок на годност</w:t>
      </w:r>
    </w:p>
    <w:p w14:paraId="2E196EB2" w14:textId="77777777" w:rsidR="00334CB0" w:rsidRPr="00FA682B" w:rsidRDefault="00334CB0">
      <w:pPr>
        <w:spacing w:line="240" w:lineRule="exact"/>
        <w:rPr>
          <w:rFonts w:ascii="Times New Roman" w:hAnsi="Times New Roman" w:cs="Times New Roman"/>
          <w:sz w:val="24"/>
          <w:szCs w:val="24"/>
          <w:lang w:val="bg-BG"/>
        </w:rPr>
      </w:pPr>
    </w:p>
    <w:p w14:paraId="20B87337" w14:textId="5BB43BB6" w:rsidR="00334CB0" w:rsidRPr="00FA682B" w:rsidRDefault="005B0984">
      <w:pPr>
        <w:pStyle w:val="a3"/>
        <w:rPr>
          <w:lang w:val="bg-BG"/>
        </w:rPr>
      </w:pPr>
      <w:r w:rsidRPr="00FA682B">
        <w:rPr>
          <w:rFonts w:eastAsia="Times New Roman"/>
          <w:lang w:val="bg-BG"/>
        </w:rPr>
        <w:t xml:space="preserve">3 </w:t>
      </w:r>
      <w:r w:rsidR="00182078" w:rsidRPr="00FA682B">
        <w:rPr>
          <w:rFonts w:eastAsia="Times New Roman"/>
          <w:lang w:val="bg-BG"/>
        </w:rPr>
        <w:t>години</w:t>
      </w:r>
    </w:p>
    <w:p w14:paraId="5F28C292" w14:textId="77777777" w:rsidR="00334CB0" w:rsidRPr="00FA682B" w:rsidRDefault="00334CB0">
      <w:pPr>
        <w:spacing w:line="240" w:lineRule="exact"/>
        <w:rPr>
          <w:rFonts w:ascii="Times New Roman" w:hAnsi="Times New Roman" w:cs="Times New Roman"/>
          <w:sz w:val="24"/>
          <w:szCs w:val="24"/>
          <w:lang w:val="bg-BG"/>
        </w:rPr>
      </w:pPr>
    </w:p>
    <w:p w14:paraId="39BD40B8" w14:textId="77777777" w:rsidR="00334CB0" w:rsidRPr="00F96676" w:rsidRDefault="00182078" w:rsidP="00544F52">
      <w:pPr>
        <w:widowControl/>
        <w:numPr>
          <w:ilvl w:val="1"/>
          <w:numId w:val="27"/>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Специални условия на съхранение</w:t>
      </w:r>
    </w:p>
    <w:p w14:paraId="2C6898FA" w14:textId="77777777" w:rsidR="00334CB0" w:rsidRPr="00FA682B" w:rsidRDefault="00334CB0">
      <w:pPr>
        <w:spacing w:line="260" w:lineRule="exact"/>
        <w:rPr>
          <w:rFonts w:ascii="Times New Roman" w:hAnsi="Times New Roman" w:cs="Times New Roman"/>
          <w:sz w:val="26"/>
          <w:szCs w:val="26"/>
          <w:lang w:val="bg-BG"/>
        </w:rPr>
      </w:pPr>
    </w:p>
    <w:p w14:paraId="43C18942" w14:textId="77777777" w:rsidR="00334CB0" w:rsidRPr="00F96676" w:rsidRDefault="00182078">
      <w:pPr>
        <w:pStyle w:val="a3"/>
        <w:rPr>
          <w:lang w:val="bg-BG"/>
        </w:rPr>
      </w:pPr>
      <w:r w:rsidRPr="00606C32">
        <w:rPr>
          <w:rFonts w:eastAsia="Times New Roman"/>
          <w:lang w:val="bg-BG"/>
        </w:rPr>
        <w:t>Да се съхранява в хладилник (2</w:t>
      </w:r>
      <w:r w:rsidRPr="00FA682B">
        <w:rPr>
          <w:rFonts w:eastAsia="Symbol"/>
          <w:lang w:val="bg-BG"/>
        </w:rPr>
        <w:sym w:font="Symbol" w:char="F0B0"/>
      </w:r>
      <w:r w:rsidRPr="00606C32">
        <w:rPr>
          <w:rFonts w:eastAsia="Times New Roman"/>
          <w:lang w:val="bg-BG"/>
        </w:rPr>
        <w:t>C – 8</w:t>
      </w:r>
      <w:r w:rsidRPr="00FA682B">
        <w:rPr>
          <w:rFonts w:eastAsia="Symbol"/>
          <w:lang w:val="bg-BG"/>
        </w:rPr>
        <w:sym w:font="Symbol" w:char="F0B0"/>
      </w:r>
      <w:r w:rsidRPr="00606C32">
        <w:rPr>
          <w:rFonts w:eastAsia="Times New Roman"/>
          <w:lang w:val="bg-BG"/>
        </w:rPr>
        <w:t xml:space="preserve">C). Да не се замразява. </w:t>
      </w:r>
    </w:p>
    <w:p w14:paraId="72BB8C07" w14:textId="4E67324B" w:rsidR="00334CB0" w:rsidRPr="002D748C" w:rsidRDefault="00182078">
      <w:pPr>
        <w:pStyle w:val="a3"/>
        <w:rPr>
          <w:lang w:val="bg-BG"/>
        </w:rPr>
      </w:pPr>
      <w:r w:rsidRPr="00F96676">
        <w:rPr>
          <w:rFonts w:eastAsia="Times New Roman"/>
          <w:lang w:val="bg-BG"/>
        </w:rPr>
        <w:t xml:space="preserve">Съхранявайте предварително напълнената спринцовка или предварително напълнената писалка във външната опаковка за </w:t>
      </w:r>
      <w:r w:rsidR="004D2531" w:rsidRPr="00F96676">
        <w:rPr>
          <w:rFonts w:eastAsia="Times New Roman"/>
          <w:lang w:val="bg-BG"/>
        </w:rPr>
        <w:t xml:space="preserve">да се предпази </w:t>
      </w:r>
      <w:r w:rsidRPr="00F96676">
        <w:rPr>
          <w:rFonts w:eastAsia="Times New Roman"/>
          <w:lang w:val="bg-BG"/>
        </w:rPr>
        <w:t>от светлина.</w:t>
      </w:r>
    </w:p>
    <w:p w14:paraId="1FF7EDB1" w14:textId="77777777" w:rsidR="00334CB0" w:rsidRPr="00FA682B" w:rsidRDefault="00334CB0">
      <w:pPr>
        <w:spacing w:line="240" w:lineRule="exact"/>
        <w:rPr>
          <w:rFonts w:ascii="Times New Roman" w:hAnsi="Times New Roman" w:cs="Times New Roman"/>
          <w:sz w:val="24"/>
          <w:szCs w:val="24"/>
          <w:lang w:val="bg-BG"/>
        </w:rPr>
      </w:pPr>
    </w:p>
    <w:p w14:paraId="0566709A" w14:textId="2C236CF2" w:rsidR="00334CB0" w:rsidRPr="00E864FE" w:rsidRDefault="004D2531">
      <w:pPr>
        <w:pStyle w:val="a3"/>
        <w:rPr>
          <w:lang w:val="bg-BG"/>
        </w:rPr>
      </w:pPr>
      <w:r w:rsidRPr="00606C32">
        <w:rPr>
          <w:rFonts w:eastAsia="Times New Roman"/>
          <w:lang w:val="bg-BG"/>
        </w:rPr>
        <w:t>П</w:t>
      </w:r>
      <w:r w:rsidR="00182078" w:rsidRPr="00F96676">
        <w:rPr>
          <w:rFonts w:eastAsia="Times New Roman"/>
          <w:lang w:val="bg-BG"/>
        </w:rPr>
        <w:t>редварително напълнена</w:t>
      </w:r>
      <w:r w:rsidRPr="00F96676">
        <w:rPr>
          <w:rFonts w:eastAsia="Times New Roman"/>
          <w:lang w:val="bg-BG"/>
        </w:rPr>
        <w:t>та</w:t>
      </w:r>
      <w:r w:rsidR="00182078" w:rsidRPr="002D748C">
        <w:rPr>
          <w:rFonts w:eastAsia="Times New Roman"/>
          <w:lang w:val="bg-BG"/>
        </w:rPr>
        <w:t xml:space="preserve"> спринцовка или предварително напълнена</w:t>
      </w:r>
      <w:r w:rsidRPr="002E621C">
        <w:rPr>
          <w:rFonts w:eastAsia="Times New Roman"/>
          <w:lang w:val="bg-BG"/>
        </w:rPr>
        <w:t>та</w:t>
      </w:r>
      <w:r w:rsidR="00182078" w:rsidRPr="002E621C">
        <w:rPr>
          <w:rFonts w:eastAsia="Times New Roman"/>
          <w:lang w:val="bg-BG"/>
        </w:rPr>
        <w:t xml:space="preserve"> писалка Yuflyma може да се съхранява при температури до максимум 25°C за период до </w:t>
      </w:r>
      <w:r w:rsidR="005F108F">
        <w:rPr>
          <w:rFonts w:eastAsia="Times New Roman"/>
          <w:lang w:val="bg-BG"/>
        </w:rPr>
        <w:t>31</w:t>
      </w:r>
      <w:r w:rsidR="00182078" w:rsidRPr="002E621C">
        <w:rPr>
          <w:rFonts w:eastAsia="Times New Roman"/>
          <w:lang w:val="bg-BG"/>
        </w:rPr>
        <w:t xml:space="preserve"> дни. Предварително напълнената спринцовка или предварително напълнената писалка трябва да бъдат защитени от светлина и да се изхвърлят, ако не се използват в рамките на </w:t>
      </w:r>
      <w:r w:rsidR="005F108F">
        <w:rPr>
          <w:rFonts w:eastAsia="Times New Roman"/>
          <w:lang w:val="bg-BG"/>
        </w:rPr>
        <w:t>31</w:t>
      </w:r>
      <w:r w:rsidR="00182078" w:rsidRPr="002E621C">
        <w:rPr>
          <w:rFonts w:eastAsia="Times New Roman"/>
          <w:lang w:val="bg-BG"/>
        </w:rPr>
        <w:t>-дневния период.</w:t>
      </w:r>
    </w:p>
    <w:p w14:paraId="45FA7A7E" w14:textId="77777777" w:rsidR="00334CB0" w:rsidRPr="00FA682B" w:rsidRDefault="00334CB0">
      <w:pPr>
        <w:spacing w:line="240" w:lineRule="exact"/>
        <w:rPr>
          <w:rFonts w:ascii="Times New Roman" w:hAnsi="Times New Roman" w:cs="Times New Roman"/>
          <w:sz w:val="24"/>
          <w:szCs w:val="24"/>
          <w:lang w:val="bg-BG"/>
        </w:rPr>
      </w:pPr>
    </w:p>
    <w:p w14:paraId="353A169B" w14:textId="77777777" w:rsidR="00334CB0" w:rsidRPr="00F96676" w:rsidRDefault="00182078" w:rsidP="00E0640C">
      <w:pPr>
        <w:keepNext/>
        <w:widowControl/>
        <w:numPr>
          <w:ilvl w:val="1"/>
          <w:numId w:val="27"/>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Вид и съдържание на опаковка</w:t>
      </w:r>
      <w:r w:rsidRPr="00F96676">
        <w:rPr>
          <w:rFonts w:ascii="Times New Roman" w:eastAsia="Times New Roman" w:hAnsi="Times New Roman" w:cs="Times New Roman"/>
          <w:b/>
          <w:bCs/>
          <w:noProof/>
          <w:lang w:val="bg-BG"/>
        </w:rPr>
        <w:t>та</w:t>
      </w:r>
    </w:p>
    <w:p w14:paraId="10820231" w14:textId="77777777" w:rsidR="00334CB0" w:rsidRPr="00FA682B" w:rsidRDefault="00334CB0" w:rsidP="00E0640C">
      <w:pPr>
        <w:pStyle w:val="a4"/>
        <w:keepNext/>
        <w:spacing w:line="240" w:lineRule="exact"/>
        <w:rPr>
          <w:rFonts w:ascii="Times New Roman" w:hAnsi="Times New Roman" w:cs="Times New Roman"/>
          <w:sz w:val="24"/>
          <w:szCs w:val="24"/>
          <w:lang w:val="bg-BG"/>
        </w:rPr>
      </w:pPr>
    </w:p>
    <w:p w14:paraId="669AC905" w14:textId="77777777" w:rsidR="00334CB0" w:rsidRPr="00F96676" w:rsidRDefault="00182078" w:rsidP="00E0640C">
      <w:pPr>
        <w:pStyle w:val="a3"/>
        <w:keepNext/>
        <w:rPr>
          <w:u w:val="single"/>
          <w:lang w:val="bg-BG"/>
        </w:rPr>
      </w:pPr>
      <w:r w:rsidRPr="00606C32">
        <w:rPr>
          <w:rFonts w:eastAsia="Times New Roman"/>
          <w:u w:val="single"/>
          <w:lang w:val="bg-BG"/>
        </w:rPr>
        <w:t>Yuflyma 40 mg инжекционен разтвор в предварително напълнена спринцовка</w:t>
      </w:r>
    </w:p>
    <w:p w14:paraId="5B1EBFFF" w14:textId="77777777" w:rsidR="00334CB0" w:rsidRPr="00F96676" w:rsidRDefault="00334CB0" w:rsidP="00E0640C">
      <w:pPr>
        <w:pStyle w:val="a3"/>
        <w:keepNext/>
        <w:rPr>
          <w:u w:val="single"/>
          <w:lang w:val="bg-BG"/>
        </w:rPr>
      </w:pPr>
    </w:p>
    <w:p w14:paraId="45B88B27" w14:textId="22235280" w:rsidR="00334CB0" w:rsidRPr="002E621C" w:rsidRDefault="00182078" w:rsidP="00E0640C">
      <w:pPr>
        <w:pStyle w:val="a3"/>
        <w:keepNext/>
        <w:rPr>
          <w:lang w:val="bg-BG"/>
        </w:rPr>
      </w:pPr>
      <w:r w:rsidRPr="00F96676">
        <w:rPr>
          <w:rFonts w:eastAsia="Times New Roman"/>
          <w:lang w:val="bg-BG"/>
        </w:rPr>
        <w:t xml:space="preserve">Инжекционен разтвор в предварително напълнена спринцовка (стъкло тип I) с </w:t>
      </w:r>
      <w:r w:rsidR="00073DAB" w:rsidRPr="002D748C">
        <w:rPr>
          <w:rFonts w:eastAsia="Times New Roman"/>
          <w:lang w:val="bg-BG"/>
        </w:rPr>
        <w:t xml:space="preserve">глава </w:t>
      </w:r>
      <w:r w:rsidRPr="002E621C">
        <w:rPr>
          <w:rFonts w:eastAsia="Times New Roman"/>
          <w:lang w:val="bg-BG"/>
        </w:rPr>
        <w:t>на буталото (бромобутилова гума) и игла с предпазител на иглата (термопластичен еластомер).</w:t>
      </w:r>
    </w:p>
    <w:p w14:paraId="53BF3820" w14:textId="77777777" w:rsidR="00334CB0" w:rsidRPr="00FA682B" w:rsidRDefault="00334CB0">
      <w:pPr>
        <w:spacing w:line="240" w:lineRule="exact"/>
        <w:rPr>
          <w:rFonts w:ascii="Times New Roman" w:hAnsi="Times New Roman" w:cs="Times New Roman"/>
          <w:sz w:val="24"/>
          <w:szCs w:val="24"/>
          <w:lang w:val="bg-BG"/>
        </w:rPr>
      </w:pPr>
    </w:p>
    <w:p w14:paraId="69D8FF1C" w14:textId="77777777" w:rsidR="00334CB0" w:rsidRPr="00F96676" w:rsidRDefault="00182078">
      <w:pPr>
        <w:pStyle w:val="a3"/>
        <w:rPr>
          <w:lang w:val="bg-BG"/>
        </w:rPr>
      </w:pPr>
      <w:r w:rsidRPr="00606C32">
        <w:rPr>
          <w:rFonts w:eastAsia="Times New Roman"/>
          <w:lang w:val="bg-BG"/>
        </w:rPr>
        <w:t>Опаковк</w:t>
      </w:r>
      <w:r w:rsidRPr="00F96676">
        <w:rPr>
          <w:rFonts w:eastAsia="Times New Roman"/>
          <w:lang w:val="bg-BG"/>
        </w:rPr>
        <w:t>и от:</w:t>
      </w:r>
    </w:p>
    <w:p w14:paraId="44BFCD0F" w14:textId="77777777" w:rsidR="00334CB0" w:rsidRPr="00F96676" w:rsidRDefault="00182078" w:rsidP="00544F52">
      <w:pPr>
        <w:pStyle w:val="a3"/>
        <w:numPr>
          <w:ilvl w:val="0"/>
          <w:numId w:val="13"/>
        </w:numPr>
        <w:ind w:left="284" w:hanging="284"/>
        <w:rPr>
          <w:lang w:val="bg-BG"/>
        </w:rPr>
      </w:pPr>
      <w:r w:rsidRPr="00F96676">
        <w:rPr>
          <w:rFonts w:eastAsia="Times New Roman"/>
          <w:lang w:val="bg-BG"/>
        </w:rPr>
        <w:t>1 предварително напълнена спринцовка (0,4 ml стерилен разтвор) с 2 напоени със спирт тампона.</w:t>
      </w:r>
    </w:p>
    <w:p w14:paraId="0D2A83E8" w14:textId="77777777" w:rsidR="00334CB0" w:rsidRPr="002E621C" w:rsidRDefault="00182078" w:rsidP="00544F52">
      <w:pPr>
        <w:pStyle w:val="a3"/>
        <w:numPr>
          <w:ilvl w:val="0"/>
          <w:numId w:val="13"/>
        </w:numPr>
        <w:ind w:left="284" w:hanging="284"/>
        <w:rPr>
          <w:lang w:val="bg-BG"/>
        </w:rPr>
      </w:pPr>
      <w:r w:rsidRPr="002D748C">
        <w:rPr>
          <w:rFonts w:eastAsia="Times New Roman"/>
          <w:lang w:val="bg-BG"/>
        </w:rPr>
        <w:t>2 предварително напълнени спри</w:t>
      </w:r>
      <w:r w:rsidRPr="002E621C">
        <w:rPr>
          <w:rFonts w:eastAsia="Times New Roman"/>
          <w:lang w:val="bg-BG"/>
        </w:rPr>
        <w:t>нцовки (0,4 ml стерилен разтвор), всяка с 1 напоен със спирт тампон.</w:t>
      </w:r>
    </w:p>
    <w:p w14:paraId="33130B63" w14:textId="77777777" w:rsidR="00334CB0" w:rsidRPr="00145AFF" w:rsidRDefault="00182078" w:rsidP="00544F52">
      <w:pPr>
        <w:pStyle w:val="a3"/>
        <w:numPr>
          <w:ilvl w:val="0"/>
          <w:numId w:val="13"/>
        </w:numPr>
        <w:ind w:left="284" w:hanging="284"/>
        <w:rPr>
          <w:lang w:val="bg-BG"/>
        </w:rPr>
      </w:pPr>
      <w:r w:rsidRPr="002E621C">
        <w:rPr>
          <w:rFonts w:eastAsia="Times New Roman"/>
          <w:lang w:val="bg-BG"/>
        </w:rPr>
        <w:t xml:space="preserve">4 предварително напълнени спринцовки (0,4 ml </w:t>
      </w:r>
      <w:r w:rsidRPr="00E864FE">
        <w:rPr>
          <w:rFonts w:eastAsia="Times New Roman"/>
          <w:lang w:val="bg-BG"/>
        </w:rPr>
        <w:t>стерилен разтвор), всяка с 1 напоен със спирт тампон.</w:t>
      </w:r>
    </w:p>
    <w:p w14:paraId="7CA89FF7" w14:textId="77777777" w:rsidR="00334CB0" w:rsidRPr="00FA682B" w:rsidRDefault="00182078" w:rsidP="00544F52">
      <w:pPr>
        <w:pStyle w:val="a3"/>
        <w:numPr>
          <w:ilvl w:val="0"/>
          <w:numId w:val="13"/>
        </w:numPr>
        <w:ind w:left="284" w:hanging="284"/>
        <w:rPr>
          <w:lang w:val="bg-BG"/>
        </w:rPr>
      </w:pPr>
      <w:r w:rsidRPr="00FA682B">
        <w:rPr>
          <w:rFonts w:eastAsia="Times New Roman"/>
          <w:lang w:val="bg-BG"/>
        </w:rPr>
        <w:t>6 предварително напълнени спринцовки (0,4 ml стерилен разтвор), всяка с 1 напоен със спирт тампон.</w:t>
      </w:r>
    </w:p>
    <w:p w14:paraId="6C0DC01D" w14:textId="77777777" w:rsidR="00334CB0" w:rsidRPr="00FA682B" w:rsidRDefault="00334CB0">
      <w:pPr>
        <w:spacing w:before="13" w:line="240" w:lineRule="exact"/>
        <w:rPr>
          <w:rFonts w:ascii="Times New Roman" w:hAnsi="Times New Roman" w:cs="Times New Roman"/>
          <w:sz w:val="24"/>
          <w:szCs w:val="24"/>
          <w:lang w:val="bg-BG"/>
        </w:rPr>
      </w:pPr>
    </w:p>
    <w:p w14:paraId="668FFC43" w14:textId="77777777" w:rsidR="00334CB0" w:rsidRPr="00F96676" w:rsidRDefault="00182078">
      <w:pPr>
        <w:pStyle w:val="a3"/>
        <w:rPr>
          <w:u w:val="single"/>
          <w:lang w:val="bg-BG"/>
        </w:rPr>
      </w:pPr>
      <w:r w:rsidRPr="00606C32">
        <w:rPr>
          <w:rFonts w:eastAsia="Times New Roman"/>
          <w:u w:val="single"/>
          <w:lang w:val="bg-BG"/>
        </w:rPr>
        <w:t>Yuflyma 40 mg инжекционен разтвор в предварително напълнена спринцовка с предпазител на иглата</w:t>
      </w:r>
    </w:p>
    <w:p w14:paraId="3CCD8D8D" w14:textId="77777777" w:rsidR="00334CB0" w:rsidRPr="00F96676" w:rsidRDefault="00334CB0">
      <w:pPr>
        <w:pStyle w:val="a3"/>
        <w:rPr>
          <w:u w:val="single"/>
          <w:lang w:val="bg-BG"/>
        </w:rPr>
      </w:pPr>
    </w:p>
    <w:p w14:paraId="34BC33B0" w14:textId="4ACC63D6" w:rsidR="00334CB0" w:rsidRPr="002E621C" w:rsidRDefault="00182078">
      <w:pPr>
        <w:pStyle w:val="a3"/>
        <w:rPr>
          <w:lang w:val="bg-BG"/>
        </w:rPr>
      </w:pPr>
      <w:r w:rsidRPr="00F96676">
        <w:rPr>
          <w:rFonts w:eastAsia="Times New Roman"/>
          <w:lang w:val="bg-BG"/>
        </w:rPr>
        <w:t xml:space="preserve">Спринцовката е направена от стъкло тип I с </w:t>
      </w:r>
      <w:r w:rsidR="00073DAB" w:rsidRPr="002D748C">
        <w:rPr>
          <w:rFonts w:eastAsia="Times New Roman"/>
          <w:lang w:val="bg-BG"/>
        </w:rPr>
        <w:t xml:space="preserve">глава </w:t>
      </w:r>
      <w:r w:rsidR="004D2531" w:rsidRPr="002E621C">
        <w:rPr>
          <w:rFonts w:eastAsia="Times New Roman"/>
          <w:lang w:val="bg-BG"/>
        </w:rPr>
        <w:t>н</w:t>
      </w:r>
      <w:r w:rsidRPr="002E621C">
        <w:rPr>
          <w:rFonts w:eastAsia="Times New Roman"/>
          <w:lang w:val="bg-BG"/>
        </w:rPr>
        <w:t>а буталото (бромобутилова гума) и игла с предпазител на иглата (термопластичен еластомер).</w:t>
      </w:r>
    </w:p>
    <w:p w14:paraId="3317BC22" w14:textId="77777777" w:rsidR="00334CB0" w:rsidRPr="00FA682B" w:rsidRDefault="00334CB0">
      <w:pPr>
        <w:spacing w:line="240" w:lineRule="exact"/>
        <w:rPr>
          <w:rFonts w:ascii="Times New Roman" w:hAnsi="Times New Roman" w:cs="Times New Roman"/>
          <w:sz w:val="24"/>
          <w:szCs w:val="24"/>
          <w:lang w:val="bg-BG"/>
        </w:rPr>
      </w:pPr>
    </w:p>
    <w:p w14:paraId="30992BFC" w14:textId="77777777" w:rsidR="00334CB0" w:rsidRPr="00F96676" w:rsidRDefault="00182078">
      <w:pPr>
        <w:pStyle w:val="a3"/>
        <w:rPr>
          <w:lang w:val="bg-BG"/>
        </w:rPr>
      </w:pPr>
      <w:r w:rsidRPr="00606C32">
        <w:rPr>
          <w:rFonts w:eastAsia="Times New Roman"/>
          <w:lang w:val="bg-BG"/>
        </w:rPr>
        <w:t>Опаковки от:</w:t>
      </w:r>
    </w:p>
    <w:p w14:paraId="7F392EE5" w14:textId="77777777" w:rsidR="00334CB0" w:rsidRPr="002E621C" w:rsidRDefault="00182078" w:rsidP="00544F52">
      <w:pPr>
        <w:pStyle w:val="a3"/>
        <w:numPr>
          <w:ilvl w:val="0"/>
          <w:numId w:val="13"/>
        </w:numPr>
        <w:ind w:left="660" w:hanging="660"/>
        <w:rPr>
          <w:lang w:val="bg-BG"/>
        </w:rPr>
      </w:pPr>
      <w:r w:rsidRPr="00F96676">
        <w:rPr>
          <w:rFonts w:eastAsia="Times New Roman"/>
          <w:lang w:val="bg-BG"/>
        </w:rPr>
        <w:t xml:space="preserve">1 предварително напълнена спринцовка с предпазител на иглата (0,4 ml стерилен разтвор) с 2 напоени със </w:t>
      </w:r>
      <w:r w:rsidRPr="002D748C">
        <w:rPr>
          <w:rFonts w:eastAsia="Times New Roman"/>
          <w:lang w:val="bg-BG"/>
        </w:rPr>
        <w:t>спирт тампона.</w:t>
      </w:r>
    </w:p>
    <w:p w14:paraId="4FC90AEA" w14:textId="77777777" w:rsidR="00334CB0" w:rsidRPr="002E621C" w:rsidRDefault="00182078" w:rsidP="00544F52">
      <w:pPr>
        <w:pStyle w:val="a3"/>
        <w:numPr>
          <w:ilvl w:val="0"/>
          <w:numId w:val="13"/>
        </w:numPr>
        <w:ind w:left="660" w:hanging="660"/>
        <w:rPr>
          <w:lang w:val="bg-BG"/>
        </w:rPr>
      </w:pPr>
      <w:r w:rsidRPr="002E621C">
        <w:rPr>
          <w:rFonts w:eastAsia="Times New Roman"/>
          <w:lang w:val="bg-BG"/>
        </w:rPr>
        <w:t>2 предварително напълнени спринцовки с предпазител на иглата (0,4 ml стерилен разтвор), всяка с 1 напоен със спирт тампон.</w:t>
      </w:r>
    </w:p>
    <w:p w14:paraId="6EB4996F" w14:textId="77777777" w:rsidR="00334CB0" w:rsidRPr="00FA682B" w:rsidRDefault="00182078" w:rsidP="00544F52">
      <w:pPr>
        <w:pStyle w:val="a3"/>
        <w:numPr>
          <w:ilvl w:val="0"/>
          <w:numId w:val="13"/>
        </w:numPr>
        <w:ind w:left="660" w:hanging="660"/>
        <w:rPr>
          <w:lang w:val="bg-BG"/>
        </w:rPr>
      </w:pPr>
      <w:r w:rsidRPr="002E621C">
        <w:rPr>
          <w:rFonts w:eastAsia="Times New Roman"/>
          <w:lang w:val="bg-BG"/>
        </w:rPr>
        <w:t xml:space="preserve">4 предварително </w:t>
      </w:r>
      <w:r w:rsidRPr="00E864FE">
        <w:rPr>
          <w:rFonts w:eastAsia="Times New Roman"/>
          <w:lang w:val="bg-BG"/>
        </w:rPr>
        <w:t>напълн</w:t>
      </w:r>
      <w:r w:rsidRPr="00145AFF">
        <w:rPr>
          <w:rFonts w:eastAsia="Times New Roman"/>
          <w:lang w:val="bg-BG"/>
        </w:rPr>
        <w:t>ени спринцовки с предпазител на иглата (0,4 ml стерилен разтвор), всяка с 1 напоен със спирт там</w:t>
      </w:r>
      <w:r w:rsidRPr="00FA682B">
        <w:rPr>
          <w:rFonts w:eastAsia="Times New Roman"/>
          <w:lang w:val="bg-BG"/>
        </w:rPr>
        <w:t>пон.</w:t>
      </w:r>
    </w:p>
    <w:p w14:paraId="216F1CC8"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6 предварително напълнени спринцовки с предпазител на иглата (0,4 ml стерилен разтвор), всяка с 1 напоен със спирт тампон.</w:t>
      </w:r>
    </w:p>
    <w:p w14:paraId="3EAFD609" w14:textId="77777777" w:rsidR="00334CB0" w:rsidRPr="00FA682B" w:rsidRDefault="00334CB0">
      <w:pPr>
        <w:spacing w:line="252" w:lineRule="exact"/>
        <w:rPr>
          <w:rFonts w:ascii="Times New Roman" w:hAnsi="Times New Roman" w:cs="Times New Roman"/>
          <w:lang w:val="bg-BG"/>
        </w:rPr>
      </w:pPr>
    </w:p>
    <w:p w14:paraId="7AB2E5A4" w14:textId="77777777" w:rsidR="00334CB0" w:rsidRPr="00F96676" w:rsidRDefault="00182078">
      <w:pPr>
        <w:pStyle w:val="a3"/>
        <w:rPr>
          <w:u w:val="single"/>
          <w:lang w:val="bg-BG"/>
        </w:rPr>
      </w:pPr>
      <w:r w:rsidRPr="00606C32">
        <w:rPr>
          <w:rFonts w:eastAsia="Times New Roman"/>
          <w:u w:val="single"/>
          <w:lang w:val="bg-BG"/>
        </w:rPr>
        <w:t>Yuflyma 40 mg инжекционен разтвор в предварително напълнена писалка</w:t>
      </w:r>
    </w:p>
    <w:p w14:paraId="3C20C4A2" w14:textId="77777777" w:rsidR="00334CB0" w:rsidRPr="00F96676" w:rsidRDefault="00334CB0">
      <w:pPr>
        <w:pStyle w:val="a3"/>
        <w:rPr>
          <w:u w:val="single"/>
          <w:lang w:val="bg-BG"/>
        </w:rPr>
      </w:pPr>
    </w:p>
    <w:p w14:paraId="50243EA9" w14:textId="71058C2B" w:rsidR="00334CB0" w:rsidRPr="002E621C" w:rsidRDefault="00182078">
      <w:pPr>
        <w:pStyle w:val="a3"/>
        <w:rPr>
          <w:lang w:val="bg-BG"/>
        </w:rPr>
      </w:pPr>
      <w:r w:rsidRPr="00F96676">
        <w:rPr>
          <w:rFonts w:eastAsia="Times New Roman"/>
          <w:lang w:val="bg-BG"/>
        </w:rPr>
        <w:t xml:space="preserve">Инжекционен разтвор в предварително напълнена писалка за употреба от пациента, съдържаща предварително напълнена спринцовка. Спринцовката вътре в писалката е направена от стъкло тип 1 с </w:t>
      </w:r>
      <w:r w:rsidR="00073DAB" w:rsidRPr="00F96676">
        <w:rPr>
          <w:rFonts w:eastAsia="Times New Roman"/>
          <w:lang w:val="bg-BG"/>
        </w:rPr>
        <w:t>глава н</w:t>
      </w:r>
      <w:r w:rsidRPr="002D748C">
        <w:rPr>
          <w:rFonts w:eastAsia="Times New Roman"/>
          <w:lang w:val="bg-BG"/>
        </w:rPr>
        <w:t xml:space="preserve">а буталото </w:t>
      </w:r>
      <w:r w:rsidRPr="002E621C">
        <w:rPr>
          <w:rFonts w:eastAsia="Times New Roman"/>
          <w:lang w:val="bg-BG"/>
        </w:rPr>
        <w:t>(бромобутилова гума) и игла с предпазител на иглата (термопластичен еластомер).</w:t>
      </w:r>
    </w:p>
    <w:p w14:paraId="1984C1FF" w14:textId="77777777" w:rsidR="00334CB0" w:rsidRPr="00FA682B" w:rsidRDefault="00334CB0">
      <w:pPr>
        <w:spacing w:line="240" w:lineRule="exact"/>
        <w:rPr>
          <w:rFonts w:ascii="Times New Roman" w:hAnsi="Times New Roman" w:cs="Times New Roman"/>
          <w:sz w:val="24"/>
          <w:szCs w:val="24"/>
          <w:lang w:val="bg-BG"/>
        </w:rPr>
      </w:pPr>
    </w:p>
    <w:p w14:paraId="15131CFF" w14:textId="77777777" w:rsidR="00334CB0" w:rsidRPr="00F96676" w:rsidRDefault="00182078">
      <w:pPr>
        <w:pStyle w:val="a3"/>
        <w:rPr>
          <w:lang w:val="bg-BG"/>
        </w:rPr>
      </w:pPr>
      <w:r w:rsidRPr="00606C32">
        <w:rPr>
          <w:rFonts w:eastAsia="Times New Roman"/>
          <w:lang w:val="bg-BG"/>
        </w:rPr>
        <w:t>Опаковки от:</w:t>
      </w:r>
    </w:p>
    <w:p w14:paraId="194C0F72" w14:textId="77777777" w:rsidR="00334CB0" w:rsidRPr="00F96676" w:rsidRDefault="00182078" w:rsidP="00544F52">
      <w:pPr>
        <w:pStyle w:val="a3"/>
        <w:numPr>
          <w:ilvl w:val="1"/>
          <w:numId w:val="13"/>
        </w:numPr>
        <w:ind w:left="660" w:hanging="660"/>
        <w:rPr>
          <w:lang w:val="bg-BG"/>
        </w:rPr>
      </w:pPr>
      <w:r w:rsidRPr="00F96676">
        <w:rPr>
          <w:rFonts w:eastAsia="Times New Roman"/>
          <w:lang w:val="bg-BG"/>
        </w:rPr>
        <w:t>1 предварително напълнена писалка (0,4 ml стерилен разтвор) с 2 напоени със спирт тампона.</w:t>
      </w:r>
    </w:p>
    <w:p w14:paraId="15F953B8" w14:textId="77777777" w:rsidR="00334CB0" w:rsidRPr="002E621C" w:rsidRDefault="00182078" w:rsidP="00544F52">
      <w:pPr>
        <w:pStyle w:val="a3"/>
        <w:numPr>
          <w:ilvl w:val="1"/>
          <w:numId w:val="13"/>
        </w:numPr>
        <w:ind w:left="660" w:hanging="660"/>
        <w:rPr>
          <w:lang w:val="bg-BG"/>
        </w:rPr>
      </w:pPr>
      <w:r w:rsidRPr="002D748C">
        <w:rPr>
          <w:rFonts w:eastAsia="Times New Roman"/>
          <w:lang w:val="bg-BG"/>
        </w:rPr>
        <w:t xml:space="preserve">2 предварително напълнени писалки (0,4 ml стерилен разтвор), всяка с 1 </w:t>
      </w:r>
      <w:r w:rsidRPr="002E621C">
        <w:rPr>
          <w:rFonts w:eastAsia="Times New Roman"/>
          <w:lang w:val="bg-BG"/>
        </w:rPr>
        <w:t>напоен със спирт тампон.</w:t>
      </w:r>
    </w:p>
    <w:p w14:paraId="190D8261" w14:textId="77777777" w:rsidR="00334CB0" w:rsidRPr="00E864FE" w:rsidRDefault="00182078" w:rsidP="00544F52">
      <w:pPr>
        <w:pStyle w:val="a3"/>
        <w:numPr>
          <w:ilvl w:val="1"/>
          <w:numId w:val="13"/>
        </w:numPr>
        <w:ind w:left="660" w:hanging="660"/>
        <w:rPr>
          <w:lang w:val="bg-BG"/>
        </w:rPr>
      </w:pPr>
      <w:r w:rsidRPr="002E621C">
        <w:rPr>
          <w:rFonts w:eastAsia="Times New Roman"/>
          <w:lang w:val="bg-BG"/>
        </w:rPr>
        <w:t>4 предварително напълнени писалки (0,4 ml стерилен разтвор), всяка с 1 напоен със спирт тампон.</w:t>
      </w:r>
    </w:p>
    <w:p w14:paraId="364F701F" w14:textId="77777777" w:rsidR="00334CB0" w:rsidRPr="00FA682B" w:rsidRDefault="00182078" w:rsidP="00544F52">
      <w:pPr>
        <w:pStyle w:val="a3"/>
        <w:numPr>
          <w:ilvl w:val="1"/>
          <w:numId w:val="13"/>
        </w:numPr>
        <w:ind w:left="660" w:hanging="660"/>
        <w:rPr>
          <w:lang w:val="bg-BG"/>
        </w:rPr>
      </w:pPr>
      <w:r w:rsidRPr="00145AFF">
        <w:rPr>
          <w:rFonts w:eastAsia="Times New Roman"/>
          <w:lang w:val="bg-BG"/>
        </w:rPr>
        <w:t>6 предварително напълнени писалки (0,4 ml стерилен разтвор), всяка с 1 напоен със спирт тампон.</w:t>
      </w:r>
    </w:p>
    <w:p w14:paraId="208D2789" w14:textId="77777777" w:rsidR="00334CB0" w:rsidRPr="00FA682B" w:rsidRDefault="00334CB0">
      <w:pPr>
        <w:spacing w:before="10" w:line="240" w:lineRule="exact"/>
        <w:rPr>
          <w:rFonts w:ascii="Times New Roman" w:hAnsi="Times New Roman" w:cs="Times New Roman"/>
          <w:sz w:val="24"/>
          <w:szCs w:val="24"/>
          <w:lang w:val="bg-BG"/>
        </w:rPr>
      </w:pPr>
    </w:p>
    <w:p w14:paraId="6232772D" w14:textId="19DF75B0" w:rsidR="00334CB0" w:rsidRPr="00F96676" w:rsidRDefault="00182078">
      <w:pPr>
        <w:pStyle w:val="a3"/>
        <w:rPr>
          <w:lang w:val="bg-BG"/>
        </w:rPr>
      </w:pPr>
      <w:r w:rsidRPr="00606C32">
        <w:rPr>
          <w:rFonts w:eastAsia="Times New Roman"/>
          <w:lang w:val="bg-BG"/>
        </w:rPr>
        <w:t>Не всички видове опаковки могат да бъдат пуснати на пазара.</w:t>
      </w:r>
    </w:p>
    <w:p w14:paraId="4512F355" w14:textId="77777777" w:rsidR="00334CB0" w:rsidRPr="00F96676" w:rsidRDefault="00334CB0">
      <w:pPr>
        <w:widowControl/>
        <w:tabs>
          <w:tab w:val="left" w:pos="567"/>
        </w:tabs>
        <w:spacing w:line="260" w:lineRule="exact"/>
        <w:rPr>
          <w:rFonts w:ascii="Times New Roman" w:eastAsia="Times New Roman" w:hAnsi="Times New Roman" w:cs="Times New Roman"/>
          <w:b/>
          <w:noProof/>
          <w:lang w:val="bg-BG"/>
        </w:rPr>
      </w:pPr>
    </w:p>
    <w:p w14:paraId="030DD2A2" w14:textId="77777777" w:rsidR="00334CB0" w:rsidRPr="00F96676" w:rsidRDefault="00182078" w:rsidP="00544F52">
      <w:pPr>
        <w:widowControl/>
        <w:numPr>
          <w:ilvl w:val="1"/>
          <w:numId w:val="27"/>
        </w:numPr>
        <w:tabs>
          <w:tab w:val="left" w:pos="567"/>
        </w:tabs>
        <w:spacing w:line="260" w:lineRule="exact"/>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Специални предпазни мерки при изхвърляне</w:t>
      </w:r>
    </w:p>
    <w:p w14:paraId="445640A8" w14:textId="77777777" w:rsidR="00334CB0" w:rsidRPr="00FA682B" w:rsidRDefault="00334CB0">
      <w:pPr>
        <w:spacing w:before="12" w:line="240" w:lineRule="exact"/>
        <w:rPr>
          <w:rFonts w:ascii="Times New Roman" w:hAnsi="Times New Roman" w:cs="Times New Roman"/>
          <w:sz w:val="24"/>
          <w:szCs w:val="24"/>
          <w:lang w:val="bg-BG"/>
        </w:rPr>
      </w:pPr>
    </w:p>
    <w:p w14:paraId="4B054CA6" w14:textId="77777777" w:rsidR="00C82E5B" w:rsidRPr="00F96676" w:rsidRDefault="00182078">
      <w:pPr>
        <w:pStyle w:val="a3"/>
        <w:rPr>
          <w:rFonts w:eastAsia="Times New Roman"/>
          <w:lang w:val="bg-BG"/>
        </w:rPr>
      </w:pPr>
      <w:r w:rsidRPr="00606C32">
        <w:rPr>
          <w:rFonts w:eastAsia="Times New Roman"/>
          <w:lang w:val="bg-BG"/>
        </w:rPr>
        <w:t xml:space="preserve">Неизползваният лекарствен продукт или </w:t>
      </w:r>
      <w:r w:rsidRPr="00F96676">
        <w:rPr>
          <w:rFonts w:eastAsia="Times New Roman"/>
          <w:lang w:val="bg-BG"/>
        </w:rPr>
        <w:t>отпадъчните материали от него трябва да се изхвърлят в съответствие с местните изисквания.</w:t>
      </w:r>
    </w:p>
    <w:p w14:paraId="3BFB4287" w14:textId="7294A184" w:rsidR="00334CB0" w:rsidRPr="00F96676" w:rsidRDefault="00182078">
      <w:pPr>
        <w:pStyle w:val="a3"/>
        <w:rPr>
          <w:lang w:val="bg-BG"/>
        </w:rPr>
      </w:pPr>
      <w:r w:rsidRPr="00F96676">
        <w:rPr>
          <w:rFonts w:eastAsia="Times New Roman"/>
          <w:lang w:val="bg-BG"/>
        </w:rPr>
        <w:t xml:space="preserve"> </w:t>
      </w:r>
    </w:p>
    <w:p w14:paraId="34514F9A" w14:textId="77777777" w:rsidR="00334CB0" w:rsidRPr="00606C32" w:rsidRDefault="00334CB0">
      <w:pPr>
        <w:widowControl/>
        <w:tabs>
          <w:tab w:val="left" w:pos="567"/>
        </w:tabs>
        <w:spacing w:line="260" w:lineRule="exact"/>
        <w:rPr>
          <w:rFonts w:ascii="Times New Roman" w:eastAsia="Times New Roman" w:hAnsi="Times New Roman" w:cs="Times New Roman"/>
          <w:b/>
          <w:noProof/>
          <w:lang w:val="bg-BG"/>
        </w:rPr>
      </w:pPr>
    </w:p>
    <w:p w14:paraId="2E67A6A1" w14:textId="77777777" w:rsidR="00334CB0" w:rsidRPr="00F96676" w:rsidRDefault="00182078" w:rsidP="00544F52">
      <w:pPr>
        <w:widowControl/>
        <w:numPr>
          <w:ilvl w:val="0"/>
          <w:numId w:val="22"/>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ПРИТЕЖАТЕЛ НА РАЗРЕШЕНИЕТО ЗА УПОТРЕБА</w:t>
      </w:r>
    </w:p>
    <w:p w14:paraId="5970469A" w14:textId="77777777" w:rsidR="00334CB0" w:rsidRPr="00FA682B" w:rsidRDefault="00334CB0">
      <w:pPr>
        <w:spacing w:before="12" w:line="240" w:lineRule="exact"/>
        <w:rPr>
          <w:rFonts w:ascii="Times New Roman" w:hAnsi="Times New Roman" w:cs="Times New Roman"/>
          <w:sz w:val="24"/>
          <w:szCs w:val="24"/>
          <w:lang w:val="bg-BG"/>
        </w:rPr>
      </w:pPr>
    </w:p>
    <w:p w14:paraId="43517329" w14:textId="77777777" w:rsidR="00334CB0" w:rsidRPr="00F96676" w:rsidRDefault="00182078">
      <w:pPr>
        <w:pStyle w:val="a3"/>
      </w:pPr>
      <w:r w:rsidRPr="00606C32">
        <w:t xml:space="preserve">Celltrion Healthcare Hungary Kft. </w:t>
      </w:r>
    </w:p>
    <w:p w14:paraId="26BBD758" w14:textId="77777777" w:rsidR="00334CB0" w:rsidRPr="00F96676" w:rsidRDefault="00182078">
      <w:pPr>
        <w:pStyle w:val="a3"/>
      </w:pPr>
      <w:r w:rsidRPr="00F96676">
        <w:t>1062 Budapest</w:t>
      </w:r>
    </w:p>
    <w:p w14:paraId="0F411095" w14:textId="77777777" w:rsidR="00334CB0" w:rsidRPr="00606C32" w:rsidRDefault="00182078">
      <w:pPr>
        <w:pStyle w:val="a3"/>
      </w:pPr>
      <w:r w:rsidRPr="00FA682B">
        <w:t>Váci út 1-3. WestEnd Office Building B torony</w:t>
      </w:r>
    </w:p>
    <w:p w14:paraId="4E25CDCA" w14:textId="77777777" w:rsidR="00334CB0" w:rsidRPr="00F96676" w:rsidRDefault="00182078">
      <w:pPr>
        <w:pStyle w:val="a3"/>
      </w:pPr>
      <w:r w:rsidRPr="00F96676">
        <w:rPr>
          <w:rFonts w:eastAsia="Times New Roman"/>
          <w:lang w:val="bg-BG"/>
        </w:rPr>
        <w:t>Унгария</w:t>
      </w:r>
    </w:p>
    <w:p w14:paraId="23945FC8" w14:textId="77777777" w:rsidR="006418BD" w:rsidRPr="00FA682B" w:rsidRDefault="006418BD">
      <w:pPr>
        <w:spacing w:line="200" w:lineRule="exact"/>
        <w:rPr>
          <w:rFonts w:ascii="Times New Roman" w:hAnsi="Times New Roman" w:cs="Times New Roman"/>
          <w:sz w:val="20"/>
          <w:szCs w:val="20"/>
        </w:rPr>
      </w:pPr>
    </w:p>
    <w:p w14:paraId="175514E6" w14:textId="77777777" w:rsidR="00334CB0" w:rsidRPr="00FA682B" w:rsidRDefault="00334CB0">
      <w:pPr>
        <w:spacing w:line="200" w:lineRule="exact"/>
        <w:rPr>
          <w:rFonts w:ascii="Times New Roman" w:hAnsi="Times New Roman" w:cs="Times New Roman"/>
          <w:sz w:val="20"/>
          <w:szCs w:val="20"/>
        </w:rPr>
      </w:pPr>
    </w:p>
    <w:p w14:paraId="360F7F11" w14:textId="77777777" w:rsidR="00334CB0" w:rsidRPr="00F96676" w:rsidRDefault="00182078" w:rsidP="00544F52">
      <w:pPr>
        <w:widowControl/>
        <w:numPr>
          <w:ilvl w:val="0"/>
          <w:numId w:val="22"/>
        </w:numPr>
        <w:tabs>
          <w:tab w:val="left" w:pos="567"/>
        </w:tabs>
        <w:spacing w:line="260" w:lineRule="exact"/>
        <w:ind w:left="0" w:firstLine="0"/>
        <w:rPr>
          <w:rFonts w:ascii="Times New Roman" w:eastAsia="Times New Roman" w:hAnsi="Times New Roman" w:cs="Times New Roman"/>
          <w:b/>
          <w:noProof/>
          <w:lang w:val="en-GB"/>
        </w:rPr>
      </w:pPr>
      <w:r w:rsidRPr="00606C32">
        <w:rPr>
          <w:rFonts w:ascii="Times New Roman" w:eastAsia="Times New Roman" w:hAnsi="Times New Roman" w:cs="Times New Roman"/>
          <w:b/>
          <w:bCs/>
          <w:noProof/>
          <w:lang w:val="bg-BG"/>
        </w:rPr>
        <w:t>НОМЕР(А) НА РАЗР</w:t>
      </w:r>
      <w:r w:rsidRPr="00F96676">
        <w:rPr>
          <w:rFonts w:ascii="Times New Roman" w:eastAsia="Times New Roman" w:hAnsi="Times New Roman" w:cs="Times New Roman"/>
          <w:b/>
          <w:bCs/>
          <w:noProof/>
          <w:lang w:val="bg-BG"/>
        </w:rPr>
        <w:t>ЕШЕНИЕТО ЗА УПОТРЕБА</w:t>
      </w:r>
    </w:p>
    <w:p w14:paraId="0B8A7BE8" w14:textId="77777777" w:rsidR="00334CB0" w:rsidRPr="00FA682B" w:rsidRDefault="00334CB0">
      <w:pPr>
        <w:spacing w:before="9" w:line="240" w:lineRule="exact"/>
        <w:rPr>
          <w:rFonts w:ascii="Times New Roman" w:hAnsi="Times New Roman" w:cs="Times New Roman"/>
          <w:sz w:val="24"/>
          <w:szCs w:val="24"/>
        </w:rPr>
      </w:pPr>
    </w:p>
    <w:p w14:paraId="5AC026C1" w14:textId="77777777" w:rsidR="00334CB0" w:rsidRPr="00F96676" w:rsidRDefault="00182078">
      <w:pPr>
        <w:pStyle w:val="a3"/>
        <w:rPr>
          <w:u w:val="single"/>
        </w:rPr>
      </w:pPr>
      <w:r w:rsidRPr="00606C32">
        <w:rPr>
          <w:rFonts w:eastAsia="Times New Roman"/>
          <w:u w:val="single" w:color="000000"/>
          <w:lang w:val="bg-BG"/>
        </w:rPr>
        <w:t>Yuflyma 40 mg инжекционен разтвор в предварително напълнена спринцовка</w:t>
      </w:r>
    </w:p>
    <w:p w14:paraId="189BB227" w14:textId="77777777" w:rsidR="00334CB0" w:rsidRPr="00F96676" w:rsidRDefault="00334CB0">
      <w:pPr>
        <w:pStyle w:val="a3"/>
      </w:pPr>
    </w:p>
    <w:p w14:paraId="280E3532" w14:textId="77777777" w:rsidR="00334CB0" w:rsidRPr="002D748C" w:rsidRDefault="00182078">
      <w:pPr>
        <w:pStyle w:val="a3"/>
      </w:pPr>
      <w:r w:rsidRPr="00F96676">
        <w:rPr>
          <w:rFonts w:eastAsia="Times New Roman"/>
          <w:lang w:val="bg-BG"/>
        </w:rPr>
        <w:t>EU/</w:t>
      </w:r>
      <w:r w:rsidRPr="00F96676">
        <w:rPr>
          <w:rFonts w:eastAsia="Times New Roman"/>
          <w:color w:val="000000"/>
          <w:lang w:val="bg-BG"/>
        </w:rPr>
        <w:t>1/20/1513/001</w:t>
      </w:r>
    </w:p>
    <w:p w14:paraId="441B8D64" w14:textId="77777777" w:rsidR="00334CB0" w:rsidRPr="002E621C" w:rsidRDefault="00182078">
      <w:pPr>
        <w:pStyle w:val="a3"/>
        <w:rPr>
          <w:color w:val="000000"/>
        </w:rPr>
      </w:pPr>
      <w:r w:rsidRPr="002E621C">
        <w:rPr>
          <w:rFonts w:eastAsia="Times New Roman"/>
          <w:color w:val="000000"/>
          <w:lang w:val="bg-BG"/>
        </w:rPr>
        <w:t>EU/1/20/1513/002</w:t>
      </w:r>
    </w:p>
    <w:p w14:paraId="700C0114" w14:textId="77777777" w:rsidR="00334CB0" w:rsidRPr="002E621C" w:rsidRDefault="00182078">
      <w:pPr>
        <w:pStyle w:val="a3"/>
      </w:pPr>
      <w:r w:rsidRPr="002E621C">
        <w:rPr>
          <w:rFonts w:eastAsia="Times New Roman"/>
          <w:color w:val="000000"/>
          <w:lang w:val="bg-BG"/>
        </w:rPr>
        <w:t>EU/1/20/1513</w:t>
      </w:r>
      <w:r w:rsidRPr="002E621C">
        <w:rPr>
          <w:rFonts w:eastAsia="Times New Roman"/>
          <w:lang w:val="bg-BG"/>
        </w:rPr>
        <w:t>/003</w:t>
      </w:r>
    </w:p>
    <w:p w14:paraId="17924E9C" w14:textId="77777777" w:rsidR="00334CB0" w:rsidRPr="00FA682B" w:rsidRDefault="00182078">
      <w:pPr>
        <w:pStyle w:val="a3"/>
      </w:pPr>
      <w:r w:rsidRPr="00E864FE">
        <w:rPr>
          <w:rFonts w:eastAsia="Times New Roman"/>
          <w:color w:val="000000"/>
          <w:lang w:val="bg-BG"/>
        </w:rPr>
        <w:t>EU/1/20/</w:t>
      </w:r>
      <w:r w:rsidRPr="00145AFF">
        <w:rPr>
          <w:rFonts w:eastAsia="Times New Roman"/>
          <w:color w:val="000000"/>
          <w:lang w:val="bg-BG"/>
        </w:rPr>
        <w:t>1513/</w:t>
      </w:r>
      <w:r w:rsidRPr="00145AFF">
        <w:rPr>
          <w:rFonts w:eastAsia="Times New Roman"/>
          <w:lang w:val="bg-BG"/>
        </w:rPr>
        <w:t>004</w:t>
      </w:r>
    </w:p>
    <w:p w14:paraId="62DE7157" w14:textId="77777777" w:rsidR="00334CB0" w:rsidRPr="00FA682B" w:rsidRDefault="00334CB0">
      <w:pPr>
        <w:spacing w:before="14" w:line="240" w:lineRule="exact"/>
        <w:rPr>
          <w:rFonts w:ascii="Times New Roman" w:hAnsi="Times New Roman" w:cs="Times New Roman"/>
          <w:sz w:val="24"/>
          <w:szCs w:val="24"/>
        </w:rPr>
      </w:pPr>
    </w:p>
    <w:p w14:paraId="0AAEF911" w14:textId="77777777" w:rsidR="00334CB0" w:rsidRPr="00F96676" w:rsidRDefault="00182078">
      <w:pPr>
        <w:pStyle w:val="a3"/>
        <w:rPr>
          <w:u w:val="single" w:color="000000"/>
        </w:rPr>
      </w:pPr>
      <w:r w:rsidRPr="00606C32">
        <w:rPr>
          <w:rFonts w:eastAsia="Times New Roman"/>
          <w:u w:val="single" w:color="000000"/>
          <w:lang w:val="bg-BG"/>
        </w:rPr>
        <w:t xml:space="preserve">Yuflyma 40 mg инжекционен разтвор в предварително напълнена спринцовка с </w:t>
      </w:r>
      <w:r w:rsidRPr="00F96676">
        <w:rPr>
          <w:rFonts w:eastAsia="Times New Roman"/>
          <w:u w:val="single" w:color="000000"/>
          <w:lang w:val="bg-BG"/>
        </w:rPr>
        <w:t>предпазител на иглата</w:t>
      </w:r>
    </w:p>
    <w:p w14:paraId="7595A836" w14:textId="77777777" w:rsidR="00334CB0" w:rsidRPr="00F96676" w:rsidRDefault="00334CB0">
      <w:pPr>
        <w:pStyle w:val="a3"/>
        <w:rPr>
          <w:lang w:val="nn-NO"/>
        </w:rPr>
      </w:pPr>
    </w:p>
    <w:p w14:paraId="096311D0" w14:textId="77777777" w:rsidR="00334CB0" w:rsidRPr="002E621C" w:rsidRDefault="00182078">
      <w:pPr>
        <w:pStyle w:val="a3"/>
        <w:rPr>
          <w:lang w:val="nn-NO"/>
        </w:rPr>
      </w:pPr>
      <w:r w:rsidRPr="00F96676">
        <w:rPr>
          <w:rFonts w:eastAsia="Times New Roman"/>
          <w:color w:val="000000"/>
          <w:lang w:val="bg-BG"/>
        </w:rPr>
        <w:t>EU/1/20/1513</w:t>
      </w:r>
      <w:r w:rsidRPr="002D748C">
        <w:rPr>
          <w:rFonts w:eastAsia="Times New Roman"/>
          <w:lang w:val="bg-BG"/>
        </w:rPr>
        <w:t>/005</w:t>
      </w:r>
    </w:p>
    <w:p w14:paraId="38AF0525" w14:textId="77777777" w:rsidR="00334CB0" w:rsidRPr="002E621C" w:rsidRDefault="00182078">
      <w:pPr>
        <w:pStyle w:val="a3"/>
        <w:rPr>
          <w:lang w:val="nn-NO"/>
        </w:rPr>
      </w:pPr>
      <w:r w:rsidRPr="002E621C">
        <w:rPr>
          <w:rFonts w:eastAsia="Times New Roman"/>
          <w:color w:val="000000"/>
          <w:lang w:val="bg-BG"/>
        </w:rPr>
        <w:t>EU/1/20/1513/</w:t>
      </w:r>
      <w:r w:rsidRPr="002E621C">
        <w:rPr>
          <w:rFonts w:eastAsia="Times New Roman"/>
          <w:lang w:val="bg-BG"/>
        </w:rPr>
        <w:t>006</w:t>
      </w:r>
    </w:p>
    <w:p w14:paraId="2D653934" w14:textId="77777777" w:rsidR="00334CB0" w:rsidRPr="00145AFF" w:rsidRDefault="00182078">
      <w:pPr>
        <w:pStyle w:val="a3"/>
        <w:rPr>
          <w:lang w:val="nn-NO"/>
        </w:rPr>
      </w:pPr>
      <w:r w:rsidRPr="002E621C">
        <w:rPr>
          <w:rFonts w:eastAsia="Times New Roman"/>
          <w:color w:val="000000"/>
          <w:lang w:val="bg-BG"/>
        </w:rPr>
        <w:t>EU/1/20/1513/</w:t>
      </w:r>
      <w:r w:rsidRPr="00E864FE">
        <w:rPr>
          <w:rFonts w:eastAsia="Times New Roman"/>
          <w:lang w:val="bg-BG"/>
        </w:rPr>
        <w:t>007</w:t>
      </w:r>
    </w:p>
    <w:p w14:paraId="1F5054C9" w14:textId="77777777" w:rsidR="00334CB0" w:rsidRPr="00FA682B" w:rsidRDefault="00182078">
      <w:pPr>
        <w:pStyle w:val="a3"/>
        <w:rPr>
          <w:lang w:val="nn-NO"/>
        </w:rPr>
      </w:pPr>
      <w:r w:rsidRPr="00FA682B">
        <w:rPr>
          <w:rFonts w:eastAsia="Times New Roman"/>
          <w:color w:val="000000"/>
          <w:lang w:val="bg-BG"/>
        </w:rPr>
        <w:t>EU/1/20/1513/</w:t>
      </w:r>
      <w:r w:rsidRPr="00FA682B">
        <w:rPr>
          <w:rFonts w:eastAsia="Times New Roman"/>
          <w:lang w:val="bg-BG"/>
        </w:rPr>
        <w:t>008</w:t>
      </w:r>
    </w:p>
    <w:p w14:paraId="67D17524" w14:textId="77777777" w:rsidR="00334CB0" w:rsidRPr="00FA682B" w:rsidRDefault="00334CB0">
      <w:pPr>
        <w:spacing w:before="14" w:line="240" w:lineRule="exact"/>
        <w:rPr>
          <w:rFonts w:ascii="Times New Roman" w:hAnsi="Times New Roman" w:cs="Times New Roman"/>
          <w:sz w:val="24"/>
          <w:szCs w:val="24"/>
          <w:lang w:val="nn-NO"/>
        </w:rPr>
      </w:pPr>
    </w:p>
    <w:p w14:paraId="6987C2E9" w14:textId="77777777" w:rsidR="00334CB0" w:rsidRPr="00F96676" w:rsidRDefault="00182078">
      <w:pPr>
        <w:pStyle w:val="a3"/>
        <w:rPr>
          <w:u w:val="single"/>
          <w:lang w:val="nn-NO"/>
        </w:rPr>
      </w:pPr>
      <w:r w:rsidRPr="00606C32">
        <w:rPr>
          <w:rFonts w:eastAsia="Times New Roman"/>
          <w:u w:val="single" w:color="000000"/>
          <w:lang w:val="bg-BG"/>
        </w:rPr>
        <w:t>Yuflyma 40 mg инжекционен разтвор в предварително напълнена писалка</w:t>
      </w:r>
    </w:p>
    <w:p w14:paraId="184D66DF" w14:textId="77777777" w:rsidR="00334CB0" w:rsidRPr="00F96676" w:rsidRDefault="00334CB0">
      <w:pPr>
        <w:pStyle w:val="a3"/>
        <w:rPr>
          <w:lang w:val="nn-NO"/>
        </w:rPr>
      </w:pPr>
    </w:p>
    <w:p w14:paraId="6C704702" w14:textId="77777777" w:rsidR="00334CB0" w:rsidRPr="002D748C" w:rsidRDefault="00182078">
      <w:pPr>
        <w:pStyle w:val="a3"/>
        <w:rPr>
          <w:lang w:val="nn-NO"/>
        </w:rPr>
      </w:pPr>
      <w:r w:rsidRPr="00F96676">
        <w:rPr>
          <w:rFonts w:eastAsia="Times New Roman"/>
          <w:color w:val="000000"/>
          <w:lang w:val="bg-BG"/>
        </w:rPr>
        <w:t>EU/1/20/1513</w:t>
      </w:r>
      <w:r w:rsidRPr="00F96676">
        <w:rPr>
          <w:rFonts w:eastAsia="Times New Roman"/>
          <w:lang w:val="bg-BG"/>
        </w:rPr>
        <w:t>/009</w:t>
      </w:r>
    </w:p>
    <w:p w14:paraId="2A611B4D" w14:textId="77777777" w:rsidR="00334CB0" w:rsidRPr="002E621C" w:rsidRDefault="00182078">
      <w:pPr>
        <w:pStyle w:val="a3"/>
        <w:rPr>
          <w:lang w:val="fr-FR"/>
        </w:rPr>
      </w:pPr>
      <w:r w:rsidRPr="002E621C">
        <w:rPr>
          <w:rFonts w:eastAsia="Times New Roman"/>
          <w:color w:val="000000"/>
          <w:lang w:val="bg-BG"/>
        </w:rPr>
        <w:t>EU/1/20/1513/</w:t>
      </w:r>
      <w:r w:rsidRPr="002E621C">
        <w:rPr>
          <w:rFonts w:eastAsia="Times New Roman"/>
          <w:lang w:val="bg-BG"/>
        </w:rPr>
        <w:t>010</w:t>
      </w:r>
    </w:p>
    <w:p w14:paraId="6A613150" w14:textId="77777777" w:rsidR="00334CB0" w:rsidRPr="00145AFF" w:rsidRDefault="00182078">
      <w:pPr>
        <w:pStyle w:val="a3"/>
        <w:rPr>
          <w:lang w:val="fr-FR"/>
        </w:rPr>
      </w:pPr>
      <w:r w:rsidRPr="002E621C">
        <w:rPr>
          <w:rFonts w:eastAsia="Times New Roman"/>
          <w:color w:val="000000"/>
          <w:lang w:val="bg-BG"/>
        </w:rPr>
        <w:t>EU/1/20/1513/</w:t>
      </w:r>
      <w:r w:rsidRPr="00E864FE">
        <w:rPr>
          <w:rFonts w:eastAsia="Times New Roman"/>
          <w:lang w:val="bg-BG"/>
        </w:rPr>
        <w:t>011</w:t>
      </w:r>
    </w:p>
    <w:p w14:paraId="2DADA9D3" w14:textId="77777777" w:rsidR="00334CB0" w:rsidRPr="00FA682B" w:rsidRDefault="00182078">
      <w:pPr>
        <w:pStyle w:val="a3"/>
        <w:rPr>
          <w:lang w:val="fr-FR"/>
        </w:rPr>
      </w:pPr>
      <w:r w:rsidRPr="00FA682B">
        <w:rPr>
          <w:rFonts w:eastAsia="Times New Roman"/>
          <w:color w:val="000000"/>
          <w:lang w:val="bg-BG"/>
        </w:rPr>
        <w:t>EU/1/20/1513/</w:t>
      </w:r>
      <w:r w:rsidRPr="00FA682B">
        <w:rPr>
          <w:rFonts w:eastAsia="Times New Roman"/>
          <w:lang w:val="bg-BG"/>
        </w:rPr>
        <w:t>012</w:t>
      </w:r>
    </w:p>
    <w:p w14:paraId="2DFD6C03" w14:textId="77777777" w:rsidR="006418BD" w:rsidRPr="00FA682B" w:rsidRDefault="006418BD">
      <w:pPr>
        <w:pStyle w:val="a3"/>
        <w:rPr>
          <w:lang w:val="fr-FR"/>
        </w:rPr>
      </w:pPr>
    </w:p>
    <w:p w14:paraId="393F759C" w14:textId="77777777" w:rsidR="00334CB0" w:rsidRPr="00FA682B" w:rsidRDefault="00334CB0">
      <w:pPr>
        <w:spacing w:line="200" w:lineRule="exact"/>
        <w:rPr>
          <w:rFonts w:ascii="Times New Roman" w:hAnsi="Times New Roman" w:cs="Times New Roman"/>
          <w:sz w:val="20"/>
          <w:szCs w:val="20"/>
          <w:lang w:val="fr-FR"/>
        </w:rPr>
      </w:pPr>
    </w:p>
    <w:p w14:paraId="528FA721" w14:textId="77777777" w:rsidR="00334CB0" w:rsidRPr="00F96676" w:rsidRDefault="00182078" w:rsidP="00544F52">
      <w:pPr>
        <w:widowControl/>
        <w:numPr>
          <w:ilvl w:val="0"/>
          <w:numId w:val="22"/>
        </w:numPr>
        <w:tabs>
          <w:tab w:val="left" w:pos="567"/>
        </w:tabs>
        <w:spacing w:line="260" w:lineRule="exact"/>
        <w:ind w:left="567" w:hanging="567"/>
        <w:rPr>
          <w:rFonts w:ascii="Times New Roman" w:eastAsia="Times New Roman" w:hAnsi="Times New Roman" w:cs="Times New Roman"/>
          <w:b/>
          <w:noProof/>
          <w:lang w:val="fr-FR"/>
        </w:rPr>
      </w:pPr>
      <w:r w:rsidRPr="00606C32">
        <w:rPr>
          <w:rFonts w:ascii="Times New Roman" w:eastAsia="Times New Roman" w:hAnsi="Times New Roman" w:cs="Times New Roman"/>
          <w:b/>
          <w:bCs/>
          <w:noProof/>
          <w:lang w:val="bg-BG"/>
        </w:rPr>
        <w:t xml:space="preserve">ДАТА НА ПЪРВО </w:t>
      </w:r>
      <w:r w:rsidRPr="00F96676">
        <w:rPr>
          <w:rFonts w:ascii="Times New Roman" w:eastAsia="Times New Roman" w:hAnsi="Times New Roman" w:cs="Times New Roman"/>
          <w:b/>
          <w:bCs/>
          <w:noProof/>
          <w:lang w:val="bg-BG"/>
        </w:rPr>
        <w:t>РАЗРЕШАВАНЕ/ПОДНОВЯВАНЕ НА РАЗРЕШЕНИЕТО ЗА УПОТРЕБА</w:t>
      </w:r>
    </w:p>
    <w:p w14:paraId="6C0B8570" w14:textId="77777777" w:rsidR="00334CB0" w:rsidRPr="00F96676" w:rsidRDefault="00334CB0">
      <w:pPr>
        <w:widowControl/>
        <w:tabs>
          <w:tab w:val="left" w:pos="567"/>
        </w:tabs>
        <w:spacing w:line="260" w:lineRule="exact"/>
        <w:rPr>
          <w:rFonts w:ascii="Times New Roman" w:eastAsia="Times New Roman" w:hAnsi="Times New Roman" w:cs="Times New Roman"/>
          <w:b/>
          <w:noProof/>
          <w:lang w:val="fr-FR"/>
        </w:rPr>
      </w:pPr>
    </w:p>
    <w:p w14:paraId="110AFB79" w14:textId="51586D8F" w:rsidR="00334CB0" w:rsidRPr="002E621C" w:rsidRDefault="00182078">
      <w:pPr>
        <w:widowControl/>
        <w:tabs>
          <w:tab w:val="left" w:pos="567"/>
        </w:tabs>
        <w:spacing w:line="260" w:lineRule="exact"/>
        <w:rPr>
          <w:rFonts w:ascii="Times New Roman" w:eastAsia="Times New Roman" w:hAnsi="Times New Roman" w:cs="Times New Roman"/>
          <w:bCs/>
          <w:noProof/>
          <w:lang w:val="fr-FR"/>
        </w:rPr>
      </w:pPr>
      <w:r w:rsidRPr="00F96676">
        <w:rPr>
          <w:rFonts w:ascii="Times New Roman" w:eastAsia="Times New Roman" w:hAnsi="Times New Roman" w:cs="Times New Roman"/>
          <w:bCs/>
          <w:noProof/>
          <w:lang w:val="bg-BG"/>
        </w:rPr>
        <w:t>Дата на първо разрешаване:</w:t>
      </w:r>
      <w:r w:rsidR="00A83DB6" w:rsidRPr="00F96676">
        <w:rPr>
          <w:rFonts w:ascii="Times New Roman" w:eastAsia="Times New Roman" w:hAnsi="Times New Roman" w:cs="Times New Roman"/>
          <w:bCs/>
          <w:noProof/>
          <w:lang w:val="bg-BG"/>
        </w:rPr>
        <w:t xml:space="preserve"> </w:t>
      </w:r>
      <w:r w:rsidR="00A83DB6" w:rsidRPr="002D748C">
        <w:rPr>
          <w:rFonts w:ascii="Times New Roman" w:eastAsia="Times New Roman" w:hAnsi="Times New Roman" w:cs="Times New Roman"/>
          <w:bCs/>
          <w:noProof/>
          <w:lang w:val="bg-BG"/>
        </w:rPr>
        <w:t>11 февруари 2021 г.</w:t>
      </w:r>
    </w:p>
    <w:p w14:paraId="6D5E0614" w14:textId="77777777" w:rsidR="00334CB0" w:rsidRPr="002E621C" w:rsidRDefault="00334CB0">
      <w:pPr>
        <w:widowControl/>
        <w:tabs>
          <w:tab w:val="left" w:pos="567"/>
        </w:tabs>
        <w:spacing w:line="260" w:lineRule="exact"/>
        <w:rPr>
          <w:rFonts w:ascii="Times New Roman" w:eastAsia="Times New Roman" w:hAnsi="Times New Roman" w:cs="Times New Roman"/>
          <w:b/>
          <w:noProof/>
          <w:lang w:val="fr-FR"/>
        </w:rPr>
      </w:pPr>
    </w:p>
    <w:p w14:paraId="4B1C2527" w14:textId="77777777" w:rsidR="00334CB0" w:rsidRPr="002E621C" w:rsidRDefault="00334CB0">
      <w:pPr>
        <w:widowControl/>
        <w:tabs>
          <w:tab w:val="left" w:pos="567"/>
        </w:tabs>
        <w:spacing w:line="260" w:lineRule="exact"/>
        <w:rPr>
          <w:rFonts w:ascii="Times New Roman" w:eastAsia="Times New Roman" w:hAnsi="Times New Roman" w:cs="Times New Roman"/>
          <w:b/>
          <w:noProof/>
          <w:lang w:val="fr-FR"/>
        </w:rPr>
      </w:pPr>
    </w:p>
    <w:p w14:paraId="11CA14A0" w14:textId="77777777" w:rsidR="00334CB0" w:rsidRPr="002E621C" w:rsidRDefault="00182078" w:rsidP="00544F52">
      <w:pPr>
        <w:widowControl/>
        <w:numPr>
          <w:ilvl w:val="0"/>
          <w:numId w:val="22"/>
        </w:numPr>
        <w:tabs>
          <w:tab w:val="left" w:pos="567"/>
        </w:tabs>
        <w:spacing w:line="260" w:lineRule="exact"/>
        <w:ind w:left="0" w:firstLine="0"/>
        <w:rPr>
          <w:rFonts w:ascii="Times New Roman" w:eastAsia="Times New Roman" w:hAnsi="Times New Roman" w:cs="Times New Roman"/>
          <w:b/>
          <w:noProof/>
          <w:lang w:val="fr-FR"/>
        </w:rPr>
      </w:pPr>
      <w:r w:rsidRPr="002E621C">
        <w:rPr>
          <w:rFonts w:ascii="Times New Roman" w:eastAsia="Times New Roman" w:hAnsi="Times New Roman" w:cs="Times New Roman"/>
          <w:b/>
          <w:bCs/>
          <w:noProof/>
          <w:lang w:val="bg-BG"/>
        </w:rPr>
        <w:t>ДАТА НА АКТУАЛИЗИРАНЕ НА ТЕКСТА</w:t>
      </w:r>
    </w:p>
    <w:p w14:paraId="1085EE3B" w14:textId="77777777" w:rsidR="00334CB0" w:rsidRPr="00FA682B" w:rsidRDefault="00334CB0">
      <w:pPr>
        <w:spacing w:before="12" w:line="240" w:lineRule="exact"/>
        <w:rPr>
          <w:rFonts w:ascii="Times New Roman" w:hAnsi="Times New Roman" w:cs="Times New Roman"/>
          <w:sz w:val="24"/>
          <w:szCs w:val="24"/>
          <w:lang w:val="fr-FR"/>
        </w:rPr>
      </w:pPr>
    </w:p>
    <w:p w14:paraId="7D11186F" w14:textId="77777777" w:rsidR="00334CB0" w:rsidRPr="00606C32" w:rsidRDefault="00182078">
      <w:pPr>
        <w:pStyle w:val="a3"/>
        <w:rPr>
          <w:lang w:val="fr-FR"/>
        </w:rPr>
      </w:pPr>
      <w:r w:rsidRPr="00606C32">
        <w:rPr>
          <w:rFonts w:eastAsia="Times New Roman"/>
          <w:lang w:val="bg-BG"/>
        </w:rPr>
        <w:t xml:space="preserve">Подробна информация за този лекарствен продукт е предоставена на уебсайта на Европейската агенция по лекарствата </w:t>
      </w:r>
      <w:hyperlink r:id="rId22" w:history="1">
        <w:r w:rsidRPr="00F96676">
          <w:rPr>
            <w:rFonts w:eastAsia="Times New Roman"/>
            <w:color w:val="0000FF"/>
            <w:u w:val="single"/>
            <w:lang w:val="bg-BG"/>
          </w:rPr>
          <w:t>http://www.ema.europa.eu</w:t>
        </w:r>
      </w:hyperlink>
    </w:p>
    <w:p w14:paraId="396B5A7D" w14:textId="2C639E9E" w:rsidR="005153CD" w:rsidRPr="00606C32" w:rsidRDefault="00182078" w:rsidP="005153CD">
      <w:pPr>
        <w:rPr>
          <w:rFonts w:ascii="Times New Roman" w:eastAsia="Times New Roman" w:hAnsi="Times New Roman" w:cs="Times New Roman"/>
          <w:lang w:val="bg-BG"/>
        </w:rPr>
      </w:pPr>
      <w:r w:rsidRPr="00FA682B">
        <w:rPr>
          <w:rFonts w:ascii="Times New Roman" w:hAnsi="Times New Roman" w:cs="Times New Roman"/>
          <w:lang w:val="fr-FR"/>
        </w:rPr>
        <w:br w:type="page"/>
      </w:r>
    </w:p>
    <w:p w14:paraId="667B332B" w14:textId="77777777" w:rsidR="005153CD" w:rsidRPr="00F96676" w:rsidRDefault="005153CD" w:rsidP="005153CD">
      <w:pPr>
        <w:rPr>
          <w:rFonts w:ascii="Times New Roman" w:eastAsia="맑은 고딕" w:hAnsi="Times New Roman" w:cs="Times New Roman"/>
          <w:lang w:val="bg-BG" w:eastAsia="ko-KR"/>
        </w:rPr>
      </w:pPr>
      <w:r w:rsidRPr="00606C32">
        <w:rPr>
          <w:rFonts w:ascii="Times New Roman" w:hAnsi="Times New Roman" w:cs="Times New Roman"/>
          <w:noProof/>
          <w:lang w:eastAsia="ko-KR"/>
        </w:rPr>
        <w:drawing>
          <wp:inline distT="0" distB="0" distL="0" distR="0" wp14:anchorId="6564F581" wp14:editId="36F596D0">
            <wp:extent cx="203200" cy="169545"/>
            <wp:effectExtent l="0" t="0" r="6350" b="1905"/>
            <wp:docPr id="103" name="그림 10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безопасността. От медицинските специалисти се изисква да съобщават всяка подозирана нежелана реакция. За начина на съобщаване на </w:t>
      </w:r>
      <w:r w:rsidRPr="00F96676">
        <w:rPr>
          <w:rFonts w:ascii="Times New Roman" w:eastAsia="Times New Roman" w:hAnsi="Times New Roman" w:cs="Times New Roman"/>
          <w:lang w:val="bg-BG"/>
        </w:rPr>
        <w:t>нежелани реакции вижте точка 4.8.</w:t>
      </w:r>
    </w:p>
    <w:p w14:paraId="2CD8741D" w14:textId="77777777" w:rsidR="006418BD" w:rsidRPr="00F96676" w:rsidRDefault="006418BD" w:rsidP="005153CD">
      <w:pPr>
        <w:widowControl/>
        <w:tabs>
          <w:tab w:val="left" w:pos="567"/>
        </w:tabs>
        <w:rPr>
          <w:rFonts w:ascii="Times New Roman" w:eastAsia="Times New Roman" w:hAnsi="Times New Roman" w:cs="Times New Roman"/>
          <w:lang w:val="bg-BG"/>
        </w:rPr>
      </w:pPr>
    </w:p>
    <w:p w14:paraId="4742E36D" w14:textId="77777777" w:rsidR="005153CD" w:rsidRPr="00F96676" w:rsidRDefault="005153CD" w:rsidP="005153CD">
      <w:pPr>
        <w:widowControl/>
        <w:tabs>
          <w:tab w:val="left" w:pos="567"/>
        </w:tabs>
        <w:rPr>
          <w:rFonts w:ascii="Times New Roman" w:eastAsia="Times New Roman" w:hAnsi="Times New Roman" w:cs="Times New Roman"/>
          <w:lang w:val="bg-BG"/>
        </w:rPr>
      </w:pPr>
    </w:p>
    <w:p w14:paraId="6C1BA982" w14:textId="77777777" w:rsidR="005153CD" w:rsidRPr="002E621C" w:rsidRDefault="005153CD" w:rsidP="008201F8">
      <w:pPr>
        <w:widowControl/>
        <w:numPr>
          <w:ilvl w:val="0"/>
          <w:numId w:val="56"/>
        </w:numPr>
        <w:tabs>
          <w:tab w:val="left" w:pos="567"/>
        </w:tabs>
        <w:spacing w:line="260" w:lineRule="exact"/>
        <w:rPr>
          <w:rFonts w:ascii="Times New Roman" w:hAnsi="Times New Roman" w:cs="Times New Roman"/>
          <w:noProof/>
          <w:lang w:val="bg-BG"/>
        </w:rPr>
      </w:pPr>
      <w:r w:rsidRPr="002D748C">
        <w:rPr>
          <w:rFonts w:ascii="Times New Roman" w:eastAsia="Times New Roman" w:hAnsi="Times New Roman" w:cs="Times New Roman"/>
          <w:b/>
          <w:bCs/>
          <w:noProof/>
          <w:lang w:val="bg-BG"/>
        </w:rPr>
        <w:t>ИМЕ НА ЛЕКАРСТВЕНИЯ ПРОДУКТ</w:t>
      </w:r>
    </w:p>
    <w:p w14:paraId="7C42C30E" w14:textId="77777777" w:rsidR="005153CD" w:rsidRPr="002E621C" w:rsidRDefault="005153CD" w:rsidP="005153CD">
      <w:pPr>
        <w:spacing w:line="240" w:lineRule="exact"/>
        <w:rPr>
          <w:rFonts w:ascii="Times New Roman" w:hAnsi="Times New Roman" w:cs="Times New Roman"/>
          <w:lang w:val="bg-BG"/>
        </w:rPr>
      </w:pPr>
    </w:p>
    <w:p w14:paraId="2841E068" w14:textId="77777777" w:rsidR="005153CD" w:rsidRPr="00145AFF" w:rsidRDefault="005153CD" w:rsidP="005153CD">
      <w:pPr>
        <w:widowControl/>
        <w:tabs>
          <w:tab w:val="left" w:pos="567"/>
        </w:tabs>
        <w:rPr>
          <w:rFonts w:ascii="Times New Roman" w:eastAsia="Times New Roman" w:hAnsi="Times New Roman" w:cs="Times New Roman"/>
          <w:lang w:val="bg-BG"/>
        </w:rPr>
      </w:pPr>
      <w:r w:rsidRPr="002E621C">
        <w:rPr>
          <w:rFonts w:ascii="Times New Roman" w:eastAsia="Times New Roman" w:hAnsi="Times New Roman" w:cs="Times New Roman"/>
          <w:lang w:val="bg-BG"/>
        </w:rPr>
        <w:t>Yuflyma 80 mg инжекционен разтвор в предварително напълнен</w:t>
      </w:r>
      <w:r w:rsidRPr="00E864FE">
        <w:rPr>
          <w:rFonts w:ascii="Times New Roman" w:eastAsia="Times New Roman" w:hAnsi="Times New Roman" w:cs="Times New Roman"/>
          <w:lang w:val="bg-BG"/>
        </w:rPr>
        <w:t>а спринцовка</w:t>
      </w:r>
    </w:p>
    <w:p w14:paraId="024AB40D" w14:textId="77777777" w:rsidR="005153CD" w:rsidRPr="00FA682B" w:rsidRDefault="005153CD" w:rsidP="005153CD">
      <w:pPr>
        <w:widowControl/>
        <w:tabs>
          <w:tab w:val="left" w:pos="567"/>
        </w:tabs>
        <w:rPr>
          <w:rFonts w:ascii="Times New Roman" w:eastAsia="Times New Roman" w:hAnsi="Times New Roman" w:cs="Times New Roman"/>
          <w:lang w:val="bg-BG"/>
        </w:rPr>
      </w:pPr>
    </w:p>
    <w:p w14:paraId="06EA0807" w14:textId="77777777" w:rsidR="005153CD" w:rsidRPr="00FA682B" w:rsidRDefault="005153CD" w:rsidP="005153CD">
      <w:pPr>
        <w:widowControl/>
        <w:tabs>
          <w:tab w:val="left" w:pos="567"/>
        </w:tabs>
        <w:rPr>
          <w:rFonts w:ascii="Times New Roman" w:eastAsia="Times New Roman" w:hAnsi="Times New Roman" w:cs="Times New Roman"/>
          <w:lang w:val="bg-BG"/>
        </w:rPr>
      </w:pPr>
      <w:r w:rsidRPr="00FA682B">
        <w:rPr>
          <w:rFonts w:ascii="Times New Roman" w:eastAsia="Times New Roman" w:hAnsi="Times New Roman" w:cs="Times New Roman"/>
          <w:lang w:val="bg-BG"/>
        </w:rPr>
        <w:t>Yuflyma 80 mg инжекционен разтвор в предварително напълнена писалка</w:t>
      </w:r>
    </w:p>
    <w:p w14:paraId="0C777CE5" w14:textId="77777777" w:rsidR="006418BD" w:rsidRPr="00FA682B" w:rsidRDefault="006418BD" w:rsidP="005153CD">
      <w:pPr>
        <w:spacing w:line="200" w:lineRule="exact"/>
        <w:rPr>
          <w:rFonts w:ascii="Times New Roman" w:hAnsi="Times New Roman" w:cs="Times New Roman"/>
          <w:lang w:val="bg-BG"/>
        </w:rPr>
      </w:pPr>
    </w:p>
    <w:p w14:paraId="2A314E15" w14:textId="1939D9E9" w:rsidR="005153CD" w:rsidRPr="00FA682B" w:rsidRDefault="005153CD" w:rsidP="005153CD">
      <w:pPr>
        <w:widowControl/>
        <w:tabs>
          <w:tab w:val="left" w:pos="567"/>
        </w:tabs>
        <w:spacing w:line="260" w:lineRule="exact"/>
        <w:rPr>
          <w:rFonts w:ascii="Times New Roman" w:hAnsi="Times New Roman" w:cs="Times New Roman"/>
          <w:b/>
          <w:noProof/>
          <w:lang w:val="bg-BG" w:eastAsia="ko-KR"/>
        </w:rPr>
      </w:pPr>
    </w:p>
    <w:p w14:paraId="408D4D00" w14:textId="77777777" w:rsidR="005153CD" w:rsidRPr="00FA682B" w:rsidRDefault="005153CD" w:rsidP="008201F8">
      <w:pPr>
        <w:widowControl/>
        <w:numPr>
          <w:ilvl w:val="0"/>
          <w:numId w:val="56"/>
        </w:numPr>
        <w:tabs>
          <w:tab w:val="left" w:pos="567"/>
        </w:tabs>
        <w:spacing w:line="260" w:lineRule="exact"/>
        <w:ind w:left="0" w:firstLine="0"/>
        <w:rPr>
          <w:rFonts w:ascii="Times New Roman" w:hAnsi="Times New Roman" w:cs="Times New Roman"/>
          <w:b/>
          <w:bCs/>
          <w:spacing w:val="-1"/>
          <w:lang w:val="bg-BG"/>
        </w:rPr>
      </w:pPr>
      <w:r w:rsidRPr="00FA682B">
        <w:rPr>
          <w:rFonts w:ascii="Times New Roman" w:eastAsia="Times New Roman" w:hAnsi="Times New Roman" w:cs="Times New Roman"/>
          <w:b/>
          <w:bCs/>
          <w:noProof/>
          <w:lang w:val="bg-BG"/>
        </w:rPr>
        <w:t>КАЧЕСТВЕН И КОЛИЧЕСТВЕН СЪСТАВ</w:t>
      </w:r>
    </w:p>
    <w:p w14:paraId="07CFDCE2" w14:textId="77777777" w:rsidR="005153CD" w:rsidRPr="00FA682B" w:rsidRDefault="005153CD" w:rsidP="005153CD">
      <w:pPr>
        <w:widowControl/>
        <w:tabs>
          <w:tab w:val="left" w:pos="567"/>
        </w:tabs>
        <w:rPr>
          <w:rFonts w:ascii="Times New Roman" w:eastAsia="Times New Roman" w:hAnsi="Times New Roman" w:cs="Times New Roman"/>
          <w:u w:val="single"/>
          <w:lang w:val="bg-BG"/>
        </w:rPr>
      </w:pPr>
    </w:p>
    <w:p w14:paraId="4C598272" w14:textId="77777777" w:rsidR="005153CD" w:rsidRPr="00FA682B" w:rsidRDefault="005153CD" w:rsidP="005153CD">
      <w:pPr>
        <w:widowControl/>
        <w:tabs>
          <w:tab w:val="left" w:pos="567"/>
        </w:tabs>
        <w:rPr>
          <w:rFonts w:ascii="Times New Roman" w:eastAsia="Times New Roman" w:hAnsi="Times New Roman" w:cs="Times New Roman"/>
          <w:u w:val="single"/>
          <w:lang w:val="bg-BG"/>
        </w:rPr>
      </w:pPr>
      <w:r w:rsidRPr="00FA682B">
        <w:rPr>
          <w:rFonts w:ascii="Times New Roman" w:eastAsia="Times New Roman" w:hAnsi="Times New Roman" w:cs="Times New Roman"/>
          <w:u w:val="single"/>
          <w:lang w:val="bg-BG"/>
        </w:rPr>
        <w:t>Yuflyma 80 mg инжекционен разтвор в предварително напълнена спринцовка</w:t>
      </w:r>
    </w:p>
    <w:p w14:paraId="20EE4009"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p>
    <w:p w14:paraId="6F1B4CF8" w14:textId="15899CBF" w:rsidR="005153CD" w:rsidRPr="00FA682B" w:rsidRDefault="005153CD" w:rsidP="005153CD">
      <w:pPr>
        <w:widowControl/>
        <w:tabs>
          <w:tab w:val="left" w:pos="567"/>
        </w:tabs>
        <w:adjustRightInd w:val="0"/>
        <w:rPr>
          <w:rFonts w:ascii="Times New Roman" w:hAnsi="Times New Roman" w:cs="Times New Roman"/>
          <w:lang w:val="bg-BG"/>
        </w:rPr>
      </w:pPr>
      <w:r w:rsidRPr="00FA682B">
        <w:rPr>
          <w:rFonts w:ascii="Times New Roman" w:eastAsia="Times New Roman" w:hAnsi="Times New Roman" w:cs="Times New Roman"/>
          <w:lang w:val="bg-BG"/>
        </w:rPr>
        <w:t xml:space="preserve">Всяка </w:t>
      </w:r>
      <w:r w:rsidR="00006193" w:rsidRPr="009234A1">
        <w:rPr>
          <w:rFonts w:ascii="Times New Roman" w:eastAsia="Times New Roman" w:hAnsi="Times New Roman" w:cs="Times New Roman"/>
          <w:lang w:val="bg-BG"/>
        </w:rPr>
        <w:t>еднодозова</w:t>
      </w:r>
      <w:r w:rsidR="00006193" w:rsidRPr="00FA682B">
        <w:rPr>
          <w:rFonts w:ascii="Times New Roman" w:eastAsia="Times New Roman" w:hAnsi="Times New Roman" w:cs="Times New Roman"/>
          <w:lang w:val="bg-BG"/>
        </w:rPr>
        <w:t xml:space="preserve"> </w:t>
      </w:r>
      <w:r w:rsidRPr="00FA682B">
        <w:rPr>
          <w:rFonts w:ascii="Times New Roman" w:eastAsia="Times New Roman" w:hAnsi="Times New Roman" w:cs="Times New Roman"/>
          <w:lang w:val="bg-BG"/>
        </w:rPr>
        <w:t>предварително напълнена спринцовка 0,8ml съдържа 80 mg адалимумаб (</w:t>
      </w:r>
      <w:r w:rsidRPr="00FA682B">
        <w:rPr>
          <w:rFonts w:ascii="Times New Roman" w:eastAsia="Times New Roman" w:hAnsi="Times New Roman" w:cs="Times New Roman"/>
          <w:lang w:val="en-GB"/>
        </w:rPr>
        <w:t>adalimumab</w:t>
      </w:r>
      <w:r w:rsidRPr="00FA682B">
        <w:rPr>
          <w:rFonts w:ascii="Times New Roman" w:eastAsia="Times New Roman" w:hAnsi="Times New Roman" w:cs="Times New Roman"/>
          <w:lang w:val="bg-BG"/>
        </w:rPr>
        <w:t>).</w:t>
      </w:r>
    </w:p>
    <w:p w14:paraId="0564ACAD" w14:textId="77777777" w:rsidR="005153CD" w:rsidRPr="00FA682B" w:rsidRDefault="005153CD" w:rsidP="005153CD">
      <w:pPr>
        <w:spacing w:line="240" w:lineRule="exact"/>
        <w:rPr>
          <w:rFonts w:ascii="Times New Roman" w:hAnsi="Times New Roman" w:cs="Times New Roman"/>
          <w:lang w:val="bg-BG"/>
        </w:rPr>
      </w:pPr>
    </w:p>
    <w:p w14:paraId="02410F97" w14:textId="77777777" w:rsidR="005153CD" w:rsidRPr="00FA682B" w:rsidRDefault="005153CD" w:rsidP="005153CD">
      <w:pPr>
        <w:widowControl/>
        <w:tabs>
          <w:tab w:val="left" w:pos="567"/>
        </w:tabs>
        <w:rPr>
          <w:rFonts w:ascii="Times New Roman" w:eastAsia="Times New Roman" w:hAnsi="Times New Roman" w:cs="Times New Roman"/>
          <w:u w:val="single"/>
          <w:lang w:val="bg-BG"/>
        </w:rPr>
      </w:pPr>
      <w:r w:rsidRPr="00FA682B">
        <w:rPr>
          <w:rFonts w:ascii="Times New Roman" w:eastAsia="Times New Roman" w:hAnsi="Times New Roman" w:cs="Times New Roman"/>
          <w:u w:val="single"/>
          <w:lang w:val="bg-BG"/>
        </w:rPr>
        <w:t>Yuflyma 80 mg инжекционен разтвор в предварително напълнена писалка</w:t>
      </w:r>
    </w:p>
    <w:p w14:paraId="14FFC3D0" w14:textId="77777777" w:rsidR="005153CD" w:rsidRPr="00FA682B" w:rsidRDefault="005153CD" w:rsidP="005153CD">
      <w:pPr>
        <w:widowControl/>
        <w:tabs>
          <w:tab w:val="left" w:pos="567"/>
        </w:tabs>
        <w:rPr>
          <w:rFonts w:ascii="Times New Roman" w:hAnsi="Times New Roman" w:cs="Times New Roman"/>
          <w:lang w:val="bg-BG"/>
        </w:rPr>
      </w:pPr>
    </w:p>
    <w:p w14:paraId="3307BFA2" w14:textId="5B4F181D" w:rsidR="005153CD" w:rsidRPr="00FA682B" w:rsidRDefault="005153CD" w:rsidP="005153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 xml:space="preserve">Всяка </w:t>
      </w:r>
      <w:r w:rsidR="00400BDC" w:rsidRPr="009234A1">
        <w:rPr>
          <w:rFonts w:ascii="Times New Roman" w:eastAsia="Times New Roman" w:hAnsi="Times New Roman" w:cs="Times New Roman"/>
          <w:lang w:val="bg-BG"/>
        </w:rPr>
        <w:t>еднодозова</w:t>
      </w:r>
      <w:r w:rsidR="00400BDC" w:rsidRPr="00FA682B">
        <w:rPr>
          <w:rFonts w:ascii="Times New Roman" w:eastAsia="Times New Roman" w:hAnsi="Times New Roman" w:cs="Times New Roman"/>
          <w:lang w:val="bg-BG"/>
        </w:rPr>
        <w:t xml:space="preserve"> </w:t>
      </w:r>
      <w:r w:rsidRPr="00FA682B">
        <w:rPr>
          <w:rFonts w:ascii="Times New Roman" w:eastAsia="Times New Roman" w:hAnsi="Times New Roman" w:cs="Times New Roman"/>
          <w:lang w:val="bg-BG"/>
        </w:rPr>
        <w:t>предварително напълнена писалка 0,8 ml съдържа 80 mg адалимумаб (</w:t>
      </w:r>
      <w:r w:rsidRPr="00FA682B">
        <w:rPr>
          <w:rFonts w:ascii="Times New Roman" w:eastAsia="Times New Roman" w:hAnsi="Times New Roman" w:cs="Times New Roman"/>
          <w:lang w:val="en-GB"/>
        </w:rPr>
        <w:t>adalimumab</w:t>
      </w:r>
      <w:r w:rsidRPr="00FA682B">
        <w:rPr>
          <w:rFonts w:ascii="Times New Roman" w:eastAsia="Times New Roman" w:hAnsi="Times New Roman" w:cs="Times New Roman"/>
          <w:lang w:val="bg-BG"/>
        </w:rPr>
        <w:t>).</w:t>
      </w:r>
    </w:p>
    <w:p w14:paraId="4B4F75C1" w14:textId="77777777" w:rsidR="005153CD" w:rsidRPr="00FA682B" w:rsidRDefault="005153CD" w:rsidP="005153CD">
      <w:pPr>
        <w:spacing w:line="240" w:lineRule="exact"/>
        <w:rPr>
          <w:rFonts w:ascii="Times New Roman" w:hAnsi="Times New Roman" w:cs="Times New Roman"/>
          <w:lang w:val="bg-BG"/>
        </w:rPr>
      </w:pPr>
    </w:p>
    <w:p w14:paraId="42654707"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Адалимумаб е рекомбинантно хуманизирано моноклонално антитяло, получено в клетки от яйчник на китайски хамстер.</w:t>
      </w:r>
    </w:p>
    <w:p w14:paraId="4262B02F" w14:textId="77777777" w:rsidR="005153CD" w:rsidRPr="004C4D78" w:rsidRDefault="005153CD" w:rsidP="005153CD">
      <w:pPr>
        <w:widowControl/>
        <w:tabs>
          <w:tab w:val="left" w:pos="567"/>
        </w:tabs>
        <w:adjustRightInd w:val="0"/>
        <w:rPr>
          <w:rFonts w:ascii="Times New Roman" w:eastAsia="Times New Roman" w:hAnsi="Times New Roman" w:cs="Times New Roman"/>
          <w:lang w:val="bg-BG"/>
        </w:rPr>
      </w:pPr>
    </w:p>
    <w:p w14:paraId="5F0DD057"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За пълния списък на помощните вещества вижте точка 6.1.</w:t>
      </w:r>
    </w:p>
    <w:p w14:paraId="7D87DB40" w14:textId="77777777" w:rsidR="006418BD" w:rsidRPr="00FA682B" w:rsidRDefault="006418BD" w:rsidP="005153CD">
      <w:pPr>
        <w:spacing w:line="260" w:lineRule="exact"/>
        <w:rPr>
          <w:rFonts w:ascii="Times New Roman" w:hAnsi="Times New Roman" w:cs="Times New Roman"/>
          <w:lang w:val="bg-BG"/>
        </w:rPr>
      </w:pPr>
    </w:p>
    <w:p w14:paraId="53B03F45" w14:textId="77777777" w:rsidR="005153CD" w:rsidRPr="00FA682B" w:rsidRDefault="005153CD" w:rsidP="005153CD">
      <w:pPr>
        <w:spacing w:line="260" w:lineRule="exact"/>
        <w:rPr>
          <w:rFonts w:ascii="Times New Roman" w:hAnsi="Times New Roman" w:cs="Times New Roman"/>
          <w:lang w:val="bg-BG"/>
        </w:rPr>
      </w:pPr>
    </w:p>
    <w:p w14:paraId="2B7817CE" w14:textId="77777777" w:rsidR="005153CD" w:rsidRPr="00FA682B" w:rsidRDefault="005153CD" w:rsidP="008201F8">
      <w:pPr>
        <w:widowControl/>
        <w:numPr>
          <w:ilvl w:val="0"/>
          <w:numId w:val="56"/>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ЛЕКАРСТВЕНА ФОРМА</w:t>
      </w:r>
    </w:p>
    <w:p w14:paraId="3935F63B" w14:textId="77777777" w:rsidR="005153CD" w:rsidRPr="00FA682B" w:rsidRDefault="005153CD" w:rsidP="005153CD">
      <w:pPr>
        <w:spacing w:line="240" w:lineRule="exact"/>
        <w:rPr>
          <w:rFonts w:ascii="Times New Roman" w:hAnsi="Times New Roman" w:cs="Times New Roman"/>
          <w:lang w:val="bg-BG"/>
        </w:rPr>
      </w:pPr>
    </w:p>
    <w:p w14:paraId="6633F858"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Инжекционен разтвор (инжекция)</w:t>
      </w:r>
    </w:p>
    <w:p w14:paraId="72CB29AC"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p>
    <w:p w14:paraId="770AA64A" w14:textId="77777777" w:rsidR="005153CD" w:rsidRPr="00FA682B" w:rsidRDefault="005153CD" w:rsidP="005153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Бистър до леко опалесцентен, безцветен до бледокафяв разтвор.</w:t>
      </w:r>
    </w:p>
    <w:p w14:paraId="0DF48371" w14:textId="77777777" w:rsidR="006418BD" w:rsidRPr="00FA682B" w:rsidRDefault="006418BD" w:rsidP="005153CD">
      <w:pPr>
        <w:spacing w:line="260" w:lineRule="exact"/>
        <w:rPr>
          <w:rFonts w:ascii="Times New Roman" w:hAnsi="Times New Roman" w:cs="Times New Roman"/>
          <w:lang w:val="bg-BG"/>
        </w:rPr>
      </w:pPr>
    </w:p>
    <w:p w14:paraId="327B61E1" w14:textId="77777777" w:rsidR="005153CD" w:rsidRPr="00FA682B" w:rsidRDefault="005153CD" w:rsidP="005153CD">
      <w:pPr>
        <w:spacing w:line="260" w:lineRule="exact"/>
        <w:rPr>
          <w:rFonts w:ascii="Times New Roman" w:hAnsi="Times New Roman" w:cs="Times New Roman"/>
          <w:lang w:val="bg-BG"/>
        </w:rPr>
      </w:pPr>
    </w:p>
    <w:p w14:paraId="4266D146" w14:textId="77777777" w:rsidR="005153CD" w:rsidRPr="00FA682B" w:rsidRDefault="005153CD" w:rsidP="008201F8">
      <w:pPr>
        <w:widowControl/>
        <w:numPr>
          <w:ilvl w:val="0"/>
          <w:numId w:val="56"/>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КЛИНИЧНИ ДАННИ</w:t>
      </w:r>
    </w:p>
    <w:p w14:paraId="7D7750C7" w14:textId="77777777" w:rsidR="005153CD" w:rsidRPr="00FA682B" w:rsidRDefault="005153CD" w:rsidP="005153CD">
      <w:pPr>
        <w:pStyle w:val="a4"/>
        <w:tabs>
          <w:tab w:val="left" w:pos="672"/>
        </w:tabs>
        <w:rPr>
          <w:rFonts w:ascii="Times New Roman" w:eastAsia="Times New Roman" w:hAnsi="Times New Roman" w:cs="Times New Roman"/>
          <w:b/>
          <w:noProof/>
          <w:lang w:val="bg-BG"/>
        </w:rPr>
      </w:pPr>
    </w:p>
    <w:p w14:paraId="6562E724" w14:textId="1C3512DB" w:rsidR="005153CD" w:rsidRPr="00FA682B" w:rsidRDefault="00876014" w:rsidP="008201F8">
      <w:pPr>
        <w:widowControl/>
        <w:numPr>
          <w:ilvl w:val="1"/>
          <w:numId w:val="56"/>
        </w:numPr>
        <w:tabs>
          <w:tab w:val="left" w:pos="567"/>
        </w:tabs>
        <w:spacing w:line="260" w:lineRule="exact"/>
        <w:rPr>
          <w:rFonts w:ascii="Times New Roman" w:eastAsia="Times New Roman" w:hAnsi="Times New Roman" w:cs="Times New Roman"/>
          <w:b/>
          <w:lang w:val="bg-BG"/>
        </w:rPr>
      </w:pPr>
      <w:r w:rsidRPr="00FA682B">
        <w:rPr>
          <w:rFonts w:ascii="Times New Roman" w:eastAsia="Times New Roman" w:hAnsi="Times New Roman" w:cs="Times New Roman"/>
          <w:b/>
          <w:bCs/>
          <w:noProof/>
          <w:lang w:val="bg-BG"/>
        </w:rPr>
        <w:t xml:space="preserve">    </w:t>
      </w:r>
      <w:r w:rsidR="005153CD" w:rsidRPr="00FA682B">
        <w:rPr>
          <w:rFonts w:ascii="Times New Roman" w:eastAsia="Times New Roman" w:hAnsi="Times New Roman" w:cs="Times New Roman"/>
          <w:b/>
          <w:bCs/>
          <w:noProof/>
          <w:lang w:val="bg-BG"/>
        </w:rPr>
        <w:t>Терапевтични показания</w:t>
      </w:r>
    </w:p>
    <w:p w14:paraId="1E4A2BDE" w14:textId="77777777" w:rsidR="005153CD" w:rsidRPr="00FA682B" w:rsidRDefault="005153CD" w:rsidP="005153CD">
      <w:pPr>
        <w:spacing w:line="240" w:lineRule="exact"/>
        <w:rPr>
          <w:rFonts w:ascii="Times New Roman" w:hAnsi="Times New Roman" w:cs="Times New Roman"/>
          <w:lang w:val="bg-BG"/>
        </w:rPr>
      </w:pPr>
    </w:p>
    <w:p w14:paraId="1E81AAAF" w14:textId="77777777" w:rsidR="005153CD" w:rsidRPr="00FA682B" w:rsidRDefault="005153CD" w:rsidP="005153CD">
      <w:pPr>
        <w:pStyle w:val="a3"/>
        <w:rPr>
          <w:u w:val="single"/>
          <w:lang w:val="bg-BG"/>
        </w:rPr>
      </w:pPr>
      <w:r w:rsidRPr="00FA682B">
        <w:rPr>
          <w:rFonts w:eastAsia="Times New Roman"/>
          <w:u w:val="single" w:color="000000"/>
          <w:lang w:val="bg-BG"/>
        </w:rPr>
        <w:t>Ревматоиден артрит</w:t>
      </w:r>
    </w:p>
    <w:p w14:paraId="6F7DB68A" w14:textId="77777777" w:rsidR="005153CD" w:rsidRPr="00FA682B" w:rsidRDefault="005153CD" w:rsidP="005153CD">
      <w:pPr>
        <w:spacing w:line="170" w:lineRule="exact"/>
        <w:rPr>
          <w:rFonts w:ascii="Times New Roman" w:hAnsi="Times New Roman" w:cs="Times New Roman"/>
          <w:lang w:val="bg-BG"/>
        </w:rPr>
      </w:pPr>
    </w:p>
    <w:p w14:paraId="44D0CA76" w14:textId="77777777" w:rsidR="005153CD" w:rsidRPr="00FA682B" w:rsidRDefault="005153CD" w:rsidP="005153CD">
      <w:pPr>
        <w:pStyle w:val="a3"/>
        <w:rPr>
          <w:lang w:val="bg-BG"/>
        </w:rPr>
      </w:pPr>
      <w:r w:rsidRPr="00FA682B">
        <w:rPr>
          <w:rFonts w:eastAsia="Times New Roman"/>
          <w:lang w:val="bg-BG"/>
        </w:rPr>
        <w:t>Yuflyma в комбинация с метотрексат е показан за:</w:t>
      </w:r>
    </w:p>
    <w:p w14:paraId="18F3F44D" w14:textId="77777777" w:rsidR="005153CD" w:rsidRPr="00FA682B" w:rsidRDefault="005153CD" w:rsidP="005153CD">
      <w:pPr>
        <w:spacing w:line="240" w:lineRule="exact"/>
        <w:rPr>
          <w:rFonts w:ascii="Times New Roman" w:hAnsi="Times New Roman" w:cs="Times New Roman"/>
          <w:lang w:val="bg-BG"/>
        </w:rPr>
      </w:pPr>
    </w:p>
    <w:p w14:paraId="61EFE2DF" w14:textId="77777777" w:rsidR="005153CD" w:rsidRPr="00FA682B" w:rsidRDefault="005153CD" w:rsidP="005153CD">
      <w:pPr>
        <w:pStyle w:val="a3"/>
        <w:numPr>
          <w:ilvl w:val="0"/>
          <w:numId w:val="12"/>
        </w:numPr>
        <w:ind w:left="660" w:hanging="660"/>
        <w:rPr>
          <w:lang w:val="bg-BG"/>
        </w:rPr>
      </w:pPr>
      <w:r w:rsidRPr="00FA682B">
        <w:rPr>
          <w:rFonts w:eastAsia="Times New Roman"/>
          <w:lang w:val="bg-BG"/>
        </w:rPr>
        <w:t>лечението на умерен до тежък активен ревматоиден артрит при възрастни пациенти, когато отговорът към модифициращи болестта антиревматични лекарства, включително метотрексат, е недостатъчен.</w:t>
      </w:r>
    </w:p>
    <w:p w14:paraId="4ADF67FE" w14:textId="77777777" w:rsidR="005153CD" w:rsidRPr="00FA682B" w:rsidRDefault="005153CD" w:rsidP="005153CD">
      <w:pPr>
        <w:pStyle w:val="a3"/>
        <w:numPr>
          <w:ilvl w:val="0"/>
          <w:numId w:val="12"/>
        </w:numPr>
        <w:ind w:left="660" w:hanging="660"/>
        <w:rPr>
          <w:lang w:val="bg-BG"/>
        </w:rPr>
      </w:pPr>
      <w:r w:rsidRPr="00FA682B">
        <w:rPr>
          <w:rFonts w:eastAsia="Times New Roman"/>
          <w:lang w:val="bg-BG"/>
        </w:rPr>
        <w:t>лечението на тежък, активен и прогресиращ ревматоиден артрит при възрастни, които не са лекувани преди това с метотрексат.</w:t>
      </w:r>
    </w:p>
    <w:p w14:paraId="77A55316" w14:textId="77777777" w:rsidR="005153CD" w:rsidRPr="00FA682B" w:rsidRDefault="005153CD" w:rsidP="005153CD">
      <w:pPr>
        <w:spacing w:line="240" w:lineRule="exact"/>
        <w:rPr>
          <w:rFonts w:ascii="Times New Roman" w:hAnsi="Times New Roman" w:cs="Times New Roman"/>
          <w:lang w:val="bg-BG"/>
        </w:rPr>
      </w:pPr>
    </w:p>
    <w:p w14:paraId="1C716EB4" w14:textId="77777777" w:rsidR="005153CD" w:rsidRPr="00FA682B" w:rsidRDefault="005153CD" w:rsidP="005153CD">
      <w:pPr>
        <w:pStyle w:val="a3"/>
        <w:rPr>
          <w:lang w:val="bg-BG"/>
        </w:rPr>
      </w:pPr>
      <w:r w:rsidRPr="00FA682B">
        <w:rPr>
          <w:rFonts w:eastAsia="Times New Roman"/>
          <w:lang w:val="bg-BG"/>
        </w:rPr>
        <w:t>Yuflyma може да се прилага като монотерапия в случай на непоносимост към метотрексат или когато продължителното лечение с метотрексат е неподходящо.</w:t>
      </w:r>
    </w:p>
    <w:p w14:paraId="46B09EAC" w14:textId="77777777" w:rsidR="005153CD" w:rsidRPr="00FA682B" w:rsidRDefault="005153CD" w:rsidP="005153CD">
      <w:pPr>
        <w:spacing w:line="240" w:lineRule="exact"/>
        <w:rPr>
          <w:rFonts w:ascii="Times New Roman" w:hAnsi="Times New Roman" w:cs="Times New Roman"/>
          <w:lang w:val="bg-BG"/>
        </w:rPr>
      </w:pPr>
    </w:p>
    <w:p w14:paraId="23264E96" w14:textId="6FF85C8E" w:rsidR="005153CD" w:rsidRPr="00FA682B" w:rsidRDefault="005153CD" w:rsidP="008201F8">
      <w:pPr>
        <w:pStyle w:val="a3"/>
        <w:rPr>
          <w:lang w:val="bg-BG"/>
        </w:rPr>
      </w:pPr>
      <w:r w:rsidRPr="00FA682B">
        <w:rPr>
          <w:rFonts w:eastAsia="Times New Roman"/>
          <w:lang w:val="bg-BG" w:eastAsia="ko-KR"/>
        </w:rPr>
        <w:t>Установено е, че адалимумаб намалява скоростта на прогресия на увреждането на ставите, измерено чрез рентгенография, и подобрява физическата функция, когато се прилага в комбинация с метотрексат.</w:t>
      </w:r>
    </w:p>
    <w:p w14:paraId="329AA3BB" w14:textId="77777777" w:rsidR="005F7FBB" w:rsidRPr="00FA682B" w:rsidRDefault="005F7FBB" w:rsidP="005153CD">
      <w:pPr>
        <w:spacing w:line="240" w:lineRule="exact"/>
        <w:rPr>
          <w:rFonts w:ascii="Times New Roman" w:hAnsi="Times New Roman" w:cs="Times New Roman"/>
          <w:lang w:val="bg-BG"/>
        </w:rPr>
      </w:pPr>
    </w:p>
    <w:p w14:paraId="42BDCDDA" w14:textId="77777777" w:rsidR="005153CD" w:rsidRPr="00FA682B" w:rsidRDefault="005153CD" w:rsidP="005153CD">
      <w:pPr>
        <w:pStyle w:val="a3"/>
        <w:rPr>
          <w:u w:val="single"/>
          <w:lang w:val="bg-BG"/>
        </w:rPr>
      </w:pPr>
      <w:r w:rsidRPr="00FA682B">
        <w:rPr>
          <w:rFonts w:eastAsia="Times New Roman"/>
          <w:u w:val="single" w:color="000000"/>
          <w:lang w:val="bg-BG"/>
        </w:rPr>
        <w:t>Псориазис</w:t>
      </w:r>
    </w:p>
    <w:p w14:paraId="068EFA71" w14:textId="77777777" w:rsidR="005153CD" w:rsidRPr="00FA682B" w:rsidRDefault="005153CD" w:rsidP="005153CD">
      <w:pPr>
        <w:spacing w:line="180" w:lineRule="exact"/>
        <w:rPr>
          <w:rFonts w:ascii="Times New Roman" w:hAnsi="Times New Roman" w:cs="Times New Roman"/>
          <w:lang w:val="bg-BG"/>
        </w:rPr>
      </w:pPr>
    </w:p>
    <w:p w14:paraId="362A7726" w14:textId="77777777" w:rsidR="005153CD" w:rsidRPr="00FA682B" w:rsidRDefault="005153CD" w:rsidP="005153CD">
      <w:pPr>
        <w:pStyle w:val="a3"/>
        <w:rPr>
          <w:lang w:val="bg-BG"/>
        </w:rPr>
      </w:pPr>
      <w:r w:rsidRPr="00FA682B">
        <w:rPr>
          <w:rFonts w:eastAsia="Times New Roman"/>
          <w:lang w:val="bg-BG"/>
        </w:rPr>
        <w:t>Yuflyma е показан за лечение на умерен до тежък плакатен псориазис при възрастни пациенти, които са кандидати за системна терапия.</w:t>
      </w:r>
    </w:p>
    <w:p w14:paraId="5C8B300B" w14:textId="7E9BA6A6" w:rsidR="005153CD" w:rsidRPr="00FA682B" w:rsidRDefault="005153CD" w:rsidP="005153CD">
      <w:pPr>
        <w:spacing w:line="240" w:lineRule="exact"/>
        <w:rPr>
          <w:rFonts w:ascii="Times New Roman" w:hAnsi="Times New Roman" w:cs="Times New Roman"/>
          <w:lang w:val="bg-BG"/>
        </w:rPr>
      </w:pPr>
    </w:p>
    <w:p w14:paraId="62BEF155" w14:textId="77777777" w:rsidR="005153CD" w:rsidRPr="00FA682B" w:rsidRDefault="005153CD" w:rsidP="005153CD">
      <w:pPr>
        <w:pStyle w:val="a3"/>
        <w:keepNext/>
        <w:rPr>
          <w:u w:val="single"/>
          <w:lang w:val="bg-BG"/>
        </w:rPr>
      </w:pPr>
      <w:r w:rsidRPr="00FA682B">
        <w:rPr>
          <w:rFonts w:eastAsia="Times New Roman"/>
          <w:u w:val="single" w:color="000000"/>
          <w:lang w:val="bg-BG"/>
        </w:rPr>
        <w:t>Гноен хидраденит (ГХ)</w:t>
      </w:r>
    </w:p>
    <w:p w14:paraId="523D33D4" w14:textId="77777777" w:rsidR="005153CD" w:rsidRPr="00FA682B" w:rsidRDefault="005153CD" w:rsidP="005153CD">
      <w:pPr>
        <w:spacing w:line="180" w:lineRule="exact"/>
        <w:rPr>
          <w:rFonts w:ascii="Times New Roman" w:hAnsi="Times New Roman" w:cs="Times New Roman"/>
          <w:lang w:val="bg-BG"/>
        </w:rPr>
      </w:pPr>
    </w:p>
    <w:p w14:paraId="10FA1FB7" w14:textId="77777777" w:rsidR="005153CD" w:rsidRPr="00FA682B" w:rsidRDefault="005153CD" w:rsidP="005153CD">
      <w:pPr>
        <w:pStyle w:val="a3"/>
        <w:rPr>
          <w:lang w:val="bg-BG"/>
        </w:rPr>
      </w:pPr>
      <w:r w:rsidRPr="00FA682B">
        <w:rPr>
          <w:rFonts w:eastAsia="Times New Roman"/>
          <w:lang w:val="bg-BG"/>
        </w:rPr>
        <w:t>Yuflyma е показан за лечение на активен умерен до тежък гноен хидраденит (акне инверза) при възрастни и юноши от 12 години с недостатъчен отговор към конвенционална системна терапия за ГХ (вж. точка 5.1 и 5.2).</w:t>
      </w:r>
    </w:p>
    <w:p w14:paraId="669F5ED5" w14:textId="77777777" w:rsidR="005153CD" w:rsidRPr="00FA682B" w:rsidRDefault="005153CD" w:rsidP="005153CD">
      <w:pPr>
        <w:pStyle w:val="a3"/>
        <w:rPr>
          <w:u w:color="000000"/>
          <w:lang w:val="bg-BG"/>
        </w:rPr>
      </w:pPr>
    </w:p>
    <w:p w14:paraId="0B0609CB" w14:textId="77777777" w:rsidR="005153CD" w:rsidRPr="00FA682B" w:rsidRDefault="005153CD" w:rsidP="005153CD">
      <w:pPr>
        <w:pStyle w:val="a3"/>
        <w:rPr>
          <w:u w:val="single"/>
          <w:lang w:val="bg-BG"/>
        </w:rPr>
      </w:pPr>
      <w:r w:rsidRPr="00FA682B">
        <w:rPr>
          <w:rFonts w:eastAsia="Times New Roman"/>
          <w:u w:val="single" w:color="000000"/>
          <w:lang w:val="bg-BG"/>
        </w:rPr>
        <w:t>Болест на Crohn</w:t>
      </w:r>
    </w:p>
    <w:p w14:paraId="01B26041" w14:textId="77777777" w:rsidR="005153CD" w:rsidRPr="00FA682B" w:rsidRDefault="005153CD" w:rsidP="005153CD">
      <w:pPr>
        <w:spacing w:line="180" w:lineRule="exact"/>
        <w:rPr>
          <w:rFonts w:ascii="Times New Roman" w:hAnsi="Times New Roman" w:cs="Times New Roman"/>
          <w:lang w:val="bg-BG"/>
        </w:rPr>
      </w:pPr>
    </w:p>
    <w:p w14:paraId="3323573C" w14:textId="77777777" w:rsidR="005153CD" w:rsidRPr="00FA682B" w:rsidRDefault="005153CD" w:rsidP="005153CD">
      <w:pPr>
        <w:pStyle w:val="a3"/>
        <w:rPr>
          <w:lang w:val="bg-BG"/>
        </w:rPr>
      </w:pPr>
      <w:r w:rsidRPr="00FA682B">
        <w:rPr>
          <w:rFonts w:eastAsia="Times New Roman"/>
          <w:lang w:val="bg-BG"/>
        </w:rPr>
        <w:t>Yuflyma е показан за лечение на умерена до тежка активна болест на Crohn при възрастни пациенти, които не са имали отговор въпреки пълния и адекватен курс на лечение с кортикостероид и/или имуносупресор; или които имат непоносимост към или медицински противопоказания за такива терапии.</w:t>
      </w:r>
    </w:p>
    <w:p w14:paraId="6DD6666C" w14:textId="77777777" w:rsidR="005153CD" w:rsidRPr="00FA682B" w:rsidRDefault="005153CD" w:rsidP="005153CD">
      <w:pPr>
        <w:spacing w:line="240" w:lineRule="exact"/>
        <w:rPr>
          <w:rFonts w:ascii="Times New Roman" w:hAnsi="Times New Roman" w:cs="Times New Roman"/>
          <w:lang w:val="bg-BG"/>
        </w:rPr>
      </w:pPr>
    </w:p>
    <w:p w14:paraId="552434F8" w14:textId="77777777" w:rsidR="005153CD" w:rsidRPr="00F96676" w:rsidRDefault="005153CD" w:rsidP="005153CD">
      <w:pPr>
        <w:pStyle w:val="a3"/>
        <w:rPr>
          <w:u w:val="single"/>
          <w:lang w:val="bg-BG"/>
        </w:rPr>
      </w:pPr>
      <w:r w:rsidRPr="00145AFF">
        <w:rPr>
          <w:rFonts w:eastAsia="Times New Roman"/>
          <w:u w:val="single" w:color="000000"/>
          <w:lang w:val="bg-BG"/>
        </w:rPr>
        <w:t>Болест</w:t>
      </w:r>
      <w:r w:rsidRPr="00606C32">
        <w:rPr>
          <w:rFonts w:eastAsia="Times New Roman"/>
          <w:u w:val="single" w:color="000000"/>
          <w:lang w:val="bg-BG"/>
        </w:rPr>
        <w:t xml:space="preserve"> на Crohn при педиатрични пациенти</w:t>
      </w:r>
    </w:p>
    <w:p w14:paraId="6910F21F" w14:textId="77777777" w:rsidR="005153CD" w:rsidRPr="00F96676" w:rsidRDefault="005153CD" w:rsidP="005153CD">
      <w:pPr>
        <w:spacing w:line="170" w:lineRule="exact"/>
        <w:rPr>
          <w:rFonts w:ascii="Times New Roman" w:hAnsi="Times New Roman" w:cs="Times New Roman"/>
          <w:lang w:val="bg-BG"/>
        </w:rPr>
      </w:pPr>
    </w:p>
    <w:p w14:paraId="4A257BE8" w14:textId="77777777" w:rsidR="005153CD" w:rsidRPr="002E621C" w:rsidRDefault="005153CD" w:rsidP="005153CD">
      <w:pPr>
        <w:pStyle w:val="a3"/>
        <w:rPr>
          <w:lang w:val="bg-BG"/>
        </w:rPr>
      </w:pPr>
      <w:r w:rsidRPr="00F96676">
        <w:rPr>
          <w:rFonts w:eastAsia="Times New Roman"/>
          <w:lang w:val="bg-BG"/>
        </w:rPr>
        <w:t xml:space="preserve">Yuflyma е показан за лечение на умерена до тежка активна болест на Crohn при педиатрични пациенти (на възраст от 6 </w:t>
      </w:r>
      <w:r w:rsidRPr="002D748C">
        <w:rPr>
          <w:rFonts w:eastAsia="Times New Roman"/>
          <w:lang w:val="bg-BG"/>
        </w:rPr>
        <w:t>години), които са имали недостатъчен отговор на конвенционална терапия, включително първична хранителна терапия и кортикостероид и/или имуномодулатор, или които имат непоносимост към или противопок</w:t>
      </w:r>
      <w:r w:rsidRPr="002E621C">
        <w:rPr>
          <w:rFonts w:eastAsia="Times New Roman"/>
          <w:lang w:val="bg-BG"/>
        </w:rPr>
        <w:t>азания за такива терапии.</w:t>
      </w:r>
    </w:p>
    <w:p w14:paraId="1B0F5BA9" w14:textId="77777777" w:rsidR="005153CD" w:rsidRPr="002E621C" w:rsidRDefault="005153CD" w:rsidP="005153CD">
      <w:pPr>
        <w:spacing w:line="240" w:lineRule="exact"/>
        <w:rPr>
          <w:rFonts w:ascii="Times New Roman" w:hAnsi="Times New Roman" w:cs="Times New Roman"/>
          <w:lang w:val="bg-BG"/>
        </w:rPr>
      </w:pPr>
    </w:p>
    <w:p w14:paraId="373C16D8" w14:textId="77777777" w:rsidR="005153CD" w:rsidRPr="00E864FE" w:rsidRDefault="005153CD" w:rsidP="005153CD">
      <w:pPr>
        <w:pStyle w:val="a3"/>
        <w:rPr>
          <w:u w:val="single"/>
          <w:lang w:val="bg-BG"/>
        </w:rPr>
      </w:pPr>
      <w:r w:rsidRPr="002E621C">
        <w:rPr>
          <w:rFonts w:eastAsia="Times New Roman"/>
          <w:u w:val="single" w:color="000000"/>
          <w:lang w:val="bg-BG"/>
        </w:rPr>
        <w:t>Улцерозен колит</w:t>
      </w:r>
    </w:p>
    <w:p w14:paraId="17453C01" w14:textId="77777777" w:rsidR="005153CD" w:rsidRPr="00145AFF" w:rsidRDefault="005153CD" w:rsidP="005153CD">
      <w:pPr>
        <w:spacing w:line="180" w:lineRule="exact"/>
        <w:rPr>
          <w:rFonts w:ascii="Times New Roman" w:hAnsi="Times New Roman" w:cs="Times New Roman"/>
          <w:lang w:val="bg-BG"/>
        </w:rPr>
      </w:pPr>
    </w:p>
    <w:p w14:paraId="561BBC8B" w14:textId="77777777" w:rsidR="005153CD" w:rsidRPr="00145AFF" w:rsidRDefault="005153CD" w:rsidP="005153CD">
      <w:pPr>
        <w:pStyle w:val="a3"/>
        <w:rPr>
          <w:lang w:val="bg-BG"/>
        </w:rPr>
      </w:pPr>
      <w:r w:rsidRPr="00145AFF">
        <w:rPr>
          <w:rFonts w:eastAsia="Times New Roman"/>
          <w:lang w:val="bg-BG"/>
        </w:rPr>
        <w:t>Yuflyma е показан за лечение на умерен до тежък активен улцерозен колит при възрастни пациенти, които са имали недостатъчен отговор към конвенционална терапия, включително кортикостероиди и 6-меркаптопурин (6-</w:t>
      </w:r>
      <w:r w:rsidRPr="00145AFF">
        <w:rPr>
          <w:lang w:val="bg-BG"/>
        </w:rPr>
        <w:t>МП</w:t>
      </w:r>
      <w:r w:rsidRPr="00145AFF">
        <w:rPr>
          <w:rFonts w:eastAsia="Times New Roman"/>
          <w:lang w:val="bg-BG"/>
        </w:rPr>
        <w:t>) или азатиоприн (</w:t>
      </w:r>
      <w:r w:rsidRPr="00145AFF">
        <w:rPr>
          <w:lang w:val="bg-BG"/>
        </w:rPr>
        <w:t>АЗА</w:t>
      </w:r>
      <w:r w:rsidRPr="00145AFF">
        <w:rPr>
          <w:rFonts w:eastAsia="Times New Roman"/>
          <w:lang w:val="bg-BG"/>
        </w:rPr>
        <w:t>), или които имат непоносимост към или имат медицински противопоказания за такива терапии.</w:t>
      </w:r>
    </w:p>
    <w:p w14:paraId="4EB9D28E" w14:textId="0F1BDC0E" w:rsidR="005153CD" w:rsidRPr="00145AFF" w:rsidRDefault="005153CD" w:rsidP="005153CD">
      <w:pPr>
        <w:spacing w:line="240" w:lineRule="exact"/>
        <w:rPr>
          <w:rFonts w:ascii="Times New Roman" w:hAnsi="Times New Roman" w:cs="Times New Roman"/>
          <w:lang w:val="bg-BG"/>
        </w:rPr>
      </w:pPr>
    </w:p>
    <w:p w14:paraId="3643E4E5" w14:textId="77777777" w:rsidR="00BE4ADF" w:rsidRPr="00145AFF" w:rsidRDefault="00BE4ADF" w:rsidP="00BE4ADF">
      <w:pPr>
        <w:rPr>
          <w:rFonts w:ascii="Times New Roman" w:eastAsia="SimSun" w:hAnsi="Times New Roman" w:cs="Times New Roman"/>
          <w:u w:val="single"/>
          <w:lang w:val="bg-BG" w:eastAsia="zh-CN"/>
        </w:rPr>
      </w:pPr>
      <w:r w:rsidRPr="00145AFF">
        <w:rPr>
          <w:rFonts w:ascii="Times New Roman" w:eastAsia="SimSun" w:hAnsi="Times New Roman" w:cs="Times New Roman"/>
          <w:u w:val="single"/>
          <w:lang w:val="bg-BG" w:eastAsia="zh-CN"/>
        </w:rPr>
        <w:t>Улцерозен колит при педиатрични пациенти</w:t>
      </w:r>
    </w:p>
    <w:p w14:paraId="65B104B9" w14:textId="77777777" w:rsidR="00BE4ADF" w:rsidRPr="00145AFF" w:rsidRDefault="00BE4ADF" w:rsidP="00BE4ADF">
      <w:pPr>
        <w:rPr>
          <w:rFonts w:ascii="Times New Roman" w:eastAsia="SimSun" w:hAnsi="Times New Roman" w:cs="Times New Roman"/>
          <w:lang w:val="bg-BG" w:eastAsia="zh-CN"/>
        </w:rPr>
      </w:pPr>
    </w:p>
    <w:p w14:paraId="530F1DC0" w14:textId="77777777" w:rsidR="00BE4ADF" w:rsidRPr="00145AFF" w:rsidRDefault="00BE4ADF" w:rsidP="00BE4ADF">
      <w:pPr>
        <w:rPr>
          <w:rFonts w:ascii="Times New Roman" w:eastAsia="SimSun" w:hAnsi="Times New Roman" w:cs="Times New Roman"/>
          <w:lang w:val="bg-BG" w:eastAsia="zh-CN"/>
        </w:rPr>
      </w:pPr>
      <w:r w:rsidRPr="00145AFF">
        <w:rPr>
          <w:rFonts w:ascii="Times New Roman" w:eastAsia="SimSun" w:hAnsi="Times New Roman" w:cs="Times New Roman"/>
          <w:lang w:val="bg-BG" w:eastAsia="zh-CN"/>
        </w:rPr>
        <w:t>Yuflyma е показан за лечение на умерена до тежка активна форма на улцерозен колит при педиатрични пациенти (на възраст над 6 години), които имат недостатъчен отговор към конвенционалната терапия, включваща кортикостероиди и/или 6-меркаптопурин (6-МП) или азатиоприн (</w:t>
      </w:r>
      <w:r w:rsidRPr="00145AFF">
        <w:rPr>
          <w:rFonts w:ascii="Times New Roman" w:hAnsi="Times New Roman" w:cs="Times New Roman"/>
          <w:lang w:val="bg-BG"/>
        </w:rPr>
        <w:t>АЗА</w:t>
      </w:r>
      <w:r w:rsidRPr="00145AFF">
        <w:rPr>
          <w:rFonts w:ascii="Times New Roman" w:eastAsia="SimSun" w:hAnsi="Times New Roman" w:cs="Times New Roman"/>
          <w:lang w:val="bg-BG" w:eastAsia="zh-CN"/>
        </w:rPr>
        <w:t>), или имат непоносимост, или медицински противопоказания за такива терапии.</w:t>
      </w:r>
    </w:p>
    <w:p w14:paraId="3AD5C719" w14:textId="77777777" w:rsidR="00BE4ADF" w:rsidRPr="00145AFF" w:rsidRDefault="00BE4ADF" w:rsidP="005153CD">
      <w:pPr>
        <w:spacing w:line="240" w:lineRule="exact"/>
        <w:rPr>
          <w:rFonts w:ascii="Times New Roman" w:hAnsi="Times New Roman" w:cs="Times New Roman"/>
          <w:lang w:val="bg-BG"/>
        </w:rPr>
      </w:pPr>
    </w:p>
    <w:p w14:paraId="49CF5E3D" w14:textId="77777777" w:rsidR="005153CD" w:rsidRPr="00145AFF" w:rsidRDefault="005153CD" w:rsidP="005153CD">
      <w:pPr>
        <w:pStyle w:val="a3"/>
        <w:rPr>
          <w:u w:val="single"/>
          <w:lang w:val="bg-BG"/>
        </w:rPr>
      </w:pPr>
      <w:r w:rsidRPr="00145AFF">
        <w:rPr>
          <w:rFonts w:eastAsia="Times New Roman"/>
          <w:u w:val="single" w:color="000000"/>
          <w:lang w:val="bg-BG"/>
        </w:rPr>
        <w:t>Увеит</w:t>
      </w:r>
    </w:p>
    <w:p w14:paraId="335F287F" w14:textId="77777777" w:rsidR="005153CD" w:rsidRPr="00145AFF" w:rsidRDefault="005153CD" w:rsidP="005153CD">
      <w:pPr>
        <w:spacing w:line="180" w:lineRule="exact"/>
        <w:rPr>
          <w:rFonts w:ascii="Times New Roman" w:hAnsi="Times New Roman" w:cs="Times New Roman"/>
          <w:lang w:val="bg-BG"/>
        </w:rPr>
      </w:pPr>
    </w:p>
    <w:p w14:paraId="64A15DE9" w14:textId="77777777" w:rsidR="005153CD" w:rsidRPr="00145AFF" w:rsidRDefault="005153CD" w:rsidP="005153CD">
      <w:pPr>
        <w:pStyle w:val="a3"/>
        <w:rPr>
          <w:lang w:val="bg-BG"/>
        </w:rPr>
      </w:pPr>
      <w:r w:rsidRPr="00145AFF">
        <w:rPr>
          <w:rFonts w:eastAsia="Times New Roman"/>
          <w:lang w:val="bg-BG"/>
        </w:rPr>
        <w:t>Yuflyma е показан за лечение на неинфекциозен междинен, заден и панувеит при възрастни пациенти, които са имали неадекватен отговор към кортикостероиди, при пациенти, при които е необходимо да се намали дозата на кортикостероидите или при които лечението с кортикостероиди е неподходящо.</w:t>
      </w:r>
    </w:p>
    <w:p w14:paraId="1D9CA251" w14:textId="77777777" w:rsidR="005153CD" w:rsidRPr="00145AFF" w:rsidRDefault="005153CD" w:rsidP="005153CD">
      <w:pPr>
        <w:spacing w:line="240" w:lineRule="exact"/>
        <w:rPr>
          <w:rFonts w:ascii="Times New Roman" w:hAnsi="Times New Roman" w:cs="Times New Roman"/>
          <w:lang w:val="bg-BG"/>
        </w:rPr>
      </w:pPr>
    </w:p>
    <w:p w14:paraId="1D0BBBC5" w14:textId="77777777" w:rsidR="005153CD" w:rsidRPr="00145AFF" w:rsidRDefault="005153CD" w:rsidP="005153CD">
      <w:pPr>
        <w:pStyle w:val="a3"/>
        <w:rPr>
          <w:u w:val="single"/>
          <w:lang w:val="bg-BG"/>
        </w:rPr>
      </w:pPr>
      <w:r w:rsidRPr="00145AFF">
        <w:rPr>
          <w:rFonts w:eastAsia="Times New Roman"/>
          <w:u w:val="single" w:color="000000"/>
          <w:lang w:val="bg-BG"/>
        </w:rPr>
        <w:t>Педиатричен увеит</w:t>
      </w:r>
    </w:p>
    <w:p w14:paraId="662F2CD6" w14:textId="77777777" w:rsidR="005153CD" w:rsidRPr="00145AFF" w:rsidRDefault="005153CD" w:rsidP="005153CD">
      <w:pPr>
        <w:spacing w:line="180" w:lineRule="exact"/>
        <w:rPr>
          <w:rFonts w:ascii="Times New Roman" w:hAnsi="Times New Roman" w:cs="Times New Roman"/>
          <w:lang w:val="bg-BG"/>
        </w:rPr>
      </w:pPr>
    </w:p>
    <w:p w14:paraId="3AD7F764" w14:textId="77777777" w:rsidR="005153CD" w:rsidRPr="00145AFF" w:rsidRDefault="005153CD" w:rsidP="005153CD">
      <w:pPr>
        <w:pStyle w:val="a3"/>
        <w:rPr>
          <w:lang w:val="bg-BG"/>
        </w:rPr>
      </w:pPr>
      <w:r w:rsidRPr="00145AFF">
        <w:rPr>
          <w:rFonts w:eastAsia="Times New Roman"/>
          <w:lang w:val="bg-BG"/>
        </w:rPr>
        <w:t>Yuflyma е показан за лечение на хроничен неинфекциозен преден увеит при пациенти на възраст от 2 години, които са имали неадекватен отговор или имат непоносимост към конвенционална терапия, или при които конвенционалната терапия е неподходяща.</w:t>
      </w:r>
    </w:p>
    <w:p w14:paraId="0A3A9584" w14:textId="77777777" w:rsidR="005153CD" w:rsidRPr="00145AFF" w:rsidRDefault="005153CD" w:rsidP="005153CD">
      <w:pPr>
        <w:spacing w:before="15" w:line="240" w:lineRule="exact"/>
        <w:rPr>
          <w:rFonts w:ascii="Times New Roman" w:hAnsi="Times New Roman" w:cs="Times New Roman"/>
          <w:lang w:val="bg-BG"/>
        </w:rPr>
      </w:pPr>
    </w:p>
    <w:p w14:paraId="0486A8CC" w14:textId="6010289A" w:rsidR="005153CD" w:rsidRPr="00145AFF" w:rsidRDefault="0087601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 xml:space="preserve">    </w:t>
      </w:r>
      <w:r w:rsidR="005153CD" w:rsidRPr="00145AFF">
        <w:rPr>
          <w:rFonts w:ascii="Times New Roman" w:eastAsia="Times New Roman" w:hAnsi="Times New Roman" w:cs="Times New Roman"/>
          <w:b/>
          <w:bCs/>
          <w:noProof/>
          <w:lang w:val="bg-BG"/>
        </w:rPr>
        <w:t>Дозировка и начин на приложение</w:t>
      </w:r>
    </w:p>
    <w:p w14:paraId="3D06444B" w14:textId="77777777" w:rsidR="005153CD" w:rsidRPr="00145AFF" w:rsidRDefault="005153CD" w:rsidP="005153CD">
      <w:pPr>
        <w:spacing w:before="9" w:line="240" w:lineRule="exact"/>
        <w:rPr>
          <w:rFonts w:ascii="Times New Roman" w:hAnsi="Times New Roman" w:cs="Times New Roman"/>
          <w:lang w:val="bg-BG"/>
        </w:rPr>
      </w:pPr>
    </w:p>
    <w:p w14:paraId="3476D534" w14:textId="3038CF8D" w:rsidR="005153CD" w:rsidRPr="00145AFF" w:rsidRDefault="005153CD" w:rsidP="005153CD">
      <w:pPr>
        <w:pStyle w:val="a3"/>
        <w:rPr>
          <w:lang w:val="bg-BG"/>
        </w:rPr>
      </w:pPr>
      <w:r w:rsidRPr="00145AFF">
        <w:rPr>
          <w:rFonts w:eastAsia="Times New Roman"/>
          <w:lang w:val="bg-BG"/>
        </w:rPr>
        <w:t xml:space="preserve">Лечението с Yuflyma трябва да се започне и наблюдава от лекари </w:t>
      </w:r>
      <w:r w:rsidR="009C1F37" w:rsidRPr="00145AFF">
        <w:rPr>
          <w:rFonts w:eastAsia="Times New Roman"/>
          <w:lang w:val="bg-BG"/>
        </w:rPr>
        <w:t>специали</w:t>
      </w:r>
      <w:r w:rsidR="009C1F37">
        <w:rPr>
          <w:rFonts w:eastAsia="Times New Roman"/>
          <w:lang w:val="bg-BG"/>
        </w:rPr>
        <w:t>сти</w:t>
      </w:r>
      <w:r w:rsidR="009C1F37" w:rsidRPr="00145AFF">
        <w:rPr>
          <w:rFonts w:eastAsia="Times New Roman"/>
          <w:lang w:val="bg-BG"/>
        </w:rPr>
        <w:t xml:space="preserve"> </w:t>
      </w:r>
      <w:r w:rsidRPr="00145AFF">
        <w:rPr>
          <w:rFonts w:eastAsia="Times New Roman"/>
          <w:lang w:val="bg-BG"/>
        </w:rPr>
        <w:t xml:space="preserve">с опит в диагностиката и лечението на </w:t>
      </w:r>
      <w:r w:rsidR="009C1F37" w:rsidRPr="009234A1">
        <w:rPr>
          <w:rFonts w:eastAsia="Times New Roman"/>
          <w:lang w:val="bg-BG"/>
        </w:rPr>
        <w:t>заболявания</w:t>
      </w:r>
      <w:r w:rsidRPr="00145AFF">
        <w:rPr>
          <w:rFonts w:eastAsia="Times New Roman"/>
          <w:lang w:val="bg-BG"/>
        </w:rPr>
        <w:t>, за които е показан Yuflyma. Офталмолозите с</w:t>
      </w:r>
      <w:r w:rsidR="009C1F37">
        <w:rPr>
          <w:rFonts w:eastAsia="Times New Roman"/>
          <w:lang w:val="bg-BG"/>
        </w:rPr>
        <w:t>е</w:t>
      </w:r>
      <w:r w:rsidRPr="00145AFF">
        <w:rPr>
          <w:rFonts w:eastAsia="Times New Roman"/>
          <w:lang w:val="bg-BG"/>
        </w:rPr>
        <w:t xml:space="preserve"> </w:t>
      </w:r>
      <w:r w:rsidR="009C1F37">
        <w:rPr>
          <w:rFonts w:eastAsia="Times New Roman"/>
          <w:lang w:val="bg-BG"/>
        </w:rPr>
        <w:t>съветват</w:t>
      </w:r>
      <w:r w:rsidRPr="00145AFF">
        <w:rPr>
          <w:rFonts w:eastAsia="Times New Roman"/>
          <w:lang w:val="bg-BG"/>
        </w:rPr>
        <w:t xml:space="preserve"> да се консултират с подходящ специалист преди започване на лечение с Yuflyma (вж. точка 4.4). На пациентите, лекувани с Yuflyma, трябва да се даде Напомняща карта на пациента.</w:t>
      </w:r>
    </w:p>
    <w:p w14:paraId="4DDDEB34" w14:textId="77777777" w:rsidR="005153CD" w:rsidRPr="00145AFF" w:rsidRDefault="005153CD" w:rsidP="005153CD">
      <w:pPr>
        <w:spacing w:line="240" w:lineRule="exact"/>
        <w:rPr>
          <w:rFonts w:ascii="Times New Roman" w:hAnsi="Times New Roman" w:cs="Times New Roman"/>
          <w:lang w:val="bg-BG"/>
        </w:rPr>
      </w:pPr>
    </w:p>
    <w:p w14:paraId="55951663" w14:textId="3F05D9C5" w:rsidR="005153CD" w:rsidRPr="00145AFF" w:rsidRDefault="005153CD" w:rsidP="005153CD">
      <w:pPr>
        <w:pStyle w:val="a3"/>
        <w:rPr>
          <w:lang w:val="bg-BG"/>
        </w:rPr>
      </w:pPr>
      <w:r w:rsidRPr="00145AFF">
        <w:rPr>
          <w:rFonts w:eastAsia="Times New Roman"/>
          <w:lang w:val="bg-BG"/>
        </w:rPr>
        <w:t xml:space="preserve">След подходящо обучение за техниката на инжектиране пациентите могат </w:t>
      </w:r>
      <w:r w:rsidR="00123F78" w:rsidRPr="00123F78">
        <w:rPr>
          <w:rFonts w:eastAsia="Times New Roman" w:hint="eastAsia"/>
          <w:lang w:val="bg-BG"/>
        </w:rPr>
        <w:t>самостоятелно</w:t>
      </w:r>
      <w:r w:rsidR="00123F78" w:rsidRPr="00123F78">
        <w:rPr>
          <w:rFonts w:eastAsia="Times New Roman"/>
          <w:lang w:val="bg-BG"/>
        </w:rPr>
        <w:t xml:space="preserve"> да си инжектират</w:t>
      </w:r>
      <w:r w:rsidRPr="00145AFF">
        <w:rPr>
          <w:rFonts w:eastAsia="Times New Roman"/>
          <w:lang w:val="bg-BG"/>
        </w:rPr>
        <w:t xml:space="preserve"> Yuflyma, ако техният лекар прецени, че това е подходящо и при необходимост </w:t>
      </w:r>
      <w:r w:rsidR="009C1F37">
        <w:rPr>
          <w:rFonts w:eastAsia="Times New Roman"/>
          <w:lang w:val="bg-BG"/>
        </w:rPr>
        <w:t>с</w:t>
      </w:r>
      <w:r w:rsidRPr="00145AFF">
        <w:rPr>
          <w:rFonts w:eastAsia="Times New Roman"/>
          <w:lang w:val="bg-BG"/>
        </w:rPr>
        <w:t xml:space="preserve"> медицинско проследяване.</w:t>
      </w:r>
    </w:p>
    <w:p w14:paraId="5388AE67" w14:textId="77777777" w:rsidR="005153CD" w:rsidRPr="00145AFF" w:rsidRDefault="005153CD" w:rsidP="005153CD">
      <w:pPr>
        <w:spacing w:line="240" w:lineRule="exact"/>
        <w:rPr>
          <w:rFonts w:ascii="Times New Roman" w:hAnsi="Times New Roman" w:cs="Times New Roman"/>
          <w:lang w:val="bg-BG"/>
        </w:rPr>
      </w:pPr>
    </w:p>
    <w:p w14:paraId="3D978879" w14:textId="77777777" w:rsidR="005153CD" w:rsidRPr="00145AFF" w:rsidRDefault="005153CD" w:rsidP="005153CD">
      <w:pPr>
        <w:pStyle w:val="a3"/>
        <w:rPr>
          <w:lang w:val="bg-BG"/>
        </w:rPr>
      </w:pPr>
      <w:r w:rsidRPr="00145AFF">
        <w:rPr>
          <w:rFonts w:eastAsia="Times New Roman"/>
          <w:lang w:val="bg-BG"/>
        </w:rPr>
        <w:t>По време на лечение с Yuflyma трябва да се оптимизират други съпътстващи терапии (напр. кортикостероиди и/или имуномодулаторни агенти).</w:t>
      </w:r>
    </w:p>
    <w:p w14:paraId="45BE3BF8" w14:textId="77777777" w:rsidR="005153CD" w:rsidRPr="002D748C" w:rsidRDefault="005153CD" w:rsidP="005153CD">
      <w:pPr>
        <w:spacing w:line="240" w:lineRule="exact"/>
        <w:rPr>
          <w:rFonts w:ascii="Times New Roman" w:hAnsi="Times New Roman" w:cs="Times New Roman"/>
          <w:lang w:val="bg-BG"/>
        </w:rPr>
      </w:pPr>
    </w:p>
    <w:p w14:paraId="2E0F62C0" w14:textId="77777777" w:rsidR="005153CD" w:rsidRPr="002E621C" w:rsidRDefault="005153CD" w:rsidP="005153CD">
      <w:pPr>
        <w:pStyle w:val="a3"/>
        <w:rPr>
          <w:u w:val="single"/>
          <w:lang w:val="bg-BG"/>
        </w:rPr>
      </w:pPr>
      <w:r w:rsidRPr="002E621C">
        <w:rPr>
          <w:rFonts w:eastAsia="Times New Roman"/>
          <w:u w:val="single" w:color="000000"/>
          <w:lang w:val="bg-BG"/>
        </w:rPr>
        <w:t>Дозировка</w:t>
      </w:r>
    </w:p>
    <w:p w14:paraId="1F4C286F" w14:textId="77777777" w:rsidR="005153CD" w:rsidRPr="002E621C" w:rsidRDefault="005153CD" w:rsidP="005153CD">
      <w:pPr>
        <w:spacing w:line="170" w:lineRule="exact"/>
        <w:rPr>
          <w:rFonts w:ascii="Times New Roman" w:hAnsi="Times New Roman" w:cs="Times New Roman"/>
          <w:lang w:val="bg-BG"/>
        </w:rPr>
      </w:pPr>
    </w:p>
    <w:p w14:paraId="47B7E525" w14:textId="77777777" w:rsidR="005153CD" w:rsidRPr="00145AFF" w:rsidRDefault="005153CD" w:rsidP="005153CD">
      <w:pPr>
        <w:rPr>
          <w:rFonts w:ascii="Times New Roman" w:eastAsia="Times New Roman" w:hAnsi="Times New Roman" w:cs="Times New Roman"/>
          <w:lang w:val="bg-BG"/>
        </w:rPr>
      </w:pPr>
      <w:r w:rsidRPr="002E621C">
        <w:rPr>
          <w:rFonts w:ascii="Times New Roman" w:eastAsia="Times New Roman" w:hAnsi="Times New Roman" w:cs="Times New Roman"/>
          <w:i/>
          <w:iCs/>
          <w:spacing w:val="-1"/>
          <w:lang w:val="bg-BG"/>
        </w:rPr>
        <w:t>Ревматоиден артрит</w:t>
      </w:r>
      <w:r w:rsidRPr="00145AFF">
        <w:rPr>
          <w:rFonts w:ascii="Times New Roman" w:eastAsia="Times New Roman" w:hAnsi="Times New Roman" w:cs="Times New Roman"/>
          <w:i/>
          <w:iCs/>
          <w:spacing w:val="-1"/>
          <w:lang w:val="bg-BG"/>
        </w:rPr>
        <w:tab/>
      </w:r>
    </w:p>
    <w:p w14:paraId="74DE8678" w14:textId="77777777" w:rsidR="005153CD" w:rsidRPr="00145AFF" w:rsidRDefault="005153CD" w:rsidP="005153CD">
      <w:pPr>
        <w:spacing w:line="240" w:lineRule="exact"/>
        <w:rPr>
          <w:rFonts w:ascii="Times New Roman" w:hAnsi="Times New Roman" w:cs="Times New Roman"/>
          <w:lang w:val="bg-BG"/>
        </w:rPr>
      </w:pPr>
    </w:p>
    <w:p w14:paraId="17D9951E" w14:textId="77777777" w:rsidR="005153CD" w:rsidRPr="00145AFF" w:rsidRDefault="005153CD" w:rsidP="005153CD">
      <w:pPr>
        <w:pStyle w:val="a3"/>
        <w:rPr>
          <w:lang w:val="bg-BG"/>
        </w:rPr>
      </w:pPr>
      <w:r w:rsidRPr="00145AFF">
        <w:rPr>
          <w:rFonts w:eastAsia="Times New Roman"/>
          <w:lang w:val="bg-BG"/>
        </w:rPr>
        <w:t>Препоръчителната доза Yuflyma за възрастни пациенти с ревматоиден артрит е 40 mg адалимумаб, прилаган през седмица като еднократна доза чрез подкожна инжекция. Метотрексат трябва да се продължи по време на лечението с Yuflyma.</w:t>
      </w:r>
    </w:p>
    <w:p w14:paraId="113A6C8E" w14:textId="77777777" w:rsidR="005153CD" w:rsidRPr="00145AFF" w:rsidRDefault="005153CD" w:rsidP="005153CD">
      <w:pPr>
        <w:pStyle w:val="a3"/>
        <w:rPr>
          <w:lang w:val="bg-BG"/>
        </w:rPr>
      </w:pPr>
    </w:p>
    <w:p w14:paraId="09633019" w14:textId="77777777" w:rsidR="005153CD" w:rsidRPr="00145AFF" w:rsidRDefault="005153CD" w:rsidP="005153CD">
      <w:pPr>
        <w:pStyle w:val="a3"/>
        <w:rPr>
          <w:rFonts w:eastAsia="Times New Roman"/>
          <w:lang w:val="bg-BG"/>
        </w:rPr>
      </w:pPr>
      <w:r w:rsidRPr="00145AFF">
        <w:rPr>
          <w:rFonts w:eastAsia="Times New Roman"/>
          <w:lang w:val="bg-BG"/>
        </w:rPr>
        <w:t>Глюкокортикоидите, салицилатите, нестероидните противовъзпалителни средства, (НСПВС),или аналгетиците може да продължат да се използват по време на лечението с Yuflyma. По отношение на комбинацията с модифициращи болестта антиревматични лекарства, различни от метотрексат, вижте точка 4.4 и 5.1.</w:t>
      </w:r>
    </w:p>
    <w:p w14:paraId="3D38DE83" w14:textId="77777777" w:rsidR="005153CD" w:rsidRPr="00145AFF" w:rsidRDefault="005153CD" w:rsidP="005153CD">
      <w:pPr>
        <w:spacing w:line="240" w:lineRule="exact"/>
        <w:rPr>
          <w:rFonts w:ascii="Times New Roman" w:hAnsi="Times New Roman" w:cs="Times New Roman"/>
          <w:lang w:val="bg-BG"/>
        </w:rPr>
      </w:pPr>
    </w:p>
    <w:p w14:paraId="49BD209B" w14:textId="77777777" w:rsidR="005153CD" w:rsidRPr="00145AFF" w:rsidRDefault="005153CD" w:rsidP="005153CD">
      <w:pPr>
        <w:pStyle w:val="a3"/>
        <w:rPr>
          <w:lang w:val="bg-BG"/>
        </w:rPr>
      </w:pPr>
      <w:r w:rsidRPr="00145AFF">
        <w:rPr>
          <w:rFonts w:eastAsia="Times New Roman"/>
          <w:lang w:val="bg-BG"/>
        </w:rPr>
        <w:t>При монотерапия, някои пациенти, при които има намаляване на отговора към Yuflyma 40 mg, прилаган през седмица, може да имат полза от увеличаване на дозата до 40 mg адалимумаб всяка седмица или 80 mg през седмица.</w:t>
      </w:r>
    </w:p>
    <w:p w14:paraId="7798AC0D" w14:textId="77777777" w:rsidR="005153CD" w:rsidRPr="00145AFF" w:rsidRDefault="005153CD" w:rsidP="005153CD">
      <w:pPr>
        <w:spacing w:line="240" w:lineRule="exact"/>
        <w:rPr>
          <w:rFonts w:ascii="Times New Roman" w:hAnsi="Times New Roman" w:cs="Times New Roman"/>
          <w:lang w:val="bg-BG"/>
        </w:rPr>
      </w:pPr>
    </w:p>
    <w:p w14:paraId="370D7572" w14:textId="77777777" w:rsidR="005153CD" w:rsidRPr="00145AFF" w:rsidRDefault="005153CD" w:rsidP="005153CD">
      <w:pPr>
        <w:pStyle w:val="a3"/>
        <w:rPr>
          <w:lang w:val="bg-BG"/>
        </w:rPr>
      </w:pPr>
      <w:r w:rsidRPr="00145AFF">
        <w:rPr>
          <w:rFonts w:eastAsia="Times New Roman"/>
          <w:lang w:val="bg-BG"/>
        </w:rPr>
        <w:t>Наличните данни предполагат, че клиничен отговор обикновено се постига в рамките на 12 седмици от лечението. При пациент, който не се повлиява в рамките на този период от време трябва да се обмисли продължителна терапията.</w:t>
      </w:r>
    </w:p>
    <w:p w14:paraId="580C5A2F" w14:textId="77777777" w:rsidR="005153CD" w:rsidRPr="00145AFF" w:rsidRDefault="005153CD" w:rsidP="005153CD">
      <w:pPr>
        <w:spacing w:line="240" w:lineRule="exact"/>
        <w:rPr>
          <w:rFonts w:ascii="Times New Roman" w:hAnsi="Times New Roman" w:cs="Times New Roman"/>
          <w:lang w:val="bg-BG"/>
        </w:rPr>
      </w:pPr>
    </w:p>
    <w:p w14:paraId="6CECA3A6" w14:textId="77777777" w:rsidR="005153CD" w:rsidRPr="00145AFF" w:rsidRDefault="005153CD" w:rsidP="005153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Псориазис</w:t>
      </w:r>
    </w:p>
    <w:p w14:paraId="4D4F0AB2" w14:textId="77777777" w:rsidR="005153CD" w:rsidRPr="00145AFF" w:rsidRDefault="005153CD" w:rsidP="005153CD">
      <w:pPr>
        <w:spacing w:line="240" w:lineRule="exact"/>
        <w:rPr>
          <w:rFonts w:ascii="Times New Roman" w:hAnsi="Times New Roman" w:cs="Times New Roman"/>
          <w:lang w:val="bg-BG"/>
        </w:rPr>
      </w:pPr>
    </w:p>
    <w:p w14:paraId="6C5A1E03" w14:textId="77777777" w:rsidR="005153CD" w:rsidRPr="00145AFF" w:rsidRDefault="005153CD" w:rsidP="005153CD">
      <w:pPr>
        <w:pStyle w:val="a3"/>
        <w:rPr>
          <w:rFonts w:eastAsia="Times New Roman"/>
          <w:lang w:val="bg-BG"/>
        </w:rPr>
      </w:pPr>
      <w:r w:rsidRPr="00145AFF">
        <w:rPr>
          <w:rFonts w:eastAsia="Times New Roman"/>
          <w:lang w:val="bg-BG"/>
        </w:rPr>
        <w:t>Препоръчителната доза Yuflyma при възрастни пациенти се състои от начална доза 80 mg, приложена подкожно, последвана от 40 mg подкожно през седмица, започвайки една седмица след началната доза. Yuflyma 40 mg инжекционен разтвор в предварително напълнена спринцовка и/или предварително напълнена писалка се предлага за поддържащата доза.</w:t>
      </w:r>
    </w:p>
    <w:p w14:paraId="583E40A4" w14:textId="77777777" w:rsidR="005153CD" w:rsidRPr="00145AFF" w:rsidRDefault="005153CD" w:rsidP="005153CD">
      <w:pPr>
        <w:spacing w:line="240" w:lineRule="exact"/>
        <w:rPr>
          <w:rFonts w:ascii="Times New Roman" w:hAnsi="Times New Roman" w:cs="Times New Roman"/>
          <w:lang w:val="bg-BG"/>
        </w:rPr>
      </w:pPr>
    </w:p>
    <w:p w14:paraId="6742AE9D" w14:textId="77777777" w:rsidR="005153CD" w:rsidRPr="00145AFF" w:rsidRDefault="005153CD" w:rsidP="005153CD">
      <w:pPr>
        <w:pStyle w:val="a3"/>
        <w:rPr>
          <w:lang w:val="bg-BG"/>
        </w:rPr>
      </w:pPr>
      <w:r w:rsidRPr="00145AFF">
        <w:rPr>
          <w:rFonts w:eastAsia="Times New Roman"/>
          <w:lang w:val="bg-BG"/>
        </w:rPr>
        <w:t>Продължителната терапия над 16 седмици трябва да се обмисли при пациент, който не се повлиява в рамките на този период от време.</w:t>
      </w:r>
    </w:p>
    <w:p w14:paraId="0431B17A" w14:textId="77777777" w:rsidR="005153CD" w:rsidRPr="00145AFF" w:rsidRDefault="005153CD" w:rsidP="005153CD">
      <w:pPr>
        <w:spacing w:line="240" w:lineRule="exact"/>
        <w:rPr>
          <w:rFonts w:ascii="Times New Roman" w:hAnsi="Times New Roman" w:cs="Times New Roman"/>
          <w:lang w:val="bg-BG"/>
        </w:rPr>
      </w:pPr>
    </w:p>
    <w:p w14:paraId="01725324" w14:textId="77777777" w:rsidR="005153CD" w:rsidRPr="00145AFF" w:rsidRDefault="005153CD" w:rsidP="005153CD">
      <w:pPr>
        <w:pStyle w:val="a3"/>
        <w:rPr>
          <w:lang w:val="bg-BG"/>
        </w:rPr>
      </w:pPr>
      <w:r w:rsidRPr="00145AFF">
        <w:rPr>
          <w:rFonts w:eastAsia="Times New Roman"/>
          <w:lang w:val="bg-BG"/>
        </w:rPr>
        <w:t>След 16 седмици, пациенти с недостатъчен отговор към Yuflyma 40 mg през седмица могат да имат полза от увеличаване на дозата до 40 mg всяка седмица или 80 mg през седмица. Ползите и рисковете от продължаване на терапията с 40 mg седмично или 80 mg през седмица трябва да бъдат внимателно обмислени при пациент с недостатъчен отговор след повишаването на дозата (вж. точка 5.1). Ако се постигне адекватен отговор с 40 mg всяка седмица или 80 mg през седмица, дозировката може впоследствие да се намали до 40 mg през седмица.</w:t>
      </w:r>
    </w:p>
    <w:p w14:paraId="19EC39F0" w14:textId="77777777" w:rsidR="005153CD" w:rsidRPr="00145AFF" w:rsidRDefault="005153CD" w:rsidP="005153CD">
      <w:pPr>
        <w:pStyle w:val="a3"/>
        <w:rPr>
          <w:lang w:val="bg-BG"/>
        </w:rPr>
      </w:pPr>
    </w:p>
    <w:p w14:paraId="167765F6" w14:textId="77777777" w:rsidR="005153CD" w:rsidRPr="00145AFF" w:rsidRDefault="005153CD" w:rsidP="005153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Гноен хидраденит</w:t>
      </w:r>
    </w:p>
    <w:p w14:paraId="7D8F4F10" w14:textId="77777777" w:rsidR="005153CD" w:rsidRPr="004C4D78" w:rsidRDefault="005153CD" w:rsidP="005153CD">
      <w:pPr>
        <w:spacing w:line="240" w:lineRule="exact"/>
        <w:rPr>
          <w:rFonts w:ascii="Times New Roman" w:hAnsi="Times New Roman" w:cs="Times New Roman"/>
          <w:lang w:val="bg-BG"/>
        </w:rPr>
      </w:pPr>
    </w:p>
    <w:p w14:paraId="7DD92650" w14:textId="77777777" w:rsidR="005153CD" w:rsidRPr="00E864FE" w:rsidRDefault="005153CD" w:rsidP="005153CD">
      <w:pPr>
        <w:pStyle w:val="a3"/>
        <w:rPr>
          <w:lang w:val="bg-BG"/>
        </w:rPr>
      </w:pPr>
      <w:r w:rsidRPr="00145AFF">
        <w:rPr>
          <w:rFonts w:eastAsia="Times New Roman"/>
          <w:lang w:val="bg-BG"/>
        </w:rPr>
        <w:t>Препоръчителната схема на дозиране на Yuflyma за възрастни пациенти с гноен хидраденит (</w:t>
      </w:r>
      <w:r w:rsidRPr="00145AFF">
        <w:rPr>
          <w:lang w:val="bg-BG"/>
        </w:rPr>
        <w:t>ГХ</w:t>
      </w:r>
      <w:r w:rsidRPr="00145AFF">
        <w:rPr>
          <w:rFonts w:eastAsia="Times New Roman"/>
          <w:lang w:val="bg-BG"/>
        </w:rPr>
        <w:t>) се състои от начална доза 160 mg на ден 1 (прилагани като две</w:t>
      </w:r>
      <w:r w:rsidRPr="00606C32">
        <w:rPr>
          <w:rFonts w:eastAsia="Times New Roman"/>
          <w:lang w:val="bg-BG"/>
        </w:rPr>
        <w:t xml:space="preserve"> инжекции</w:t>
      </w:r>
      <w:r w:rsidRPr="00F96676">
        <w:rPr>
          <w:rFonts w:eastAsia="Times New Roman"/>
          <w:lang w:val="bg-BG"/>
        </w:rPr>
        <w:t xml:space="preserve"> </w:t>
      </w:r>
      <w:r w:rsidRPr="00145AFF">
        <w:rPr>
          <w:rFonts w:eastAsia="Times New Roman"/>
          <w:lang w:val="bg-BG"/>
        </w:rPr>
        <w:t>от</w:t>
      </w:r>
      <w:r w:rsidRPr="00606C32">
        <w:rPr>
          <w:rFonts w:eastAsia="Times New Roman"/>
          <w:lang w:val="bg-BG"/>
        </w:rPr>
        <w:t xml:space="preserve"> 80</w:t>
      </w:r>
      <w:r w:rsidRPr="00F96676">
        <w:rPr>
          <w:rFonts w:eastAsia="Times New Roman"/>
          <w:lang w:val="bg-BG"/>
        </w:rPr>
        <w:t xml:space="preserve"> mg в един ден или като </w:t>
      </w:r>
      <w:r w:rsidRPr="00145AFF">
        <w:rPr>
          <w:rFonts w:eastAsia="Times New Roman"/>
          <w:lang w:val="bg-BG"/>
        </w:rPr>
        <w:t>една</w:t>
      </w:r>
      <w:r w:rsidRPr="00606C32">
        <w:rPr>
          <w:rFonts w:eastAsia="Times New Roman"/>
          <w:lang w:val="bg-BG"/>
        </w:rPr>
        <w:t xml:space="preserve"> инжекция</w:t>
      </w:r>
      <w:r w:rsidRPr="00F96676">
        <w:rPr>
          <w:rFonts w:eastAsia="Times New Roman"/>
          <w:lang w:val="bg-BG"/>
        </w:rPr>
        <w:t xml:space="preserve"> </w:t>
      </w:r>
      <w:r w:rsidRPr="00145AFF">
        <w:rPr>
          <w:rFonts w:eastAsia="Times New Roman"/>
          <w:lang w:val="bg-BG"/>
        </w:rPr>
        <w:t>от</w:t>
      </w:r>
      <w:r w:rsidRPr="00606C32" w:rsidDel="001A0844">
        <w:rPr>
          <w:rFonts w:eastAsia="Times New Roman"/>
          <w:lang w:val="bg-BG"/>
        </w:rPr>
        <w:t xml:space="preserve"> </w:t>
      </w:r>
      <w:r w:rsidRPr="00F96676">
        <w:rPr>
          <w:rFonts w:eastAsia="Times New Roman"/>
          <w:lang w:val="bg-BG"/>
        </w:rPr>
        <w:t>80mg на ден в два последователни дни), последвани от 80 mg две седмици по-късно на ден 15. Две седмици по-късно (ден 29) се продължава с доза 40 mg всяка седмица или 80 mg през седмица. Антибиотиците могат да бъдат продължени по време на лечението с Yuflyma,</w:t>
      </w:r>
      <w:r w:rsidRPr="002D748C">
        <w:rPr>
          <w:rFonts w:eastAsia="Times New Roman"/>
          <w:lang w:val="bg-BG"/>
        </w:rPr>
        <w:t xml:space="preserve"> ако е необходимо. Препоръчва се пациентът да прави </w:t>
      </w:r>
      <w:r w:rsidRPr="002E621C">
        <w:rPr>
          <w:rFonts w:eastAsia="Times New Roman"/>
          <w:lang w:val="bg-BG"/>
        </w:rPr>
        <w:t xml:space="preserve">локално промиване с антисептик на лезиите от </w:t>
      </w:r>
      <w:r w:rsidRPr="002E621C">
        <w:rPr>
          <w:lang w:val="bg-BG"/>
        </w:rPr>
        <w:t>ГХ</w:t>
      </w:r>
      <w:r w:rsidRPr="002E621C" w:rsidDel="00A43ACF">
        <w:rPr>
          <w:rFonts w:eastAsia="Times New Roman"/>
          <w:lang w:val="bg-BG"/>
        </w:rPr>
        <w:t xml:space="preserve"> </w:t>
      </w:r>
      <w:r w:rsidRPr="002E621C">
        <w:rPr>
          <w:rFonts w:eastAsia="Times New Roman"/>
          <w:lang w:val="bg-BG"/>
        </w:rPr>
        <w:t>ежедневно по време на лечението с Yuflyma.</w:t>
      </w:r>
    </w:p>
    <w:p w14:paraId="0E9FB949" w14:textId="77777777" w:rsidR="005153CD" w:rsidRPr="00145AFF" w:rsidRDefault="005153CD" w:rsidP="005153CD">
      <w:pPr>
        <w:spacing w:line="240" w:lineRule="exact"/>
        <w:rPr>
          <w:rFonts w:ascii="Times New Roman" w:hAnsi="Times New Roman" w:cs="Times New Roman"/>
          <w:lang w:val="bg-BG"/>
        </w:rPr>
      </w:pPr>
    </w:p>
    <w:p w14:paraId="2093E07E" w14:textId="77777777" w:rsidR="005153CD" w:rsidRPr="00145AFF" w:rsidRDefault="005153CD" w:rsidP="005153CD">
      <w:pPr>
        <w:pStyle w:val="a3"/>
        <w:rPr>
          <w:lang w:val="bg-BG"/>
        </w:rPr>
      </w:pPr>
      <w:r w:rsidRPr="00145AFF">
        <w:rPr>
          <w:rFonts w:eastAsia="Times New Roman"/>
          <w:lang w:val="bg-BG"/>
        </w:rPr>
        <w:t>Продължителната терапия след 12 седмици трябва да бъде внимателно преразгледана при пациент без подобрение в рамките на този период от време.</w:t>
      </w:r>
    </w:p>
    <w:p w14:paraId="6417F360" w14:textId="77777777" w:rsidR="005153CD" w:rsidRPr="00145AFF" w:rsidRDefault="005153CD" w:rsidP="005153CD">
      <w:pPr>
        <w:spacing w:line="240" w:lineRule="exact"/>
        <w:rPr>
          <w:rFonts w:ascii="Times New Roman" w:hAnsi="Times New Roman" w:cs="Times New Roman"/>
          <w:lang w:val="bg-BG"/>
        </w:rPr>
      </w:pPr>
    </w:p>
    <w:p w14:paraId="05E08D29" w14:textId="77777777" w:rsidR="005153CD" w:rsidRPr="00145AFF" w:rsidRDefault="005153CD" w:rsidP="005153CD">
      <w:pPr>
        <w:pStyle w:val="a3"/>
        <w:rPr>
          <w:lang w:val="bg-BG"/>
        </w:rPr>
      </w:pPr>
      <w:r w:rsidRPr="00145AFF">
        <w:rPr>
          <w:rFonts w:eastAsia="Times New Roman"/>
          <w:lang w:val="bg-BG"/>
        </w:rPr>
        <w:t>Ако лечението бъде прекъснато, може отново да се започне с Yuflyma 40 mg всяка седмица или 80 mg през седмица (вж. точка 5.1).</w:t>
      </w:r>
    </w:p>
    <w:p w14:paraId="129404DC" w14:textId="77777777" w:rsidR="005153CD" w:rsidRPr="00145AFF" w:rsidRDefault="005153CD" w:rsidP="005153CD">
      <w:pPr>
        <w:pStyle w:val="a3"/>
        <w:rPr>
          <w:lang w:val="bg-BG"/>
        </w:rPr>
      </w:pPr>
    </w:p>
    <w:p w14:paraId="538B30C8" w14:textId="77777777" w:rsidR="005153CD" w:rsidRPr="00145AFF" w:rsidRDefault="005153CD" w:rsidP="005153CD">
      <w:pPr>
        <w:pStyle w:val="a3"/>
        <w:rPr>
          <w:lang w:val="bg-BG"/>
        </w:rPr>
      </w:pPr>
      <w:r w:rsidRPr="00145AFF">
        <w:rPr>
          <w:rFonts w:eastAsia="Times New Roman"/>
          <w:lang w:val="bg-BG"/>
        </w:rPr>
        <w:t xml:space="preserve">Трябва периодично да се оценяват ползата и рискът от продължително лечение (вж. точка 5.1). </w:t>
      </w:r>
    </w:p>
    <w:p w14:paraId="1DDB3FBA" w14:textId="77777777" w:rsidR="005153CD" w:rsidRPr="00145AFF" w:rsidRDefault="005153CD" w:rsidP="005153CD">
      <w:pPr>
        <w:rPr>
          <w:rFonts w:ascii="Times New Roman" w:eastAsia="Times New Roman" w:hAnsi="Times New Roman" w:cs="Times New Roman"/>
          <w:i/>
          <w:spacing w:val="-1"/>
          <w:lang w:val="bg-BG"/>
        </w:rPr>
      </w:pPr>
    </w:p>
    <w:p w14:paraId="7F287897" w14:textId="77777777" w:rsidR="005153CD" w:rsidRPr="00145AFF" w:rsidRDefault="005153CD" w:rsidP="005153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Болест на Crohn</w:t>
      </w:r>
    </w:p>
    <w:p w14:paraId="4EA737A2" w14:textId="77777777" w:rsidR="005153CD" w:rsidRPr="00145AFF" w:rsidRDefault="005153CD" w:rsidP="005153CD">
      <w:pPr>
        <w:spacing w:line="240" w:lineRule="exact"/>
        <w:rPr>
          <w:rFonts w:ascii="Times New Roman" w:hAnsi="Times New Roman" w:cs="Times New Roman"/>
          <w:lang w:val="bg-BG"/>
        </w:rPr>
      </w:pPr>
    </w:p>
    <w:p w14:paraId="000E2895" w14:textId="77777777" w:rsidR="005153CD" w:rsidRPr="00F96676" w:rsidRDefault="005153CD" w:rsidP="005153CD">
      <w:pPr>
        <w:pStyle w:val="a3"/>
        <w:rPr>
          <w:lang w:val="bg-BG"/>
        </w:rPr>
      </w:pPr>
      <w:r w:rsidRPr="00145AFF">
        <w:rPr>
          <w:rFonts w:eastAsia="Times New Roman"/>
          <w:lang w:val="bg-BG"/>
        </w:rPr>
        <w:t>Препоръчителната въвеждаща схема на дозиране на Yuflyma за възрастни пациенти с умерена до тежка активна болест на Crohn е 80 mg в седмица 0, последвани от 40 mg на седмица 2. В случай на необходимост от по-бърз отговор към терапията, схемата 160 mg на седмица 0 (прилаган като две</w:t>
      </w:r>
      <w:r w:rsidRPr="00606C32">
        <w:rPr>
          <w:rFonts w:eastAsia="Times New Roman"/>
          <w:lang w:val="bg-BG"/>
        </w:rPr>
        <w:t xml:space="preserve"> инжекции</w:t>
      </w:r>
      <w:r w:rsidRPr="00F96676">
        <w:rPr>
          <w:rFonts w:eastAsia="Times New Roman"/>
          <w:lang w:val="bg-BG"/>
        </w:rPr>
        <w:t xml:space="preserve"> </w:t>
      </w:r>
      <w:r w:rsidRPr="00145AFF">
        <w:rPr>
          <w:rFonts w:eastAsia="Times New Roman"/>
          <w:lang w:val="bg-BG"/>
        </w:rPr>
        <w:t>от</w:t>
      </w:r>
      <w:r w:rsidRPr="00606C32" w:rsidDel="001A0844">
        <w:rPr>
          <w:rFonts w:eastAsia="Times New Roman"/>
          <w:lang w:val="bg-BG"/>
        </w:rPr>
        <w:t xml:space="preserve"> </w:t>
      </w:r>
      <w:r w:rsidRPr="00F96676">
        <w:rPr>
          <w:rFonts w:eastAsia="Times New Roman"/>
          <w:lang w:val="bg-BG"/>
        </w:rPr>
        <w:t xml:space="preserve">80 mg в един ден или като </w:t>
      </w:r>
      <w:r w:rsidRPr="00145AFF">
        <w:rPr>
          <w:rFonts w:eastAsia="Times New Roman"/>
          <w:lang w:val="bg-BG"/>
        </w:rPr>
        <w:t>една</w:t>
      </w:r>
      <w:r w:rsidRPr="00606C32">
        <w:rPr>
          <w:rFonts w:eastAsia="Times New Roman"/>
          <w:lang w:val="bg-BG"/>
        </w:rPr>
        <w:t xml:space="preserve"> инжекция</w:t>
      </w:r>
      <w:r w:rsidRPr="00F96676">
        <w:rPr>
          <w:rFonts w:eastAsia="Times New Roman"/>
          <w:lang w:val="bg-BG"/>
        </w:rPr>
        <w:t xml:space="preserve"> </w:t>
      </w:r>
      <w:r w:rsidRPr="00145AFF">
        <w:rPr>
          <w:rFonts w:eastAsia="Times New Roman"/>
          <w:lang w:val="bg-BG"/>
        </w:rPr>
        <w:t>от</w:t>
      </w:r>
      <w:r w:rsidRPr="00606C32" w:rsidDel="001A0844">
        <w:rPr>
          <w:rFonts w:eastAsia="Times New Roman"/>
          <w:lang w:val="bg-BG"/>
        </w:rPr>
        <w:t xml:space="preserve"> </w:t>
      </w:r>
      <w:r w:rsidRPr="00F96676">
        <w:rPr>
          <w:rFonts w:eastAsia="Times New Roman"/>
          <w:lang w:val="bg-BG"/>
        </w:rPr>
        <w:t>80 mg на ден в продължение на два последователни дни), 80 mg на седмица 2, може да се използва като се има предвид, че рискът от нежелани събития е по-висок по време на индукцията.</w:t>
      </w:r>
    </w:p>
    <w:p w14:paraId="3A3790BB" w14:textId="77777777" w:rsidR="005153CD" w:rsidRPr="002D748C" w:rsidRDefault="005153CD" w:rsidP="005153CD">
      <w:pPr>
        <w:spacing w:line="240" w:lineRule="exact"/>
        <w:rPr>
          <w:rFonts w:ascii="Times New Roman" w:hAnsi="Times New Roman" w:cs="Times New Roman"/>
          <w:lang w:val="bg-BG"/>
        </w:rPr>
      </w:pPr>
    </w:p>
    <w:p w14:paraId="00B81D0C" w14:textId="77777777" w:rsidR="005153CD" w:rsidRPr="00145AFF" w:rsidRDefault="005153CD" w:rsidP="005153CD">
      <w:pPr>
        <w:pStyle w:val="a3"/>
        <w:rPr>
          <w:lang w:val="bg-BG"/>
        </w:rPr>
      </w:pPr>
      <w:r w:rsidRPr="002E621C">
        <w:rPr>
          <w:rFonts w:eastAsia="Times New Roman"/>
          <w:lang w:val="bg-BG"/>
        </w:rPr>
        <w:t xml:space="preserve">След индукционното лечение препоръчителната доза е 40 mg през седмица чрез подкожна инжекция. Като алтернатива, ако пациентът е спрял Yuflyma и признаците и симптомите на заболяването рецидивират, Yuflyma може да се приложи отново. Има малко опит от повторното приложение след повече от </w:t>
      </w:r>
      <w:r w:rsidRPr="00E864FE">
        <w:rPr>
          <w:rFonts w:eastAsia="Times New Roman"/>
          <w:lang w:val="bg-BG"/>
        </w:rPr>
        <w:t>8 седмици от п</w:t>
      </w:r>
      <w:r w:rsidRPr="00145AFF">
        <w:rPr>
          <w:rFonts w:eastAsia="Times New Roman"/>
          <w:lang w:val="bg-BG"/>
        </w:rPr>
        <w:t>редишната доза.</w:t>
      </w:r>
    </w:p>
    <w:p w14:paraId="323EFE92" w14:textId="77777777" w:rsidR="005153CD" w:rsidRPr="00145AFF" w:rsidRDefault="005153CD" w:rsidP="005153CD">
      <w:pPr>
        <w:spacing w:line="240" w:lineRule="exact"/>
        <w:rPr>
          <w:rFonts w:ascii="Times New Roman" w:hAnsi="Times New Roman" w:cs="Times New Roman"/>
          <w:lang w:val="bg-BG"/>
        </w:rPr>
      </w:pPr>
    </w:p>
    <w:p w14:paraId="35B8FD22" w14:textId="77777777" w:rsidR="005153CD" w:rsidRPr="00145AFF" w:rsidRDefault="005153CD" w:rsidP="005153CD">
      <w:pPr>
        <w:pStyle w:val="a3"/>
        <w:rPr>
          <w:lang w:val="bg-BG"/>
        </w:rPr>
      </w:pPr>
      <w:r w:rsidRPr="00145AFF">
        <w:rPr>
          <w:rFonts w:eastAsia="Times New Roman"/>
          <w:lang w:val="bg-BG"/>
        </w:rPr>
        <w:t>По време на поддържащото лечение, кортикостероидите могат да бъдат постепенно намалявани в съответствие с насоките за клинична практика.</w:t>
      </w:r>
    </w:p>
    <w:p w14:paraId="14D3DB62" w14:textId="77777777" w:rsidR="005153CD" w:rsidRPr="00145AFF" w:rsidRDefault="005153CD" w:rsidP="005153CD">
      <w:pPr>
        <w:spacing w:line="240" w:lineRule="exact"/>
        <w:rPr>
          <w:rFonts w:ascii="Times New Roman" w:hAnsi="Times New Roman" w:cs="Times New Roman"/>
          <w:lang w:val="bg-BG"/>
        </w:rPr>
      </w:pPr>
    </w:p>
    <w:p w14:paraId="1E93E81D" w14:textId="77777777" w:rsidR="005153CD" w:rsidRPr="00145AFF" w:rsidRDefault="005153CD" w:rsidP="005153CD">
      <w:pPr>
        <w:pStyle w:val="a3"/>
        <w:rPr>
          <w:lang w:val="bg-BG"/>
        </w:rPr>
      </w:pPr>
      <w:r w:rsidRPr="00145AFF">
        <w:rPr>
          <w:rFonts w:eastAsia="Times New Roman"/>
          <w:lang w:val="bg-BG"/>
        </w:rPr>
        <w:t>Някои пациенти, при които има намаляване на отговора към Yuflyma 40 mg, прилаган през седмица, може да има полза от увеличаване на дозата до 40 mg Yuflyma всяка седмица или 80 mg през седмица.</w:t>
      </w:r>
    </w:p>
    <w:p w14:paraId="2B3C6C24" w14:textId="77777777" w:rsidR="005153CD" w:rsidRPr="00145AFF" w:rsidRDefault="005153CD" w:rsidP="005153CD">
      <w:pPr>
        <w:spacing w:line="240" w:lineRule="exact"/>
        <w:rPr>
          <w:rFonts w:ascii="Times New Roman" w:hAnsi="Times New Roman" w:cs="Times New Roman"/>
          <w:lang w:val="bg-BG"/>
        </w:rPr>
      </w:pPr>
    </w:p>
    <w:p w14:paraId="480D5F1E" w14:textId="77777777" w:rsidR="005153CD" w:rsidRPr="00145AFF" w:rsidRDefault="005153CD" w:rsidP="005153CD">
      <w:pPr>
        <w:pStyle w:val="a3"/>
        <w:rPr>
          <w:lang w:val="bg-BG"/>
        </w:rPr>
      </w:pPr>
      <w:r w:rsidRPr="00145AFF">
        <w:rPr>
          <w:rFonts w:eastAsia="Times New Roman"/>
          <w:lang w:val="bg-BG"/>
        </w:rPr>
        <w:t>Някои пациенти, при които не е имало отговор до седмица 4, може да имат полза от продължаване на поддържащата терапия до седмица 12. Продължителната терапия трябва да се преразгледа при пациент, който не се повлиява в рамките на този период от време.</w:t>
      </w:r>
    </w:p>
    <w:p w14:paraId="4406EB06" w14:textId="77777777" w:rsidR="005153CD" w:rsidRPr="00145AFF" w:rsidRDefault="005153CD" w:rsidP="005153CD">
      <w:pPr>
        <w:spacing w:line="240" w:lineRule="exact"/>
        <w:rPr>
          <w:rFonts w:ascii="Times New Roman" w:hAnsi="Times New Roman" w:cs="Times New Roman"/>
          <w:lang w:val="bg-BG"/>
        </w:rPr>
      </w:pPr>
    </w:p>
    <w:p w14:paraId="587318F3" w14:textId="77777777" w:rsidR="005153CD" w:rsidRPr="00145AFF" w:rsidRDefault="005153CD" w:rsidP="005153CD">
      <w:pPr>
        <w:keepNext/>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Улцерозен колит</w:t>
      </w:r>
    </w:p>
    <w:p w14:paraId="5290FEF6" w14:textId="77777777" w:rsidR="005153CD" w:rsidRPr="00145AFF" w:rsidRDefault="005153CD" w:rsidP="005153CD">
      <w:pPr>
        <w:keepNext/>
        <w:spacing w:line="240" w:lineRule="exact"/>
        <w:rPr>
          <w:rFonts w:ascii="Times New Roman" w:hAnsi="Times New Roman" w:cs="Times New Roman"/>
          <w:lang w:val="bg-BG"/>
        </w:rPr>
      </w:pPr>
    </w:p>
    <w:p w14:paraId="1F9217A8" w14:textId="77777777" w:rsidR="005153CD" w:rsidRPr="00F96676" w:rsidRDefault="005153CD" w:rsidP="005153CD">
      <w:pPr>
        <w:pStyle w:val="a3"/>
        <w:keepNext/>
        <w:rPr>
          <w:lang w:val="bg-BG"/>
        </w:rPr>
      </w:pPr>
      <w:r w:rsidRPr="00145AFF">
        <w:rPr>
          <w:rFonts w:eastAsia="Times New Roman"/>
          <w:lang w:val="bg-BG"/>
        </w:rPr>
        <w:t>Препоръчителната доза Yuflyma при индукционна схема за възрастни пациенти с умерен до тежък улцерозен колит е 160 mg на седмица 0 (прилаган като две</w:t>
      </w:r>
      <w:r w:rsidRPr="00606C32">
        <w:rPr>
          <w:rFonts w:eastAsia="Times New Roman"/>
          <w:lang w:val="bg-BG"/>
        </w:rPr>
        <w:t xml:space="preserve"> инжекции</w:t>
      </w:r>
      <w:r w:rsidRPr="00F96676">
        <w:rPr>
          <w:rFonts w:eastAsia="Times New Roman"/>
          <w:lang w:val="bg-BG"/>
        </w:rPr>
        <w:t xml:space="preserve"> </w:t>
      </w:r>
      <w:r w:rsidRPr="00145AFF">
        <w:rPr>
          <w:rFonts w:eastAsia="Times New Roman"/>
          <w:lang w:val="bg-BG"/>
        </w:rPr>
        <w:t>от</w:t>
      </w:r>
      <w:r w:rsidRPr="00606C32" w:rsidDel="001A0844">
        <w:rPr>
          <w:rFonts w:eastAsia="Times New Roman"/>
          <w:lang w:val="bg-BG"/>
        </w:rPr>
        <w:t xml:space="preserve"> </w:t>
      </w:r>
      <w:r w:rsidRPr="00F96676">
        <w:rPr>
          <w:rFonts w:eastAsia="Times New Roman"/>
          <w:lang w:val="bg-BG"/>
        </w:rPr>
        <w:t xml:space="preserve">80 mg в един ден или като </w:t>
      </w:r>
      <w:r w:rsidRPr="00145AFF">
        <w:rPr>
          <w:rFonts w:eastAsia="Times New Roman"/>
          <w:lang w:val="bg-BG"/>
        </w:rPr>
        <w:t>една</w:t>
      </w:r>
      <w:r w:rsidRPr="00606C32">
        <w:rPr>
          <w:rFonts w:eastAsia="Times New Roman"/>
          <w:lang w:val="bg-BG"/>
        </w:rPr>
        <w:t xml:space="preserve"> инжекция</w:t>
      </w:r>
      <w:r w:rsidRPr="00F96676">
        <w:rPr>
          <w:rFonts w:eastAsia="Times New Roman"/>
          <w:lang w:val="bg-BG"/>
        </w:rPr>
        <w:t xml:space="preserve"> </w:t>
      </w:r>
      <w:r w:rsidRPr="00145AFF">
        <w:rPr>
          <w:rFonts w:eastAsia="Times New Roman"/>
          <w:lang w:val="bg-BG"/>
        </w:rPr>
        <w:t>от</w:t>
      </w:r>
      <w:r w:rsidRPr="00606C32" w:rsidDel="001A0844">
        <w:rPr>
          <w:rFonts w:eastAsia="Times New Roman"/>
          <w:lang w:val="bg-BG"/>
        </w:rPr>
        <w:t xml:space="preserve"> </w:t>
      </w:r>
      <w:r w:rsidRPr="00F96676">
        <w:rPr>
          <w:rFonts w:eastAsia="Times New Roman"/>
          <w:lang w:val="bg-BG"/>
        </w:rPr>
        <w:t>80 mg на ден в два последователни дни) и 80 mg на седмица 2. След индукционното лечение препоръчителната доза е 40 mg през седмица чрез подкожна инжекция.</w:t>
      </w:r>
    </w:p>
    <w:p w14:paraId="42A25E46" w14:textId="77777777" w:rsidR="005153CD" w:rsidRPr="002D748C" w:rsidRDefault="005153CD" w:rsidP="005153CD">
      <w:pPr>
        <w:spacing w:line="240" w:lineRule="exact"/>
        <w:rPr>
          <w:rFonts w:ascii="Times New Roman" w:hAnsi="Times New Roman" w:cs="Times New Roman"/>
          <w:lang w:val="bg-BG"/>
        </w:rPr>
      </w:pPr>
    </w:p>
    <w:p w14:paraId="6A077FE4" w14:textId="77777777" w:rsidR="005153CD" w:rsidRPr="002E621C" w:rsidRDefault="005153CD" w:rsidP="005153CD">
      <w:pPr>
        <w:pStyle w:val="a3"/>
        <w:rPr>
          <w:lang w:val="bg-BG"/>
        </w:rPr>
      </w:pPr>
      <w:r w:rsidRPr="002E621C">
        <w:rPr>
          <w:rFonts w:eastAsia="Times New Roman"/>
          <w:lang w:val="bg-BG"/>
        </w:rPr>
        <w:t>По време на поддържащото лечение, кортикостероидите могат да бъдат постепенно намалявани в съответствие с насоките за клинична практика.</w:t>
      </w:r>
    </w:p>
    <w:p w14:paraId="3CC22D36" w14:textId="77777777" w:rsidR="005153CD" w:rsidRPr="00E864FE" w:rsidRDefault="005153CD" w:rsidP="005153CD">
      <w:pPr>
        <w:pStyle w:val="a3"/>
        <w:rPr>
          <w:lang w:val="bg-BG"/>
        </w:rPr>
      </w:pPr>
    </w:p>
    <w:p w14:paraId="004D533A" w14:textId="77777777" w:rsidR="005153CD" w:rsidRPr="00145AFF" w:rsidRDefault="005153CD" w:rsidP="005153CD">
      <w:pPr>
        <w:pStyle w:val="a3"/>
        <w:rPr>
          <w:lang w:val="bg-BG"/>
        </w:rPr>
      </w:pPr>
      <w:r w:rsidRPr="00145AFF">
        <w:rPr>
          <w:rFonts w:eastAsia="Times New Roman"/>
          <w:spacing w:val="-2"/>
          <w:lang w:val="bg-BG"/>
        </w:rPr>
        <w:t>Някои пациенти, при които имат намаляване на отговора към Yuflyma 40 mg, прилаган през седмица, може да имат полза от увеличаване на дозата до 40 mg Yuflyma всяка седмица или 80 mg през седмица.</w:t>
      </w:r>
    </w:p>
    <w:p w14:paraId="317E8D0C" w14:textId="77777777" w:rsidR="005153CD" w:rsidRPr="00145AFF" w:rsidRDefault="005153CD" w:rsidP="005153CD">
      <w:pPr>
        <w:spacing w:line="240" w:lineRule="exact"/>
        <w:rPr>
          <w:rFonts w:ascii="Times New Roman" w:hAnsi="Times New Roman" w:cs="Times New Roman"/>
          <w:lang w:val="bg-BG"/>
        </w:rPr>
      </w:pPr>
    </w:p>
    <w:p w14:paraId="5EF5C8F2" w14:textId="77777777" w:rsidR="005153CD" w:rsidRPr="00145AFF" w:rsidRDefault="005153CD" w:rsidP="005153CD">
      <w:pPr>
        <w:pStyle w:val="a3"/>
        <w:rPr>
          <w:lang w:val="bg-BG"/>
        </w:rPr>
      </w:pPr>
      <w:r w:rsidRPr="00145AFF">
        <w:rPr>
          <w:rFonts w:eastAsia="Times New Roman"/>
          <w:lang w:val="bg-BG"/>
        </w:rPr>
        <w:t xml:space="preserve">Наличните данни предполагат, че клиничен отговор обикновено се постига в рамките на 2-8 седмици лечение. Терапията с </w:t>
      </w:r>
      <w:r w:rsidRPr="00145AFF">
        <w:rPr>
          <w:rFonts w:eastAsia="Times New Roman"/>
          <w:spacing w:val="-2"/>
          <w:lang w:val="bg-BG"/>
        </w:rPr>
        <w:t xml:space="preserve">Yuflyma не </w:t>
      </w:r>
      <w:r w:rsidRPr="00145AFF">
        <w:rPr>
          <w:rFonts w:eastAsia="Times New Roman"/>
          <w:lang w:val="bg-BG"/>
        </w:rPr>
        <w:t>трябва да се продължава при пациенти, които не се повлияват в рамките на този период от време.</w:t>
      </w:r>
    </w:p>
    <w:p w14:paraId="162ACE00" w14:textId="77777777" w:rsidR="005153CD" w:rsidRPr="00145AFF" w:rsidRDefault="005153CD" w:rsidP="005153CD">
      <w:pPr>
        <w:rPr>
          <w:rFonts w:ascii="Times New Roman" w:eastAsia="Times New Roman" w:hAnsi="Times New Roman" w:cs="Times New Roman"/>
          <w:i/>
          <w:lang w:val="bg-BG"/>
        </w:rPr>
      </w:pPr>
    </w:p>
    <w:p w14:paraId="032D8090" w14:textId="77777777" w:rsidR="005153CD" w:rsidRPr="00145AFF" w:rsidRDefault="005153CD" w:rsidP="005153CD">
      <w:pPr>
        <w:rPr>
          <w:rFonts w:ascii="Times New Roman" w:eastAsia="Times New Roman" w:hAnsi="Times New Roman" w:cs="Times New Roman"/>
          <w:lang w:val="bg-BG"/>
        </w:rPr>
      </w:pPr>
      <w:r w:rsidRPr="00145AFF">
        <w:rPr>
          <w:rFonts w:ascii="Times New Roman" w:eastAsia="Times New Roman" w:hAnsi="Times New Roman" w:cs="Times New Roman"/>
          <w:i/>
          <w:iCs/>
          <w:lang w:val="bg-BG"/>
        </w:rPr>
        <w:t>Увеит</w:t>
      </w:r>
    </w:p>
    <w:p w14:paraId="03A9CE63" w14:textId="77777777" w:rsidR="005153CD" w:rsidRPr="00145AFF" w:rsidRDefault="005153CD" w:rsidP="005153CD">
      <w:pPr>
        <w:spacing w:line="240" w:lineRule="exact"/>
        <w:rPr>
          <w:rFonts w:ascii="Times New Roman" w:hAnsi="Times New Roman" w:cs="Times New Roman"/>
          <w:lang w:val="bg-BG"/>
        </w:rPr>
      </w:pPr>
    </w:p>
    <w:p w14:paraId="245F56AE" w14:textId="77777777" w:rsidR="005153CD" w:rsidRPr="00145AFF" w:rsidRDefault="005153CD" w:rsidP="005153CD">
      <w:pPr>
        <w:pStyle w:val="a3"/>
        <w:rPr>
          <w:lang w:val="bg-BG"/>
        </w:rPr>
      </w:pPr>
      <w:r w:rsidRPr="00145AFF">
        <w:rPr>
          <w:rFonts w:eastAsia="Times New Roman"/>
          <w:lang w:val="bg-BG"/>
        </w:rPr>
        <w:t>Препоръчителната доза Yuflyma при възрастни пациенти с увеит се състои от начална доза 80 mg, последвана от 40 mg през седмица, започвайки една седмица след началната доза. Опитът при започване на лечение само с адалимумаб е ограничен. Лечението с Yuflyma може да се започне в комбинация с кортикостероиди и/или с други небиологични имуномодулиращи средства. Съпътстващите кортикостероиди могат да бъдат постепенно намалявани в съответствие с клиничната практика, като се започне две седмици след започване на лечението с Yuflyma.</w:t>
      </w:r>
    </w:p>
    <w:p w14:paraId="788D09D8" w14:textId="77777777" w:rsidR="005153CD" w:rsidRPr="00145AFF" w:rsidRDefault="005153CD" w:rsidP="005153CD">
      <w:pPr>
        <w:spacing w:line="240" w:lineRule="exact"/>
        <w:rPr>
          <w:rFonts w:ascii="Times New Roman" w:hAnsi="Times New Roman" w:cs="Times New Roman"/>
          <w:lang w:val="bg-BG"/>
        </w:rPr>
      </w:pPr>
    </w:p>
    <w:p w14:paraId="55BFA0B6" w14:textId="77777777" w:rsidR="005153CD" w:rsidRPr="00145AFF" w:rsidRDefault="005153CD" w:rsidP="005153CD">
      <w:pPr>
        <w:pStyle w:val="a3"/>
        <w:rPr>
          <w:lang w:val="bg-BG"/>
        </w:rPr>
      </w:pPr>
      <w:r w:rsidRPr="00145AFF">
        <w:rPr>
          <w:rFonts w:eastAsia="Times New Roman"/>
          <w:spacing w:val="-4"/>
          <w:lang w:val="bg-BG"/>
        </w:rPr>
        <w:t>Препоръчва се ползите и рисковете от продължително дългосрочно лечение да се оценяват ежегодно (вж. точка 5.1).</w:t>
      </w:r>
    </w:p>
    <w:p w14:paraId="3385444E" w14:textId="77777777" w:rsidR="005153CD" w:rsidRPr="00145AFF" w:rsidRDefault="005153CD" w:rsidP="005153CD">
      <w:pPr>
        <w:pStyle w:val="a3"/>
        <w:rPr>
          <w:lang w:val="bg-BG"/>
        </w:rPr>
      </w:pPr>
    </w:p>
    <w:p w14:paraId="1A9A242D" w14:textId="77777777" w:rsidR="005153CD" w:rsidRPr="00145AFF" w:rsidRDefault="005153CD" w:rsidP="005153CD">
      <w:pPr>
        <w:pStyle w:val="a3"/>
        <w:rPr>
          <w:u w:val="single"/>
          <w:lang w:val="bg-BG"/>
        </w:rPr>
      </w:pPr>
      <w:r w:rsidRPr="00145AFF">
        <w:rPr>
          <w:rFonts w:eastAsia="Times New Roman"/>
          <w:u w:val="single" w:color="000000"/>
          <w:lang w:val="bg-BG"/>
        </w:rPr>
        <w:t>Специални популации</w:t>
      </w:r>
    </w:p>
    <w:p w14:paraId="266AA2E6" w14:textId="77777777" w:rsidR="005153CD" w:rsidRPr="00145AFF" w:rsidRDefault="005153CD" w:rsidP="005153CD">
      <w:pPr>
        <w:spacing w:line="180" w:lineRule="exact"/>
        <w:rPr>
          <w:rFonts w:ascii="Times New Roman" w:hAnsi="Times New Roman" w:cs="Times New Roman"/>
          <w:lang w:val="bg-BG"/>
        </w:rPr>
      </w:pPr>
    </w:p>
    <w:p w14:paraId="63F80F25" w14:textId="77777777" w:rsidR="005153CD" w:rsidRPr="00145AFF" w:rsidRDefault="005153CD" w:rsidP="005153CD">
      <w:pPr>
        <w:pStyle w:val="a3"/>
        <w:rPr>
          <w:i/>
          <w:lang w:val="bg-BG"/>
        </w:rPr>
      </w:pPr>
      <w:r w:rsidRPr="00145AFF">
        <w:rPr>
          <w:rFonts w:eastAsia="Times New Roman"/>
          <w:i/>
          <w:iCs/>
          <w:lang w:val="bg-BG"/>
        </w:rPr>
        <w:t>Старческа възраст</w:t>
      </w:r>
    </w:p>
    <w:p w14:paraId="3E69E41F" w14:textId="77777777" w:rsidR="005153CD" w:rsidRPr="00145AFF" w:rsidRDefault="005153CD" w:rsidP="005153CD">
      <w:pPr>
        <w:spacing w:line="240" w:lineRule="exact"/>
        <w:rPr>
          <w:rFonts w:ascii="Times New Roman" w:hAnsi="Times New Roman" w:cs="Times New Roman"/>
          <w:lang w:val="bg-BG"/>
        </w:rPr>
      </w:pPr>
    </w:p>
    <w:p w14:paraId="7F613F64" w14:textId="77777777" w:rsidR="005153CD" w:rsidRPr="00145AFF" w:rsidRDefault="005153CD" w:rsidP="005153CD">
      <w:pPr>
        <w:pStyle w:val="a3"/>
        <w:rPr>
          <w:lang w:val="bg-BG"/>
        </w:rPr>
      </w:pPr>
      <w:r w:rsidRPr="00145AFF">
        <w:rPr>
          <w:rFonts w:eastAsia="Times New Roman"/>
          <w:lang w:val="bg-BG"/>
        </w:rPr>
        <w:t xml:space="preserve">Не се налага коригиране на дозата. </w:t>
      </w:r>
    </w:p>
    <w:p w14:paraId="50C9E021" w14:textId="77777777" w:rsidR="005153CD" w:rsidRPr="00145AFF" w:rsidRDefault="005153CD" w:rsidP="005153CD">
      <w:pPr>
        <w:pStyle w:val="a3"/>
        <w:rPr>
          <w:lang w:val="bg-BG"/>
        </w:rPr>
      </w:pPr>
    </w:p>
    <w:p w14:paraId="6BA8351E" w14:textId="77777777" w:rsidR="005153CD" w:rsidRPr="00145AFF" w:rsidRDefault="005153CD" w:rsidP="005153CD">
      <w:pPr>
        <w:pStyle w:val="a3"/>
        <w:rPr>
          <w:i/>
          <w:lang w:val="bg-BG"/>
        </w:rPr>
      </w:pPr>
      <w:r w:rsidRPr="00145AFF">
        <w:rPr>
          <w:rFonts w:eastAsia="Times New Roman"/>
          <w:i/>
          <w:iCs/>
          <w:lang w:val="bg-BG"/>
        </w:rPr>
        <w:t>Бъбречно и/или чернодробно увреждане</w:t>
      </w:r>
    </w:p>
    <w:p w14:paraId="2F0AA5A7" w14:textId="77777777" w:rsidR="005153CD" w:rsidRPr="00145AFF" w:rsidRDefault="005153CD" w:rsidP="005153CD">
      <w:pPr>
        <w:pStyle w:val="a3"/>
        <w:rPr>
          <w:lang w:val="bg-BG"/>
        </w:rPr>
      </w:pPr>
    </w:p>
    <w:p w14:paraId="4681C4EB" w14:textId="77E95BFD" w:rsidR="005153CD" w:rsidRPr="00145AFF" w:rsidRDefault="005F23E7" w:rsidP="005153CD">
      <w:pPr>
        <w:pStyle w:val="a3"/>
        <w:rPr>
          <w:lang w:val="bg-BG"/>
        </w:rPr>
      </w:pPr>
      <w:r>
        <w:rPr>
          <w:rFonts w:eastAsia="Times New Roman"/>
          <w:lang w:val="bg-BG"/>
        </w:rPr>
        <w:t xml:space="preserve">Yuflyma </w:t>
      </w:r>
      <w:r w:rsidR="005153CD" w:rsidRPr="00145AFF">
        <w:rPr>
          <w:rFonts w:eastAsia="Times New Roman"/>
          <w:lang w:val="bg-BG"/>
        </w:rPr>
        <w:t xml:space="preserve">не е проучван в тези популации от пациенти. Не могат да бъдат направени препоръки за дозата. </w:t>
      </w:r>
    </w:p>
    <w:p w14:paraId="7B6C4F9F" w14:textId="77777777" w:rsidR="005153CD" w:rsidRPr="00145AFF" w:rsidRDefault="005153CD" w:rsidP="005153CD">
      <w:pPr>
        <w:pStyle w:val="a3"/>
        <w:rPr>
          <w:lang w:val="bg-BG"/>
        </w:rPr>
      </w:pPr>
    </w:p>
    <w:p w14:paraId="05378851" w14:textId="77777777" w:rsidR="005153CD" w:rsidRPr="007B2014" w:rsidRDefault="005153CD" w:rsidP="005153CD">
      <w:pPr>
        <w:pStyle w:val="a3"/>
        <w:rPr>
          <w:u w:val="single"/>
          <w:lang w:val="bg-BG"/>
        </w:rPr>
      </w:pPr>
      <w:r w:rsidRPr="007B2014">
        <w:rPr>
          <w:rFonts w:eastAsia="Times New Roman"/>
          <w:u w:val="single"/>
          <w:lang w:val="bg-BG"/>
        </w:rPr>
        <w:t>Педиатрична популация</w:t>
      </w:r>
    </w:p>
    <w:p w14:paraId="3E754126" w14:textId="77777777" w:rsidR="005153CD" w:rsidRPr="004C4D78" w:rsidRDefault="005153CD" w:rsidP="005153CD">
      <w:pPr>
        <w:pStyle w:val="a3"/>
        <w:rPr>
          <w:i/>
          <w:lang w:val="bg-BG"/>
        </w:rPr>
      </w:pPr>
    </w:p>
    <w:p w14:paraId="17009A31" w14:textId="77777777" w:rsidR="005F23E7" w:rsidRDefault="005F23E7" w:rsidP="005153CD">
      <w:pPr>
        <w:pStyle w:val="a3"/>
        <w:rPr>
          <w:lang w:val="bg-BG"/>
        </w:rPr>
      </w:pPr>
      <w:r w:rsidRPr="005F23E7">
        <w:rPr>
          <w:lang w:val="bg-BG"/>
        </w:rPr>
        <w:t>Плакатен псориазис при педиатрични пациенти</w:t>
      </w:r>
    </w:p>
    <w:p w14:paraId="68100A1A" w14:textId="77777777" w:rsidR="005F23E7" w:rsidRDefault="005F23E7" w:rsidP="005153CD">
      <w:pPr>
        <w:pStyle w:val="a3"/>
        <w:rPr>
          <w:lang w:val="bg-BG"/>
        </w:rPr>
      </w:pPr>
    </w:p>
    <w:p w14:paraId="366CC140" w14:textId="34E109B6" w:rsidR="005F23E7" w:rsidRDefault="005F23E7" w:rsidP="005153CD">
      <w:pPr>
        <w:pStyle w:val="a3"/>
        <w:rPr>
          <w:lang w:val="bg-BG"/>
        </w:rPr>
      </w:pPr>
      <w:r w:rsidRPr="005F23E7">
        <w:rPr>
          <w:lang w:val="bg-BG"/>
        </w:rPr>
        <w:t xml:space="preserve">Безопасността и ефикасността на </w:t>
      </w:r>
      <w:r w:rsidR="00B07C61">
        <w:t>Yuflyma</w:t>
      </w:r>
      <w:r w:rsidRPr="005F23E7">
        <w:rPr>
          <w:lang w:val="bg-BG"/>
        </w:rPr>
        <w:t xml:space="preserve"> при деца на възраст 4-17 години са установени за плакатен псориазис. Препоръчителната доза </w:t>
      </w:r>
      <w:r w:rsidR="00B07C61">
        <w:t>Yuflyma</w:t>
      </w:r>
      <w:r w:rsidRPr="005F23E7">
        <w:rPr>
          <w:lang w:val="bg-BG"/>
        </w:rPr>
        <w:t xml:space="preserve"> е максимално </w:t>
      </w:r>
      <w:r w:rsidR="00ED5032">
        <w:rPr>
          <w:lang w:val="bg-BG"/>
        </w:rPr>
        <w:t xml:space="preserve">до </w:t>
      </w:r>
      <w:r w:rsidRPr="005F23E7">
        <w:rPr>
          <w:lang w:val="bg-BG"/>
        </w:rPr>
        <w:t xml:space="preserve">40 </w:t>
      </w:r>
      <w:r>
        <w:t>mg</w:t>
      </w:r>
      <w:r w:rsidRPr="005F23E7">
        <w:rPr>
          <w:lang w:val="bg-BG"/>
        </w:rPr>
        <w:t xml:space="preserve"> на доза.</w:t>
      </w:r>
    </w:p>
    <w:p w14:paraId="625B8F73" w14:textId="77777777" w:rsidR="005F7FBB" w:rsidRPr="002E621C" w:rsidRDefault="005F7FBB" w:rsidP="005153CD">
      <w:pPr>
        <w:pStyle w:val="a3"/>
        <w:rPr>
          <w:lang w:val="bg-BG"/>
        </w:rPr>
      </w:pPr>
    </w:p>
    <w:p w14:paraId="36D36170" w14:textId="77777777" w:rsidR="005153CD" w:rsidRPr="007B2014" w:rsidRDefault="005153CD" w:rsidP="005153CD">
      <w:pPr>
        <w:jc w:val="both"/>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Гноен хидраденит при юноши (на възраст от 12 години, с тегло най-малко 30 kg)</w:t>
      </w:r>
    </w:p>
    <w:p w14:paraId="664DE30C" w14:textId="77777777" w:rsidR="005153CD" w:rsidRPr="00FA682B" w:rsidRDefault="005153CD" w:rsidP="005153CD">
      <w:pPr>
        <w:spacing w:line="240" w:lineRule="exact"/>
        <w:rPr>
          <w:rFonts w:ascii="Times New Roman" w:hAnsi="Times New Roman" w:cs="Times New Roman"/>
          <w:sz w:val="24"/>
          <w:szCs w:val="24"/>
          <w:lang w:val="bg-BG"/>
        </w:rPr>
      </w:pPr>
    </w:p>
    <w:p w14:paraId="550C29A3" w14:textId="77777777" w:rsidR="005153CD" w:rsidRPr="00FA682B" w:rsidRDefault="005153CD" w:rsidP="005153CD">
      <w:pPr>
        <w:pStyle w:val="a3"/>
        <w:rPr>
          <w:lang w:val="bg-BG"/>
        </w:rPr>
      </w:pPr>
      <w:r w:rsidRPr="00FA682B">
        <w:rPr>
          <w:rFonts w:eastAsia="Times New Roman"/>
          <w:lang w:val="bg-BG"/>
        </w:rPr>
        <w:t xml:space="preserve">Няма клинични изпитвания с адалимумаб при юноши с </w:t>
      </w:r>
      <w:r w:rsidRPr="00FA682B">
        <w:rPr>
          <w:lang w:val="bg-BG"/>
        </w:rPr>
        <w:t>ГХ</w:t>
      </w:r>
      <w:r w:rsidRPr="00FA682B">
        <w:rPr>
          <w:rFonts w:eastAsia="Times New Roman"/>
          <w:lang w:val="bg-BG"/>
        </w:rPr>
        <w:t>. Дозировката на адалимумаб при тези пациенти е определена чрез фармакокинетично моделиране и симулация (вж. точка 5.2).</w:t>
      </w:r>
    </w:p>
    <w:p w14:paraId="4EA629BB" w14:textId="77777777" w:rsidR="005153CD" w:rsidRPr="00FA682B" w:rsidRDefault="005153CD" w:rsidP="005153CD">
      <w:pPr>
        <w:spacing w:line="240" w:lineRule="exact"/>
        <w:rPr>
          <w:rFonts w:ascii="Times New Roman" w:hAnsi="Times New Roman" w:cs="Times New Roman"/>
          <w:sz w:val="24"/>
          <w:szCs w:val="24"/>
          <w:lang w:val="bg-BG"/>
        </w:rPr>
      </w:pPr>
    </w:p>
    <w:p w14:paraId="579BCAC4" w14:textId="77777777" w:rsidR="005153CD" w:rsidRPr="00FA682B" w:rsidRDefault="005153CD" w:rsidP="005153CD">
      <w:pPr>
        <w:pStyle w:val="a3"/>
        <w:rPr>
          <w:lang w:val="bg-BG"/>
        </w:rPr>
      </w:pPr>
      <w:r w:rsidRPr="00FA682B">
        <w:rPr>
          <w:rFonts w:eastAsia="Times New Roman"/>
          <w:spacing w:val="1"/>
          <w:lang w:val="bg-BG"/>
        </w:rPr>
        <w:t>Препоръчителната доза на Yuflyma е 80 mg на седмица 0, последвана от 40 mg през седмица, като се започне от седмица 1 чрез подкожна инжекция.</w:t>
      </w:r>
    </w:p>
    <w:p w14:paraId="0EBEA742" w14:textId="77777777" w:rsidR="005153CD" w:rsidRPr="00FA682B" w:rsidRDefault="005153CD" w:rsidP="005153CD">
      <w:pPr>
        <w:spacing w:line="240" w:lineRule="exact"/>
        <w:rPr>
          <w:rFonts w:ascii="Times New Roman" w:hAnsi="Times New Roman" w:cs="Times New Roman"/>
          <w:sz w:val="24"/>
          <w:szCs w:val="24"/>
          <w:lang w:val="bg-BG"/>
        </w:rPr>
      </w:pPr>
    </w:p>
    <w:p w14:paraId="43235197" w14:textId="77777777" w:rsidR="005153CD" w:rsidRPr="00FA682B" w:rsidRDefault="005153CD" w:rsidP="005153CD">
      <w:pPr>
        <w:pStyle w:val="a3"/>
        <w:rPr>
          <w:lang w:val="bg-BG"/>
        </w:rPr>
      </w:pPr>
      <w:r w:rsidRPr="00FA682B">
        <w:rPr>
          <w:rFonts w:eastAsia="Times New Roman"/>
          <w:lang w:val="bg-BG"/>
        </w:rPr>
        <w:t>При юноши с недостатъчен отговор към Yuflyma 40 mg през седмица може да се обмисли увеличаване на дозата до 40 mg всяка седмица или 80 mg през седмица.</w:t>
      </w:r>
    </w:p>
    <w:p w14:paraId="3CFDD3B0" w14:textId="77777777" w:rsidR="005153CD" w:rsidRPr="00FA682B" w:rsidRDefault="005153CD" w:rsidP="005153CD">
      <w:pPr>
        <w:spacing w:line="240" w:lineRule="exact"/>
        <w:rPr>
          <w:rFonts w:ascii="Times New Roman" w:hAnsi="Times New Roman" w:cs="Times New Roman"/>
          <w:sz w:val="24"/>
          <w:szCs w:val="24"/>
          <w:lang w:val="bg-BG"/>
        </w:rPr>
      </w:pPr>
    </w:p>
    <w:p w14:paraId="70AEEBDD" w14:textId="77777777" w:rsidR="005153CD" w:rsidRPr="00FA682B" w:rsidRDefault="005153CD" w:rsidP="005153CD">
      <w:pPr>
        <w:pStyle w:val="a3"/>
        <w:rPr>
          <w:lang w:val="bg-BG"/>
        </w:rPr>
      </w:pPr>
      <w:r w:rsidRPr="00FA682B">
        <w:rPr>
          <w:rFonts w:eastAsia="Times New Roman"/>
          <w:lang w:val="bg-BG"/>
        </w:rPr>
        <w:t xml:space="preserve">Антибиотиците могат да бъдат продължени по време на лечението с Yuflyma, ако е необходимо. Препоръчва се пациентът да прави локално промиване с антисептик на лезиите от </w:t>
      </w:r>
      <w:r w:rsidRPr="00FA682B">
        <w:rPr>
          <w:lang w:val="bg-BG"/>
        </w:rPr>
        <w:t>ГХ</w:t>
      </w:r>
      <w:r w:rsidRPr="00FA682B">
        <w:rPr>
          <w:rFonts w:eastAsia="Times New Roman"/>
          <w:lang w:val="bg-BG"/>
        </w:rPr>
        <w:t>ежедневно по време на лечението с Yuflyma.</w:t>
      </w:r>
    </w:p>
    <w:p w14:paraId="019B70D4" w14:textId="77777777" w:rsidR="005153CD" w:rsidRPr="00FA682B" w:rsidRDefault="005153CD" w:rsidP="005153CD">
      <w:pPr>
        <w:spacing w:line="240" w:lineRule="exact"/>
        <w:rPr>
          <w:rFonts w:ascii="Times New Roman" w:hAnsi="Times New Roman" w:cs="Times New Roman"/>
          <w:sz w:val="24"/>
          <w:szCs w:val="24"/>
          <w:lang w:val="bg-BG"/>
        </w:rPr>
      </w:pPr>
    </w:p>
    <w:p w14:paraId="43442C17" w14:textId="77777777" w:rsidR="005153CD" w:rsidRPr="00FA682B" w:rsidRDefault="005153CD" w:rsidP="005153CD">
      <w:pPr>
        <w:pStyle w:val="a3"/>
        <w:rPr>
          <w:lang w:val="bg-BG"/>
        </w:rPr>
      </w:pPr>
      <w:r w:rsidRPr="00FA682B">
        <w:rPr>
          <w:rFonts w:eastAsia="Times New Roman"/>
          <w:lang w:val="bg-BG"/>
        </w:rPr>
        <w:t>Продължителната терапия след 12 седмици трябва да бъде внимателно преразгледана при пациент без подобрение в рамките на този период от време.</w:t>
      </w:r>
    </w:p>
    <w:p w14:paraId="295C353E" w14:textId="77777777" w:rsidR="005153CD" w:rsidRPr="00FA682B" w:rsidRDefault="005153CD" w:rsidP="005153CD">
      <w:pPr>
        <w:spacing w:line="240" w:lineRule="exact"/>
        <w:rPr>
          <w:rFonts w:ascii="Times New Roman" w:hAnsi="Times New Roman" w:cs="Times New Roman"/>
          <w:sz w:val="24"/>
          <w:szCs w:val="24"/>
          <w:lang w:val="bg-BG"/>
        </w:rPr>
      </w:pPr>
    </w:p>
    <w:p w14:paraId="51734405" w14:textId="77777777" w:rsidR="005153CD" w:rsidRPr="00FA682B" w:rsidRDefault="005153CD" w:rsidP="005153CD">
      <w:pPr>
        <w:pStyle w:val="a3"/>
        <w:rPr>
          <w:lang w:val="bg-BG"/>
        </w:rPr>
      </w:pPr>
      <w:r w:rsidRPr="00FA682B">
        <w:rPr>
          <w:rFonts w:eastAsia="Times New Roman"/>
          <w:lang w:val="bg-BG"/>
        </w:rPr>
        <w:t>Ако лечението бъде прекъснато, може отново да се започне Yuflyma, както е уместно.</w:t>
      </w:r>
    </w:p>
    <w:p w14:paraId="4E054C02" w14:textId="77777777" w:rsidR="005153CD" w:rsidRPr="00FA682B" w:rsidRDefault="005153CD" w:rsidP="005153CD">
      <w:pPr>
        <w:spacing w:line="240" w:lineRule="exact"/>
        <w:rPr>
          <w:rFonts w:ascii="Times New Roman" w:hAnsi="Times New Roman" w:cs="Times New Roman"/>
          <w:sz w:val="24"/>
          <w:szCs w:val="24"/>
          <w:lang w:val="bg-BG"/>
        </w:rPr>
      </w:pPr>
    </w:p>
    <w:p w14:paraId="3C41BA8C" w14:textId="77777777" w:rsidR="005153CD" w:rsidRPr="00FA682B" w:rsidRDefault="005153CD" w:rsidP="005153CD">
      <w:pPr>
        <w:pStyle w:val="a3"/>
        <w:rPr>
          <w:lang w:val="bg-BG"/>
        </w:rPr>
      </w:pPr>
      <w:r w:rsidRPr="00FA682B">
        <w:rPr>
          <w:rFonts w:eastAsia="Times New Roman"/>
          <w:lang w:val="bg-BG"/>
        </w:rPr>
        <w:t>Трябва периодично да се оценяват ползата и рискът от продължително лечение (вж. данни за възрастни в точка 5.1).</w:t>
      </w:r>
    </w:p>
    <w:p w14:paraId="409E7430" w14:textId="77777777" w:rsidR="005153CD" w:rsidRPr="00FA682B" w:rsidRDefault="005153CD" w:rsidP="005153CD">
      <w:pPr>
        <w:spacing w:line="240" w:lineRule="exact"/>
        <w:rPr>
          <w:rFonts w:ascii="Times New Roman" w:hAnsi="Times New Roman" w:cs="Times New Roman"/>
          <w:sz w:val="24"/>
          <w:szCs w:val="24"/>
          <w:lang w:val="bg-BG"/>
        </w:rPr>
      </w:pPr>
    </w:p>
    <w:p w14:paraId="19DC1B6C" w14:textId="77777777" w:rsidR="005153CD" w:rsidRPr="00FA682B" w:rsidRDefault="005153CD" w:rsidP="005153CD">
      <w:pPr>
        <w:pStyle w:val="a3"/>
        <w:rPr>
          <w:lang w:val="bg-BG"/>
        </w:rPr>
      </w:pPr>
      <w:r w:rsidRPr="00FA682B">
        <w:rPr>
          <w:rFonts w:eastAsia="Times New Roman"/>
          <w:lang w:val="bg-BG"/>
        </w:rPr>
        <w:t>Няма съответно приложение на адалимумаб при деца на възраст под 12 години при това показание.</w:t>
      </w:r>
    </w:p>
    <w:p w14:paraId="2C14CABD" w14:textId="77777777" w:rsidR="005153CD" w:rsidRPr="00FA682B" w:rsidRDefault="005153CD" w:rsidP="005153CD">
      <w:pPr>
        <w:spacing w:line="240" w:lineRule="exact"/>
        <w:rPr>
          <w:rFonts w:ascii="Times New Roman" w:hAnsi="Times New Roman" w:cs="Times New Roman"/>
          <w:sz w:val="24"/>
          <w:szCs w:val="24"/>
          <w:lang w:val="bg-BG"/>
        </w:rPr>
      </w:pPr>
    </w:p>
    <w:p w14:paraId="34B27998" w14:textId="77777777" w:rsidR="005153CD" w:rsidRPr="007B2014" w:rsidRDefault="005153CD" w:rsidP="005153CD">
      <w:pPr>
        <w:jc w:val="both"/>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Болест на Crohn при педиатрични пациенти</w:t>
      </w:r>
    </w:p>
    <w:p w14:paraId="3DEF9A41" w14:textId="77777777" w:rsidR="005153CD" w:rsidRPr="00F96676" w:rsidRDefault="005153CD" w:rsidP="005153CD">
      <w:pPr>
        <w:spacing w:line="240" w:lineRule="exact"/>
        <w:rPr>
          <w:rFonts w:ascii="Times New Roman" w:hAnsi="Times New Roman" w:cs="Times New Roman"/>
          <w:sz w:val="24"/>
          <w:szCs w:val="24"/>
          <w:lang w:val="bg-BG"/>
        </w:rPr>
      </w:pPr>
    </w:p>
    <w:p w14:paraId="2BFD87E1" w14:textId="5873DBE3" w:rsidR="005153CD" w:rsidRPr="00FA682B" w:rsidRDefault="005153CD" w:rsidP="005153CD">
      <w:pPr>
        <w:pStyle w:val="a3"/>
        <w:rPr>
          <w:lang w:val="bg-BG"/>
        </w:rPr>
      </w:pPr>
      <w:r w:rsidRPr="00F96676">
        <w:rPr>
          <w:rFonts w:eastAsia="Times New Roman"/>
          <w:lang w:val="bg-BG"/>
        </w:rPr>
        <w:t xml:space="preserve">Препоръчителната доза Yuflyma при пациенти с болестта на </w:t>
      </w:r>
      <w:r w:rsidR="001E62FA" w:rsidRPr="00F96676">
        <w:rPr>
          <w:rFonts w:eastAsia="Times New Roman"/>
          <w:lang w:val="bg-BG"/>
        </w:rPr>
        <w:t>Crohn</w:t>
      </w:r>
      <w:r w:rsidRPr="00FA682B">
        <w:rPr>
          <w:rFonts w:eastAsia="Times New Roman"/>
          <w:lang w:val="bg-BG"/>
        </w:rPr>
        <w:t xml:space="preserve"> от 6 до 17 годишна възраст се основава на телесното тегло (Таблица </w:t>
      </w:r>
      <w:r w:rsidR="00972E8C" w:rsidRPr="00FA682B">
        <w:rPr>
          <w:rFonts w:eastAsia="Times New Roman"/>
          <w:lang w:val="bg-BG"/>
        </w:rPr>
        <w:t>1</w:t>
      </w:r>
      <w:r w:rsidRPr="00FA682B">
        <w:rPr>
          <w:rFonts w:eastAsia="Times New Roman"/>
          <w:lang w:val="bg-BG"/>
        </w:rPr>
        <w:t>). Yuflyma се прилага чрез подкожна инжекция.</w:t>
      </w:r>
    </w:p>
    <w:p w14:paraId="38529B87" w14:textId="77777777" w:rsidR="005153CD" w:rsidRPr="00FA682B" w:rsidRDefault="005153CD" w:rsidP="005153CD">
      <w:pPr>
        <w:pStyle w:val="a3"/>
        <w:rPr>
          <w:lang w:val="bg-BG"/>
        </w:rPr>
      </w:pPr>
    </w:p>
    <w:p w14:paraId="54256D3F" w14:textId="6FC76D3A" w:rsidR="005153CD" w:rsidRPr="00FA682B" w:rsidRDefault="005153CD" w:rsidP="005153CD">
      <w:pPr>
        <w:pStyle w:val="a3"/>
        <w:jc w:val="center"/>
        <w:rPr>
          <w:b/>
          <w:lang w:val="bg-BG"/>
        </w:rPr>
      </w:pPr>
      <w:r w:rsidRPr="00FA682B">
        <w:rPr>
          <w:rFonts w:eastAsia="Times New Roman"/>
          <w:b/>
          <w:bCs/>
          <w:lang w:val="bg-BG"/>
        </w:rPr>
        <w:t xml:space="preserve">Таблица 1. Доза на адалимумаб при педиатрични пациенти с болестта на </w:t>
      </w:r>
      <w:r w:rsidR="001E62FA" w:rsidRPr="00FA682B">
        <w:rPr>
          <w:rFonts w:eastAsia="Times New Roman"/>
          <w:b/>
          <w:bCs/>
          <w:lang w:val="bg-BG"/>
        </w:rPr>
        <w:t>Crohn</w:t>
      </w:r>
    </w:p>
    <w:p w14:paraId="3ADCF69C" w14:textId="77777777" w:rsidR="005153CD" w:rsidRPr="00FA682B" w:rsidRDefault="005153CD" w:rsidP="005153CD">
      <w:pPr>
        <w:spacing w:before="14" w:line="240" w:lineRule="exact"/>
        <w:rPr>
          <w:rFonts w:ascii="Times New Roman" w:hAnsi="Times New Roman" w:cs="Times New Roman"/>
          <w:sz w:val="24"/>
          <w:szCs w:val="24"/>
          <w:lang w:val="bg-BG"/>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5153CD" w:rsidRPr="005233FB" w14:paraId="58DE1089" w14:textId="77777777" w:rsidTr="006976FC">
        <w:tc>
          <w:tcPr>
            <w:tcW w:w="972" w:type="dxa"/>
            <w:tcBorders>
              <w:top w:val="single" w:sz="4" w:space="0" w:color="auto"/>
              <w:left w:val="single" w:sz="4" w:space="0" w:color="auto"/>
              <w:bottom w:val="single" w:sz="4" w:space="0" w:color="auto"/>
              <w:right w:val="single" w:sz="4" w:space="0" w:color="auto"/>
            </w:tcBorders>
            <w:vAlign w:val="center"/>
          </w:tcPr>
          <w:p w14:paraId="49ED87A7" w14:textId="77777777" w:rsidR="005153CD" w:rsidRPr="00FA682B" w:rsidRDefault="005153CD" w:rsidP="006976FC">
            <w:pPr>
              <w:pStyle w:val="TableParagraph"/>
              <w:spacing w:line="252" w:lineRule="exact"/>
              <w:ind w:firstLine="4"/>
              <w:jc w:val="center"/>
              <w:rPr>
                <w:rFonts w:ascii="Times New Roman" w:eastAsia="Times New Roman" w:hAnsi="Times New Roman" w:cs="Times New Roman"/>
                <w:lang w:val="bg-BG"/>
              </w:rPr>
            </w:pPr>
            <w:r w:rsidRPr="00FA682B">
              <w:rPr>
                <w:rFonts w:ascii="Times New Roman" w:eastAsia="Times New Roman" w:hAnsi="Times New Roman" w:cs="Times New Roman"/>
                <w:b/>
                <w:bCs/>
                <w:lang w:val="bg-BG"/>
              </w:rPr>
              <w:t>Тегло на пациента</w:t>
            </w:r>
          </w:p>
        </w:tc>
        <w:tc>
          <w:tcPr>
            <w:tcW w:w="6706" w:type="dxa"/>
            <w:tcBorders>
              <w:top w:val="single" w:sz="4" w:space="0" w:color="auto"/>
              <w:left w:val="single" w:sz="4" w:space="0" w:color="auto"/>
              <w:bottom w:val="single" w:sz="4" w:space="0" w:color="auto"/>
              <w:right w:val="single" w:sz="4" w:space="0" w:color="auto"/>
            </w:tcBorders>
            <w:vAlign w:val="center"/>
          </w:tcPr>
          <w:p w14:paraId="3879E85C" w14:textId="77777777" w:rsidR="005153CD" w:rsidRPr="00FA682B" w:rsidRDefault="005153CD" w:rsidP="006976FC">
            <w:pPr>
              <w:pStyle w:val="TableParagraph"/>
              <w:spacing w:line="251" w:lineRule="exact"/>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Въвеждаща доза</w:t>
            </w:r>
          </w:p>
        </w:tc>
        <w:tc>
          <w:tcPr>
            <w:tcW w:w="1725" w:type="dxa"/>
            <w:tcBorders>
              <w:top w:val="single" w:sz="4" w:space="0" w:color="auto"/>
              <w:left w:val="single" w:sz="4" w:space="0" w:color="auto"/>
              <w:bottom w:val="single" w:sz="4" w:space="0" w:color="auto"/>
              <w:right w:val="single" w:sz="4" w:space="0" w:color="auto"/>
            </w:tcBorders>
            <w:vAlign w:val="center"/>
          </w:tcPr>
          <w:p w14:paraId="37D3F155" w14:textId="77777777" w:rsidR="005153CD" w:rsidRPr="00FA682B" w:rsidRDefault="005153CD" w:rsidP="006976FC">
            <w:pPr>
              <w:pStyle w:val="TableParagraph"/>
              <w:spacing w:line="239" w:lineRule="auto"/>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Поддържаща доза, започвайки от седмица 4</w:t>
            </w:r>
          </w:p>
        </w:tc>
      </w:tr>
      <w:tr w:rsidR="005153CD" w:rsidRPr="00FA682B" w14:paraId="75820592" w14:textId="77777777" w:rsidTr="008201F8">
        <w:tc>
          <w:tcPr>
            <w:tcW w:w="972" w:type="dxa"/>
            <w:tcBorders>
              <w:top w:val="single" w:sz="4" w:space="0" w:color="auto"/>
              <w:left w:val="single" w:sz="7" w:space="0" w:color="000000"/>
              <w:bottom w:val="single" w:sz="8" w:space="0" w:color="000000"/>
              <w:right w:val="single" w:sz="7" w:space="0" w:color="000000"/>
            </w:tcBorders>
          </w:tcPr>
          <w:p w14:paraId="5A2D3C9F" w14:textId="77777777" w:rsidR="005153CD" w:rsidRPr="00606C32" w:rsidRDefault="005153CD" w:rsidP="006976FC">
            <w:pPr>
              <w:pStyle w:val="TableParagraph"/>
              <w:spacing w:before="9"/>
              <w:ind w:left="140"/>
              <w:rPr>
                <w:rFonts w:ascii="Times New Roman" w:eastAsia="Times New Roman" w:hAnsi="Times New Roman" w:cs="Times New Roman"/>
              </w:rPr>
            </w:pPr>
            <w:r w:rsidRPr="00606C32">
              <w:rPr>
                <w:rFonts w:ascii="Times New Roman" w:eastAsia="Times New Roman" w:hAnsi="Times New Roman" w:cs="Times New Roman"/>
                <w:lang w:val="bg-BG"/>
              </w:rPr>
              <w:t>&lt; 40 kg</w:t>
            </w:r>
          </w:p>
        </w:tc>
        <w:tc>
          <w:tcPr>
            <w:tcW w:w="6706" w:type="dxa"/>
            <w:tcBorders>
              <w:top w:val="single" w:sz="4" w:space="0" w:color="auto"/>
              <w:left w:val="single" w:sz="7" w:space="0" w:color="000000"/>
              <w:bottom w:val="single" w:sz="8" w:space="0" w:color="000000"/>
              <w:right w:val="single" w:sz="7" w:space="0" w:color="000000"/>
            </w:tcBorders>
          </w:tcPr>
          <w:p w14:paraId="147B8C56" w14:textId="7C5AEB9B" w:rsidR="005153CD" w:rsidRPr="00F96676" w:rsidRDefault="005153CD" w:rsidP="006976FC">
            <w:pPr>
              <w:pStyle w:val="a4"/>
              <w:numPr>
                <w:ilvl w:val="0"/>
                <w:numId w:val="10"/>
              </w:numPr>
              <w:tabs>
                <w:tab w:val="left" w:pos="315"/>
              </w:tabs>
              <w:spacing w:before="10"/>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40 mg в седмица 0 и 20 mg в седмица 2</w:t>
            </w:r>
          </w:p>
          <w:p w14:paraId="62C37A49" w14:textId="77777777" w:rsidR="005153CD" w:rsidRPr="00F96676" w:rsidRDefault="005153CD" w:rsidP="006976FC">
            <w:pPr>
              <w:pStyle w:val="TableParagraph"/>
              <w:spacing w:before="10" w:line="240" w:lineRule="exact"/>
              <w:rPr>
                <w:rFonts w:ascii="Times New Roman" w:hAnsi="Times New Roman" w:cs="Times New Roman"/>
                <w:sz w:val="24"/>
                <w:szCs w:val="24"/>
              </w:rPr>
            </w:pPr>
          </w:p>
          <w:p w14:paraId="00372175" w14:textId="77777777" w:rsidR="005153CD" w:rsidRPr="002E621C" w:rsidRDefault="005153CD" w:rsidP="006976FC">
            <w:pPr>
              <w:pStyle w:val="TableParagraph"/>
              <w:ind w:left="159"/>
              <w:rPr>
                <w:rFonts w:ascii="Times New Roman" w:eastAsia="Times New Roman" w:hAnsi="Times New Roman" w:cs="Times New Roman"/>
              </w:rPr>
            </w:pPr>
            <w:r w:rsidRPr="002D748C">
              <w:rPr>
                <w:rFonts w:ascii="Times New Roman" w:eastAsia="Times New Roman" w:hAnsi="Times New Roman" w:cs="Times New Roman"/>
                <w:spacing w:val="-1"/>
                <w:lang w:val="bg-BG"/>
              </w:rPr>
              <w:t xml:space="preserve">В случай, че има нужда от по-бърз отговор на терапията, като се има предвид, че рискът от нежелани събития може да е </w:t>
            </w:r>
            <w:r w:rsidRPr="002E621C">
              <w:rPr>
                <w:rFonts w:ascii="Times New Roman" w:eastAsia="Times New Roman" w:hAnsi="Times New Roman" w:cs="Times New Roman"/>
                <w:spacing w:val="-1"/>
                <w:lang w:val="bg-BG"/>
              </w:rPr>
              <w:t>по-висок при използване на по-висока въвеждаща доза, може да се използва следната доза:</w:t>
            </w:r>
          </w:p>
          <w:p w14:paraId="5E0B3E4C" w14:textId="77777777" w:rsidR="005153CD" w:rsidRPr="00E864FE" w:rsidRDefault="005153CD" w:rsidP="006976FC">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80 mg в седмица 0 и 40 mg в седмица 2</w:t>
            </w:r>
          </w:p>
        </w:tc>
        <w:tc>
          <w:tcPr>
            <w:tcW w:w="1725" w:type="dxa"/>
            <w:tcBorders>
              <w:top w:val="single" w:sz="4" w:space="0" w:color="auto"/>
              <w:left w:val="single" w:sz="7" w:space="0" w:color="000000"/>
              <w:bottom w:val="single" w:sz="8" w:space="0" w:color="000000"/>
              <w:right w:val="single" w:sz="7" w:space="0" w:color="000000"/>
            </w:tcBorders>
            <w:vAlign w:val="center"/>
          </w:tcPr>
          <w:p w14:paraId="7061DDAC" w14:textId="470DA486" w:rsidR="005153CD" w:rsidRPr="008672F2" w:rsidRDefault="005F23E7" w:rsidP="008672F2">
            <w:pPr>
              <w:pStyle w:val="TableParagraph"/>
              <w:spacing w:before="7" w:line="241" w:lineRule="auto"/>
              <w:ind w:left="301" w:hanging="63"/>
              <w:rPr>
                <w:rFonts w:ascii="Times New Roman" w:eastAsia="Times New Roman" w:hAnsi="Times New Roman" w:cs="Times New Roman"/>
                <w:spacing w:val="-1"/>
                <w:lang w:val="bg-BG"/>
              </w:rPr>
            </w:pPr>
            <w:r>
              <w:rPr>
                <w:rFonts w:ascii="Times New Roman" w:eastAsia="Times New Roman" w:hAnsi="Times New Roman" w:cs="Times New Roman"/>
                <w:spacing w:val="-1"/>
                <w:lang w:val="bg-BG"/>
              </w:rPr>
              <w:t>2</w:t>
            </w:r>
            <w:r w:rsidRPr="00E864FE">
              <w:rPr>
                <w:rFonts w:ascii="Times New Roman" w:eastAsia="Times New Roman" w:hAnsi="Times New Roman" w:cs="Times New Roman"/>
                <w:spacing w:val="-1"/>
                <w:lang w:val="bg-BG"/>
              </w:rPr>
              <w:t>0 mg през седмица</w:t>
            </w:r>
          </w:p>
        </w:tc>
      </w:tr>
      <w:tr w:rsidR="005153CD" w:rsidRPr="00FA682B" w14:paraId="5B94D921" w14:textId="77777777" w:rsidTr="008201F8">
        <w:tc>
          <w:tcPr>
            <w:tcW w:w="972" w:type="dxa"/>
            <w:tcBorders>
              <w:top w:val="single" w:sz="8" w:space="0" w:color="000000"/>
              <w:left w:val="single" w:sz="8" w:space="0" w:color="000000"/>
              <w:bottom w:val="single" w:sz="4" w:space="0" w:color="auto"/>
              <w:right w:val="single" w:sz="8" w:space="0" w:color="000000"/>
            </w:tcBorders>
          </w:tcPr>
          <w:p w14:paraId="181C9612" w14:textId="77777777" w:rsidR="005153CD" w:rsidRPr="00606C32" w:rsidRDefault="005153CD" w:rsidP="006976FC">
            <w:pPr>
              <w:pStyle w:val="TableParagraph"/>
              <w:spacing w:before="7"/>
              <w:ind w:left="143"/>
              <w:rPr>
                <w:rFonts w:ascii="Times New Roman" w:eastAsia="Times New Roman" w:hAnsi="Times New Roman" w:cs="Times New Roman"/>
              </w:rPr>
            </w:pPr>
            <w:r w:rsidRPr="00606C32">
              <w:rPr>
                <w:rFonts w:ascii="Times New Roman" w:eastAsia="Times New Roman" w:hAnsi="Times New Roman" w:cs="Times New Roman"/>
                <w:lang w:val="bg-BG"/>
              </w:rPr>
              <w:t>≥ 40 kg</w:t>
            </w:r>
          </w:p>
        </w:tc>
        <w:tc>
          <w:tcPr>
            <w:tcW w:w="6706" w:type="dxa"/>
            <w:tcBorders>
              <w:top w:val="single" w:sz="8" w:space="0" w:color="000000"/>
              <w:left w:val="single" w:sz="8" w:space="0" w:color="000000"/>
              <w:bottom w:val="single" w:sz="4" w:space="0" w:color="auto"/>
              <w:right w:val="single" w:sz="8" w:space="0" w:color="000000"/>
            </w:tcBorders>
          </w:tcPr>
          <w:p w14:paraId="1BB5F6E6" w14:textId="77777777" w:rsidR="005153CD" w:rsidRPr="00F96676" w:rsidRDefault="005153CD" w:rsidP="006976FC">
            <w:pPr>
              <w:pStyle w:val="a4"/>
              <w:numPr>
                <w:ilvl w:val="0"/>
                <w:numId w:val="9"/>
              </w:numPr>
              <w:tabs>
                <w:tab w:val="left" w:pos="315"/>
              </w:tabs>
              <w:spacing w:before="8"/>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80 mg в седмица 0 и 40 mg в седмица 2</w:t>
            </w:r>
          </w:p>
          <w:p w14:paraId="2ECD9E89" w14:textId="77777777" w:rsidR="005153CD" w:rsidRPr="00F96676" w:rsidRDefault="005153CD" w:rsidP="006976FC">
            <w:pPr>
              <w:tabs>
                <w:tab w:val="left" w:pos="315"/>
              </w:tabs>
              <w:spacing w:before="8"/>
              <w:rPr>
                <w:rFonts w:ascii="Times New Roman" w:eastAsia="Times New Roman" w:hAnsi="Times New Roman" w:cs="Times New Roman"/>
              </w:rPr>
            </w:pPr>
          </w:p>
          <w:p w14:paraId="2147C477" w14:textId="77777777" w:rsidR="005153CD" w:rsidRPr="002E621C" w:rsidRDefault="005153CD" w:rsidP="006976FC">
            <w:pPr>
              <w:pStyle w:val="TableParagraph"/>
              <w:spacing w:before="7"/>
              <w:ind w:left="159" w:right="353"/>
              <w:rPr>
                <w:rFonts w:ascii="Times New Roman" w:eastAsia="Times New Roman" w:hAnsi="Times New Roman" w:cs="Times New Roman"/>
              </w:rPr>
            </w:pPr>
            <w:r w:rsidRPr="00F96676">
              <w:rPr>
                <w:rFonts w:ascii="Times New Roman" w:eastAsia="Times New Roman" w:hAnsi="Times New Roman" w:cs="Times New Roman"/>
                <w:spacing w:val="-1"/>
                <w:lang w:val="bg-BG"/>
              </w:rPr>
              <w:t xml:space="preserve">В случай, че има нужда от по-бърз отговор на терапията, като се има </w:t>
            </w:r>
            <w:r w:rsidRPr="002D748C">
              <w:rPr>
                <w:rFonts w:ascii="Times New Roman" w:eastAsia="Times New Roman" w:hAnsi="Times New Roman" w:cs="Times New Roman"/>
                <w:spacing w:val="-1"/>
                <w:lang w:val="bg-BG"/>
              </w:rPr>
              <w:t>предвид, че рискът от нежелани събития може да е по-висок при използване на по-висока въвеждаща доза, може да се използ</w:t>
            </w:r>
            <w:r w:rsidRPr="002E621C">
              <w:rPr>
                <w:rFonts w:ascii="Times New Roman" w:eastAsia="Times New Roman" w:hAnsi="Times New Roman" w:cs="Times New Roman"/>
                <w:spacing w:val="-1"/>
                <w:lang w:val="bg-BG"/>
              </w:rPr>
              <w:t>ва следната доза:</w:t>
            </w:r>
          </w:p>
          <w:p w14:paraId="5948C2C6" w14:textId="77777777" w:rsidR="005153CD" w:rsidRPr="002E621C" w:rsidRDefault="005153CD" w:rsidP="006976FC">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160 mg в седмица 0 и 80 mg в седмица 2</w:t>
            </w:r>
          </w:p>
        </w:tc>
        <w:tc>
          <w:tcPr>
            <w:tcW w:w="1725" w:type="dxa"/>
            <w:tcBorders>
              <w:top w:val="single" w:sz="8" w:space="0" w:color="000000"/>
              <w:left w:val="single" w:sz="8" w:space="0" w:color="000000"/>
              <w:bottom w:val="single" w:sz="4" w:space="0" w:color="auto"/>
              <w:right w:val="single" w:sz="8" w:space="0" w:color="000000"/>
            </w:tcBorders>
          </w:tcPr>
          <w:p w14:paraId="576512F3" w14:textId="77777777" w:rsidR="005153CD" w:rsidRPr="00145AFF" w:rsidRDefault="005153CD" w:rsidP="006976FC">
            <w:pPr>
              <w:pStyle w:val="TableParagraph"/>
              <w:spacing w:before="7" w:line="241" w:lineRule="auto"/>
              <w:ind w:left="301" w:hanging="63"/>
              <w:rPr>
                <w:rFonts w:ascii="Times New Roman" w:eastAsia="Times New Roman" w:hAnsi="Times New Roman" w:cs="Times New Roman"/>
              </w:rPr>
            </w:pPr>
            <w:r w:rsidRPr="00E864FE">
              <w:rPr>
                <w:rFonts w:ascii="Times New Roman" w:eastAsia="Times New Roman" w:hAnsi="Times New Roman" w:cs="Times New Roman"/>
                <w:spacing w:val="-1"/>
                <w:lang w:val="bg-BG"/>
              </w:rPr>
              <w:t>40 mg през седмица</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5153CD" w:rsidRPr="00721E27" w14:paraId="4AA7565B" w14:textId="77777777" w:rsidTr="006976FC">
        <w:trPr>
          <w:trHeight w:val="147"/>
        </w:trPr>
        <w:tc>
          <w:tcPr>
            <w:tcW w:w="9635" w:type="dxa"/>
          </w:tcPr>
          <w:p w14:paraId="785AB38E" w14:textId="2EB25B67" w:rsidR="005153CD" w:rsidRPr="00F96676" w:rsidRDefault="005153CD" w:rsidP="006976FC">
            <w:pPr>
              <w:pStyle w:val="a3"/>
              <w:rPr>
                <w:rFonts w:eastAsia="Times New Roman"/>
                <w:lang w:val="bg-BG"/>
              </w:rPr>
            </w:pPr>
          </w:p>
        </w:tc>
      </w:tr>
    </w:tbl>
    <w:p w14:paraId="34DA526F" w14:textId="77777777" w:rsidR="005153CD" w:rsidRPr="00F96676" w:rsidRDefault="005153CD" w:rsidP="005153CD">
      <w:pPr>
        <w:pStyle w:val="a3"/>
        <w:rPr>
          <w:lang w:val="bg-BG"/>
        </w:rPr>
      </w:pPr>
      <w:r w:rsidRPr="00606C32">
        <w:rPr>
          <w:rFonts w:eastAsia="Times New Roman"/>
          <w:lang w:val="bg-BG"/>
        </w:rPr>
        <w:t>Пациенти, които имат недостатъчен отговор, могат да имат полза от повишаване на дозата:</w:t>
      </w:r>
    </w:p>
    <w:p w14:paraId="36993A07" w14:textId="77777777" w:rsidR="005153CD" w:rsidRPr="00F96676" w:rsidRDefault="005153CD" w:rsidP="005153CD">
      <w:pPr>
        <w:tabs>
          <w:tab w:val="left" w:pos="315"/>
        </w:tabs>
        <w:spacing w:before="8"/>
        <w:rPr>
          <w:rFonts w:ascii="Times New Roman" w:eastAsia="Times New Roman" w:hAnsi="Times New Roman" w:cs="Times New Roman"/>
          <w:spacing w:val="-1"/>
          <w:lang w:val="bg-BG"/>
        </w:rPr>
      </w:pPr>
    </w:p>
    <w:p w14:paraId="15B62DF4" w14:textId="6FB721E0" w:rsidR="005F23E7" w:rsidRPr="005F23E7" w:rsidRDefault="005F23E7" w:rsidP="005F23E7">
      <w:pPr>
        <w:pStyle w:val="a3"/>
        <w:numPr>
          <w:ilvl w:val="0"/>
          <w:numId w:val="9"/>
        </w:numPr>
        <w:ind w:left="660" w:hanging="660"/>
        <w:rPr>
          <w:lang w:val="bg-BG"/>
        </w:rPr>
      </w:pPr>
      <w:r w:rsidRPr="005F23E7">
        <w:rPr>
          <w:lang w:val="bg-BG"/>
        </w:rPr>
        <w:t xml:space="preserve">&lt; 40 </w:t>
      </w:r>
      <w:r w:rsidRPr="0008721B">
        <w:t>kg</w:t>
      </w:r>
      <w:r w:rsidRPr="005F23E7">
        <w:rPr>
          <w:lang w:val="bg-BG"/>
        </w:rPr>
        <w:t>: 20</w:t>
      </w:r>
      <w:r w:rsidRPr="0008721B">
        <w:t> mg</w:t>
      </w:r>
      <w:r w:rsidRPr="005F23E7">
        <w:rPr>
          <w:lang w:val="bg-BG"/>
        </w:rPr>
        <w:t xml:space="preserve"> всяка седмица</w:t>
      </w:r>
    </w:p>
    <w:p w14:paraId="2F53DFE2" w14:textId="77777777" w:rsidR="005153CD" w:rsidRPr="00CE43BA" w:rsidRDefault="005153CD" w:rsidP="005F23E7">
      <w:pPr>
        <w:pStyle w:val="a3"/>
        <w:numPr>
          <w:ilvl w:val="0"/>
          <w:numId w:val="9"/>
        </w:numPr>
        <w:ind w:left="660" w:hanging="660"/>
        <w:rPr>
          <w:lang w:val="bg-BG"/>
        </w:rPr>
      </w:pPr>
      <w:r w:rsidRPr="00CE43BA">
        <w:rPr>
          <w:lang w:val="bg-BG"/>
        </w:rPr>
        <w:t xml:space="preserve">≥ 40 </w:t>
      </w:r>
      <w:r w:rsidRPr="005F23E7">
        <w:t>kg</w:t>
      </w:r>
      <w:r w:rsidRPr="00CE43BA">
        <w:rPr>
          <w:lang w:val="bg-BG"/>
        </w:rPr>
        <w:t>: 40</w:t>
      </w:r>
      <w:r w:rsidRPr="005F23E7">
        <w:t> mg</w:t>
      </w:r>
      <w:r w:rsidRPr="00CE43BA">
        <w:rPr>
          <w:lang w:val="bg-BG"/>
        </w:rPr>
        <w:t xml:space="preserve"> всяка седмица или 80</w:t>
      </w:r>
      <w:r w:rsidRPr="005F23E7">
        <w:t> mg</w:t>
      </w:r>
      <w:r w:rsidRPr="00CE43BA">
        <w:rPr>
          <w:lang w:val="bg-BG"/>
        </w:rPr>
        <w:t xml:space="preserve"> през седмица</w:t>
      </w:r>
    </w:p>
    <w:p w14:paraId="3FC0A390" w14:textId="77777777" w:rsidR="005153CD" w:rsidRPr="002D748C" w:rsidRDefault="005153CD" w:rsidP="005153CD">
      <w:pPr>
        <w:spacing w:line="240" w:lineRule="exact"/>
        <w:rPr>
          <w:rFonts w:ascii="Times New Roman" w:hAnsi="Times New Roman" w:cs="Times New Roman"/>
          <w:sz w:val="24"/>
          <w:szCs w:val="24"/>
          <w:lang w:val="bg-BG"/>
        </w:rPr>
      </w:pPr>
    </w:p>
    <w:p w14:paraId="5C4FA992" w14:textId="77777777" w:rsidR="005153CD" w:rsidRPr="002E621C" w:rsidRDefault="005153CD" w:rsidP="005153CD">
      <w:pPr>
        <w:pStyle w:val="a3"/>
        <w:rPr>
          <w:lang w:val="bg-BG"/>
        </w:rPr>
      </w:pPr>
      <w:r w:rsidRPr="002E621C">
        <w:rPr>
          <w:rFonts w:eastAsia="Times New Roman"/>
          <w:lang w:val="bg-BG"/>
        </w:rPr>
        <w:t>Трябва внимателно да се обмисли продължаване на терапията при участник, който не се повлиява до седмица 12.</w:t>
      </w:r>
    </w:p>
    <w:p w14:paraId="77293335" w14:textId="77777777" w:rsidR="005153CD" w:rsidRPr="002E621C" w:rsidRDefault="005153CD" w:rsidP="005153CD">
      <w:pPr>
        <w:pStyle w:val="a3"/>
        <w:rPr>
          <w:lang w:val="bg-BG"/>
        </w:rPr>
      </w:pPr>
    </w:p>
    <w:p w14:paraId="703E774F" w14:textId="50517F8D" w:rsidR="005153CD" w:rsidRPr="00145AFF" w:rsidRDefault="005153CD" w:rsidP="008201F8">
      <w:pPr>
        <w:pStyle w:val="a3"/>
        <w:rPr>
          <w:lang w:val="bg-BG"/>
        </w:rPr>
      </w:pPr>
      <w:r w:rsidRPr="002E621C">
        <w:rPr>
          <w:rFonts w:eastAsia="Times New Roman"/>
          <w:lang w:val="bg-BG"/>
        </w:rPr>
        <w:t>Н</w:t>
      </w:r>
      <w:r w:rsidRPr="00E864FE">
        <w:rPr>
          <w:rFonts w:eastAsia="Times New Roman"/>
          <w:lang w:val="bg-BG"/>
        </w:rPr>
        <w:t>я</w:t>
      </w:r>
      <w:r w:rsidRPr="00145AFF">
        <w:rPr>
          <w:rFonts w:eastAsia="Times New Roman"/>
          <w:lang w:val="bg-BG"/>
        </w:rPr>
        <w:t>ма съответно приложение на адалимумаб при деца на възраст под 6 години при това показание.</w:t>
      </w:r>
    </w:p>
    <w:p w14:paraId="27740098" w14:textId="303B3859" w:rsidR="005153CD" w:rsidRPr="00145AFF" w:rsidRDefault="005153CD" w:rsidP="005153CD">
      <w:pPr>
        <w:rPr>
          <w:rFonts w:ascii="Times New Roman" w:eastAsia="Times New Roman" w:hAnsi="Times New Roman" w:cs="Times New Roman"/>
          <w:i/>
          <w:spacing w:val="-1"/>
          <w:u w:val="single" w:color="000000"/>
          <w:lang w:val="bg-BG"/>
        </w:rPr>
      </w:pPr>
    </w:p>
    <w:p w14:paraId="3EA234B8" w14:textId="77777777" w:rsidR="00F80EE5" w:rsidRPr="00145AFF" w:rsidRDefault="00F80EE5" w:rsidP="00F80EE5">
      <w:pPr>
        <w:rPr>
          <w:rFonts w:ascii="Times New Roman" w:eastAsia="SimSun" w:hAnsi="Times New Roman" w:cs="Times New Roman"/>
          <w:b/>
          <w:bCs/>
          <w:iCs/>
          <w:lang w:val="bg-BG" w:eastAsia="zh-CN"/>
        </w:rPr>
      </w:pPr>
      <w:r w:rsidRPr="00145AFF">
        <w:rPr>
          <w:rFonts w:ascii="Times New Roman" w:eastAsia="SimSun" w:hAnsi="Times New Roman" w:cs="Times New Roman"/>
          <w:i/>
          <w:lang w:val="bg-BG" w:eastAsia="zh-CN"/>
        </w:rPr>
        <w:t>Улцерозен колит при педиатрични пациенти</w:t>
      </w:r>
      <w:r w:rsidRPr="00145AFF">
        <w:rPr>
          <w:rFonts w:ascii="Times New Roman" w:eastAsia="SimSun" w:hAnsi="Times New Roman" w:cs="Times New Roman"/>
          <w:b/>
          <w:lang w:val="bg-BG" w:eastAsia="zh-CN"/>
        </w:rPr>
        <w:t xml:space="preserve"> </w:t>
      </w:r>
    </w:p>
    <w:p w14:paraId="6FCD39C1" w14:textId="77777777" w:rsidR="00F80EE5" w:rsidRPr="00145AFF" w:rsidRDefault="00F80EE5" w:rsidP="00F80EE5">
      <w:pPr>
        <w:rPr>
          <w:rFonts w:ascii="Times New Roman" w:eastAsia="SimSun" w:hAnsi="Times New Roman" w:cs="Times New Roman"/>
          <w:lang w:val="bg-BG" w:eastAsia="zh-CN"/>
        </w:rPr>
      </w:pPr>
    </w:p>
    <w:p w14:paraId="2F2D82D2" w14:textId="4662CEA8" w:rsidR="00F80EE5" w:rsidRPr="00145AFF" w:rsidRDefault="00F80EE5" w:rsidP="00F80EE5">
      <w:pPr>
        <w:rPr>
          <w:rFonts w:ascii="Times New Roman" w:eastAsia="SimSun" w:hAnsi="Times New Roman" w:cs="Times New Roman"/>
          <w:lang w:val="bg-BG" w:eastAsia="zh-CN"/>
        </w:rPr>
      </w:pPr>
      <w:r w:rsidRPr="00145AFF">
        <w:rPr>
          <w:rFonts w:ascii="Times New Roman" w:eastAsia="SimSun" w:hAnsi="Times New Roman" w:cs="Times New Roman"/>
          <w:lang w:val="bg-BG" w:eastAsia="zh-CN"/>
        </w:rPr>
        <w:t>Препоръчителната доза Yuflyma при пациенти на възраст от 6 до 17 години с улцерозен колит е базирана на телесното тегло (Таблица 2). Yuflyma се прилага чрез подкожно инжектиране. </w:t>
      </w:r>
    </w:p>
    <w:p w14:paraId="000086BD" w14:textId="77777777" w:rsidR="00F80EE5" w:rsidRPr="00145AFF" w:rsidRDefault="00F80EE5" w:rsidP="00F80EE5">
      <w:pPr>
        <w:rPr>
          <w:rFonts w:ascii="Times New Roman" w:eastAsia="SimSun" w:hAnsi="Times New Roman" w:cs="Times New Roman"/>
          <w:lang w:val="bg-BG" w:eastAsia="zh-CN"/>
        </w:rPr>
      </w:pPr>
    </w:p>
    <w:p w14:paraId="2F3DA8F9" w14:textId="43A79A8D" w:rsidR="00F80EE5" w:rsidRPr="00606C32" w:rsidRDefault="00F80EE5" w:rsidP="00F80EE5">
      <w:pPr>
        <w:keepNext/>
        <w:jc w:val="center"/>
        <w:rPr>
          <w:rFonts w:ascii="Times New Roman" w:eastAsia="SimSun" w:hAnsi="Times New Roman" w:cs="Times New Roman"/>
          <w:b/>
          <w:lang w:val="bg-BG" w:eastAsia="zh-CN"/>
        </w:rPr>
      </w:pPr>
      <w:r w:rsidRPr="00145AFF">
        <w:rPr>
          <w:rFonts w:ascii="Times New Roman" w:eastAsia="SimSun" w:hAnsi="Times New Roman" w:cs="Times New Roman"/>
          <w:b/>
          <w:lang w:val="bg-BG" w:eastAsia="zh-CN"/>
        </w:rPr>
        <w:t>Таблица </w:t>
      </w:r>
      <w:r w:rsidR="00E409EE" w:rsidRPr="00145AFF">
        <w:rPr>
          <w:rFonts w:ascii="Times New Roman" w:eastAsia="SimSun" w:hAnsi="Times New Roman" w:cs="Times New Roman"/>
          <w:b/>
          <w:lang w:val="bg-BG" w:eastAsia="zh-CN"/>
        </w:rPr>
        <w:t>2</w:t>
      </w:r>
      <w:r w:rsidRPr="00145AFF">
        <w:rPr>
          <w:rFonts w:ascii="Times New Roman" w:eastAsia="SimSun" w:hAnsi="Times New Roman" w:cs="Times New Roman"/>
          <w:b/>
          <w:lang w:val="bg-BG" w:eastAsia="zh-CN"/>
        </w:rPr>
        <w:t xml:space="preserve">. Доза </w:t>
      </w:r>
      <w:r w:rsidRPr="00145AFF">
        <w:rPr>
          <w:rFonts w:ascii="Times New Roman" w:eastAsia="Times New Roman" w:hAnsi="Times New Roman" w:cs="Times New Roman"/>
          <w:b/>
          <w:bCs/>
          <w:lang w:val="bg-BG"/>
        </w:rPr>
        <w:t xml:space="preserve">Yuflyma </w:t>
      </w:r>
      <w:r w:rsidRPr="00606C32">
        <w:rPr>
          <w:rFonts w:ascii="Times New Roman" w:eastAsia="SimSun" w:hAnsi="Times New Roman" w:cs="Times New Roman"/>
          <w:b/>
          <w:lang w:val="bg-BG" w:eastAsia="zh-CN"/>
        </w:rPr>
        <w:t xml:space="preserve">за педиатрични пациенти с улцерозен колит </w:t>
      </w:r>
    </w:p>
    <w:p w14:paraId="6B8827A8" w14:textId="77777777" w:rsidR="00F80EE5" w:rsidRPr="00F96676" w:rsidRDefault="00F80EE5" w:rsidP="00F80EE5">
      <w:pPr>
        <w:keepNext/>
        <w:jc w:val="center"/>
        <w:rPr>
          <w:rFonts w:ascii="Times New Roman" w:eastAsia="SimSun" w:hAnsi="Times New Roman" w:cs="Times New Roman"/>
          <w:lang w:val="bg-BG" w:eastAsia="zh-CN"/>
        </w:rPr>
      </w:pPr>
    </w:p>
    <w:tbl>
      <w:tblPr>
        <w:tblW w:w="4574" w:type="pct"/>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910"/>
        <w:gridCol w:w="4036"/>
        <w:gridCol w:w="2821"/>
      </w:tblGrid>
      <w:tr w:rsidR="00F80EE5" w:rsidRPr="005233FB" w14:paraId="77E421A7" w14:textId="77777777" w:rsidTr="000A1E17">
        <w:trPr>
          <w:jc w:val="center"/>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1663F6E" w14:textId="77777777" w:rsidR="00F80EE5" w:rsidRPr="00F96676" w:rsidRDefault="00F80EE5" w:rsidP="008A7AB7">
            <w:pPr>
              <w:jc w:val="center"/>
              <w:rPr>
                <w:rFonts w:ascii="Times New Roman" w:eastAsia="SimSun" w:hAnsi="Times New Roman" w:cs="Times New Roman"/>
                <w:b/>
                <w:lang w:val="bg-BG" w:eastAsia="zh-CN"/>
              </w:rPr>
            </w:pPr>
            <w:r w:rsidRPr="00F96676">
              <w:rPr>
                <w:rFonts w:ascii="Times New Roman" w:eastAsia="SimSun" w:hAnsi="Times New Roman" w:cs="Times New Roman"/>
                <w:b/>
                <w:lang w:val="bg-BG" w:eastAsia="zh-CN"/>
              </w:rPr>
              <w:t>Тегло на пациента</w:t>
            </w:r>
          </w:p>
        </w:tc>
        <w:tc>
          <w:tcPr>
            <w:tcW w:w="230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A9C5247" w14:textId="77777777" w:rsidR="00F80EE5" w:rsidRPr="002D748C" w:rsidRDefault="00F80EE5" w:rsidP="008A7AB7">
            <w:pPr>
              <w:jc w:val="center"/>
              <w:rPr>
                <w:rFonts w:ascii="Times New Roman" w:eastAsia="SimSun" w:hAnsi="Times New Roman" w:cs="Times New Roman"/>
                <w:b/>
                <w:lang w:val="bg-BG" w:eastAsia="zh-CN"/>
              </w:rPr>
            </w:pPr>
            <w:r w:rsidRPr="00F96676">
              <w:rPr>
                <w:rFonts w:ascii="Times New Roman" w:eastAsia="SimSun" w:hAnsi="Times New Roman" w:cs="Times New Roman"/>
                <w:b/>
                <w:lang w:val="bg-BG" w:eastAsia="zh-CN"/>
              </w:rPr>
              <w:t>Индукционна доза</w:t>
            </w:r>
          </w:p>
        </w:tc>
        <w:tc>
          <w:tcPr>
            <w:tcW w:w="16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A0D362C" w14:textId="77777777" w:rsidR="00F80EE5" w:rsidRPr="002E621C" w:rsidRDefault="00F80EE5" w:rsidP="008A7AB7">
            <w:pPr>
              <w:jc w:val="center"/>
              <w:rPr>
                <w:rFonts w:ascii="Times New Roman" w:eastAsia="SimSun" w:hAnsi="Times New Roman" w:cs="Times New Roman"/>
                <w:b/>
                <w:lang w:val="bg-BG" w:eastAsia="zh-CN"/>
              </w:rPr>
            </w:pPr>
            <w:r w:rsidRPr="002E621C">
              <w:rPr>
                <w:rFonts w:ascii="Times New Roman" w:eastAsia="SimSun" w:hAnsi="Times New Roman" w:cs="Times New Roman"/>
                <w:b/>
                <w:lang w:val="bg-BG" w:eastAsia="zh-CN"/>
              </w:rPr>
              <w:t>Поддържаща доза,</w:t>
            </w:r>
            <w:r w:rsidRPr="002E621C">
              <w:rPr>
                <w:rFonts w:ascii="Times New Roman" w:eastAsia="SimSun" w:hAnsi="Times New Roman" w:cs="Times New Roman"/>
                <w:b/>
                <w:lang w:val="bg-BG" w:eastAsia="zh-CN"/>
              </w:rPr>
              <w:br/>
              <w:t>започната в Седмица 4*</w:t>
            </w:r>
          </w:p>
        </w:tc>
      </w:tr>
      <w:tr w:rsidR="00F80EE5" w:rsidRPr="005233FB" w14:paraId="7A99C313" w14:textId="77777777" w:rsidTr="000A1E17">
        <w:trPr>
          <w:jc w:val="center"/>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5EC048C" w14:textId="77777777" w:rsidR="00F80EE5" w:rsidRPr="00606C32" w:rsidRDefault="00F80EE5" w:rsidP="008201F8">
            <w:pPr>
              <w:widowControl/>
              <w:numPr>
                <w:ilvl w:val="0"/>
                <w:numId w:val="43"/>
              </w:numPr>
              <w:spacing w:after="160" w:line="256" w:lineRule="auto"/>
              <w:ind w:left="360" w:hanging="210"/>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&lt; 40 kg</w:t>
            </w:r>
          </w:p>
        </w:tc>
        <w:tc>
          <w:tcPr>
            <w:tcW w:w="230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A773285" w14:textId="6C5805CA" w:rsidR="00F80EE5" w:rsidRPr="00F96676" w:rsidRDefault="00F80EE5" w:rsidP="008A7AB7">
            <w:pPr>
              <w:widowControl/>
              <w:numPr>
                <w:ilvl w:val="0"/>
                <w:numId w:val="42"/>
              </w:numPr>
              <w:spacing w:after="160" w:line="256" w:lineRule="auto"/>
              <w:ind w:left="360" w:hanging="210"/>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80 mg на Седмица 0 (</w:t>
            </w:r>
            <w:r w:rsidR="003563A9" w:rsidRPr="00F96676">
              <w:rPr>
                <w:rFonts w:ascii="Times New Roman" w:eastAsia="SimSun" w:hAnsi="Times New Roman" w:cs="Times New Roman"/>
                <w:lang w:val="bg-BG" w:eastAsia="zh-CN"/>
              </w:rPr>
              <w:t xml:space="preserve">приложени като </w:t>
            </w:r>
            <w:r w:rsidR="003563A9" w:rsidRPr="00145AFF">
              <w:rPr>
                <w:rFonts w:ascii="Times New Roman" w:eastAsia="SimSun" w:hAnsi="Times New Roman" w:cs="Times New Roman"/>
                <w:lang w:val="bg-BG" w:eastAsia="zh-CN"/>
              </w:rPr>
              <w:t>една</w:t>
            </w:r>
            <w:r w:rsidR="003563A9" w:rsidRPr="00606C32">
              <w:rPr>
                <w:rFonts w:ascii="Times New Roman" w:eastAsia="SimSun" w:hAnsi="Times New Roman" w:cs="Times New Roman"/>
                <w:lang w:val="bg-BG" w:eastAsia="zh-CN"/>
              </w:rPr>
              <w:t xml:space="preserve"> инжекции по 80 mg в един ден</w:t>
            </w:r>
            <w:r w:rsidRPr="00F96676">
              <w:rPr>
                <w:rFonts w:ascii="Times New Roman" w:eastAsia="SimSun" w:hAnsi="Times New Roman" w:cs="Times New Roman"/>
                <w:lang w:val="bg-BG" w:eastAsia="zh-CN"/>
              </w:rPr>
              <w:t>) и</w:t>
            </w:r>
          </w:p>
          <w:p w14:paraId="59D9F2FA" w14:textId="77777777" w:rsidR="00F80EE5" w:rsidRPr="002D748C" w:rsidRDefault="00F80EE5" w:rsidP="008A7AB7">
            <w:pPr>
              <w:widowControl/>
              <w:numPr>
                <w:ilvl w:val="0"/>
                <w:numId w:val="42"/>
              </w:numPr>
              <w:spacing w:after="160" w:line="256" w:lineRule="auto"/>
              <w:ind w:left="360" w:hanging="210"/>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40 mg на Седмица 2 (приложени като една инжекция по 40 mg)</w:t>
            </w:r>
          </w:p>
        </w:tc>
        <w:tc>
          <w:tcPr>
            <w:tcW w:w="16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94B58C8" w14:textId="77777777" w:rsidR="00F80EE5" w:rsidRPr="002E621C" w:rsidRDefault="00F80EE5" w:rsidP="008A7AB7">
            <w:pPr>
              <w:widowControl/>
              <w:numPr>
                <w:ilvl w:val="0"/>
                <w:numId w:val="42"/>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40 mg през седмица</w:t>
            </w:r>
          </w:p>
        </w:tc>
      </w:tr>
      <w:tr w:rsidR="00F80EE5" w:rsidRPr="005233FB" w14:paraId="21CA8B16" w14:textId="77777777" w:rsidTr="000A1E17">
        <w:trPr>
          <w:trHeight w:val="1784"/>
          <w:jc w:val="center"/>
        </w:trPr>
        <w:tc>
          <w:tcPr>
            <w:tcW w:w="0" w:type="auto"/>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77DDA89C" w14:textId="77777777" w:rsidR="00F80EE5" w:rsidRPr="00606C32" w:rsidRDefault="00F80EE5" w:rsidP="008201F8">
            <w:pPr>
              <w:widowControl/>
              <w:numPr>
                <w:ilvl w:val="0"/>
                <w:numId w:val="43"/>
              </w:numPr>
              <w:spacing w:after="160" w:line="256" w:lineRule="auto"/>
              <w:ind w:left="360" w:hanging="210"/>
              <w:rPr>
                <w:rFonts w:ascii="Times New Roman" w:eastAsia="SimSun" w:hAnsi="Times New Roman" w:cs="Times New Roman"/>
                <w:lang w:val="bg-BG" w:eastAsia="zh-CN"/>
              </w:rPr>
            </w:pPr>
            <w:r w:rsidRPr="00606C32">
              <w:rPr>
                <w:rFonts w:ascii="Times New Roman" w:eastAsia="SimSun" w:hAnsi="Times New Roman" w:cs="Times New Roman"/>
                <w:lang w:val="bg-BG" w:eastAsia="zh-CN"/>
              </w:rPr>
              <w:t>≥ 40 kg</w:t>
            </w:r>
          </w:p>
        </w:tc>
        <w:tc>
          <w:tcPr>
            <w:tcW w:w="2302"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0D9A5A7E" w14:textId="56418600" w:rsidR="00F80EE5" w:rsidRPr="002E621C" w:rsidRDefault="00F80EE5" w:rsidP="00E409EE">
            <w:pPr>
              <w:widowControl/>
              <w:numPr>
                <w:ilvl w:val="0"/>
                <w:numId w:val="43"/>
              </w:numPr>
              <w:spacing w:after="160" w:line="256" w:lineRule="auto"/>
              <w:ind w:left="360" w:hanging="210"/>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 xml:space="preserve">160 mg на Седмица 0 (прилагани като две инжекции от 80 mg в един ден или като една инжекция от 80mg на ден в два </w:t>
            </w:r>
            <w:r w:rsidRPr="002D748C">
              <w:rPr>
                <w:rFonts w:ascii="Times New Roman" w:eastAsia="SimSun" w:hAnsi="Times New Roman" w:cs="Times New Roman"/>
                <w:lang w:val="bg-BG" w:eastAsia="zh-CN"/>
              </w:rPr>
              <w:t>последователн</w:t>
            </w:r>
            <w:r w:rsidRPr="002E621C">
              <w:rPr>
                <w:rFonts w:ascii="Times New Roman" w:eastAsia="SimSun" w:hAnsi="Times New Roman" w:cs="Times New Roman"/>
                <w:lang w:val="bg-BG" w:eastAsia="zh-CN"/>
              </w:rPr>
              <w:t>и дни) и</w:t>
            </w:r>
          </w:p>
          <w:p w14:paraId="758E43F3" w14:textId="0DB453B4" w:rsidR="00F80EE5" w:rsidRPr="00F96676" w:rsidRDefault="00F80EE5" w:rsidP="00E409EE">
            <w:pPr>
              <w:widowControl/>
              <w:numPr>
                <w:ilvl w:val="0"/>
                <w:numId w:val="43"/>
              </w:numPr>
              <w:spacing w:after="160" w:line="256" w:lineRule="auto"/>
              <w:ind w:left="360" w:hanging="210"/>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 xml:space="preserve">80 mg на Седмица 2 (приложени като </w:t>
            </w:r>
            <w:r w:rsidR="00E409EE" w:rsidRPr="00145AFF">
              <w:rPr>
                <w:rFonts w:ascii="Times New Roman" w:eastAsia="SimSun" w:hAnsi="Times New Roman" w:cs="Times New Roman"/>
                <w:lang w:val="bg-BG" w:eastAsia="zh-CN"/>
              </w:rPr>
              <w:t>една</w:t>
            </w:r>
            <w:r w:rsidR="00E409EE" w:rsidRPr="00606C32">
              <w:rPr>
                <w:rFonts w:ascii="Times New Roman" w:eastAsia="SimSun" w:hAnsi="Times New Roman" w:cs="Times New Roman"/>
                <w:lang w:val="bg-BG" w:eastAsia="zh-CN"/>
              </w:rPr>
              <w:t xml:space="preserve"> </w:t>
            </w:r>
            <w:r w:rsidRPr="00606C32">
              <w:rPr>
                <w:rFonts w:ascii="Times New Roman" w:eastAsia="SimSun" w:hAnsi="Times New Roman" w:cs="Times New Roman"/>
                <w:lang w:val="bg-BG" w:eastAsia="zh-CN"/>
              </w:rPr>
              <w:t>и</w:t>
            </w:r>
            <w:r w:rsidRPr="00F96676">
              <w:rPr>
                <w:rFonts w:ascii="Times New Roman" w:eastAsia="SimSun" w:hAnsi="Times New Roman" w:cs="Times New Roman"/>
                <w:lang w:val="bg-BG" w:eastAsia="zh-CN"/>
              </w:rPr>
              <w:t xml:space="preserve">нжекции по </w:t>
            </w:r>
            <w:r w:rsidR="00E409EE" w:rsidRPr="00F96676">
              <w:rPr>
                <w:rFonts w:ascii="Times New Roman" w:eastAsia="SimSun" w:hAnsi="Times New Roman" w:cs="Times New Roman"/>
                <w:lang w:val="bg-BG" w:eastAsia="zh-CN"/>
              </w:rPr>
              <w:t>8</w:t>
            </w:r>
            <w:r w:rsidRPr="00F96676">
              <w:rPr>
                <w:rFonts w:ascii="Times New Roman" w:eastAsia="SimSun" w:hAnsi="Times New Roman" w:cs="Times New Roman"/>
                <w:lang w:val="bg-BG" w:eastAsia="zh-CN"/>
              </w:rPr>
              <w:t>0 mg в един ден)</w:t>
            </w:r>
          </w:p>
        </w:tc>
        <w:tc>
          <w:tcPr>
            <w:tcW w:w="1609"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2F51EFE6" w14:textId="77777777" w:rsidR="00F80EE5" w:rsidRPr="002E621C" w:rsidRDefault="00F80EE5" w:rsidP="008A7AB7">
            <w:pPr>
              <w:widowControl/>
              <w:numPr>
                <w:ilvl w:val="0"/>
                <w:numId w:val="42"/>
              </w:numPr>
              <w:spacing w:after="160" w:line="256" w:lineRule="auto"/>
              <w:ind w:left="360" w:hanging="210"/>
              <w:rPr>
                <w:rFonts w:ascii="Times New Roman" w:eastAsia="SimSun" w:hAnsi="Times New Roman" w:cs="Times New Roman"/>
                <w:lang w:val="bg-BG" w:eastAsia="zh-CN"/>
              </w:rPr>
            </w:pPr>
            <w:r w:rsidRPr="002D748C">
              <w:rPr>
                <w:rFonts w:ascii="Times New Roman" w:eastAsia="SimSun" w:hAnsi="Times New Roman" w:cs="Times New Roman"/>
                <w:lang w:val="bg-BG" w:eastAsia="zh-CN"/>
              </w:rPr>
              <w:t>80 mg през седмица</w:t>
            </w:r>
          </w:p>
          <w:p w14:paraId="6DD1B99C" w14:textId="2B9C8974" w:rsidR="00F80EE5" w:rsidRPr="002E621C" w:rsidRDefault="00F80EE5" w:rsidP="008201F8">
            <w:pPr>
              <w:widowControl/>
              <w:spacing w:after="160" w:line="256" w:lineRule="auto"/>
              <w:rPr>
                <w:rFonts w:ascii="Times New Roman" w:eastAsia="SimSun" w:hAnsi="Times New Roman" w:cs="Times New Roman"/>
                <w:lang w:val="bg-BG" w:eastAsia="zh-CN"/>
              </w:rPr>
            </w:pPr>
          </w:p>
        </w:tc>
      </w:tr>
      <w:tr w:rsidR="00F80EE5" w:rsidRPr="005233FB" w14:paraId="1911E95E" w14:textId="77777777" w:rsidTr="008A7AB7">
        <w:trPr>
          <w:jc w:val="center"/>
        </w:trPr>
        <w:tc>
          <w:tcPr>
            <w:tcW w:w="5000" w:type="pct"/>
            <w:gridSpan w:val="3"/>
            <w:tcBorders>
              <w:top w:val="single" w:sz="4" w:space="0" w:color="auto"/>
              <w:left w:val="nil"/>
              <w:bottom w:val="nil"/>
              <w:right w:val="nil"/>
            </w:tcBorders>
            <w:tcMar>
              <w:top w:w="15" w:type="dxa"/>
              <w:left w:w="15" w:type="dxa"/>
              <w:bottom w:w="15" w:type="dxa"/>
              <w:right w:w="15" w:type="dxa"/>
            </w:tcMar>
            <w:hideMark/>
          </w:tcPr>
          <w:p w14:paraId="724696BE" w14:textId="77777777" w:rsidR="00F80EE5" w:rsidRPr="00F96676" w:rsidRDefault="00F80EE5" w:rsidP="008A7AB7">
            <w:pPr>
              <w:rPr>
                <w:rFonts w:ascii="Times New Roman" w:eastAsia="SimSun" w:hAnsi="Times New Roman" w:cs="Times New Roman"/>
                <w:lang w:val="bg-BG" w:eastAsia="zh-CN"/>
              </w:rPr>
            </w:pPr>
            <w:r w:rsidRPr="00606C32">
              <w:rPr>
                <w:rFonts w:ascii="Times New Roman" w:eastAsia="SimSun" w:hAnsi="Times New Roman" w:cs="Times New Roman"/>
                <w:vertAlign w:val="superscript"/>
                <w:lang w:val="bg-BG" w:eastAsia="zh-CN"/>
              </w:rPr>
              <w:t xml:space="preserve">* </w:t>
            </w:r>
            <w:r w:rsidRPr="00606C32">
              <w:rPr>
                <w:rFonts w:ascii="Times New Roman" w:eastAsia="SimSun" w:hAnsi="Times New Roman" w:cs="Times New Roman"/>
                <w:lang w:val="bg-BG" w:eastAsia="zh-CN"/>
              </w:rPr>
              <w:t>Педиатричните пациенти, които навършат 18 години, докато приемат Yuflyma, трябва да продължат тяхната предписана поддържаща доза.</w:t>
            </w:r>
          </w:p>
        </w:tc>
      </w:tr>
    </w:tbl>
    <w:p w14:paraId="5F3275D1" w14:textId="77777777" w:rsidR="00F80EE5" w:rsidRPr="00606C32" w:rsidRDefault="00F80EE5" w:rsidP="00F80EE5">
      <w:pPr>
        <w:widowControl/>
        <w:numPr>
          <w:ilvl w:val="0"/>
          <w:numId w:val="44"/>
        </w:numPr>
        <w:spacing w:after="160" w:line="256" w:lineRule="auto"/>
        <w:rPr>
          <w:rFonts w:ascii="Times New Roman" w:eastAsia="바탕" w:hAnsi="Times New Roman" w:cs="Times New Roman"/>
          <w:lang w:val="bg-BG"/>
        </w:rPr>
      </w:pPr>
    </w:p>
    <w:p w14:paraId="2DDEB562" w14:textId="77777777" w:rsidR="00F80EE5" w:rsidRPr="002D748C" w:rsidRDefault="00F80EE5" w:rsidP="00F80EE5">
      <w:pPr>
        <w:rPr>
          <w:rFonts w:ascii="Times New Roman" w:eastAsia="SimSun" w:hAnsi="Times New Roman" w:cs="Times New Roman"/>
          <w:lang w:val="bg-BG" w:eastAsia="zh-CN"/>
        </w:rPr>
      </w:pPr>
      <w:r w:rsidRPr="00F96676">
        <w:rPr>
          <w:rFonts w:ascii="Times New Roman" w:eastAsia="SimSun" w:hAnsi="Times New Roman" w:cs="Times New Roman"/>
          <w:lang w:val="bg-BG" w:eastAsia="zh-CN"/>
        </w:rPr>
        <w:t>Продължаването на терапията след 8 седмици трябва да се обмисли внимателно при пациентите без признаци на отговор в рамките на този времеви период.</w:t>
      </w:r>
    </w:p>
    <w:p w14:paraId="53E13E00" w14:textId="77777777" w:rsidR="00F80EE5" w:rsidRPr="002E621C" w:rsidRDefault="00F80EE5" w:rsidP="00F80EE5">
      <w:pPr>
        <w:rPr>
          <w:rFonts w:ascii="Times New Roman" w:eastAsia="SimSun" w:hAnsi="Times New Roman" w:cs="Times New Roman"/>
          <w:lang w:val="bg-BG" w:eastAsia="zh-CN"/>
        </w:rPr>
      </w:pPr>
    </w:p>
    <w:p w14:paraId="03147832" w14:textId="77777777" w:rsidR="00F80EE5" w:rsidRPr="00E864FE" w:rsidRDefault="00F80EE5" w:rsidP="00F80EE5">
      <w:pPr>
        <w:rPr>
          <w:rFonts w:ascii="Times New Roman" w:eastAsia="SimSun" w:hAnsi="Times New Roman" w:cs="Times New Roman"/>
          <w:lang w:val="bg-BG" w:eastAsia="zh-CN"/>
        </w:rPr>
      </w:pPr>
      <w:r w:rsidRPr="002E621C">
        <w:rPr>
          <w:rFonts w:ascii="Times New Roman" w:eastAsia="SimSun" w:hAnsi="Times New Roman" w:cs="Times New Roman"/>
          <w:lang w:val="bg-BG" w:eastAsia="zh-CN"/>
        </w:rPr>
        <w:t xml:space="preserve">Няма съответно приложение на </w:t>
      </w:r>
      <w:r w:rsidRPr="002E621C">
        <w:rPr>
          <w:rFonts w:ascii="Times New Roman" w:eastAsia="Times New Roman" w:hAnsi="Times New Roman" w:cs="Times New Roman"/>
          <w:lang w:val="bg-BG"/>
        </w:rPr>
        <w:t xml:space="preserve">адалимумаб </w:t>
      </w:r>
      <w:r w:rsidRPr="002E621C">
        <w:rPr>
          <w:rFonts w:ascii="Times New Roman" w:eastAsia="SimSun" w:hAnsi="Times New Roman" w:cs="Times New Roman"/>
          <w:lang w:val="bg-BG" w:eastAsia="zh-CN"/>
        </w:rPr>
        <w:t>при деца на възраст под 6 години при това показание.</w:t>
      </w:r>
    </w:p>
    <w:p w14:paraId="40DECE6E" w14:textId="77777777" w:rsidR="00F80EE5" w:rsidRPr="00145AFF" w:rsidRDefault="00F80EE5" w:rsidP="005153CD">
      <w:pPr>
        <w:rPr>
          <w:rFonts w:ascii="Times New Roman" w:eastAsia="Times New Roman" w:hAnsi="Times New Roman" w:cs="Times New Roman"/>
          <w:i/>
          <w:spacing w:val="-1"/>
          <w:u w:val="single" w:color="000000"/>
          <w:lang w:val="bg-BG"/>
        </w:rPr>
      </w:pPr>
    </w:p>
    <w:p w14:paraId="28479A77" w14:textId="77777777" w:rsidR="005153CD" w:rsidRPr="007B2014" w:rsidRDefault="005153CD" w:rsidP="005153CD">
      <w:pPr>
        <w:rPr>
          <w:rFonts w:ascii="Times New Roman" w:eastAsia="Times New Roman" w:hAnsi="Times New Roman" w:cs="Times New Roman"/>
          <w:i/>
          <w:spacing w:val="-1"/>
          <w:u w:color="000000"/>
          <w:lang w:val="bg-BG"/>
        </w:rPr>
      </w:pPr>
      <w:r w:rsidRPr="007B2014">
        <w:rPr>
          <w:rFonts w:ascii="Times New Roman" w:eastAsia="Times New Roman" w:hAnsi="Times New Roman" w:cs="Times New Roman"/>
          <w:i/>
          <w:iCs/>
          <w:spacing w:val="-1"/>
          <w:u w:color="000000"/>
          <w:lang w:val="bg-BG"/>
        </w:rPr>
        <w:t>Педиатричен увеит</w:t>
      </w:r>
    </w:p>
    <w:p w14:paraId="5DFD9980" w14:textId="77777777" w:rsidR="005153CD" w:rsidRPr="00FA682B" w:rsidRDefault="005153CD" w:rsidP="005153CD">
      <w:pPr>
        <w:rPr>
          <w:rFonts w:ascii="Times New Roman" w:eastAsia="Times New Roman" w:hAnsi="Times New Roman" w:cs="Times New Roman"/>
          <w:lang w:val="bg-BG"/>
        </w:rPr>
      </w:pPr>
    </w:p>
    <w:p w14:paraId="64F6AE45" w14:textId="2490FC2E" w:rsidR="005153CD" w:rsidRPr="00FA682B" w:rsidRDefault="005153CD" w:rsidP="005153CD">
      <w:pPr>
        <w:pStyle w:val="a3"/>
        <w:rPr>
          <w:lang w:val="bg-BG"/>
        </w:rPr>
      </w:pPr>
      <w:r w:rsidRPr="00FA682B">
        <w:rPr>
          <w:rFonts w:eastAsia="Times New Roman"/>
          <w:lang w:val="bg-BG"/>
        </w:rPr>
        <w:t xml:space="preserve">Препоръчителната доза Yuflyma при педиатрични пациенти с увеит от 2 годишна възраст се основава на телесното тегло (Таблица </w:t>
      </w:r>
      <w:r w:rsidR="00876014" w:rsidRPr="00FA682B">
        <w:rPr>
          <w:rFonts w:eastAsia="Times New Roman"/>
          <w:lang w:val="bg-BG"/>
        </w:rPr>
        <w:t>3</w:t>
      </w:r>
      <w:r w:rsidRPr="00FA682B">
        <w:rPr>
          <w:rFonts w:eastAsia="Times New Roman"/>
          <w:lang w:val="bg-BG"/>
        </w:rPr>
        <w:t>). Yuflyma се прилага чрез подкожна инжекция.</w:t>
      </w:r>
    </w:p>
    <w:p w14:paraId="6688870C" w14:textId="77777777" w:rsidR="005153CD" w:rsidRPr="00FA682B" w:rsidRDefault="005153CD" w:rsidP="005153CD">
      <w:pPr>
        <w:rPr>
          <w:rFonts w:ascii="Times New Roman" w:hAnsi="Times New Roman" w:cs="Times New Roman"/>
          <w:sz w:val="24"/>
          <w:szCs w:val="24"/>
          <w:lang w:val="bg-BG"/>
        </w:rPr>
      </w:pPr>
    </w:p>
    <w:p w14:paraId="1EB1CC7A" w14:textId="77777777" w:rsidR="005153CD" w:rsidRPr="00FA682B" w:rsidRDefault="005153CD" w:rsidP="005153CD">
      <w:pPr>
        <w:pStyle w:val="a3"/>
        <w:rPr>
          <w:lang w:val="bg-BG"/>
        </w:rPr>
      </w:pPr>
      <w:r w:rsidRPr="00FA682B">
        <w:rPr>
          <w:rFonts w:eastAsia="Times New Roman"/>
          <w:lang w:val="bg-BG"/>
        </w:rPr>
        <w:t>При педиатричния увеит няма опит в лечението с адалимумаб без съпътстващо лечение с метотрексат.</w:t>
      </w:r>
    </w:p>
    <w:p w14:paraId="25FE1420" w14:textId="77777777" w:rsidR="005153CD" w:rsidRPr="00FA682B" w:rsidRDefault="005153CD" w:rsidP="005153CD">
      <w:pPr>
        <w:pStyle w:val="a3"/>
        <w:rPr>
          <w:lang w:val="bg-BG"/>
        </w:rPr>
      </w:pPr>
    </w:p>
    <w:p w14:paraId="1F56E51F" w14:textId="2EF39FC1" w:rsidR="005153CD" w:rsidRPr="00FA682B" w:rsidRDefault="005153CD" w:rsidP="005153CD">
      <w:pPr>
        <w:pStyle w:val="a3"/>
        <w:jc w:val="center"/>
        <w:rPr>
          <w:b/>
          <w:lang w:val="bg-BG"/>
        </w:rPr>
      </w:pPr>
      <w:r w:rsidRPr="00FA682B">
        <w:rPr>
          <w:rFonts w:eastAsia="Times New Roman"/>
          <w:b/>
          <w:bCs/>
          <w:lang w:val="bg-BG"/>
        </w:rPr>
        <w:t xml:space="preserve">Таблица </w:t>
      </w:r>
      <w:r w:rsidR="00876014" w:rsidRPr="00FA682B">
        <w:rPr>
          <w:rFonts w:eastAsia="Times New Roman"/>
          <w:b/>
          <w:bCs/>
          <w:lang w:val="bg-BG"/>
        </w:rPr>
        <w:t>3</w:t>
      </w:r>
      <w:r w:rsidRPr="00FA682B">
        <w:rPr>
          <w:rFonts w:eastAsia="Times New Roman"/>
          <w:b/>
          <w:bCs/>
          <w:lang w:val="bg-BG"/>
        </w:rPr>
        <w:t>. Доза на Yuflyma за педиатрични пациенти с увеит</w:t>
      </w:r>
    </w:p>
    <w:p w14:paraId="63A09367" w14:textId="77777777" w:rsidR="005153CD" w:rsidRPr="00FA682B" w:rsidRDefault="005153CD" w:rsidP="005153CD">
      <w:pPr>
        <w:spacing w:before="4" w:line="220" w:lineRule="exact"/>
        <w:rPr>
          <w:rFonts w:ascii="Times New Roman" w:hAnsi="Times New Roman" w:cs="Times New Roman"/>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5153CD" w:rsidRPr="005233FB" w14:paraId="4026FE73" w14:textId="77777777" w:rsidTr="006976FC">
        <w:trPr>
          <w:trHeight w:val="374"/>
          <w:jc w:val="center"/>
        </w:trPr>
        <w:tc>
          <w:tcPr>
            <w:tcW w:w="3572" w:type="dxa"/>
            <w:tcBorders>
              <w:top w:val="single" w:sz="4" w:space="0" w:color="auto"/>
              <w:bottom w:val="single" w:sz="4" w:space="0" w:color="auto"/>
            </w:tcBorders>
            <w:vAlign w:val="center"/>
          </w:tcPr>
          <w:p w14:paraId="2243B8A7" w14:textId="77777777" w:rsidR="005153CD" w:rsidRPr="00FA682B" w:rsidRDefault="005153CD" w:rsidP="006976FC">
            <w:pPr>
              <w:pStyle w:val="a3"/>
              <w:jc w:val="center"/>
              <w:rPr>
                <w:b/>
                <w:lang w:val="bg-BG"/>
              </w:rPr>
            </w:pPr>
            <w:r w:rsidRPr="00FA682B">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1B0F972B" w14:textId="77777777" w:rsidR="005153CD" w:rsidRPr="00FA682B" w:rsidRDefault="005153CD" w:rsidP="006976FC">
            <w:pPr>
              <w:pStyle w:val="a3"/>
              <w:jc w:val="center"/>
              <w:rPr>
                <w:b/>
                <w:lang w:val="bg-BG"/>
              </w:rPr>
            </w:pPr>
            <w:r w:rsidRPr="00FA682B">
              <w:rPr>
                <w:rFonts w:eastAsia="Times New Roman"/>
                <w:b/>
                <w:bCs/>
                <w:lang w:val="bg-BG"/>
              </w:rPr>
              <w:t>Схема на дозиране</w:t>
            </w:r>
          </w:p>
        </w:tc>
      </w:tr>
      <w:tr w:rsidR="005153CD" w:rsidRPr="00FA682B" w14:paraId="070FDFA2" w14:textId="77777777" w:rsidTr="006976FC">
        <w:trPr>
          <w:trHeight w:val="388"/>
          <w:jc w:val="center"/>
        </w:trPr>
        <w:tc>
          <w:tcPr>
            <w:tcW w:w="3572" w:type="dxa"/>
            <w:tcBorders>
              <w:top w:val="single" w:sz="4" w:space="0" w:color="auto"/>
              <w:bottom w:val="single" w:sz="4" w:space="0" w:color="auto"/>
            </w:tcBorders>
            <w:vAlign w:val="center"/>
          </w:tcPr>
          <w:p w14:paraId="32FC539A" w14:textId="77777777" w:rsidR="005153CD" w:rsidRPr="00606C32" w:rsidRDefault="005153CD" w:rsidP="006976FC">
            <w:pPr>
              <w:pStyle w:val="a3"/>
              <w:jc w:val="center"/>
            </w:pPr>
            <w:r w:rsidRPr="00606C32">
              <w:rPr>
                <w:rFonts w:eastAsia="Times New Roman"/>
                <w:lang w:val="bg-BG"/>
              </w:rPr>
              <w:t>&lt; 30 kg</w:t>
            </w:r>
          </w:p>
        </w:tc>
        <w:tc>
          <w:tcPr>
            <w:tcW w:w="3572" w:type="dxa"/>
            <w:tcBorders>
              <w:top w:val="single" w:sz="4" w:space="0" w:color="auto"/>
              <w:bottom w:val="single" w:sz="4" w:space="0" w:color="auto"/>
            </w:tcBorders>
            <w:vAlign w:val="center"/>
          </w:tcPr>
          <w:p w14:paraId="151FFBE9" w14:textId="0B694E5F" w:rsidR="005153CD" w:rsidRPr="00F96676" w:rsidRDefault="005F23E7" w:rsidP="006976FC">
            <w:pPr>
              <w:pStyle w:val="a3"/>
              <w:jc w:val="center"/>
            </w:pPr>
            <w:r>
              <w:rPr>
                <w:rFonts w:eastAsia="Times New Roman"/>
                <w:lang w:val="bg-BG"/>
              </w:rPr>
              <w:t>2</w:t>
            </w:r>
            <w:r w:rsidRPr="00F96676">
              <w:rPr>
                <w:rFonts w:eastAsia="Times New Roman"/>
                <w:lang w:val="bg-BG"/>
              </w:rPr>
              <w:t>0 mg през седмица в комбинация с метотрексат</w:t>
            </w:r>
          </w:p>
        </w:tc>
      </w:tr>
      <w:tr w:rsidR="005153CD" w:rsidRPr="00FA682B" w14:paraId="04EAD74B" w14:textId="77777777" w:rsidTr="006976FC">
        <w:trPr>
          <w:trHeight w:val="374"/>
          <w:jc w:val="center"/>
        </w:trPr>
        <w:tc>
          <w:tcPr>
            <w:tcW w:w="3572" w:type="dxa"/>
            <w:tcBorders>
              <w:top w:val="single" w:sz="4" w:space="0" w:color="auto"/>
              <w:bottom w:val="single" w:sz="4" w:space="0" w:color="auto"/>
            </w:tcBorders>
            <w:vAlign w:val="center"/>
          </w:tcPr>
          <w:p w14:paraId="0702EFFE" w14:textId="77777777" w:rsidR="005153CD" w:rsidRPr="00606C32" w:rsidRDefault="005153CD" w:rsidP="006976FC">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16BDA836" w14:textId="77777777" w:rsidR="005153CD" w:rsidRPr="00F96676" w:rsidRDefault="005153CD" w:rsidP="006976FC">
            <w:pPr>
              <w:pStyle w:val="a3"/>
              <w:jc w:val="center"/>
            </w:pPr>
            <w:r w:rsidRPr="00F96676">
              <w:rPr>
                <w:rFonts w:eastAsia="Times New Roman"/>
                <w:lang w:val="bg-BG"/>
              </w:rPr>
              <w:t>40 mg през седмица в комбинация с метотрексат</w:t>
            </w:r>
          </w:p>
        </w:tc>
      </w:tr>
    </w:tbl>
    <w:p w14:paraId="265C2C99" w14:textId="77777777" w:rsidR="005153CD" w:rsidRPr="00F96676" w:rsidRDefault="005153CD" w:rsidP="005153CD">
      <w:pPr>
        <w:pStyle w:val="a3"/>
        <w:rPr>
          <w:lang w:val="bg-BG"/>
        </w:rPr>
      </w:pPr>
    </w:p>
    <w:p w14:paraId="3927A66D" w14:textId="77777777" w:rsidR="005153CD" w:rsidRPr="002E621C" w:rsidRDefault="005153CD" w:rsidP="005153CD">
      <w:pPr>
        <w:pStyle w:val="a3"/>
        <w:rPr>
          <w:lang w:val="bg-BG"/>
        </w:rPr>
      </w:pPr>
      <w:r w:rsidRPr="00F96676">
        <w:rPr>
          <w:rFonts w:eastAsia="Times New Roman"/>
          <w:lang w:val="bg-BG"/>
        </w:rPr>
        <w:t>Когато се започне терапия с Yuflyma, натоварваща доза от 40 mg за пациенти &lt; 30 kg или 80 mg за пациенти</w:t>
      </w:r>
      <w:r w:rsidRPr="002D748C">
        <w:rPr>
          <w:rFonts w:eastAsia="Times New Roman"/>
          <w:lang w:val="bg-BG"/>
        </w:rPr>
        <w:t xml:space="preserve"> </w:t>
      </w:r>
      <w:r w:rsidRPr="002E621C">
        <w:rPr>
          <w:rFonts w:eastAsia="Times New Roman"/>
          <w:lang w:val="bg-BG"/>
        </w:rPr>
        <w:t>≥ 30 kg могат да се прилагат една седмица преди началото на поддържащата терапия. Няма налични клинични данни за употребата на натоварваща доза адалимумаб при деца на възраст &lt; 6 години (вж. точка 5.2).</w:t>
      </w:r>
    </w:p>
    <w:p w14:paraId="412869F5" w14:textId="77777777" w:rsidR="005153CD" w:rsidRPr="00E864FE" w:rsidRDefault="005153CD" w:rsidP="005153CD">
      <w:pPr>
        <w:spacing w:before="10" w:line="240" w:lineRule="exact"/>
        <w:rPr>
          <w:rFonts w:ascii="Times New Roman" w:hAnsi="Times New Roman" w:cs="Times New Roman"/>
          <w:sz w:val="24"/>
          <w:szCs w:val="24"/>
          <w:lang w:val="bg-BG"/>
        </w:rPr>
      </w:pPr>
    </w:p>
    <w:p w14:paraId="4675A4FC" w14:textId="77777777" w:rsidR="005153CD" w:rsidRPr="00145AFF" w:rsidRDefault="005153CD" w:rsidP="005153CD">
      <w:pPr>
        <w:pStyle w:val="a3"/>
        <w:rPr>
          <w:lang w:val="bg-BG"/>
        </w:rPr>
      </w:pPr>
      <w:r w:rsidRPr="00E864FE">
        <w:rPr>
          <w:rFonts w:eastAsia="Times New Roman"/>
          <w:lang w:val="bg-BG"/>
        </w:rPr>
        <w:t xml:space="preserve">Няма </w:t>
      </w:r>
      <w:r w:rsidRPr="00145AFF">
        <w:rPr>
          <w:rFonts w:eastAsia="Times New Roman"/>
          <w:lang w:val="bg-BG"/>
        </w:rPr>
        <w:t>съответно приложение на адалимумаб при деца на възраст под 2 години при това показание.</w:t>
      </w:r>
    </w:p>
    <w:p w14:paraId="2A472E3E" w14:textId="77777777" w:rsidR="005153CD" w:rsidRPr="00145AFF" w:rsidRDefault="005153CD" w:rsidP="005153CD">
      <w:pPr>
        <w:spacing w:before="11" w:line="240" w:lineRule="exact"/>
        <w:rPr>
          <w:rFonts w:ascii="Times New Roman" w:hAnsi="Times New Roman" w:cs="Times New Roman"/>
          <w:sz w:val="24"/>
          <w:szCs w:val="24"/>
          <w:lang w:val="bg-BG"/>
        </w:rPr>
      </w:pPr>
    </w:p>
    <w:p w14:paraId="07C5BA12" w14:textId="77777777" w:rsidR="005153CD" w:rsidRPr="00145AFF" w:rsidRDefault="005153CD" w:rsidP="005153CD">
      <w:pPr>
        <w:pStyle w:val="a3"/>
        <w:rPr>
          <w:lang w:val="bg-BG"/>
        </w:rPr>
      </w:pPr>
      <w:r w:rsidRPr="00145AFF">
        <w:rPr>
          <w:rFonts w:eastAsia="Times New Roman"/>
          <w:spacing w:val="-4"/>
          <w:lang w:val="bg-BG"/>
        </w:rPr>
        <w:t>Препоръчва се ползите и рисковете от продължително дългосрочно лечение да се оценяват ежегодно (вж. точка 5.1).</w:t>
      </w:r>
    </w:p>
    <w:p w14:paraId="1140D498" w14:textId="77777777" w:rsidR="00EB2A0E" w:rsidRPr="00FA682B" w:rsidRDefault="00EB2A0E" w:rsidP="005153CD">
      <w:pPr>
        <w:pStyle w:val="a3"/>
        <w:rPr>
          <w:rFonts w:eastAsia="Times New Roman"/>
          <w:lang w:val="bg-BG"/>
        </w:rPr>
      </w:pPr>
    </w:p>
    <w:p w14:paraId="4E078EF6" w14:textId="77777777" w:rsidR="005153CD" w:rsidRPr="00FA682B" w:rsidRDefault="005153CD" w:rsidP="005153CD">
      <w:pPr>
        <w:pStyle w:val="a3"/>
        <w:rPr>
          <w:u w:val="single"/>
          <w:lang w:val="bg-BG"/>
        </w:rPr>
      </w:pPr>
      <w:r w:rsidRPr="00FA682B">
        <w:rPr>
          <w:rFonts w:eastAsia="Times New Roman"/>
          <w:u w:val="single" w:color="000000"/>
          <w:lang w:val="bg-BG"/>
        </w:rPr>
        <w:t>Начин на приложение</w:t>
      </w:r>
    </w:p>
    <w:p w14:paraId="13045B72" w14:textId="77777777" w:rsidR="005153CD" w:rsidRPr="00FA682B" w:rsidRDefault="005153CD" w:rsidP="005153CD">
      <w:pPr>
        <w:spacing w:before="9" w:line="170" w:lineRule="exact"/>
        <w:rPr>
          <w:rFonts w:ascii="Times New Roman" w:hAnsi="Times New Roman" w:cs="Times New Roman"/>
          <w:lang w:val="bg-BG"/>
        </w:rPr>
      </w:pPr>
    </w:p>
    <w:p w14:paraId="2934E35B" w14:textId="77777777" w:rsidR="005153CD" w:rsidRPr="00FA682B" w:rsidRDefault="005153CD" w:rsidP="005153CD">
      <w:pPr>
        <w:pStyle w:val="a3"/>
        <w:rPr>
          <w:lang w:val="bg-BG"/>
        </w:rPr>
      </w:pPr>
      <w:r w:rsidRPr="00FA682B">
        <w:rPr>
          <w:rFonts w:eastAsia="Times New Roman"/>
          <w:lang w:val="bg-BG"/>
        </w:rPr>
        <w:t>Yuflyma се прилага чрез подкожна инжекция.</w:t>
      </w:r>
    </w:p>
    <w:p w14:paraId="6D02E3B6" w14:textId="77777777" w:rsidR="005153CD" w:rsidRPr="00FA682B" w:rsidRDefault="005153CD" w:rsidP="005153CD">
      <w:pPr>
        <w:pStyle w:val="a3"/>
        <w:rPr>
          <w:lang w:val="bg-BG"/>
        </w:rPr>
      </w:pPr>
    </w:p>
    <w:p w14:paraId="22E6AC2A" w14:textId="77777777" w:rsidR="005153CD" w:rsidRPr="00FA682B" w:rsidRDefault="005153CD" w:rsidP="005153CD">
      <w:pPr>
        <w:pStyle w:val="a3"/>
        <w:rPr>
          <w:lang w:val="bg-BG"/>
        </w:rPr>
      </w:pPr>
      <w:r w:rsidRPr="00FA682B">
        <w:rPr>
          <w:rFonts w:eastAsia="Times New Roman"/>
          <w:lang w:val="bg-BG"/>
        </w:rPr>
        <w:t>Пълните указания за приложение са дадени в листовката.</w:t>
      </w:r>
    </w:p>
    <w:p w14:paraId="0667823B" w14:textId="77777777" w:rsidR="005153CD" w:rsidRPr="00FA682B" w:rsidRDefault="005153CD" w:rsidP="005153CD">
      <w:pPr>
        <w:spacing w:before="12" w:line="240" w:lineRule="exact"/>
        <w:rPr>
          <w:rFonts w:ascii="Times New Roman" w:hAnsi="Times New Roman" w:cs="Times New Roman"/>
          <w:lang w:val="bg-BG"/>
        </w:rPr>
      </w:pPr>
    </w:p>
    <w:p w14:paraId="4BFBC309" w14:textId="797EB3F5" w:rsidR="005153CD" w:rsidRPr="00FA682B" w:rsidRDefault="005F23E7" w:rsidP="005153CD">
      <w:pPr>
        <w:pStyle w:val="a3"/>
        <w:rPr>
          <w:lang w:val="bg-BG"/>
        </w:rPr>
      </w:pPr>
      <w:r>
        <w:rPr>
          <w:rFonts w:eastAsia="Times New Roman"/>
          <w:lang w:val="bg-BG"/>
        </w:rPr>
        <w:t>Yuflyma</w:t>
      </w:r>
      <w:r w:rsidR="005153CD" w:rsidRPr="00FA682B">
        <w:rPr>
          <w:rFonts w:eastAsia="Times New Roman"/>
          <w:lang w:val="bg-BG"/>
        </w:rPr>
        <w:t xml:space="preserve"> е наличен в </w:t>
      </w:r>
      <w:r w:rsidR="005153CD" w:rsidRPr="00FA682B">
        <w:rPr>
          <w:lang w:val="bg-BG"/>
        </w:rPr>
        <w:t>опаковки с друго количество на активното вещество в дозова едниница</w:t>
      </w:r>
      <w:r w:rsidR="005153CD" w:rsidRPr="00FA682B" w:rsidDel="00C63A76">
        <w:rPr>
          <w:rFonts w:eastAsia="Times New Roman"/>
          <w:lang w:val="bg-BG"/>
        </w:rPr>
        <w:t xml:space="preserve"> </w:t>
      </w:r>
      <w:r w:rsidR="005153CD" w:rsidRPr="00FA682B">
        <w:rPr>
          <w:rFonts w:eastAsia="Times New Roman"/>
          <w:lang w:val="bg-BG"/>
        </w:rPr>
        <w:t xml:space="preserve"> и </w:t>
      </w:r>
      <w:r w:rsidR="005153CD" w:rsidRPr="00FA682B">
        <w:rPr>
          <w:lang w:val="bg-BG"/>
        </w:rPr>
        <w:t>други видове опаковки</w:t>
      </w:r>
      <w:r w:rsidR="005153CD" w:rsidRPr="00FA682B">
        <w:rPr>
          <w:rFonts w:eastAsia="Times New Roman"/>
          <w:lang w:val="bg-BG"/>
        </w:rPr>
        <w:t>.</w:t>
      </w:r>
    </w:p>
    <w:p w14:paraId="1476138D" w14:textId="77777777" w:rsidR="005153CD" w:rsidRPr="00FA682B" w:rsidRDefault="005153CD" w:rsidP="005153CD">
      <w:pPr>
        <w:spacing w:before="16" w:line="240" w:lineRule="exact"/>
        <w:rPr>
          <w:rFonts w:ascii="Times New Roman" w:hAnsi="Times New Roman" w:cs="Times New Roman"/>
          <w:lang w:val="bg-BG"/>
        </w:rPr>
      </w:pPr>
    </w:p>
    <w:p w14:paraId="10D8D58D" w14:textId="7903A5C9" w:rsidR="005153CD" w:rsidRPr="00FA682B" w:rsidRDefault="00876014" w:rsidP="00E0640C">
      <w:pPr>
        <w:keepNext/>
        <w:widowControl/>
        <w:numPr>
          <w:ilvl w:val="1"/>
          <w:numId w:val="56"/>
        </w:numPr>
        <w:tabs>
          <w:tab w:val="left" w:pos="567"/>
        </w:tabs>
        <w:spacing w:line="260" w:lineRule="exact"/>
        <w:rPr>
          <w:rFonts w:ascii="Times New Roman" w:eastAsia="Times New Roman" w:hAnsi="Times New Roman" w:cs="Times New Roman"/>
          <w:b/>
          <w:noProof/>
          <w:lang w:val="bg-BG"/>
        </w:rPr>
      </w:pPr>
      <w:r w:rsidRPr="00FA682B">
        <w:rPr>
          <w:rFonts w:ascii="Times New Roman" w:eastAsia="Times New Roman" w:hAnsi="Times New Roman" w:cs="Times New Roman"/>
          <w:b/>
          <w:bCs/>
          <w:noProof/>
          <w:lang w:val="bg-BG"/>
        </w:rPr>
        <w:t xml:space="preserve">    </w:t>
      </w:r>
      <w:r w:rsidR="005153CD" w:rsidRPr="00FA682B">
        <w:rPr>
          <w:rFonts w:ascii="Times New Roman" w:eastAsia="Times New Roman" w:hAnsi="Times New Roman" w:cs="Times New Roman"/>
          <w:b/>
          <w:bCs/>
          <w:noProof/>
          <w:lang w:val="bg-BG"/>
        </w:rPr>
        <w:t>Противопоказания</w:t>
      </w:r>
    </w:p>
    <w:p w14:paraId="69854714" w14:textId="77777777" w:rsidR="005153CD" w:rsidRPr="00FA682B" w:rsidRDefault="005153CD" w:rsidP="00E0640C">
      <w:pPr>
        <w:keepNext/>
        <w:spacing w:before="9" w:line="240" w:lineRule="exact"/>
        <w:rPr>
          <w:rFonts w:ascii="Times New Roman" w:hAnsi="Times New Roman" w:cs="Times New Roman"/>
          <w:lang w:val="bg-BG"/>
        </w:rPr>
      </w:pPr>
    </w:p>
    <w:p w14:paraId="3904C7B2" w14:textId="77777777" w:rsidR="005153CD" w:rsidRPr="00FA682B" w:rsidRDefault="005153CD" w:rsidP="00E0640C">
      <w:pPr>
        <w:pStyle w:val="a3"/>
        <w:keepNext/>
        <w:rPr>
          <w:lang w:val="bg-BG"/>
        </w:rPr>
      </w:pPr>
      <w:r w:rsidRPr="00FA682B">
        <w:rPr>
          <w:rFonts w:eastAsia="Times New Roman"/>
          <w:lang w:val="bg-BG"/>
        </w:rPr>
        <w:t>Свръхчувствителност към активното вещество или към някое от помощните вещества, изброени в точка 6.1.</w:t>
      </w:r>
    </w:p>
    <w:p w14:paraId="076DD40E" w14:textId="77777777" w:rsidR="005153CD" w:rsidRPr="00FA682B" w:rsidRDefault="005153CD" w:rsidP="005153CD">
      <w:pPr>
        <w:spacing w:before="13" w:line="240" w:lineRule="exact"/>
        <w:rPr>
          <w:rFonts w:ascii="Times New Roman" w:hAnsi="Times New Roman" w:cs="Times New Roman"/>
          <w:lang w:val="bg-BG"/>
        </w:rPr>
      </w:pPr>
    </w:p>
    <w:p w14:paraId="1B6CCF24" w14:textId="77777777" w:rsidR="005153CD" w:rsidRPr="00FA682B" w:rsidRDefault="005153CD" w:rsidP="005153CD">
      <w:pPr>
        <w:pStyle w:val="a3"/>
        <w:rPr>
          <w:lang w:val="bg-BG"/>
        </w:rPr>
      </w:pPr>
      <w:r w:rsidRPr="00FA682B">
        <w:rPr>
          <w:rFonts w:eastAsia="Times New Roman"/>
          <w:lang w:val="bg-BG"/>
        </w:rPr>
        <w:t xml:space="preserve">Активна туберкулоза или други тежки инфекции като сепсис и опортюнистични инфекции (вж. точка 4.4). </w:t>
      </w:r>
    </w:p>
    <w:p w14:paraId="38535871" w14:textId="77777777" w:rsidR="005153CD" w:rsidRPr="00FA682B" w:rsidRDefault="005153CD" w:rsidP="005153CD">
      <w:pPr>
        <w:pStyle w:val="a3"/>
        <w:rPr>
          <w:lang w:val="bg-BG"/>
        </w:rPr>
      </w:pPr>
    </w:p>
    <w:p w14:paraId="7074C203" w14:textId="77777777" w:rsidR="005153CD" w:rsidRPr="00FA682B" w:rsidRDefault="005153CD" w:rsidP="005153CD">
      <w:pPr>
        <w:pStyle w:val="a3"/>
        <w:rPr>
          <w:lang w:val="bg-BG"/>
        </w:rPr>
      </w:pPr>
      <w:r w:rsidRPr="00FA682B">
        <w:rPr>
          <w:rFonts w:eastAsia="Times New Roman"/>
          <w:lang w:val="bg-BG"/>
        </w:rPr>
        <w:t>Умерена до тежка сърдечна недостатъчност (клас III/IV по NYHA) (вж. точка 4.4).</w:t>
      </w:r>
    </w:p>
    <w:p w14:paraId="4A43DA8F" w14:textId="77777777" w:rsidR="005153CD" w:rsidRPr="00FA682B" w:rsidRDefault="005153CD" w:rsidP="005153CD">
      <w:pPr>
        <w:pStyle w:val="a3"/>
        <w:rPr>
          <w:lang w:val="bg-BG"/>
        </w:rPr>
      </w:pPr>
    </w:p>
    <w:p w14:paraId="28248853" w14:textId="18C3FB58" w:rsidR="005153CD" w:rsidRPr="00FA682B" w:rsidRDefault="0087601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FA682B">
        <w:rPr>
          <w:rFonts w:ascii="Times New Roman" w:eastAsia="Times New Roman" w:hAnsi="Times New Roman" w:cs="Times New Roman"/>
          <w:b/>
          <w:bCs/>
          <w:noProof/>
          <w:lang w:val="bg-BG"/>
        </w:rPr>
        <w:t xml:space="preserve">    </w:t>
      </w:r>
      <w:r w:rsidR="005153CD" w:rsidRPr="00FA682B">
        <w:rPr>
          <w:rFonts w:ascii="Times New Roman" w:eastAsia="Times New Roman" w:hAnsi="Times New Roman" w:cs="Times New Roman"/>
          <w:b/>
          <w:bCs/>
          <w:noProof/>
          <w:lang w:val="bg-BG"/>
        </w:rPr>
        <w:t>Специални предупреждения и предпазни мерки при употреба</w:t>
      </w:r>
    </w:p>
    <w:p w14:paraId="1C8EB2F8" w14:textId="77777777" w:rsidR="005153CD" w:rsidRPr="00FA682B" w:rsidRDefault="005153CD" w:rsidP="005153CD">
      <w:pPr>
        <w:spacing w:before="9" w:line="240" w:lineRule="exact"/>
        <w:rPr>
          <w:rFonts w:ascii="Times New Roman" w:hAnsi="Times New Roman" w:cs="Times New Roman"/>
          <w:lang w:val="bg-BG"/>
        </w:rPr>
      </w:pPr>
    </w:p>
    <w:p w14:paraId="29748D44" w14:textId="77777777" w:rsidR="005153CD" w:rsidRPr="00FA682B" w:rsidRDefault="005153CD" w:rsidP="005153CD">
      <w:pPr>
        <w:pStyle w:val="a3"/>
        <w:rPr>
          <w:u w:val="single"/>
          <w:lang w:val="bg-BG"/>
        </w:rPr>
      </w:pPr>
      <w:r w:rsidRPr="00FA682B">
        <w:rPr>
          <w:rFonts w:eastAsia="Times New Roman"/>
          <w:spacing w:val="1"/>
          <w:u w:val="single" w:color="000000"/>
          <w:lang w:val="bg-BG"/>
        </w:rPr>
        <w:t>Проследимост</w:t>
      </w:r>
    </w:p>
    <w:p w14:paraId="775C33E1" w14:textId="77777777" w:rsidR="005153CD" w:rsidRPr="00FA682B" w:rsidRDefault="005153CD" w:rsidP="005153CD">
      <w:pPr>
        <w:spacing w:before="1" w:line="180" w:lineRule="exact"/>
        <w:rPr>
          <w:rFonts w:ascii="Times New Roman" w:hAnsi="Times New Roman" w:cs="Times New Roman"/>
          <w:lang w:val="bg-BG"/>
        </w:rPr>
      </w:pPr>
    </w:p>
    <w:p w14:paraId="273F3833" w14:textId="77777777" w:rsidR="005153CD" w:rsidRPr="00FA682B" w:rsidRDefault="005153CD" w:rsidP="005153CD">
      <w:pPr>
        <w:pStyle w:val="a3"/>
        <w:rPr>
          <w:lang w:val="bg-BG"/>
        </w:rPr>
      </w:pPr>
      <w:r w:rsidRPr="00FA682B">
        <w:rPr>
          <w:rFonts w:eastAsia="Times New Roman"/>
          <w:lang w:val="bg-BG"/>
        </w:rPr>
        <w:t>За да се подобри проследимостта на биологичните лекарствени продукти, името и партидният номер на приложения продукт трябва ясно да се записват.</w:t>
      </w:r>
    </w:p>
    <w:p w14:paraId="3F5BC0F0" w14:textId="77777777" w:rsidR="005153CD" w:rsidRPr="00FA682B" w:rsidRDefault="005153CD" w:rsidP="005153CD">
      <w:pPr>
        <w:spacing w:before="11" w:line="240" w:lineRule="exact"/>
        <w:rPr>
          <w:rFonts w:ascii="Times New Roman" w:hAnsi="Times New Roman" w:cs="Times New Roman"/>
          <w:lang w:val="bg-BG"/>
        </w:rPr>
      </w:pPr>
    </w:p>
    <w:p w14:paraId="3E058ACF" w14:textId="77777777" w:rsidR="005153CD" w:rsidRPr="00FA682B" w:rsidRDefault="005153CD" w:rsidP="005153CD">
      <w:pPr>
        <w:pStyle w:val="a3"/>
        <w:rPr>
          <w:u w:val="single"/>
          <w:lang w:val="bg-BG"/>
        </w:rPr>
      </w:pPr>
      <w:r w:rsidRPr="00FA682B">
        <w:rPr>
          <w:rFonts w:eastAsia="Times New Roman"/>
          <w:u w:val="single" w:color="000000"/>
          <w:lang w:val="bg-BG"/>
        </w:rPr>
        <w:t>Инфекции</w:t>
      </w:r>
    </w:p>
    <w:p w14:paraId="75AAF5F2" w14:textId="77777777" w:rsidR="005153CD" w:rsidRPr="00FA682B" w:rsidRDefault="005153CD" w:rsidP="005153CD">
      <w:pPr>
        <w:spacing w:before="1" w:line="180" w:lineRule="exact"/>
        <w:rPr>
          <w:rFonts w:ascii="Times New Roman" w:hAnsi="Times New Roman" w:cs="Times New Roman"/>
          <w:lang w:val="bg-BG"/>
        </w:rPr>
      </w:pPr>
    </w:p>
    <w:p w14:paraId="3AAA4172" w14:textId="77777777" w:rsidR="005153CD" w:rsidRPr="00FA682B" w:rsidRDefault="005153CD" w:rsidP="005153CD">
      <w:pPr>
        <w:pStyle w:val="a3"/>
        <w:rPr>
          <w:lang w:val="bg-BG"/>
        </w:rPr>
      </w:pPr>
      <w:r w:rsidRPr="00FA682B">
        <w:rPr>
          <w:rFonts w:eastAsia="Times New Roman"/>
          <w:lang w:val="bg-BG"/>
        </w:rPr>
        <w:t>Пациентите, приемащи TNF-антагонисти, са по-податливи на сериозни инфекции. Нарушената белодробна функция може да увеличи риска от развитие на инфекции. Поради това пациентите трябва да бъдат внимателно наблюдавани за инфекции, включително туберкулоза, преди, по време на и след лечение с Yuflyma. Тъй като елиминирането на адалимумаб може да отнеме до четири месеца, наблюдението трябва да продължи през този период.</w:t>
      </w:r>
    </w:p>
    <w:p w14:paraId="309D880F" w14:textId="77777777" w:rsidR="005153CD" w:rsidRPr="00FA682B" w:rsidRDefault="005153CD" w:rsidP="005153CD">
      <w:pPr>
        <w:spacing w:before="14" w:line="240" w:lineRule="exact"/>
        <w:rPr>
          <w:rFonts w:ascii="Times New Roman" w:hAnsi="Times New Roman" w:cs="Times New Roman"/>
          <w:lang w:val="bg-BG"/>
        </w:rPr>
      </w:pPr>
    </w:p>
    <w:p w14:paraId="26797287" w14:textId="77777777" w:rsidR="005153CD" w:rsidRPr="00FA682B" w:rsidRDefault="005153CD" w:rsidP="005153CD">
      <w:pPr>
        <w:pStyle w:val="a3"/>
        <w:rPr>
          <w:lang w:val="bg-BG"/>
        </w:rPr>
      </w:pPr>
      <w:r w:rsidRPr="00FA682B">
        <w:rPr>
          <w:rFonts w:eastAsia="Times New Roman"/>
          <w:lang w:val="bg-BG"/>
        </w:rPr>
        <w:t xml:space="preserve">Лечението с Yuflyma не трябва да се започва при пациенти с активни инфекции, включително хронични или локализирани инфекции, докато инфекциите не бъдат контролирани. При пациенти, които са били изложени на туберкулоза и пациенти, които са пътували в области с висок риск от туберкулоза или ендемични микози, като хистоплазмоза, кокцидиоидомикоза или бластомикоза, рискът и ползите от лечението с Yuflyma трябва да се имат предвид преди започване на терапия (вж. </w:t>
      </w:r>
      <w:r w:rsidRPr="00FA682B">
        <w:rPr>
          <w:rFonts w:eastAsia="Times New Roman"/>
          <w:i/>
          <w:iCs/>
          <w:lang w:val="bg-BG"/>
        </w:rPr>
        <w:t>Други опортюнистични инфекции</w:t>
      </w:r>
      <w:r w:rsidRPr="00FA682B">
        <w:rPr>
          <w:rFonts w:eastAsia="Times New Roman"/>
          <w:lang w:val="bg-BG"/>
        </w:rPr>
        <w:t>).</w:t>
      </w:r>
    </w:p>
    <w:p w14:paraId="1C2B7F09" w14:textId="77777777" w:rsidR="005153CD" w:rsidRPr="00FA682B" w:rsidRDefault="005153CD" w:rsidP="005153CD">
      <w:pPr>
        <w:spacing w:before="13" w:line="240" w:lineRule="exact"/>
        <w:rPr>
          <w:rFonts w:ascii="Times New Roman" w:hAnsi="Times New Roman" w:cs="Times New Roman"/>
          <w:lang w:val="bg-BG"/>
        </w:rPr>
      </w:pPr>
    </w:p>
    <w:p w14:paraId="4BB53584" w14:textId="77777777" w:rsidR="005153CD" w:rsidRPr="00FA682B" w:rsidRDefault="005153CD" w:rsidP="005153CD">
      <w:pPr>
        <w:pStyle w:val="a3"/>
        <w:rPr>
          <w:lang w:val="bg-BG"/>
        </w:rPr>
      </w:pPr>
      <w:r w:rsidRPr="00FA682B">
        <w:rPr>
          <w:rFonts w:eastAsia="Times New Roman"/>
          <w:lang w:val="bg-BG"/>
        </w:rPr>
        <w:t>Пациентите, които развият нова инфекция, докато са подложени на лечение с Yuflyma, трябва да бъдат внимателно наблюдавани и да преминат пълна диагностична оценка. Приложението на Yuflyma трябва да се прекрати, ако пациентът развие нова сериозна инфекция или сепсис и трябва да се започне подходяща антимикробна или противогъбична терапия, докато инфекцията бъде овладяна. Лекарите трябва да бъдат внимателни, когато обмислят употребата на Yuflyma при пациенти с анамнеза за рецидивираща инфекция или с подлежащи състояния, които могат да предразполагат пациентите към инфекции, включително употребата на съпътстващи имуносупресивни лекарства.</w:t>
      </w:r>
    </w:p>
    <w:p w14:paraId="01D2DA1B" w14:textId="77777777" w:rsidR="005153CD" w:rsidRPr="00FA682B" w:rsidRDefault="005153CD" w:rsidP="005153CD">
      <w:pPr>
        <w:pStyle w:val="a3"/>
        <w:rPr>
          <w:lang w:val="bg-BG"/>
        </w:rPr>
      </w:pPr>
    </w:p>
    <w:p w14:paraId="1105E66C" w14:textId="77777777" w:rsidR="005153CD" w:rsidRPr="00FA682B" w:rsidRDefault="005153CD" w:rsidP="005153CD">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Сериозни инфекции</w:t>
      </w:r>
    </w:p>
    <w:p w14:paraId="2A6581F3" w14:textId="77777777" w:rsidR="005153CD" w:rsidRPr="00FA682B" w:rsidRDefault="005153CD" w:rsidP="005153CD">
      <w:pPr>
        <w:spacing w:line="240" w:lineRule="exact"/>
        <w:rPr>
          <w:rFonts w:ascii="Times New Roman" w:hAnsi="Times New Roman" w:cs="Times New Roman"/>
          <w:lang w:val="bg-BG"/>
        </w:rPr>
      </w:pPr>
    </w:p>
    <w:p w14:paraId="1337010D" w14:textId="77777777" w:rsidR="005153CD" w:rsidRPr="00FA682B" w:rsidRDefault="005153CD" w:rsidP="005153CD">
      <w:pPr>
        <w:pStyle w:val="a3"/>
        <w:rPr>
          <w:lang w:val="bg-BG"/>
        </w:rPr>
      </w:pPr>
      <w:r w:rsidRPr="00FA682B">
        <w:rPr>
          <w:rFonts w:eastAsia="Times New Roman"/>
          <w:lang w:val="bg-BG"/>
        </w:rPr>
        <w:t>Докладвани са сериозни инфекции, включително сепсис, дължащи се на бактериални, микобактериални, инвазивни гъбични, паразитни, вирусни или други опортюнистични инфекции, като листериоза, легионелоза и пневмоцистис, при пациенти, получаващи адалимумаб.</w:t>
      </w:r>
    </w:p>
    <w:p w14:paraId="403004EC" w14:textId="77777777" w:rsidR="005153CD" w:rsidRPr="00FA682B" w:rsidRDefault="005153CD" w:rsidP="005153CD">
      <w:pPr>
        <w:spacing w:line="240" w:lineRule="exact"/>
        <w:rPr>
          <w:rFonts w:ascii="Times New Roman" w:hAnsi="Times New Roman" w:cs="Times New Roman"/>
          <w:lang w:val="bg-BG"/>
        </w:rPr>
      </w:pPr>
    </w:p>
    <w:p w14:paraId="0D39AA3A" w14:textId="0CCAAFC0" w:rsidR="005153CD" w:rsidRPr="00FA682B" w:rsidRDefault="005153CD" w:rsidP="005153CD">
      <w:pPr>
        <w:pStyle w:val="a3"/>
        <w:rPr>
          <w:lang w:val="bg-BG"/>
        </w:rPr>
      </w:pPr>
      <w:r w:rsidRPr="00FA682B">
        <w:rPr>
          <w:rFonts w:eastAsia="Times New Roman"/>
          <w:lang w:val="bg-BG"/>
        </w:rPr>
        <w:t xml:space="preserve">Други сериозни инфекции, наблюдавани при клинични изпитвания, включват пневмония, пиелонефрит, септичен артрит и септицемия. Съобщава се за хоспитализация или </w:t>
      </w:r>
      <w:r w:rsidR="007C22AE" w:rsidRPr="007C22AE">
        <w:rPr>
          <w:rFonts w:eastAsia="Times New Roman" w:hint="eastAsia"/>
          <w:lang w:val="bg-BG"/>
        </w:rPr>
        <w:t>летални</w:t>
      </w:r>
      <w:r w:rsidRPr="00FA682B">
        <w:rPr>
          <w:rFonts w:eastAsia="Times New Roman"/>
          <w:lang w:val="bg-BG"/>
        </w:rPr>
        <w:t xml:space="preserve"> резултати, свързани с инфекции.</w:t>
      </w:r>
    </w:p>
    <w:p w14:paraId="78443A66" w14:textId="77777777" w:rsidR="005153CD" w:rsidRPr="00FA682B" w:rsidRDefault="005153CD" w:rsidP="005153CD">
      <w:pPr>
        <w:spacing w:line="240" w:lineRule="exact"/>
        <w:rPr>
          <w:rFonts w:ascii="Times New Roman" w:hAnsi="Times New Roman" w:cs="Times New Roman"/>
          <w:lang w:val="bg-BG"/>
        </w:rPr>
      </w:pPr>
    </w:p>
    <w:p w14:paraId="6C815842" w14:textId="77777777" w:rsidR="005153CD" w:rsidRPr="00FA682B" w:rsidRDefault="005153CD" w:rsidP="005153CD">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Туберкулоза</w:t>
      </w:r>
    </w:p>
    <w:p w14:paraId="3923C9E6" w14:textId="77777777" w:rsidR="005153CD" w:rsidRPr="00FA682B" w:rsidRDefault="005153CD" w:rsidP="005153CD">
      <w:pPr>
        <w:spacing w:line="240" w:lineRule="exact"/>
        <w:rPr>
          <w:rFonts w:ascii="Times New Roman" w:hAnsi="Times New Roman" w:cs="Times New Roman"/>
          <w:lang w:val="bg-BG"/>
        </w:rPr>
      </w:pPr>
    </w:p>
    <w:p w14:paraId="2D054204" w14:textId="77777777" w:rsidR="005153CD" w:rsidRPr="00FA682B" w:rsidRDefault="005153CD" w:rsidP="005153CD">
      <w:pPr>
        <w:pStyle w:val="a3"/>
        <w:rPr>
          <w:lang w:val="bg-BG"/>
        </w:rPr>
      </w:pPr>
      <w:r w:rsidRPr="00FA682B">
        <w:rPr>
          <w:rFonts w:eastAsia="Times New Roman"/>
          <w:lang w:val="bg-BG"/>
        </w:rPr>
        <w:t>Туберкулоза, включително реактивиране и ново начало на туберкулоза, е докладвана при пациенти, получаващи адалимумаб. Докладите включват случаи на белодробна и извънбелодробна (т.е. дисеминирана) туберкулоза.</w:t>
      </w:r>
    </w:p>
    <w:p w14:paraId="3DC2558A" w14:textId="77777777" w:rsidR="005153CD" w:rsidRPr="00FA682B" w:rsidRDefault="005153CD" w:rsidP="005153CD">
      <w:pPr>
        <w:spacing w:line="240" w:lineRule="exact"/>
        <w:rPr>
          <w:rFonts w:ascii="Times New Roman" w:hAnsi="Times New Roman" w:cs="Times New Roman"/>
          <w:lang w:val="bg-BG"/>
        </w:rPr>
      </w:pPr>
    </w:p>
    <w:p w14:paraId="635870EA" w14:textId="5EEBF054" w:rsidR="005153CD" w:rsidRPr="00FA682B" w:rsidRDefault="005153CD" w:rsidP="005153CD">
      <w:pPr>
        <w:pStyle w:val="a3"/>
        <w:rPr>
          <w:lang w:val="bg-BG"/>
        </w:rPr>
      </w:pPr>
      <w:r w:rsidRPr="00FA682B">
        <w:rPr>
          <w:rFonts w:eastAsia="Times New Roman"/>
          <w:lang w:val="bg-BG"/>
        </w:rPr>
        <w:t>Преди започване на терапия с Yuflyma всички пациенти трябва да бъдат оценени за активна или неактивна (латентна) туберкулозна инфекция. Тази оценка трябва да включва подробна медицинска оценка на анамнезата за туберкулоза на пациента или възможна предишна експозиция на хора с активна туберкулоза и предишна и/или настояща имуносупресивна терапия. При всички пациенти трябва да се направят подходящи скринингови тестове (т.е. туберкулинов кожен тест и рентгенография на гръден кош) (може да се приложат местните препоръки). Препоръчва се провеждането и резултатите от тези тестове да бъдат записани в Напомнящата картата на пациента. На предписващите се напомня за риска от фалшиво отрицателни резултати от туберкулинов кожен тест, особено при пациенти, които са тежко болни или имунокомпрометирани.</w:t>
      </w:r>
    </w:p>
    <w:p w14:paraId="52F09C6B" w14:textId="77777777" w:rsidR="005153CD" w:rsidRPr="00FA682B" w:rsidRDefault="005153CD" w:rsidP="005153CD">
      <w:pPr>
        <w:spacing w:before="13" w:line="240" w:lineRule="exact"/>
        <w:rPr>
          <w:rFonts w:ascii="Times New Roman" w:hAnsi="Times New Roman" w:cs="Times New Roman"/>
          <w:lang w:val="bg-BG"/>
        </w:rPr>
      </w:pPr>
    </w:p>
    <w:p w14:paraId="73ADA5C9" w14:textId="77777777" w:rsidR="005153CD" w:rsidRPr="00FA682B" w:rsidRDefault="005153CD" w:rsidP="005153CD">
      <w:pPr>
        <w:pStyle w:val="a3"/>
        <w:rPr>
          <w:lang w:val="bg-BG"/>
        </w:rPr>
      </w:pPr>
      <w:r w:rsidRPr="00FA682B">
        <w:rPr>
          <w:rFonts w:eastAsia="Times New Roman"/>
          <w:lang w:val="bg-BG"/>
        </w:rPr>
        <w:t>Ако се диагностицира активна туберкулоза, не трябва да се започва терапия с Yuflyma (вж. точка 4.3).</w:t>
      </w:r>
    </w:p>
    <w:p w14:paraId="67BE05F4" w14:textId="77777777" w:rsidR="005153CD" w:rsidRPr="00FA682B" w:rsidRDefault="005153CD" w:rsidP="005153CD">
      <w:pPr>
        <w:pStyle w:val="a3"/>
        <w:rPr>
          <w:lang w:val="bg-BG"/>
        </w:rPr>
      </w:pPr>
    </w:p>
    <w:p w14:paraId="7FF75E3E" w14:textId="77777777" w:rsidR="005153CD" w:rsidRPr="00FA682B" w:rsidRDefault="005153CD" w:rsidP="005153CD">
      <w:pPr>
        <w:pStyle w:val="a3"/>
        <w:rPr>
          <w:lang w:val="bg-BG"/>
        </w:rPr>
      </w:pPr>
      <w:r w:rsidRPr="00FA682B">
        <w:rPr>
          <w:rFonts w:eastAsia="Times New Roman"/>
          <w:lang w:val="bg-BG"/>
        </w:rPr>
        <w:t xml:space="preserve">При всички ситуации, описани по-долу, трябва да се обмисли много внимателно съотношението полза/риск от терапията. </w:t>
      </w:r>
    </w:p>
    <w:p w14:paraId="4FE77359" w14:textId="77777777" w:rsidR="005153CD" w:rsidRPr="00FA682B" w:rsidRDefault="005153CD" w:rsidP="005153CD">
      <w:pPr>
        <w:pStyle w:val="a3"/>
        <w:rPr>
          <w:lang w:val="bg-BG"/>
        </w:rPr>
      </w:pPr>
    </w:p>
    <w:p w14:paraId="7D40FCDD" w14:textId="77777777" w:rsidR="005153CD" w:rsidRPr="00FA682B" w:rsidRDefault="005153CD" w:rsidP="005153CD">
      <w:pPr>
        <w:pStyle w:val="a3"/>
        <w:rPr>
          <w:lang w:val="bg-BG"/>
        </w:rPr>
      </w:pPr>
      <w:r w:rsidRPr="00FA682B">
        <w:rPr>
          <w:rFonts w:eastAsia="Times New Roman"/>
          <w:lang w:val="bg-BG"/>
        </w:rPr>
        <w:t>Ако има съмнения за латентна туберкулоза, трябва да се консултирате с лекар с опит в лечението на туберкулоза.</w:t>
      </w:r>
    </w:p>
    <w:p w14:paraId="41319AD4" w14:textId="77777777" w:rsidR="005153CD" w:rsidRPr="00FA682B" w:rsidRDefault="005153CD" w:rsidP="005153CD">
      <w:pPr>
        <w:spacing w:before="11" w:line="240" w:lineRule="exact"/>
        <w:rPr>
          <w:rFonts w:ascii="Times New Roman" w:hAnsi="Times New Roman" w:cs="Times New Roman"/>
          <w:lang w:val="bg-BG"/>
        </w:rPr>
      </w:pPr>
    </w:p>
    <w:p w14:paraId="270D8A43" w14:textId="77777777" w:rsidR="005153CD" w:rsidRPr="00FA682B" w:rsidRDefault="005153CD" w:rsidP="005153CD">
      <w:pPr>
        <w:pStyle w:val="a3"/>
        <w:rPr>
          <w:lang w:val="bg-BG"/>
        </w:rPr>
      </w:pPr>
      <w:r w:rsidRPr="00FA682B">
        <w:rPr>
          <w:rFonts w:eastAsia="Times New Roman"/>
          <w:lang w:val="bg-BG"/>
        </w:rPr>
        <w:t>Ако се диагностицира латентна туберкулоза, преди започването на Yuflyma трябва да се започне подходящо лечение с антитуберкулозна профилактика и в съответствие с местните препоръки.</w:t>
      </w:r>
    </w:p>
    <w:p w14:paraId="4D7DFE9C" w14:textId="77777777" w:rsidR="005153CD" w:rsidRPr="00FA682B" w:rsidRDefault="005153CD" w:rsidP="005153CD">
      <w:pPr>
        <w:spacing w:before="12" w:line="240" w:lineRule="exact"/>
        <w:rPr>
          <w:rFonts w:ascii="Times New Roman" w:hAnsi="Times New Roman" w:cs="Times New Roman"/>
          <w:lang w:val="bg-BG"/>
        </w:rPr>
      </w:pPr>
    </w:p>
    <w:p w14:paraId="759D9171" w14:textId="77777777" w:rsidR="005153CD" w:rsidRPr="00FA682B" w:rsidRDefault="005153CD" w:rsidP="005153CD">
      <w:pPr>
        <w:pStyle w:val="a3"/>
        <w:rPr>
          <w:lang w:val="bg-BG"/>
        </w:rPr>
      </w:pPr>
      <w:r w:rsidRPr="00FA682B">
        <w:rPr>
          <w:rFonts w:eastAsia="Times New Roman"/>
          <w:lang w:val="bg-BG"/>
        </w:rPr>
        <w:t>Употребата на антитуберкулозна профилактична терапия трябва да се има предвид и преди започването на Yuflyma при пациенти с няколко или значителни рискови фактори за туберкулоза, въпреки отрицателен тест за туберкулоза и при пациенти с предишна анамнеза за латентна или активна туберкулоза, при които не може да се потвърди адекватен курс на лечение.</w:t>
      </w:r>
    </w:p>
    <w:p w14:paraId="38E19609" w14:textId="77777777" w:rsidR="005153CD" w:rsidRPr="00FA682B" w:rsidRDefault="005153CD" w:rsidP="005153CD">
      <w:pPr>
        <w:spacing w:before="17" w:line="240" w:lineRule="exact"/>
        <w:rPr>
          <w:rFonts w:ascii="Times New Roman" w:hAnsi="Times New Roman" w:cs="Times New Roman"/>
          <w:lang w:val="bg-BG"/>
        </w:rPr>
      </w:pPr>
    </w:p>
    <w:p w14:paraId="4145A605" w14:textId="77777777" w:rsidR="005153CD" w:rsidRPr="00FA682B" w:rsidRDefault="005153CD" w:rsidP="005153CD">
      <w:pPr>
        <w:pStyle w:val="a3"/>
        <w:rPr>
          <w:lang w:val="bg-BG"/>
        </w:rPr>
      </w:pPr>
      <w:r w:rsidRPr="00FA682B">
        <w:rPr>
          <w:rFonts w:eastAsia="Times New Roman"/>
          <w:lang w:val="bg-BG"/>
        </w:rPr>
        <w:t>Въпреки профилактичното лечение на туберкулоза, случаи на реактивирана туберкулоза са възникнали при пациенти, лекувани с адалимумаб. Някои пациенти, които са били успешно лекувани за активна туберкулоза, са развили отново туберкулоза, докато са били лекувани с адалимумаб.</w:t>
      </w:r>
    </w:p>
    <w:p w14:paraId="27FEE3FC" w14:textId="77777777" w:rsidR="005153CD" w:rsidRPr="00FA682B" w:rsidRDefault="005153CD" w:rsidP="005153CD">
      <w:pPr>
        <w:spacing w:before="11" w:line="240" w:lineRule="exact"/>
        <w:rPr>
          <w:rFonts w:ascii="Times New Roman" w:hAnsi="Times New Roman" w:cs="Times New Roman"/>
          <w:lang w:val="bg-BG"/>
        </w:rPr>
      </w:pPr>
    </w:p>
    <w:p w14:paraId="787D1009" w14:textId="77777777" w:rsidR="005153CD" w:rsidRPr="00FA682B" w:rsidRDefault="005153CD" w:rsidP="005153CD">
      <w:pPr>
        <w:pStyle w:val="a3"/>
        <w:rPr>
          <w:lang w:val="bg-BG"/>
        </w:rPr>
      </w:pPr>
      <w:r w:rsidRPr="00FA682B">
        <w:rPr>
          <w:rFonts w:eastAsia="Times New Roman"/>
          <w:lang w:val="bg-BG"/>
        </w:rPr>
        <w:t>Пациентите трябва да бъдат инструктирани да потърсят медицинска помощ, ако по време на или след терапия с Yuflyma се появят признаци/симптоми, предполагащи туберкулозна инфекция (напр. упорита кашлица, загуба на тегло, ниска треска, безразличие).</w:t>
      </w:r>
    </w:p>
    <w:p w14:paraId="70DD3323" w14:textId="77777777" w:rsidR="005153CD" w:rsidRPr="00FA682B" w:rsidRDefault="005153CD" w:rsidP="005153CD">
      <w:pPr>
        <w:ind w:left="111"/>
        <w:rPr>
          <w:rFonts w:ascii="Times New Roman" w:hAnsi="Times New Roman" w:cs="Times New Roman"/>
          <w:lang w:val="bg-BG"/>
        </w:rPr>
      </w:pPr>
    </w:p>
    <w:p w14:paraId="70FFA7F1" w14:textId="77777777" w:rsidR="005153CD" w:rsidRPr="00FA682B" w:rsidRDefault="005153CD" w:rsidP="005153CD">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Други опортюнистични инфекции</w:t>
      </w:r>
    </w:p>
    <w:p w14:paraId="1ADACDDA" w14:textId="77777777" w:rsidR="005153CD" w:rsidRPr="00FA682B" w:rsidRDefault="005153CD" w:rsidP="005153CD">
      <w:pPr>
        <w:spacing w:before="13" w:line="240" w:lineRule="exact"/>
        <w:rPr>
          <w:rFonts w:ascii="Times New Roman" w:hAnsi="Times New Roman" w:cs="Times New Roman"/>
          <w:lang w:val="bg-BG"/>
        </w:rPr>
      </w:pPr>
    </w:p>
    <w:p w14:paraId="5717DD11" w14:textId="77777777" w:rsidR="005153CD" w:rsidRPr="00FA682B" w:rsidRDefault="005153CD" w:rsidP="005153CD">
      <w:pPr>
        <w:pStyle w:val="a3"/>
        <w:rPr>
          <w:lang w:val="bg-BG"/>
        </w:rPr>
      </w:pPr>
      <w:r w:rsidRPr="00FA682B">
        <w:rPr>
          <w:rFonts w:eastAsia="Times New Roman"/>
          <w:lang w:val="bg-BG"/>
        </w:rPr>
        <w:t>Опортюнистични инфекции, включително инвазивни гъбични инфекции, са наблюдавани при пациенти, получаващи адалимумаб. Тези инфекции не са били последователно разпознавани при пациенти, приемащи TNF-антагонисти и това води до забавяне на подходящото лечение, понякога водещо до фатални резултати.</w:t>
      </w:r>
    </w:p>
    <w:p w14:paraId="4988A9D8" w14:textId="77777777" w:rsidR="005153CD" w:rsidRPr="00FA682B" w:rsidRDefault="005153CD" w:rsidP="005153CD">
      <w:pPr>
        <w:pStyle w:val="a3"/>
        <w:rPr>
          <w:lang w:val="bg-BG"/>
        </w:rPr>
      </w:pPr>
    </w:p>
    <w:p w14:paraId="1AE8A70D" w14:textId="77777777" w:rsidR="005153CD" w:rsidRPr="00FA682B" w:rsidRDefault="005153CD" w:rsidP="005153CD">
      <w:pPr>
        <w:pStyle w:val="a3"/>
        <w:rPr>
          <w:lang w:val="bg-BG"/>
        </w:rPr>
      </w:pPr>
      <w:r w:rsidRPr="00FA682B">
        <w:rPr>
          <w:rFonts w:eastAsia="Times New Roman"/>
          <w:lang w:val="bg-BG"/>
        </w:rPr>
        <w:t>За пациенти, които развиват признаци и симптоми като висока температура, неразположение, загуба на тегло, изпотяване, кашлица, диспнея и/или белодробни инфилтрати или друго сериозно системно заболяване, със или без съпътстващ шок, трябва да се подозира инвазивна гъбична инфекция и приложението на Yuflyma трябва да се прекрати незабавно. Диагнозата и прилагането на емпирична противогъбична терапия при тези пациенти трябва да се направи след консултация с лекар с опит в грижите за пациенти с инвазивни гъбични инфекции.</w:t>
      </w:r>
    </w:p>
    <w:p w14:paraId="6A5D608E" w14:textId="77777777" w:rsidR="005153CD" w:rsidRPr="00FA682B" w:rsidRDefault="005153CD" w:rsidP="005153CD">
      <w:pPr>
        <w:spacing w:before="13" w:line="240" w:lineRule="exact"/>
        <w:rPr>
          <w:rFonts w:ascii="Times New Roman" w:hAnsi="Times New Roman" w:cs="Times New Roman"/>
          <w:lang w:val="bg-BG"/>
        </w:rPr>
      </w:pPr>
    </w:p>
    <w:p w14:paraId="1B4E28B1" w14:textId="77777777" w:rsidR="005153CD" w:rsidRPr="00FA682B" w:rsidRDefault="005153CD" w:rsidP="005153CD">
      <w:pPr>
        <w:pStyle w:val="a3"/>
        <w:rPr>
          <w:u w:val="single"/>
          <w:lang w:val="bg-BG"/>
        </w:rPr>
      </w:pPr>
      <w:r w:rsidRPr="00FA682B">
        <w:rPr>
          <w:rFonts w:eastAsia="Times New Roman"/>
          <w:u w:val="single" w:color="000000"/>
          <w:lang w:val="bg-BG"/>
        </w:rPr>
        <w:t>Реактивация на хепатит В</w:t>
      </w:r>
    </w:p>
    <w:p w14:paraId="207BC081" w14:textId="77777777" w:rsidR="005153CD" w:rsidRPr="00FA682B" w:rsidRDefault="005153CD" w:rsidP="005153CD">
      <w:pPr>
        <w:spacing w:before="9" w:line="170" w:lineRule="exact"/>
        <w:rPr>
          <w:rFonts w:ascii="Times New Roman" w:hAnsi="Times New Roman" w:cs="Times New Roman"/>
          <w:lang w:val="bg-BG"/>
        </w:rPr>
      </w:pPr>
    </w:p>
    <w:p w14:paraId="4694E32A" w14:textId="77777777" w:rsidR="005153CD" w:rsidRPr="00FA682B" w:rsidRDefault="005153CD" w:rsidP="005153CD">
      <w:pPr>
        <w:pStyle w:val="a3"/>
        <w:rPr>
          <w:lang w:val="bg-BG"/>
        </w:rPr>
      </w:pPr>
      <w:r w:rsidRPr="00FA682B">
        <w:rPr>
          <w:rFonts w:eastAsia="Times New Roman"/>
          <w:lang w:val="bg-BG"/>
        </w:rPr>
        <w:t>Реактивиране на хепатит B е настъпило при пациенти, получаващи TNF-антагонист, включително адалимумаб, които са хронични носители на този вирус (т.е. положителен повърхностен антиген). Някои случаи са били с фатален изход. Пациентите трябва да бъдат изследвани за инфекция с вируса на хепатит В, преди да започнат лечение с Yuflyma. За пациенти, които имат положителен тест за инфекция с хепатит В, се препоръчва консултация с лекар с опит в лечението на хепатит В.</w:t>
      </w:r>
    </w:p>
    <w:p w14:paraId="58DB94FA" w14:textId="77777777" w:rsidR="005153CD" w:rsidRPr="00FA682B" w:rsidRDefault="005153CD" w:rsidP="005153CD">
      <w:pPr>
        <w:spacing w:before="13" w:line="240" w:lineRule="exact"/>
        <w:rPr>
          <w:rFonts w:ascii="Times New Roman" w:hAnsi="Times New Roman" w:cs="Times New Roman"/>
          <w:lang w:val="bg-BG"/>
        </w:rPr>
      </w:pPr>
    </w:p>
    <w:p w14:paraId="7AEF2909" w14:textId="77777777" w:rsidR="005153CD" w:rsidRPr="00FA682B" w:rsidRDefault="005153CD" w:rsidP="005153CD">
      <w:pPr>
        <w:pStyle w:val="a3"/>
        <w:rPr>
          <w:lang w:val="bg-BG"/>
        </w:rPr>
      </w:pPr>
      <w:r w:rsidRPr="00FA682B">
        <w:rPr>
          <w:rFonts w:eastAsia="Times New Roman"/>
          <w:lang w:val="bg-BG"/>
        </w:rPr>
        <w:t>Носителите на вирусен хепатит В (HVB), които се нуждаят от лечение с Yuflyma, трябва да бъдат внимателно наблюдавани за признаци и симптоми на активна HBV инфекция по време на терапията и в продължение на няколко месеца след прекратяване на терапията. Няма налични адекватни данни от лечението на пациенти, които са носители на HBV с антивирусна терапия заедно с терапия с TNF-антагонисти, за да се предотврати реактивиране на HBV. При пациенти, които развиват реактивация на HBV, трябва да се спре Yuflyma и да се започне ефективна антивирусна терапия с подходящо поддържащо лечение.</w:t>
      </w:r>
    </w:p>
    <w:p w14:paraId="440645E4" w14:textId="77777777" w:rsidR="005153CD" w:rsidRPr="00FA682B" w:rsidRDefault="005153CD" w:rsidP="005153CD">
      <w:pPr>
        <w:spacing w:before="13" w:line="240" w:lineRule="exact"/>
        <w:rPr>
          <w:rFonts w:ascii="Times New Roman" w:hAnsi="Times New Roman" w:cs="Times New Roman"/>
          <w:lang w:val="bg-BG"/>
        </w:rPr>
      </w:pPr>
    </w:p>
    <w:p w14:paraId="3FB40CFA" w14:textId="77777777" w:rsidR="005153CD" w:rsidRPr="00FA682B" w:rsidRDefault="005153CD" w:rsidP="005153CD">
      <w:pPr>
        <w:pStyle w:val="a3"/>
        <w:rPr>
          <w:u w:val="single"/>
          <w:lang w:val="bg-BG"/>
        </w:rPr>
      </w:pPr>
      <w:r w:rsidRPr="00FA682B">
        <w:rPr>
          <w:rFonts w:eastAsia="Times New Roman"/>
          <w:u w:val="single" w:color="000000"/>
          <w:lang w:val="bg-BG"/>
        </w:rPr>
        <w:t>Неврологични събития</w:t>
      </w:r>
    </w:p>
    <w:p w14:paraId="7962A1CB" w14:textId="77777777" w:rsidR="005153CD" w:rsidRPr="00FA682B" w:rsidRDefault="005153CD" w:rsidP="005153CD">
      <w:pPr>
        <w:spacing w:before="1" w:line="180" w:lineRule="exact"/>
        <w:rPr>
          <w:rFonts w:ascii="Times New Roman" w:hAnsi="Times New Roman" w:cs="Times New Roman"/>
          <w:lang w:val="bg-BG"/>
        </w:rPr>
      </w:pPr>
    </w:p>
    <w:p w14:paraId="57E5D3D1" w14:textId="77777777" w:rsidR="005153CD" w:rsidRPr="00FA682B" w:rsidRDefault="005153CD" w:rsidP="005153CD">
      <w:pPr>
        <w:pStyle w:val="a3"/>
        <w:rPr>
          <w:lang w:val="bg-BG"/>
        </w:rPr>
      </w:pPr>
      <w:r w:rsidRPr="00FA682B">
        <w:rPr>
          <w:rFonts w:eastAsia="Times New Roman"/>
          <w:lang w:val="bg-BG"/>
        </w:rPr>
        <w:t>TNF-антагонисти, включително адалимумаб, са свързани в редки случаи с ново начало или обостряне на клинични симптоми и/или рентгенографски данни за демиелинизиращо заболяване на централната нервна система, включително множествена склероза и оптичен неврит и периферно демиелинизиращо заболяване, включително синдром на Гилен-Баре. Предписващите трябва да внимават при преценката за употребата на Yuflyma при пациенти с предшестващи или новопоявили се демиелинизиращи разстройства на централната или периферната нервна система; ако се развие някое от тези нарушения, трябва да се обмисли прекратяване на Yuflyma. Има известна връзка между междинния увеит и демиелинизиращите разстройства на централната нервна система. Трябва да се прави неврологична оценка при пациенти с неинфекциозен междинен увеит преди започване на терапия с Yuflyma и редовно по време на лечението, за да се оценят предварително съществуващи или развиващи се демиелинизиращи централни нарушения.</w:t>
      </w:r>
    </w:p>
    <w:p w14:paraId="26FBE87F" w14:textId="77777777" w:rsidR="005153CD" w:rsidRPr="00FA682B" w:rsidRDefault="005153CD" w:rsidP="005153CD">
      <w:pPr>
        <w:spacing w:before="13" w:line="240" w:lineRule="exact"/>
        <w:rPr>
          <w:rFonts w:ascii="Times New Roman" w:hAnsi="Times New Roman" w:cs="Times New Roman"/>
          <w:lang w:val="bg-BG"/>
        </w:rPr>
      </w:pPr>
    </w:p>
    <w:p w14:paraId="2913155F" w14:textId="77777777" w:rsidR="005153CD" w:rsidRPr="00FA682B" w:rsidRDefault="005153CD" w:rsidP="005153CD">
      <w:pPr>
        <w:pStyle w:val="a3"/>
        <w:rPr>
          <w:u w:val="single"/>
          <w:lang w:val="bg-BG"/>
        </w:rPr>
      </w:pPr>
      <w:r w:rsidRPr="00FA682B">
        <w:rPr>
          <w:rFonts w:eastAsia="Times New Roman"/>
          <w:u w:val="single" w:color="000000"/>
          <w:lang w:val="bg-BG"/>
        </w:rPr>
        <w:t>Алергични реакции</w:t>
      </w:r>
    </w:p>
    <w:p w14:paraId="5C27B10E" w14:textId="77777777" w:rsidR="005153CD" w:rsidRPr="00FA682B" w:rsidRDefault="005153CD" w:rsidP="005153CD">
      <w:pPr>
        <w:spacing w:before="9" w:line="170" w:lineRule="exact"/>
        <w:rPr>
          <w:rFonts w:ascii="Times New Roman" w:hAnsi="Times New Roman" w:cs="Times New Roman"/>
          <w:lang w:val="bg-BG"/>
        </w:rPr>
      </w:pPr>
    </w:p>
    <w:p w14:paraId="79C0543A" w14:textId="77777777" w:rsidR="005153CD" w:rsidRPr="00FA682B" w:rsidRDefault="005153CD" w:rsidP="005153CD">
      <w:pPr>
        <w:pStyle w:val="a3"/>
        <w:rPr>
          <w:lang w:val="bg-BG"/>
        </w:rPr>
      </w:pPr>
      <w:r w:rsidRPr="00FA682B">
        <w:rPr>
          <w:rFonts w:eastAsia="Times New Roman"/>
          <w:lang w:val="bg-BG"/>
        </w:rPr>
        <w:t>Сериозни алергични реакции, свързани с адалимумаб, са редки по време на клинични изпитвания. Несериозните алергични реакции, свързани с адалимумаб, са нечести по време на клинични изпитвания. След прилагане на адалимумаб са получени съобщения за сериозни алергични реакции, включително анафилаксия. Ако възникне анафилактична реакция или друга сериозна алергична реакция, приложението на Yuflyma трябва да се прекрати незабавно и да се започне подходяща терапия.</w:t>
      </w:r>
    </w:p>
    <w:p w14:paraId="626C35B8" w14:textId="77777777" w:rsidR="005153CD" w:rsidRPr="00FA682B" w:rsidRDefault="005153CD" w:rsidP="005153CD">
      <w:pPr>
        <w:spacing w:before="13" w:line="240" w:lineRule="exact"/>
        <w:rPr>
          <w:rFonts w:ascii="Times New Roman" w:hAnsi="Times New Roman" w:cs="Times New Roman"/>
          <w:lang w:val="bg-BG"/>
        </w:rPr>
      </w:pPr>
    </w:p>
    <w:p w14:paraId="6C55CF66" w14:textId="77777777" w:rsidR="005153CD" w:rsidRPr="00FA682B" w:rsidRDefault="005153CD" w:rsidP="005153CD">
      <w:pPr>
        <w:pStyle w:val="a3"/>
        <w:rPr>
          <w:u w:val="single"/>
          <w:lang w:val="bg-BG"/>
        </w:rPr>
      </w:pPr>
      <w:r w:rsidRPr="00FA682B">
        <w:rPr>
          <w:rFonts w:eastAsia="Times New Roman"/>
          <w:u w:val="single" w:color="000000"/>
          <w:lang w:val="bg-BG"/>
        </w:rPr>
        <w:t>Имуносупресори</w:t>
      </w:r>
    </w:p>
    <w:p w14:paraId="33026A0D" w14:textId="77777777" w:rsidR="005153CD" w:rsidRPr="00FA682B" w:rsidRDefault="005153CD" w:rsidP="005153CD">
      <w:pPr>
        <w:spacing w:before="1" w:line="180" w:lineRule="exact"/>
        <w:rPr>
          <w:rFonts w:ascii="Times New Roman" w:hAnsi="Times New Roman" w:cs="Times New Roman"/>
          <w:lang w:val="bg-BG"/>
        </w:rPr>
      </w:pPr>
    </w:p>
    <w:p w14:paraId="7EAB4112" w14:textId="04D72D29" w:rsidR="005153CD" w:rsidRPr="00FA682B" w:rsidRDefault="005153CD" w:rsidP="005153CD">
      <w:pPr>
        <w:pStyle w:val="a3"/>
        <w:rPr>
          <w:lang w:val="bg-BG"/>
        </w:rPr>
      </w:pPr>
      <w:r w:rsidRPr="00FA682B">
        <w:rPr>
          <w:rFonts w:eastAsia="Times New Roman"/>
          <w:lang w:val="bg-BG"/>
        </w:rPr>
        <w:t xml:space="preserve">В проучване на 64 пациенти с ревматоиден артрит, лекувани с адалимумаб, няма данни за </w:t>
      </w:r>
      <w:r w:rsidR="00101239">
        <w:rPr>
          <w:rFonts w:eastAsia="Times New Roman"/>
          <w:lang w:val="bg-BG"/>
        </w:rPr>
        <w:t>потискане</w:t>
      </w:r>
      <w:r w:rsidRPr="00FA682B">
        <w:rPr>
          <w:rFonts w:eastAsia="Times New Roman"/>
          <w:lang w:val="bg-BG"/>
        </w:rPr>
        <w:t xml:space="preserve"> на свръхчувствителност от забавен тип, </w:t>
      </w:r>
      <w:r w:rsidR="00101239">
        <w:rPr>
          <w:rFonts w:eastAsia="Times New Roman"/>
          <w:lang w:val="bg-BG"/>
        </w:rPr>
        <w:t>потискане</w:t>
      </w:r>
      <w:r w:rsidRPr="00FA682B">
        <w:rPr>
          <w:rFonts w:eastAsia="Times New Roman"/>
          <w:lang w:val="bg-BG"/>
        </w:rPr>
        <w:t xml:space="preserve"> на имуноглобулинови нива или промяна в изброяването на ефектор Т-, В-, NK-клетки, моноцити/макрофаги и неутрофили.</w:t>
      </w:r>
    </w:p>
    <w:p w14:paraId="0AEC5344" w14:textId="77777777" w:rsidR="005153CD" w:rsidRPr="00FA682B" w:rsidRDefault="005153CD" w:rsidP="005153CD">
      <w:pPr>
        <w:spacing w:before="11" w:line="240" w:lineRule="exact"/>
        <w:rPr>
          <w:rFonts w:ascii="Times New Roman" w:hAnsi="Times New Roman" w:cs="Times New Roman"/>
          <w:lang w:val="bg-BG"/>
        </w:rPr>
      </w:pPr>
    </w:p>
    <w:p w14:paraId="274317C5" w14:textId="77777777" w:rsidR="005153CD" w:rsidRPr="00FA682B" w:rsidRDefault="005153CD" w:rsidP="005153CD">
      <w:pPr>
        <w:pStyle w:val="a3"/>
        <w:rPr>
          <w:u w:val="single"/>
          <w:lang w:val="bg-BG"/>
        </w:rPr>
      </w:pPr>
      <w:r w:rsidRPr="00FA682B">
        <w:rPr>
          <w:rFonts w:eastAsia="Times New Roman"/>
          <w:u w:val="single" w:color="000000"/>
          <w:lang w:val="bg-BG"/>
        </w:rPr>
        <w:t>Злокачествени заболявания и лимфопролиферативни нарушения</w:t>
      </w:r>
    </w:p>
    <w:p w14:paraId="53F39FA8" w14:textId="77777777" w:rsidR="005153CD" w:rsidRPr="00FA682B" w:rsidRDefault="005153CD" w:rsidP="005153CD">
      <w:pPr>
        <w:spacing w:before="1" w:line="180" w:lineRule="exact"/>
        <w:rPr>
          <w:rFonts w:ascii="Times New Roman" w:hAnsi="Times New Roman" w:cs="Times New Roman"/>
          <w:lang w:val="bg-BG"/>
        </w:rPr>
      </w:pPr>
    </w:p>
    <w:p w14:paraId="4440C79F" w14:textId="4DEC35DE" w:rsidR="005153CD" w:rsidRPr="00FA682B" w:rsidRDefault="005153CD" w:rsidP="005153CD">
      <w:pPr>
        <w:pStyle w:val="a3"/>
        <w:rPr>
          <w:lang w:val="bg-BG"/>
        </w:rPr>
      </w:pPr>
      <w:r w:rsidRPr="00FA682B">
        <w:rPr>
          <w:rFonts w:eastAsia="Times New Roman"/>
          <w:lang w:val="bg-BG"/>
        </w:rPr>
        <w:t xml:space="preserve">В контролираните части на клиничните изпитвания на TNF-антагонисти са наблюдавани повече случаи на злокачествени заболявания, включително лимфом, при пациенти, получаващи TNF-антагонист, в сравнение с контролната група пациенти. </w:t>
      </w:r>
      <w:r w:rsidR="00A16864" w:rsidRPr="004E11D6">
        <w:rPr>
          <w:rFonts w:eastAsia="Times New Roman" w:hint="eastAsia"/>
          <w:lang w:val="bg-BG"/>
        </w:rPr>
        <w:t>Това</w:t>
      </w:r>
      <w:r w:rsidR="00A16864" w:rsidRPr="004E11D6">
        <w:rPr>
          <w:rFonts w:eastAsia="Times New Roman"/>
          <w:lang w:val="bg-BG"/>
        </w:rPr>
        <w:t xml:space="preserve"> събитие обаче</w:t>
      </w:r>
      <w:r w:rsidRPr="00FA682B">
        <w:rPr>
          <w:rFonts w:eastAsia="Times New Roman"/>
          <w:lang w:val="bg-BG"/>
        </w:rPr>
        <w:t xml:space="preserve"> е рядко. В постмаркетингови условия се съобщават случаи на левкемия при пациенти, лекувани с TNF-антагонист. Съществува повишен фонов риск от лимфом и левкемия при пациенти с ревматоиден артрит с продължително, силно активно възпалително заболяване, което усложнява оценката на риска. С настоящите познания не може да се изключи възможен риск за развитието на лимфоми, левкемия и други злокачествени заболявания при пациенти, лекувани с TNF-антагонист.</w:t>
      </w:r>
    </w:p>
    <w:p w14:paraId="04370591" w14:textId="77777777" w:rsidR="005153CD" w:rsidRPr="00FA682B" w:rsidRDefault="005153CD" w:rsidP="005153CD">
      <w:pPr>
        <w:spacing w:before="13" w:line="240" w:lineRule="exact"/>
        <w:rPr>
          <w:rFonts w:ascii="Times New Roman" w:hAnsi="Times New Roman" w:cs="Times New Roman"/>
          <w:lang w:val="bg-BG"/>
        </w:rPr>
      </w:pPr>
    </w:p>
    <w:p w14:paraId="4DDD473E" w14:textId="77777777" w:rsidR="005153CD" w:rsidRPr="00FA682B" w:rsidRDefault="005153CD" w:rsidP="005153CD">
      <w:pPr>
        <w:pStyle w:val="a3"/>
        <w:rPr>
          <w:lang w:val="bg-BG"/>
        </w:rPr>
      </w:pPr>
      <w:r w:rsidRPr="00FA682B">
        <w:rPr>
          <w:rFonts w:eastAsia="Times New Roman"/>
          <w:lang w:val="bg-BG"/>
        </w:rPr>
        <w:t>Има съобщения за злокачествени заболявания, някои от които с фатален изход, при деца, юноши и млади хора (до 22-годишна възраст), лекувани с TNF-антагонисти (започване на терапията ≤ 18 години), включително адалимумаб в постмаркетингови условия. Приблизително половината от случаите са лимфоми. Другите случаи представляват различни злокачествени заболявания и включват редки злокачествени заболявания, обикновено свързани с имуносупресия. Не може да се изключи риск от развитие на злокачествени заболявания при деца и юноши, лекувани с TNF-антагонисти.</w:t>
      </w:r>
    </w:p>
    <w:p w14:paraId="3D02FEE0" w14:textId="77777777" w:rsidR="005153CD" w:rsidRPr="00FA682B" w:rsidRDefault="005153CD" w:rsidP="005153CD">
      <w:pPr>
        <w:spacing w:before="11" w:line="240" w:lineRule="exact"/>
        <w:rPr>
          <w:rFonts w:ascii="Times New Roman" w:hAnsi="Times New Roman" w:cs="Times New Roman"/>
          <w:lang w:val="bg-BG"/>
        </w:rPr>
      </w:pPr>
    </w:p>
    <w:p w14:paraId="36F899B0" w14:textId="79DB536C" w:rsidR="005153CD" w:rsidRPr="00FA682B" w:rsidRDefault="005153CD" w:rsidP="005153CD">
      <w:pPr>
        <w:pStyle w:val="a3"/>
        <w:rPr>
          <w:lang w:val="bg-BG"/>
        </w:rPr>
      </w:pPr>
      <w:r w:rsidRPr="00FA682B">
        <w:rPr>
          <w:rFonts w:eastAsia="Times New Roman"/>
          <w:lang w:val="bg-BG"/>
        </w:rPr>
        <w:t xml:space="preserve">Редки постмаркетингови случаи на хепатолиенален Т-клетъчен лимфом са установени при пациенти, лекувани с адалимумаб. Този рядък тип T-клетъчен лимфом има много агресивен ход на заболяването и обикновено е фатален. Някои от тези хепатолиенални Т-клетъчни лимфоми </w:t>
      </w:r>
      <w:r w:rsidR="00101239">
        <w:rPr>
          <w:rFonts w:eastAsia="Times New Roman"/>
          <w:lang w:val="bg-BG"/>
        </w:rPr>
        <w:t>при</w:t>
      </w:r>
      <w:r w:rsidRPr="00FA682B">
        <w:rPr>
          <w:rFonts w:eastAsia="Times New Roman"/>
          <w:lang w:val="bg-BG"/>
        </w:rPr>
        <w:t xml:space="preserve"> адалимумаб са се появили при млади възрастни пациенти на съпътстващо лечение с азатиоприн или 6-меркаптопурин, използван за възпалително заболяване на червата. Трябва внимателно да се прецени потенциалният риск от комбинирането на азатиоприн или 6-меркаптопурин и Yuflyma. Не може да се изключи риск от развитие на хепатолиенален Т-клетъчен лимфом при пациенти, лекувани с Yuflyma (вж. точка 4.8).</w:t>
      </w:r>
    </w:p>
    <w:p w14:paraId="7A2CC542" w14:textId="77777777" w:rsidR="005153CD" w:rsidRPr="00FA682B" w:rsidRDefault="005153CD" w:rsidP="005153CD">
      <w:pPr>
        <w:spacing w:before="11" w:line="240" w:lineRule="exact"/>
        <w:rPr>
          <w:rFonts w:ascii="Times New Roman" w:hAnsi="Times New Roman" w:cs="Times New Roman"/>
          <w:lang w:val="bg-BG"/>
        </w:rPr>
      </w:pPr>
    </w:p>
    <w:p w14:paraId="22986A64" w14:textId="6E1C44E7" w:rsidR="005153CD" w:rsidRPr="00FA682B" w:rsidRDefault="005153CD" w:rsidP="005153CD">
      <w:pPr>
        <w:pStyle w:val="a3"/>
        <w:rPr>
          <w:lang w:val="bg-BG"/>
        </w:rPr>
      </w:pPr>
      <w:r w:rsidRPr="00FA682B">
        <w:rPr>
          <w:rFonts w:eastAsia="Times New Roman"/>
          <w:lang w:val="bg-BG"/>
        </w:rPr>
        <w:t xml:space="preserve">Не са провеждани проучвания, които включват пациенти с анамнеза за злокачествено заболяване или при които лечението с адалимумаб продължава след развитието на злокачествено заболяване. По </w:t>
      </w:r>
      <w:r w:rsidR="00101239">
        <w:rPr>
          <w:rFonts w:eastAsia="Times New Roman"/>
          <w:lang w:val="bg-BG"/>
        </w:rPr>
        <w:t>ради това</w:t>
      </w:r>
      <w:r w:rsidRPr="00FA682B">
        <w:rPr>
          <w:rFonts w:eastAsia="Times New Roman"/>
          <w:lang w:val="bg-BG"/>
        </w:rPr>
        <w:t xml:space="preserve"> трябва да се внимава допълнително при обмислянето на лечение с Yuflyma при тези пациенти (вж. точка 4.8).</w:t>
      </w:r>
    </w:p>
    <w:p w14:paraId="4C364A15" w14:textId="77777777" w:rsidR="005153CD" w:rsidRPr="00FA682B" w:rsidRDefault="005153CD" w:rsidP="005153CD">
      <w:pPr>
        <w:spacing w:before="13" w:line="240" w:lineRule="exact"/>
        <w:rPr>
          <w:rFonts w:ascii="Times New Roman" w:hAnsi="Times New Roman" w:cs="Times New Roman"/>
          <w:lang w:val="bg-BG"/>
        </w:rPr>
      </w:pPr>
    </w:p>
    <w:p w14:paraId="59C4D39B" w14:textId="77777777" w:rsidR="005153CD" w:rsidRPr="00FA682B" w:rsidRDefault="005153CD" w:rsidP="005153CD">
      <w:pPr>
        <w:pStyle w:val="a3"/>
        <w:rPr>
          <w:lang w:val="bg-BG"/>
        </w:rPr>
      </w:pPr>
      <w:r w:rsidRPr="00FA682B">
        <w:rPr>
          <w:rFonts w:eastAsia="Times New Roman"/>
          <w:lang w:val="bg-BG"/>
        </w:rPr>
        <w:t>Всички пациенти, и по-специално пациенти с анамнеза за екстензивна имуносупресивна терапия или пациенти с псориазис с анамнеза за PUVA лечение, трябва да бъдат изследвани за наличие на не-меланомен кожен рак преди и по време на лечението с Yuflyma. Има съобщения и за меланом и Меркел-клетъчен карцином при пациенти, лекувани с TNF-антагонисти, включително адалимумаб (вж. точка 4.8).</w:t>
      </w:r>
    </w:p>
    <w:p w14:paraId="6EF6C230" w14:textId="77777777" w:rsidR="005153CD" w:rsidRPr="00FA682B" w:rsidRDefault="005153CD" w:rsidP="005153CD">
      <w:pPr>
        <w:spacing w:before="13" w:line="240" w:lineRule="exact"/>
        <w:rPr>
          <w:rFonts w:ascii="Times New Roman" w:hAnsi="Times New Roman" w:cs="Times New Roman"/>
          <w:lang w:val="bg-BG"/>
        </w:rPr>
      </w:pPr>
    </w:p>
    <w:p w14:paraId="0B84A653" w14:textId="171B3058" w:rsidR="005153CD" w:rsidRPr="00FA682B" w:rsidRDefault="005153CD" w:rsidP="005153CD">
      <w:pPr>
        <w:pStyle w:val="a3"/>
        <w:rPr>
          <w:lang w:val="bg-BG"/>
        </w:rPr>
      </w:pPr>
      <w:r w:rsidRPr="00FA682B">
        <w:rPr>
          <w:rFonts w:eastAsia="Times New Roman"/>
          <w:lang w:val="bg-BG"/>
        </w:rPr>
        <w:t xml:space="preserve">В </w:t>
      </w:r>
      <w:r w:rsidR="00101239">
        <w:rPr>
          <w:rFonts w:eastAsia="Times New Roman"/>
          <w:lang w:val="bg-BG"/>
        </w:rPr>
        <w:t>експлораторно</w:t>
      </w:r>
      <w:r w:rsidRPr="00FA682B">
        <w:rPr>
          <w:rFonts w:eastAsia="Times New Roman"/>
          <w:lang w:val="bg-BG"/>
        </w:rPr>
        <w:t xml:space="preserve"> клинично изпитване, оценяващо употребата на друг TNF-антагонист, инфликсимаб, при пациенти с умерена до тежка хронична обструктивна белодробна болест (ХОББ), са </w:t>
      </w:r>
      <w:r w:rsidR="005531F1" w:rsidRPr="005531F1">
        <w:rPr>
          <w:rFonts w:eastAsia="Times New Roman" w:hint="eastAsia"/>
          <w:lang w:val="bg-BG"/>
        </w:rPr>
        <w:t>съобщени</w:t>
      </w:r>
      <w:r w:rsidRPr="00FA682B">
        <w:rPr>
          <w:rFonts w:eastAsia="Times New Roman"/>
          <w:lang w:val="bg-BG"/>
        </w:rPr>
        <w:t xml:space="preserve"> повече злокачествени заболявания, предимно в белите дробове или главата и шията, при пациенти, лекувани с инфликсимаб, в сравнение с контролните групи пациенти. Всички пациенти са имали анамнеза за тежко тютюнопушене. Следователно, трябва да се внимава, когато се използва TNF-антагонист при пациенти с ХОББ, както и при пациенти с повишен риск от злокачествено заболяване поради тежко тютюнопушене.</w:t>
      </w:r>
    </w:p>
    <w:p w14:paraId="7AED6D6E" w14:textId="77777777" w:rsidR="005153CD" w:rsidRPr="00FA682B" w:rsidRDefault="005153CD" w:rsidP="005153CD">
      <w:pPr>
        <w:spacing w:before="11" w:line="240" w:lineRule="exact"/>
        <w:rPr>
          <w:rFonts w:ascii="Times New Roman" w:hAnsi="Times New Roman" w:cs="Times New Roman"/>
          <w:lang w:val="bg-BG"/>
        </w:rPr>
      </w:pPr>
    </w:p>
    <w:p w14:paraId="018C0668" w14:textId="77777777" w:rsidR="005153CD" w:rsidRPr="00FA682B" w:rsidRDefault="005153CD" w:rsidP="005153CD">
      <w:pPr>
        <w:pStyle w:val="a3"/>
        <w:rPr>
          <w:lang w:val="bg-BG"/>
        </w:rPr>
      </w:pPr>
      <w:r w:rsidRPr="00FA682B">
        <w:rPr>
          <w:rFonts w:eastAsia="Times New Roman"/>
          <w:lang w:val="bg-BG"/>
        </w:rPr>
        <w:t>При настоящите данни не е известно дали лечението с адалимумаб влияе върху риска от развитие на дисплазия или рак на дебелото черво. Всички пациенти с улцерозен колит, които са с повишен риск от дисплазия или карцином на дебелото черво (например пациенти с дългогодишен улцерозен колит или първичен склерозиращ холангит), или които са имали предишна анамнеза за дисплазия или карцином на дебелото черво, трябва да бъдат скринирани за дисплазия на редовни интервали преди лечението и по време на хода на заболяването. Тази оценка трябва да включва колоноскопия и биопсии съгласно местните препоръки.</w:t>
      </w:r>
    </w:p>
    <w:p w14:paraId="73DE778E" w14:textId="77777777" w:rsidR="005153CD" w:rsidRPr="00FA682B" w:rsidRDefault="005153CD" w:rsidP="005153CD">
      <w:pPr>
        <w:spacing w:before="13" w:line="240" w:lineRule="exact"/>
        <w:rPr>
          <w:rFonts w:ascii="Times New Roman" w:hAnsi="Times New Roman" w:cs="Times New Roman"/>
          <w:lang w:val="bg-BG"/>
        </w:rPr>
      </w:pPr>
    </w:p>
    <w:p w14:paraId="389D7022" w14:textId="77777777" w:rsidR="005153CD" w:rsidRPr="00FA682B" w:rsidRDefault="005153CD" w:rsidP="005153CD">
      <w:pPr>
        <w:pStyle w:val="a3"/>
        <w:rPr>
          <w:u w:val="single"/>
          <w:lang w:val="bg-BG"/>
        </w:rPr>
      </w:pPr>
      <w:r w:rsidRPr="00FA682B">
        <w:rPr>
          <w:rFonts w:eastAsia="Times New Roman"/>
          <w:u w:val="single" w:color="000000"/>
          <w:lang w:val="bg-BG"/>
        </w:rPr>
        <w:t>Хематологични реакции</w:t>
      </w:r>
    </w:p>
    <w:p w14:paraId="0AE39CCD" w14:textId="77777777" w:rsidR="005153CD" w:rsidRPr="00FA682B" w:rsidRDefault="005153CD" w:rsidP="005153CD">
      <w:pPr>
        <w:spacing w:before="1" w:line="180" w:lineRule="exact"/>
        <w:rPr>
          <w:rFonts w:ascii="Times New Roman" w:hAnsi="Times New Roman" w:cs="Times New Roman"/>
          <w:lang w:val="bg-BG"/>
        </w:rPr>
      </w:pPr>
    </w:p>
    <w:p w14:paraId="59030CC8" w14:textId="3A5B7D41" w:rsidR="005153CD" w:rsidRPr="00FA682B" w:rsidRDefault="005153CD" w:rsidP="005153CD">
      <w:pPr>
        <w:pStyle w:val="a3"/>
        <w:rPr>
          <w:lang w:val="bg-BG"/>
        </w:rPr>
      </w:pPr>
      <w:r w:rsidRPr="00FA682B">
        <w:rPr>
          <w:rFonts w:eastAsia="Times New Roman"/>
          <w:lang w:val="bg-BG"/>
        </w:rPr>
        <w:t xml:space="preserve">Има съобщения за редки случаи на панцитопения, включително апластична анемия, при TNF-антагонисти. Нежелани събития </w:t>
      </w:r>
      <w:r w:rsidR="00EB7FD8">
        <w:rPr>
          <w:rFonts w:eastAsia="Times New Roman"/>
          <w:lang w:val="bg-BG"/>
        </w:rPr>
        <w:t xml:space="preserve">от страна </w:t>
      </w:r>
      <w:r w:rsidRPr="00FA682B">
        <w:rPr>
          <w:rFonts w:eastAsia="Times New Roman"/>
          <w:lang w:val="bg-BG"/>
        </w:rPr>
        <w:t>на хематологичната система, включително медицински значима цитопения (напр. тромбоцитопения, левкопения) са докладвани при адалимумаб. Всички пациенти трябва да бъдат посъветвани да потърсят незабавна медицинска помощ, ако развият признаци и симптоми, предполагащи кръвна дискразия (напр. персистираща висока температура, посиняване, кървене, бледност), докато приемат Yuflyma. Трябва да се обмисли преустановяване на терапията с Yuflyma при пациенти с потвърдени значими хематологични аномалии.</w:t>
      </w:r>
    </w:p>
    <w:p w14:paraId="650E4A38" w14:textId="77777777" w:rsidR="005153CD" w:rsidRPr="00FA682B" w:rsidRDefault="005153CD" w:rsidP="005153CD">
      <w:pPr>
        <w:pStyle w:val="a3"/>
        <w:rPr>
          <w:lang w:val="bg-BG"/>
        </w:rPr>
      </w:pPr>
    </w:p>
    <w:p w14:paraId="70421FF5" w14:textId="77777777" w:rsidR="005153CD" w:rsidRPr="00FA682B" w:rsidRDefault="005153CD" w:rsidP="005153CD">
      <w:pPr>
        <w:pStyle w:val="a3"/>
        <w:rPr>
          <w:u w:val="single"/>
          <w:lang w:val="bg-BG"/>
        </w:rPr>
      </w:pPr>
      <w:r w:rsidRPr="00FA682B">
        <w:rPr>
          <w:rFonts w:eastAsia="Times New Roman"/>
          <w:u w:val="single" w:color="000000"/>
          <w:lang w:val="bg-BG"/>
        </w:rPr>
        <w:t>Ваксинации</w:t>
      </w:r>
    </w:p>
    <w:p w14:paraId="33D0DD23" w14:textId="77777777" w:rsidR="005153CD" w:rsidRPr="00FA682B" w:rsidRDefault="005153CD" w:rsidP="005153CD">
      <w:pPr>
        <w:spacing w:before="1" w:line="180" w:lineRule="exact"/>
        <w:rPr>
          <w:rFonts w:ascii="Times New Roman" w:hAnsi="Times New Roman" w:cs="Times New Roman"/>
          <w:lang w:val="bg-BG"/>
        </w:rPr>
      </w:pPr>
    </w:p>
    <w:p w14:paraId="6EC0472D" w14:textId="29A63A29" w:rsidR="005153CD" w:rsidRPr="00FA682B" w:rsidRDefault="005153CD" w:rsidP="005153CD">
      <w:pPr>
        <w:pStyle w:val="a3"/>
        <w:rPr>
          <w:lang w:val="bg-BG"/>
        </w:rPr>
      </w:pPr>
      <w:r w:rsidRPr="00FA682B">
        <w:rPr>
          <w:rFonts w:eastAsia="Times New Roman"/>
          <w:lang w:val="bg-BG"/>
        </w:rPr>
        <w:t xml:space="preserve">Подобни </w:t>
      </w:r>
      <w:r w:rsidR="00EB7FD8" w:rsidRPr="00305C76">
        <w:rPr>
          <w:rFonts w:eastAsia="Times New Roman"/>
          <w:lang w:val="bg-BG"/>
        </w:rPr>
        <w:t>антитяло</w:t>
      </w:r>
      <w:r w:rsidR="00EB7FD8">
        <w:rPr>
          <w:rFonts w:eastAsia="Times New Roman"/>
          <w:lang w:val="bg-BG"/>
        </w:rPr>
        <w:t>-</w:t>
      </w:r>
      <w:r w:rsidRPr="00FA682B">
        <w:rPr>
          <w:rFonts w:eastAsia="Times New Roman"/>
          <w:lang w:val="bg-BG"/>
        </w:rPr>
        <w:t xml:space="preserve">отговори към стандартната 23-валентна пневмококова ваксина и </w:t>
      </w:r>
      <w:r w:rsidR="00D13BF3">
        <w:rPr>
          <w:rFonts w:eastAsia="Times New Roman"/>
          <w:lang w:val="bg-BG"/>
        </w:rPr>
        <w:t>пр</w:t>
      </w:r>
      <w:r w:rsidR="00EB7FD8">
        <w:rPr>
          <w:rFonts w:eastAsia="Times New Roman"/>
          <w:lang w:val="bg-BG"/>
        </w:rPr>
        <w:t>о</w:t>
      </w:r>
      <w:r w:rsidR="00D13BF3">
        <w:rPr>
          <w:rFonts w:eastAsia="Times New Roman"/>
          <w:lang w:val="bg-BG"/>
        </w:rPr>
        <w:t>тиво</w:t>
      </w:r>
      <w:r w:rsidR="00D13BF3" w:rsidRPr="00337F5B">
        <w:rPr>
          <w:rFonts w:eastAsia="Times New Roman"/>
          <w:lang w:val="bg-BG"/>
        </w:rPr>
        <w:t>грипната</w:t>
      </w:r>
      <w:r w:rsidRPr="00FA682B">
        <w:rPr>
          <w:rFonts w:eastAsia="Times New Roman"/>
          <w:lang w:val="bg-BG"/>
        </w:rPr>
        <w:t xml:space="preserve"> тривалентна вирусна ваксина са наблюдавани в проучване при 226 възрастни участници с ревматоиден артрит, които са лекувани с адалимумаб или плацебо. Няма налични данни за вторично предаване на инфекция чрез живи ваксини при пациенти, получаващи адалимумаб.</w:t>
      </w:r>
    </w:p>
    <w:p w14:paraId="617783C7" w14:textId="77777777" w:rsidR="005153CD" w:rsidRPr="00FA682B" w:rsidRDefault="005153CD" w:rsidP="005153CD">
      <w:pPr>
        <w:spacing w:before="17" w:line="240" w:lineRule="exact"/>
        <w:rPr>
          <w:rFonts w:ascii="Times New Roman" w:hAnsi="Times New Roman" w:cs="Times New Roman"/>
          <w:lang w:val="bg-BG"/>
        </w:rPr>
      </w:pPr>
    </w:p>
    <w:p w14:paraId="41076201" w14:textId="77777777" w:rsidR="005153CD" w:rsidRPr="00FA682B" w:rsidRDefault="005153CD" w:rsidP="005153CD">
      <w:pPr>
        <w:pStyle w:val="a3"/>
        <w:rPr>
          <w:lang w:val="bg-BG"/>
        </w:rPr>
      </w:pPr>
      <w:r w:rsidRPr="00FA682B">
        <w:rPr>
          <w:rFonts w:eastAsia="Times New Roman"/>
          <w:spacing w:val="-4"/>
          <w:lang w:val="bg-BG"/>
        </w:rPr>
        <w:t>Препоръчва се педиатричните пациенти, ако е възможно, да бъдат с всички имунизации, направени своевременно в съответствие с настоящите указания за имунизация, преди започване на терапията с Yuflyma .</w:t>
      </w:r>
    </w:p>
    <w:p w14:paraId="53478BBE" w14:textId="77777777" w:rsidR="005153CD" w:rsidRPr="00FA682B" w:rsidRDefault="005153CD" w:rsidP="005153CD">
      <w:pPr>
        <w:spacing w:before="11" w:line="240" w:lineRule="exact"/>
        <w:rPr>
          <w:rFonts w:ascii="Times New Roman" w:hAnsi="Times New Roman" w:cs="Times New Roman"/>
          <w:lang w:val="bg-BG"/>
        </w:rPr>
      </w:pPr>
    </w:p>
    <w:p w14:paraId="7AC8C785" w14:textId="77777777" w:rsidR="005153CD" w:rsidRPr="00F96676" w:rsidRDefault="005153CD" w:rsidP="005153CD">
      <w:pPr>
        <w:pStyle w:val="a3"/>
        <w:rPr>
          <w:lang w:val="bg-BG"/>
        </w:rPr>
      </w:pPr>
      <w:r w:rsidRPr="00FA682B">
        <w:rPr>
          <w:rFonts w:eastAsia="Times New Roman"/>
          <w:lang w:val="bg-BG"/>
        </w:rPr>
        <w:t xml:space="preserve">Пациентите, приемащи Yuflyma, могат да получат едновременно и ваксинации с изключение на живи ваксини. Прилагането на живи ваксини (напр. ваксина против BCG) при кърмачета, изложени на адалимумаб </w:t>
      </w:r>
      <w:r w:rsidRPr="00F81764">
        <w:rPr>
          <w:rFonts w:eastAsia="Times New Roman"/>
          <w:i/>
          <w:iCs/>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039B2ECF" w14:textId="77777777" w:rsidR="005153CD" w:rsidRPr="00F96676" w:rsidRDefault="005153CD" w:rsidP="005153CD">
      <w:pPr>
        <w:spacing w:before="13" w:line="240" w:lineRule="exact"/>
        <w:rPr>
          <w:rFonts w:ascii="Times New Roman" w:hAnsi="Times New Roman" w:cs="Times New Roman"/>
          <w:lang w:val="bg-BG"/>
        </w:rPr>
      </w:pPr>
    </w:p>
    <w:p w14:paraId="735F677B" w14:textId="77777777" w:rsidR="005153CD" w:rsidRPr="00F96676" w:rsidRDefault="005153CD" w:rsidP="005153CD">
      <w:pPr>
        <w:pStyle w:val="a3"/>
        <w:rPr>
          <w:u w:val="single"/>
          <w:lang w:val="bg-BG"/>
        </w:rPr>
      </w:pPr>
      <w:r w:rsidRPr="00F96676">
        <w:rPr>
          <w:rFonts w:eastAsia="Times New Roman"/>
          <w:u w:val="single" w:color="000000"/>
          <w:lang w:val="bg-BG"/>
        </w:rPr>
        <w:t>Застойна сърдечна недостатъчност (ЗСН)</w:t>
      </w:r>
    </w:p>
    <w:p w14:paraId="2E11C0F0" w14:textId="77777777" w:rsidR="005153CD" w:rsidRPr="00F96676" w:rsidRDefault="005153CD" w:rsidP="005153CD">
      <w:pPr>
        <w:spacing w:before="1" w:line="180" w:lineRule="exact"/>
        <w:rPr>
          <w:rFonts w:ascii="Times New Roman" w:hAnsi="Times New Roman" w:cs="Times New Roman"/>
          <w:lang w:val="bg-BG"/>
        </w:rPr>
      </w:pPr>
    </w:p>
    <w:p w14:paraId="7A237659" w14:textId="77777777" w:rsidR="005153CD" w:rsidRPr="00E864FE" w:rsidRDefault="005153CD" w:rsidP="005153CD">
      <w:pPr>
        <w:pStyle w:val="a3"/>
        <w:rPr>
          <w:lang w:val="bg-BG"/>
        </w:rPr>
      </w:pPr>
      <w:r w:rsidRPr="00F96676">
        <w:rPr>
          <w:rFonts w:eastAsia="Times New Roman"/>
          <w:lang w:val="bg-BG"/>
        </w:rPr>
        <w:t>В клинично изпитване с друг TNF-антагонист са наблюдавани влошаваща се</w:t>
      </w:r>
      <w:r w:rsidRPr="002D748C">
        <w:rPr>
          <w:rFonts w:eastAsia="Times New Roman"/>
          <w:lang w:val="bg-BG"/>
        </w:rPr>
        <w:t xml:space="preserve"> застойна сърдечна недостатъчност и повишена смъртност поради застойна</w:t>
      </w:r>
      <w:r w:rsidRPr="002E621C">
        <w:rPr>
          <w:rFonts w:eastAsia="Times New Roman"/>
          <w:lang w:val="bg-BG"/>
        </w:rPr>
        <w:t xml:space="preserve"> сърдечна недостатъчност. Докладвани са и случаи на влошаваща се застойна сърдечна недостатъчност при пациенти, получаващи адалимумаб. Yuflyma трябва да се използва внимателно при пациенти с лека сърдечна недостатъчност (NYHA клас I/II). Yuflyma е противопоказан при умерена до тежка сърдечна недостатъчност (вж. точка 4.3). Лечението с Yuflyma трябва да се преустанови при пациенти, които развият нови или влошаващи се симптоми</w:t>
      </w:r>
      <w:r w:rsidRPr="00E864FE">
        <w:rPr>
          <w:rFonts w:eastAsia="Times New Roman"/>
          <w:lang w:val="bg-BG"/>
        </w:rPr>
        <w:t xml:space="preserve"> на застойна сърдечна недостатъчност.</w:t>
      </w:r>
    </w:p>
    <w:p w14:paraId="3D803941" w14:textId="77777777" w:rsidR="005153CD" w:rsidRPr="00145AFF" w:rsidRDefault="005153CD" w:rsidP="005153CD">
      <w:pPr>
        <w:spacing w:before="13" w:line="240" w:lineRule="exact"/>
        <w:rPr>
          <w:rFonts w:ascii="Times New Roman" w:hAnsi="Times New Roman" w:cs="Times New Roman"/>
          <w:lang w:val="bg-BG"/>
        </w:rPr>
      </w:pPr>
    </w:p>
    <w:p w14:paraId="7B215571" w14:textId="77777777" w:rsidR="005153CD" w:rsidRPr="00FA682B" w:rsidRDefault="005153CD" w:rsidP="005153CD">
      <w:pPr>
        <w:pStyle w:val="a3"/>
        <w:rPr>
          <w:u w:val="single"/>
          <w:lang w:val="bg-BG"/>
        </w:rPr>
      </w:pPr>
      <w:r w:rsidRPr="00FA682B">
        <w:rPr>
          <w:rFonts w:eastAsia="Times New Roman"/>
          <w:u w:val="single" w:color="000000"/>
          <w:lang w:val="bg-BG"/>
        </w:rPr>
        <w:t>Автоимунни процеси</w:t>
      </w:r>
    </w:p>
    <w:p w14:paraId="48D7C04B" w14:textId="77777777" w:rsidR="005153CD" w:rsidRPr="00FA682B" w:rsidRDefault="005153CD" w:rsidP="005153CD">
      <w:pPr>
        <w:spacing w:before="9" w:line="170" w:lineRule="exact"/>
        <w:rPr>
          <w:rFonts w:ascii="Times New Roman" w:hAnsi="Times New Roman" w:cs="Times New Roman"/>
          <w:lang w:val="bg-BG"/>
        </w:rPr>
      </w:pPr>
    </w:p>
    <w:p w14:paraId="17F8DAFC" w14:textId="77777777" w:rsidR="005153CD" w:rsidRPr="00FA682B" w:rsidRDefault="005153CD" w:rsidP="005153CD">
      <w:pPr>
        <w:pStyle w:val="a3"/>
        <w:rPr>
          <w:lang w:val="bg-BG"/>
        </w:rPr>
      </w:pPr>
      <w:r w:rsidRPr="00FA682B">
        <w:rPr>
          <w:rFonts w:eastAsia="Times New Roman"/>
          <w:lang w:val="bg-BG"/>
        </w:rPr>
        <w:t>Лечението с Yuflyma може да доведе до образуване на автоимунни антитела. Не е известно въздействието на дългосрочното лечение с адалимумаб върху развитието на автоимунни заболявания. Ако пациентът развие симптоми, предполагащи лупус-подобен синдром след лечение с Yuflyma и е положителен за антитела срещу двойноверижна ДНК, не трябва да се прилага по-нататъшно лечение с Yuflyma (вж. точка 4.8).</w:t>
      </w:r>
    </w:p>
    <w:p w14:paraId="40F5B1F0" w14:textId="77777777" w:rsidR="005153CD" w:rsidRPr="00FA682B" w:rsidRDefault="005153CD" w:rsidP="005153CD">
      <w:pPr>
        <w:spacing w:before="13" w:line="240" w:lineRule="exact"/>
        <w:rPr>
          <w:rFonts w:ascii="Times New Roman" w:hAnsi="Times New Roman" w:cs="Times New Roman"/>
          <w:u w:val="single"/>
          <w:lang w:val="bg-BG"/>
        </w:rPr>
      </w:pPr>
    </w:p>
    <w:p w14:paraId="2CB82D77" w14:textId="77777777" w:rsidR="005153CD" w:rsidRPr="00FA682B" w:rsidRDefault="005153CD" w:rsidP="005153CD">
      <w:pPr>
        <w:pStyle w:val="a3"/>
        <w:rPr>
          <w:u w:val="single"/>
          <w:lang w:val="bg-BG"/>
        </w:rPr>
      </w:pPr>
      <w:r w:rsidRPr="00FA682B">
        <w:rPr>
          <w:rFonts w:eastAsia="Times New Roman"/>
          <w:u w:val="single" w:color="000000"/>
          <w:lang w:val="bg-BG"/>
        </w:rPr>
        <w:t>Едновременно приложение на биологични НСПВС или TNF-антагонисти</w:t>
      </w:r>
    </w:p>
    <w:p w14:paraId="30B4E993" w14:textId="77777777" w:rsidR="005153CD" w:rsidRPr="00FA682B" w:rsidRDefault="005153CD" w:rsidP="005153CD">
      <w:pPr>
        <w:spacing w:before="1" w:line="180" w:lineRule="exact"/>
        <w:rPr>
          <w:rFonts w:ascii="Times New Roman" w:hAnsi="Times New Roman" w:cs="Times New Roman"/>
          <w:lang w:val="bg-BG"/>
        </w:rPr>
      </w:pPr>
    </w:p>
    <w:p w14:paraId="277180D9" w14:textId="77777777" w:rsidR="005153CD" w:rsidRPr="00FA682B" w:rsidRDefault="005153CD" w:rsidP="005153CD">
      <w:pPr>
        <w:pStyle w:val="a3"/>
        <w:rPr>
          <w:lang w:val="bg-BG"/>
        </w:rPr>
      </w:pPr>
      <w:r w:rsidRPr="00FA682B">
        <w:rPr>
          <w:rFonts w:eastAsia="Times New Roman"/>
          <w:lang w:val="bg-BG"/>
        </w:rPr>
        <w:t>Наблюдавани са сериозни инфекции в клинични проучвания с едновременно използване на анакинра и друг</w:t>
      </w:r>
    </w:p>
    <w:p w14:paraId="4868D382" w14:textId="5D72E435" w:rsidR="005153CD" w:rsidRPr="00FA682B" w:rsidRDefault="005153CD" w:rsidP="005153CD">
      <w:pPr>
        <w:pStyle w:val="a3"/>
        <w:rPr>
          <w:lang w:val="bg-BG"/>
        </w:rPr>
      </w:pPr>
      <w:r w:rsidRPr="00FA682B">
        <w:rPr>
          <w:rFonts w:eastAsia="Times New Roman"/>
          <w:lang w:val="bg-BG"/>
        </w:rPr>
        <w:t xml:space="preserve">TNF-антагонист, етанерцепт, без допълнителна клинична полза в сравнение със самостоятелно прилаган етанерцепт. Поради естеството на нежеланите събития, наблюдавани при комбинацията от терапия с етанерцепт и анакинра, подобни </w:t>
      </w:r>
      <w:r w:rsidR="0091571D" w:rsidRPr="00FA682B">
        <w:rPr>
          <w:rFonts w:eastAsia="Times New Roman"/>
          <w:lang w:val="bg-BG"/>
        </w:rPr>
        <w:t xml:space="preserve">прояви на </w:t>
      </w:r>
      <w:r w:rsidRPr="00FA682B">
        <w:rPr>
          <w:rFonts w:eastAsia="Times New Roman"/>
          <w:lang w:val="bg-BG"/>
        </w:rPr>
        <w:t>токсичност могат да се получат и от комбинацията от анакинра и други TNF-антагонисти. Поради това не се препоръчва комбинацията от адалимумаб и анакинра (вж. точка 4.5).</w:t>
      </w:r>
    </w:p>
    <w:p w14:paraId="7886F16C" w14:textId="77777777" w:rsidR="005153CD" w:rsidRPr="00FA682B" w:rsidRDefault="005153CD" w:rsidP="005153CD">
      <w:pPr>
        <w:spacing w:before="14" w:line="240" w:lineRule="exact"/>
        <w:rPr>
          <w:rFonts w:ascii="Times New Roman" w:hAnsi="Times New Roman" w:cs="Times New Roman"/>
          <w:lang w:val="bg-BG"/>
        </w:rPr>
      </w:pPr>
    </w:p>
    <w:p w14:paraId="6BE8BC36" w14:textId="77777777" w:rsidR="005153CD" w:rsidRPr="00FA682B" w:rsidRDefault="005153CD" w:rsidP="005153CD">
      <w:pPr>
        <w:pStyle w:val="a3"/>
        <w:rPr>
          <w:lang w:val="bg-BG"/>
        </w:rPr>
      </w:pPr>
      <w:r w:rsidRPr="00FA682B">
        <w:rPr>
          <w:rFonts w:eastAsia="Times New Roman"/>
          <w:lang w:val="bg-BG"/>
        </w:rPr>
        <w:t>Едновременното приложение на адалимумаб с други биологични DMARD (напр. анакинра и абатацепт) или други TNF-антагонисти не се препоръчва въз основа на възможния повишен риск от инфекции, включително сериозни инфекции и други потенциални фармакологични взаимодействия (вж. точка 4.5).</w:t>
      </w:r>
    </w:p>
    <w:p w14:paraId="5A8946BF" w14:textId="77777777" w:rsidR="005153CD" w:rsidRPr="00FA682B" w:rsidRDefault="005153CD" w:rsidP="005153CD">
      <w:pPr>
        <w:spacing w:before="13" w:line="240" w:lineRule="exact"/>
        <w:rPr>
          <w:rFonts w:ascii="Times New Roman" w:hAnsi="Times New Roman" w:cs="Times New Roman"/>
          <w:lang w:val="bg-BG"/>
        </w:rPr>
      </w:pPr>
    </w:p>
    <w:p w14:paraId="5F6BF336" w14:textId="77777777" w:rsidR="005153CD" w:rsidRPr="00FA682B" w:rsidRDefault="005153CD" w:rsidP="005153CD">
      <w:pPr>
        <w:pStyle w:val="a3"/>
        <w:rPr>
          <w:u w:val="single"/>
          <w:lang w:val="bg-BG"/>
        </w:rPr>
      </w:pPr>
      <w:r w:rsidRPr="00FA682B">
        <w:rPr>
          <w:rFonts w:eastAsia="Times New Roman"/>
          <w:u w:val="single" w:color="000000"/>
          <w:lang w:val="bg-BG"/>
        </w:rPr>
        <w:t>Операция</w:t>
      </w:r>
    </w:p>
    <w:p w14:paraId="4B5E590D" w14:textId="77777777" w:rsidR="005153CD" w:rsidRPr="00FA682B" w:rsidRDefault="005153CD" w:rsidP="005153CD">
      <w:pPr>
        <w:spacing w:before="1" w:line="180" w:lineRule="exact"/>
        <w:rPr>
          <w:rFonts w:ascii="Times New Roman" w:hAnsi="Times New Roman" w:cs="Times New Roman"/>
          <w:lang w:val="bg-BG"/>
        </w:rPr>
      </w:pPr>
    </w:p>
    <w:p w14:paraId="7D8B19EA" w14:textId="1BA9B69F" w:rsidR="005153CD" w:rsidRPr="00FA682B" w:rsidRDefault="005153CD" w:rsidP="005153CD">
      <w:pPr>
        <w:pStyle w:val="a3"/>
        <w:rPr>
          <w:lang w:val="bg-BG"/>
        </w:rPr>
      </w:pPr>
      <w:r w:rsidRPr="00FA682B">
        <w:rPr>
          <w:rFonts w:eastAsia="Times New Roman"/>
          <w:lang w:val="bg-BG"/>
        </w:rPr>
        <w:t xml:space="preserve">Има ограничен опит във връзка с безопасността на хирургичните процедури при пациенти, лекувани с адалимумаб. Дългият полуживот на адалимумаб трябва да се има предвид, ако се планира хирургична процедура. Пациент, който се нуждае от операция по време на лечение с Yuflyma, трябва да бъде внимателно наблюдаван за инфекции и трябва да се предприемат подходящи действия. Има ограничен опит </w:t>
      </w:r>
      <w:r w:rsidR="00D13BF3">
        <w:rPr>
          <w:rFonts w:eastAsia="Times New Roman"/>
          <w:lang w:val="bg-BG"/>
        </w:rPr>
        <w:t>по отношение на</w:t>
      </w:r>
      <w:r w:rsidRPr="00FA682B">
        <w:rPr>
          <w:rFonts w:eastAsia="Times New Roman"/>
          <w:lang w:val="bg-BG"/>
        </w:rPr>
        <w:t xml:space="preserve"> безопасността при пациенти, подложени на артропластика, докато получават адалимумаб.</w:t>
      </w:r>
    </w:p>
    <w:p w14:paraId="5C6E302D" w14:textId="77777777" w:rsidR="005153CD" w:rsidRPr="00FA682B" w:rsidRDefault="005153CD" w:rsidP="005153CD">
      <w:pPr>
        <w:pStyle w:val="a3"/>
        <w:rPr>
          <w:u w:color="000000"/>
          <w:lang w:val="bg-BG"/>
        </w:rPr>
      </w:pPr>
    </w:p>
    <w:p w14:paraId="0A3B0618" w14:textId="77777777" w:rsidR="005153CD" w:rsidRPr="00FA682B" w:rsidRDefault="005153CD" w:rsidP="005153CD">
      <w:pPr>
        <w:pStyle w:val="a3"/>
        <w:rPr>
          <w:u w:val="single"/>
          <w:lang w:val="bg-BG"/>
        </w:rPr>
      </w:pPr>
      <w:r w:rsidRPr="00FA682B">
        <w:rPr>
          <w:rFonts w:eastAsia="Times New Roman"/>
          <w:u w:val="single" w:color="000000"/>
          <w:lang w:val="bg-BG"/>
        </w:rPr>
        <w:t>Запушване на тънките черва</w:t>
      </w:r>
    </w:p>
    <w:p w14:paraId="15656EBC" w14:textId="77777777" w:rsidR="005153CD" w:rsidRPr="00FA682B" w:rsidRDefault="005153CD" w:rsidP="005153CD">
      <w:pPr>
        <w:pStyle w:val="a3"/>
        <w:rPr>
          <w:lang w:val="bg-BG"/>
        </w:rPr>
      </w:pPr>
    </w:p>
    <w:p w14:paraId="6F55D59F" w14:textId="58CFC4C8" w:rsidR="005153CD" w:rsidRPr="00FA682B" w:rsidRDefault="005153CD" w:rsidP="005153CD">
      <w:pPr>
        <w:pStyle w:val="a3"/>
        <w:rPr>
          <w:lang w:val="bg-BG"/>
        </w:rPr>
      </w:pPr>
      <w:r w:rsidRPr="00FA682B">
        <w:rPr>
          <w:rFonts w:eastAsia="Times New Roman"/>
          <w:lang w:val="bg-BG"/>
        </w:rPr>
        <w:t xml:space="preserve">Ако не се отговори на лечението за болестта на </w:t>
      </w:r>
      <w:r w:rsidR="001E62FA" w:rsidRPr="00FA682B">
        <w:rPr>
          <w:rFonts w:eastAsia="Times New Roman"/>
          <w:lang w:val="bg-BG"/>
        </w:rPr>
        <w:t>Crohn</w:t>
      </w:r>
      <w:r w:rsidRPr="00FA682B">
        <w:rPr>
          <w:rFonts w:eastAsia="Times New Roman"/>
          <w:lang w:val="bg-BG"/>
        </w:rPr>
        <w:t>, това може да показва наличие на фиксирана фибротична стриктура, която може да изисква хирургично лечение. Наличните данни предполагат, че адалимумаб не влошава или не причинява стриктури.</w:t>
      </w:r>
    </w:p>
    <w:p w14:paraId="4AF11EDC" w14:textId="77777777" w:rsidR="005153CD" w:rsidRPr="00FA682B" w:rsidRDefault="005153CD" w:rsidP="005153CD">
      <w:pPr>
        <w:spacing w:before="13" w:line="240" w:lineRule="exact"/>
        <w:rPr>
          <w:rFonts w:ascii="Times New Roman" w:hAnsi="Times New Roman" w:cs="Times New Roman"/>
          <w:lang w:val="bg-BG"/>
        </w:rPr>
      </w:pPr>
    </w:p>
    <w:p w14:paraId="1F39BF8E" w14:textId="77777777" w:rsidR="005153CD" w:rsidRPr="00FA682B" w:rsidRDefault="005153CD" w:rsidP="005153CD">
      <w:pPr>
        <w:pStyle w:val="a3"/>
        <w:rPr>
          <w:u w:val="single"/>
          <w:lang w:val="bg-BG"/>
        </w:rPr>
      </w:pPr>
      <w:r w:rsidRPr="00FA682B">
        <w:rPr>
          <w:rFonts w:eastAsia="Times New Roman"/>
          <w:u w:val="single" w:color="000000"/>
          <w:lang w:val="bg-BG"/>
        </w:rPr>
        <w:t>Старческа възраст</w:t>
      </w:r>
    </w:p>
    <w:p w14:paraId="05767811" w14:textId="77777777" w:rsidR="005153CD" w:rsidRPr="00FA682B" w:rsidRDefault="005153CD" w:rsidP="005153CD">
      <w:pPr>
        <w:spacing w:before="9" w:line="170" w:lineRule="exact"/>
        <w:rPr>
          <w:rFonts w:ascii="Times New Roman" w:hAnsi="Times New Roman" w:cs="Times New Roman"/>
          <w:lang w:val="bg-BG"/>
        </w:rPr>
      </w:pPr>
    </w:p>
    <w:p w14:paraId="2CE8D09C" w14:textId="6911EF50" w:rsidR="005153CD" w:rsidRPr="00FA682B" w:rsidRDefault="005153CD" w:rsidP="005153CD">
      <w:pPr>
        <w:pStyle w:val="a3"/>
        <w:rPr>
          <w:lang w:val="bg-BG"/>
        </w:rPr>
      </w:pPr>
      <w:r w:rsidRPr="00FA682B">
        <w:rPr>
          <w:rFonts w:eastAsia="Times New Roman"/>
          <w:lang w:val="bg-BG"/>
        </w:rPr>
        <w:t xml:space="preserve">Честотата на сериозните инфекции сред лекуваните с адалимумаб участници на възраст над 65 години (3,7%) е по-висока, отколкото </w:t>
      </w:r>
      <w:r w:rsidR="006609E9">
        <w:rPr>
          <w:rFonts w:eastAsia="Times New Roman"/>
          <w:lang w:val="bg-BG"/>
        </w:rPr>
        <w:t>при</w:t>
      </w:r>
      <w:r w:rsidRPr="00FA682B">
        <w:rPr>
          <w:rFonts w:eastAsia="Times New Roman"/>
          <w:lang w:val="bg-BG"/>
        </w:rPr>
        <w:t xml:space="preserve"> тези под 65 години (1,5%). Някои от тях са били с фатален изход. Особено внимание по отношение на риска от инфекция трябва да се обръща при лечение на хора в </w:t>
      </w:r>
      <w:r w:rsidR="00606C32" w:rsidRPr="00FA682B">
        <w:rPr>
          <w:rFonts w:eastAsia="Times New Roman"/>
          <w:lang w:val="bg-BG"/>
        </w:rPr>
        <w:t xml:space="preserve">старческа </w:t>
      </w:r>
      <w:r w:rsidRPr="00FA682B">
        <w:rPr>
          <w:rFonts w:eastAsia="Times New Roman"/>
          <w:lang w:val="bg-BG"/>
        </w:rPr>
        <w:t xml:space="preserve"> възраст.</w:t>
      </w:r>
    </w:p>
    <w:p w14:paraId="7A97BF7E" w14:textId="77777777" w:rsidR="005153CD" w:rsidRPr="00FA682B" w:rsidRDefault="005153CD" w:rsidP="005153CD">
      <w:pPr>
        <w:spacing w:before="11" w:line="240" w:lineRule="exact"/>
        <w:rPr>
          <w:rFonts w:ascii="Times New Roman" w:hAnsi="Times New Roman" w:cs="Times New Roman"/>
          <w:lang w:val="bg-BG"/>
        </w:rPr>
      </w:pPr>
    </w:p>
    <w:p w14:paraId="2A9A4846" w14:textId="77777777" w:rsidR="005153CD" w:rsidRPr="00FA682B" w:rsidRDefault="005153CD" w:rsidP="005153CD">
      <w:pPr>
        <w:pStyle w:val="a3"/>
        <w:rPr>
          <w:u w:val="single"/>
          <w:lang w:val="bg-BG"/>
        </w:rPr>
      </w:pPr>
      <w:r w:rsidRPr="00FA682B">
        <w:rPr>
          <w:rFonts w:eastAsia="Times New Roman"/>
          <w:u w:val="single" w:color="000000"/>
          <w:lang w:val="bg-BG"/>
        </w:rPr>
        <w:t>Педиатрична популация</w:t>
      </w:r>
    </w:p>
    <w:p w14:paraId="7BD376E0" w14:textId="77777777" w:rsidR="005153CD" w:rsidRPr="00FA682B" w:rsidRDefault="005153CD" w:rsidP="005153CD">
      <w:pPr>
        <w:spacing w:before="1" w:line="180" w:lineRule="exact"/>
        <w:rPr>
          <w:rFonts w:ascii="Times New Roman" w:hAnsi="Times New Roman" w:cs="Times New Roman"/>
          <w:lang w:val="bg-BG"/>
        </w:rPr>
      </w:pPr>
    </w:p>
    <w:p w14:paraId="7A845A38" w14:textId="77777777" w:rsidR="005153CD" w:rsidRPr="00FA682B" w:rsidRDefault="005153CD" w:rsidP="005153CD">
      <w:pPr>
        <w:pStyle w:val="a3"/>
        <w:rPr>
          <w:lang w:val="bg-BG"/>
        </w:rPr>
      </w:pPr>
      <w:r w:rsidRPr="00FA682B">
        <w:rPr>
          <w:rFonts w:eastAsia="Times New Roman"/>
          <w:lang w:val="bg-BG"/>
        </w:rPr>
        <w:t>Вижте Ваксинации по-горе.</w:t>
      </w:r>
    </w:p>
    <w:p w14:paraId="42861772" w14:textId="77777777" w:rsidR="005153CD" w:rsidRPr="00FA682B" w:rsidRDefault="005153CD" w:rsidP="005153CD">
      <w:pPr>
        <w:pStyle w:val="a3"/>
        <w:rPr>
          <w:lang w:val="bg-BG"/>
        </w:rPr>
      </w:pPr>
    </w:p>
    <w:p w14:paraId="2D3E490E" w14:textId="77777777" w:rsidR="005153CD" w:rsidRPr="00FA682B" w:rsidRDefault="005153CD" w:rsidP="005153CD">
      <w:pPr>
        <w:pStyle w:val="a3"/>
        <w:rPr>
          <w:u w:val="single"/>
          <w:lang w:val="bg-BG"/>
        </w:rPr>
      </w:pPr>
      <w:r w:rsidRPr="00FA682B">
        <w:rPr>
          <w:rFonts w:eastAsia="Times New Roman"/>
          <w:u w:val="single" w:color="000000"/>
          <w:lang w:val="bg-BG"/>
        </w:rPr>
        <w:t>Съдържание на натрий</w:t>
      </w:r>
    </w:p>
    <w:p w14:paraId="4985735B" w14:textId="77777777" w:rsidR="005153CD" w:rsidRPr="00FA682B" w:rsidRDefault="005153CD" w:rsidP="005153CD">
      <w:pPr>
        <w:pStyle w:val="a3"/>
        <w:rPr>
          <w:lang w:val="bg-BG"/>
        </w:rPr>
      </w:pPr>
    </w:p>
    <w:p w14:paraId="1FA738A9" w14:textId="2B32459B" w:rsidR="005153CD" w:rsidRPr="00FA682B" w:rsidRDefault="005153CD" w:rsidP="005153CD">
      <w:pPr>
        <w:pStyle w:val="a3"/>
        <w:rPr>
          <w:lang w:val="bg-BG"/>
        </w:rPr>
      </w:pPr>
      <w:r w:rsidRPr="00FA682B">
        <w:rPr>
          <w:rFonts w:eastAsia="Times New Roman"/>
          <w:lang w:val="bg-BG"/>
        </w:rPr>
        <w:t>Този лекарствен продукт съдържа по-малко от 1 mmol натрий (23 mg) на доза 0,</w:t>
      </w:r>
      <w:r w:rsidR="000743F9" w:rsidRPr="00FA682B">
        <w:rPr>
          <w:rFonts w:eastAsia="Times New Roman"/>
          <w:lang w:val="bg-BG"/>
        </w:rPr>
        <w:t>8</w:t>
      </w:r>
      <w:r w:rsidRPr="00FA682B">
        <w:rPr>
          <w:rFonts w:eastAsia="Times New Roman"/>
          <w:lang w:val="bg-BG"/>
        </w:rPr>
        <w:t xml:space="preserve"> ml, т.е. може да се каже, че практически не съдържа натрий.</w:t>
      </w:r>
    </w:p>
    <w:p w14:paraId="6D35739F" w14:textId="77777777" w:rsidR="005153CD" w:rsidRPr="00145AFF" w:rsidRDefault="005153CD" w:rsidP="005153CD">
      <w:pPr>
        <w:spacing w:before="18" w:line="240" w:lineRule="exact"/>
        <w:rPr>
          <w:rFonts w:ascii="Times New Roman" w:hAnsi="Times New Roman" w:cs="Times New Roman"/>
          <w:sz w:val="24"/>
          <w:szCs w:val="24"/>
          <w:lang w:val="bg-BG"/>
        </w:rPr>
      </w:pPr>
    </w:p>
    <w:p w14:paraId="36A19EDC" w14:textId="6433DE86" w:rsidR="005153CD" w:rsidRPr="00606C32" w:rsidRDefault="00544C2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 xml:space="preserve">    </w:t>
      </w:r>
      <w:r w:rsidR="005153CD" w:rsidRPr="00606C32">
        <w:rPr>
          <w:rFonts w:ascii="Times New Roman" w:eastAsia="Times New Roman" w:hAnsi="Times New Roman" w:cs="Times New Roman"/>
          <w:b/>
          <w:bCs/>
          <w:noProof/>
          <w:lang w:val="bg-BG"/>
        </w:rPr>
        <w:t>Взаимодействие с други лекарствени продукти и други форми на взаимодействие</w:t>
      </w:r>
    </w:p>
    <w:p w14:paraId="715840C0" w14:textId="77777777" w:rsidR="005153CD" w:rsidRPr="00145AFF" w:rsidRDefault="005153CD" w:rsidP="005153CD">
      <w:pPr>
        <w:spacing w:before="9" w:line="240" w:lineRule="exact"/>
        <w:rPr>
          <w:rFonts w:ascii="Times New Roman" w:hAnsi="Times New Roman" w:cs="Times New Roman"/>
          <w:sz w:val="24"/>
          <w:szCs w:val="24"/>
          <w:lang w:val="bg-BG"/>
        </w:rPr>
      </w:pPr>
    </w:p>
    <w:p w14:paraId="61B8F5FE" w14:textId="77777777" w:rsidR="005153CD" w:rsidRPr="00F96676" w:rsidRDefault="005153CD" w:rsidP="005153CD">
      <w:pPr>
        <w:pStyle w:val="a3"/>
        <w:rPr>
          <w:lang w:val="bg-BG"/>
        </w:rPr>
      </w:pPr>
      <w:r w:rsidRPr="00606C32">
        <w:rPr>
          <w:rFonts w:eastAsia="Times New Roman"/>
          <w:lang w:val="bg-BG"/>
        </w:rPr>
        <w:t>Адалимумаб е проучен при пациенти с ревматоиден артрит, полиартикуларен ювенилен идиопатичен артрит и псориатичен артрит, приемащи адалимумаб като монотерапия и приемащите едновременно метотрексат. Обра</w:t>
      </w:r>
      <w:r w:rsidRPr="00F96676">
        <w:rPr>
          <w:rFonts w:eastAsia="Times New Roman"/>
          <w:lang w:val="bg-BG"/>
        </w:rPr>
        <w:t>зуването на антитела е по-малко, когато адалимумаб се дава заедно с метотрексат в сравнение с използването като монотерапия. Прилагането на адалимумаб без метотрексат води до повишено образуване на антитела, повишен клирънс и намалена ефикасност на адалимумаб (вж. точка 5.1).</w:t>
      </w:r>
    </w:p>
    <w:p w14:paraId="0FC1EF03" w14:textId="77777777" w:rsidR="005153CD" w:rsidRPr="00145AFF" w:rsidRDefault="005153CD" w:rsidP="005153CD">
      <w:pPr>
        <w:spacing w:before="17" w:line="240" w:lineRule="exact"/>
        <w:rPr>
          <w:rFonts w:ascii="Times New Roman" w:hAnsi="Times New Roman" w:cs="Times New Roman"/>
          <w:sz w:val="24"/>
          <w:szCs w:val="24"/>
          <w:lang w:val="bg-BG"/>
        </w:rPr>
      </w:pPr>
    </w:p>
    <w:p w14:paraId="1DFB027C" w14:textId="77777777" w:rsidR="005153CD" w:rsidRPr="00F96676" w:rsidRDefault="005153CD" w:rsidP="005153CD">
      <w:pPr>
        <w:pStyle w:val="a3"/>
        <w:rPr>
          <w:lang w:val="bg-BG"/>
        </w:rPr>
      </w:pPr>
      <w:r w:rsidRPr="00606C32">
        <w:rPr>
          <w:rFonts w:eastAsia="Times New Roman"/>
          <w:lang w:val="bg-BG"/>
        </w:rPr>
        <w:t>Не се препоръчва комбинацията от адалимумаб и анакинра (вж. точка 4.4 „Едновременно приложение на биологични DMARDs или TNF-антагонисти“).</w:t>
      </w:r>
    </w:p>
    <w:p w14:paraId="419B11F5" w14:textId="77777777" w:rsidR="005153CD" w:rsidRPr="00145AFF" w:rsidRDefault="005153CD" w:rsidP="005153CD">
      <w:pPr>
        <w:spacing w:before="11" w:line="240" w:lineRule="exact"/>
        <w:rPr>
          <w:rFonts w:ascii="Times New Roman" w:hAnsi="Times New Roman" w:cs="Times New Roman"/>
          <w:sz w:val="24"/>
          <w:szCs w:val="24"/>
          <w:lang w:val="bg-BG"/>
        </w:rPr>
      </w:pPr>
    </w:p>
    <w:p w14:paraId="750CC5B5" w14:textId="77777777" w:rsidR="005153CD" w:rsidRPr="00F96676" w:rsidRDefault="005153CD" w:rsidP="005153CD">
      <w:pPr>
        <w:pStyle w:val="a3"/>
        <w:rPr>
          <w:lang w:val="bg-BG"/>
        </w:rPr>
      </w:pPr>
      <w:r w:rsidRPr="00606C32">
        <w:rPr>
          <w:rFonts w:eastAsia="Times New Roman"/>
          <w:lang w:val="bg-BG"/>
        </w:rPr>
        <w:t>Не се препоръчва комбинацията от адалимумаб и абатацепт (вж. точка 4.4 „Едновременно приложени</w:t>
      </w:r>
      <w:r w:rsidRPr="00F96676">
        <w:rPr>
          <w:rFonts w:eastAsia="Times New Roman"/>
          <w:lang w:val="bg-BG"/>
        </w:rPr>
        <w:t>е на биологични НСПВС или TNF-антагонисти“).</w:t>
      </w:r>
    </w:p>
    <w:p w14:paraId="0609AB91" w14:textId="77777777" w:rsidR="005153CD" w:rsidRPr="00145AFF" w:rsidRDefault="005153CD" w:rsidP="005153CD">
      <w:pPr>
        <w:spacing w:before="14" w:line="240" w:lineRule="exact"/>
        <w:rPr>
          <w:rFonts w:ascii="Times New Roman" w:hAnsi="Times New Roman" w:cs="Times New Roman"/>
          <w:sz w:val="24"/>
          <w:szCs w:val="24"/>
          <w:lang w:val="bg-BG"/>
        </w:rPr>
      </w:pPr>
    </w:p>
    <w:p w14:paraId="3C078210" w14:textId="3E9DD742" w:rsidR="005153CD" w:rsidRPr="00606C32" w:rsidRDefault="00544C24" w:rsidP="008201F8">
      <w:pPr>
        <w:widowControl/>
        <w:numPr>
          <w:ilvl w:val="1"/>
          <w:numId w:val="56"/>
        </w:numPr>
        <w:tabs>
          <w:tab w:val="left" w:pos="567"/>
        </w:tabs>
        <w:spacing w:line="260" w:lineRule="exact"/>
        <w:rPr>
          <w:rFonts w:ascii="Times New Roman" w:eastAsia="Times New Roman" w:hAnsi="Times New Roman" w:cs="Times New Roman"/>
          <w:b/>
          <w:bCs/>
          <w:noProof/>
          <w:lang w:val="bg-BG"/>
        </w:rPr>
      </w:pPr>
      <w:r w:rsidRPr="00606C32">
        <w:rPr>
          <w:rFonts w:ascii="Times New Roman" w:eastAsia="Times New Roman" w:hAnsi="Times New Roman" w:cs="Times New Roman"/>
          <w:b/>
          <w:bCs/>
          <w:noProof/>
          <w:lang w:val="bg-BG"/>
        </w:rPr>
        <w:t xml:space="preserve">    </w:t>
      </w:r>
      <w:r w:rsidR="005153CD" w:rsidRPr="00606C32">
        <w:rPr>
          <w:rFonts w:ascii="Times New Roman" w:eastAsia="Times New Roman" w:hAnsi="Times New Roman" w:cs="Times New Roman"/>
          <w:b/>
          <w:bCs/>
          <w:noProof/>
          <w:lang w:val="bg-BG"/>
        </w:rPr>
        <w:t>Фертилитет, бременност и кърмене</w:t>
      </w:r>
    </w:p>
    <w:p w14:paraId="071575FC" w14:textId="77777777" w:rsidR="005153CD" w:rsidRPr="00F96676" w:rsidRDefault="005153CD" w:rsidP="005153CD">
      <w:pPr>
        <w:spacing w:before="9" w:line="240" w:lineRule="exact"/>
        <w:rPr>
          <w:rFonts w:ascii="Times New Roman" w:hAnsi="Times New Roman" w:cs="Times New Roman"/>
          <w:lang w:val="bg-BG"/>
        </w:rPr>
      </w:pPr>
    </w:p>
    <w:p w14:paraId="5D5BF3AD" w14:textId="77777777" w:rsidR="005153CD" w:rsidRPr="00F96676" w:rsidRDefault="005153CD" w:rsidP="005153CD">
      <w:pPr>
        <w:pStyle w:val="a3"/>
        <w:rPr>
          <w:u w:val="single"/>
          <w:lang w:val="bg-BG"/>
        </w:rPr>
      </w:pPr>
      <w:r w:rsidRPr="00F96676">
        <w:rPr>
          <w:rFonts w:eastAsia="Times New Roman"/>
          <w:u w:val="single" w:color="000000"/>
          <w:lang w:val="bg-BG"/>
        </w:rPr>
        <w:t>Жени с детероден потенциал</w:t>
      </w:r>
    </w:p>
    <w:p w14:paraId="2BA0175B" w14:textId="77777777" w:rsidR="005153CD" w:rsidRPr="00F96676" w:rsidRDefault="005153CD" w:rsidP="005153CD">
      <w:pPr>
        <w:spacing w:before="1" w:line="180" w:lineRule="exact"/>
        <w:rPr>
          <w:rFonts w:ascii="Times New Roman" w:hAnsi="Times New Roman" w:cs="Times New Roman"/>
          <w:lang w:val="bg-BG"/>
        </w:rPr>
      </w:pPr>
    </w:p>
    <w:p w14:paraId="37ACB9ED" w14:textId="77777777" w:rsidR="005153CD" w:rsidRPr="002E621C" w:rsidRDefault="005153CD" w:rsidP="005153CD">
      <w:pPr>
        <w:pStyle w:val="a3"/>
        <w:rPr>
          <w:lang w:val="bg-BG"/>
        </w:rPr>
      </w:pPr>
      <w:r w:rsidRPr="00F96676">
        <w:rPr>
          <w:rFonts w:eastAsia="Times New Roman"/>
          <w:lang w:val="bg-BG"/>
        </w:rPr>
        <w:t>Жените с детероден потенциал трябва да обмислят употребата на подходяща контра</w:t>
      </w:r>
      <w:r w:rsidRPr="002D748C">
        <w:rPr>
          <w:rFonts w:eastAsia="Times New Roman"/>
          <w:lang w:val="bg-BG"/>
        </w:rPr>
        <w:t xml:space="preserve">цепция за предотвратяване на бременност и да продължат </w:t>
      </w:r>
      <w:r w:rsidRPr="002E621C">
        <w:rPr>
          <w:rFonts w:eastAsia="Times New Roman"/>
          <w:lang w:val="bg-BG"/>
        </w:rPr>
        <w:t>употребата й поне пет месеца след последното лечение с Yuflyma.</w:t>
      </w:r>
    </w:p>
    <w:p w14:paraId="786597F4" w14:textId="77777777" w:rsidR="005153CD" w:rsidRPr="002E621C" w:rsidRDefault="005153CD" w:rsidP="005153CD">
      <w:pPr>
        <w:spacing w:before="11" w:line="240" w:lineRule="exact"/>
        <w:rPr>
          <w:rFonts w:ascii="Times New Roman" w:hAnsi="Times New Roman" w:cs="Times New Roman"/>
          <w:lang w:val="bg-BG"/>
        </w:rPr>
      </w:pPr>
    </w:p>
    <w:p w14:paraId="6C836A31" w14:textId="77777777" w:rsidR="005153CD" w:rsidRPr="002E621C" w:rsidRDefault="005153CD" w:rsidP="005153CD">
      <w:pPr>
        <w:pStyle w:val="a3"/>
        <w:rPr>
          <w:u w:val="single"/>
          <w:lang w:val="bg-BG"/>
        </w:rPr>
      </w:pPr>
      <w:r w:rsidRPr="002E621C">
        <w:rPr>
          <w:rFonts w:eastAsia="Times New Roman"/>
          <w:u w:val="single" w:color="000000"/>
          <w:lang w:val="bg-BG"/>
        </w:rPr>
        <w:t>Бременност</w:t>
      </w:r>
    </w:p>
    <w:p w14:paraId="7B48E054" w14:textId="0E8867A0" w:rsidR="00567B4C" w:rsidRPr="002E621C" w:rsidRDefault="00567B4C" w:rsidP="00567B4C">
      <w:pPr>
        <w:pStyle w:val="a3"/>
        <w:jc w:val="both"/>
        <w:rPr>
          <w:rFonts w:eastAsia="Times New Roman"/>
          <w:lang w:val="bg-BG"/>
        </w:rPr>
      </w:pPr>
    </w:p>
    <w:p w14:paraId="4D10AF2A" w14:textId="7016C7A5" w:rsidR="00567B4C" w:rsidRPr="00FA682B" w:rsidRDefault="00567B4C" w:rsidP="00567B4C">
      <w:pPr>
        <w:pStyle w:val="a3"/>
        <w:rPr>
          <w:lang w:val="bg-BG"/>
        </w:rPr>
      </w:pPr>
      <w:r w:rsidRPr="00E864FE">
        <w:rPr>
          <w:rFonts w:eastAsia="Times New Roman"/>
          <w:lang w:val="bg-BG"/>
        </w:rPr>
        <w:t xml:space="preserve">Проспективно събрани данни от </w:t>
      </w:r>
      <w:r w:rsidRPr="00FA682B">
        <w:rPr>
          <w:rFonts w:eastAsia="Times New Roman"/>
          <w:lang w:val="bg-BG"/>
        </w:rPr>
        <w:t xml:space="preserve">голям брой (приблизително 2 100) </w:t>
      </w:r>
      <w:r w:rsidR="006609E9">
        <w:rPr>
          <w:rFonts w:eastAsia="Times New Roman"/>
          <w:lang w:val="bg-BG"/>
        </w:rPr>
        <w:t xml:space="preserve">случаи на </w:t>
      </w:r>
      <w:r w:rsidRPr="00FA682B">
        <w:rPr>
          <w:rFonts w:eastAsia="Times New Roman"/>
          <w:lang w:val="bg-BG"/>
        </w:rPr>
        <w:t>бременност с експозиция на адалимумаб, завършили с живо раждане с известен изход, включително повече от 1 500 с експозиция през първия триместър, не показват увеличение на степента на малформации при новороденото.</w:t>
      </w:r>
    </w:p>
    <w:p w14:paraId="141CBC4C" w14:textId="77777777" w:rsidR="00567B4C" w:rsidRPr="00FA682B" w:rsidRDefault="00567B4C" w:rsidP="00567B4C">
      <w:pPr>
        <w:spacing w:before="13" w:line="240" w:lineRule="exact"/>
        <w:rPr>
          <w:rFonts w:ascii="Times New Roman" w:hAnsi="Times New Roman" w:cs="Times New Roman"/>
          <w:lang w:val="bg-BG"/>
        </w:rPr>
      </w:pPr>
    </w:p>
    <w:p w14:paraId="1EC37A05" w14:textId="4F455CAB" w:rsidR="005153CD" w:rsidRPr="00145AFF" w:rsidRDefault="00567B4C" w:rsidP="00145AFF">
      <w:pPr>
        <w:pStyle w:val="a3"/>
        <w:jc w:val="both"/>
        <w:rPr>
          <w:rFonts w:eastAsia="Times New Roman"/>
          <w:lang w:val="bg-BG"/>
        </w:rPr>
      </w:pPr>
      <w:r w:rsidRPr="00145AFF">
        <w:rPr>
          <w:rFonts w:eastAsia="Times New Roman"/>
          <w:lang w:val="bg-BG"/>
        </w:rPr>
        <w:t>В проспективен кохортен регистър</w:t>
      </w:r>
      <w:r w:rsidRPr="00FA682B">
        <w:rPr>
          <w:rFonts w:eastAsia="Times New Roman"/>
          <w:lang w:val="bg-BG"/>
        </w:rPr>
        <w:t xml:space="preserve"> са включени 257</w:t>
      </w:r>
      <w:r w:rsidRPr="00145AFF">
        <w:rPr>
          <w:lang w:val="bg-BG" w:eastAsia="ko-KR"/>
        </w:rPr>
        <w:t xml:space="preserve"> </w:t>
      </w:r>
      <w:r w:rsidR="005153CD" w:rsidRPr="00145AFF">
        <w:rPr>
          <w:rFonts w:eastAsia="Times New Roman"/>
          <w:lang w:val="bg-BG"/>
        </w:rPr>
        <w:t xml:space="preserve">жени с ревматоиден артрит (РА) или болест на Crohn (БК), лекувани с адалимумаб най-малко по време на първия триместър и 120 жени с РА или БК, които не са лекувани с адалимумаб. Първичната крайна точка е </w:t>
      </w:r>
      <w:r w:rsidR="00180A80">
        <w:rPr>
          <w:rFonts w:eastAsia="Times New Roman"/>
          <w:lang w:val="bg-BG"/>
        </w:rPr>
        <w:t xml:space="preserve">честотата </w:t>
      </w:r>
      <w:r w:rsidR="005153CD" w:rsidRPr="00145AFF">
        <w:rPr>
          <w:rFonts w:eastAsia="Times New Roman"/>
          <w:lang w:val="bg-BG"/>
        </w:rPr>
        <w:t xml:space="preserve">на </w:t>
      </w:r>
      <w:r w:rsidR="00180A80">
        <w:rPr>
          <w:rFonts w:eastAsia="Times New Roman"/>
          <w:lang w:val="bg-BG"/>
        </w:rPr>
        <w:t>големи</w:t>
      </w:r>
      <w:r w:rsidR="005153CD" w:rsidRPr="00145AFF">
        <w:rPr>
          <w:rFonts w:eastAsia="Times New Roman"/>
          <w:lang w:val="bg-BG"/>
        </w:rPr>
        <w:t xml:space="preserve"> вродени де</w:t>
      </w:r>
      <w:r w:rsidR="005153CD" w:rsidRPr="00FA682B">
        <w:rPr>
          <w:rFonts w:eastAsia="Times New Roman"/>
          <w:lang w:val="bg-BG"/>
        </w:rPr>
        <w:t xml:space="preserve">фекти. Честотата на </w:t>
      </w:r>
      <w:r w:rsidR="00180A80">
        <w:rPr>
          <w:rFonts w:eastAsia="Times New Roman"/>
          <w:lang w:val="bg-BG"/>
        </w:rPr>
        <w:t xml:space="preserve">случайте на </w:t>
      </w:r>
      <w:r w:rsidR="005153CD" w:rsidRPr="00FA682B">
        <w:rPr>
          <w:rFonts w:eastAsia="Times New Roman"/>
          <w:lang w:val="bg-BG"/>
        </w:rPr>
        <w:t xml:space="preserve">бременност, завършваща с най-малко едно живо родено </w:t>
      </w:r>
      <w:r w:rsidR="00180A80">
        <w:rPr>
          <w:rFonts w:eastAsia="Times New Roman"/>
          <w:lang w:val="bg-BG"/>
        </w:rPr>
        <w:t>дете</w:t>
      </w:r>
      <w:r w:rsidR="005153CD" w:rsidRPr="00FA682B">
        <w:rPr>
          <w:rFonts w:eastAsia="Times New Roman"/>
          <w:lang w:val="bg-BG"/>
        </w:rPr>
        <w:t xml:space="preserve"> с голям вроден дефект е 6/69 (8,7%) при жени, лекувани с адалимумаб, с РА и 5/74 (6,8%) при нелекуваните жени с РА (некоригиран OR 1,31, 95% ДИ 0,38-4,52) и 16/152 (10,5%) при лекуваните с адалимумаб жени с </w:t>
      </w:r>
      <w:r w:rsidR="005153CD" w:rsidRPr="00145AFF">
        <w:rPr>
          <w:rFonts w:eastAsia="Times New Roman"/>
          <w:lang w:val="bg-BG"/>
        </w:rPr>
        <w:t>БК</w:t>
      </w:r>
      <w:r w:rsidR="005153CD" w:rsidRPr="00606C32">
        <w:rPr>
          <w:rFonts w:eastAsia="Times New Roman"/>
          <w:lang w:val="bg-BG"/>
        </w:rPr>
        <w:t xml:space="preserve"> и 3/32 (9,4%) при нелекуваните жени с </w:t>
      </w:r>
      <w:r w:rsidR="005153CD" w:rsidRPr="00145AFF">
        <w:rPr>
          <w:rFonts w:eastAsia="Times New Roman"/>
          <w:lang w:val="bg-BG"/>
        </w:rPr>
        <w:t>БК</w:t>
      </w:r>
      <w:r w:rsidR="005153CD" w:rsidRPr="00606C32">
        <w:rPr>
          <w:rFonts w:eastAsia="Times New Roman"/>
          <w:lang w:val="bg-BG"/>
        </w:rPr>
        <w:t xml:space="preserve"> (некоригиран OR 1,14, 95% ДИ 0,31-4,16). Коригираният OR (считащ изходните разлики) е 1,10 (95% CI 0,45-2,73) заедно с РА и БК. Няма отчетливи разлики между лекуваните с адалимумаб </w:t>
      </w:r>
      <w:r w:rsidR="005153CD" w:rsidRPr="00F96676">
        <w:rPr>
          <w:rFonts w:eastAsia="Times New Roman"/>
          <w:lang w:val="bg-BG"/>
        </w:rPr>
        <w:t>и нелекуваните жени за вторичните крайни точки - спонтанни аборти, незначителни вродени дефекти, преждевременно раждане, размер при раждането и сериозни или опортюнистични инфекции - и не са докладвани мъртви раждания или злокачествени заболявания. Интерпретацията на данните може да бъде повлияна поради методологични ограничения на проучването, включително малък размер на извадката и нерандомизиран дизайн.</w:t>
      </w:r>
    </w:p>
    <w:p w14:paraId="4C2CD39A" w14:textId="77777777" w:rsidR="005153CD" w:rsidRPr="00145AFF" w:rsidRDefault="005153CD" w:rsidP="005153CD">
      <w:pPr>
        <w:spacing w:before="10" w:line="240" w:lineRule="exact"/>
        <w:rPr>
          <w:rFonts w:ascii="Times New Roman" w:hAnsi="Times New Roman" w:cs="Times New Roman"/>
          <w:lang w:val="bg-BG"/>
        </w:rPr>
      </w:pPr>
    </w:p>
    <w:p w14:paraId="6EBEA737" w14:textId="77777777" w:rsidR="005153CD" w:rsidRPr="00145AFF" w:rsidRDefault="005153CD" w:rsidP="005153CD">
      <w:pPr>
        <w:pStyle w:val="a3"/>
        <w:rPr>
          <w:lang w:val="bg-BG"/>
        </w:rPr>
      </w:pPr>
      <w:r w:rsidRPr="00145AFF">
        <w:rPr>
          <w:rFonts w:eastAsia="Times New Roman"/>
          <w:spacing w:val="-2"/>
          <w:lang w:val="bg-BG"/>
        </w:rPr>
        <w:t>При проучване за токсичност върху развитието, проведено с маймуни, няма данни за токсичност при майката, ембриотоксичност или тератогенност. Не са налични предклинични данни за постнатална токсичност на адалимумаб (вж. точка 5.3).</w:t>
      </w:r>
    </w:p>
    <w:p w14:paraId="2321D4E1" w14:textId="77777777" w:rsidR="005153CD" w:rsidRPr="00145AFF" w:rsidRDefault="005153CD" w:rsidP="005153CD">
      <w:pPr>
        <w:spacing w:before="14" w:line="260" w:lineRule="exact"/>
        <w:rPr>
          <w:rFonts w:ascii="Times New Roman" w:hAnsi="Times New Roman" w:cs="Times New Roman"/>
          <w:lang w:val="bg-BG"/>
        </w:rPr>
      </w:pPr>
    </w:p>
    <w:p w14:paraId="63F084CB" w14:textId="77777777" w:rsidR="005153CD" w:rsidRPr="00F96676" w:rsidRDefault="005153CD" w:rsidP="00FC2F67">
      <w:pPr>
        <w:pStyle w:val="a3"/>
        <w:jc w:val="both"/>
        <w:rPr>
          <w:lang w:val="bg-BG"/>
        </w:rPr>
      </w:pPr>
      <w:r w:rsidRPr="00145AFF">
        <w:rPr>
          <w:rFonts w:eastAsia="Times New Roman"/>
          <w:lang w:val="bg-BG"/>
        </w:rPr>
        <w:t>Поради инхибирането на TNF</w:t>
      </w:r>
      <w:r w:rsidRPr="00145AFF">
        <w:rPr>
          <w:rFonts w:eastAsia="Symbol"/>
          <w:lang w:val="bg-BG"/>
        </w:rPr>
        <w:sym w:font="Symbol" w:char="F061"/>
      </w:r>
      <w:r w:rsidRPr="00606C32">
        <w:rPr>
          <w:rFonts w:eastAsia="Times New Roman"/>
          <w:lang w:val="bg-BG"/>
        </w:rPr>
        <w:t>, адалимумаб, прилаган по време на бременност, може да засегне нормалните имунни отговори при ново</w:t>
      </w:r>
      <w:r w:rsidRPr="00F96676">
        <w:rPr>
          <w:rFonts w:eastAsia="Times New Roman"/>
          <w:lang w:val="bg-BG"/>
        </w:rPr>
        <w:t>роденото. Адалимумаб трябва да се използва по време на бременност само ако е категорично необходимо.</w:t>
      </w:r>
    </w:p>
    <w:p w14:paraId="1D233D69" w14:textId="77777777" w:rsidR="005153CD" w:rsidRPr="00F96676" w:rsidRDefault="005153CD" w:rsidP="00FC2F67">
      <w:pPr>
        <w:spacing w:before="11" w:line="240" w:lineRule="exact"/>
        <w:jc w:val="both"/>
        <w:rPr>
          <w:rFonts w:ascii="Times New Roman" w:hAnsi="Times New Roman" w:cs="Times New Roman"/>
          <w:lang w:val="bg-BG"/>
        </w:rPr>
      </w:pPr>
    </w:p>
    <w:p w14:paraId="6BF79A91" w14:textId="591AA498" w:rsidR="005153CD" w:rsidRPr="00F96676" w:rsidRDefault="005153CD" w:rsidP="00FC2F67">
      <w:pPr>
        <w:pStyle w:val="a3"/>
        <w:jc w:val="both"/>
        <w:rPr>
          <w:lang w:val="bg-BG"/>
        </w:rPr>
      </w:pPr>
      <w:r w:rsidRPr="00F96676">
        <w:rPr>
          <w:rFonts w:eastAsia="Times New Roman"/>
          <w:lang w:val="bg-BG"/>
        </w:rPr>
        <w:t xml:space="preserve">Адалимумаб може да премине през плацентата в серума на </w:t>
      </w:r>
      <w:r w:rsidR="00483F78">
        <w:rPr>
          <w:rFonts w:eastAsia="Times New Roman"/>
          <w:lang w:val="bg-BG"/>
        </w:rPr>
        <w:t>деца</w:t>
      </w:r>
      <w:r w:rsidRPr="00F96676">
        <w:rPr>
          <w:rFonts w:eastAsia="Times New Roman"/>
          <w:lang w:val="bg-BG"/>
        </w:rPr>
        <w:t>, родени от жени, лекувани с адалимумаб по вре</w:t>
      </w:r>
      <w:r w:rsidRPr="002D748C">
        <w:rPr>
          <w:rFonts w:eastAsia="Times New Roman"/>
          <w:lang w:val="bg-BG"/>
        </w:rPr>
        <w:t xml:space="preserve">ме на бременност. Следователно, тези </w:t>
      </w:r>
      <w:r w:rsidR="00483F78">
        <w:rPr>
          <w:rFonts w:eastAsia="Times New Roman"/>
          <w:lang w:val="bg-BG"/>
        </w:rPr>
        <w:t>деца</w:t>
      </w:r>
      <w:r w:rsidRPr="002E621C">
        <w:rPr>
          <w:rFonts w:eastAsia="Times New Roman"/>
          <w:lang w:val="bg-BG"/>
        </w:rPr>
        <w:t xml:space="preserve"> може да са изложени на повишен риск от инфекция. Прилагането на живи ваксини (напр. ваксина против BCG) при </w:t>
      </w:r>
      <w:r w:rsidR="00483F78">
        <w:rPr>
          <w:rFonts w:eastAsia="Times New Roman"/>
          <w:lang w:val="bg-BG"/>
        </w:rPr>
        <w:t>деца</w:t>
      </w:r>
      <w:r w:rsidRPr="002E621C">
        <w:rPr>
          <w:rFonts w:eastAsia="Times New Roman"/>
          <w:lang w:val="bg-BG"/>
        </w:rPr>
        <w:t xml:space="preserve">, изложени на адалимумаб </w:t>
      </w:r>
      <w:r w:rsidRPr="00FA682B">
        <w:rPr>
          <w:rFonts w:eastAsia="Times New Roman"/>
          <w:i/>
          <w:iCs/>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14F19A13" w14:textId="77777777" w:rsidR="005153CD" w:rsidRPr="00F96676" w:rsidRDefault="005153CD" w:rsidP="005153CD">
      <w:pPr>
        <w:spacing w:before="13" w:line="240" w:lineRule="exact"/>
        <w:rPr>
          <w:rFonts w:ascii="Times New Roman" w:hAnsi="Times New Roman" w:cs="Times New Roman"/>
          <w:lang w:val="bg-BG"/>
        </w:rPr>
      </w:pPr>
    </w:p>
    <w:p w14:paraId="13B085E0" w14:textId="77777777" w:rsidR="005153CD" w:rsidRPr="00F96676" w:rsidRDefault="005153CD" w:rsidP="005153CD">
      <w:pPr>
        <w:pStyle w:val="a3"/>
        <w:rPr>
          <w:u w:val="single"/>
          <w:lang w:val="bg-BG"/>
        </w:rPr>
      </w:pPr>
      <w:r w:rsidRPr="00F96676">
        <w:rPr>
          <w:rFonts w:eastAsia="Times New Roman"/>
          <w:spacing w:val="-1"/>
          <w:u w:val="single" w:color="000000"/>
          <w:lang w:val="bg-BG"/>
        </w:rPr>
        <w:t>Кърмене</w:t>
      </w:r>
    </w:p>
    <w:p w14:paraId="760C93F9" w14:textId="77777777" w:rsidR="005153CD" w:rsidRPr="00F96676" w:rsidRDefault="005153CD" w:rsidP="005153CD">
      <w:pPr>
        <w:spacing w:before="1" w:line="180" w:lineRule="exact"/>
        <w:rPr>
          <w:rFonts w:ascii="Times New Roman" w:hAnsi="Times New Roman" w:cs="Times New Roman"/>
          <w:lang w:val="bg-BG"/>
        </w:rPr>
      </w:pPr>
    </w:p>
    <w:p w14:paraId="5B95C119" w14:textId="3E5B2CD2" w:rsidR="005153CD" w:rsidRPr="00FA682B" w:rsidRDefault="005153CD" w:rsidP="00FC2F67">
      <w:pPr>
        <w:pStyle w:val="a3"/>
        <w:jc w:val="both"/>
        <w:rPr>
          <w:lang w:val="bg-BG"/>
        </w:rPr>
      </w:pPr>
      <w:r w:rsidRPr="002D748C">
        <w:rPr>
          <w:rFonts w:eastAsia="Times New Roman"/>
          <w:lang w:val="bg-BG"/>
        </w:rPr>
        <w:t>Ограничената информация от публикуваната литература показва, че адалимумаб се екскретира в кърмата в много ниски концентрации</w:t>
      </w:r>
      <w:r w:rsidR="00E23B28">
        <w:rPr>
          <w:rFonts w:eastAsia="Times New Roman"/>
          <w:lang w:val="bg-BG"/>
        </w:rPr>
        <w:t xml:space="preserve">, като </w:t>
      </w:r>
      <w:r w:rsidRPr="002D748C">
        <w:rPr>
          <w:rFonts w:eastAsia="Times New Roman"/>
          <w:lang w:val="bg-BG"/>
        </w:rPr>
        <w:t>наличие</w:t>
      </w:r>
      <w:r w:rsidR="00E23B28">
        <w:rPr>
          <w:rFonts w:eastAsia="Times New Roman"/>
          <w:lang w:val="bg-BG"/>
        </w:rPr>
        <w:t>то</w:t>
      </w:r>
      <w:r w:rsidRPr="002D748C">
        <w:rPr>
          <w:rFonts w:eastAsia="Times New Roman"/>
          <w:lang w:val="bg-BG"/>
        </w:rPr>
        <w:t xml:space="preserve"> на адалимумаб в кърмата </w:t>
      </w:r>
      <w:r w:rsidR="00E23B28">
        <w:rPr>
          <w:rFonts w:eastAsia="Times New Roman"/>
          <w:lang w:val="bg-BG"/>
        </w:rPr>
        <w:t xml:space="preserve">е </w:t>
      </w:r>
      <w:r w:rsidRPr="002D748C">
        <w:rPr>
          <w:rFonts w:eastAsia="Times New Roman"/>
          <w:lang w:val="bg-BG"/>
        </w:rPr>
        <w:t>с концентрации от 0,1% до 1</w:t>
      </w:r>
      <w:r w:rsidRPr="002E621C">
        <w:rPr>
          <w:rFonts w:eastAsia="Times New Roman"/>
          <w:lang w:val="bg-BG"/>
        </w:rPr>
        <w:t xml:space="preserve">% от серумното ниво </w:t>
      </w:r>
      <w:r w:rsidR="00E23B28">
        <w:rPr>
          <w:rFonts w:eastAsia="Times New Roman"/>
          <w:lang w:val="bg-BG"/>
        </w:rPr>
        <w:t>при</w:t>
      </w:r>
      <w:r w:rsidRPr="002E621C">
        <w:rPr>
          <w:rFonts w:eastAsia="Times New Roman"/>
          <w:lang w:val="bg-BG"/>
        </w:rPr>
        <w:t xml:space="preserve"> майката. Прилаганите перорално </w:t>
      </w:r>
      <w:r w:rsidR="00FC2F67" w:rsidRPr="002E621C">
        <w:rPr>
          <w:rFonts w:eastAsia="Times New Roman"/>
          <w:lang w:val="bg-BG"/>
        </w:rPr>
        <w:t xml:space="preserve">имуноглобулини G </w:t>
      </w:r>
      <w:r w:rsidRPr="00FA682B">
        <w:rPr>
          <w:rFonts w:eastAsia="Times New Roman"/>
          <w:lang w:val="bg-BG"/>
        </w:rPr>
        <w:t>се подлагат на чревна протеолиза и имат слаба бионаличност. Не се очакват ефекти върху кърмени</w:t>
      </w:r>
      <w:r w:rsidR="00D13BF3">
        <w:rPr>
          <w:rFonts w:eastAsia="Times New Roman"/>
          <w:lang w:val="bg-BG"/>
        </w:rPr>
        <w:t>те</w:t>
      </w:r>
      <w:r w:rsidRPr="00FA682B">
        <w:rPr>
          <w:rFonts w:eastAsia="Times New Roman"/>
          <w:lang w:val="bg-BG"/>
        </w:rPr>
        <w:t xml:space="preserve"> новородени/бебета. Следователно, Yuflyma може да се използва по време на кърмене.</w:t>
      </w:r>
    </w:p>
    <w:p w14:paraId="1B1DCFD9" w14:textId="77777777" w:rsidR="005153CD" w:rsidRPr="00FA682B" w:rsidRDefault="005153CD" w:rsidP="005153CD">
      <w:pPr>
        <w:spacing w:before="11" w:line="240" w:lineRule="exact"/>
        <w:rPr>
          <w:rFonts w:ascii="Times New Roman" w:hAnsi="Times New Roman" w:cs="Times New Roman"/>
          <w:lang w:val="bg-BG"/>
        </w:rPr>
      </w:pPr>
    </w:p>
    <w:p w14:paraId="61BB83A8" w14:textId="77777777" w:rsidR="005153CD" w:rsidRPr="00FA682B" w:rsidRDefault="005153CD" w:rsidP="005153CD">
      <w:pPr>
        <w:pStyle w:val="a3"/>
        <w:rPr>
          <w:u w:val="single"/>
          <w:lang w:val="bg-BG"/>
        </w:rPr>
      </w:pPr>
      <w:r w:rsidRPr="00FA682B">
        <w:rPr>
          <w:rFonts w:eastAsia="Times New Roman"/>
          <w:u w:val="single" w:color="000000"/>
          <w:lang w:val="bg-BG"/>
        </w:rPr>
        <w:t>Фертилитет</w:t>
      </w:r>
    </w:p>
    <w:p w14:paraId="71B6BD56" w14:textId="77777777" w:rsidR="005153CD" w:rsidRPr="00FA682B" w:rsidRDefault="005153CD" w:rsidP="005153CD">
      <w:pPr>
        <w:spacing w:before="1" w:line="180" w:lineRule="exact"/>
        <w:rPr>
          <w:rFonts w:ascii="Times New Roman" w:hAnsi="Times New Roman" w:cs="Times New Roman"/>
          <w:lang w:val="bg-BG"/>
        </w:rPr>
      </w:pPr>
    </w:p>
    <w:p w14:paraId="0A8A8F5F" w14:textId="77777777" w:rsidR="005153CD" w:rsidRPr="00FA682B" w:rsidRDefault="005153CD" w:rsidP="005153CD">
      <w:pPr>
        <w:pStyle w:val="a3"/>
        <w:rPr>
          <w:lang w:val="bg-BG"/>
        </w:rPr>
      </w:pPr>
      <w:r w:rsidRPr="00FA682B">
        <w:rPr>
          <w:rFonts w:eastAsia="Times New Roman"/>
          <w:lang w:val="bg-BG"/>
        </w:rPr>
        <w:t>Липсват предклинични данни за ефектите на адалимумаб върху фертилитета.</w:t>
      </w:r>
    </w:p>
    <w:p w14:paraId="00AADE32" w14:textId="77777777" w:rsidR="005153CD" w:rsidRPr="00145AFF" w:rsidRDefault="005153CD" w:rsidP="005153CD">
      <w:pPr>
        <w:spacing w:before="18" w:line="240" w:lineRule="exact"/>
        <w:rPr>
          <w:rFonts w:ascii="Times New Roman" w:hAnsi="Times New Roman" w:cs="Times New Roman"/>
          <w:sz w:val="24"/>
          <w:szCs w:val="24"/>
          <w:lang w:val="bg-BG"/>
        </w:rPr>
      </w:pPr>
    </w:p>
    <w:p w14:paraId="361ADDDC" w14:textId="029742FD" w:rsidR="005153CD" w:rsidRPr="00606C32" w:rsidRDefault="00544C2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 xml:space="preserve">    </w:t>
      </w:r>
      <w:r w:rsidR="005153CD" w:rsidRPr="00606C32">
        <w:rPr>
          <w:rFonts w:ascii="Times New Roman" w:eastAsia="Times New Roman" w:hAnsi="Times New Roman" w:cs="Times New Roman"/>
          <w:b/>
          <w:bCs/>
          <w:noProof/>
          <w:lang w:val="bg-BG"/>
        </w:rPr>
        <w:t>Ефекти върху способността за шофиране и работа с машини</w:t>
      </w:r>
    </w:p>
    <w:p w14:paraId="3FBE1584" w14:textId="77777777" w:rsidR="005153CD" w:rsidRPr="00145AFF" w:rsidRDefault="005153CD" w:rsidP="005153CD">
      <w:pPr>
        <w:spacing w:before="12" w:line="240" w:lineRule="exact"/>
        <w:rPr>
          <w:rFonts w:ascii="Times New Roman" w:hAnsi="Times New Roman" w:cs="Times New Roman"/>
          <w:sz w:val="24"/>
          <w:szCs w:val="24"/>
          <w:lang w:val="bg-BG"/>
        </w:rPr>
      </w:pPr>
    </w:p>
    <w:p w14:paraId="7A4C5106" w14:textId="77777777" w:rsidR="005153CD" w:rsidRPr="00F96676" w:rsidRDefault="005153CD" w:rsidP="005153CD">
      <w:pPr>
        <w:pStyle w:val="a3"/>
        <w:rPr>
          <w:lang w:val="bg-BG"/>
        </w:rPr>
      </w:pPr>
      <w:r w:rsidRPr="00606C32">
        <w:rPr>
          <w:rFonts w:eastAsia="Times New Roman"/>
          <w:lang w:val="bg-BG"/>
        </w:rPr>
        <w:t xml:space="preserve">Yuflyma повлиява в малка степен способността за шофиране и работа с машини. След прилагането на Yuflyma може да се появи вертиго и зрително </w:t>
      </w:r>
      <w:r w:rsidRPr="00F96676">
        <w:rPr>
          <w:rFonts w:eastAsia="Times New Roman"/>
          <w:lang w:val="bg-BG"/>
        </w:rPr>
        <w:t>увреждане (вж. точка 4.8).</w:t>
      </w:r>
    </w:p>
    <w:p w14:paraId="5CCD5ED8" w14:textId="77777777" w:rsidR="005153CD" w:rsidRPr="00145AFF" w:rsidRDefault="005153CD" w:rsidP="005153CD">
      <w:pPr>
        <w:spacing w:before="15" w:line="240" w:lineRule="exact"/>
        <w:rPr>
          <w:rFonts w:ascii="Times New Roman" w:hAnsi="Times New Roman" w:cs="Times New Roman"/>
          <w:sz w:val="24"/>
          <w:szCs w:val="24"/>
          <w:lang w:val="bg-BG"/>
        </w:rPr>
      </w:pPr>
    </w:p>
    <w:p w14:paraId="4DBC747C" w14:textId="5964AE87" w:rsidR="005153CD" w:rsidRPr="00606C32" w:rsidRDefault="00544C2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 xml:space="preserve">    </w:t>
      </w:r>
      <w:r w:rsidR="005153CD" w:rsidRPr="00606C32">
        <w:rPr>
          <w:rFonts w:ascii="Times New Roman" w:eastAsia="Times New Roman" w:hAnsi="Times New Roman" w:cs="Times New Roman"/>
          <w:b/>
          <w:bCs/>
          <w:noProof/>
          <w:lang w:val="bg-BG"/>
        </w:rPr>
        <w:t>Нежелани лекарствени реакции</w:t>
      </w:r>
    </w:p>
    <w:p w14:paraId="51CDA817" w14:textId="77777777" w:rsidR="005153CD" w:rsidRPr="00145AFF" w:rsidRDefault="005153CD" w:rsidP="005153CD">
      <w:pPr>
        <w:spacing w:before="9" w:line="240" w:lineRule="exact"/>
        <w:rPr>
          <w:rFonts w:ascii="Times New Roman" w:hAnsi="Times New Roman" w:cs="Times New Roman"/>
          <w:sz w:val="24"/>
          <w:szCs w:val="24"/>
          <w:lang w:val="bg-BG"/>
        </w:rPr>
      </w:pPr>
    </w:p>
    <w:p w14:paraId="59B65B89" w14:textId="77777777" w:rsidR="005153CD" w:rsidRPr="00606C32" w:rsidRDefault="005153CD" w:rsidP="005153CD">
      <w:pPr>
        <w:pStyle w:val="a3"/>
        <w:rPr>
          <w:u w:val="single"/>
          <w:lang w:val="bg-BG"/>
        </w:rPr>
      </w:pPr>
      <w:r w:rsidRPr="00606C32">
        <w:rPr>
          <w:rFonts w:eastAsia="Times New Roman"/>
          <w:u w:val="single" w:color="000000"/>
          <w:lang w:val="bg-BG"/>
        </w:rPr>
        <w:t>Обобщение на профила на безопасност</w:t>
      </w:r>
    </w:p>
    <w:p w14:paraId="43E28729" w14:textId="77777777" w:rsidR="005153CD" w:rsidRPr="00145AFF" w:rsidRDefault="005153CD" w:rsidP="005153CD">
      <w:pPr>
        <w:spacing w:before="1" w:line="180" w:lineRule="exact"/>
        <w:rPr>
          <w:rFonts w:ascii="Times New Roman" w:hAnsi="Times New Roman" w:cs="Times New Roman"/>
          <w:sz w:val="18"/>
          <w:szCs w:val="18"/>
          <w:lang w:val="bg-BG"/>
        </w:rPr>
      </w:pPr>
    </w:p>
    <w:p w14:paraId="64681B6A" w14:textId="1BC050C3" w:rsidR="005153CD" w:rsidRPr="00FA682B" w:rsidRDefault="005153CD" w:rsidP="005153CD">
      <w:pPr>
        <w:pStyle w:val="a3"/>
        <w:rPr>
          <w:lang w:val="bg-BG"/>
        </w:rPr>
      </w:pPr>
      <w:r w:rsidRPr="00606C32">
        <w:rPr>
          <w:rFonts w:eastAsia="Times New Roman"/>
          <w:lang w:val="bg-BG"/>
        </w:rPr>
        <w:t xml:space="preserve">Адалимумаб е проучван при 9 506 пациенти в основните контролирани изпитвания </w:t>
      </w:r>
      <w:r w:rsidR="00011FB8" w:rsidRPr="00606C32">
        <w:rPr>
          <w:rFonts w:eastAsia="Times New Roman"/>
          <w:lang w:val="bg-BG"/>
        </w:rPr>
        <w:t xml:space="preserve">открити </w:t>
      </w:r>
      <w:r w:rsidR="00011FB8" w:rsidRPr="00F96676">
        <w:rPr>
          <w:rFonts w:eastAsia="Times New Roman"/>
          <w:lang w:val="bg-BG"/>
        </w:rPr>
        <w:t>изпитвания</w:t>
      </w:r>
      <w:r w:rsidRPr="00FA682B">
        <w:rPr>
          <w:rFonts w:eastAsia="Times New Roman"/>
          <w:lang w:val="bg-BG"/>
        </w:rPr>
        <w:t xml:space="preserve"> в продължение на до 60 месеца или повече. Тези изпитвания включват пациенти с ревматоиден артрит с краткосрочно и дълготрайно заболяване, ювенилен идиопатичен артрит (полиартикуларен ювенилен идиопатичен артрит и артрит, свързан с ентезит), както и аксиален спондилоартрит (анкилозиращ спондилит и аксиален спондилоартрит без рентгенографски данни за АС), псориатичен артрит, болест на Crohn, улцерозен колит, псориазис, пациенти с гноен хидраденит и увеит. Основните контролирани проучвания включват 6 089 пациенти, получаващи адалимумаб и 3 801 пациенти, получаващи плацебо или активен компаратор по време на контролирания период.</w:t>
      </w:r>
    </w:p>
    <w:p w14:paraId="08F0A474" w14:textId="77777777" w:rsidR="005153CD" w:rsidRPr="00145AFF" w:rsidRDefault="005153CD" w:rsidP="005153CD">
      <w:pPr>
        <w:spacing w:before="13" w:line="240" w:lineRule="exact"/>
        <w:rPr>
          <w:rFonts w:ascii="Times New Roman" w:hAnsi="Times New Roman" w:cs="Times New Roman"/>
          <w:sz w:val="24"/>
          <w:szCs w:val="24"/>
          <w:lang w:val="bg-BG"/>
        </w:rPr>
      </w:pPr>
    </w:p>
    <w:p w14:paraId="13768658" w14:textId="537D3643" w:rsidR="00FC2F67" w:rsidRPr="00F96676" w:rsidRDefault="005153CD" w:rsidP="00FC2F67">
      <w:pPr>
        <w:pStyle w:val="a3"/>
        <w:rPr>
          <w:rFonts w:eastAsia="Times New Roman"/>
          <w:lang w:val="bg-BG"/>
        </w:rPr>
      </w:pPr>
      <w:r w:rsidRPr="00606C32">
        <w:rPr>
          <w:rFonts w:eastAsia="Times New Roman"/>
          <w:lang w:val="bg-BG"/>
        </w:rPr>
        <w:t>Делът на пациентите, които са прекратили лечението поради нежелани събития по време на двойно-сляпата, контролирана част от основните</w:t>
      </w:r>
      <w:r w:rsidRPr="00F96676">
        <w:rPr>
          <w:rFonts w:eastAsia="Times New Roman"/>
          <w:lang w:val="bg-BG"/>
        </w:rPr>
        <w:t xml:space="preserve"> проучвания, е 5,9% за пациентите, приемащи адалимумаб, и 5,4% за </w:t>
      </w:r>
      <w:r w:rsidR="00FC2F67" w:rsidRPr="00F96676">
        <w:rPr>
          <w:rFonts w:eastAsia="Times New Roman"/>
          <w:lang w:val="bg-BG"/>
        </w:rPr>
        <w:t>лекуваните с контрола пациенти.</w:t>
      </w:r>
    </w:p>
    <w:p w14:paraId="12E19BAF" w14:textId="3BE70861" w:rsidR="005153CD" w:rsidRPr="002E621C" w:rsidRDefault="005153CD" w:rsidP="005153CD">
      <w:pPr>
        <w:pStyle w:val="a3"/>
        <w:rPr>
          <w:rFonts w:eastAsia="Times New Roman"/>
          <w:lang w:val="bg-BG"/>
        </w:rPr>
      </w:pPr>
      <w:r w:rsidRPr="002D748C">
        <w:rPr>
          <w:rFonts w:eastAsia="Times New Roman"/>
          <w:lang w:val="bg-BG"/>
        </w:rPr>
        <w:t>.</w:t>
      </w:r>
    </w:p>
    <w:p w14:paraId="741E3C1F" w14:textId="77777777" w:rsidR="005153CD" w:rsidRPr="00145AFF" w:rsidRDefault="005153CD" w:rsidP="005153CD">
      <w:pPr>
        <w:spacing w:before="17" w:line="240" w:lineRule="exact"/>
        <w:rPr>
          <w:rFonts w:ascii="Times New Roman" w:hAnsi="Times New Roman" w:cs="Times New Roman"/>
          <w:sz w:val="24"/>
          <w:szCs w:val="24"/>
          <w:lang w:val="bg-BG"/>
        </w:rPr>
      </w:pPr>
    </w:p>
    <w:p w14:paraId="46F57044" w14:textId="2507B514" w:rsidR="005153CD" w:rsidRPr="00F96676" w:rsidRDefault="005153CD" w:rsidP="005153CD">
      <w:pPr>
        <w:pStyle w:val="a3"/>
        <w:rPr>
          <w:lang w:val="bg-BG"/>
        </w:rPr>
      </w:pPr>
      <w:r w:rsidRPr="00606C32">
        <w:rPr>
          <w:rFonts w:eastAsia="Times New Roman"/>
          <w:lang w:val="bg-BG"/>
        </w:rPr>
        <w:t>Най-често съобщаваните нежелани реакции са инфекции (като назофарингит, инфекция на горните дихателни пътища и синуит), реакц</w:t>
      </w:r>
      <w:r w:rsidRPr="00F96676">
        <w:rPr>
          <w:rFonts w:eastAsia="Times New Roman"/>
          <w:lang w:val="bg-BG"/>
        </w:rPr>
        <w:t>ии на мястото на инжектиране (еритем, сърбеж, кръвоизлив, болка или подуване), главоболие и мускулно-скелетна болка.</w:t>
      </w:r>
    </w:p>
    <w:p w14:paraId="50E0B60C" w14:textId="77777777" w:rsidR="005153CD" w:rsidRPr="00F96676" w:rsidRDefault="005153CD" w:rsidP="005153CD">
      <w:pPr>
        <w:pStyle w:val="a3"/>
        <w:rPr>
          <w:lang w:val="bg-BG"/>
        </w:rPr>
      </w:pPr>
    </w:p>
    <w:p w14:paraId="57B4BFED" w14:textId="77777777" w:rsidR="005153CD" w:rsidRPr="002E621C" w:rsidRDefault="005153CD" w:rsidP="005153CD">
      <w:pPr>
        <w:pStyle w:val="a3"/>
        <w:rPr>
          <w:lang w:val="bg-BG"/>
        </w:rPr>
      </w:pPr>
      <w:r w:rsidRPr="00F96676">
        <w:rPr>
          <w:rFonts w:eastAsia="Times New Roman"/>
          <w:lang w:val="bg-BG"/>
        </w:rPr>
        <w:t>Сериозни нежелани реакции са докладвани за адалимумаб. TNF-антагонисти, като адалимумаб, влияят върху имунната система и тяхната употреба</w:t>
      </w:r>
      <w:r w:rsidRPr="002D748C">
        <w:rPr>
          <w:rFonts w:eastAsia="Times New Roman"/>
          <w:lang w:val="bg-BG"/>
        </w:rPr>
        <w:t xml:space="preserve"> мо</w:t>
      </w:r>
      <w:r w:rsidRPr="002E621C">
        <w:rPr>
          <w:rFonts w:eastAsia="Times New Roman"/>
          <w:lang w:val="bg-BG"/>
        </w:rPr>
        <w:t>же да повлияе върху защитата на организма срещу инфекция и рак.</w:t>
      </w:r>
    </w:p>
    <w:p w14:paraId="4C33D192" w14:textId="77777777" w:rsidR="005153CD" w:rsidRPr="00E864FE" w:rsidRDefault="005153CD" w:rsidP="005153CD">
      <w:pPr>
        <w:pStyle w:val="a3"/>
        <w:rPr>
          <w:lang w:val="bg-BG"/>
        </w:rPr>
      </w:pPr>
      <w:r w:rsidRPr="002E621C">
        <w:rPr>
          <w:rFonts w:eastAsia="Times New Roman"/>
          <w:lang w:val="bg-BG"/>
        </w:rPr>
        <w:t>Фатални и животозастрашаващи инфекции (включително сепсис, опортюнистични инфекции и ТБ), реактивиране на HBV и различни злокачествени заболявания (включително левкемия, лимфом и HSTCL) също с</w:t>
      </w:r>
      <w:r w:rsidRPr="00E864FE">
        <w:rPr>
          <w:rFonts w:eastAsia="Times New Roman"/>
          <w:lang w:val="bg-BG"/>
        </w:rPr>
        <w:t>а докладвани при използването на адалимумаб.</w:t>
      </w:r>
    </w:p>
    <w:p w14:paraId="7AFBAC25" w14:textId="77777777" w:rsidR="005153CD" w:rsidRPr="00145AFF" w:rsidRDefault="005153CD" w:rsidP="005153CD">
      <w:pPr>
        <w:spacing w:before="17" w:line="240" w:lineRule="exact"/>
        <w:rPr>
          <w:rFonts w:ascii="Times New Roman" w:hAnsi="Times New Roman" w:cs="Times New Roman"/>
          <w:sz w:val="24"/>
          <w:szCs w:val="24"/>
          <w:lang w:val="bg-BG"/>
        </w:rPr>
      </w:pPr>
    </w:p>
    <w:p w14:paraId="24080D0A" w14:textId="77777777" w:rsidR="005153CD" w:rsidRPr="00F96676" w:rsidRDefault="005153CD" w:rsidP="005153CD">
      <w:pPr>
        <w:pStyle w:val="a3"/>
        <w:rPr>
          <w:lang w:val="bg-BG"/>
        </w:rPr>
      </w:pPr>
      <w:r w:rsidRPr="00606C32">
        <w:rPr>
          <w:rFonts w:eastAsia="Times New Roman"/>
          <w:lang w:val="bg-BG"/>
        </w:rPr>
        <w:t xml:space="preserve">Докладвани са и сериозни хематологични, неврологични и автоимунни реакции. Те включват редки съобщения за панцитопения, апластична анемия, централни и периферни демиелинизиращи събития и съобщения за лупус, </w:t>
      </w:r>
      <w:r w:rsidRPr="00F96676">
        <w:rPr>
          <w:rFonts w:eastAsia="Times New Roman"/>
          <w:lang w:val="bg-BG"/>
        </w:rPr>
        <w:t>свързани с лупус състояния и синдром на Стивънс-Джонсън.</w:t>
      </w:r>
    </w:p>
    <w:p w14:paraId="63E90D60" w14:textId="77777777" w:rsidR="005153CD" w:rsidRPr="00145AFF" w:rsidRDefault="005153CD" w:rsidP="005153CD">
      <w:pPr>
        <w:spacing w:before="11" w:line="240" w:lineRule="exact"/>
        <w:rPr>
          <w:rFonts w:ascii="Times New Roman" w:hAnsi="Times New Roman" w:cs="Times New Roman"/>
          <w:sz w:val="24"/>
          <w:szCs w:val="24"/>
          <w:lang w:val="bg-BG"/>
        </w:rPr>
      </w:pPr>
    </w:p>
    <w:p w14:paraId="7EB3066B" w14:textId="77777777" w:rsidR="005153CD" w:rsidRPr="00606C32" w:rsidRDefault="005153CD" w:rsidP="005153CD">
      <w:pPr>
        <w:pStyle w:val="a3"/>
        <w:rPr>
          <w:u w:val="single"/>
          <w:lang w:val="bg-BG"/>
        </w:rPr>
      </w:pPr>
      <w:r w:rsidRPr="00606C32">
        <w:rPr>
          <w:rFonts w:eastAsia="Times New Roman"/>
          <w:u w:val="single" w:color="000000"/>
          <w:lang w:val="bg-BG"/>
        </w:rPr>
        <w:t>Педиатрична популация</w:t>
      </w:r>
    </w:p>
    <w:p w14:paraId="350A4250" w14:textId="77777777" w:rsidR="005153CD" w:rsidRPr="00145AFF" w:rsidRDefault="005153CD" w:rsidP="005153CD">
      <w:pPr>
        <w:spacing w:before="1" w:line="180" w:lineRule="exact"/>
        <w:rPr>
          <w:rFonts w:ascii="Times New Roman" w:hAnsi="Times New Roman" w:cs="Times New Roman"/>
          <w:sz w:val="18"/>
          <w:szCs w:val="18"/>
          <w:lang w:val="bg-BG"/>
        </w:rPr>
      </w:pPr>
    </w:p>
    <w:p w14:paraId="659ED240" w14:textId="33BA90F7" w:rsidR="005153CD" w:rsidRPr="00F96676" w:rsidRDefault="005153CD" w:rsidP="005153CD">
      <w:pPr>
        <w:pStyle w:val="a3"/>
        <w:rPr>
          <w:lang w:val="bg-BG"/>
        </w:rPr>
      </w:pPr>
      <w:r w:rsidRPr="00606C32">
        <w:rPr>
          <w:rFonts w:eastAsia="Times New Roman"/>
          <w:lang w:val="bg-BG"/>
        </w:rPr>
        <w:t>Като цяло нежеланите събития при педиатрични пациенти са сходни по честота и вид с тези, наблюдавани при възрастни пациенти.</w:t>
      </w:r>
    </w:p>
    <w:p w14:paraId="18F4BD44" w14:textId="77777777" w:rsidR="005153CD" w:rsidRPr="00145AFF" w:rsidRDefault="005153CD" w:rsidP="005153CD">
      <w:pPr>
        <w:spacing w:before="11" w:line="240" w:lineRule="exact"/>
        <w:rPr>
          <w:rFonts w:ascii="Times New Roman" w:hAnsi="Times New Roman" w:cs="Times New Roman"/>
          <w:sz w:val="24"/>
          <w:szCs w:val="24"/>
          <w:lang w:val="bg-BG"/>
        </w:rPr>
      </w:pPr>
    </w:p>
    <w:p w14:paraId="000D8F48" w14:textId="77777777" w:rsidR="005153CD" w:rsidRPr="00606C32" w:rsidRDefault="005153CD" w:rsidP="005153CD">
      <w:pPr>
        <w:pStyle w:val="a3"/>
        <w:rPr>
          <w:u w:val="single"/>
          <w:lang w:val="bg-BG"/>
        </w:rPr>
      </w:pPr>
      <w:r w:rsidRPr="00606C32">
        <w:rPr>
          <w:rFonts w:eastAsia="Times New Roman"/>
          <w:u w:val="single" w:color="000000"/>
          <w:lang w:val="bg-BG"/>
        </w:rPr>
        <w:t>Табличен списък на нежеланите реакции</w:t>
      </w:r>
    </w:p>
    <w:p w14:paraId="233E6BC4" w14:textId="77777777" w:rsidR="005153CD" w:rsidRPr="00145AFF" w:rsidRDefault="005153CD" w:rsidP="005153CD">
      <w:pPr>
        <w:spacing w:before="1" w:line="180" w:lineRule="exact"/>
        <w:rPr>
          <w:rFonts w:ascii="Times New Roman" w:hAnsi="Times New Roman" w:cs="Times New Roman"/>
          <w:sz w:val="18"/>
          <w:szCs w:val="18"/>
          <w:lang w:val="bg-BG"/>
        </w:rPr>
      </w:pPr>
    </w:p>
    <w:p w14:paraId="2CB8F0EF" w14:textId="17581F43" w:rsidR="005153CD" w:rsidRPr="00FA682B" w:rsidRDefault="005153CD" w:rsidP="005153CD">
      <w:pPr>
        <w:pStyle w:val="a3"/>
        <w:rPr>
          <w:lang w:val="bg-BG"/>
        </w:rPr>
      </w:pPr>
      <w:r w:rsidRPr="00606C32">
        <w:rPr>
          <w:rFonts w:eastAsia="Times New Roman"/>
          <w:lang w:val="bg-BG"/>
        </w:rPr>
        <w:t xml:space="preserve">Следният списък с нежелани реакции се основава на опита от клинични изпитвания и на постмаркетинговия опит и се показва по системо-органен клас (SOC) и честота в Таблица </w:t>
      </w:r>
      <w:r w:rsidR="00E60278">
        <w:rPr>
          <w:rFonts w:eastAsia="Times New Roman"/>
          <w:lang w:val="bg-BG"/>
        </w:rPr>
        <w:t>4</w:t>
      </w:r>
      <w:r w:rsidRPr="00F96676">
        <w:rPr>
          <w:rFonts w:eastAsia="Times New Roman"/>
          <w:lang w:val="bg-BG"/>
        </w:rPr>
        <w:t xml:space="preserve"> по-долу: много чести (</w:t>
      </w:r>
      <w:r w:rsidRPr="00145AFF">
        <w:rPr>
          <w:rFonts w:eastAsia="Symbol"/>
          <w:lang w:val="bg-BG"/>
        </w:rPr>
        <w:sym w:font="Symbol" w:char="F0B3"/>
      </w:r>
      <w:r w:rsidRPr="00145AFF">
        <w:rPr>
          <w:rFonts w:eastAsia="Symbol"/>
          <w:lang w:val="bg-BG"/>
        </w:rPr>
        <w:sym w:font="Symbol" w:char="F020"/>
      </w:r>
      <w:r w:rsidRPr="00606C32">
        <w:rPr>
          <w:rFonts w:eastAsia="Times New Roman"/>
          <w:lang w:val="bg-BG"/>
        </w:rPr>
        <w:t>1/10); чести (</w:t>
      </w:r>
      <w:r w:rsidRPr="00145AFF">
        <w:rPr>
          <w:rFonts w:eastAsia="Symbol"/>
          <w:lang w:val="bg-BG"/>
        </w:rPr>
        <w:sym w:font="Symbol" w:char="F0B3"/>
      </w:r>
      <w:r w:rsidRPr="00145AFF">
        <w:rPr>
          <w:rFonts w:eastAsia="Symbol"/>
          <w:lang w:val="bg-BG"/>
        </w:rPr>
        <w:sym w:font="Symbol" w:char="F020"/>
      </w:r>
      <w:r w:rsidRPr="00606C32">
        <w:rPr>
          <w:rFonts w:eastAsia="Times New Roman"/>
          <w:lang w:val="bg-BG"/>
        </w:rPr>
        <w:t>1/100 до &lt; 1/10); нечести (</w:t>
      </w:r>
      <w:r w:rsidRPr="00145AFF">
        <w:rPr>
          <w:rFonts w:eastAsia="Symbol"/>
          <w:lang w:val="bg-BG"/>
        </w:rPr>
        <w:sym w:font="Symbol" w:char="F0B3"/>
      </w:r>
      <w:r w:rsidRPr="00145AFF">
        <w:rPr>
          <w:rFonts w:eastAsia="Symbol"/>
          <w:lang w:val="bg-BG"/>
        </w:rPr>
        <w:sym w:font="Symbol" w:char="F020"/>
      </w:r>
      <w:r w:rsidRPr="00606C32">
        <w:rPr>
          <w:rFonts w:eastAsia="Times New Roman"/>
          <w:lang w:val="bg-BG"/>
        </w:rPr>
        <w:t>1/1 000 до &lt; 1/100); редки (</w:t>
      </w:r>
      <w:r w:rsidRPr="00145AFF">
        <w:rPr>
          <w:rFonts w:eastAsia="Symbol"/>
          <w:lang w:val="bg-BG"/>
        </w:rPr>
        <w:sym w:font="Symbol" w:char="F0B3"/>
      </w:r>
      <w:r w:rsidRPr="00145AFF">
        <w:rPr>
          <w:rFonts w:eastAsia="Symbol"/>
          <w:lang w:val="bg-BG"/>
        </w:rPr>
        <w:sym w:font="Symbol" w:char="F020"/>
      </w:r>
      <w:r w:rsidRPr="00606C32">
        <w:rPr>
          <w:rFonts w:eastAsia="Times New Roman"/>
          <w:lang w:val="bg-BG"/>
        </w:rPr>
        <w:t>1/10 000 до &lt; 1/1 000); и с неизвестна честота (от наличните данни не може да бъде направена оценка). В рамките на всяко групиране по честота нежеланите реакции са представени в низходящ ред по отношение на сериозността. Включена е най-висок</w:t>
      </w:r>
      <w:r w:rsidRPr="00F96676">
        <w:rPr>
          <w:rFonts w:eastAsia="Times New Roman"/>
          <w:lang w:val="bg-BG"/>
        </w:rPr>
        <w:t xml:space="preserve">ата честота, наблюдавана при различните показания. В колоната SOC се появява звездичка (*) , ако има допълнителна информация на друго място в </w:t>
      </w:r>
      <w:r w:rsidR="00567B4C" w:rsidRPr="00F96676">
        <w:rPr>
          <w:rFonts w:eastAsia="Times New Roman"/>
          <w:lang w:val="bg-BG"/>
        </w:rPr>
        <w:t>точки</w:t>
      </w:r>
      <w:r w:rsidRPr="00FA682B">
        <w:rPr>
          <w:rFonts w:eastAsia="Times New Roman"/>
          <w:lang w:val="bg-BG"/>
        </w:rPr>
        <w:t xml:space="preserve"> 4.3, 4.4 и 4.8.</w:t>
      </w:r>
    </w:p>
    <w:p w14:paraId="4DFFC0D0" w14:textId="77777777" w:rsidR="005153CD" w:rsidRPr="00FA682B" w:rsidRDefault="005153CD" w:rsidP="005153CD">
      <w:pPr>
        <w:spacing w:before="15" w:line="240" w:lineRule="exact"/>
        <w:rPr>
          <w:rFonts w:ascii="Times New Roman" w:hAnsi="Times New Roman" w:cs="Times New Roman"/>
          <w:sz w:val="24"/>
          <w:szCs w:val="24"/>
          <w:lang w:val="bg-BG"/>
        </w:rPr>
      </w:pPr>
    </w:p>
    <w:p w14:paraId="5B9669C1" w14:textId="2AB4046A" w:rsidR="00FC2F67" w:rsidRPr="00606C32" w:rsidRDefault="005153CD" w:rsidP="00FC2F67">
      <w:pPr>
        <w:pStyle w:val="a3"/>
        <w:jc w:val="center"/>
        <w:rPr>
          <w:rFonts w:eastAsia="Times New Roman"/>
          <w:b/>
          <w:bCs/>
          <w:lang w:val="bg-BG"/>
        </w:rPr>
      </w:pPr>
      <w:r w:rsidRPr="00606C32">
        <w:rPr>
          <w:rFonts w:eastAsia="Times New Roman"/>
          <w:b/>
          <w:bCs/>
          <w:lang w:val="bg-BG"/>
        </w:rPr>
        <w:t xml:space="preserve">Таблица </w:t>
      </w:r>
      <w:r w:rsidR="00E60278">
        <w:rPr>
          <w:rFonts w:eastAsia="Times New Roman"/>
          <w:b/>
          <w:bCs/>
          <w:lang w:val="bg-BG"/>
        </w:rPr>
        <w:t>4</w:t>
      </w:r>
      <w:r w:rsidRPr="00606C32">
        <w:rPr>
          <w:rFonts w:eastAsia="Times New Roman"/>
          <w:b/>
          <w:bCs/>
          <w:lang w:val="bg-BG"/>
        </w:rPr>
        <w:t xml:space="preserve"> </w:t>
      </w:r>
    </w:p>
    <w:p w14:paraId="6EDC8F6C" w14:textId="77777777" w:rsidR="00FC2F67" w:rsidRPr="00F96676" w:rsidRDefault="00FC2F67" w:rsidP="00FC2F67">
      <w:pPr>
        <w:pStyle w:val="a3"/>
        <w:jc w:val="center"/>
        <w:rPr>
          <w:rFonts w:eastAsia="Times New Roman"/>
          <w:b/>
          <w:bCs/>
          <w:lang w:val="bg-BG"/>
        </w:rPr>
      </w:pPr>
      <w:r w:rsidRPr="00F96676">
        <w:rPr>
          <w:rFonts w:eastAsia="Times New Roman"/>
          <w:b/>
          <w:bCs/>
          <w:lang w:val="bg-BG"/>
        </w:rPr>
        <w:t>Нежелани реакции</w:t>
      </w:r>
    </w:p>
    <w:p w14:paraId="52180A12" w14:textId="77777777" w:rsidR="005153CD" w:rsidRPr="00F96676" w:rsidRDefault="005153CD" w:rsidP="005153CD">
      <w:pPr>
        <w:pStyle w:val="a3"/>
        <w:jc w:val="center"/>
        <w:rPr>
          <w:b/>
          <w:lang w:val="bg-BG"/>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3"/>
        <w:gridCol w:w="2087"/>
        <w:gridCol w:w="4286"/>
      </w:tblGrid>
      <w:tr w:rsidR="005153CD" w:rsidRPr="005233FB" w14:paraId="5EDA4D4D" w14:textId="77777777" w:rsidTr="006976FC">
        <w:trPr>
          <w:jc w:val="center"/>
        </w:trPr>
        <w:tc>
          <w:tcPr>
            <w:tcW w:w="3153" w:type="dxa"/>
            <w:tcBorders>
              <w:top w:val="single" w:sz="4" w:space="0" w:color="auto"/>
              <w:left w:val="single" w:sz="4" w:space="0" w:color="auto"/>
              <w:bottom w:val="single" w:sz="4" w:space="0" w:color="auto"/>
              <w:right w:val="single" w:sz="4" w:space="0" w:color="auto"/>
            </w:tcBorders>
            <w:hideMark/>
          </w:tcPr>
          <w:p w14:paraId="7F473AF6" w14:textId="77777777" w:rsidR="005153CD" w:rsidRPr="002D748C" w:rsidRDefault="005153CD" w:rsidP="006976FC">
            <w:pPr>
              <w:tabs>
                <w:tab w:val="left" w:pos="562"/>
              </w:tabs>
              <w:suppressAutoHyphens/>
              <w:rPr>
                <w:rFonts w:ascii="Times New Roman" w:hAnsi="Times New Roman" w:cs="Times New Roman"/>
                <w:b/>
                <w:lang w:val="bg-BG"/>
              </w:rPr>
            </w:pPr>
            <w:r w:rsidRPr="00F96676">
              <w:rPr>
                <w:rFonts w:ascii="Times New Roman" w:hAnsi="Times New Roman" w:cs="Times New Roman"/>
                <w:b/>
                <w:lang w:val="bg-BG"/>
              </w:rPr>
              <w:t>Системо-органни класове</w:t>
            </w:r>
          </w:p>
        </w:tc>
        <w:tc>
          <w:tcPr>
            <w:tcW w:w="2087" w:type="dxa"/>
            <w:tcBorders>
              <w:top w:val="single" w:sz="4" w:space="0" w:color="auto"/>
              <w:left w:val="single" w:sz="4" w:space="0" w:color="auto"/>
              <w:bottom w:val="single" w:sz="4" w:space="0" w:color="auto"/>
              <w:right w:val="single" w:sz="4" w:space="0" w:color="auto"/>
            </w:tcBorders>
            <w:hideMark/>
          </w:tcPr>
          <w:p w14:paraId="6AADFB2E" w14:textId="77777777" w:rsidR="005153CD" w:rsidRPr="002E621C" w:rsidRDefault="005153CD" w:rsidP="006976FC">
            <w:pPr>
              <w:tabs>
                <w:tab w:val="left" w:pos="562"/>
              </w:tabs>
              <w:suppressAutoHyphens/>
              <w:rPr>
                <w:rFonts w:ascii="Times New Roman" w:hAnsi="Times New Roman" w:cs="Times New Roman"/>
                <w:b/>
                <w:lang w:val="bg-BG"/>
              </w:rPr>
            </w:pPr>
            <w:r w:rsidRPr="002E621C">
              <w:rPr>
                <w:rFonts w:ascii="Times New Roman" w:hAnsi="Times New Roman" w:cs="Times New Roman"/>
                <w:b/>
                <w:lang w:val="bg-BG"/>
              </w:rPr>
              <w:t>Честота</w:t>
            </w:r>
          </w:p>
        </w:tc>
        <w:tc>
          <w:tcPr>
            <w:tcW w:w="4286" w:type="dxa"/>
            <w:tcBorders>
              <w:top w:val="single" w:sz="4" w:space="0" w:color="auto"/>
              <w:left w:val="single" w:sz="4" w:space="0" w:color="auto"/>
              <w:bottom w:val="single" w:sz="4" w:space="0" w:color="auto"/>
              <w:right w:val="single" w:sz="4" w:space="0" w:color="auto"/>
            </w:tcBorders>
            <w:hideMark/>
          </w:tcPr>
          <w:p w14:paraId="2F8A11D1" w14:textId="77777777" w:rsidR="005153CD" w:rsidRPr="002E621C" w:rsidRDefault="005153CD" w:rsidP="006976FC">
            <w:pPr>
              <w:tabs>
                <w:tab w:val="left" w:pos="562"/>
              </w:tabs>
              <w:suppressAutoHyphens/>
              <w:rPr>
                <w:rFonts w:ascii="Times New Roman" w:hAnsi="Times New Roman" w:cs="Times New Roman"/>
                <w:b/>
                <w:lang w:val="bg-BG"/>
              </w:rPr>
            </w:pPr>
            <w:r w:rsidRPr="002E621C">
              <w:rPr>
                <w:rFonts w:ascii="Times New Roman" w:hAnsi="Times New Roman" w:cs="Times New Roman"/>
                <w:b/>
                <w:lang w:val="bg-BG"/>
              </w:rPr>
              <w:t>Нежелана реакция</w:t>
            </w:r>
          </w:p>
        </w:tc>
      </w:tr>
      <w:tr w:rsidR="005153CD" w:rsidRPr="005233FB" w14:paraId="5ACA15C5" w14:textId="77777777" w:rsidTr="006976FC">
        <w:trPr>
          <w:jc w:val="center"/>
        </w:trPr>
        <w:tc>
          <w:tcPr>
            <w:tcW w:w="3153" w:type="dxa"/>
            <w:vMerge w:val="restart"/>
            <w:tcBorders>
              <w:top w:val="single" w:sz="4" w:space="0" w:color="auto"/>
              <w:left w:val="single" w:sz="4" w:space="0" w:color="auto"/>
              <w:right w:val="single" w:sz="4" w:space="0" w:color="auto"/>
            </w:tcBorders>
            <w:hideMark/>
          </w:tcPr>
          <w:p w14:paraId="77D45CA9"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Инфекции и инфестации*</w:t>
            </w:r>
          </w:p>
        </w:tc>
        <w:tc>
          <w:tcPr>
            <w:tcW w:w="2087" w:type="dxa"/>
            <w:tcBorders>
              <w:top w:val="single" w:sz="4" w:space="0" w:color="auto"/>
              <w:left w:val="single" w:sz="4" w:space="0" w:color="auto"/>
              <w:bottom w:val="single" w:sz="4" w:space="0" w:color="auto"/>
              <w:right w:val="single" w:sz="4" w:space="0" w:color="auto"/>
            </w:tcBorders>
            <w:hideMark/>
          </w:tcPr>
          <w:p w14:paraId="28F3A97F"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26BA2868"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Инфекции на дихателните пътища (включително инфекция на долните и горни дихателни пътища, пневмония, синузит, фарингит, назофарингит и херпес-вирусна пневмония)</w:t>
            </w:r>
          </w:p>
          <w:p w14:paraId="4EACEB42"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689769EE" w14:textId="77777777" w:rsidTr="006976FC">
        <w:trPr>
          <w:jc w:val="center"/>
        </w:trPr>
        <w:tc>
          <w:tcPr>
            <w:tcW w:w="3153" w:type="dxa"/>
            <w:vMerge/>
            <w:tcBorders>
              <w:left w:val="single" w:sz="4" w:space="0" w:color="auto"/>
              <w:right w:val="single" w:sz="4" w:space="0" w:color="auto"/>
            </w:tcBorders>
          </w:tcPr>
          <w:p w14:paraId="15B21BC2" w14:textId="77777777" w:rsidR="005153CD" w:rsidRPr="00FA682B" w:rsidRDefault="005153CD" w:rsidP="006976FC">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CDF983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58E0A09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Системни инфекции (включително сепсис, кандидоза и грип), </w:t>
            </w:r>
          </w:p>
          <w:p w14:paraId="3C7ED7C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интестинални инфекции (включително вирусен гастроентерит), </w:t>
            </w:r>
          </w:p>
          <w:p w14:paraId="69294D0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кожата и меките тъкани (включително паронихия, целулит, импетиго, некротизиращ фасциит и херпес зостер), </w:t>
            </w:r>
          </w:p>
          <w:p w14:paraId="707CEDE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ухото, </w:t>
            </w:r>
          </w:p>
          <w:p w14:paraId="03C02B3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устната кухина (включително херпес симплекс, херпес на устната кухина и инфекции на зъбите), </w:t>
            </w:r>
          </w:p>
          <w:p w14:paraId="7E45899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възпроизводителната система (включително вулвовагинална микотична инфекция), </w:t>
            </w:r>
          </w:p>
          <w:p w14:paraId="4CBCEFD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пикочните пътища (включително пиелонефрит), </w:t>
            </w:r>
          </w:p>
          <w:p w14:paraId="074A517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гъбични инфекции,</w:t>
            </w:r>
          </w:p>
          <w:p w14:paraId="49232E5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ставни инфекции,</w:t>
            </w:r>
          </w:p>
          <w:p w14:paraId="65B4EA8F"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0B7372A" w14:textId="77777777" w:rsidTr="006976FC">
        <w:trPr>
          <w:jc w:val="center"/>
        </w:trPr>
        <w:tc>
          <w:tcPr>
            <w:tcW w:w="0" w:type="auto"/>
            <w:vMerge/>
            <w:tcBorders>
              <w:left w:val="single" w:sz="4" w:space="0" w:color="auto"/>
              <w:bottom w:val="single" w:sz="4" w:space="0" w:color="auto"/>
              <w:right w:val="single" w:sz="4" w:space="0" w:color="auto"/>
            </w:tcBorders>
            <w:vAlign w:val="center"/>
            <w:hideMark/>
          </w:tcPr>
          <w:p w14:paraId="13C7C494"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1CD119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327E38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Неврологични инфекции (включително вирусен менингит)</w:t>
            </w:r>
          </w:p>
          <w:p w14:paraId="0C50BBF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опортюнистични инфекции и туберкулоза (включително кокцидиоидомикоза, хистоплазмоза и инфекция причинена от </w:t>
            </w:r>
            <w:r w:rsidRPr="00FA682B">
              <w:rPr>
                <w:rFonts w:ascii="Times New Roman" w:hAnsi="Times New Roman" w:cs="Times New Roman"/>
                <w:i/>
                <w:lang w:val="bg-BG"/>
              </w:rPr>
              <w:t>mycobacterium avium complex</w:t>
            </w:r>
            <w:r w:rsidRPr="00FA682B">
              <w:rPr>
                <w:rFonts w:ascii="Times New Roman" w:hAnsi="Times New Roman" w:cs="Times New Roman"/>
                <w:lang w:val="bg-BG"/>
              </w:rPr>
              <w:t xml:space="preserve">), </w:t>
            </w:r>
          </w:p>
          <w:p w14:paraId="10489BC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бактериални инфекции,</w:t>
            </w:r>
          </w:p>
          <w:p w14:paraId="4C8BC92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очни инфекции, </w:t>
            </w:r>
          </w:p>
          <w:p w14:paraId="29AFA93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дивертикулит</w:t>
            </w:r>
            <w:r w:rsidRPr="00FA682B">
              <w:rPr>
                <w:rFonts w:ascii="Times New Roman" w:hAnsi="Times New Roman" w:cs="Times New Roman"/>
                <w:vertAlign w:val="superscript"/>
                <w:lang w:val="bg-BG"/>
              </w:rPr>
              <w:t>1)</w:t>
            </w:r>
          </w:p>
          <w:p w14:paraId="52FA8B1A"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6845E79B"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3FCC347A"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Неоплазми – доброкачествени, злокачествени и неопределени </w:t>
            </w:r>
          </w:p>
          <w:p w14:paraId="18060DA8"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(включително кисти и полипи)*</w:t>
            </w:r>
          </w:p>
        </w:tc>
        <w:tc>
          <w:tcPr>
            <w:tcW w:w="2087" w:type="dxa"/>
            <w:tcBorders>
              <w:top w:val="single" w:sz="4" w:space="0" w:color="auto"/>
              <w:left w:val="single" w:sz="4" w:space="0" w:color="auto"/>
              <w:bottom w:val="single" w:sz="4" w:space="0" w:color="auto"/>
              <w:right w:val="single" w:sz="4" w:space="0" w:color="auto"/>
            </w:tcBorders>
            <w:hideMark/>
          </w:tcPr>
          <w:p w14:paraId="3B4697A2"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1E340522" w14:textId="77777777" w:rsidR="005153CD" w:rsidRPr="002E621C" w:rsidRDefault="005153CD" w:rsidP="006976F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Рак на кожата, с изключение на меланом (включително базалноклетъчен карцином и сквамозноклетъчен карцином)</w:t>
            </w:r>
          </w:p>
          <w:p w14:paraId="4CB5B6AD" w14:textId="77777777" w:rsidR="005153CD" w:rsidRPr="002E621C" w:rsidRDefault="005153CD" w:rsidP="006976F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доброкачествени неоплазми</w:t>
            </w:r>
          </w:p>
          <w:p w14:paraId="722DF611"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FA682B" w14:paraId="5165D884"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D301D8"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5FAA1D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B1ED3C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Лимфом**, </w:t>
            </w:r>
          </w:p>
          <w:p w14:paraId="08AF2EA5"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солидни тумори на вътрешните органи (включително рак на гърдата, неоплазми на белите дробове и щитовидната жлеза),</w:t>
            </w:r>
          </w:p>
          <w:p w14:paraId="439D300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меланом**</w:t>
            </w:r>
          </w:p>
          <w:p w14:paraId="00477BD2"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77C7BC31"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3026C1"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14BAA6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tc>
        <w:tc>
          <w:tcPr>
            <w:tcW w:w="4286" w:type="dxa"/>
            <w:tcBorders>
              <w:top w:val="single" w:sz="4" w:space="0" w:color="auto"/>
              <w:left w:val="single" w:sz="4" w:space="0" w:color="auto"/>
              <w:bottom w:val="single" w:sz="4" w:space="0" w:color="auto"/>
              <w:right w:val="single" w:sz="4" w:space="0" w:color="auto"/>
            </w:tcBorders>
          </w:tcPr>
          <w:p w14:paraId="1ED62284"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Левкемия</w:t>
            </w:r>
            <w:r w:rsidRPr="00FA682B">
              <w:rPr>
                <w:rFonts w:ascii="Times New Roman" w:hAnsi="Times New Roman" w:cs="Times New Roman"/>
                <w:vertAlign w:val="superscript"/>
                <w:lang w:val="bg-BG"/>
              </w:rPr>
              <w:t>1)</w:t>
            </w:r>
          </w:p>
          <w:p w14:paraId="17F6F2A7"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328EE8CF"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8BA79A"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CA985E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4E82C94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Хепатоспленален Т-клетъчен лимфом</w:t>
            </w:r>
            <w:r w:rsidRPr="00FA682B">
              <w:rPr>
                <w:rFonts w:ascii="Times New Roman" w:hAnsi="Times New Roman" w:cs="Times New Roman"/>
                <w:vertAlign w:val="superscript"/>
                <w:lang w:val="bg-BG"/>
              </w:rPr>
              <w:t xml:space="preserve">1) </w:t>
            </w:r>
            <w:r w:rsidRPr="00FA682B">
              <w:rPr>
                <w:rFonts w:ascii="Times New Roman" w:hAnsi="Times New Roman" w:cs="Times New Roman"/>
                <w:lang w:val="bg-BG"/>
              </w:rPr>
              <w:t>Меркел-клетъчен карцином (невроендокринен карцином на кожата)</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0A70AB3F" w14:textId="77777777" w:rsidR="005153CD" w:rsidRPr="00FA682B" w:rsidRDefault="005153CD" w:rsidP="006976FC">
            <w:pPr>
              <w:autoSpaceDE w:val="0"/>
              <w:autoSpaceDN w:val="0"/>
              <w:adjustRightInd w:val="0"/>
              <w:snapToGrid w:val="0"/>
              <w:rPr>
                <w:rFonts w:ascii="Times New Roman" w:hAnsi="Times New Roman" w:cs="Times New Roman"/>
                <w:color w:val="000000"/>
                <w:szCs w:val="32"/>
                <w:lang w:val="x-none"/>
              </w:rPr>
            </w:pPr>
            <w:r w:rsidRPr="00FA682B">
              <w:rPr>
                <w:rFonts w:ascii="Times New Roman" w:hAnsi="Times New Roman" w:cs="Times New Roman"/>
                <w:color w:val="000000"/>
                <w:szCs w:val="32"/>
                <w:lang w:val="x-none"/>
              </w:rPr>
              <w:t>Сарком на Kaposi</w:t>
            </w:r>
          </w:p>
          <w:p w14:paraId="1F664C6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0A0622BC"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F8626AA"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Нарушения на </w:t>
            </w:r>
            <w:r w:rsidRPr="00606C32">
              <w:rPr>
                <w:rFonts w:ascii="Times New Roman" w:hAnsi="Times New Roman" w:cs="Times New Roman"/>
                <w:noProof/>
                <w:lang w:val="bg-BG"/>
              </w:rPr>
              <w:t>кръвта и лимфната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48861CF3"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5C118445"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Левкопения (включително неутропения и агранулоцитоза), </w:t>
            </w:r>
          </w:p>
          <w:p w14:paraId="270C3DC9" w14:textId="77777777" w:rsidR="005153CD" w:rsidRPr="002E621C" w:rsidRDefault="005153CD" w:rsidP="006976FC">
            <w:pPr>
              <w:tabs>
                <w:tab w:val="left" w:pos="562"/>
              </w:tabs>
              <w:suppressAutoHyphens/>
              <w:rPr>
                <w:rFonts w:ascii="Times New Roman" w:hAnsi="Times New Roman" w:cs="Times New Roman"/>
                <w:lang w:val="bg-BG"/>
              </w:rPr>
            </w:pPr>
            <w:r w:rsidRPr="002D748C">
              <w:rPr>
                <w:rFonts w:ascii="Times New Roman" w:hAnsi="Times New Roman" w:cs="Times New Roman"/>
                <w:lang w:val="bg-BG"/>
              </w:rPr>
              <w:t>анемия</w:t>
            </w:r>
          </w:p>
          <w:p w14:paraId="1BAAFF05"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467683" w14:paraId="40F3BF36"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6F3774"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DAF169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510344B9"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Левкоцитоза,</w:t>
            </w:r>
          </w:p>
          <w:p w14:paraId="0570562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тромбоцитопения</w:t>
            </w:r>
          </w:p>
          <w:p w14:paraId="41A70EE8"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E7127DC"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FB47CB"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FFE140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153563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Идиопатична тромбоцитопенична пурпура</w:t>
            </w:r>
          </w:p>
          <w:p w14:paraId="051F579F"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9A90D77"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12E621"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E137D9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5CC50DF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Панцитопения</w:t>
            </w:r>
          </w:p>
          <w:p w14:paraId="0EB6E62D"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BAD807C" w14:textId="77777777" w:rsidTr="006976FC">
        <w:trPr>
          <w:jc w:val="center"/>
        </w:trPr>
        <w:tc>
          <w:tcPr>
            <w:tcW w:w="3153" w:type="dxa"/>
            <w:vMerge w:val="restart"/>
            <w:tcBorders>
              <w:top w:val="single" w:sz="4" w:space="0" w:color="auto"/>
              <w:left w:val="single" w:sz="4" w:space="0" w:color="auto"/>
              <w:right w:val="single" w:sz="4" w:space="0" w:color="auto"/>
            </w:tcBorders>
            <w:hideMark/>
          </w:tcPr>
          <w:p w14:paraId="05763BCA" w14:textId="77777777" w:rsidR="005153CD" w:rsidRPr="00606C32" w:rsidRDefault="005153CD" w:rsidP="006976F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 xml:space="preserve">Нарушения на имунната </w:t>
            </w:r>
          </w:p>
          <w:p w14:paraId="23E078A5"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noProof/>
                <w:lang w:val="bg-BG"/>
              </w:rPr>
              <w:t>система*</w:t>
            </w:r>
          </w:p>
        </w:tc>
        <w:tc>
          <w:tcPr>
            <w:tcW w:w="2087" w:type="dxa"/>
            <w:tcBorders>
              <w:top w:val="single" w:sz="4" w:space="0" w:color="auto"/>
              <w:left w:val="single" w:sz="4" w:space="0" w:color="auto"/>
              <w:bottom w:val="single" w:sz="4" w:space="0" w:color="auto"/>
              <w:right w:val="single" w:sz="4" w:space="0" w:color="auto"/>
            </w:tcBorders>
            <w:hideMark/>
          </w:tcPr>
          <w:p w14:paraId="7581179F"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4742C1D"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Свръхчувствителност, </w:t>
            </w:r>
          </w:p>
          <w:p w14:paraId="27CD5065"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алергии (вкл. сезонна алергия)</w:t>
            </w:r>
          </w:p>
          <w:p w14:paraId="0A91EFE9"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FA682B" w14:paraId="17F8E666" w14:textId="77777777" w:rsidTr="006976FC">
        <w:trPr>
          <w:jc w:val="center"/>
        </w:trPr>
        <w:tc>
          <w:tcPr>
            <w:tcW w:w="3153" w:type="dxa"/>
            <w:vMerge/>
            <w:tcBorders>
              <w:left w:val="single" w:sz="4" w:space="0" w:color="auto"/>
              <w:right w:val="single" w:sz="4" w:space="0" w:color="auto"/>
            </w:tcBorders>
          </w:tcPr>
          <w:p w14:paraId="6A26C96B" w14:textId="77777777" w:rsidR="005153CD" w:rsidRPr="00FA682B" w:rsidRDefault="005153CD" w:rsidP="006976FC">
            <w:pPr>
              <w:tabs>
                <w:tab w:val="left" w:pos="562"/>
              </w:tabs>
              <w:suppressAutoHyphens/>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D0A0CC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Нечести </w:t>
            </w:r>
          </w:p>
        </w:tc>
        <w:tc>
          <w:tcPr>
            <w:tcW w:w="4286" w:type="dxa"/>
            <w:tcBorders>
              <w:top w:val="single" w:sz="4" w:space="0" w:color="auto"/>
              <w:left w:val="single" w:sz="4" w:space="0" w:color="auto"/>
              <w:bottom w:val="single" w:sz="4" w:space="0" w:color="auto"/>
              <w:right w:val="single" w:sz="4" w:space="0" w:color="auto"/>
            </w:tcBorders>
            <w:hideMark/>
          </w:tcPr>
          <w:p w14:paraId="3599E2C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Саркоидоза</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6B9D98B9"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васкулит</w:t>
            </w:r>
          </w:p>
        </w:tc>
      </w:tr>
      <w:tr w:rsidR="005153CD" w:rsidRPr="00467683" w14:paraId="0BC223F8" w14:textId="77777777" w:rsidTr="006976FC">
        <w:trPr>
          <w:jc w:val="center"/>
        </w:trPr>
        <w:tc>
          <w:tcPr>
            <w:tcW w:w="0" w:type="auto"/>
            <w:vMerge/>
            <w:tcBorders>
              <w:left w:val="single" w:sz="4" w:space="0" w:color="auto"/>
              <w:bottom w:val="single" w:sz="4" w:space="0" w:color="auto"/>
              <w:right w:val="single" w:sz="4" w:space="0" w:color="auto"/>
            </w:tcBorders>
            <w:vAlign w:val="center"/>
            <w:hideMark/>
          </w:tcPr>
          <w:p w14:paraId="42AB8DD4" w14:textId="77777777" w:rsidR="005153CD" w:rsidRPr="00FA682B" w:rsidRDefault="005153CD" w:rsidP="006976F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A6CCF6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4B5CECD8"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Анафилаксия</w:t>
            </w:r>
            <w:r w:rsidRPr="00FA682B">
              <w:rPr>
                <w:rFonts w:ascii="Times New Roman" w:hAnsi="Times New Roman" w:cs="Times New Roman"/>
                <w:vertAlign w:val="superscript"/>
                <w:lang w:val="bg-BG"/>
              </w:rPr>
              <w:t>1)</w:t>
            </w:r>
          </w:p>
          <w:p w14:paraId="46F6F92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61C0DE00"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31EA94CC" w14:textId="77777777" w:rsidR="005153CD" w:rsidRPr="00F96676" w:rsidRDefault="005153CD" w:rsidP="006976F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метаболизма и храненето</w:t>
            </w:r>
          </w:p>
        </w:tc>
        <w:tc>
          <w:tcPr>
            <w:tcW w:w="2087" w:type="dxa"/>
            <w:tcBorders>
              <w:top w:val="single" w:sz="4" w:space="0" w:color="auto"/>
              <w:left w:val="single" w:sz="4" w:space="0" w:color="auto"/>
              <w:bottom w:val="single" w:sz="4" w:space="0" w:color="auto"/>
              <w:right w:val="single" w:sz="4" w:space="0" w:color="auto"/>
            </w:tcBorders>
            <w:hideMark/>
          </w:tcPr>
          <w:p w14:paraId="0F5B1654"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4743B2E"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Повишение на липидите</w:t>
            </w:r>
          </w:p>
          <w:p w14:paraId="6A0F230F"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731DC4DD" w14:textId="77777777" w:rsidTr="006976FC">
        <w:trPr>
          <w:trHeight w:val="232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1180E3" w14:textId="77777777" w:rsidR="005153CD" w:rsidRPr="00FA682B" w:rsidRDefault="005153CD" w:rsidP="006976F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tcPr>
          <w:p w14:paraId="1D8A6AF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p w14:paraId="62367226" w14:textId="77777777" w:rsidR="005153CD" w:rsidRPr="00FA682B" w:rsidRDefault="005153CD" w:rsidP="006976F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5DC615A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Хипокалиемия, </w:t>
            </w:r>
          </w:p>
          <w:p w14:paraId="1338F565"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повишение на пикочната киселина, </w:t>
            </w:r>
          </w:p>
          <w:p w14:paraId="0B2ADBBE"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отклонения на натрия в кръвта,</w:t>
            </w:r>
          </w:p>
          <w:p w14:paraId="063CB66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хипокалциемия,</w:t>
            </w:r>
          </w:p>
          <w:p w14:paraId="622E77F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хипергликемия,</w:t>
            </w:r>
          </w:p>
          <w:p w14:paraId="2BBD23C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хипофосфатемия,</w:t>
            </w:r>
          </w:p>
          <w:p w14:paraId="1213975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дехидратация</w:t>
            </w:r>
          </w:p>
          <w:p w14:paraId="14A0AD1C"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573AAAA5" w14:textId="77777777" w:rsidTr="006976FC">
        <w:trPr>
          <w:jc w:val="center"/>
        </w:trPr>
        <w:tc>
          <w:tcPr>
            <w:tcW w:w="3153" w:type="dxa"/>
            <w:tcBorders>
              <w:top w:val="single" w:sz="4" w:space="0" w:color="auto"/>
              <w:left w:val="single" w:sz="4" w:space="0" w:color="auto"/>
              <w:bottom w:val="single" w:sz="4" w:space="0" w:color="auto"/>
              <w:right w:val="single" w:sz="4" w:space="0" w:color="auto"/>
            </w:tcBorders>
            <w:hideMark/>
          </w:tcPr>
          <w:p w14:paraId="58164D3E" w14:textId="77777777" w:rsidR="005153CD" w:rsidRPr="00606C32" w:rsidRDefault="005153CD" w:rsidP="006976F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Психични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6A9E2035"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F46858B"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Промени в настроението (включително депресия), тревожност,</w:t>
            </w:r>
          </w:p>
          <w:p w14:paraId="5F7DFBBD"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безсъние</w:t>
            </w:r>
          </w:p>
          <w:p w14:paraId="7F2F5E1E"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FA682B" w14:paraId="777B50AA"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00B15EA0" w14:textId="77777777" w:rsidR="005153CD" w:rsidRPr="00F96676" w:rsidRDefault="005153CD" w:rsidP="006976FC">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нервната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2F87DC12"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0A125E02"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Главоболие</w:t>
            </w:r>
          </w:p>
          <w:p w14:paraId="7DAD2BEE"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6D07B9CC"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D29473" w14:textId="77777777" w:rsidR="005153CD" w:rsidRPr="00FA682B" w:rsidRDefault="005153CD" w:rsidP="006976F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995E20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60C459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Парестезии (включително хипоестезия),</w:t>
            </w:r>
          </w:p>
          <w:p w14:paraId="5FD663AE"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мигрена,</w:t>
            </w:r>
          </w:p>
          <w:p w14:paraId="49D8C847" w14:textId="77777777" w:rsidR="00FC2F67" w:rsidRPr="00FA682B" w:rsidRDefault="00FC2F67" w:rsidP="00FC2F67">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компресия на нервни коренчета</w:t>
            </w:r>
          </w:p>
          <w:p w14:paraId="2757C405"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0537267A"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6FB9F9" w14:textId="77777777" w:rsidR="005153CD" w:rsidRPr="00FA682B" w:rsidRDefault="005153CD" w:rsidP="006976F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53E70D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077B5A0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Мозъчносъдови инциденти </w:t>
            </w:r>
            <w:r w:rsidRPr="00FA682B">
              <w:rPr>
                <w:rFonts w:ascii="Times New Roman" w:hAnsi="Times New Roman" w:cs="Times New Roman"/>
                <w:vertAlign w:val="superscript"/>
                <w:lang w:val="bg-BG"/>
              </w:rPr>
              <w:t>1)</w:t>
            </w:r>
          </w:p>
          <w:p w14:paraId="223945F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тремор,</w:t>
            </w:r>
          </w:p>
          <w:p w14:paraId="0A3DC789"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невропатия</w:t>
            </w:r>
          </w:p>
          <w:p w14:paraId="7F1C8C16"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29FB5194"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CBBAD0" w14:textId="77777777" w:rsidR="005153CD" w:rsidRPr="00FA682B" w:rsidRDefault="005153CD" w:rsidP="006976FC">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5CA82A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3502DFE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Множествена склероза,</w:t>
            </w:r>
          </w:p>
          <w:p w14:paraId="4A54E40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демиелинизиращи нарушения (неврит на очния нерв, синдром на Guillain-Barré)</w:t>
            </w:r>
            <w:r w:rsidRPr="00FA682B">
              <w:rPr>
                <w:rFonts w:ascii="Times New Roman" w:hAnsi="Times New Roman" w:cs="Times New Roman"/>
                <w:vertAlign w:val="superscript"/>
                <w:lang w:val="bg-BG"/>
              </w:rPr>
              <w:t xml:space="preserve"> 1)</w:t>
            </w:r>
          </w:p>
          <w:p w14:paraId="35BCE072"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2E1891CC"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9755E47"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очите</w:t>
            </w:r>
          </w:p>
        </w:tc>
        <w:tc>
          <w:tcPr>
            <w:tcW w:w="2087" w:type="dxa"/>
            <w:tcBorders>
              <w:top w:val="single" w:sz="4" w:space="0" w:color="auto"/>
              <w:left w:val="single" w:sz="4" w:space="0" w:color="auto"/>
              <w:bottom w:val="single" w:sz="4" w:space="0" w:color="auto"/>
              <w:right w:val="single" w:sz="4" w:space="0" w:color="auto"/>
            </w:tcBorders>
            <w:hideMark/>
          </w:tcPr>
          <w:p w14:paraId="16AE9686"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2D14628"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Нарушение на зрението, </w:t>
            </w:r>
          </w:p>
          <w:p w14:paraId="717D3E33"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конюнктивит,</w:t>
            </w:r>
          </w:p>
          <w:p w14:paraId="6CC82A47"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блефарит, </w:t>
            </w:r>
          </w:p>
          <w:p w14:paraId="560ADA75" w14:textId="77777777" w:rsidR="005153CD" w:rsidRPr="002E621C" w:rsidRDefault="005153CD" w:rsidP="006976F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подуване на очите</w:t>
            </w:r>
          </w:p>
          <w:p w14:paraId="796B8D4C"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FA682B" w14:paraId="4C8529F9"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9E1C3E"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FAE6E42" w14:textId="77777777" w:rsidR="005153CD" w:rsidRPr="00FA682B" w:rsidRDefault="005153CD" w:rsidP="006976FC">
            <w:pPr>
              <w:tabs>
                <w:tab w:val="left" w:pos="562"/>
              </w:tabs>
              <w:suppressAutoHyphens/>
              <w:rPr>
                <w:rFonts w:ascii="Times New Roman" w:hAnsi="Times New Roman" w:cs="Times New Roman"/>
                <w:b/>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1C8BE0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Диплопия</w:t>
            </w:r>
          </w:p>
          <w:p w14:paraId="5D2E1915" w14:textId="77777777" w:rsidR="005153CD" w:rsidRPr="00FA682B" w:rsidRDefault="005153CD" w:rsidP="006976FC">
            <w:pPr>
              <w:tabs>
                <w:tab w:val="left" w:pos="562"/>
              </w:tabs>
              <w:suppressAutoHyphens/>
              <w:rPr>
                <w:rFonts w:ascii="Times New Roman" w:hAnsi="Times New Roman" w:cs="Times New Roman"/>
                <w:b/>
                <w:lang w:val="bg-BG"/>
              </w:rPr>
            </w:pPr>
          </w:p>
        </w:tc>
      </w:tr>
      <w:tr w:rsidR="005153CD" w:rsidRPr="00FA682B" w14:paraId="7BCD0A65"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BA80C27"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ухото и лабиринта</w:t>
            </w:r>
          </w:p>
        </w:tc>
        <w:tc>
          <w:tcPr>
            <w:tcW w:w="2087" w:type="dxa"/>
            <w:tcBorders>
              <w:top w:val="single" w:sz="4" w:space="0" w:color="auto"/>
              <w:left w:val="single" w:sz="4" w:space="0" w:color="auto"/>
              <w:bottom w:val="single" w:sz="4" w:space="0" w:color="auto"/>
              <w:right w:val="single" w:sz="4" w:space="0" w:color="auto"/>
            </w:tcBorders>
            <w:hideMark/>
          </w:tcPr>
          <w:p w14:paraId="68E6EDB6"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E3A4C22"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Вертиго</w:t>
            </w:r>
          </w:p>
          <w:p w14:paraId="1D87BF92"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493549CC"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14B40A"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94B941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37DE40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Глухота,</w:t>
            </w:r>
          </w:p>
          <w:p w14:paraId="1FA1523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тинитус</w:t>
            </w:r>
          </w:p>
          <w:p w14:paraId="0ADC870A"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2E9BCA55"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C5CF5AC"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Сърдечни нарушения</w:t>
            </w:r>
            <w:r w:rsidRPr="00606C32">
              <w:rPr>
                <w:rFonts w:ascii="Times New Roman" w:hAnsi="Times New Roman" w:cs="Times New Roman"/>
                <w:noProof/>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354983CD"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05231C7"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Тахикардия</w:t>
            </w:r>
          </w:p>
          <w:p w14:paraId="4C4C851F"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65394275"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ADF114"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10649B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9467C7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Миокарден инфаркт</w:t>
            </w:r>
            <w:r w:rsidRPr="00FA682B">
              <w:rPr>
                <w:rFonts w:ascii="Times New Roman" w:hAnsi="Times New Roman" w:cs="Times New Roman"/>
                <w:vertAlign w:val="superscript"/>
                <w:lang w:val="bg-BG"/>
              </w:rPr>
              <w:t>1)</w:t>
            </w:r>
          </w:p>
          <w:p w14:paraId="6022E28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аритмия,</w:t>
            </w:r>
          </w:p>
          <w:p w14:paraId="35589548"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застойна сърдечна недостатъчност</w:t>
            </w:r>
          </w:p>
          <w:p w14:paraId="2263AEE5"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4F320795"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B77657"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943E0C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3C128E0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Сърдечен арест</w:t>
            </w:r>
          </w:p>
          <w:p w14:paraId="2EDF7FA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45942D29"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4D59C302"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Съдови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079B0271"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0B94CF1"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Хипертония, </w:t>
            </w:r>
          </w:p>
          <w:p w14:paraId="3FC9939D"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зачервяване, </w:t>
            </w:r>
          </w:p>
          <w:p w14:paraId="3330D49D"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хематом</w:t>
            </w:r>
          </w:p>
          <w:p w14:paraId="7359580F"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467683" w14:paraId="4D477606"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956585"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E64812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0BC575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Аневризма на аортата</w:t>
            </w:r>
          </w:p>
          <w:p w14:paraId="6470779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оклузия на артериалните съдове,</w:t>
            </w:r>
          </w:p>
          <w:p w14:paraId="49A85F1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тромбофлебит </w:t>
            </w:r>
          </w:p>
          <w:p w14:paraId="5B5454D6"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2198076C" w14:textId="77777777" w:rsidTr="006976FC">
        <w:trPr>
          <w:jc w:val="center"/>
        </w:trPr>
        <w:tc>
          <w:tcPr>
            <w:tcW w:w="3153" w:type="dxa"/>
            <w:vMerge w:val="restart"/>
            <w:tcBorders>
              <w:top w:val="single" w:sz="4" w:space="0" w:color="auto"/>
              <w:left w:val="single" w:sz="4" w:space="0" w:color="auto"/>
              <w:right w:val="single" w:sz="4" w:space="0" w:color="auto"/>
            </w:tcBorders>
            <w:hideMark/>
          </w:tcPr>
          <w:p w14:paraId="4987ADAE"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Респираторни, гръдни и медиастинални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751EBC75"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3730C2F3"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Астма, </w:t>
            </w:r>
          </w:p>
          <w:p w14:paraId="64B3B439"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диспнея,</w:t>
            </w:r>
          </w:p>
          <w:p w14:paraId="5D15E7A4" w14:textId="77777777" w:rsidR="005153CD" w:rsidRPr="002E621C" w:rsidRDefault="005153CD" w:rsidP="006976FC">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кашлица</w:t>
            </w:r>
          </w:p>
          <w:p w14:paraId="2C645EDD"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467683" w14:paraId="79810640" w14:textId="77777777" w:rsidTr="006976FC">
        <w:trPr>
          <w:jc w:val="center"/>
        </w:trPr>
        <w:tc>
          <w:tcPr>
            <w:tcW w:w="3153" w:type="dxa"/>
            <w:vMerge/>
            <w:tcBorders>
              <w:left w:val="single" w:sz="4" w:space="0" w:color="auto"/>
              <w:right w:val="single" w:sz="4" w:space="0" w:color="auto"/>
            </w:tcBorders>
          </w:tcPr>
          <w:p w14:paraId="60618A7B" w14:textId="77777777" w:rsidR="005153CD" w:rsidRPr="00FA682B" w:rsidRDefault="005153CD" w:rsidP="006976FC">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90A7F2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42BBE4C9" w14:textId="6D34563C"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Белодробен </w:t>
            </w:r>
            <w:r w:rsidR="00D925F7" w:rsidRPr="00FA682B">
              <w:rPr>
                <w:rFonts w:ascii="Times New Roman" w:hAnsi="Times New Roman" w:cs="Times New Roman"/>
                <w:lang w:val="bg-BG"/>
              </w:rPr>
              <w:t>емболия</w:t>
            </w:r>
            <w:r w:rsidR="00D925F7" w:rsidRPr="00FA682B" w:rsidDel="00D925F7">
              <w:rPr>
                <w:rFonts w:ascii="Times New Roman" w:hAnsi="Times New Roman" w:cs="Times New Roman"/>
                <w:lang w:val="bg-BG"/>
              </w:rPr>
              <w:t xml:space="preserve"> </w:t>
            </w:r>
            <w:r w:rsidRPr="00FA682B">
              <w:rPr>
                <w:rFonts w:ascii="Times New Roman" w:hAnsi="Times New Roman" w:cs="Times New Roman"/>
                <w:vertAlign w:val="superscript"/>
                <w:lang w:val="bg-BG"/>
              </w:rPr>
              <w:t>1)</w:t>
            </w:r>
          </w:p>
          <w:p w14:paraId="3D44DE05"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интерстициална белодробна болест,</w:t>
            </w:r>
          </w:p>
          <w:p w14:paraId="160627F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хронична обструктивна белодробна болест,</w:t>
            </w:r>
          </w:p>
          <w:p w14:paraId="05388A9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пневмонит,</w:t>
            </w:r>
          </w:p>
          <w:p w14:paraId="6528DA5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плеврален излив</w:t>
            </w:r>
            <w:r w:rsidRPr="00FA682B">
              <w:rPr>
                <w:rFonts w:ascii="Times New Roman" w:hAnsi="Times New Roman" w:cs="Times New Roman"/>
                <w:vertAlign w:val="superscript"/>
                <w:lang w:val="bg-BG"/>
              </w:rPr>
              <w:t>1)</w:t>
            </w:r>
          </w:p>
          <w:p w14:paraId="6B4CB9C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4DD1AACA" w14:textId="77777777" w:rsidTr="006976FC">
        <w:trPr>
          <w:jc w:val="center"/>
        </w:trPr>
        <w:tc>
          <w:tcPr>
            <w:tcW w:w="3153" w:type="dxa"/>
            <w:vMerge/>
            <w:tcBorders>
              <w:left w:val="single" w:sz="4" w:space="0" w:color="auto"/>
              <w:bottom w:val="single" w:sz="4" w:space="0" w:color="auto"/>
              <w:right w:val="single" w:sz="4" w:space="0" w:color="auto"/>
            </w:tcBorders>
          </w:tcPr>
          <w:p w14:paraId="65D9AD2C" w14:textId="77777777" w:rsidR="005153CD" w:rsidRPr="00FA682B" w:rsidRDefault="005153CD" w:rsidP="006976FC">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AD56EC9"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19081440"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Белодробна фиброза</w:t>
            </w:r>
            <w:r w:rsidRPr="00FA682B">
              <w:rPr>
                <w:rFonts w:ascii="Times New Roman" w:hAnsi="Times New Roman" w:cs="Times New Roman"/>
                <w:vertAlign w:val="superscript"/>
                <w:lang w:val="bg-BG"/>
              </w:rPr>
              <w:t>1)</w:t>
            </w:r>
          </w:p>
          <w:p w14:paraId="65FD9F35"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F40E3D3" w14:textId="77777777" w:rsidTr="006976FC">
        <w:trPr>
          <w:jc w:val="center"/>
        </w:trPr>
        <w:tc>
          <w:tcPr>
            <w:tcW w:w="3153" w:type="dxa"/>
            <w:vMerge w:val="restart"/>
            <w:tcBorders>
              <w:top w:val="single" w:sz="4" w:space="0" w:color="auto"/>
              <w:left w:val="single" w:sz="4" w:space="0" w:color="auto"/>
              <w:right w:val="single" w:sz="4" w:space="0" w:color="auto"/>
            </w:tcBorders>
            <w:hideMark/>
          </w:tcPr>
          <w:p w14:paraId="7F91EEDB"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Стомашно-чревни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1C8541D8"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F3BBFBB"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Коремна болка,</w:t>
            </w:r>
          </w:p>
          <w:p w14:paraId="72372E9D"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гадене и повръщане</w:t>
            </w:r>
          </w:p>
          <w:p w14:paraId="4A043A64"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40A7FF58" w14:textId="77777777" w:rsidTr="006976FC">
        <w:trPr>
          <w:jc w:val="center"/>
        </w:trPr>
        <w:tc>
          <w:tcPr>
            <w:tcW w:w="0" w:type="auto"/>
            <w:vMerge/>
            <w:tcBorders>
              <w:left w:val="single" w:sz="4" w:space="0" w:color="auto"/>
              <w:right w:val="single" w:sz="4" w:space="0" w:color="auto"/>
            </w:tcBorders>
            <w:vAlign w:val="center"/>
            <w:hideMark/>
          </w:tcPr>
          <w:p w14:paraId="1770D2CC"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E5397F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7FA30AE"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Кървене от стомашно-чревния тракт,</w:t>
            </w:r>
          </w:p>
          <w:p w14:paraId="642A5B6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диспепсия,</w:t>
            </w:r>
          </w:p>
          <w:p w14:paraId="4801503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гастроезофагеална рефлуксна болест,</w:t>
            </w:r>
          </w:p>
          <w:p w14:paraId="6D797788" w14:textId="77777777" w:rsidR="00D925F7" w:rsidRPr="00FA682B" w:rsidRDefault="00D925F7" w:rsidP="00D925F7">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„sicca“ синдром (сухота в очите и устата)</w:t>
            </w:r>
          </w:p>
          <w:p w14:paraId="68DB5064"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4D04A18" w14:textId="77777777" w:rsidTr="006976FC">
        <w:trPr>
          <w:jc w:val="center"/>
        </w:trPr>
        <w:tc>
          <w:tcPr>
            <w:tcW w:w="0" w:type="auto"/>
            <w:vMerge/>
            <w:tcBorders>
              <w:left w:val="single" w:sz="4" w:space="0" w:color="auto"/>
              <w:right w:val="single" w:sz="4" w:space="0" w:color="auto"/>
            </w:tcBorders>
            <w:vAlign w:val="center"/>
            <w:hideMark/>
          </w:tcPr>
          <w:p w14:paraId="07FBA5D8"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C15FEE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2E0969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Панкреатит,</w:t>
            </w:r>
          </w:p>
          <w:p w14:paraId="0CFD30C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дисфагия,</w:t>
            </w:r>
          </w:p>
          <w:p w14:paraId="68456F6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 на лицето</w:t>
            </w:r>
          </w:p>
          <w:p w14:paraId="4ACEA658"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0E429DA" w14:textId="77777777" w:rsidTr="006976FC">
        <w:trPr>
          <w:jc w:val="center"/>
        </w:trPr>
        <w:tc>
          <w:tcPr>
            <w:tcW w:w="3153" w:type="dxa"/>
            <w:vMerge/>
            <w:tcBorders>
              <w:left w:val="single" w:sz="4" w:space="0" w:color="auto"/>
              <w:bottom w:val="single" w:sz="4" w:space="0" w:color="auto"/>
              <w:right w:val="single" w:sz="4" w:space="0" w:color="auto"/>
            </w:tcBorders>
          </w:tcPr>
          <w:p w14:paraId="75B76989" w14:textId="77777777" w:rsidR="005153CD" w:rsidRPr="00FA682B" w:rsidRDefault="005153CD" w:rsidP="006976FC">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8589F7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1AEB357C"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Перфорация на червата</w:t>
            </w:r>
            <w:r w:rsidRPr="00FA682B">
              <w:rPr>
                <w:rFonts w:ascii="Times New Roman" w:hAnsi="Times New Roman" w:cs="Times New Roman"/>
                <w:vertAlign w:val="superscript"/>
                <w:lang w:val="bg-BG"/>
              </w:rPr>
              <w:t>1)</w:t>
            </w:r>
          </w:p>
          <w:p w14:paraId="4C6F9CE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15A0818"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7C2696C3"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Хепатобилиарни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6F72BFBB"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203263BE"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Повишение на чернодробните ензими</w:t>
            </w:r>
          </w:p>
          <w:p w14:paraId="48293EC6"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49DB193D"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F57C94"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5B8F6F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3E7E46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Холецистит и холелитиаза, </w:t>
            </w:r>
          </w:p>
          <w:p w14:paraId="62315E5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чернодробна стеатоза,</w:t>
            </w:r>
          </w:p>
          <w:p w14:paraId="1AFD082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билирубина</w:t>
            </w:r>
          </w:p>
          <w:p w14:paraId="782F4E48"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CBD7E33"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642760"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1E47957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p w14:paraId="3B3EFA49" w14:textId="77777777" w:rsidR="005153CD" w:rsidRPr="00FA682B" w:rsidRDefault="005153CD" w:rsidP="006976F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7A14917E"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Хепатит</w:t>
            </w:r>
          </w:p>
          <w:p w14:paraId="021E79DA"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реактивация на хепатит В</w:t>
            </w:r>
            <w:r w:rsidRPr="00FA682B">
              <w:rPr>
                <w:rFonts w:ascii="Times New Roman" w:hAnsi="Times New Roman" w:cs="Times New Roman"/>
                <w:vertAlign w:val="superscript"/>
                <w:lang w:val="bg-BG"/>
              </w:rPr>
              <w:t>1)</w:t>
            </w:r>
          </w:p>
          <w:p w14:paraId="66354309"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автоимунен хепатит</w:t>
            </w:r>
            <w:r w:rsidRPr="00FA682B">
              <w:rPr>
                <w:rFonts w:ascii="Times New Roman" w:hAnsi="Times New Roman" w:cs="Times New Roman"/>
                <w:vertAlign w:val="superscript"/>
                <w:lang w:val="bg-BG"/>
              </w:rPr>
              <w:t>1)</w:t>
            </w:r>
          </w:p>
          <w:p w14:paraId="24599BDF"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069315CB"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9F293E"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70FE0AA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p w14:paraId="5CEAE442" w14:textId="77777777" w:rsidR="005153CD" w:rsidRPr="00FA682B" w:rsidRDefault="005153CD" w:rsidP="006976FC">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3A43981C" w14:textId="77777777" w:rsidR="005153CD" w:rsidRPr="00FA682B" w:rsidRDefault="005153CD" w:rsidP="006976FC">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Чернодробна недостатъчност</w:t>
            </w:r>
            <w:r w:rsidRPr="00FA682B">
              <w:rPr>
                <w:rFonts w:ascii="Times New Roman" w:hAnsi="Times New Roman" w:cs="Times New Roman"/>
                <w:vertAlign w:val="superscript"/>
                <w:lang w:val="bg-BG"/>
              </w:rPr>
              <w:t>1)</w:t>
            </w:r>
          </w:p>
          <w:p w14:paraId="4E2F45BC"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E1F6016"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3B7ADB7"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кожата и подкожната тъкан</w:t>
            </w:r>
          </w:p>
        </w:tc>
        <w:tc>
          <w:tcPr>
            <w:tcW w:w="2087" w:type="dxa"/>
            <w:tcBorders>
              <w:top w:val="single" w:sz="4" w:space="0" w:color="auto"/>
              <w:left w:val="single" w:sz="4" w:space="0" w:color="auto"/>
              <w:bottom w:val="single" w:sz="4" w:space="0" w:color="auto"/>
              <w:right w:val="single" w:sz="4" w:space="0" w:color="auto"/>
            </w:tcBorders>
            <w:hideMark/>
          </w:tcPr>
          <w:p w14:paraId="48901C52"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5B9B63A2"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Обрив (включително ексфолиативен обрив)</w:t>
            </w:r>
          </w:p>
          <w:p w14:paraId="734A22A1" w14:textId="77777777" w:rsidR="005153CD" w:rsidRPr="002D748C" w:rsidRDefault="005153CD" w:rsidP="006976FC">
            <w:pPr>
              <w:tabs>
                <w:tab w:val="left" w:pos="562"/>
              </w:tabs>
              <w:suppressAutoHyphens/>
              <w:rPr>
                <w:rFonts w:ascii="Times New Roman" w:hAnsi="Times New Roman" w:cs="Times New Roman"/>
                <w:lang w:val="bg-BG"/>
              </w:rPr>
            </w:pPr>
          </w:p>
        </w:tc>
      </w:tr>
      <w:tr w:rsidR="005153CD" w:rsidRPr="00467683" w14:paraId="054FB315" w14:textId="77777777" w:rsidTr="006976FC">
        <w:trPr>
          <w:trHeight w:val="30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B637E3"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D8AB7B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3DB790F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или отключване на псориазис (вкл. палмо-плантарен пустулозен псориазис)</w:t>
            </w:r>
            <w:r w:rsidRPr="00FA682B">
              <w:rPr>
                <w:rFonts w:ascii="Times New Roman" w:hAnsi="Times New Roman" w:cs="Times New Roman"/>
                <w:vertAlign w:val="superscript"/>
                <w:lang w:val="bg-BG"/>
              </w:rPr>
              <w:t>1)</w:t>
            </w:r>
          </w:p>
          <w:p w14:paraId="46407219"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уртикария,</w:t>
            </w:r>
          </w:p>
          <w:p w14:paraId="31660F49"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синини (включително пурпура),</w:t>
            </w:r>
          </w:p>
          <w:p w14:paraId="3365341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дерматит (включително екзема),</w:t>
            </w:r>
          </w:p>
          <w:p w14:paraId="4C8B542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онихоклаза, </w:t>
            </w:r>
          </w:p>
          <w:p w14:paraId="18275BA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хиперхидроза,</w:t>
            </w:r>
          </w:p>
          <w:p w14:paraId="38F4754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алопеция</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1543190E"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пруритус</w:t>
            </w:r>
          </w:p>
          <w:p w14:paraId="4A24EAC7"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391A33C3" w14:textId="77777777" w:rsidTr="006976FC">
        <w:trPr>
          <w:trHeight w:val="7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95D77D"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878AC5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2878DFA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Нощно изпотяване,</w:t>
            </w:r>
          </w:p>
          <w:p w14:paraId="4028ACC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белези</w:t>
            </w:r>
          </w:p>
          <w:p w14:paraId="737A624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4D65023D"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408932"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FDC1655"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6951AC8B"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Еритема мултиформе</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7D553F7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синдром на Stevens-Johnson </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4A70927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ангиоедем</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5BAEED9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кожен васкулит</w:t>
            </w:r>
            <w:r w:rsidRPr="00FA682B">
              <w:rPr>
                <w:rFonts w:ascii="Times New Roman" w:hAnsi="Times New Roman" w:cs="Times New Roman"/>
                <w:vertAlign w:val="superscript"/>
                <w:lang w:val="bg-BG"/>
              </w:rPr>
              <w:t>1)</w:t>
            </w:r>
          </w:p>
          <w:p w14:paraId="60DC9875" w14:textId="77777777" w:rsidR="005153CD" w:rsidRPr="00FA682B" w:rsidRDefault="005153CD" w:rsidP="006976FC">
            <w:pPr>
              <w:tabs>
                <w:tab w:val="left" w:pos="562"/>
              </w:tabs>
              <w:suppressAutoHyphens/>
              <w:rPr>
                <w:rFonts w:ascii="Times New Roman" w:eastAsia="Calibri" w:hAnsi="Times New Roman" w:cs="Times New Roman"/>
                <w:color w:val="000000"/>
                <w:vertAlign w:val="superscript"/>
                <w:lang w:val="bg-BG"/>
              </w:rPr>
            </w:pPr>
            <w:r w:rsidRPr="00FA682B">
              <w:rPr>
                <w:rFonts w:ascii="Times New Roman" w:eastAsia="Calibri" w:hAnsi="Times New Roman" w:cs="Times New Roman"/>
                <w:lang w:val="bg-BG"/>
              </w:rPr>
              <w:t xml:space="preserve">лихеноидна кожна </w:t>
            </w:r>
            <w:r w:rsidRPr="00FA682B">
              <w:rPr>
                <w:rFonts w:ascii="Times New Roman" w:eastAsia="Calibri" w:hAnsi="Times New Roman" w:cs="Times New Roman"/>
                <w:color w:val="000000"/>
                <w:lang w:val="bg-BG"/>
              </w:rPr>
              <w:t>реакция</w:t>
            </w:r>
            <w:r w:rsidRPr="00FA682B">
              <w:rPr>
                <w:rFonts w:ascii="Times New Roman" w:eastAsia="Calibri" w:hAnsi="Times New Roman" w:cs="Times New Roman"/>
                <w:color w:val="000000"/>
                <w:vertAlign w:val="superscript"/>
                <w:lang w:val="bg-BG"/>
              </w:rPr>
              <w:t>1)</w:t>
            </w:r>
          </w:p>
          <w:p w14:paraId="09D1B6F8" w14:textId="77777777" w:rsidR="005153CD" w:rsidRPr="00FA682B" w:rsidRDefault="005153CD" w:rsidP="006976FC">
            <w:pPr>
              <w:tabs>
                <w:tab w:val="left" w:pos="562"/>
              </w:tabs>
              <w:suppressAutoHyphens/>
              <w:rPr>
                <w:rFonts w:ascii="Times New Roman" w:eastAsia="바탕" w:hAnsi="Times New Roman" w:cs="Times New Roman"/>
                <w:lang w:val="bg-BG"/>
              </w:rPr>
            </w:pPr>
          </w:p>
        </w:tc>
      </w:tr>
      <w:tr w:rsidR="005153CD" w:rsidRPr="00467683" w14:paraId="676155D7"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13B634"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A41ACC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148E1780" w14:textId="621E7F8A"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на симптомите на дерматомиозит</w:t>
            </w:r>
            <w:r w:rsidRPr="00FA682B">
              <w:rPr>
                <w:rFonts w:ascii="Times New Roman" w:hAnsi="Times New Roman" w:cs="Times New Roman"/>
                <w:vertAlign w:val="superscript"/>
                <w:lang w:val="bg-BG"/>
              </w:rPr>
              <w:t>1)</w:t>
            </w:r>
          </w:p>
          <w:p w14:paraId="2A284EBC"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53640157"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C270741"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Нарушения на мускулно-скелетната система и съединителната тъкан</w:t>
            </w:r>
          </w:p>
        </w:tc>
        <w:tc>
          <w:tcPr>
            <w:tcW w:w="2087" w:type="dxa"/>
            <w:tcBorders>
              <w:top w:val="single" w:sz="4" w:space="0" w:color="auto"/>
              <w:left w:val="single" w:sz="4" w:space="0" w:color="auto"/>
              <w:bottom w:val="single" w:sz="4" w:space="0" w:color="auto"/>
              <w:right w:val="single" w:sz="4" w:space="0" w:color="auto"/>
            </w:tcBorders>
            <w:hideMark/>
          </w:tcPr>
          <w:p w14:paraId="204DFC8A"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6ADE0F40"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Мускулно-скелетна болка</w:t>
            </w:r>
          </w:p>
          <w:p w14:paraId="63FBF146"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535C5C95"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944A8F"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9FD35A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1FF279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Мускулни спазми (включително повишение на креатин фосфокиназата в кръвта)</w:t>
            </w:r>
          </w:p>
          <w:p w14:paraId="149FD934"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1CA84977"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589EEA"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7D5483A"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4C40D56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Рабдомиолиза,</w:t>
            </w:r>
          </w:p>
          <w:p w14:paraId="6E46AAE6"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системен лупус еритематодес</w:t>
            </w:r>
          </w:p>
          <w:p w14:paraId="28173065"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74C06896"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172B99"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6F096D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46D6FB7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Лупус-подобен синдром</w:t>
            </w:r>
            <w:r w:rsidRPr="00FA682B">
              <w:rPr>
                <w:rFonts w:ascii="Times New Roman" w:hAnsi="Times New Roman" w:cs="Times New Roman"/>
                <w:vertAlign w:val="superscript"/>
                <w:lang w:val="bg-BG"/>
              </w:rPr>
              <w:t>1)</w:t>
            </w:r>
          </w:p>
          <w:p w14:paraId="4078C8E9"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24391287"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4792972"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бъбреците и пикочните пътища</w:t>
            </w:r>
          </w:p>
        </w:tc>
        <w:tc>
          <w:tcPr>
            <w:tcW w:w="2087" w:type="dxa"/>
            <w:tcBorders>
              <w:top w:val="single" w:sz="4" w:space="0" w:color="auto"/>
              <w:left w:val="single" w:sz="4" w:space="0" w:color="auto"/>
              <w:bottom w:val="single" w:sz="4" w:space="0" w:color="auto"/>
              <w:right w:val="single" w:sz="4" w:space="0" w:color="auto"/>
            </w:tcBorders>
            <w:hideMark/>
          </w:tcPr>
          <w:p w14:paraId="0737C413"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169AF39"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Увреждане на бъбреците</w:t>
            </w:r>
          </w:p>
          <w:p w14:paraId="4E73D886" w14:textId="77777777" w:rsidR="005153CD" w:rsidRPr="002D748C"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хематурия</w:t>
            </w:r>
          </w:p>
          <w:p w14:paraId="4D467D13" w14:textId="77777777" w:rsidR="005153CD" w:rsidRPr="002E621C" w:rsidRDefault="005153CD" w:rsidP="006976FC">
            <w:pPr>
              <w:tabs>
                <w:tab w:val="left" w:pos="562"/>
              </w:tabs>
              <w:suppressAutoHyphens/>
              <w:rPr>
                <w:rFonts w:ascii="Times New Roman" w:hAnsi="Times New Roman" w:cs="Times New Roman"/>
                <w:lang w:val="bg-BG"/>
              </w:rPr>
            </w:pPr>
          </w:p>
        </w:tc>
      </w:tr>
      <w:tr w:rsidR="005153CD" w:rsidRPr="00FA682B" w14:paraId="269C066A"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88899A"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D13BA8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8E6AD5F"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Ноктурия</w:t>
            </w:r>
          </w:p>
          <w:p w14:paraId="2495EC6E"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62894202" w14:textId="77777777" w:rsidTr="006976FC">
        <w:trPr>
          <w:jc w:val="center"/>
        </w:trPr>
        <w:tc>
          <w:tcPr>
            <w:tcW w:w="3153" w:type="dxa"/>
            <w:tcBorders>
              <w:top w:val="single" w:sz="4" w:space="0" w:color="auto"/>
              <w:left w:val="single" w:sz="4" w:space="0" w:color="auto"/>
              <w:bottom w:val="single" w:sz="4" w:space="0" w:color="auto"/>
              <w:right w:val="single" w:sz="4" w:space="0" w:color="auto"/>
            </w:tcBorders>
            <w:hideMark/>
          </w:tcPr>
          <w:p w14:paraId="4AAECACD"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възпроизводителната система и гърдата</w:t>
            </w:r>
          </w:p>
        </w:tc>
        <w:tc>
          <w:tcPr>
            <w:tcW w:w="2087" w:type="dxa"/>
            <w:tcBorders>
              <w:top w:val="single" w:sz="4" w:space="0" w:color="auto"/>
              <w:left w:val="single" w:sz="4" w:space="0" w:color="auto"/>
              <w:bottom w:val="single" w:sz="4" w:space="0" w:color="auto"/>
              <w:right w:val="single" w:sz="4" w:space="0" w:color="auto"/>
            </w:tcBorders>
            <w:hideMark/>
          </w:tcPr>
          <w:p w14:paraId="2EA70074"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7C91DC8"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Еректилна дисфункция</w:t>
            </w:r>
          </w:p>
          <w:p w14:paraId="598871F9" w14:textId="77777777" w:rsidR="005153CD" w:rsidRPr="00F96676" w:rsidRDefault="005153CD" w:rsidP="006976FC">
            <w:pPr>
              <w:tabs>
                <w:tab w:val="left" w:pos="562"/>
              </w:tabs>
              <w:suppressAutoHyphens/>
              <w:rPr>
                <w:rFonts w:ascii="Times New Roman" w:hAnsi="Times New Roman" w:cs="Times New Roman"/>
                <w:lang w:val="bg-BG"/>
              </w:rPr>
            </w:pPr>
          </w:p>
        </w:tc>
      </w:tr>
      <w:tr w:rsidR="005153CD" w:rsidRPr="00467683" w14:paraId="2DC75623" w14:textId="77777777" w:rsidTr="006976FC">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46B63DCA"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Общи нарушения и ефекти на мястото на приложение</w:t>
            </w:r>
            <w:r w:rsidRPr="00F96676">
              <w:rPr>
                <w:rFonts w:ascii="Times New Roman" w:hAnsi="Times New Roman" w:cs="Times New Roman"/>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586D39E9"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71537D14"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Реакция на мястото на инжектиране (включително еритема на мястото на инжектиране)</w:t>
            </w:r>
          </w:p>
          <w:p w14:paraId="2AF25583" w14:textId="77777777" w:rsidR="005153CD" w:rsidRPr="002D748C" w:rsidRDefault="005153CD" w:rsidP="006976FC">
            <w:pPr>
              <w:tabs>
                <w:tab w:val="left" w:pos="562"/>
              </w:tabs>
              <w:suppressAutoHyphens/>
              <w:rPr>
                <w:rFonts w:ascii="Times New Roman" w:hAnsi="Times New Roman" w:cs="Times New Roman"/>
                <w:lang w:val="bg-BG"/>
              </w:rPr>
            </w:pPr>
          </w:p>
        </w:tc>
      </w:tr>
      <w:tr w:rsidR="005153CD" w:rsidRPr="00467683" w14:paraId="54ABF6E3"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40447F"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390966C"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3CE7A8B7"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Болка в областта на гръдния кош, </w:t>
            </w:r>
          </w:p>
          <w:p w14:paraId="1E405B82"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w:t>
            </w:r>
          </w:p>
          <w:p w14:paraId="26035AB4"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пирексия</w:t>
            </w:r>
            <w:r w:rsidRPr="00FA682B">
              <w:rPr>
                <w:rFonts w:ascii="Times New Roman" w:hAnsi="Times New Roman" w:cs="Times New Roman"/>
                <w:vertAlign w:val="superscript"/>
                <w:lang w:val="bg-BG"/>
              </w:rPr>
              <w:t>1)</w:t>
            </w:r>
          </w:p>
          <w:p w14:paraId="69BB6203"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FA682B" w14:paraId="1EF41249" w14:textId="77777777" w:rsidTr="006976F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2B4E96" w14:textId="77777777" w:rsidR="005153CD" w:rsidRPr="00FA682B" w:rsidRDefault="005153CD" w:rsidP="006976FC">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C72AE73"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069B697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Възпаление</w:t>
            </w:r>
          </w:p>
          <w:p w14:paraId="1328CAAD"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689C758F" w14:textId="77777777" w:rsidTr="006976FC">
        <w:trPr>
          <w:jc w:val="center"/>
        </w:trPr>
        <w:tc>
          <w:tcPr>
            <w:tcW w:w="3153" w:type="dxa"/>
            <w:vMerge w:val="restart"/>
            <w:tcBorders>
              <w:top w:val="single" w:sz="4" w:space="0" w:color="auto"/>
              <w:left w:val="single" w:sz="4" w:space="0" w:color="auto"/>
              <w:right w:val="single" w:sz="4" w:space="0" w:color="auto"/>
            </w:tcBorders>
            <w:hideMark/>
          </w:tcPr>
          <w:p w14:paraId="146E4048" w14:textId="77777777" w:rsidR="005153CD" w:rsidRPr="00606C32"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Изследвания*</w:t>
            </w:r>
          </w:p>
          <w:p w14:paraId="64A4C1C0" w14:textId="77777777" w:rsidR="005153CD" w:rsidRPr="00F96676" w:rsidRDefault="005153CD" w:rsidP="006976FC">
            <w:pPr>
              <w:tabs>
                <w:tab w:val="left" w:pos="562"/>
              </w:tabs>
              <w:suppressAutoHyphens/>
              <w:rPr>
                <w:rFonts w:ascii="Times New Roman" w:hAnsi="Times New Roman" w:cs="Times New Roman"/>
                <w:lang w:val="bg-BG" w:eastAsia="ko-KR"/>
              </w:rPr>
            </w:pPr>
          </w:p>
        </w:tc>
        <w:tc>
          <w:tcPr>
            <w:tcW w:w="2087" w:type="dxa"/>
            <w:tcBorders>
              <w:top w:val="single" w:sz="4" w:space="0" w:color="auto"/>
              <w:left w:val="single" w:sz="4" w:space="0" w:color="auto"/>
              <w:bottom w:val="single" w:sz="4" w:space="0" w:color="auto"/>
              <w:right w:val="single" w:sz="4" w:space="0" w:color="auto"/>
            </w:tcBorders>
            <w:hideMark/>
          </w:tcPr>
          <w:p w14:paraId="1FA9DA6A"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522CCB0E" w14:textId="470FBAB5"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Нарушения на коагулацията и кървене(включително удължаване на активираното парциално тромбопластиново време), </w:t>
            </w:r>
          </w:p>
          <w:p w14:paraId="1B76BAEB" w14:textId="42E2E50B" w:rsidR="005153CD" w:rsidRPr="00FA682B"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 xml:space="preserve">положителен тест за автоантитела (включително </w:t>
            </w:r>
            <w:r w:rsidR="00567B4C" w:rsidRPr="002D748C">
              <w:rPr>
                <w:rFonts w:ascii="Times New Roman" w:hAnsi="Times New Roman" w:cs="Times New Roman"/>
                <w:lang w:val="bg-BG"/>
              </w:rPr>
              <w:t>анти-двойно</w:t>
            </w:r>
            <w:r w:rsidR="00567B4C" w:rsidRPr="00FA682B">
              <w:rPr>
                <w:rFonts w:ascii="Times New Roman" w:hAnsi="Times New Roman" w:cs="Times New Roman"/>
                <w:lang w:val="bg-BG"/>
              </w:rPr>
              <w:t xml:space="preserve">верижна </w:t>
            </w:r>
            <w:r w:rsidRPr="00FA682B">
              <w:rPr>
                <w:rFonts w:ascii="Times New Roman" w:hAnsi="Times New Roman" w:cs="Times New Roman"/>
                <w:lang w:val="bg-BG"/>
              </w:rPr>
              <w:t xml:space="preserve">ДНК антитела), </w:t>
            </w:r>
          </w:p>
          <w:p w14:paraId="34ED9340"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лактат дехидрогеназата в кръвта</w:t>
            </w:r>
          </w:p>
          <w:p w14:paraId="1936DBD7" w14:textId="77777777" w:rsidR="005153CD" w:rsidRPr="00FA682B" w:rsidRDefault="005153CD" w:rsidP="006976FC">
            <w:pPr>
              <w:tabs>
                <w:tab w:val="left" w:pos="562"/>
              </w:tabs>
              <w:suppressAutoHyphens/>
              <w:rPr>
                <w:rFonts w:ascii="Times New Roman" w:hAnsi="Times New Roman" w:cs="Times New Roman"/>
                <w:lang w:val="bg-BG"/>
              </w:rPr>
            </w:pPr>
          </w:p>
        </w:tc>
      </w:tr>
      <w:tr w:rsidR="005153CD" w:rsidRPr="00467683" w14:paraId="566DF79F" w14:textId="77777777" w:rsidTr="006976FC">
        <w:trPr>
          <w:jc w:val="center"/>
        </w:trPr>
        <w:tc>
          <w:tcPr>
            <w:tcW w:w="3153" w:type="dxa"/>
            <w:vMerge/>
            <w:tcBorders>
              <w:left w:val="single" w:sz="4" w:space="0" w:color="auto"/>
              <w:bottom w:val="single" w:sz="4" w:space="0" w:color="auto"/>
              <w:right w:val="single" w:sz="4" w:space="0" w:color="auto"/>
            </w:tcBorders>
          </w:tcPr>
          <w:p w14:paraId="5556E077" w14:textId="77777777" w:rsidR="005153CD" w:rsidRPr="00FA682B" w:rsidRDefault="005153CD" w:rsidP="006976FC">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00EE1631"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48D60AED" w14:textId="77777777" w:rsidR="005153CD" w:rsidRPr="00FA682B" w:rsidRDefault="005153CD" w:rsidP="006976FC">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Повишено тегло</w:t>
            </w:r>
            <w:r w:rsidRPr="00FA682B">
              <w:rPr>
                <w:rFonts w:ascii="Times New Roman" w:hAnsi="Times New Roman" w:cs="Times New Roman"/>
                <w:vertAlign w:val="superscript"/>
                <w:lang w:val="bg-BG"/>
              </w:rPr>
              <w:t>2)</w:t>
            </w:r>
          </w:p>
        </w:tc>
      </w:tr>
      <w:tr w:rsidR="005153CD" w:rsidRPr="00467683" w14:paraId="00FA5EB4" w14:textId="77777777" w:rsidTr="006976FC">
        <w:trPr>
          <w:jc w:val="center"/>
        </w:trPr>
        <w:tc>
          <w:tcPr>
            <w:tcW w:w="3153" w:type="dxa"/>
            <w:tcBorders>
              <w:top w:val="single" w:sz="4" w:space="0" w:color="auto"/>
              <w:left w:val="single" w:sz="4" w:space="0" w:color="auto"/>
              <w:bottom w:val="single" w:sz="4" w:space="0" w:color="auto"/>
              <w:right w:val="single" w:sz="4" w:space="0" w:color="auto"/>
            </w:tcBorders>
            <w:hideMark/>
          </w:tcPr>
          <w:p w14:paraId="53C165AD" w14:textId="77777777" w:rsidR="005153CD" w:rsidRPr="00F96676" w:rsidRDefault="005153CD" w:rsidP="006976FC">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Наранявания, отравяния и усложнения, възникнали в резултат на интервенции</w:t>
            </w:r>
          </w:p>
        </w:tc>
        <w:tc>
          <w:tcPr>
            <w:tcW w:w="2087" w:type="dxa"/>
            <w:tcBorders>
              <w:top w:val="single" w:sz="4" w:space="0" w:color="auto"/>
              <w:left w:val="single" w:sz="4" w:space="0" w:color="auto"/>
              <w:bottom w:val="single" w:sz="4" w:space="0" w:color="auto"/>
              <w:right w:val="single" w:sz="4" w:space="0" w:color="auto"/>
            </w:tcBorders>
            <w:hideMark/>
          </w:tcPr>
          <w:p w14:paraId="3D6692A9"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hideMark/>
          </w:tcPr>
          <w:p w14:paraId="23153E0E" w14:textId="77777777" w:rsidR="005153CD" w:rsidRPr="00F96676" w:rsidRDefault="005153CD" w:rsidP="006976FC">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Нарушено заздравяване</w:t>
            </w:r>
          </w:p>
        </w:tc>
      </w:tr>
    </w:tbl>
    <w:p w14:paraId="200FDB09" w14:textId="1579BE7A" w:rsidR="005153CD" w:rsidRPr="00FA682B" w:rsidRDefault="005153CD" w:rsidP="005153CD">
      <w:pPr>
        <w:pStyle w:val="a3"/>
        <w:numPr>
          <w:ilvl w:val="0"/>
          <w:numId w:val="0"/>
        </w:numPr>
        <w:rPr>
          <w:lang w:val="bg-BG"/>
        </w:rPr>
      </w:pPr>
      <w:r w:rsidRPr="00606C32">
        <w:rPr>
          <w:rFonts w:eastAsia="Times New Roman"/>
          <w:lang w:val="bg-BG"/>
        </w:rPr>
        <w:t xml:space="preserve">* допълнителна информация се намира на друго място в </w:t>
      </w:r>
      <w:r w:rsidR="00567B4C" w:rsidRPr="00606C32">
        <w:rPr>
          <w:rFonts w:eastAsia="Times New Roman"/>
          <w:lang w:val="bg-BG"/>
        </w:rPr>
        <w:t>точки</w:t>
      </w:r>
      <w:r w:rsidRPr="00FA682B">
        <w:rPr>
          <w:rFonts w:eastAsia="Times New Roman"/>
          <w:lang w:val="bg-BG"/>
        </w:rPr>
        <w:t xml:space="preserve"> 4.3, 4.4 и 4.8</w:t>
      </w:r>
    </w:p>
    <w:p w14:paraId="1B52B23A" w14:textId="7A8CFBE0" w:rsidR="005153CD" w:rsidRPr="00FA682B" w:rsidRDefault="005153CD" w:rsidP="005153CD">
      <w:pPr>
        <w:pStyle w:val="a3"/>
        <w:rPr>
          <w:lang w:val="bg-BG"/>
        </w:rPr>
      </w:pPr>
      <w:r w:rsidRPr="00FA682B">
        <w:rPr>
          <w:rFonts w:eastAsia="Times New Roman"/>
          <w:lang w:val="bg-BG"/>
        </w:rPr>
        <w:t xml:space="preserve">** включително продължаващи проучвания </w:t>
      </w:r>
      <w:r w:rsidR="00011FB8" w:rsidRPr="00FA682B">
        <w:rPr>
          <w:rFonts w:eastAsia="Times New Roman"/>
          <w:lang w:val="bg-BG"/>
        </w:rPr>
        <w:t>открити изпитвания</w:t>
      </w:r>
    </w:p>
    <w:p w14:paraId="4E8C24C3" w14:textId="77777777" w:rsidR="005153CD" w:rsidRPr="00FA682B" w:rsidRDefault="005153CD" w:rsidP="005153CD">
      <w:pPr>
        <w:pStyle w:val="a3"/>
        <w:rPr>
          <w:lang w:val="bg-BG"/>
        </w:rPr>
      </w:pPr>
      <w:r w:rsidRPr="00FA682B">
        <w:rPr>
          <w:rFonts w:eastAsia="Times New Roman"/>
          <w:position w:val="8"/>
          <w:szCs w:val="14"/>
          <w:vertAlign w:val="superscript"/>
          <w:lang w:val="bg-BG"/>
        </w:rPr>
        <w:t>1)</w:t>
      </w:r>
      <w:r w:rsidRPr="00FA682B">
        <w:rPr>
          <w:rFonts w:eastAsia="Times New Roman"/>
          <w:position w:val="8"/>
          <w:sz w:val="14"/>
          <w:szCs w:val="14"/>
          <w:lang w:val="bg-BG"/>
        </w:rPr>
        <w:t xml:space="preserve"> </w:t>
      </w:r>
      <w:r w:rsidRPr="00FA682B">
        <w:rPr>
          <w:rFonts w:eastAsia="Times New Roman"/>
          <w:position w:val="8"/>
          <w:lang w:val="bg-BG"/>
        </w:rPr>
        <w:t>включително спонтанно съобщавани данни</w:t>
      </w:r>
    </w:p>
    <w:p w14:paraId="716B2C2F" w14:textId="77777777" w:rsidR="005153CD" w:rsidRPr="00FA682B" w:rsidRDefault="005153CD" w:rsidP="005153CD">
      <w:pPr>
        <w:spacing w:before="13" w:line="240" w:lineRule="exact"/>
        <w:ind w:left="176" w:hangingChars="80" w:hanging="176"/>
        <w:rPr>
          <w:rFonts w:ascii="Times New Roman" w:hAnsi="Times New Roman" w:cs="Times New Roman"/>
          <w:lang w:val="bg-BG"/>
        </w:rPr>
      </w:pPr>
      <w:r w:rsidRPr="00FA682B">
        <w:rPr>
          <w:rFonts w:ascii="Times New Roman" w:hAnsi="Times New Roman" w:cs="Times New Roman"/>
          <w:vertAlign w:val="superscript"/>
          <w:lang w:val="bg-BG"/>
        </w:rPr>
        <w:t>2)</w:t>
      </w:r>
      <w:r w:rsidRPr="00FA682B">
        <w:rPr>
          <w:rFonts w:ascii="Times New Roman" w:hAnsi="Times New Roman" w:cs="Times New Roman"/>
          <w:lang w:val="bg-BG"/>
        </w:rPr>
        <w:t xml:space="preserve"> Промяна тав теглото спрямо изходното ниво за адалимумаб варира средно от 0,3 до 1,0kg при показанията за възрастни в сравнение с (минус) -0,4 до 0,4kg за плацебо за период на лечение от 4-6 месеца. Увеличение на теглото от 5-6 kg е наблюдавано и при дългосрочни разширени проучвания със средна експозиция от около 1-2 години без контролна група, особено при пациенти с болест на Crohn и улцерозен колит. Механизмът зад този ефект не е ясен, но може да е свързан с противовъзпалителния ефект на адалимумаб.</w:t>
      </w:r>
    </w:p>
    <w:p w14:paraId="378AF96A" w14:textId="77777777" w:rsidR="005153CD" w:rsidRPr="00145AFF" w:rsidRDefault="005153CD" w:rsidP="005153CD">
      <w:pPr>
        <w:spacing w:before="13" w:line="240" w:lineRule="exact"/>
        <w:rPr>
          <w:rFonts w:ascii="Times New Roman" w:hAnsi="Times New Roman" w:cs="Times New Roman"/>
          <w:sz w:val="24"/>
          <w:szCs w:val="24"/>
          <w:lang w:val="bg-BG"/>
        </w:rPr>
      </w:pPr>
    </w:p>
    <w:p w14:paraId="698F388A" w14:textId="77777777" w:rsidR="005153CD" w:rsidRPr="00606C32" w:rsidRDefault="005153CD" w:rsidP="005153CD">
      <w:pPr>
        <w:pStyle w:val="a3"/>
        <w:rPr>
          <w:u w:val="single"/>
          <w:lang w:val="bg-BG"/>
        </w:rPr>
      </w:pPr>
      <w:r w:rsidRPr="00606C32">
        <w:rPr>
          <w:rFonts w:eastAsia="Times New Roman"/>
          <w:u w:val="single" w:color="000000"/>
          <w:lang w:val="bg-BG"/>
        </w:rPr>
        <w:t>Гноен хидраденит</w:t>
      </w:r>
    </w:p>
    <w:p w14:paraId="3678E897" w14:textId="77777777" w:rsidR="005153CD" w:rsidRPr="00145AFF" w:rsidRDefault="005153CD" w:rsidP="005153CD">
      <w:pPr>
        <w:spacing w:before="1" w:line="180" w:lineRule="exact"/>
        <w:rPr>
          <w:rFonts w:ascii="Times New Roman" w:hAnsi="Times New Roman" w:cs="Times New Roman"/>
          <w:sz w:val="18"/>
          <w:szCs w:val="18"/>
          <w:lang w:val="bg-BG"/>
        </w:rPr>
      </w:pPr>
    </w:p>
    <w:p w14:paraId="577FB641" w14:textId="77777777" w:rsidR="005153CD" w:rsidRPr="00F96676" w:rsidRDefault="005153CD" w:rsidP="005153CD">
      <w:pPr>
        <w:pStyle w:val="a3"/>
        <w:rPr>
          <w:lang w:val="bg-BG"/>
        </w:rPr>
      </w:pPr>
      <w:r w:rsidRPr="00606C32">
        <w:rPr>
          <w:rFonts w:eastAsia="Times New Roman"/>
          <w:lang w:val="bg-BG"/>
        </w:rPr>
        <w:t>Профилът на безопасност за пациенти с гноен хидраденит (</w:t>
      </w:r>
      <w:r w:rsidRPr="00606C32">
        <w:rPr>
          <w:lang w:val="bg-BG"/>
        </w:rPr>
        <w:t>ГХ</w:t>
      </w:r>
      <w:r w:rsidRPr="00606C32">
        <w:rPr>
          <w:rFonts w:eastAsia="Times New Roman"/>
          <w:lang w:val="bg-BG"/>
        </w:rPr>
        <w:t>), лекувани с адалимумаб ежеседмично, съответства на известния профил на безопасност на адалимумаб.</w:t>
      </w:r>
    </w:p>
    <w:p w14:paraId="597FCDCE" w14:textId="77777777" w:rsidR="005153CD" w:rsidRPr="00145AFF" w:rsidRDefault="005153CD" w:rsidP="005153CD">
      <w:pPr>
        <w:spacing w:before="11" w:line="240" w:lineRule="exact"/>
        <w:rPr>
          <w:rFonts w:ascii="Times New Roman" w:hAnsi="Times New Roman" w:cs="Times New Roman"/>
          <w:sz w:val="24"/>
          <w:szCs w:val="24"/>
          <w:lang w:val="bg-BG"/>
        </w:rPr>
      </w:pPr>
    </w:p>
    <w:p w14:paraId="17072AC9" w14:textId="77777777" w:rsidR="005153CD" w:rsidRPr="00606C32" w:rsidRDefault="005153CD" w:rsidP="005153CD">
      <w:pPr>
        <w:pStyle w:val="a3"/>
        <w:rPr>
          <w:u w:val="single"/>
          <w:lang w:val="bg-BG"/>
        </w:rPr>
      </w:pPr>
      <w:r w:rsidRPr="00606C32">
        <w:rPr>
          <w:rFonts w:eastAsia="Times New Roman"/>
          <w:u w:val="single" w:color="000000"/>
          <w:lang w:val="bg-BG"/>
        </w:rPr>
        <w:t>Увеит</w:t>
      </w:r>
    </w:p>
    <w:p w14:paraId="0901176C" w14:textId="77777777" w:rsidR="005153CD" w:rsidRPr="00145AFF" w:rsidRDefault="005153CD" w:rsidP="005153CD">
      <w:pPr>
        <w:spacing w:before="1" w:line="180" w:lineRule="exact"/>
        <w:rPr>
          <w:rFonts w:ascii="Times New Roman" w:hAnsi="Times New Roman" w:cs="Times New Roman"/>
          <w:sz w:val="18"/>
          <w:szCs w:val="18"/>
          <w:lang w:val="bg-BG"/>
        </w:rPr>
      </w:pPr>
    </w:p>
    <w:p w14:paraId="09EC38C5" w14:textId="77777777" w:rsidR="005153CD" w:rsidRPr="00F96676" w:rsidRDefault="005153CD" w:rsidP="005153CD">
      <w:pPr>
        <w:pStyle w:val="a3"/>
        <w:rPr>
          <w:lang w:val="bg-BG"/>
        </w:rPr>
      </w:pPr>
      <w:r w:rsidRPr="00606C32">
        <w:rPr>
          <w:rFonts w:eastAsia="Times New Roman"/>
          <w:lang w:val="bg-BG"/>
        </w:rPr>
        <w:t>Профилът на безопасност за пациенти увеит, лекувани с адалимумаб ежеседмично, съответства на известния профил на безопасност на адалимумаб.</w:t>
      </w:r>
    </w:p>
    <w:p w14:paraId="464A8953" w14:textId="77777777" w:rsidR="005153CD" w:rsidRPr="00145AFF" w:rsidRDefault="005153CD" w:rsidP="005153CD">
      <w:pPr>
        <w:spacing w:before="11" w:line="240" w:lineRule="exact"/>
        <w:rPr>
          <w:rFonts w:ascii="Times New Roman" w:hAnsi="Times New Roman" w:cs="Times New Roman"/>
          <w:sz w:val="24"/>
          <w:szCs w:val="24"/>
          <w:lang w:val="bg-BG"/>
        </w:rPr>
      </w:pPr>
    </w:p>
    <w:p w14:paraId="348311FD" w14:textId="77777777" w:rsidR="005153CD" w:rsidRPr="007B2014" w:rsidRDefault="005153CD" w:rsidP="005153CD">
      <w:pPr>
        <w:pStyle w:val="a3"/>
        <w:keepNext/>
        <w:rPr>
          <w:u w:val="single"/>
          <w:lang w:val="bg-BG"/>
        </w:rPr>
      </w:pPr>
      <w:r w:rsidRPr="007B2014">
        <w:rPr>
          <w:rFonts w:eastAsia="Times New Roman"/>
          <w:u w:val="single" w:color="000000"/>
          <w:lang w:val="bg-BG"/>
        </w:rPr>
        <w:t>Описание на избрани нежелани реакции</w:t>
      </w:r>
    </w:p>
    <w:p w14:paraId="2355F2C6" w14:textId="77777777" w:rsidR="005153CD" w:rsidRPr="00F96676" w:rsidRDefault="005153CD" w:rsidP="005153CD">
      <w:pPr>
        <w:pStyle w:val="a3"/>
        <w:rPr>
          <w:sz w:val="18"/>
          <w:szCs w:val="18"/>
          <w:lang w:val="bg-BG"/>
        </w:rPr>
      </w:pPr>
    </w:p>
    <w:p w14:paraId="334F63EE" w14:textId="77777777" w:rsidR="005153CD" w:rsidRPr="00F96676" w:rsidRDefault="005153CD" w:rsidP="005153CD">
      <w:pPr>
        <w:pStyle w:val="a3"/>
        <w:rPr>
          <w:rFonts w:eastAsia="Times New Roman"/>
          <w:lang w:val="bg-BG"/>
        </w:rPr>
      </w:pPr>
      <w:r w:rsidRPr="00F96676">
        <w:rPr>
          <w:rFonts w:eastAsia="Times New Roman"/>
          <w:i/>
          <w:iCs/>
          <w:spacing w:val="-1"/>
          <w:lang w:val="bg-BG"/>
        </w:rPr>
        <w:t>Реакции на мястото на инжектиране</w:t>
      </w:r>
    </w:p>
    <w:p w14:paraId="07B97EAD" w14:textId="77777777" w:rsidR="005153CD" w:rsidRPr="00F96676" w:rsidRDefault="005153CD" w:rsidP="005153CD">
      <w:pPr>
        <w:pStyle w:val="a3"/>
        <w:rPr>
          <w:sz w:val="24"/>
          <w:szCs w:val="24"/>
          <w:lang w:val="bg-BG"/>
        </w:rPr>
      </w:pPr>
    </w:p>
    <w:p w14:paraId="723D64D2" w14:textId="77777777" w:rsidR="005153CD" w:rsidRPr="002E621C" w:rsidRDefault="005153CD" w:rsidP="005153CD">
      <w:pPr>
        <w:pStyle w:val="a3"/>
        <w:rPr>
          <w:lang w:val="bg-BG"/>
        </w:rPr>
      </w:pPr>
      <w:r w:rsidRPr="00F96676">
        <w:rPr>
          <w:rFonts w:eastAsia="Times New Roman"/>
          <w:lang w:val="bg-BG"/>
        </w:rPr>
        <w:t>В основните контролирани изпитвания при възрастни и деца 12,9% от пациентите, лекувани с адалимумаб, са раз</w:t>
      </w:r>
      <w:r w:rsidRPr="002D748C">
        <w:rPr>
          <w:rFonts w:eastAsia="Times New Roman"/>
          <w:lang w:val="bg-BG"/>
        </w:rPr>
        <w:t>вили реакции на мястото на инжектиране (еритем и/или сърбеж, кръвоизлив, болка или подуване) в сравнение със 7,2% от пациентите, полу</w:t>
      </w:r>
      <w:r w:rsidRPr="002E621C">
        <w:rPr>
          <w:rFonts w:eastAsia="Times New Roman"/>
          <w:lang w:val="bg-BG"/>
        </w:rPr>
        <w:t>чаващи плацебо или активна контрола. Реакциите на мястото на инжектиране обикновено не налагат прекратяване на лекарствения продукт.</w:t>
      </w:r>
    </w:p>
    <w:p w14:paraId="3851D269" w14:textId="77777777" w:rsidR="005153CD" w:rsidRPr="002E621C" w:rsidRDefault="005153CD" w:rsidP="005153CD">
      <w:pPr>
        <w:pStyle w:val="a3"/>
        <w:rPr>
          <w:lang w:val="bg-BG"/>
        </w:rPr>
      </w:pPr>
    </w:p>
    <w:p w14:paraId="3601E561" w14:textId="77777777" w:rsidR="005153CD" w:rsidRPr="00E864FE" w:rsidRDefault="005153CD" w:rsidP="005153CD">
      <w:pPr>
        <w:pStyle w:val="a3"/>
        <w:rPr>
          <w:rFonts w:eastAsia="Times New Roman"/>
          <w:lang w:val="bg-BG"/>
        </w:rPr>
      </w:pPr>
      <w:r w:rsidRPr="00E864FE">
        <w:rPr>
          <w:rFonts w:eastAsia="Times New Roman"/>
          <w:i/>
          <w:iCs/>
          <w:spacing w:val="-1"/>
          <w:lang w:val="bg-BG"/>
        </w:rPr>
        <w:t>Инфекции</w:t>
      </w:r>
    </w:p>
    <w:p w14:paraId="01C98EE9" w14:textId="77777777" w:rsidR="005153CD" w:rsidRPr="00145AFF" w:rsidRDefault="005153CD" w:rsidP="005153CD">
      <w:pPr>
        <w:pStyle w:val="a3"/>
        <w:rPr>
          <w:lang w:val="bg-BG"/>
        </w:rPr>
      </w:pPr>
    </w:p>
    <w:p w14:paraId="2C7C3DDD" w14:textId="77777777" w:rsidR="005153CD" w:rsidRPr="00145AFF" w:rsidRDefault="005153CD" w:rsidP="005153CD">
      <w:pPr>
        <w:pStyle w:val="a3"/>
        <w:rPr>
          <w:lang w:val="bg-BG"/>
        </w:rPr>
      </w:pPr>
      <w:r w:rsidRPr="00145AFF">
        <w:rPr>
          <w:rFonts w:eastAsia="Times New Roman"/>
          <w:lang w:val="bg-BG"/>
        </w:rPr>
        <w:t>В основните контролирани изпитвания при възрастни и деца честотата на инфекцията е 1,51 на пациентогодина при пациентите, лекувани с адалимумаб, и 1,46 на пациентогодина при пациентите, лекувани с плацебо и с активна контрола. Инфекциите се състоят предимно от назофарингит, инфекция на горните дихателни пътища и синузит. Повечето пациенти продължават с адалимумаб след отшумяване на инфекцията.</w:t>
      </w:r>
    </w:p>
    <w:p w14:paraId="355E0A20" w14:textId="77777777" w:rsidR="005153CD" w:rsidRPr="00145AFF" w:rsidRDefault="005153CD" w:rsidP="005153CD">
      <w:pPr>
        <w:pStyle w:val="a3"/>
        <w:rPr>
          <w:lang w:val="bg-BG"/>
        </w:rPr>
      </w:pPr>
    </w:p>
    <w:p w14:paraId="73B73900" w14:textId="77777777" w:rsidR="005153CD" w:rsidRPr="00145AFF" w:rsidRDefault="005153CD" w:rsidP="005153CD">
      <w:pPr>
        <w:pStyle w:val="a3"/>
        <w:rPr>
          <w:lang w:val="bg-BG"/>
        </w:rPr>
      </w:pPr>
      <w:r w:rsidRPr="00145AFF">
        <w:rPr>
          <w:rFonts w:eastAsia="Times New Roman"/>
          <w:lang w:val="bg-BG"/>
        </w:rPr>
        <w:t>Честотата на сериозните инфекции е 0,04 на пациентогодина при пациенти, лекувани с адалимумаб и 0,03 на пациентогодина при пациенти, лекувани с плацебо и с активна контрола.</w:t>
      </w:r>
    </w:p>
    <w:p w14:paraId="5712AADC" w14:textId="77777777" w:rsidR="005153CD" w:rsidRPr="00145AFF" w:rsidRDefault="005153CD" w:rsidP="005153CD">
      <w:pPr>
        <w:pStyle w:val="a3"/>
        <w:rPr>
          <w:lang w:val="bg-BG"/>
        </w:rPr>
      </w:pPr>
    </w:p>
    <w:p w14:paraId="0231AF7D" w14:textId="0B4FCE23" w:rsidR="005153CD" w:rsidRPr="00145AFF" w:rsidRDefault="005153CD" w:rsidP="005153CD">
      <w:pPr>
        <w:pStyle w:val="a3"/>
        <w:rPr>
          <w:lang w:val="bg-BG"/>
        </w:rPr>
      </w:pPr>
      <w:r w:rsidRPr="00145AFF">
        <w:rPr>
          <w:rFonts w:eastAsia="Times New Roman"/>
          <w:lang w:val="bg-BG"/>
        </w:rPr>
        <w:t xml:space="preserve">При контролирани проучвания </w:t>
      </w:r>
      <w:r w:rsidR="00145AFF">
        <w:rPr>
          <w:rFonts w:eastAsia="Times New Roman"/>
          <w:lang w:val="bg-BG"/>
        </w:rPr>
        <w:t xml:space="preserve">при </w:t>
      </w:r>
      <w:r w:rsidRPr="00145AFF">
        <w:rPr>
          <w:rFonts w:eastAsia="Times New Roman"/>
          <w:lang w:val="bg-BG"/>
        </w:rPr>
        <w:t xml:space="preserve">възрастни и педиатрични пациенти с адалимумаб с отворен етикет не са докладвани сериозни инфекции (включително фатални инфекции, които са се появили рядко), които включват съобщения за туберкулоза (включително </w:t>
      </w:r>
      <w:r w:rsidR="00145AFF" w:rsidRPr="00337F5B">
        <w:rPr>
          <w:rFonts w:eastAsia="Times New Roman"/>
          <w:lang w:val="bg-BG"/>
        </w:rPr>
        <w:t>милиарн</w:t>
      </w:r>
      <w:r w:rsidR="00145AFF">
        <w:rPr>
          <w:rFonts w:eastAsia="Times New Roman"/>
          <w:lang w:val="bg-BG"/>
        </w:rPr>
        <w:t>а</w:t>
      </w:r>
      <w:r w:rsidRPr="00145AFF">
        <w:rPr>
          <w:rFonts w:eastAsia="Times New Roman"/>
          <w:lang w:val="bg-BG"/>
        </w:rPr>
        <w:t xml:space="preserve"> и извънбелодробни </w:t>
      </w:r>
      <w:r w:rsidR="00145AFF">
        <w:rPr>
          <w:rFonts w:eastAsia="Times New Roman"/>
          <w:lang w:val="bg-BG"/>
        </w:rPr>
        <w:t>локализация</w:t>
      </w:r>
      <w:r w:rsidRPr="00145AFF">
        <w:rPr>
          <w:rFonts w:eastAsia="Times New Roman"/>
          <w:lang w:val="bg-BG"/>
        </w:rPr>
        <w:t>) и инвазивни опортюнистични инфекции (напр. дисеминирана или извънбелодробна хистоплазмоза, бластомикоза, кокцидиоидомикоза, пневмоцистидоза, кандидоза, аспергилоза и листериоза). Повечето от случаите на туберкулоза възникват през първите осем месеца след започване на терапията и може да отразяват рецидив на латентното заболяване.</w:t>
      </w:r>
    </w:p>
    <w:p w14:paraId="472601A9" w14:textId="77777777" w:rsidR="005153CD" w:rsidRPr="00145AFF" w:rsidRDefault="005153CD" w:rsidP="005153CD">
      <w:pPr>
        <w:pStyle w:val="a3"/>
        <w:rPr>
          <w:lang w:val="bg-BG"/>
        </w:rPr>
      </w:pPr>
    </w:p>
    <w:p w14:paraId="181A9388" w14:textId="77777777" w:rsidR="005153CD" w:rsidRPr="00145AFF" w:rsidRDefault="005153CD" w:rsidP="005153CD">
      <w:pPr>
        <w:pStyle w:val="a3"/>
        <w:rPr>
          <w:rFonts w:eastAsia="Times New Roman"/>
          <w:lang w:val="bg-BG"/>
        </w:rPr>
      </w:pPr>
      <w:r w:rsidRPr="00145AFF">
        <w:rPr>
          <w:rFonts w:eastAsia="Times New Roman"/>
          <w:i/>
          <w:iCs/>
          <w:spacing w:val="-1"/>
          <w:lang w:val="bg-BG"/>
        </w:rPr>
        <w:t>Злокачествени заболявания и лимфопролиферативни нарушения</w:t>
      </w:r>
    </w:p>
    <w:p w14:paraId="4E9A786F" w14:textId="77777777" w:rsidR="005153CD" w:rsidRPr="00145AFF" w:rsidRDefault="005153CD" w:rsidP="005153CD">
      <w:pPr>
        <w:pStyle w:val="a3"/>
        <w:rPr>
          <w:lang w:val="bg-BG"/>
        </w:rPr>
      </w:pPr>
    </w:p>
    <w:p w14:paraId="170B24BA" w14:textId="0FA3D947" w:rsidR="005153CD" w:rsidRPr="00FA682B" w:rsidRDefault="005153CD" w:rsidP="005153CD">
      <w:pPr>
        <w:pStyle w:val="a3"/>
        <w:rPr>
          <w:lang w:val="bg-BG"/>
        </w:rPr>
      </w:pPr>
      <w:r w:rsidRPr="00145AFF">
        <w:rPr>
          <w:rFonts w:eastAsia="Times New Roman"/>
          <w:lang w:val="bg-BG"/>
        </w:rPr>
        <w:t>Не са наблюдавани злокачествени заболявания при 249 педиатрични пациенти с експозиция 655,6 пациентогодини по време на изпитвания с адалимумаб при пациенти с ювенилен идиопатичен артрит (полиартикуларен ювенилен идиопатичен артрит и артрит, свързан с ентезит). Освен това не са наблюдавани злокачествени заболявания при 192 педиатрични пациенти с експозиция от 498</w:t>
      </w:r>
      <w:r w:rsidR="00145AFF">
        <w:rPr>
          <w:rFonts w:eastAsia="Times New Roman"/>
          <w:lang w:val="bg-BG"/>
        </w:rPr>
        <w:t>,</w:t>
      </w:r>
      <w:r w:rsidRPr="00145AFF">
        <w:rPr>
          <w:rFonts w:eastAsia="Times New Roman"/>
          <w:lang w:val="bg-BG"/>
        </w:rPr>
        <w:t>.1 пац</w:t>
      </w:r>
      <w:r w:rsidRPr="00FA682B">
        <w:rPr>
          <w:rFonts w:eastAsia="Times New Roman"/>
          <w:lang w:val="bg-BG"/>
        </w:rPr>
        <w:t xml:space="preserve">иентогодини по време на изпитвания с адалимумаб при педиатрични пациенти с болестта на </w:t>
      </w:r>
      <w:r w:rsidR="001E62FA" w:rsidRPr="00FA682B">
        <w:rPr>
          <w:rFonts w:eastAsia="Times New Roman"/>
          <w:lang w:val="bg-BG"/>
        </w:rPr>
        <w:t>Crohn</w:t>
      </w:r>
      <w:r w:rsidRPr="00FA682B">
        <w:rPr>
          <w:rFonts w:eastAsia="Times New Roman"/>
          <w:lang w:val="bg-BG"/>
        </w:rPr>
        <w:t xml:space="preserve">. Не са наблюдавани злокачествени заболявания при 77 педиатрични пациенти с експозиция от 80,0 пациентогодини по време на изпитване с адалимумаб при педиатрични пациенти с хроничен плакатен псориазис. </w:t>
      </w:r>
      <w:r w:rsidRPr="00FA682B">
        <w:rPr>
          <w:rFonts w:eastAsia="SimSun"/>
          <w:shd w:val="clear" w:color="auto" w:fill="FFFFFF"/>
          <w:lang w:val="bg-BG" w:eastAsia="zh-CN"/>
        </w:rPr>
        <w:t>Не са наблюдавани злокачествени заболявания при 93 педиатрични пациенти с експозиция от 65,3 пациентогодини по време на клинично изпитване с aдалимумаб при педиатрични пациенти с улцерозен колит. </w:t>
      </w:r>
      <w:r w:rsidRPr="00FA682B">
        <w:rPr>
          <w:rFonts w:eastAsia="Times New Roman"/>
          <w:lang w:val="bg-BG"/>
        </w:rPr>
        <w:t>Не са наблюдавани злокачествени заболявания при 60 педиатрични пациенти с експозиция от 58,4 пациентогодини по време на изпитване с адалимумаб при педиатрични пациенти с увеит.</w:t>
      </w:r>
    </w:p>
    <w:p w14:paraId="218CA45A" w14:textId="77777777" w:rsidR="005153CD" w:rsidRPr="00FA682B" w:rsidRDefault="005153CD" w:rsidP="005153CD">
      <w:pPr>
        <w:spacing w:before="13" w:line="240" w:lineRule="exact"/>
        <w:rPr>
          <w:rFonts w:ascii="Times New Roman" w:hAnsi="Times New Roman" w:cs="Times New Roman"/>
          <w:sz w:val="24"/>
          <w:szCs w:val="24"/>
          <w:lang w:val="bg-BG"/>
        </w:rPr>
      </w:pPr>
    </w:p>
    <w:p w14:paraId="2B89CDB0" w14:textId="7FE0198B" w:rsidR="005153CD" w:rsidRDefault="005153CD" w:rsidP="005153CD">
      <w:pPr>
        <w:pStyle w:val="a3"/>
        <w:rPr>
          <w:rFonts w:eastAsia="Times New Roman"/>
          <w:lang w:val="bg-BG"/>
        </w:rPr>
      </w:pPr>
      <w:r w:rsidRPr="00606C32">
        <w:rPr>
          <w:rFonts w:eastAsia="Times New Roman"/>
          <w:lang w:val="bg-BG"/>
        </w:rPr>
        <w:t xml:space="preserve">По време на контролираните части от основните изпитвания на адалимумаб при възрастни с продължителност най-малко 12 седмици при пациенти с умерен до тежък активен ревматоиден артрит, анкилозиращ спондилит, аксиален спондилоартрит без рентгенографски данни </w:t>
      </w:r>
      <w:r w:rsidRPr="00F96676">
        <w:rPr>
          <w:rFonts w:eastAsia="Times New Roman"/>
          <w:lang w:val="bg-BG"/>
        </w:rPr>
        <w:t xml:space="preserve">за АС, псориатичен артрит; псориазис, гноен хидраденит, болест на Crohn, улцерозен колит и увеит, злокачествени заболявания, различни от лимфом и немеланомен кожен рак, са наблюдавани с честота (95% доверителен интервал) от 6,8 (4,4, 10,5) на 1 000 пациентогодини измежду 5 291 пациенти, лекувани с адалимумаб </w:t>
      </w:r>
      <w:r w:rsidRPr="00F96676">
        <w:rPr>
          <w:rFonts w:eastAsia="Times New Roman"/>
          <w:i/>
          <w:iCs/>
          <w:lang w:val="bg-BG"/>
        </w:rPr>
        <w:t xml:space="preserve">спрямо </w:t>
      </w:r>
      <w:r w:rsidRPr="002D748C">
        <w:rPr>
          <w:rFonts w:eastAsia="Times New Roman"/>
          <w:lang w:val="bg-BG"/>
        </w:rPr>
        <w:t xml:space="preserve">процент от 6,3 (3,4, 11,8) за 1,000 </w:t>
      </w:r>
      <w:r w:rsidRPr="002E621C">
        <w:rPr>
          <w:rFonts w:eastAsia="Times New Roman"/>
          <w:lang w:val="bg-BG"/>
        </w:rPr>
        <w:t>пациентогодини измежду 3 444 контролни пациенти (средната продължителност на лечението е 4,0 месеца за адалимумаб и 3,8 месеца за пациенти в контролните групи). Честотата (95% доверителен интервал) на немеланомния рак на кожата е 8,8 (6,0, 13,0) на 1 000 пациентогодини сред пациентите, лекувани с адалимумаб, и 3,2 (1,3, 7,6) на 1 000 пациентогодини сред контролните пациенти. От тези кожни карциноми, плоскоклетъчни карциноми се появяват с честота (95% доверителен интервал) 2,7 (1,4, 5,4) на 1 000 пациентогод</w:t>
      </w:r>
      <w:r w:rsidRPr="00E864FE">
        <w:rPr>
          <w:rFonts w:eastAsia="Times New Roman"/>
          <w:lang w:val="bg-BG"/>
        </w:rPr>
        <w:t xml:space="preserve">ини сред лекуваните с адалимумаб пациенти и 0,6 (0,1, 4,5) на 1 000 пациентогодини сред контролните пациенти. Честотата (95% доверителен интервал) </w:t>
      </w:r>
      <w:r w:rsidRPr="00145AFF">
        <w:rPr>
          <w:rFonts w:eastAsia="Times New Roman"/>
          <w:lang w:val="bg-BG"/>
        </w:rPr>
        <w:t>на лимфомите е 0,7 (0,2, 2,7) на 1 000 пациентогодини сред пациентите, лекувани с адалимумаб, и 0,6 (0,1, 4,5</w:t>
      </w:r>
      <w:r w:rsidRPr="00FA682B">
        <w:rPr>
          <w:rFonts w:eastAsia="Times New Roman"/>
          <w:lang w:val="bg-BG"/>
        </w:rPr>
        <w:t>) на 1 000 пациентогодини сред контролните пациенти.</w:t>
      </w:r>
    </w:p>
    <w:p w14:paraId="5340D611" w14:textId="77777777" w:rsidR="00145AFF" w:rsidRPr="00145AFF" w:rsidRDefault="00145AFF" w:rsidP="005153CD">
      <w:pPr>
        <w:pStyle w:val="a3"/>
        <w:rPr>
          <w:lang w:val="bg-BG"/>
        </w:rPr>
      </w:pPr>
    </w:p>
    <w:p w14:paraId="28969789" w14:textId="3218C3AD" w:rsidR="005153CD" w:rsidRPr="00145AFF" w:rsidRDefault="00145AFF" w:rsidP="005153CD">
      <w:pPr>
        <w:pStyle w:val="a3"/>
        <w:rPr>
          <w:lang w:val="bg-BG"/>
        </w:rPr>
      </w:pPr>
      <w:r w:rsidRPr="00337F5B">
        <w:rPr>
          <w:rFonts w:eastAsia="Times New Roman"/>
          <w:lang w:val="bg-BG"/>
        </w:rPr>
        <w:t>При комбиниране на контролирани</w:t>
      </w:r>
      <w:r>
        <w:rPr>
          <w:rFonts w:eastAsia="Times New Roman"/>
          <w:lang w:val="bg-BG"/>
        </w:rPr>
        <w:t>те</w:t>
      </w:r>
      <w:r w:rsidRPr="00337F5B">
        <w:rPr>
          <w:rFonts w:eastAsia="Times New Roman"/>
          <w:lang w:val="bg-BG"/>
        </w:rPr>
        <w:t xml:space="preserve"> части от тези изпитвания и текущи и завършени </w:t>
      </w:r>
      <w:r>
        <w:rPr>
          <w:rFonts w:eastAsia="Times New Roman"/>
          <w:lang w:val="bg-BG"/>
        </w:rPr>
        <w:t xml:space="preserve">открити </w:t>
      </w:r>
      <w:r w:rsidRPr="00337F5B">
        <w:rPr>
          <w:rFonts w:eastAsia="Times New Roman"/>
          <w:lang w:val="bg-BG"/>
        </w:rPr>
        <w:t>продължени</w:t>
      </w:r>
      <w:r>
        <w:rPr>
          <w:rFonts w:eastAsia="Times New Roman"/>
          <w:lang w:val="bg-BG"/>
        </w:rPr>
        <w:t>я</w:t>
      </w:r>
      <w:r w:rsidRPr="00337F5B">
        <w:rPr>
          <w:rFonts w:eastAsia="Times New Roman"/>
          <w:lang w:val="bg-BG"/>
        </w:rPr>
        <w:t xml:space="preserve"> на изпитванията </w:t>
      </w:r>
      <w:r w:rsidR="005153CD" w:rsidRPr="00145AFF">
        <w:rPr>
          <w:rFonts w:eastAsia="Times New Roman"/>
          <w:lang w:val="bg-BG"/>
        </w:rPr>
        <w:t>с медиана от около 3,3 години, включващи 6 427 пациенти и над 26 439 пациентогодини на терапия, наблюдаваната честота на злокачествени заболявания, различни от лимфом и немеланомни кожни ракови заболявания</w:t>
      </w:r>
      <w:r w:rsidR="00937E0D">
        <w:rPr>
          <w:rFonts w:eastAsia="Times New Roman"/>
          <w:lang w:val="bg-BG"/>
        </w:rPr>
        <w:t>,</w:t>
      </w:r>
      <w:r w:rsidR="005153CD" w:rsidRPr="00145AFF">
        <w:rPr>
          <w:rFonts w:eastAsia="Times New Roman"/>
          <w:lang w:val="bg-BG"/>
        </w:rPr>
        <w:t xml:space="preserve"> е приблизително 8,5 на 1 000 пациентогодини. Наблюдаваната честота на немеланомни кожни ракови заболявания е приблизително 9,6 на 1 000 пациентогодини, а наблюдаваната честота на лимфомите е приблизително 1,3 на 1 000 пациентогодини.</w:t>
      </w:r>
    </w:p>
    <w:p w14:paraId="34403A36" w14:textId="77777777" w:rsidR="005153CD" w:rsidRPr="00FA682B" w:rsidRDefault="005153CD" w:rsidP="005153CD">
      <w:pPr>
        <w:spacing w:before="14" w:line="240" w:lineRule="exact"/>
        <w:rPr>
          <w:rFonts w:ascii="Times New Roman" w:hAnsi="Times New Roman" w:cs="Times New Roman"/>
          <w:sz w:val="24"/>
          <w:szCs w:val="24"/>
          <w:lang w:val="bg-BG"/>
        </w:rPr>
      </w:pPr>
    </w:p>
    <w:p w14:paraId="722C65AA" w14:textId="20B7CF35" w:rsidR="00294F43" w:rsidRPr="00F139A4" w:rsidRDefault="00294F43" w:rsidP="00294F43">
      <w:pPr>
        <w:pStyle w:val="a3"/>
        <w:rPr>
          <w:lang w:val="bg-BG"/>
        </w:rPr>
      </w:pPr>
      <w:r w:rsidRPr="00606C32">
        <w:rPr>
          <w:rFonts w:eastAsia="Times New Roman"/>
          <w:lang w:val="bg-BG"/>
        </w:rPr>
        <w:t xml:space="preserve">В постмаркетинговия опит от януари 2003 г. до декември 2010 г., предимно при пациенти с ревматоиден артрит, </w:t>
      </w:r>
      <w:r w:rsidRPr="0003554A">
        <w:rPr>
          <w:rFonts w:eastAsia="Times New Roman" w:hint="eastAsia"/>
          <w:lang w:val="bg-BG"/>
        </w:rPr>
        <w:t>спонтанно</w:t>
      </w:r>
      <w:r w:rsidRPr="0003554A">
        <w:rPr>
          <w:rFonts w:eastAsia="Times New Roman"/>
          <w:lang w:val="bg-BG"/>
        </w:rPr>
        <w:t xml:space="preserve"> </w:t>
      </w:r>
      <w:r w:rsidRPr="00606C32">
        <w:rPr>
          <w:rFonts w:eastAsia="Times New Roman"/>
          <w:lang w:val="bg-BG"/>
        </w:rPr>
        <w:t xml:space="preserve">докладваната честота на злокачествени заболявания е приблизително 2,7 на 1 000 пациентогодини лечение. </w:t>
      </w:r>
      <w:r>
        <w:rPr>
          <w:lang w:val="bg-BG" w:bidi="bg-BG"/>
        </w:rPr>
        <w:t xml:space="preserve">Честотите на спонтанно </w:t>
      </w:r>
      <w:r>
        <w:rPr>
          <w:rFonts w:hint="eastAsia"/>
          <w:lang w:val="bg-BG" w:eastAsia="ko-KR"/>
        </w:rPr>
        <w:t>c</w:t>
      </w:r>
      <w:r w:rsidRPr="00606C32">
        <w:rPr>
          <w:rFonts w:eastAsia="Times New Roman"/>
          <w:lang w:val="bg-BG"/>
        </w:rPr>
        <w:t xml:space="preserve">ъобщените </w:t>
      </w:r>
      <w:r w:rsidRPr="00F96676">
        <w:rPr>
          <w:rFonts w:eastAsia="Times New Roman"/>
          <w:lang w:val="bg-BG"/>
        </w:rPr>
        <w:t xml:space="preserve">немеланомни кожни ракови заболявания и лимфоми са съответно 0,2 и 0,3 на 1 000 </w:t>
      </w:r>
      <w:r w:rsidRPr="00F139A4">
        <w:rPr>
          <w:rFonts w:eastAsia="Times New Roman"/>
          <w:lang w:val="bg-BG"/>
        </w:rPr>
        <w:t>пациентогодини лечение (вж. точка 4.4).</w:t>
      </w:r>
    </w:p>
    <w:p w14:paraId="449A12DB" w14:textId="77777777" w:rsidR="005153CD" w:rsidRPr="00294F43" w:rsidRDefault="005153CD" w:rsidP="005153CD">
      <w:pPr>
        <w:spacing w:before="17" w:line="240" w:lineRule="exact"/>
        <w:rPr>
          <w:rFonts w:ascii="Times New Roman" w:hAnsi="Times New Roman" w:cs="Times New Roman"/>
          <w:sz w:val="24"/>
          <w:szCs w:val="24"/>
          <w:lang w:val="bg-BG"/>
        </w:rPr>
      </w:pPr>
    </w:p>
    <w:p w14:paraId="65D24428" w14:textId="77777777" w:rsidR="005153CD" w:rsidRPr="00F96676" w:rsidRDefault="005153CD" w:rsidP="005153CD">
      <w:pPr>
        <w:pStyle w:val="a3"/>
        <w:rPr>
          <w:lang w:val="bg-BG"/>
        </w:rPr>
      </w:pPr>
      <w:r w:rsidRPr="00606C32">
        <w:rPr>
          <w:rFonts w:eastAsia="Times New Roman"/>
          <w:lang w:val="bg-BG"/>
        </w:rPr>
        <w:t>Има съобщения за редки постмаркетингови случаи на хепатолиенален Т-клетъчен лимфом при пациенти, лекувани с адалимумаб (вж раздел 4.4).</w:t>
      </w:r>
    </w:p>
    <w:p w14:paraId="4E8DA240" w14:textId="77777777" w:rsidR="005153CD" w:rsidRPr="00F96676" w:rsidRDefault="005153CD" w:rsidP="005153CD">
      <w:pPr>
        <w:pStyle w:val="a3"/>
        <w:rPr>
          <w:sz w:val="24"/>
          <w:szCs w:val="24"/>
          <w:lang w:val="bg-BG"/>
        </w:rPr>
      </w:pPr>
    </w:p>
    <w:p w14:paraId="2A96446C" w14:textId="77777777" w:rsidR="005153CD" w:rsidRPr="00F96676" w:rsidRDefault="005153CD" w:rsidP="005153CD">
      <w:pPr>
        <w:pStyle w:val="a3"/>
        <w:rPr>
          <w:rFonts w:eastAsia="Times New Roman"/>
          <w:lang w:val="bg-BG"/>
        </w:rPr>
      </w:pPr>
      <w:r w:rsidRPr="00F96676">
        <w:rPr>
          <w:rFonts w:eastAsia="Times New Roman"/>
          <w:i/>
          <w:iCs/>
          <w:spacing w:val="-1"/>
          <w:lang w:val="bg-BG"/>
        </w:rPr>
        <w:t>Автоантитела</w:t>
      </w:r>
    </w:p>
    <w:p w14:paraId="61CBAE89" w14:textId="77777777" w:rsidR="005153CD" w:rsidRPr="00F96676" w:rsidRDefault="005153CD" w:rsidP="005153CD">
      <w:pPr>
        <w:pStyle w:val="a3"/>
        <w:rPr>
          <w:sz w:val="24"/>
          <w:szCs w:val="24"/>
          <w:lang w:val="bg-BG"/>
        </w:rPr>
      </w:pPr>
    </w:p>
    <w:p w14:paraId="5DF3ACA9" w14:textId="107E376C" w:rsidR="005153CD" w:rsidRPr="00145AFF" w:rsidRDefault="005153CD" w:rsidP="005153CD">
      <w:pPr>
        <w:pStyle w:val="a3"/>
        <w:rPr>
          <w:lang w:val="bg-BG"/>
        </w:rPr>
      </w:pPr>
      <w:r w:rsidRPr="002D748C">
        <w:rPr>
          <w:rFonts w:eastAsia="Times New Roman"/>
          <w:lang w:val="bg-BG"/>
        </w:rPr>
        <w:t>Пациентите са имали серу</w:t>
      </w:r>
      <w:r w:rsidRPr="002E621C">
        <w:rPr>
          <w:rFonts w:eastAsia="Times New Roman"/>
          <w:lang w:val="bg-BG"/>
        </w:rPr>
        <w:t xml:space="preserve">мни проби, тествани за автоантитела в множество времеви точки в проучвания </w:t>
      </w:r>
      <w:r w:rsidR="00440595">
        <w:rPr>
          <w:rFonts w:eastAsia="Times New Roman"/>
          <w:lang w:val="bg-BG"/>
        </w:rPr>
        <w:t>при</w:t>
      </w:r>
      <w:r w:rsidRPr="002E621C">
        <w:rPr>
          <w:rFonts w:eastAsia="Times New Roman"/>
          <w:lang w:val="bg-BG"/>
        </w:rPr>
        <w:t xml:space="preserve"> ревматоиден артрит I − V. В тези изпитвания 11,9% от пациентите, лекувани с </w:t>
      </w:r>
      <w:r w:rsidRPr="00145AFF">
        <w:rPr>
          <w:rFonts w:eastAsia="Times New Roman"/>
          <w:lang w:val="bg-BG"/>
        </w:rPr>
        <w:t xml:space="preserve">адалимумаб и 8,1% от лекуваните пациенти в плацебо и в активната контрола, които са имали </w:t>
      </w:r>
      <w:r w:rsidR="00145AFF">
        <w:rPr>
          <w:rFonts w:eastAsia="Times New Roman"/>
          <w:lang w:val="bg-BG"/>
        </w:rPr>
        <w:t>на изходно ниво</w:t>
      </w:r>
      <w:r w:rsidR="00145AFF" w:rsidRPr="00337F5B">
        <w:rPr>
          <w:rFonts w:eastAsia="Times New Roman"/>
          <w:lang w:val="bg-BG"/>
        </w:rPr>
        <w:t xml:space="preserve"> </w:t>
      </w:r>
      <w:r w:rsidRPr="00145AFF">
        <w:rPr>
          <w:rFonts w:eastAsia="Times New Roman"/>
          <w:lang w:val="bg-BG"/>
        </w:rPr>
        <w:t xml:space="preserve">отрицателни </w:t>
      </w:r>
      <w:r w:rsidR="00145AFF">
        <w:rPr>
          <w:rFonts w:eastAsia="Times New Roman"/>
          <w:lang w:val="bg-BG"/>
        </w:rPr>
        <w:t>титри на</w:t>
      </w:r>
      <w:r w:rsidRPr="00145AFF">
        <w:rPr>
          <w:rFonts w:eastAsia="Times New Roman"/>
          <w:lang w:val="bg-BG"/>
        </w:rPr>
        <w:t xml:space="preserve"> антинуклеарни антитела, съобщават за положителни титри в седмица 24. Двама пациенти от 3 441 пациенти, лекувани с адалимумаб във всички проучвания на ревматоиден артрит и псориатичен артрит, са развили клинични признаци, предполагащи новопоявил се лупус-подобен синдром. Пациентите са се подобрили след прекратяване на терапията. Няма пациенти, развили лупусен нефрит или симптоми </w:t>
      </w:r>
      <w:r w:rsidR="00145AFF">
        <w:rPr>
          <w:rFonts w:eastAsia="Times New Roman"/>
          <w:lang w:val="bg-BG"/>
        </w:rPr>
        <w:t xml:space="preserve">от страна </w:t>
      </w:r>
      <w:r w:rsidRPr="00145AFF">
        <w:rPr>
          <w:rFonts w:eastAsia="Times New Roman"/>
          <w:lang w:val="bg-BG"/>
        </w:rPr>
        <w:t>на централната нервна система.</w:t>
      </w:r>
    </w:p>
    <w:p w14:paraId="6833C900" w14:textId="77777777" w:rsidR="005153CD" w:rsidRPr="00145AFF" w:rsidRDefault="005153CD" w:rsidP="005153CD">
      <w:pPr>
        <w:pStyle w:val="a3"/>
        <w:rPr>
          <w:sz w:val="24"/>
          <w:szCs w:val="24"/>
          <w:lang w:val="bg-BG"/>
        </w:rPr>
      </w:pPr>
    </w:p>
    <w:p w14:paraId="25B2FDA3" w14:textId="77777777" w:rsidR="005153CD" w:rsidRPr="00145AFF" w:rsidRDefault="005153CD" w:rsidP="005153CD">
      <w:pPr>
        <w:pStyle w:val="a3"/>
        <w:rPr>
          <w:rFonts w:eastAsia="Times New Roman"/>
          <w:lang w:val="bg-BG"/>
        </w:rPr>
      </w:pPr>
      <w:r w:rsidRPr="00145AFF">
        <w:rPr>
          <w:rFonts w:eastAsia="Times New Roman"/>
          <w:i/>
          <w:iCs/>
          <w:lang w:val="bg-BG"/>
        </w:rPr>
        <w:t>Хепатобилиарни събития</w:t>
      </w:r>
    </w:p>
    <w:p w14:paraId="5EB91A9F" w14:textId="77777777" w:rsidR="005153CD" w:rsidRPr="00145AFF" w:rsidRDefault="005153CD" w:rsidP="005153CD">
      <w:pPr>
        <w:pStyle w:val="a3"/>
        <w:rPr>
          <w:sz w:val="24"/>
          <w:szCs w:val="24"/>
          <w:lang w:val="bg-BG"/>
        </w:rPr>
      </w:pPr>
    </w:p>
    <w:p w14:paraId="7E3F3FBE" w14:textId="5520DAC9" w:rsidR="005153CD" w:rsidRPr="00FA682B" w:rsidRDefault="005153CD" w:rsidP="005153CD">
      <w:pPr>
        <w:pStyle w:val="a3"/>
        <w:rPr>
          <w:lang w:val="bg-BG"/>
        </w:rPr>
      </w:pPr>
      <w:r w:rsidRPr="00145AFF">
        <w:rPr>
          <w:rFonts w:eastAsia="Times New Roman"/>
          <w:lang w:val="bg-BG"/>
        </w:rPr>
        <w:t xml:space="preserve">В контролирани изпитвания </w:t>
      </w:r>
      <w:r w:rsidRPr="00FA682B">
        <w:rPr>
          <w:rFonts w:eastAsia="Times New Roman"/>
          <w:lang w:val="bg-BG"/>
        </w:rPr>
        <w:t>фаза 3 на адалимумаб при пациенти с ревматоиден артрит и псориатичен артрит с контролна продължителност в диапазона от 4 до 104 седмици, повишени нива на ALT ≥ 3 x ULN са наблюдавани при 3,7% от пациентите, лекувани с адалимумаб, и при 1,6% от контролните пациенти.</w:t>
      </w:r>
    </w:p>
    <w:p w14:paraId="5B7D5123" w14:textId="77777777" w:rsidR="005153CD" w:rsidRPr="00FA682B" w:rsidRDefault="005153CD" w:rsidP="005153CD">
      <w:pPr>
        <w:pStyle w:val="a3"/>
        <w:rPr>
          <w:sz w:val="24"/>
          <w:szCs w:val="24"/>
          <w:lang w:val="bg-BG"/>
        </w:rPr>
      </w:pPr>
    </w:p>
    <w:p w14:paraId="719E81F4" w14:textId="687645D5" w:rsidR="005153CD" w:rsidRPr="00FA682B" w:rsidRDefault="005153CD" w:rsidP="005153CD">
      <w:pPr>
        <w:pStyle w:val="a3"/>
        <w:rPr>
          <w:lang w:val="bg-BG"/>
        </w:rPr>
      </w:pPr>
      <w:r w:rsidRPr="00FA682B">
        <w:rPr>
          <w:rFonts w:eastAsia="Times New Roman"/>
          <w:lang w:val="bg-BG"/>
        </w:rPr>
        <w:t>В контролирани изпитвания фаза 3 на адалимумаб при пациенти с полиартикуларен ювенилен идиопатичен артрит, които са били на възраст от 4 до 17 години и свързан с ентезит артрит, които са били на възраст от 6 до 17 години, повишени нива на ALT ≥ 3 x ULN са настъпили при 6,1% от пациентите, лекувани с адалимумаб, и при 1,3% от контролните пациенти. Повечето повишения на ALT са настъпили при едновременното използване на метотрексат. Няма повишения на ALT нивата ≥ 3 x ULNВ в изпитването от фаза 3 на адалимумаб при пациенти с полиартикуларен ювенилен идиопатичен артрит, които са били на възраст от 2 до &lt; 4 години.</w:t>
      </w:r>
    </w:p>
    <w:p w14:paraId="68EC7077" w14:textId="77777777" w:rsidR="005153CD" w:rsidRPr="00FA682B" w:rsidRDefault="005153CD" w:rsidP="005153CD">
      <w:pPr>
        <w:pStyle w:val="a3"/>
        <w:rPr>
          <w:sz w:val="24"/>
          <w:szCs w:val="24"/>
          <w:lang w:val="bg-BG"/>
        </w:rPr>
      </w:pPr>
    </w:p>
    <w:p w14:paraId="51A364C3" w14:textId="7169883F" w:rsidR="005153CD" w:rsidRPr="00FA682B" w:rsidRDefault="005153CD" w:rsidP="005153CD">
      <w:pPr>
        <w:pStyle w:val="a3"/>
        <w:rPr>
          <w:lang w:val="bg-BG"/>
        </w:rPr>
      </w:pPr>
      <w:r w:rsidRPr="00FA682B">
        <w:rPr>
          <w:rFonts w:eastAsia="Times New Roman"/>
          <w:lang w:val="bg-BG"/>
        </w:rPr>
        <w:t>В контролирани изпитвания фаза 3 на адалимумаб при пациенти с болест на Crohn и улцерозен колит с контролен период, вариращ от 4 до 52 седмици</w:t>
      </w:r>
      <w:r w:rsidR="00E864FE">
        <w:rPr>
          <w:rFonts w:eastAsia="Times New Roman"/>
          <w:lang w:val="bg-BG"/>
        </w:rPr>
        <w:t>,</w:t>
      </w:r>
      <w:r w:rsidR="00E864FE" w:rsidRPr="00337F5B">
        <w:rPr>
          <w:rFonts w:eastAsia="Times New Roman"/>
          <w:lang w:val="bg-BG"/>
        </w:rPr>
        <w:t xml:space="preserve"> </w:t>
      </w:r>
      <w:r w:rsidR="00E864FE">
        <w:rPr>
          <w:rFonts w:eastAsia="Times New Roman"/>
          <w:lang w:val="bg-BG"/>
        </w:rPr>
        <w:t>п</w:t>
      </w:r>
      <w:r w:rsidRPr="00FA682B">
        <w:rPr>
          <w:rFonts w:eastAsia="Times New Roman"/>
          <w:lang w:val="bg-BG"/>
        </w:rPr>
        <w:t>овишение на ALT ≥ 3 x ULN се наблюдава при 0,9% от пациентите, лекувани с адалимумаб, и 0,9% от пациентите с контролирано лечение.</w:t>
      </w:r>
    </w:p>
    <w:p w14:paraId="045D7D63" w14:textId="77777777" w:rsidR="005153CD" w:rsidRPr="00FA682B" w:rsidRDefault="005153CD" w:rsidP="005153CD">
      <w:pPr>
        <w:spacing w:before="11" w:line="240" w:lineRule="exact"/>
        <w:rPr>
          <w:rFonts w:ascii="Times New Roman" w:hAnsi="Times New Roman" w:cs="Times New Roman"/>
          <w:sz w:val="24"/>
          <w:szCs w:val="24"/>
          <w:lang w:val="bg-BG"/>
        </w:rPr>
      </w:pPr>
    </w:p>
    <w:p w14:paraId="119FEBB3" w14:textId="789CBAE4" w:rsidR="005153CD" w:rsidRPr="00F96676" w:rsidRDefault="005153CD" w:rsidP="005153CD">
      <w:pPr>
        <w:pStyle w:val="a3"/>
        <w:rPr>
          <w:lang w:val="bg-BG"/>
        </w:rPr>
      </w:pPr>
      <w:r w:rsidRPr="00606C32">
        <w:rPr>
          <w:rFonts w:eastAsia="Times New Roman"/>
          <w:lang w:val="bg-BG"/>
        </w:rPr>
        <w:t>В изпитването от фаза 3 на адалимумаб при пациенти с болест на</w:t>
      </w:r>
      <w:r w:rsidR="00145AFF">
        <w:rPr>
          <w:rFonts w:eastAsia="Times New Roman"/>
          <w:lang w:val="bg-BG"/>
        </w:rPr>
        <w:t xml:space="preserve"> </w:t>
      </w:r>
      <w:r w:rsidR="00145AFF" w:rsidRPr="00337F5B">
        <w:rPr>
          <w:rFonts w:eastAsia="Times New Roman"/>
          <w:lang w:val="bg-BG"/>
        </w:rPr>
        <w:t xml:space="preserve">Crohn </w:t>
      </w:r>
      <w:r w:rsidR="00145AFF">
        <w:rPr>
          <w:rFonts w:eastAsia="Times New Roman"/>
          <w:lang w:val="bg-BG"/>
        </w:rPr>
        <w:t>при деца,</w:t>
      </w:r>
      <w:r w:rsidRPr="00606C32">
        <w:rPr>
          <w:rFonts w:eastAsia="Times New Roman"/>
          <w:lang w:val="bg-BG"/>
        </w:rPr>
        <w:t xml:space="preserve"> </w:t>
      </w:r>
      <w:r w:rsidR="00145AFF" w:rsidRPr="00337F5B">
        <w:rPr>
          <w:rFonts w:eastAsia="Times New Roman"/>
          <w:lang w:val="bg-BG"/>
        </w:rPr>
        <w:t xml:space="preserve">които са оценили ефикасността и безопасността на две </w:t>
      </w:r>
      <w:r w:rsidR="00145AFF">
        <w:rPr>
          <w:rFonts w:eastAsia="Times New Roman"/>
          <w:lang w:val="bg-BG"/>
        </w:rPr>
        <w:t>поддържащи</w:t>
      </w:r>
      <w:r w:rsidR="00145AFF" w:rsidRPr="00337F5B">
        <w:rPr>
          <w:rFonts w:eastAsia="Times New Roman"/>
          <w:lang w:val="bg-BG"/>
        </w:rPr>
        <w:t xml:space="preserve"> схеми на </w:t>
      </w:r>
      <w:r w:rsidR="00145AFF">
        <w:rPr>
          <w:rFonts w:eastAsia="Times New Roman"/>
          <w:lang w:val="bg-BG"/>
        </w:rPr>
        <w:t>прилагане</w:t>
      </w:r>
      <w:r w:rsidR="00145AFF" w:rsidRPr="00337F5B">
        <w:rPr>
          <w:rFonts w:eastAsia="Times New Roman"/>
          <w:lang w:val="bg-BG"/>
        </w:rPr>
        <w:t>, коригиран</w:t>
      </w:r>
      <w:r w:rsidR="00145AFF">
        <w:rPr>
          <w:rFonts w:eastAsia="Times New Roman"/>
          <w:lang w:val="bg-BG"/>
        </w:rPr>
        <w:t>и</w:t>
      </w:r>
      <w:r w:rsidR="00145AFF" w:rsidRPr="00337F5B">
        <w:rPr>
          <w:rFonts w:eastAsia="Times New Roman"/>
          <w:lang w:val="bg-BG"/>
        </w:rPr>
        <w:t xml:space="preserve"> спрямо телесното тегло след въвеждаща, коригирана</w:t>
      </w:r>
      <w:r w:rsidR="00145AFF" w:rsidRPr="00606C32">
        <w:rPr>
          <w:rFonts w:eastAsia="Times New Roman"/>
          <w:lang w:val="bg-BG"/>
        </w:rPr>
        <w:t xml:space="preserve"> </w:t>
      </w:r>
      <w:r w:rsidRPr="00606C32">
        <w:rPr>
          <w:rFonts w:eastAsia="Times New Roman"/>
          <w:lang w:val="bg-BG"/>
        </w:rPr>
        <w:t>спрямо телесното тегло след въвеждаща, коригирана спрямо телесната маса, терапия, до 52 седмици лечение,</w:t>
      </w:r>
      <w:r w:rsidRPr="00F96676">
        <w:rPr>
          <w:rFonts w:eastAsia="Times New Roman"/>
          <w:lang w:val="bg-BG"/>
        </w:rPr>
        <w:t xml:space="preserve"> повишение на ALT ≥ 3 x ULN е настъпило при 2,6% (5/192) от пациентите, от които 4 са получавали съпътстващи имуносупресори на </w:t>
      </w:r>
      <w:r w:rsidR="00F96676" w:rsidRPr="00305C76">
        <w:rPr>
          <w:rFonts w:eastAsia="Times New Roman"/>
          <w:lang w:val="bg-BG"/>
        </w:rPr>
        <w:t>изходно ниво</w:t>
      </w:r>
      <w:r w:rsidRPr="00F96676">
        <w:rPr>
          <w:rFonts w:eastAsia="Times New Roman"/>
          <w:lang w:val="bg-BG"/>
        </w:rPr>
        <w:t>.</w:t>
      </w:r>
    </w:p>
    <w:p w14:paraId="3F21F65D" w14:textId="77777777" w:rsidR="005153CD" w:rsidRPr="00FA682B" w:rsidRDefault="005153CD" w:rsidP="005153CD">
      <w:pPr>
        <w:spacing w:before="13" w:line="240" w:lineRule="exact"/>
        <w:rPr>
          <w:rFonts w:ascii="Times New Roman" w:hAnsi="Times New Roman" w:cs="Times New Roman"/>
          <w:sz w:val="24"/>
          <w:szCs w:val="24"/>
          <w:lang w:val="bg-BG"/>
        </w:rPr>
      </w:pPr>
    </w:p>
    <w:p w14:paraId="14F51A71" w14:textId="2FBAAD26" w:rsidR="005153CD" w:rsidRPr="00F96676" w:rsidRDefault="005153CD" w:rsidP="005153CD">
      <w:pPr>
        <w:pStyle w:val="a3"/>
        <w:rPr>
          <w:lang w:val="bg-BG"/>
        </w:rPr>
      </w:pPr>
      <w:r w:rsidRPr="00606C32">
        <w:rPr>
          <w:rFonts w:eastAsia="Times New Roman"/>
          <w:lang w:val="bg-BG"/>
        </w:rPr>
        <w:t>В контролирани изпитвания фаза 3 на адалимумаб при пациенти с плакатен псориазис с контролна продължителност в д</w:t>
      </w:r>
      <w:r w:rsidRPr="00F96676">
        <w:rPr>
          <w:rFonts w:eastAsia="Times New Roman"/>
          <w:lang w:val="bg-BG"/>
        </w:rPr>
        <w:t>иапазона от 12 до 24 седмици, повишени нива на ALT ≥ 3 x ULN са наблюдавани при 1,8% от пациентите, лекувани с адалимумаб, и при 1,8% от пациентите, лекувани с контрола.</w:t>
      </w:r>
    </w:p>
    <w:p w14:paraId="1A040D90" w14:textId="77777777" w:rsidR="005153CD" w:rsidRPr="00FA682B" w:rsidRDefault="005153CD" w:rsidP="005153CD">
      <w:pPr>
        <w:spacing w:before="17" w:line="240" w:lineRule="exact"/>
        <w:rPr>
          <w:rFonts w:ascii="Times New Roman" w:hAnsi="Times New Roman" w:cs="Times New Roman"/>
          <w:sz w:val="24"/>
          <w:szCs w:val="24"/>
          <w:lang w:val="bg-BG"/>
        </w:rPr>
      </w:pPr>
    </w:p>
    <w:p w14:paraId="2888FCBE" w14:textId="77777777" w:rsidR="005153CD" w:rsidRPr="00F96676" w:rsidRDefault="005153CD" w:rsidP="005153CD">
      <w:pPr>
        <w:pStyle w:val="a3"/>
        <w:rPr>
          <w:lang w:val="bg-BG"/>
        </w:rPr>
      </w:pPr>
      <w:r w:rsidRPr="00606C32">
        <w:rPr>
          <w:rFonts w:eastAsia="Times New Roman"/>
          <w:lang w:val="bg-BG"/>
        </w:rPr>
        <w:t>В изпитването от фаза 3 на адалимумаб при педиатрични пациенти с плакатен псориазис не са настъпили повишени нива на ALT ≥ 3 X ULN.</w:t>
      </w:r>
    </w:p>
    <w:p w14:paraId="2A54DE0A" w14:textId="77777777" w:rsidR="005153CD" w:rsidRPr="00FA682B" w:rsidRDefault="005153CD" w:rsidP="005153CD">
      <w:pPr>
        <w:spacing w:before="11" w:line="240" w:lineRule="exact"/>
        <w:rPr>
          <w:rFonts w:ascii="Times New Roman" w:hAnsi="Times New Roman" w:cs="Times New Roman"/>
          <w:sz w:val="24"/>
          <w:szCs w:val="24"/>
          <w:lang w:val="bg-BG"/>
        </w:rPr>
      </w:pPr>
    </w:p>
    <w:p w14:paraId="14D6F762" w14:textId="77777777" w:rsidR="005153CD" w:rsidRPr="00F96676" w:rsidRDefault="005153CD" w:rsidP="005153CD">
      <w:pPr>
        <w:pStyle w:val="a3"/>
        <w:rPr>
          <w:lang w:val="bg-BG"/>
        </w:rPr>
      </w:pPr>
      <w:r w:rsidRPr="00606C32">
        <w:rPr>
          <w:rFonts w:eastAsia="Times New Roman"/>
          <w:lang w:val="bg-BG"/>
        </w:rPr>
        <w:t>В контролирани изпитвания с адалимумаб (</w:t>
      </w:r>
      <w:r w:rsidRPr="00FA682B">
        <w:rPr>
          <w:rFonts w:eastAsia="Times New Roman"/>
          <w:lang w:val="bg-BG"/>
        </w:rPr>
        <w:t>начална</w:t>
      </w:r>
      <w:r w:rsidRPr="00606C32" w:rsidDel="0077271F">
        <w:rPr>
          <w:rFonts w:eastAsia="Times New Roman"/>
          <w:lang w:val="bg-BG"/>
        </w:rPr>
        <w:t xml:space="preserve"> </w:t>
      </w:r>
      <w:r w:rsidRPr="00606C32">
        <w:rPr>
          <w:rFonts w:eastAsia="Times New Roman"/>
          <w:lang w:val="bg-BG"/>
        </w:rPr>
        <w:t>дози 160 mg на седмица 0 и 80 mg на седмица 2, последвани от 40 mg всяка седмица, започвайки от седмица 4), при пациенти с гноен хидраденит с продължителност на</w:t>
      </w:r>
      <w:r w:rsidRPr="00F96676">
        <w:rPr>
          <w:rFonts w:eastAsia="Times New Roman"/>
          <w:lang w:val="bg-BG"/>
        </w:rPr>
        <w:t xml:space="preserve"> контролния период от 12 до 16 седмици, повишение на ALT ≥ 3 x ULN е настъпило при 0,3% от пациентите, лекувани с адалимумаб, и при 0,6% от контролните пациенти.</w:t>
      </w:r>
    </w:p>
    <w:p w14:paraId="15DD2499" w14:textId="77777777" w:rsidR="005153CD" w:rsidRPr="00FA682B" w:rsidRDefault="005153CD" w:rsidP="005153CD">
      <w:pPr>
        <w:spacing w:before="17" w:line="240" w:lineRule="exact"/>
        <w:rPr>
          <w:rFonts w:ascii="Times New Roman" w:hAnsi="Times New Roman" w:cs="Times New Roman"/>
          <w:sz w:val="24"/>
          <w:szCs w:val="24"/>
          <w:lang w:val="bg-BG"/>
        </w:rPr>
      </w:pPr>
    </w:p>
    <w:p w14:paraId="5FD1CBAF" w14:textId="77777777" w:rsidR="005153CD" w:rsidRPr="00F96676" w:rsidRDefault="005153CD" w:rsidP="005153CD">
      <w:pPr>
        <w:pStyle w:val="a3"/>
        <w:rPr>
          <w:rFonts w:eastAsia="Times New Roman"/>
          <w:lang w:val="bg-BG"/>
        </w:rPr>
      </w:pPr>
      <w:r w:rsidRPr="00606C32">
        <w:rPr>
          <w:rFonts w:eastAsia="Times New Roman"/>
          <w:lang w:val="bg-BG"/>
        </w:rPr>
        <w:t>В контролирани изпитвания на адалимумаб (</w:t>
      </w:r>
      <w:r w:rsidRPr="00FA682B">
        <w:rPr>
          <w:rFonts w:eastAsia="Times New Roman"/>
          <w:lang w:val="bg-BG"/>
        </w:rPr>
        <w:t>начална</w:t>
      </w:r>
      <w:r w:rsidRPr="00606C32" w:rsidDel="0077271F">
        <w:rPr>
          <w:rFonts w:eastAsia="Times New Roman"/>
          <w:lang w:val="bg-BG"/>
        </w:rPr>
        <w:t xml:space="preserve"> </w:t>
      </w:r>
      <w:r w:rsidRPr="00606C32">
        <w:rPr>
          <w:rFonts w:eastAsia="Times New Roman"/>
          <w:lang w:val="bg-BG"/>
        </w:rPr>
        <w:t>дози от 80 mg в седмица 0, последвани от 40 mg през седмица, започвайки от седмица 1) при възрастни пациенти с увеит до 80 седмици със средна експозиция от 166,5 дни и 105,0 дни съответно при пациенти, лекувани с адалимумаб и при контролите, е имало повишение на ALT ≥ 3 x ULN при 2,4% от пациентите,</w:t>
      </w:r>
      <w:r w:rsidRPr="00F96676">
        <w:rPr>
          <w:rFonts w:eastAsia="Times New Roman"/>
          <w:lang w:val="bg-BG"/>
        </w:rPr>
        <w:t xml:space="preserve"> лекувани с адалимумаб и 2,4% от пациентите в контролите.</w:t>
      </w:r>
    </w:p>
    <w:p w14:paraId="0E7FEB11" w14:textId="77777777" w:rsidR="005153CD" w:rsidRPr="00F96676" w:rsidRDefault="005153CD" w:rsidP="005153CD">
      <w:pPr>
        <w:pStyle w:val="a3"/>
        <w:rPr>
          <w:rFonts w:eastAsia="Times New Roman"/>
          <w:lang w:val="bg-BG"/>
        </w:rPr>
      </w:pPr>
    </w:p>
    <w:p w14:paraId="5C69B3A1" w14:textId="77777777" w:rsidR="005153CD" w:rsidRPr="00FA682B" w:rsidRDefault="005153CD" w:rsidP="005153CD">
      <w:pPr>
        <w:rPr>
          <w:rFonts w:ascii="Times New Roman" w:hAnsi="Times New Roman" w:cs="Times New Roman"/>
          <w:lang w:val="bg-BG"/>
        </w:rPr>
      </w:pPr>
      <w:r w:rsidRPr="00F96676">
        <w:rPr>
          <w:rFonts w:ascii="Times New Roman" w:eastAsia="SimSun" w:hAnsi="Times New Roman" w:cs="Times New Roman"/>
          <w:shd w:val="clear" w:color="auto" w:fill="FFFFFF"/>
          <w:lang w:val="bg-BG" w:eastAsia="zh-CN"/>
        </w:rPr>
        <w:t xml:space="preserve">В контролираното фаза 3 изпитване на </w:t>
      </w:r>
      <w:r w:rsidRPr="002D748C">
        <w:rPr>
          <w:rFonts w:ascii="Times New Roman" w:eastAsia="SimSun" w:hAnsi="Times New Roman" w:cs="Times New Roman"/>
          <w:shd w:val="clear" w:color="auto" w:fill="FFFFFF"/>
          <w:lang w:val="bg-BG" w:eastAsia="zh-CN"/>
        </w:rPr>
        <w:t>адалимум</w:t>
      </w:r>
      <w:r w:rsidRPr="002E621C">
        <w:rPr>
          <w:rFonts w:ascii="Times New Roman" w:eastAsia="SimSun" w:hAnsi="Times New Roman" w:cs="Times New Roman"/>
          <w:shd w:val="clear" w:color="auto" w:fill="FFFFFF"/>
          <w:lang w:val="bg-BG" w:eastAsia="zh-CN"/>
        </w:rPr>
        <w:t>аб при пациенти с педиатричен улцерозен колит (N = 93), оценяващо ефикасността и безопасността на поддържаща доза от 0,6 mg/kg (максимално 40 mg) през седмица (N = 31) и поддържаща доза от 0,6 mg/kg (максимално 40 mg) всяка седмица (N = 32) след коригирана според телесното тегло индукционна доза 2,4 mg/kg (максимално 160 mg) на Седмица 0 и Седм</w:t>
      </w:r>
      <w:r w:rsidRPr="00E864FE">
        <w:rPr>
          <w:rFonts w:ascii="Times New Roman" w:eastAsia="SimSun" w:hAnsi="Times New Roman" w:cs="Times New Roman"/>
          <w:shd w:val="clear" w:color="auto" w:fill="FFFFFF"/>
          <w:lang w:val="bg-BG" w:eastAsia="zh-CN"/>
        </w:rPr>
        <w:t>ица 1, и 1,2 mg/kg (максимално 80 mg) на Седмица 2 (N = 63), или индукционна доза от 2,4 mg/kg (максимално 160 mg) на Седмица 0, плацебо на Седмица 1 и 1,2 mg/kg (мак</w:t>
      </w:r>
      <w:r w:rsidRPr="00145AFF">
        <w:rPr>
          <w:rFonts w:ascii="Times New Roman" w:eastAsia="SimSun" w:hAnsi="Times New Roman" w:cs="Times New Roman"/>
          <w:shd w:val="clear" w:color="auto" w:fill="FFFFFF"/>
          <w:lang w:val="bg-BG" w:eastAsia="zh-CN"/>
        </w:rPr>
        <w:t>симално 80 mg) на Седмица 2 (N = 30), повишени</w:t>
      </w:r>
      <w:r w:rsidRPr="00FA682B">
        <w:rPr>
          <w:rFonts w:ascii="Times New Roman" w:eastAsia="SimSun" w:hAnsi="Times New Roman" w:cs="Times New Roman"/>
          <w:shd w:val="clear" w:color="auto" w:fill="FFFFFF"/>
          <w:lang w:val="bg-BG" w:eastAsia="zh-CN"/>
        </w:rPr>
        <w:t>я на ALT ≥ 3 X ULN се наблюдават при 1,1% (1/93) от пациентите.</w:t>
      </w:r>
    </w:p>
    <w:p w14:paraId="5E1D1A21" w14:textId="77777777" w:rsidR="005153CD" w:rsidRPr="00FA682B" w:rsidRDefault="005153CD" w:rsidP="005153CD">
      <w:pPr>
        <w:spacing w:before="11" w:line="240" w:lineRule="exact"/>
        <w:rPr>
          <w:rFonts w:ascii="Times New Roman" w:hAnsi="Times New Roman" w:cs="Times New Roman"/>
          <w:sz w:val="24"/>
          <w:szCs w:val="24"/>
          <w:lang w:val="bg-BG"/>
        </w:rPr>
      </w:pPr>
    </w:p>
    <w:p w14:paraId="1D803A62" w14:textId="27914912" w:rsidR="005153CD" w:rsidRPr="002E621C" w:rsidRDefault="005153CD" w:rsidP="005153CD">
      <w:pPr>
        <w:pStyle w:val="a3"/>
        <w:rPr>
          <w:lang w:val="bg-BG"/>
        </w:rPr>
      </w:pPr>
      <w:r w:rsidRPr="00606C32">
        <w:rPr>
          <w:lang w:val="bg-BG"/>
        </w:rPr>
        <w:t>За</w:t>
      </w:r>
      <w:r w:rsidRPr="00606C32">
        <w:rPr>
          <w:rFonts w:eastAsia="Times New Roman"/>
          <w:lang w:val="bg-BG"/>
        </w:rPr>
        <w:t xml:space="preserve"> всички показания в клиничните изпитвания пациентите с повишени ALT са били асимптоматични и в повечето случаи наблюдаваното повишение е било пре</w:t>
      </w:r>
      <w:r w:rsidRPr="00F96676">
        <w:rPr>
          <w:rFonts w:eastAsia="Times New Roman"/>
          <w:lang w:val="bg-BG"/>
        </w:rPr>
        <w:t xml:space="preserve">ходно и е </w:t>
      </w:r>
      <w:r w:rsidR="00E864FE" w:rsidRPr="00337F5B">
        <w:rPr>
          <w:rFonts w:eastAsia="Times New Roman"/>
          <w:lang w:val="bg-BG"/>
        </w:rPr>
        <w:t>отш</w:t>
      </w:r>
      <w:r w:rsidR="00E864FE" w:rsidRPr="00305C76">
        <w:rPr>
          <w:rFonts w:eastAsia="Times New Roman"/>
          <w:lang w:val="bg-BG"/>
        </w:rPr>
        <w:t>у</w:t>
      </w:r>
      <w:r w:rsidR="00E864FE" w:rsidRPr="00337F5B">
        <w:rPr>
          <w:rFonts w:eastAsia="Times New Roman"/>
          <w:lang w:val="bg-BG"/>
        </w:rPr>
        <w:t>мяло</w:t>
      </w:r>
      <w:r w:rsidRPr="00F96676">
        <w:rPr>
          <w:rFonts w:eastAsia="Times New Roman"/>
          <w:lang w:val="bg-BG"/>
        </w:rPr>
        <w:t xml:space="preserve"> при продължително лечението. Има обаче и постмаркетингови съобщения за чернодробна недостатъчност, както и за по-малко тежки чернодробни нарушения, които може да предхождат чернодробна недостатъчност, като хепатит, включително автоимунен хепатит при пациенти, получаващи адалимумаб</w:t>
      </w:r>
      <w:r w:rsidRPr="002D748C">
        <w:rPr>
          <w:rFonts w:eastAsia="Times New Roman"/>
          <w:lang w:val="bg-BG"/>
        </w:rPr>
        <w:t>.</w:t>
      </w:r>
    </w:p>
    <w:p w14:paraId="5B4C85A3" w14:textId="77777777" w:rsidR="005153CD" w:rsidRPr="002E621C" w:rsidRDefault="005153CD" w:rsidP="005153CD">
      <w:pPr>
        <w:pStyle w:val="a3"/>
        <w:rPr>
          <w:u w:color="000000"/>
          <w:lang w:val="bg-BG"/>
        </w:rPr>
      </w:pPr>
    </w:p>
    <w:p w14:paraId="21AF955C" w14:textId="77777777" w:rsidR="005153CD" w:rsidRPr="00606C32" w:rsidRDefault="005153CD" w:rsidP="005153CD">
      <w:pPr>
        <w:pStyle w:val="a3"/>
        <w:rPr>
          <w:u w:val="single"/>
          <w:lang w:val="bg-BG"/>
        </w:rPr>
      </w:pPr>
      <w:r w:rsidRPr="00FA682B">
        <w:rPr>
          <w:rFonts w:eastAsia="Times New Roman"/>
          <w:u w:val="single" w:color="000000"/>
          <w:lang w:val="bg-BG"/>
        </w:rPr>
        <w:t>Едновременно</w:t>
      </w:r>
      <w:r w:rsidRPr="00606C32">
        <w:rPr>
          <w:rFonts w:eastAsia="Times New Roman"/>
          <w:u w:val="single" w:color="000000"/>
          <w:lang w:val="bg-BG"/>
        </w:rPr>
        <w:t xml:space="preserve"> лечение с азатиоприн/6-меркаптопурин</w:t>
      </w:r>
    </w:p>
    <w:p w14:paraId="6801A769" w14:textId="77777777" w:rsidR="005153CD" w:rsidRPr="00FA682B" w:rsidRDefault="005153CD" w:rsidP="005153CD">
      <w:pPr>
        <w:spacing w:before="1" w:line="180" w:lineRule="exact"/>
        <w:rPr>
          <w:rFonts w:ascii="Times New Roman" w:hAnsi="Times New Roman" w:cs="Times New Roman"/>
          <w:sz w:val="18"/>
          <w:szCs w:val="18"/>
          <w:lang w:val="bg-BG"/>
        </w:rPr>
      </w:pPr>
    </w:p>
    <w:p w14:paraId="3234DC93" w14:textId="7F05202F" w:rsidR="005153CD" w:rsidRPr="006418BD" w:rsidRDefault="005153CD" w:rsidP="005153CD">
      <w:pPr>
        <w:spacing w:before="13" w:line="240" w:lineRule="exact"/>
        <w:rPr>
          <w:rFonts w:ascii="Times New Roman" w:hAnsi="Times New Roman" w:cs="Times New Roman"/>
          <w:sz w:val="24"/>
          <w:szCs w:val="24"/>
          <w:lang w:val="bg-BG"/>
        </w:rPr>
      </w:pPr>
      <w:r w:rsidRPr="00225F25">
        <w:rPr>
          <w:rFonts w:eastAsia="Times New Roman"/>
          <w:lang w:val="bg-BG"/>
        </w:rPr>
        <w:t>П</w:t>
      </w:r>
      <w:r w:rsidRPr="007F60EC">
        <w:rPr>
          <w:rFonts w:eastAsia="Times New Roman"/>
          <w:lang w:val="bg-BG"/>
        </w:rPr>
        <w:t xml:space="preserve">ри проучвания </w:t>
      </w:r>
      <w:r w:rsidR="00E864FE" w:rsidRPr="006418BD">
        <w:rPr>
          <w:rFonts w:eastAsia="Times New Roman"/>
          <w:lang w:val="bg-BG"/>
        </w:rPr>
        <w:t xml:space="preserve"> при</w:t>
      </w:r>
      <w:r w:rsidRPr="006418BD">
        <w:rPr>
          <w:rFonts w:eastAsia="Times New Roman"/>
          <w:lang w:val="bg-BG"/>
        </w:rPr>
        <w:t xml:space="preserve"> болестта на </w:t>
      </w:r>
      <w:r w:rsidR="00FA682B" w:rsidRPr="006418BD">
        <w:rPr>
          <w:rFonts w:eastAsia="Times New Roman"/>
          <w:lang w:val="bg-BG"/>
        </w:rPr>
        <w:t>Crohn</w:t>
      </w:r>
      <w:r w:rsidR="00E864FE" w:rsidRPr="006418BD">
        <w:rPr>
          <w:rFonts w:eastAsia="Times New Roman"/>
          <w:lang w:val="bg-BG"/>
        </w:rPr>
        <w:t xml:space="preserve"> при </w:t>
      </w:r>
      <w:r w:rsidRPr="006418BD">
        <w:rPr>
          <w:rFonts w:eastAsia="Times New Roman"/>
          <w:lang w:val="bg-BG"/>
        </w:rPr>
        <w:t>възрастни са наблюдавани по-високи и сериозни нежелани събития, свързани с инфекции, при комбинацията от адалимумаб и азатиоприн/6-меркаптопурин в сравнение със самостоятелно прилаган адалимумаб.</w:t>
      </w:r>
    </w:p>
    <w:p w14:paraId="09651648" w14:textId="77777777" w:rsidR="006418BD" w:rsidRDefault="006418BD" w:rsidP="005153CD">
      <w:pPr>
        <w:pStyle w:val="a3"/>
        <w:rPr>
          <w:rFonts w:eastAsia="Times New Roman"/>
          <w:u w:val="single" w:color="000000"/>
          <w:lang w:val="bg-BG"/>
        </w:rPr>
      </w:pPr>
    </w:p>
    <w:p w14:paraId="30FECAD8" w14:textId="75C7B484" w:rsidR="005153CD" w:rsidRPr="00606C32" w:rsidRDefault="005153CD" w:rsidP="005153CD">
      <w:pPr>
        <w:pStyle w:val="a3"/>
        <w:rPr>
          <w:u w:val="single"/>
          <w:lang w:val="bg-BG"/>
        </w:rPr>
      </w:pPr>
      <w:r w:rsidRPr="00606C32">
        <w:rPr>
          <w:rFonts w:eastAsia="Times New Roman"/>
          <w:u w:val="single" w:color="000000"/>
          <w:lang w:val="bg-BG"/>
        </w:rPr>
        <w:t>Съобщаване на подозирани нежелани реакции</w:t>
      </w:r>
    </w:p>
    <w:p w14:paraId="39B89956" w14:textId="77777777" w:rsidR="005153CD" w:rsidRPr="00FA682B" w:rsidRDefault="005153CD" w:rsidP="005153CD">
      <w:pPr>
        <w:spacing w:before="9" w:line="170" w:lineRule="exact"/>
        <w:rPr>
          <w:rFonts w:ascii="Times New Roman" w:hAnsi="Times New Roman" w:cs="Times New Roman"/>
          <w:sz w:val="17"/>
          <w:szCs w:val="17"/>
          <w:lang w:val="bg-BG"/>
        </w:rPr>
      </w:pPr>
    </w:p>
    <w:p w14:paraId="79DF3C0D" w14:textId="77777777" w:rsidR="005153CD" w:rsidRPr="00606C32" w:rsidRDefault="005153CD" w:rsidP="005153CD">
      <w:pPr>
        <w:pStyle w:val="a3"/>
        <w:rPr>
          <w:lang w:val="bg-BG"/>
        </w:rPr>
      </w:pPr>
      <w:r w:rsidRPr="00606C32">
        <w:rPr>
          <w:rFonts w:eastAsia="Times New Roman"/>
          <w:lang w:val="bg-BG"/>
        </w:rPr>
        <w:t>Съобщаването на подозирани нежелани реакции след разрешаване за употреба на лекарствения продукт е важно. Това позволява да продължи наблюд</w:t>
      </w:r>
      <w:r w:rsidRPr="00F96676">
        <w:rPr>
          <w:rFonts w:eastAsia="Times New Roman"/>
          <w:lang w:val="bg-BG"/>
        </w:rPr>
        <w:t xml:space="preserve">ението на съотношението полза/риск за лекарствения продукт. От медицинските специалисти се изисква да съобщават всяка подозирана нежелана реакция чрез </w:t>
      </w:r>
      <w:r w:rsidRPr="00F96676">
        <w:rPr>
          <w:rFonts w:eastAsia="Times New Roman"/>
          <w:highlight w:val="lightGray"/>
          <w:lang w:val="bg-BG"/>
        </w:rPr>
        <w:t xml:space="preserve">национална система за съобщаване, посочена в </w:t>
      </w:r>
      <w:hyperlink r:id="rId23" w:history="1">
        <w:r w:rsidRPr="00606C32">
          <w:rPr>
            <w:rFonts w:eastAsia="Times New Roman"/>
            <w:color w:val="0000FF"/>
            <w:highlight w:val="lightGray"/>
            <w:u w:val="single"/>
            <w:lang w:val="bg-BG"/>
          </w:rPr>
          <w:t>Приложение V</w:t>
        </w:r>
        <w:r w:rsidRPr="00606C32">
          <w:rPr>
            <w:rFonts w:eastAsia="Times New Roman"/>
            <w:color w:val="000000"/>
            <w:highlight w:val="lightGray"/>
            <w:lang w:val="bg-BG"/>
          </w:rPr>
          <w:t>.</w:t>
        </w:r>
      </w:hyperlink>
    </w:p>
    <w:p w14:paraId="040FA754" w14:textId="77777777" w:rsidR="005153CD" w:rsidRPr="00FA682B" w:rsidRDefault="005153CD" w:rsidP="005153CD">
      <w:pPr>
        <w:spacing w:before="6" w:line="180" w:lineRule="exact"/>
        <w:rPr>
          <w:rFonts w:ascii="Times New Roman" w:hAnsi="Times New Roman" w:cs="Times New Roman"/>
          <w:sz w:val="18"/>
          <w:szCs w:val="18"/>
          <w:lang w:val="bg-BG"/>
        </w:rPr>
      </w:pPr>
    </w:p>
    <w:p w14:paraId="6792E481" w14:textId="4B0C16A6" w:rsidR="005153CD" w:rsidRPr="00606C32" w:rsidRDefault="00544C24" w:rsidP="008201F8">
      <w:pPr>
        <w:widowControl/>
        <w:numPr>
          <w:ilvl w:val="1"/>
          <w:numId w:val="56"/>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 xml:space="preserve">    </w:t>
      </w:r>
      <w:r w:rsidR="005153CD" w:rsidRPr="00606C32">
        <w:rPr>
          <w:rFonts w:ascii="Times New Roman" w:eastAsia="Times New Roman" w:hAnsi="Times New Roman" w:cs="Times New Roman"/>
          <w:b/>
          <w:bCs/>
          <w:noProof/>
          <w:lang w:val="bg-BG"/>
        </w:rPr>
        <w:t>Предозиране</w:t>
      </w:r>
    </w:p>
    <w:p w14:paraId="09552267" w14:textId="77777777" w:rsidR="005153CD" w:rsidRPr="00FA682B" w:rsidRDefault="005153CD" w:rsidP="005153CD">
      <w:pPr>
        <w:spacing w:before="12" w:line="240" w:lineRule="exact"/>
        <w:rPr>
          <w:rFonts w:ascii="Times New Roman" w:hAnsi="Times New Roman" w:cs="Times New Roman"/>
          <w:sz w:val="24"/>
          <w:szCs w:val="24"/>
          <w:lang w:val="bg-BG"/>
        </w:rPr>
      </w:pPr>
    </w:p>
    <w:p w14:paraId="22156E5C" w14:textId="77777777" w:rsidR="005153CD" w:rsidRPr="00F96676" w:rsidRDefault="005153CD" w:rsidP="005153CD">
      <w:pPr>
        <w:pStyle w:val="a3"/>
        <w:rPr>
          <w:lang w:val="bg-BG"/>
        </w:rPr>
      </w:pPr>
      <w:r w:rsidRPr="00606C32">
        <w:rPr>
          <w:rFonts w:eastAsia="Times New Roman"/>
          <w:lang w:val="bg-BG"/>
        </w:rPr>
        <w:t>Не е наблюдавана дозоограничаваща токсичност по време на клинични изпитвания. Най-високото оценено ниво на дозата е многократни интравенозни дози от 10 mg/kg, което е приблизително 15 пъти препоръчителната доза.</w:t>
      </w:r>
    </w:p>
    <w:p w14:paraId="0C676EE4" w14:textId="0614720C" w:rsidR="005153CD" w:rsidRDefault="005153CD" w:rsidP="005153CD">
      <w:pPr>
        <w:widowControl/>
        <w:tabs>
          <w:tab w:val="left" w:pos="567"/>
        </w:tabs>
        <w:spacing w:line="260" w:lineRule="exact"/>
        <w:rPr>
          <w:rFonts w:ascii="Times New Roman" w:eastAsia="Times New Roman" w:hAnsi="Times New Roman" w:cs="Times New Roman"/>
          <w:b/>
          <w:noProof/>
          <w:lang w:val="bg-BG"/>
        </w:rPr>
      </w:pPr>
    </w:p>
    <w:p w14:paraId="5967D813" w14:textId="77777777" w:rsidR="006418BD" w:rsidRPr="00F96676" w:rsidRDefault="006418BD" w:rsidP="005153CD">
      <w:pPr>
        <w:widowControl/>
        <w:tabs>
          <w:tab w:val="left" w:pos="567"/>
        </w:tabs>
        <w:spacing w:line="260" w:lineRule="exact"/>
        <w:rPr>
          <w:rFonts w:ascii="Times New Roman" w:eastAsia="Times New Roman" w:hAnsi="Times New Roman" w:cs="Times New Roman"/>
          <w:b/>
          <w:noProof/>
          <w:lang w:val="bg-BG"/>
        </w:rPr>
      </w:pPr>
    </w:p>
    <w:p w14:paraId="7715CCBC" w14:textId="77777777" w:rsidR="005153CD" w:rsidRPr="00F96676" w:rsidRDefault="005153CD" w:rsidP="008201F8">
      <w:pPr>
        <w:keepNext/>
        <w:widowControl/>
        <w:numPr>
          <w:ilvl w:val="0"/>
          <w:numId w:val="56"/>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ФАРМАКОЛОГИЧНИ СВОЙСТВА</w:t>
      </w:r>
    </w:p>
    <w:p w14:paraId="1A5C3313" w14:textId="77777777" w:rsidR="005153CD" w:rsidRPr="00FA682B" w:rsidRDefault="005153CD" w:rsidP="005153CD">
      <w:pPr>
        <w:keepNext/>
        <w:spacing w:before="11" w:line="240" w:lineRule="exact"/>
        <w:rPr>
          <w:rFonts w:ascii="Times New Roman" w:hAnsi="Times New Roman" w:cs="Times New Roman"/>
          <w:sz w:val="24"/>
          <w:szCs w:val="24"/>
          <w:lang w:val="bg-BG"/>
        </w:rPr>
      </w:pPr>
    </w:p>
    <w:p w14:paraId="5E200D3C" w14:textId="77777777" w:rsidR="005153CD" w:rsidRPr="00606C32" w:rsidRDefault="005153CD" w:rsidP="008201F8">
      <w:pPr>
        <w:keepNext/>
        <w:widowControl/>
        <w:numPr>
          <w:ilvl w:val="1"/>
          <w:numId w:val="58"/>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Фармакодинамични свойства</w:t>
      </w:r>
    </w:p>
    <w:p w14:paraId="0EA88C85" w14:textId="77777777" w:rsidR="005153CD" w:rsidRPr="00FA682B" w:rsidRDefault="005153CD" w:rsidP="005153CD">
      <w:pPr>
        <w:keepNext/>
        <w:spacing w:before="9" w:line="240" w:lineRule="exact"/>
        <w:rPr>
          <w:rFonts w:ascii="Times New Roman" w:hAnsi="Times New Roman" w:cs="Times New Roman"/>
          <w:sz w:val="24"/>
          <w:szCs w:val="24"/>
          <w:lang w:val="bg-BG"/>
        </w:rPr>
      </w:pPr>
    </w:p>
    <w:p w14:paraId="732375FF" w14:textId="02B0B386" w:rsidR="005153CD" w:rsidRPr="00F96676" w:rsidRDefault="005153CD" w:rsidP="005153CD">
      <w:pPr>
        <w:pStyle w:val="a3"/>
        <w:rPr>
          <w:lang w:val="bg-BG"/>
        </w:rPr>
      </w:pPr>
      <w:r w:rsidRPr="00606C32">
        <w:rPr>
          <w:rFonts w:eastAsia="Times New Roman"/>
          <w:lang w:val="bg-BG"/>
        </w:rPr>
        <w:t>Фармакотерапевтична група: Имуносупресори, инхибитори на тумор некротизиращ фактор алфа (TNF-α). АТС код: L04AB04</w:t>
      </w:r>
    </w:p>
    <w:p w14:paraId="3272B3DE" w14:textId="77777777" w:rsidR="005153CD" w:rsidRPr="00F96676" w:rsidRDefault="005153CD" w:rsidP="005153CD">
      <w:pPr>
        <w:pStyle w:val="a3"/>
        <w:rPr>
          <w:lang w:val="bg-BG"/>
        </w:rPr>
      </w:pPr>
    </w:p>
    <w:p w14:paraId="756B2BC7" w14:textId="77777777" w:rsidR="005153CD" w:rsidRPr="00F96676" w:rsidRDefault="005153CD" w:rsidP="005153CD">
      <w:pPr>
        <w:pStyle w:val="a3"/>
        <w:rPr>
          <w:lang w:val="bg-BG"/>
        </w:rPr>
      </w:pPr>
      <w:r w:rsidRPr="00F96676">
        <w:rPr>
          <w:rFonts w:eastAsia="Times New Roman"/>
          <w:lang w:val="bg-BG"/>
        </w:rPr>
        <w:t xml:space="preserve">Yuflyma е биологично подобен лекарствен продукт. Подробна информация е предоставена на уебсайта на Европейската агенция по лекарствата </w:t>
      </w:r>
      <w:r w:rsidRPr="00F96676">
        <w:rPr>
          <w:rFonts w:eastAsia="Times New Roman"/>
          <w:color w:val="0000FF"/>
          <w:u w:val="single"/>
          <w:lang w:val="bg-BG"/>
        </w:rPr>
        <w:t>http://www.ema.europa.eu.</w:t>
      </w:r>
    </w:p>
    <w:p w14:paraId="2B7B7338" w14:textId="77777777" w:rsidR="005153CD" w:rsidRPr="00FA682B" w:rsidRDefault="005153CD" w:rsidP="005153CD">
      <w:pPr>
        <w:spacing w:before="10" w:line="240" w:lineRule="exact"/>
        <w:rPr>
          <w:rFonts w:ascii="Times New Roman" w:hAnsi="Times New Roman" w:cs="Times New Roman"/>
          <w:sz w:val="24"/>
          <w:szCs w:val="24"/>
          <w:lang w:val="bg-BG"/>
        </w:rPr>
      </w:pPr>
    </w:p>
    <w:p w14:paraId="3A0003FC" w14:textId="77777777" w:rsidR="005153CD" w:rsidRPr="00606C32" w:rsidRDefault="005153CD" w:rsidP="005153CD">
      <w:pPr>
        <w:pStyle w:val="a3"/>
        <w:rPr>
          <w:u w:val="single"/>
          <w:lang w:val="bg-BG"/>
        </w:rPr>
      </w:pPr>
      <w:r w:rsidRPr="00606C32">
        <w:rPr>
          <w:rFonts w:eastAsia="Times New Roman"/>
          <w:u w:val="single" w:color="000000"/>
          <w:lang w:val="bg-BG"/>
        </w:rPr>
        <w:t>Механизъм на действие</w:t>
      </w:r>
    </w:p>
    <w:p w14:paraId="2DA5AFD1" w14:textId="77777777" w:rsidR="005153CD" w:rsidRPr="00FA682B" w:rsidRDefault="005153CD" w:rsidP="005153CD">
      <w:pPr>
        <w:spacing w:before="1" w:line="180" w:lineRule="exact"/>
        <w:rPr>
          <w:rFonts w:ascii="Times New Roman" w:hAnsi="Times New Roman" w:cs="Times New Roman"/>
          <w:sz w:val="18"/>
          <w:szCs w:val="18"/>
          <w:lang w:val="bg-BG"/>
        </w:rPr>
      </w:pPr>
    </w:p>
    <w:p w14:paraId="4856B386" w14:textId="77777777" w:rsidR="005153CD" w:rsidRPr="00F96676" w:rsidRDefault="005153CD" w:rsidP="005153CD">
      <w:pPr>
        <w:pStyle w:val="a3"/>
        <w:rPr>
          <w:lang w:val="bg-BG"/>
        </w:rPr>
      </w:pPr>
      <w:r w:rsidRPr="00606C32">
        <w:rPr>
          <w:rFonts w:eastAsia="Times New Roman"/>
          <w:lang w:val="bg-BG"/>
        </w:rPr>
        <w:t>Адалимумаб се свързва специфично с TNF и неутрализира биологичната функция на TNF чрез блокиране на взаимодействието му с рецепторите на TNF на клетъчната повърхност на p55 и p75.</w:t>
      </w:r>
    </w:p>
    <w:p w14:paraId="41320A46" w14:textId="77777777" w:rsidR="005153CD" w:rsidRPr="00FA682B" w:rsidRDefault="005153CD" w:rsidP="005153CD">
      <w:pPr>
        <w:spacing w:before="10" w:line="240" w:lineRule="exact"/>
        <w:rPr>
          <w:rFonts w:ascii="Times New Roman" w:hAnsi="Times New Roman" w:cs="Times New Roman"/>
          <w:sz w:val="24"/>
          <w:szCs w:val="24"/>
          <w:lang w:val="bg-BG"/>
        </w:rPr>
      </w:pPr>
    </w:p>
    <w:p w14:paraId="37C0FD2A" w14:textId="77777777" w:rsidR="005153CD" w:rsidRPr="00606C32" w:rsidRDefault="005153CD" w:rsidP="005153CD">
      <w:pPr>
        <w:pStyle w:val="a3"/>
        <w:rPr>
          <w:lang w:val="bg-BG"/>
        </w:rPr>
      </w:pPr>
      <w:r w:rsidRPr="00606C32">
        <w:rPr>
          <w:rFonts w:eastAsia="Times New Roman"/>
          <w:lang w:val="bg-BG"/>
        </w:rPr>
        <w:t>Адалимумаб модулира също биологичните отговори, които са индуцирани или регулирани от TNF, включително промените в нивата на адхезионните молекули, отговорни за левкоцитната миграция (ELAM-1, VCAM-1 и ICAM-1 с IC</w:t>
      </w:r>
      <w:r w:rsidRPr="00606C32">
        <w:rPr>
          <w:rFonts w:eastAsia="Times New Roman"/>
          <w:sz w:val="14"/>
          <w:szCs w:val="14"/>
          <w:lang w:val="bg-BG"/>
        </w:rPr>
        <w:t xml:space="preserve">50 </w:t>
      </w:r>
      <w:r w:rsidRPr="00606C32">
        <w:rPr>
          <w:rFonts w:eastAsia="Times New Roman"/>
          <w:lang w:val="bg-BG"/>
        </w:rPr>
        <w:t>от 0,1-0,2 nM).</w:t>
      </w:r>
    </w:p>
    <w:p w14:paraId="01BD1704" w14:textId="77777777" w:rsidR="005153CD" w:rsidRPr="00FA682B" w:rsidRDefault="005153CD" w:rsidP="005153CD">
      <w:pPr>
        <w:spacing w:before="12" w:line="240" w:lineRule="exact"/>
        <w:rPr>
          <w:rFonts w:ascii="Times New Roman" w:hAnsi="Times New Roman" w:cs="Times New Roman"/>
          <w:sz w:val="24"/>
          <w:szCs w:val="24"/>
          <w:lang w:val="bg-BG"/>
        </w:rPr>
      </w:pPr>
    </w:p>
    <w:p w14:paraId="4E28B75D" w14:textId="77777777" w:rsidR="005153CD" w:rsidRPr="00606C32" w:rsidRDefault="005153CD" w:rsidP="005153CD">
      <w:pPr>
        <w:pStyle w:val="a3"/>
        <w:rPr>
          <w:u w:val="single"/>
          <w:lang w:val="bg-BG"/>
        </w:rPr>
      </w:pPr>
      <w:r w:rsidRPr="00606C32">
        <w:rPr>
          <w:rFonts w:eastAsia="Times New Roman"/>
          <w:u w:val="single" w:color="000000"/>
          <w:lang w:val="bg-BG"/>
        </w:rPr>
        <w:t>Фармакодинамични ефекти</w:t>
      </w:r>
    </w:p>
    <w:p w14:paraId="0B0F4C7F" w14:textId="77777777" w:rsidR="005153CD" w:rsidRPr="00FA682B" w:rsidRDefault="005153CD" w:rsidP="005153CD">
      <w:pPr>
        <w:spacing w:before="1" w:line="180" w:lineRule="exact"/>
        <w:rPr>
          <w:rFonts w:ascii="Times New Roman" w:hAnsi="Times New Roman" w:cs="Times New Roman"/>
          <w:sz w:val="18"/>
          <w:szCs w:val="18"/>
          <w:lang w:val="bg-BG"/>
        </w:rPr>
      </w:pPr>
    </w:p>
    <w:p w14:paraId="64F66938" w14:textId="571A1D64" w:rsidR="005153CD" w:rsidRPr="00F96676" w:rsidRDefault="005153CD" w:rsidP="005153CD">
      <w:pPr>
        <w:pStyle w:val="a3"/>
        <w:rPr>
          <w:lang w:val="bg-BG"/>
        </w:rPr>
      </w:pPr>
      <w:r w:rsidRPr="00606C32">
        <w:rPr>
          <w:rFonts w:eastAsia="Times New Roman"/>
          <w:lang w:val="bg-BG"/>
        </w:rPr>
        <w:t xml:space="preserve">След лечение с адалимумаб се наблюдава бързо намаляване на нивата на реагентите на острата фаза на </w:t>
      </w:r>
      <w:r w:rsidR="00FA682B">
        <w:rPr>
          <w:rFonts w:eastAsia="Times New Roman"/>
          <w:lang w:val="bg-BG"/>
        </w:rPr>
        <w:t>възпалението</w:t>
      </w:r>
      <w:r w:rsidRPr="00606C32">
        <w:rPr>
          <w:rFonts w:eastAsia="Times New Roman"/>
          <w:lang w:val="bg-BG"/>
        </w:rPr>
        <w:t xml:space="preserve"> (С-реактивен протеин (CRP) и скорост на утаяване на еритроцитите (ESR)) и </w:t>
      </w:r>
      <w:r w:rsidR="00FA682B">
        <w:rPr>
          <w:rFonts w:eastAsia="Times New Roman"/>
          <w:lang w:val="bg-BG"/>
        </w:rPr>
        <w:t>серумните</w:t>
      </w:r>
      <w:r w:rsidRPr="00606C32">
        <w:rPr>
          <w:rFonts w:eastAsia="Times New Roman"/>
          <w:lang w:val="bg-BG"/>
        </w:rPr>
        <w:t xml:space="preserve"> цитокини (IL-6) в сравнение с </w:t>
      </w:r>
      <w:r w:rsidR="00B3415E" w:rsidRPr="009234A1">
        <w:rPr>
          <w:rFonts w:eastAsia="Times New Roman"/>
          <w:lang w:val="bg-BG"/>
        </w:rPr>
        <w:t>изходното</w:t>
      </w:r>
      <w:r w:rsidRPr="00606C32">
        <w:rPr>
          <w:rFonts w:eastAsia="Times New Roman"/>
          <w:lang w:val="bg-BG"/>
        </w:rPr>
        <w:t xml:space="preserve"> ниво при пациенти с ревм</w:t>
      </w:r>
      <w:r w:rsidRPr="00F96676">
        <w:rPr>
          <w:rFonts w:eastAsia="Times New Roman"/>
          <w:lang w:val="bg-BG"/>
        </w:rPr>
        <w:t xml:space="preserve">атоиден артрит. Серумните нива на матричните металопротеинази (MMP-1 и MMP-3), които </w:t>
      </w:r>
      <w:r w:rsidR="00FA682B">
        <w:rPr>
          <w:rFonts w:eastAsia="Times New Roman"/>
          <w:lang w:val="bg-BG"/>
        </w:rPr>
        <w:t>водят до</w:t>
      </w:r>
      <w:r w:rsidRPr="00F96676">
        <w:rPr>
          <w:rFonts w:eastAsia="Times New Roman"/>
          <w:lang w:val="bg-BG"/>
        </w:rPr>
        <w:t xml:space="preserve"> ремоделиране на тъканите, отговарящо за разрушаването на хрущяла, също са намалени след прилагане на адалимумаб. Пациентите, лекувани с адалимумаб, обикновено имат подобрение в хематологичните признаци на хронично възпаление.</w:t>
      </w:r>
    </w:p>
    <w:p w14:paraId="5C2F7550" w14:textId="77777777" w:rsidR="005153CD" w:rsidRPr="00FA682B" w:rsidRDefault="005153CD" w:rsidP="005153CD">
      <w:pPr>
        <w:spacing w:before="10" w:line="240" w:lineRule="exact"/>
        <w:rPr>
          <w:rFonts w:ascii="Times New Roman" w:hAnsi="Times New Roman" w:cs="Times New Roman"/>
          <w:sz w:val="24"/>
          <w:szCs w:val="24"/>
          <w:lang w:val="bg-BG"/>
        </w:rPr>
      </w:pPr>
    </w:p>
    <w:p w14:paraId="23B47474" w14:textId="06824843" w:rsidR="005153CD" w:rsidRPr="00FA682B" w:rsidRDefault="005153CD" w:rsidP="005153CD">
      <w:pPr>
        <w:pStyle w:val="a3"/>
        <w:rPr>
          <w:lang w:val="bg-BG"/>
        </w:rPr>
      </w:pPr>
      <w:r w:rsidRPr="00606C32">
        <w:rPr>
          <w:rFonts w:eastAsia="Times New Roman"/>
          <w:lang w:val="bg-BG"/>
        </w:rPr>
        <w:t xml:space="preserve">Бързо намаляване на нивата на CRP след лечение с адалимумаб е наблюдавано също така при пациенти с полиартикуларен ювенилен идиопатичен артрит, болестта на </w:t>
      </w:r>
      <w:r w:rsidR="001E62FA" w:rsidRPr="00F96676">
        <w:rPr>
          <w:rFonts w:eastAsia="Times New Roman"/>
          <w:lang w:val="bg-BG"/>
        </w:rPr>
        <w:t>Crohn</w:t>
      </w:r>
      <w:r w:rsidRPr="00FA682B">
        <w:rPr>
          <w:rFonts w:eastAsia="Times New Roman"/>
          <w:lang w:val="bg-BG"/>
        </w:rPr>
        <w:t xml:space="preserve">, улцерозен колит и гноен хидраденит. При пациенти с болестта на </w:t>
      </w:r>
      <w:r w:rsidR="001E62FA" w:rsidRPr="00FA682B">
        <w:rPr>
          <w:rFonts w:eastAsia="Times New Roman"/>
          <w:lang w:val="bg-BG"/>
        </w:rPr>
        <w:t>Crohn</w:t>
      </w:r>
      <w:r w:rsidRPr="00FA682B">
        <w:rPr>
          <w:rFonts w:eastAsia="Times New Roman"/>
          <w:lang w:val="bg-BG"/>
        </w:rPr>
        <w:t xml:space="preserve"> се наблюдава намаляване на броя на клетките, експресиращи възпалителни маркери в дебелото черво, включително значително намаляване на експресията на TNFα. Ендоскопски проучвания върху чревната лигавица показват доказателства за заздравяване на лигавицата при пациенти, лекувани с адалимумаб.</w:t>
      </w:r>
    </w:p>
    <w:p w14:paraId="5CE43951" w14:textId="77777777" w:rsidR="005153CD" w:rsidRPr="00FA682B" w:rsidRDefault="005153CD" w:rsidP="005153CD">
      <w:pPr>
        <w:pStyle w:val="a3"/>
        <w:rPr>
          <w:u w:val="single" w:color="000000"/>
          <w:lang w:val="bg-BG"/>
        </w:rPr>
      </w:pPr>
    </w:p>
    <w:p w14:paraId="3A77B497" w14:textId="77777777" w:rsidR="005153CD" w:rsidRPr="00FA682B" w:rsidRDefault="005153CD" w:rsidP="005153CD">
      <w:pPr>
        <w:pStyle w:val="a3"/>
        <w:rPr>
          <w:u w:val="single"/>
          <w:lang w:val="bg-BG"/>
        </w:rPr>
      </w:pPr>
      <w:r w:rsidRPr="00FA682B">
        <w:rPr>
          <w:rFonts w:eastAsia="Times New Roman"/>
          <w:u w:val="single" w:color="000000"/>
          <w:lang w:val="bg-BG"/>
        </w:rPr>
        <w:t>Клинична ефикасност и безопасност</w:t>
      </w:r>
    </w:p>
    <w:p w14:paraId="1D57C85E" w14:textId="77777777" w:rsidR="005153CD" w:rsidRPr="00FA682B" w:rsidRDefault="005153CD" w:rsidP="005153CD">
      <w:pPr>
        <w:spacing w:line="180" w:lineRule="exact"/>
        <w:rPr>
          <w:rFonts w:ascii="Times New Roman" w:hAnsi="Times New Roman" w:cs="Times New Roman"/>
          <w:sz w:val="18"/>
          <w:szCs w:val="18"/>
          <w:lang w:val="bg-BG"/>
        </w:rPr>
      </w:pPr>
    </w:p>
    <w:p w14:paraId="4BAE8AE0" w14:textId="77777777" w:rsidR="005153CD" w:rsidRPr="00606C32" w:rsidRDefault="005153CD" w:rsidP="005153CD">
      <w:pPr>
        <w:pStyle w:val="a3"/>
        <w:rPr>
          <w:i/>
          <w:iCs/>
          <w:lang w:val="bg-BG"/>
        </w:rPr>
      </w:pPr>
      <w:r w:rsidRPr="00606C32">
        <w:rPr>
          <w:rFonts w:eastAsia="Times New Roman"/>
          <w:i/>
          <w:iCs/>
          <w:lang w:val="bg-BG"/>
        </w:rPr>
        <w:t>Ревматоиден артрит</w:t>
      </w:r>
    </w:p>
    <w:p w14:paraId="02128D38" w14:textId="77777777" w:rsidR="005153CD" w:rsidRPr="00F96676" w:rsidRDefault="005153CD" w:rsidP="005153CD">
      <w:pPr>
        <w:pStyle w:val="a3"/>
        <w:rPr>
          <w:sz w:val="24"/>
          <w:szCs w:val="24"/>
          <w:lang w:val="bg-BG"/>
        </w:rPr>
      </w:pPr>
    </w:p>
    <w:p w14:paraId="1CC048A8" w14:textId="53C76D6D" w:rsidR="005153CD" w:rsidRPr="002E621C" w:rsidRDefault="005153CD" w:rsidP="005153CD">
      <w:pPr>
        <w:pStyle w:val="a3"/>
        <w:rPr>
          <w:lang w:val="bg-BG"/>
        </w:rPr>
      </w:pPr>
      <w:r w:rsidRPr="00F96676">
        <w:rPr>
          <w:rFonts w:eastAsia="Times New Roman"/>
          <w:lang w:val="bg-BG"/>
        </w:rPr>
        <w:t xml:space="preserve">Адалимумаб е оценен при над 3 000 пациенти във всички клинични изпитвания </w:t>
      </w:r>
      <w:r w:rsidR="00FA682B">
        <w:rPr>
          <w:rFonts w:eastAsia="Times New Roman"/>
          <w:lang w:val="bg-BG"/>
        </w:rPr>
        <w:t xml:space="preserve">при </w:t>
      </w:r>
      <w:r w:rsidRPr="00F96676">
        <w:rPr>
          <w:rFonts w:eastAsia="Times New Roman"/>
          <w:lang w:val="bg-BG"/>
        </w:rPr>
        <w:t>ревматоиден артрит. Ефикасността и безопасността на адалимумаб са оценени в пет рандомизирани, двойнослепи и добре контролирани проучвания. Някои пациенти са лекувани с продължителност до 120 месеца. Болката на мястото на инжектиране на адалимумаб 40 mg/0,4 ml е оценена в две рандомизирани, активни контролни, единичнослепи проучвания</w:t>
      </w:r>
      <w:r w:rsidRPr="002D748C">
        <w:rPr>
          <w:rFonts w:eastAsia="Times New Roman"/>
          <w:lang w:val="bg-BG"/>
        </w:rPr>
        <w:t>, с два периода на кръстосано проучване.</w:t>
      </w:r>
    </w:p>
    <w:p w14:paraId="17B00810" w14:textId="77777777" w:rsidR="005153CD" w:rsidRPr="00FA682B" w:rsidRDefault="005153CD" w:rsidP="005153CD">
      <w:pPr>
        <w:spacing w:before="13" w:line="240" w:lineRule="exact"/>
        <w:rPr>
          <w:rFonts w:ascii="Times New Roman" w:hAnsi="Times New Roman" w:cs="Times New Roman"/>
          <w:sz w:val="24"/>
          <w:szCs w:val="24"/>
          <w:lang w:val="bg-BG"/>
        </w:rPr>
      </w:pPr>
    </w:p>
    <w:p w14:paraId="57320CAD" w14:textId="77777777" w:rsidR="005153CD" w:rsidRPr="00F96676" w:rsidRDefault="005153CD" w:rsidP="005153CD">
      <w:pPr>
        <w:pStyle w:val="a3"/>
        <w:rPr>
          <w:lang w:val="bg-BG"/>
        </w:rPr>
      </w:pPr>
      <w:r w:rsidRPr="00606C32">
        <w:rPr>
          <w:rFonts w:eastAsia="Times New Roman"/>
          <w:lang w:val="bg-BG"/>
        </w:rPr>
        <w:t>Проучване I при РА оценява 271 пациенти с умерен до тежък активен ревматоиден артрит, които са </w:t>
      </w:r>
      <w:r w:rsidRPr="00FA682B">
        <w:rPr>
          <w:rFonts w:eastAsia="Symbol"/>
          <w:lang w:val="bg-BG"/>
        </w:rPr>
        <w:t></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 18 години, имат неуспешно лечение с поне едно модифициращо заболяването, антиревматично лекарство и недостатъчна еф</w:t>
      </w:r>
      <w:r w:rsidRPr="00F96676">
        <w:rPr>
          <w:rFonts w:eastAsia="Times New Roman"/>
          <w:lang w:val="bg-BG"/>
        </w:rPr>
        <w:t>икасност с метотрексат при дози от 12,5 до 25 mg (10 mg при непоносимост към метотрексат) всяка седмица и чиято доза метотрексат остава постоянно 10 до 25 mg всяка седмица. Дози 20, 40 или 80 mg адалимумаб или плацебо са давани през седмица в продължение на 24 седмици.</w:t>
      </w:r>
    </w:p>
    <w:p w14:paraId="361D31E6" w14:textId="77777777" w:rsidR="005153CD" w:rsidRPr="00FA682B" w:rsidRDefault="005153CD" w:rsidP="005153CD">
      <w:pPr>
        <w:spacing w:before="13" w:line="240" w:lineRule="exact"/>
        <w:rPr>
          <w:rFonts w:ascii="Times New Roman" w:hAnsi="Times New Roman" w:cs="Times New Roman"/>
          <w:sz w:val="24"/>
          <w:szCs w:val="24"/>
          <w:lang w:val="bg-BG"/>
        </w:rPr>
      </w:pPr>
    </w:p>
    <w:p w14:paraId="1910115C" w14:textId="77777777" w:rsidR="005153CD" w:rsidRPr="00F96676" w:rsidRDefault="005153CD" w:rsidP="005153CD">
      <w:pPr>
        <w:pStyle w:val="a3"/>
        <w:rPr>
          <w:lang w:val="bg-BG"/>
        </w:rPr>
      </w:pPr>
      <w:r w:rsidRPr="00606C32">
        <w:rPr>
          <w:rFonts w:eastAsia="Times New Roman"/>
          <w:lang w:val="bg-BG"/>
        </w:rPr>
        <w:t>Проучване II при РА оценява 544 пациенти с умерен до тежък активен ревматоиден артрит, които са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18 години и имат неуспешно лечение с поне едно модифициращо заболяването антиревматично лекарство. Дози 20 или 40 mg адалимумаб са прилагани ч</w:t>
      </w:r>
      <w:r w:rsidRPr="00F96676">
        <w:rPr>
          <w:rFonts w:eastAsia="Times New Roman"/>
          <w:lang w:val="bg-BG"/>
        </w:rPr>
        <w:t>рез подкожна инжекция през седмица като плацебо е прилаган през другите седмици или всяка седмица в продължение на 26 седмици; плацебо се дава всяка седмица за същата продължителност. Не е позволено използването на други модифициращи заболяването антиревматични лекарства.</w:t>
      </w:r>
    </w:p>
    <w:p w14:paraId="1876B0DE" w14:textId="77777777" w:rsidR="005153CD" w:rsidRPr="00FA682B" w:rsidRDefault="005153CD" w:rsidP="005153CD">
      <w:pPr>
        <w:spacing w:before="13" w:line="240" w:lineRule="exact"/>
        <w:rPr>
          <w:rFonts w:ascii="Times New Roman" w:hAnsi="Times New Roman" w:cs="Times New Roman"/>
          <w:sz w:val="24"/>
          <w:szCs w:val="24"/>
          <w:lang w:val="bg-BG"/>
        </w:rPr>
      </w:pPr>
    </w:p>
    <w:p w14:paraId="1C6C0234" w14:textId="2345D9C1" w:rsidR="005153CD" w:rsidRPr="002D748C" w:rsidRDefault="005153CD" w:rsidP="005153CD">
      <w:pPr>
        <w:pStyle w:val="a3"/>
        <w:rPr>
          <w:lang w:val="bg-BG"/>
        </w:rPr>
      </w:pPr>
      <w:r w:rsidRPr="00606C32">
        <w:rPr>
          <w:rFonts w:eastAsia="Times New Roman"/>
          <w:lang w:val="bg-BG"/>
        </w:rPr>
        <w:t>Проучване III при РА оценява 619 пациенти с умерен до тежък активен ревматоиден артрит, които са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и които са имали недостатъчен отговор към метотрексат при дози от 12,5 до 25 mg или са имали непоносимост към 10 mg метотрексат, </w:t>
      </w:r>
      <w:r w:rsidRPr="00F96676">
        <w:rPr>
          <w:rFonts w:eastAsia="Times New Roman"/>
          <w:lang w:val="bg-BG"/>
        </w:rPr>
        <w:t>прилаган всяка седмица. В това проучване има три групи. Първата получава инжекции плацебо всяка седмица в продължение на 52 седмици. Втората получава 20 mg адалимумаб всяка седмица в продължение на 52 седмици. Третата група получава 40 mg адалимумаб през седмица</w:t>
      </w:r>
      <w:r w:rsidR="00440595" w:rsidRPr="00440595">
        <w:rPr>
          <w:rFonts w:eastAsia="Times New Roman"/>
          <w:lang w:val="bg-BG"/>
        </w:rPr>
        <w:t xml:space="preserve"> </w:t>
      </w:r>
      <w:r w:rsidR="00440595">
        <w:rPr>
          <w:rFonts w:eastAsia="Times New Roman"/>
          <w:lang w:val="bg-BG"/>
        </w:rPr>
        <w:t>и</w:t>
      </w:r>
      <w:r w:rsidRPr="00F96676">
        <w:rPr>
          <w:rFonts w:eastAsia="Times New Roman"/>
          <w:lang w:val="bg-BG"/>
        </w:rPr>
        <w:t>, инжекции плацебо през другите седмици. След приключване на първите 52 седмици, 457 пациенти са включени във фазата на открито продължение, при която 40 mg адалимумаб/MTX се прилага през седмица до 10 години.</w:t>
      </w:r>
    </w:p>
    <w:p w14:paraId="769D384A" w14:textId="77777777" w:rsidR="005153CD" w:rsidRPr="00FA682B" w:rsidRDefault="005153CD" w:rsidP="005153CD">
      <w:pPr>
        <w:spacing w:before="13" w:line="240" w:lineRule="exact"/>
        <w:rPr>
          <w:rFonts w:ascii="Times New Roman" w:hAnsi="Times New Roman" w:cs="Times New Roman"/>
          <w:sz w:val="24"/>
          <w:szCs w:val="24"/>
          <w:lang w:val="bg-BG"/>
        </w:rPr>
      </w:pPr>
    </w:p>
    <w:p w14:paraId="08855FF4" w14:textId="77777777" w:rsidR="005153CD" w:rsidRPr="00F96676" w:rsidRDefault="005153CD" w:rsidP="005153CD">
      <w:pPr>
        <w:pStyle w:val="a3"/>
        <w:rPr>
          <w:lang w:val="bg-BG"/>
        </w:rPr>
      </w:pPr>
      <w:r w:rsidRPr="00606C32">
        <w:rPr>
          <w:rFonts w:eastAsia="Times New Roman"/>
          <w:lang w:val="bg-BG"/>
        </w:rPr>
        <w:t xml:space="preserve">Проучване IV при РА оценява основно безопасността при 636 пациенти с умерен до тежък активен ревматоиден артрит, които са на възраст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На пациентите е позволено да не са лекувани преди това с модифициращи болестта антиревматични лекарства или да останат на провежданата в момента </w:t>
      </w:r>
      <w:r w:rsidRPr="00F96676">
        <w:rPr>
          <w:rFonts w:eastAsia="Times New Roman"/>
          <w:lang w:val="bg-BG"/>
        </w:rPr>
        <w:t>антиревматична терапия, при условие че терапията е най-малко 28 дни с установена доза. Тези терапии включват метотрексат, лефлуномид, хидроксихлорохин, сулфасалазин и/или златни соли. Пациентите са рандомизирани на 40 mg адалимумаб или плацебо през седмица в продължение на 24 седмици.</w:t>
      </w:r>
    </w:p>
    <w:p w14:paraId="7FBECADC" w14:textId="77777777" w:rsidR="005153CD" w:rsidRPr="00FA682B" w:rsidRDefault="005153CD" w:rsidP="005153CD">
      <w:pPr>
        <w:spacing w:before="11" w:line="240" w:lineRule="exact"/>
        <w:rPr>
          <w:rFonts w:ascii="Times New Roman" w:hAnsi="Times New Roman" w:cs="Times New Roman"/>
          <w:sz w:val="24"/>
          <w:szCs w:val="24"/>
          <w:lang w:val="bg-BG"/>
        </w:rPr>
      </w:pPr>
    </w:p>
    <w:p w14:paraId="5579551A" w14:textId="05BBEB90" w:rsidR="005153CD" w:rsidRPr="002D748C" w:rsidRDefault="005153CD" w:rsidP="005153CD">
      <w:pPr>
        <w:pStyle w:val="a3"/>
        <w:rPr>
          <w:lang w:val="bg-BG"/>
        </w:rPr>
      </w:pPr>
      <w:r w:rsidRPr="00606C32">
        <w:rPr>
          <w:rFonts w:eastAsia="Times New Roman"/>
          <w:lang w:val="bg-BG"/>
        </w:rPr>
        <w:t>Проучване V при РА оценява 799 нелекувани преди това с метотрексат възрастни пациенти с умерен до тежък активен ранен ревматоиден артрит (средна продължителност на заболяването по-малко от 9 месеца). Това проучване оценява еф</w:t>
      </w:r>
      <w:r w:rsidRPr="00F96676">
        <w:rPr>
          <w:rFonts w:eastAsia="Times New Roman"/>
          <w:lang w:val="bg-BG"/>
        </w:rPr>
        <w:t>икасността на адалимумаб 40 mg през седмица/комбинирана терапия с метотрексат, адалимумаб 40 mg през седмица като монотерапия и монотерапия с метотрексат за намаляване на признаците и симптомите и степента на прогресия на ставно</w:t>
      </w:r>
      <w:r w:rsidR="00440595" w:rsidRPr="00F96676">
        <w:rPr>
          <w:rFonts w:eastAsia="Times New Roman"/>
          <w:lang w:val="bg-BG"/>
        </w:rPr>
        <w:t>то</w:t>
      </w:r>
      <w:r w:rsidRPr="00F96676">
        <w:rPr>
          <w:rFonts w:eastAsia="Times New Roman"/>
          <w:lang w:val="bg-BG"/>
        </w:rPr>
        <w:t xml:space="preserve"> увреждане при ревматоиден артрит в продължение на 104 седмици. След приключване на първите 104 седмици, 497 пациенти са включени във фазата на открито продължение, при която 40 mg адалимумаб се прилага през седмица до 10 години.</w:t>
      </w:r>
    </w:p>
    <w:p w14:paraId="2AC2B7F7" w14:textId="77777777" w:rsidR="005153CD" w:rsidRPr="00FA682B" w:rsidRDefault="005153CD" w:rsidP="005153CD">
      <w:pPr>
        <w:spacing w:before="13" w:line="240" w:lineRule="exact"/>
        <w:rPr>
          <w:rFonts w:ascii="Times New Roman" w:hAnsi="Times New Roman" w:cs="Times New Roman"/>
          <w:sz w:val="24"/>
          <w:szCs w:val="24"/>
          <w:lang w:val="bg-BG"/>
        </w:rPr>
      </w:pPr>
    </w:p>
    <w:p w14:paraId="0B183954" w14:textId="77777777" w:rsidR="005153CD" w:rsidRPr="00F96676" w:rsidRDefault="005153CD" w:rsidP="005153CD">
      <w:pPr>
        <w:pStyle w:val="a3"/>
        <w:rPr>
          <w:lang w:val="bg-BG"/>
        </w:rPr>
      </w:pPr>
      <w:r w:rsidRPr="00606C32">
        <w:rPr>
          <w:rFonts w:eastAsia="Times New Roman"/>
          <w:lang w:val="bg-BG"/>
        </w:rPr>
        <w:t>При всяко от проучванията VI и VII при РА се оценяват 60 пациенти с умерен до тежък активен ревматоиден артрит, които са на възраст ≥ 18 години. Включените пациенти или към момента използват адалимумаб 40 mg/0,8 ml и са оценили средния размер на мястото на инжектиране с болка като най-малко 3 cm (по VAS от 0</w:t>
      </w:r>
      <w:r w:rsidRPr="00F96676">
        <w:rPr>
          <w:rFonts w:eastAsia="Times New Roman"/>
          <w:lang w:val="bg-BG"/>
        </w:rPr>
        <w:t xml:space="preserve"> до 10 cm) или са участници, нелекувани преди това с биологични средства, които са започнали адалимумаб 40 mg/0,8 ml. Пациентите са рандомизирани да получават единична доза адалимумаб 40 mg/0,8 ml или адалимумаб 40 mg/0,4 ml, последвано от еднична инжекция от противоположното лекарство при следващата им доза.</w:t>
      </w:r>
    </w:p>
    <w:p w14:paraId="3B5C00A4" w14:textId="77777777" w:rsidR="005153CD" w:rsidRPr="00FA682B" w:rsidRDefault="005153CD" w:rsidP="005153CD">
      <w:pPr>
        <w:spacing w:before="14" w:line="240" w:lineRule="exact"/>
        <w:rPr>
          <w:rFonts w:ascii="Times New Roman" w:hAnsi="Times New Roman" w:cs="Times New Roman"/>
          <w:sz w:val="24"/>
          <w:szCs w:val="24"/>
          <w:lang w:val="bg-BG"/>
        </w:rPr>
      </w:pPr>
    </w:p>
    <w:p w14:paraId="53916519" w14:textId="77777777" w:rsidR="005153CD" w:rsidRPr="002E621C" w:rsidRDefault="005153CD" w:rsidP="005153CD">
      <w:pPr>
        <w:pStyle w:val="a3"/>
        <w:rPr>
          <w:lang w:val="bg-BG"/>
        </w:rPr>
      </w:pPr>
      <w:r w:rsidRPr="00606C32">
        <w:rPr>
          <w:rFonts w:eastAsia="Times New Roman"/>
          <w:lang w:val="bg-BG"/>
        </w:rPr>
        <w:t>Първичната крайна точка в проучвания I, II и III при РА и вторичната крайна точка в проучване IV при РА е процентът на пациентите, които са постигнали отговор 20 по ACR на седмица 24 или 26. Първичнат</w:t>
      </w:r>
      <w:r w:rsidRPr="00F96676">
        <w:rPr>
          <w:rFonts w:eastAsia="Times New Roman"/>
          <w:lang w:val="bg-BG"/>
        </w:rPr>
        <w:t>а крайна точка в проучване V при РА е процентът на пациентите, които са постигнали отговор по ACR 50 на седмица 52. Проучванията III и V при РА имат допълнителна първична крайна точка през 52-те седмици на забавяне на прогресията на заболяването (както е установено чрез резултати от рентгеново изследване). Проучване III при РА също има първична крайна точка, свързана с промените в качеството на живот. Първичната крайна точка в проучвания VI и VII при РА е болка на мястото на инжектиране веднага след инжекти</w:t>
      </w:r>
      <w:r w:rsidRPr="002D748C">
        <w:rPr>
          <w:rFonts w:eastAsia="Times New Roman"/>
          <w:lang w:val="bg-BG"/>
        </w:rPr>
        <w:t>ране, измерена чрез VAS от 0 до 10 cm.</w:t>
      </w:r>
    </w:p>
    <w:p w14:paraId="0BE061E7" w14:textId="77777777" w:rsidR="005153CD" w:rsidRPr="00FA682B" w:rsidRDefault="005153CD" w:rsidP="005153CD">
      <w:pPr>
        <w:spacing w:before="13" w:line="240" w:lineRule="exact"/>
        <w:rPr>
          <w:rFonts w:ascii="Times New Roman" w:hAnsi="Times New Roman" w:cs="Times New Roman"/>
          <w:sz w:val="24"/>
          <w:szCs w:val="24"/>
          <w:lang w:val="bg-BG"/>
        </w:rPr>
      </w:pPr>
    </w:p>
    <w:p w14:paraId="3A188B06" w14:textId="77777777" w:rsidR="005153CD" w:rsidRPr="00606C32" w:rsidRDefault="005153CD" w:rsidP="005153CD">
      <w:pPr>
        <w:rPr>
          <w:rFonts w:ascii="Times New Roman" w:eastAsia="Times New Roman" w:hAnsi="Times New Roman" w:cs="Times New Roman"/>
          <w:lang w:val="bg-BG"/>
        </w:rPr>
      </w:pPr>
      <w:r w:rsidRPr="00606C32">
        <w:rPr>
          <w:rFonts w:ascii="Times New Roman" w:eastAsia="Times New Roman" w:hAnsi="Times New Roman" w:cs="Times New Roman"/>
          <w:i/>
          <w:iCs/>
          <w:spacing w:val="-1"/>
          <w:u w:val="single" w:color="000000"/>
          <w:lang w:val="bg-BG"/>
        </w:rPr>
        <w:t xml:space="preserve">Oтговор по ACR  </w:t>
      </w:r>
    </w:p>
    <w:p w14:paraId="5A9A302E" w14:textId="77777777" w:rsidR="005153CD" w:rsidRPr="00FA682B" w:rsidRDefault="005153CD" w:rsidP="005153CD">
      <w:pPr>
        <w:spacing w:before="1" w:line="180" w:lineRule="exact"/>
        <w:rPr>
          <w:rFonts w:ascii="Times New Roman" w:hAnsi="Times New Roman" w:cs="Times New Roman"/>
          <w:sz w:val="18"/>
          <w:szCs w:val="18"/>
          <w:lang w:val="bg-BG"/>
        </w:rPr>
      </w:pPr>
    </w:p>
    <w:p w14:paraId="68374E18" w14:textId="1FE658BA" w:rsidR="005153CD" w:rsidRPr="00F96676" w:rsidRDefault="005153CD" w:rsidP="005153CD">
      <w:pPr>
        <w:pStyle w:val="a3"/>
        <w:rPr>
          <w:lang w:val="bg-BG"/>
        </w:rPr>
      </w:pPr>
      <w:r w:rsidRPr="00606C32">
        <w:rPr>
          <w:rFonts w:eastAsia="Times New Roman"/>
          <w:lang w:val="bg-BG"/>
        </w:rPr>
        <w:t xml:space="preserve">Процентът на пациентите, лекувани с адалимумаб, постигнали ACR 20, 50 и 70 отговори, е последователен в проучванията I, II и III при РА. Резултатите за доза 40 mg, прилагана през седмица са обобщени в Таблица </w:t>
      </w:r>
      <w:r w:rsidR="00E60278">
        <w:rPr>
          <w:rFonts w:eastAsia="Times New Roman"/>
          <w:lang w:val="bg-BG"/>
        </w:rPr>
        <w:t>5</w:t>
      </w:r>
      <w:r w:rsidRPr="00F96676">
        <w:rPr>
          <w:rFonts w:eastAsia="Times New Roman"/>
          <w:lang w:val="bg-BG"/>
        </w:rPr>
        <w:t>.</w:t>
      </w:r>
    </w:p>
    <w:p w14:paraId="2CBBD273" w14:textId="77777777" w:rsidR="005153CD" w:rsidRPr="00FA682B" w:rsidRDefault="005153CD" w:rsidP="005153CD">
      <w:pPr>
        <w:spacing w:before="15" w:line="240" w:lineRule="exact"/>
        <w:rPr>
          <w:rFonts w:ascii="Times New Roman" w:hAnsi="Times New Roman" w:cs="Times New Roman"/>
          <w:sz w:val="24"/>
          <w:szCs w:val="24"/>
          <w:lang w:val="bg-BG"/>
        </w:rPr>
      </w:pPr>
    </w:p>
    <w:p w14:paraId="3C85568D" w14:textId="62E6916A" w:rsidR="005153CD" w:rsidRPr="00606C32" w:rsidRDefault="005153CD" w:rsidP="005153CD">
      <w:pPr>
        <w:pStyle w:val="a3"/>
        <w:jc w:val="center"/>
        <w:rPr>
          <w:b/>
          <w:lang w:val="bg-BG"/>
        </w:rPr>
      </w:pPr>
      <w:r w:rsidRPr="00606C32">
        <w:rPr>
          <w:rFonts w:eastAsia="Times New Roman"/>
          <w:b/>
          <w:bCs/>
          <w:lang w:val="bg-BG"/>
        </w:rPr>
        <w:t xml:space="preserve">Таблица </w:t>
      </w:r>
      <w:r w:rsidR="00E60278">
        <w:rPr>
          <w:rFonts w:eastAsia="Times New Roman"/>
          <w:b/>
          <w:bCs/>
          <w:lang w:val="bg-BG"/>
        </w:rPr>
        <w:t>5</w:t>
      </w:r>
    </w:p>
    <w:p w14:paraId="625631B8" w14:textId="77777777" w:rsidR="005153CD" w:rsidRPr="00F96676" w:rsidRDefault="005153CD" w:rsidP="005153CD">
      <w:pPr>
        <w:pStyle w:val="a3"/>
        <w:jc w:val="center"/>
        <w:rPr>
          <w:rFonts w:eastAsia="Times New Roman"/>
          <w:b/>
          <w:bCs/>
          <w:lang w:val="bg-BG"/>
        </w:rPr>
      </w:pPr>
      <w:r w:rsidRPr="00F96676">
        <w:rPr>
          <w:rFonts w:eastAsia="Times New Roman"/>
          <w:b/>
          <w:bCs/>
          <w:lang w:val="bg-BG"/>
        </w:rPr>
        <w:t xml:space="preserve">ACR отговори в плацебо-контролирани изпитвания </w:t>
      </w:r>
      <w:r w:rsidRPr="00F96676">
        <w:rPr>
          <w:rFonts w:eastAsia="Times New Roman"/>
          <w:b/>
          <w:bCs/>
          <w:lang w:val="bg-BG"/>
        </w:rPr>
        <w:br/>
        <w:t>(процент на пациентите)</w:t>
      </w:r>
    </w:p>
    <w:p w14:paraId="1FBE3929" w14:textId="77777777" w:rsidR="005153CD" w:rsidRPr="00F96676" w:rsidRDefault="005153CD" w:rsidP="005153CD">
      <w:pPr>
        <w:pStyle w:val="a3"/>
        <w:jc w:val="center"/>
        <w:rPr>
          <w:rFonts w:eastAsia="Times New Roman"/>
          <w:b/>
          <w:bCs/>
          <w:lang w:val="bg-BG"/>
        </w:rPr>
      </w:pPr>
    </w:p>
    <w:tbl>
      <w:tblPr>
        <w:tblStyle w:val="ac"/>
        <w:tblW w:w="5000" w:type="pct"/>
        <w:tblLayout w:type="fixed"/>
        <w:tblLook w:val="04A0" w:firstRow="1" w:lastRow="0" w:firstColumn="1" w:lastColumn="0" w:noHBand="0" w:noVBand="1"/>
      </w:tblPr>
      <w:tblGrid>
        <w:gridCol w:w="1272"/>
        <w:gridCol w:w="1134"/>
        <w:gridCol w:w="1559"/>
        <w:gridCol w:w="1134"/>
        <w:gridCol w:w="1561"/>
        <w:gridCol w:w="1275"/>
        <w:gridCol w:w="1655"/>
      </w:tblGrid>
      <w:tr w:rsidR="005153CD" w:rsidRPr="00467683" w14:paraId="629E9941" w14:textId="77777777" w:rsidTr="006976FC">
        <w:tc>
          <w:tcPr>
            <w:tcW w:w="663" w:type="pct"/>
            <w:vMerge w:val="restart"/>
          </w:tcPr>
          <w:p w14:paraId="5FA3A126" w14:textId="77777777" w:rsidR="005153CD" w:rsidRPr="002D748C" w:rsidRDefault="005153CD" w:rsidP="006976FC">
            <w:pPr>
              <w:pStyle w:val="a3"/>
              <w:jc w:val="center"/>
              <w:rPr>
                <w:rFonts w:eastAsia="Times New Roman"/>
                <w:b/>
                <w:bCs/>
                <w:lang w:val="bg-BG"/>
              </w:rPr>
            </w:pPr>
            <w:r w:rsidRPr="00F96676">
              <w:rPr>
                <w:lang w:val="bg-BG"/>
              </w:rPr>
              <w:t>Отговор</w:t>
            </w:r>
          </w:p>
        </w:tc>
        <w:tc>
          <w:tcPr>
            <w:tcW w:w="1404" w:type="pct"/>
            <w:gridSpan w:val="2"/>
            <w:tcBorders>
              <w:bottom w:val="single" w:sz="4" w:space="0" w:color="auto"/>
            </w:tcBorders>
          </w:tcPr>
          <w:p w14:paraId="236A250B" w14:textId="77777777" w:rsidR="005153CD" w:rsidRPr="002E621C" w:rsidRDefault="005153CD" w:rsidP="006976FC">
            <w:pPr>
              <w:keepNext/>
              <w:jc w:val="center"/>
              <w:rPr>
                <w:rFonts w:ascii="Times New Roman" w:hAnsi="Times New Roman" w:cs="Times New Roman"/>
                <w:vertAlign w:val="superscript"/>
                <w:lang w:val="bg-BG"/>
              </w:rPr>
            </w:pPr>
            <w:r w:rsidRPr="002E621C">
              <w:rPr>
                <w:rFonts w:ascii="Times New Roman" w:hAnsi="Times New Roman" w:cs="Times New Roman"/>
                <w:lang w:val="bg-BG"/>
              </w:rPr>
              <w:t>Проучване I на РА</w:t>
            </w:r>
            <w:r w:rsidRPr="002E621C">
              <w:rPr>
                <w:rFonts w:ascii="Times New Roman" w:hAnsi="Times New Roman" w:cs="Times New Roman"/>
                <w:vertAlign w:val="superscript"/>
                <w:lang w:val="bg-BG"/>
              </w:rPr>
              <w:t>a**</w:t>
            </w:r>
          </w:p>
          <w:p w14:paraId="3A1BE299" w14:textId="77777777" w:rsidR="005153CD" w:rsidRPr="002E621C" w:rsidRDefault="005153CD" w:rsidP="006976FC">
            <w:pPr>
              <w:pStyle w:val="a3"/>
              <w:jc w:val="center"/>
              <w:rPr>
                <w:rFonts w:eastAsia="Times New Roman"/>
                <w:b/>
                <w:bCs/>
                <w:lang w:val="bg-BG"/>
              </w:rPr>
            </w:pPr>
          </w:p>
        </w:tc>
        <w:tc>
          <w:tcPr>
            <w:tcW w:w="1405" w:type="pct"/>
            <w:gridSpan w:val="2"/>
            <w:tcBorders>
              <w:bottom w:val="single" w:sz="4" w:space="0" w:color="auto"/>
            </w:tcBorders>
          </w:tcPr>
          <w:p w14:paraId="5AD0EBFC" w14:textId="77777777" w:rsidR="005153CD" w:rsidRPr="00E864FE" w:rsidRDefault="005153CD" w:rsidP="006976FC">
            <w:pPr>
              <w:pStyle w:val="a3"/>
              <w:jc w:val="center"/>
              <w:rPr>
                <w:rFonts w:eastAsia="Times New Roman"/>
                <w:b/>
                <w:bCs/>
                <w:lang w:val="bg-BG"/>
              </w:rPr>
            </w:pPr>
            <w:r w:rsidRPr="002E621C">
              <w:rPr>
                <w:lang w:val="bg-BG"/>
              </w:rPr>
              <w:t>Проучване II на РА</w:t>
            </w:r>
            <w:r w:rsidRPr="002E621C">
              <w:rPr>
                <w:vertAlign w:val="superscript"/>
                <w:lang w:val="bg-BG"/>
              </w:rPr>
              <w:t>a**</w:t>
            </w:r>
          </w:p>
        </w:tc>
        <w:tc>
          <w:tcPr>
            <w:tcW w:w="1528" w:type="pct"/>
            <w:gridSpan w:val="2"/>
            <w:tcBorders>
              <w:bottom w:val="single" w:sz="4" w:space="0" w:color="auto"/>
            </w:tcBorders>
          </w:tcPr>
          <w:p w14:paraId="1BFA0BAC" w14:textId="77777777" w:rsidR="005153CD" w:rsidRPr="00145AFF" w:rsidRDefault="005153CD" w:rsidP="006976FC">
            <w:pPr>
              <w:pStyle w:val="a3"/>
              <w:jc w:val="center"/>
              <w:rPr>
                <w:rFonts w:eastAsia="Times New Roman"/>
                <w:b/>
                <w:bCs/>
                <w:lang w:val="bg-BG"/>
              </w:rPr>
            </w:pPr>
            <w:r w:rsidRPr="00145AFF">
              <w:rPr>
                <w:lang w:val="bg-BG"/>
              </w:rPr>
              <w:t>Проучване III на РА</w:t>
            </w:r>
            <w:r w:rsidRPr="00145AFF">
              <w:rPr>
                <w:vertAlign w:val="superscript"/>
                <w:lang w:val="bg-BG"/>
              </w:rPr>
              <w:t>a**</w:t>
            </w:r>
          </w:p>
        </w:tc>
      </w:tr>
      <w:tr w:rsidR="005153CD" w:rsidRPr="00FA682B" w14:paraId="67A5EB18" w14:textId="77777777" w:rsidTr="006976FC">
        <w:tc>
          <w:tcPr>
            <w:tcW w:w="663" w:type="pct"/>
            <w:vMerge/>
            <w:tcBorders>
              <w:bottom w:val="single" w:sz="4" w:space="0" w:color="auto"/>
            </w:tcBorders>
          </w:tcPr>
          <w:p w14:paraId="796A2F4C" w14:textId="77777777" w:rsidR="005153CD" w:rsidRPr="00FA682B" w:rsidRDefault="005153CD" w:rsidP="006976FC">
            <w:pPr>
              <w:pStyle w:val="a3"/>
              <w:jc w:val="center"/>
              <w:rPr>
                <w:rFonts w:eastAsia="Times New Roman"/>
                <w:b/>
                <w:bCs/>
                <w:lang w:val="bg-BG"/>
              </w:rPr>
            </w:pPr>
          </w:p>
        </w:tc>
        <w:tc>
          <w:tcPr>
            <w:tcW w:w="591" w:type="pct"/>
            <w:tcBorders>
              <w:bottom w:val="single" w:sz="4" w:space="0" w:color="auto"/>
              <w:right w:val="nil"/>
            </w:tcBorders>
          </w:tcPr>
          <w:p w14:paraId="79A56AE5" w14:textId="77777777" w:rsidR="005153CD" w:rsidRPr="00FA682B" w:rsidRDefault="005153CD" w:rsidP="006976FC">
            <w:pPr>
              <w:keepNext/>
              <w:jc w:val="center"/>
              <w:rPr>
                <w:rFonts w:ascii="Times New Roman" w:hAnsi="Times New Roman" w:cs="Times New Roman"/>
                <w:lang w:val="bg-BG"/>
              </w:rPr>
            </w:pPr>
            <w:r w:rsidRPr="00FA682B">
              <w:rPr>
                <w:rFonts w:ascii="Times New Roman" w:hAnsi="Times New Roman" w:cs="Times New Roman"/>
                <w:lang w:val="bg-BG"/>
              </w:rPr>
              <w:t>Плацебо/</w:t>
            </w:r>
          </w:p>
          <w:p w14:paraId="5A02CFCC" w14:textId="77777777" w:rsidR="005153CD" w:rsidRPr="00FA682B" w:rsidRDefault="005153CD" w:rsidP="006976FC">
            <w:pPr>
              <w:keepNext/>
              <w:jc w:val="center"/>
              <w:rPr>
                <w:rFonts w:ascii="Times New Roman" w:hAnsi="Times New Roman" w:cs="Times New Roman"/>
                <w:lang w:val="bg-BG"/>
              </w:rPr>
            </w:pPr>
            <w:r w:rsidRPr="00FA682B">
              <w:rPr>
                <w:rFonts w:ascii="Times New Roman" w:hAnsi="Times New Roman" w:cs="Times New Roman"/>
                <w:lang w:val="bg-BG"/>
              </w:rPr>
              <w:t>MTX</w:t>
            </w:r>
            <w:r w:rsidRPr="00FA682B">
              <w:rPr>
                <w:rFonts w:ascii="Times New Roman" w:hAnsi="Times New Roman" w:cs="Times New Roman"/>
                <w:vertAlign w:val="superscript"/>
                <w:lang w:val="bg-BG"/>
              </w:rPr>
              <w:t>в</w:t>
            </w:r>
          </w:p>
          <w:p w14:paraId="38EAA1A6" w14:textId="77777777" w:rsidR="005153CD" w:rsidRPr="00FA682B" w:rsidRDefault="005153CD" w:rsidP="006976FC">
            <w:pPr>
              <w:pStyle w:val="a3"/>
              <w:jc w:val="center"/>
              <w:rPr>
                <w:rFonts w:eastAsia="Times New Roman"/>
                <w:b/>
                <w:bCs/>
                <w:lang w:val="bg-BG"/>
              </w:rPr>
            </w:pPr>
            <w:r w:rsidRPr="00FA682B">
              <w:rPr>
                <w:lang w:val="bg-BG"/>
              </w:rPr>
              <w:t>n=60</w:t>
            </w:r>
          </w:p>
        </w:tc>
        <w:tc>
          <w:tcPr>
            <w:tcW w:w="813" w:type="pct"/>
            <w:tcBorders>
              <w:left w:val="nil"/>
              <w:bottom w:val="single" w:sz="4" w:space="0" w:color="auto"/>
              <w:right w:val="nil"/>
            </w:tcBorders>
          </w:tcPr>
          <w:p w14:paraId="1C481D4C" w14:textId="77777777" w:rsidR="005153CD" w:rsidRPr="00FA682B" w:rsidRDefault="005153CD" w:rsidP="006976FC">
            <w:pPr>
              <w:keepNext/>
              <w:jc w:val="center"/>
              <w:rPr>
                <w:rFonts w:ascii="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hAnsi="Times New Roman" w:cs="Times New Roman"/>
                <w:lang w:val="bg-BG"/>
              </w:rPr>
              <w:t xml:space="preserve"> /MTX</w:t>
            </w:r>
            <w:r w:rsidRPr="00FA682B">
              <w:rPr>
                <w:rFonts w:ascii="Times New Roman" w:hAnsi="Times New Roman" w:cs="Times New Roman"/>
                <w:vertAlign w:val="superscript"/>
                <w:lang w:val="bg-BG"/>
              </w:rPr>
              <w:t>в</w:t>
            </w:r>
          </w:p>
          <w:p w14:paraId="1598A4BC" w14:textId="77777777" w:rsidR="005153CD" w:rsidRPr="00FA682B" w:rsidRDefault="005153CD" w:rsidP="006976FC">
            <w:pPr>
              <w:pStyle w:val="a3"/>
              <w:jc w:val="center"/>
              <w:rPr>
                <w:rFonts w:eastAsia="Times New Roman"/>
                <w:b/>
                <w:bCs/>
                <w:lang w:val="bg-BG"/>
              </w:rPr>
            </w:pPr>
            <w:r w:rsidRPr="00FA682B">
              <w:rPr>
                <w:lang w:val="bg-BG"/>
              </w:rPr>
              <w:t>n=63</w:t>
            </w:r>
          </w:p>
        </w:tc>
        <w:tc>
          <w:tcPr>
            <w:tcW w:w="591" w:type="pct"/>
            <w:tcBorders>
              <w:left w:val="nil"/>
              <w:bottom w:val="single" w:sz="4" w:space="0" w:color="auto"/>
              <w:right w:val="nil"/>
            </w:tcBorders>
          </w:tcPr>
          <w:p w14:paraId="1BF475A6" w14:textId="77777777" w:rsidR="005153CD" w:rsidRPr="00FA682B" w:rsidRDefault="005153CD" w:rsidP="006976FC">
            <w:pPr>
              <w:pStyle w:val="a3"/>
              <w:jc w:val="center"/>
              <w:rPr>
                <w:lang w:val="bg-BG"/>
              </w:rPr>
            </w:pPr>
            <w:r w:rsidRPr="00FA682B">
              <w:rPr>
                <w:lang w:val="bg-BG"/>
              </w:rPr>
              <w:t>Плацебо</w:t>
            </w:r>
          </w:p>
          <w:p w14:paraId="0C52215F" w14:textId="77777777" w:rsidR="005153CD" w:rsidRPr="00FA682B" w:rsidRDefault="005153CD" w:rsidP="006976FC">
            <w:pPr>
              <w:pStyle w:val="a3"/>
              <w:jc w:val="center"/>
              <w:rPr>
                <w:lang w:val="bg-BG"/>
              </w:rPr>
            </w:pPr>
          </w:p>
          <w:p w14:paraId="45D6F89A" w14:textId="77777777" w:rsidR="005153CD" w:rsidRPr="00FA682B" w:rsidRDefault="005153CD" w:rsidP="006976FC">
            <w:pPr>
              <w:pStyle w:val="a3"/>
              <w:jc w:val="center"/>
              <w:rPr>
                <w:rFonts w:eastAsia="Times New Roman"/>
                <w:b/>
                <w:bCs/>
                <w:lang w:val="bg-BG"/>
              </w:rPr>
            </w:pPr>
            <w:r w:rsidRPr="00FA682B">
              <w:rPr>
                <w:lang w:val="bg-BG"/>
              </w:rPr>
              <w:t>n=110</w:t>
            </w:r>
          </w:p>
        </w:tc>
        <w:tc>
          <w:tcPr>
            <w:tcW w:w="814" w:type="pct"/>
            <w:tcBorders>
              <w:left w:val="nil"/>
              <w:bottom w:val="single" w:sz="4" w:space="0" w:color="auto"/>
              <w:right w:val="nil"/>
            </w:tcBorders>
          </w:tcPr>
          <w:p w14:paraId="630C0389" w14:textId="77777777" w:rsidR="005153CD" w:rsidRPr="00FA682B" w:rsidRDefault="005153CD" w:rsidP="006976FC">
            <w:pPr>
              <w:pStyle w:val="a3"/>
              <w:jc w:val="center"/>
              <w:rPr>
                <w:rFonts w:eastAsia="Times New Roman"/>
                <w:spacing w:val="-1"/>
                <w:vertAlign w:val="superscript"/>
                <w:lang w:val="bg-BG"/>
              </w:rPr>
            </w:pPr>
            <w:r w:rsidRPr="00FA682B">
              <w:rPr>
                <w:rFonts w:eastAsia="Times New Roman"/>
                <w:spacing w:val="-1"/>
                <w:lang w:val="bg-BG"/>
              </w:rPr>
              <w:t>Адалимумаб</w:t>
            </w:r>
            <w:r w:rsidRPr="00FA682B">
              <w:rPr>
                <w:rFonts w:eastAsia="Times New Roman"/>
                <w:spacing w:val="-1"/>
                <w:vertAlign w:val="superscript"/>
                <w:lang w:val="bg-BG"/>
              </w:rPr>
              <w:t>б</w:t>
            </w:r>
          </w:p>
          <w:p w14:paraId="5EF08592" w14:textId="77777777" w:rsidR="005153CD" w:rsidRPr="00FA682B" w:rsidRDefault="005153CD" w:rsidP="006976FC">
            <w:pPr>
              <w:pStyle w:val="a3"/>
              <w:jc w:val="center"/>
              <w:rPr>
                <w:lang w:val="bg-BG"/>
              </w:rPr>
            </w:pPr>
          </w:p>
          <w:p w14:paraId="4C4113F8" w14:textId="77777777" w:rsidR="005153CD" w:rsidRPr="00FA682B" w:rsidRDefault="005153CD" w:rsidP="006976FC">
            <w:pPr>
              <w:pStyle w:val="a3"/>
              <w:jc w:val="center"/>
              <w:rPr>
                <w:rFonts w:eastAsia="Times New Roman"/>
                <w:b/>
                <w:bCs/>
                <w:lang w:val="bg-BG"/>
              </w:rPr>
            </w:pPr>
            <w:r w:rsidRPr="00FA682B">
              <w:rPr>
                <w:lang w:val="bg-BG"/>
              </w:rPr>
              <w:t>n=113</w:t>
            </w:r>
          </w:p>
        </w:tc>
        <w:tc>
          <w:tcPr>
            <w:tcW w:w="664" w:type="pct"/>
            <w:tcBorders>
              <w:left w:val="nil"/>
              <w:bottom w:val="single" w:sz="4" w:space="0" w:color="auto"/>
              <w:right w:val="nil"/>
            </w:tcBorders>
          </w:tcPr>
          <w:p w14:paraId="77A7FA71" w14:textId="77777777" w:rsidR="005153CD" w:rsidRPr="00FA682B" w:rsidRDefault="005153CD" w:rsidP="006976FC">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Плацебо/</w:t>
            </w:r>
            <w:r w:rsidRPr="00FA682B">
              <w:rPr>
                <w:rFonts w:ascii="Times New Roman" w:eastAsia="Times New Roman" w:hAnsi="Times New Roman" w:cs="Times New Roman"/>
                <w:lang w:val="bg-BG"/>
              </w:rPr>
              <w:br/>
              <w:t>MTX</w:t>
            </w:r>
            <w:r w:rsidRPr="00FA682B">
              <w:rPr>
                <w:rFonts w:ascii="Times New Roman" w:eastAsia="Times New Roman" w:hAnsi="Times New Roman" w:cs="Times New Roman"/>
                <w:vertAlign w:val="superscript"/>
                <w:lang w:val="bg-BG"/>
              </w:rPr>
              <w:t>c</w:t>
            </w:r>
            <w:r w:rsidRPr="00FA682B">
              <w:rPr>
                <w:rFonts w:ascii="Times New Roman" w:eastAsia="Times New Roman" w:hAnsi="Times New Roman" w:cs="Times New Roman"/>
                <w:lang w:val="bg-BG"/>
              </w:rPr>
              <w:t xml:space="preserve"> </w:t>
            </w:r>
          </w:p>
          <w:p w14:paraId="023FA9BB" w14:textId="77777777" w:rsidR="005153CD" w:rsidRPr="00FA682B" w:rsidRDefault="005153CD" w:rsidP="006976FC">
            <w:pPr>
              <w:pStyle w:val="TableParagraph"/>
              <w:spacing w:line="246" w:lineRule="exact"/>
              <w:jc w:val="center"/>
              <w:rPr>
                <w:rFonts w:ascii="Times New Roman" w:eastAsia="Times New Roman" w:hAnsi="Times New Roman" w:cs="Times New Roman"/>
                <w:b/>
                <w:bCs/>
                <w:lang w:val="bg-BG"/>
              </w:rPr>
            </w:pPr>
            <w:r w:rsidRPr="00FA682B">
              <w:rPr>
                <w:rFonts w:ascii="Times New Roman" w:eastAsia="Times New Roman" w:hAnsi="Times New Roman" w:cs="Times New Roman"/>
                <w:lang w:val="bg-BG"/>
              </w:rPr>
              <w:t>n=200</w:t>
            </w:r>
          </w:p>
        </w:tc>
        <w:tc>
          <w:tcPr>
            <w:tcW w:w="864" w:type="pct"/>
            <w:tcBorders>
              <w:left w:val="nil"/>
              <w:bottom w:val="single" w:sz="4" w:space="0" w:color="auto"/>
            </w:tcBorders>
          </w:tcPr>
          <w:p w14:paraId="5F5F14F7" w14:textId="77777777" w:rsidR="005153CD" w:rsidRPr="00FA682B" w:rsidRDefault="005153CD" w:rsidP="006976FC">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eastAsia="Times New Roman" w:hAnsi="Times New Roman" w:cs="Times New Roman"/>
                <w:spacing w:val="-1"/>
                <w:lang w:val="bg-BG"/>
              </w:rPr>
              <w:t>/</w:t>
            </w:r>
            <w:r w:rsidRPr="00FA682B">
              <w:rPr>
                <w:rFonts w:ascii="Times New Roman" w:eastAsia="Times New Roman" w:hAnsi="Times New Roman" w:cs="Times New Roman"/>
                <w:spacing w:val="-1"/>
                <w:lang w:val="bg-BG"/>
              </w:rPr>
              <w:br/>
              <w:t>МТХ</w:t>
            </w:r>
            <w:r w:rsidRPr="00FA682B">
              <w:rPr>
                <w:rFonts w:ascii="Times New Roman" w:eastAsia="Times New Roman" w:hAnsi="Times New Roman" w:cs="Times New Roman"/>
                <w:spacing w:val="-1"/>
                <w:vertAlign w:val="superscript"/>
                <w:lang w:val="bg-BG"/>
              </w:rPr>
              <w:t>в</w:t>
            </w:r>
          </w:p>
          <w:p w14:paraId="5DB4441D" w14:textId="77777777" w:rsidR="005153CD" w:rsidRPr="00FA682B" w:rsidRDefault="005153CD" w:rsidP="006976FC">
            <w:pPr>
              <w:pStyle w:val="a3"/>
              <w:jc w:val="center"/>
              <w:rPr>
                <w:rFonts w:eastAsia="Times New Roman"/>
                <w:b/>
                <w:bCs/>
                <w:lang w:val="bg-BG"/>
              </w:rPr>
            </w:pPr>
            <w:r w:rsidRPr="00FA682B">
              <w:rPr>
                <w:rFonts w:eastAsia="Times New Roman"/>
                <w:lang w:val="bg-BG"/>
              </w:rPr>
              <w:t>n = 207</w:t>
            </w:r>
          </w:p>
        </w:tc>
      </w:tr>
      <w:tr w:rsidR="005153CD" w:rsidRPr="00FA682B" w14:paraId="4DFE3410" w14:textId="77777777" w:rsidTr="006976FC">
        <w:tc>
          <w:tcPr>
            <w:tcW w:w="663" w:type="pct"/>
            <w:tcBorders>
              <w:bottom w:val="nil"/>
            </w:tcBorders>
          </w:tcPr>
          <w:p w14:paraId="6338DA66" w14:textId="77777777" w:rsidR="005153CD" w:rsidRPr="00606C32" w:rsidRDefault="005153CD" w:rsidP="006976FC">
            <w:pPr>
              <w:pStyle w:val="a3"/>
              <w:rPr>
                <w:rFonts w:eastAsia="Times New Roman"/>
                <w:b/>
                <w:bCs/>
                <w:lang w:val="bg-BG"/>
              </w:rPr>
            </w:pPr>
            <w:r w:rsidRPr="00606C32">
              <w:rPr>
                <w:rFonts w:eastAsia="Times New Roman"/>
                <w:spacing w:val="-1"/>
                <w:lang w:val="bg-BG"/>
              </w:rPr>
              <w:t>АCR 20</w:t>
            </w:r>
          </w:p>
        </w:tc>
        <w:tc>
          <w:tcPr>
            <w:tcW w:w="591" w:type="pct"/>
            <w:tcBorders>
              <w:bottom w:val="nil"/>
              <w:right w:val="nil"/>
            </w:tcBorders>
          </w:tcPr>
          <w:p w14:paraId="171F5D5D" w14:textId="77777777" w:rsidR="005153CD" w:rsidRPr="00F96676" w:rsidRDefault="005153CD" w:rsidP="006976FC">
            <w:pPr>
              <w:pStyle w:val="a3"/>
              <w:jc w:val="center"/>
              <w:rPr>
                <w:rFonts w:eastAsia="Times New Roman"/>
                <w:b/>
                <w:bCs/>
                <w:lang w:val="bg-BG"/>
              </w:rPr>
            </w:pPr>
          </w:p>
        </w:tc>
        <w:tc>
          <w:tcPr>
            <w:tcW w:w="813" w:type="pct"/>
            <w:tcBorders>
              <w:left w:val="nil"/>
              <w:bottom w:val="nil"/>
            </w:tcBorders>
          </w:tcPr>
          <w:p w14:paraId="294D7840" w14:textId="77777777" w:rsidR="005153CD" w:rsidRPr="00F96676" w:rsidRDefault="005153CD" w:rsidP="006976FC">
            <w:pPr>
              <w:pStyle w:val="a3"/>
              <w:jc w:val="center"/>
              <w:rPr>
                <w:rFonts w:eastAsia="Times New Roman"/>
                <w:b/>
                <w:bCs/>
                <w:lang w:val="bg-BG"/>
              </w:rPr>
            </w:pPr>
          </w:p>
        </w:tc>
        <w:tc>
          <w:tcPr>
            <w:tcW w:w="591" w:type="pct"/>
            <w:tcBorders>
              <w:bottom w:val="nil"/>
              <w:right w:val="nil"/>
            </w:tcBorders>
          </w:tcPr>
          <w:p w14:paraId="1C0B0352" w14:textId="77777777" w:rsidR="005153CD" w:rsidRPr="00F96676" w:rsidRDefault="005153CD" w:rsidP="006976FC">
            <w:pPr>
              <w:pStyle w:val="a3"/>
              <w:jc w:val="center"/>
              <w:rPr>
                <w:rFonts w:eastAsia="Times New Roman"/>
                <w:b/>
                <w:bCs/>
                <w:lang w:val="bg-BG"/>
              </w:rPr>
            </w:pPr>
          </w:p>
        </w:tc>
        <w:tc>
          <w:tcPr>
            <w:tcW w:w="813" w:type="pct"/>
            <w:tcBorders>
              <w:left w:val="nil"/>
              <w:bottom w:val="nil"/>
            </w:tcBorders>
          </w:tcPr>
          <w:p w14:paraId="6D8B32FC" w14:textId="77777777" w:rsidR="005153CD" w:rsidRPr="00F96676" w:rsidRDefault="005153CD" w:rsidP="006976FC">
            <w:pPr>
              <w:pStyle w:val="a3"/>
              <w:jc w:val="center"/>
              <w:rPr>
                <w:rFonts w:eastAsia="Times New Roman"/>
                <w:b/>
                <w:bCs/>
                <w:lang w:val="bg-BG"/>
              </w:rPr>
            </w:pPr>
          </w:p>
        </w:tc>
        <w:tc>
          <w:tcPr>
            <w:tcW w:w="665" w:type="pct"/>
            <w:tcBorders>
              <w:bottom w:val="nil"/>
              <w:right w:val="nil"/>
            </w:tcBorders>
          </w:tcPr>
          <w:p w14:paraId="102FD15B" w14:textId="77777777" w:rsidR="005153CD" w:rsidRPr="002D748C" w:rsidRDefault="005153CD" w:rsidP="006976FC">
            <w:pPr>
              <w:pStyle w:val="a3"/>
              <w:jc w:val="center"/>
              <w:rPr>
                <w:rFonts w:eastAsia="Times New Roman"/>
                <w:b/>
                <w:bCs/>
                <w:lang w:val="bg-BG"/>
              </w:rPr>
            </w:pPr>
          </w:p>
        </w:tc>
        <w:tc>
          <w:tcPr>
            <w:tcW w:w="864" w:type="pct"/>
            <w:tcBorders>
              <w:left w:val="nil"/>
              <w:bottom w:val="nil"/>
            </w:tcBorders>
          </w:tcPr>
          <w:p w14:paraId="157F4170" w14:textId="77777777" w:rsidR="005153CD" w:rsidRPr="002E621C" w:rsidRDefault="005153CD" w:rsidP="006976FC">
            <w:pPr>
              <w:pStyle w:val="a3"/>
              <w:jc w:val="center"/>
              <w:rPr>
                <w:rFonts w:eastAsia="Times New Roman"/>
                <w:b/>
                <w:bCs/>
                <w:lang w:val="bg-BG"/>
              </w:rPr>
            </w:pPr>
          </w:p>
        </w:tc>
      </w:tr>
      <w:tr w:rsidR="005153CD" w:rsidRPr="00FA682B" w14:paraId="4E3D9305" w14:textId="77777777" w:rsidTr="006976FC">
        <w:tc>
          <w:tcPr>
            <w:tcW w:w="663" w:type="pct"/>
            <w:tcBorders>
              <w:top w:val="nil"/>
              <w:bottom w:val="nil"/>
            </w:tcBorders>
          </w:tcPr>
          <w:p w14:paraId="2C202381" w14:textId="77777777" w:rsidR="005153CD" w:rsidRPr="00606C32" w:rsidRDefault="005153CD" w:rsidP="006976FC">
            <w:pPr>
              <w:pStyle w:val="a3"/>
              <w:jc w:val="center"/>
              <w:rPr>
                <w:rFonts w:eastAsia="Times New Roman"/>
                <w:b/>
                <w:bCs/>
                <w:lang w:val="bg-BG"/>
              </w:rPr>
            </w:pPr>
            <w:r w:rsidRPr="00606C32">
              <w:rPr>
                <w:rFonts w:eastAsia="Times New Roman"/>
                <w:lang w:val="bg-BG"/>
              </w:rPr>
              <w:t>6 месеца</w:t>
            </w:r>
          </w:p>
        </w:tc>
        <w:tc>
          <w:tcPr>
            <w:tcW w:w="591" w:type="pct"/>
            <w:tcBorders>
              <w:top w:val="nil"/>
              <w:bottom w:val="nil"/>
              <w:right w:val="nil"/>
            </w:tcBorders>
          </w:tcPr>
          <w:p w14:paraId="67FECF99" w14:textId="77777777" w:rsidR="005153CD" w:rsidRPr="00F96676" w:rsidRDefault="005153CD" w:rsidP="006976FC">
            <w:pPr>
              <w:pStyle w:val="a3"/>
              <w:jc w:val="center"/>
              <w:rPr>
                <w:rFonts w:eastAsia="Times New Roman"/>
                <w:b/>
                <w:bCs/>
                <w:lang w:val="bg-BG"/>
              </w:rPr>
            </w:pPr>
            <w:r w:rsidRPr="00F96676">
              <w:rPr>
                <w:rFonts w:eastAsia="Times New Roman"/>
                <w:lang w:val="bg-BG"/>
              </w:rPr>
              <w:t>13,3%</w:t>
            </w:r>
          </w:p>
        </w:tc>
        <w:tc>
          <w:tcPr>
            <w:tcW w:w="813" w:type="pct"/>
            <w:tcBorders>
              <w:top w:val="nil"/>
              <w:left w:val="nil"/>
              <w:bottom w:val="nil"/>
            </w:tcBorders>
          </w:tcPr>
          <w:p w14:paraId="356F0237" w14:textId="77777777" w:rsidR="005153CD" w:rsidRPr="00F96676" w:rsidRDefault="005153CD" w:rsidP="006976FC">
            <w:pPr>
              <w:pStyle w:val="a3"/>
              <w:jc w:val="center"/>
              <w:rPr>
                <w:rFonts w:eastAsia="Times New Roman"/>
                <w:b/>
                <w:bCs/>
                <w:lang w:val="bg-BG"/>
              </w:rPr>
            </w:pPr>
            <w:r w:rsidRPr="00F96676">
              <w:rPr>
                <w:rFonts w:eastAsia="Times New Roman"/>
                <w:lang w:val="bg-BG"/>
              </w:rPr>
              <w:t>65,1%</w:t>
            </w:r>
          </w:p>
        </w:tc>
        <w:tc>
          <w:tcPr>
            <w:tcW w:w="591" w:type="pct"/>
            <w:tcBorders>
              <w:top w:val="nil"/>
              <w:bottom w:val="nil"/>
              <w:right w:val="nil"/>
            </w:tcBorders>
          </w:tcPr>
          <w:p w14:paraId="7EB4C574" w14:textId="77777777" w:rsidR="005153CD" w:rsidRPr="00F96676" w:rsidRDefault="005153CD" w:rsidP="006976FC">
            <w:pPr>
              <w:pStyle w:val="a3"/>
              <w:jc w:val="center"/>
              <w:rPr>
                <w:rFonts w:eastAsia="Times New Roman"/>
                <w:b/>
                <w:bCs/>
                <w:lang w:val="bg-BG"/>
              </w:rPr>
            </w:pPr>
            <w:r w:rsidRPr="00F96676">
              <w:rPr>
                <w:rFonts w:eastAsia="Times New Roman"/>
                <w:lang w:val="bg-BG"/>
              </w:rPr>
              <w:t>19,1%</w:t>
            </w:r>
          </w:p>
        </w:tc>
        <w:tc>
          <w:tcPr>
            <w:tcW w:w="813" w:type="pct"/>
            <w:tcBorders>
              <w:top w:val="nil"/>
              <w:left w:val="nil"/>
              <w:bottom w:val="nil"/>
            </w:tcBorders>
          </w:tcPr>
          <w:p w14:paraId="7807EC4C" w14:textId="77777777" w:rsidR="005153CD" w:rsidRPr="002D748C" w:rsidRDefault="005153CD" w:rsidP="006976FC">
            <w:pPr>
              <w:pStyle w:val="a3"/>
              <w:jc w:val="center"/>
              <w:rPr>
                <w:rFonts w:eastAsia="Times New Roman"/>
                <w:b/>
                <w:bCs/>
                <w:lang w:val="bg-BG"/>
              </w:rPr>
            </w:pPr>
            <w:r w:rsidRPr="00F96676">
              <w:rPr>
                <w:rFonts w:eastAsia="Times New Roman"/>
                <w:lang w:val="bg-BG"/>
              </w:rPr>
              <w:t>46,0%</w:t>
            </w:r>
          </w:p>
        </w:tc>
        <w:tc>
          <w:tcPr>
            <w:tcW w:w="665" w:type="pct"/>
            <w:tcBorders>
              <w:top w:val="nil"/>
              <w:bottom w:val="nil"/>
              <w:right w:val="nil"/>
            </w:tcBorders>
          </w:tcPr>
          <w:p w14:paraId="630114DF" w14:textId="77777777" w:rsidR="005153CD" w:rsidRPr="002E621C" w:rsidRDefault="005153CD" w:rsidP="006976FC">
            <w:pPr>
              <w:pStyle w:val="a3"/>
              <w:jc w:val="center"/>
              <w:rPr>
                <w:rFonts w:eastAsia="Times New Roman"/>
                <w:b/>
                <w:bCs/>
                <w:lang w:val="bg-BG"/>
              </w:rPr>
            </w:pPr>
            <w:r w:rsidRPr="002E621C">
              <w:rPr>
                <w:rFonts w:eastAsia="Times New Roman"/>
                <w:lang w:val="bg-BG"/>
              </w:rPr>
              <w:t>29,5%</w:t>
            </w:r>
          </w:p>
        </w:tc>
        <w:tc>
          <w:tcPr>
            <w:tcW w:w="864" w:type="pct"/>
            <w:tcBorders>
              <w:top w:val="nil"/>
              <w:left w:val="nil"/>
              <w:bottom w:val="nil"/>
            </w:tcBorders>
          </w:tcPr>
          <w:p w14:paraId="3B8A9331" w14:textId="77777777" w:rsidR="005153CD" w:rsidRPr="002E621C" w:rsidRDefault="005153CD" w:rsidP="006976FC">
            <w:pPr>
              <w:pStyle w:val="a3"/>
              <w:jc w:val="center"/>
              <w:rPr>
                <w:rFonts w:eastAsia="Times New Roman"/>
                <w:b/>
                <w:bCs/>
                <w:lang w:val="bg-BG"/>
              </w:rPr>
            </w:pPr>
            <w:r w:rsidRPr="002E621C">
              <w:rPr>
                <w:rFonts w:eastAsia="Times New Roman"/>
                <w:lang w:val="bg-BG"/>
              </w:rPr>
              <w:t>63,3%</w:t>
            </w:r>
          </w:p>
        </w:tc>
      </w:tr>
      <w:tr w:rsidR="005153CD" w:rsidRPr="00FA682B" w14:paraId="56F69DBF" w14:textId="77777777" w:rsidTr="006976FC">
        <w:tc>
          <w:tcPr>
            <w:tcW w:w="663" w:type="pct"/>
            <w:tcBorders>
              <w:top w:val="nil"/>
              <w:bottom w:val="nil"/>
            </w:tcBorders>
          </w:tcPr>
          <w:p w14:paraId="2B3E06F3" w14:textId="77777777" w:rsidR="005153CD" w:rsidRPr="00606C32" w:rsidRDefault="005153CD" w:rsidP="006976FC">
            <w:pPr>
              <w:pStyle w:val="a3"/>
              <w:jc w:val="center"/>
              <w:rPr>
                <w:rFonts w:eastAsia="Times New Roman"/>
                <w:b/>
                <w:bCs/>
                <w:lang w:val="bg-BG"/>
              </w:rPr>
            </w:pPr>
            <w:r w:rsidRPr="00606C32">
              <w:rPr>
                <w:rFonts w:eastAsia="Times New Roman"/>
                <w:lang w:val="bg-BG"/>
              </w:rPr>
              <w:t>12 месеца</w:t>
            </w:r>
          </w:p>
        </w:tc>
        <w:tc>
          <w:tcPr>
            <w:tcW w:w="591" w:type="pct"/>
            <w:tcBorders>
              <w:top w:val="nil"/>
              <w:bottom w:val="nil"/>
              <w:right w:val="nil"/>
            </w:tcBorders>
          </w:tcPr>
          <w:p w14:paraId="059D73D8" w14:textId="77777777" w:rsidR="005153CD" w:rsidRPr="00F96676"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0471D79A" w14:textId="77777777" w:rsidR="005153CD" w:rsidRPr="00F96676" w:rsidRDefault="005153CD" w:rsidP="006976FC">
            <w:pPr>
              <w:pStyle w:val="a3"/>
              <w:jc w:val="center"/>
              <w:rPr>
                <w:rFonts w:eastAsia="Times New Roman"/>
                <w:b/>
                <w:bCs/>
                <w:lang w:val="bg-BG"/>
              </w:rPr>
            </w:pPr>
          </w:p>
        </w:tc>
        <w:tc>
          <w:tcPr>
            <w:tcW w:w="813" w:type="pct"/>
            <w:tcBorders>
              <w:top w:val="nil"/>
              <w:left w:val="nil"/>
              <w:bottom w:val="nil"/>
            </w:tcBorders>
          </w:tcPr>
          <w:p w14:paraId="1E68CFEB" w14:textId="77777777" w:rsidR="005153CD" w:rsidRPr="00F96676"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35FD1ADA" w14:textId="77777777" w:rsidR="005153CD" w:rsidRPr="00F96676" w:rsidRDefault="005153CD" w:rsidP="006976FC">
            <w:pPr>
              <w:pStyle w:val="a3"/>
              <w:jc w:val="center"/>
              <w:rPr>
                <w:rFonts w:eastAsia="Times New Roman"/>
                <w:b/>
                <w:bCs/>
                <w:lang w:val="bg-BG"/>
              </w:rPr>
            </w:pPr>
          </w:p>
        </w:tc>
        <w:tc>
          <w:tcPr>
            <w:tcW w:w="591" w:type="pct"/>
            <w:tcBorders>
              <w:top w:val="nil"/>
              <w:bottom w:val="nil"/>
              <w:right w:val="nil"/>
            </w:tcBorders>
          </w:tcPr>
          <w:p w14:paraId="49FBE4AD" w14:textId="77777777" w:rsidR="005153CD" w:rsidRPr="002E621C" w:rsidRDefault="005153CD" w:rsidP="006976FC">
            <w:pPr>
              <w:keepNext/>
              <w:jc w:val="center"/>
              <w:rPr>
                <w:rFonts w:ascii="Times New Roman" w:hAnsi="Times New Roman" w:cs="Times New Roman"/>
                <w:lang w:val="bg-BG"/>
              </w:rPr>
            </w:pPr>
            <w:r w:rsidRPr="002D748C">
              <w:rPr>
                <w:rFonts w:ascii="Times New Roman" w:hAnsi="Times New Roman" w:cs="Times New Roman"/>
                <w:lang w:val="bg-BG"/>
              </w:rPr>
              <w:t>неприл.</w:t>
            </w:r>
          </w:p>
          <w:p w14:paraId="5F80A5A0" w14:textId="77777777" w:rsidR="005153CD" w:rsidRPr="002E621C" w:rsidRDefault="005153CD" w:rsidP="006976FC">
            <w:pPr>
              <w:pStyle w:val="a3"/>
              <w:jc w:val="center"/>
              <w:rPr>
                <w:rFonts w:eastAsia="Times New Roman"/>
                <w:b/>
                <w:bCs/>
                <w:lang w:val="bg-BG"/>
              </w:rPr>
            </w:pPr>
          </w:p>
        </w:tc>
        <w:tc>
          <w:tcPr>
            <w:tcW w:w="813" w:type="pct"/>
            <w:tcBorders>
              <w:top w:val="nil"/>
              <w:left w:val="nil"/>
              <w:bottom w:val="nil"/>
            </w:tcBorders>
          </w:tcPr>
          <w:p w14:paraId="655ED0BA" w14:textId="77777777" w:rsidR="005153CD" w:rsidRPr="002E621C"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неприл.</w:t>
            </w:r>
          </w:p>
          <w:p w14:paraId="017A551A" w14:textId="77777777" w:rsidR="005153CD" w:rsidRPr="002E621C" w:rsidRDefault="005153CD" w:rsidP="006976FC">
            <w:pPr>
              <w:pStyle w:val="a3"/>
              <w:jc w:val="center"/>
              <w:rPr>
                <w:rFonts w:eastAsia="Times New Roman"/>
                <w:b/>
                <w:bCs/>
                <w:lang w:val="bg-BG"/>
              </w:rPr>
            </w:pPr>
          </w:p>
        </w:tc>
        <w:tc>
          <w:tcPr>
            <w:tcW w:w="665" w:type="pct"/>
            <w:tcBorders>
              <w:top w:val="nil"/>
              <w:bottom w:val="nil"/>
              <w:right w:val="nil"/>
            </w:tcBorders>
          </w:tcPr>
          <w:p w14:paraId="4D1F7EA4" w14:textId="77777777" w:rsidR="005153CD" w:rsidRPr="00E864FE" w:rsidRDefault="005153CD" w:rsidP="006976FC">
            <w:pPr>
              <w:pStyle w:val="a3"/>
              <w:jc w:val="center"/>
              <w:rPr>
                <w:rFonts w:eastAsia="Times New Roman"/>
                <w:b/>
                <w:bCs/>
                <w:lang w:val="bg-BG"/>
              </w:rPr>
            </w:pPr>
            <w:r w:rsidRPr="00E864FE">
              <w:rPr>
                <w:rFonts w:eastAsia="Times New Roman"/>
                <w:lang w:val="bg-BG"/>
              </w:rPr>
              <w:t>24,0%</w:t>
            </w:r>
          </w:p>
        </w:tc>
        <w:tc>
          <w:tcPr>
            <w:tcW w:w="864" w:type="pct"/>
            <w:tcBorders>
              <w:top w:val="nil"/>
              <w:left w:val="nil"/>
              <w:bottom w:val="nil"/>
            </w:tcBorders>
          </w:tcPr>
          <w:p w14:paraId="4C4A3C42" w14:textId="77777777" w:rsidR="005153CD" w:rsidRPr="00145AFF" w:rsidRDefault="005153CD" w:rsidP="006976FC">
            <w:pPr>
              <w:pStyle w:val="a3"/>
              <w:jc w:val="center"/>
              <w:rPr>
                <w:rFonts w:eastAsia="Times New Roman"/>
                <w:b/>
                <w:bCs/>
                <w:lang w:val="bg-BG"/>
              </w:rPr>
            </w:pPr>
            <w:r w:rsidRPr="00145AFF">
              <w:rPr>
                <w:rFonts w:eastAsia="Times New Roman"/>
                <w:lang w:val="bg-BG"/>
              </w:rPr>
              <w:t>58,9%</w:t>
            </w:r>
          </w:p>
        </w:tc>
      </w:tr>
      <w:tr w:rsidR="005153CD" w:rsidRPr="00FA682B" w14:paraId="1E224930" w14:textId="77777777" w:rsidTr="006976FC">
        <w:tc>
          <w:tcPr>
            <w:tcW w:w="663" w:type="pct"/>
            <w:tcBorders>
              <w:top w:val="nil"/>
              <w:bottom w:val="nil"/>
            </w:tcBorders>
          </w:tcPr>
          <w:p w14:paraId="4E0E8632" w14:textId="77777777" w:rsidR="005153CD" w:rsidRPr="00606C32" w:rsidRDefault="005153CD" w:rsidP="006976FC">
            <w:pPr>
              <w:pStyle w:val="a3"/>
              <w:rPr>
                <w:rFonts w:eastAsia="Times New Roman"/>
                <w:lang w:val="bg-BG"/>
              </w:rPr>
            </w:pPr>
            <w:r w:rsidRPr="00606C32">
              <w:rPr>
                <w:rFonts w:eastAsia="Times New Roman"/>
                <w:spacing w:val="-1"/>
                <w:lang w:val="bg-BG"/>
              </w:rPr>
              <w:t>АCR 50</w:t>
            </w:r>
          </w:p>
        </w:tc>
        <w:tc>
          <w:tcPr>
            <w:tcW w:w="591" w:type="pct"/>
            <w:tcBorders>
              <w:top w:val="nil"/>
              <w:bottom w:val="nil"/>
              <w:right w:val="nil"/>
            </w:tcBorders>
          </w:tcPr>
          <w:p w14:paraId="1E3F15E4" w14:textId="77777777" w:rsidR="005153CD" w:rsidRPr="00F96676" w:rsidRDefault="005153CD" w:rsidP="006976FC">
            <w:pPr>
              <w:pStyle w:val="a3"/>
              <w:jc w:val="center"/>
              <w:rPr>
                <w:rFonts w:eastAsia="Times New Roman"/>
                <w:spacing w:val="-2"/>
                <w:lang w:val="bg-BG"/>
              </w:rPr>
            </w:pPr>
          </w:p>
        </w:tc>
        <w:tc>
          <w:tcPr>
            <w:tcW w:w="813" w:type="pct"/>
            <w:tcBorders>
              <w:top w:val="nil"/>
              <w:left w:val="nil"/>
              <w:bottom w:val="nil"/>
            </w:tcBorders>
          </w:tcPr>
          <w:p w14:paraId="75378A9D" w14:textId="77777777" w:rsidR="005153CD" w:rsidRPr="00F96676" w:rsidRDefault="005153CD" w:rsidP="006976FC">
            <w:pPr>
              <w:pStyle w:val="a3"/>
              <w:jc w:val="center"/>
              <w:rPr>
                <w:rFonts w:eastAsia="Times New Roman"/>
                <w:spacing w:val="-2"/>
                <w:lang w:val="bg-BG"/>
              </w:rPr>
            </w:pPr>
          </w:p>
        </w:tc>
        <w:tc>
          <w:tcPr>
            <w:tcW w:w="591" w:type="pct"/>
            <w:tcBorders>
              <w:top w:val="nil"/>
              <w:bottom w:val="nil"/>
              <w:right w:val="nil"/>
            </w:tcBorders>
          </w:tcPr>
          <w:p w14:paraId="6ECDB17A" w14:textId="77777777" w:rsidR="005153CD" w:rsidRPr="00F96676" w:rsidRDefault="005153CD" w:rsidP="006976FC">
            <w:pPr>
              <w:pStyle w:val="a3"/>
              <w:jc w:val="center"/>
              <w:rPr>
                <w:rFonts w:eastAsia="Times New Roman"/>
                <w:spacing w:val="-2"/>
                <w:lang w:val="bg-BG"/>
              </w:rPr>
            </w:pPr>
          </w:p>
        </w:tc>
        <w:tc>
          <w:tcPr>
            <w:tcW w:w="813" w:type="pct"/>
            <w:tcBorders>
              <w:top w:val="nil"/>
              <w:left w:val="nil"/>
              <w:bottom w:val="nil"/>
            </w:tcBorders>
          </w:tcPr>
          <w:p w14:paraId="641E8CAE" w14:textId="77777777" w:rsidR="005153CD" w:rsidRPr="00F96676" w:rsidRDefault="005153CD" w:rsidP="006976FC">
            <w:pPr>
              <w:pStyle w:val="a3"/>
              <w:jc w:val="center"/>
              <w:rPr>
                <w:rFonts w:eastAsia="Times New Roman"/>
                <w:spacing w:val="-2"/>
                <w:lang w:val="bg-BG"/>
              </w:rPr>
            </w:pPr>
          </w:p>
        </w:tc>
        <w:tc>
          <w:tcPr>
            <w:tcW w:w="665" w:type="pct"/>
            <w:tcBorders>
              <w:top w:val="nil"/>
              <w:bottom w:val="nil"/>
              <w:right w:val="nil"/>
            </w:tcBorders>
          </w:tcPr>
          <w:p w14:paraId="0307D6B1" w14:textId="77777777" w:rsidR="005153CD" w:rsidRPr="002D748C" w:rsidRDefault="005153CD" w:rsidP="006976FC">
            <w:pPr>
              <w:pStyle w:val="a3"/>
              <w:jc w:val="center"/>
              <w:rPr>
                <w:rFonts w:eastAsia="Times New Roman"/>
                <w:lang w:val="bg-BG"/>
              </w:rPr>
            </w:pPr>
          </w:p>
        </w:tc>
        <w:tc>
          <w:tcPr>
            <w:tcW w:w="864" w:type="pct"/>
            <w:tcBorders>
              <w:top w:val="nil"/>
              <w:left w:val="nil"/>
              <w:bottom w:val="nil"/>
            </w:tcBorders>
          </w:tcPr>
          <w:p w14:paraId="5EC3F1DB" w14:textId="77777777" w:rsidR="005153CD" w:rsidRPr="002E621C" w:rsidRDefault="005153CD" w:rsidP="006976FC">
            <w:pPr>
              <w:pStyle w:val="a3"/>
              <w:jc w:val="center"/>
              <w:rPr>
                <w:rFonts w:eastAsia="Times New Roman"/>
                <w:lang w:val="bg-BG"/>
              </w:rPr>
            </w:pPr>
          </w:p>
        </w:tc>
      </w:tr>
      <w:tr w:rsidR="005153CD" w:rsidRPr="00FA682B" w14:paraId="0BB1BEAF" w14:textId="77777777" w:rsidTr="006976FC">
        <w:tc>
          <w:tcPr>
            <w:tcW w:w="663" w:type="pct"/>
            <w:tcBorders>
              <w:top w:val="nil"/>
              <w:bottom w:val="nil"/>
            </w:tcBorders>
          </w:tcPr>
          <w:p w14:paraId="245E6CC3" w14:textId="77777777" w:rsidR="005153CD" w:rsidRPr="00606C32" w:rsidRDefault="005153CD" w:rsidP="006976FC">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557F42C4"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6,7%</w:t>
            </w:r>
          </w:p>
        </w:tc>
        <w:tc>
          <w:tcPr>
            <w:tcW w:w="813" w:type="pct"/>
            <w:tcBorders>
              <w:top w:val="nil"/>
              <w:left w:val="nil"/>
              <w:bottom w:val="nil"/>
            </w:tcBorders>
          </w:tcPr>
          <w:p w14:paraId="0E312F73"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52,4%</w:t>
            </w:r>
          </w:p>
        </w:tc>
        <w:tc>
          <w:tcPr>
            <w:tcW w:w="591" w:type="pct"/>
            <w:tcBorders>
              <w:top w:val="nil"/>
              <w:bottom w:val="nil"/>
              <w:right w:val="nil"/>
            </w:tcBorders>
          </w:tcPr>
          <w:p w14:paraId="0FF604E1"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8,2%</w:t>
            </w:r>
          </w:p>
        </w:tc>
        <w:tc>
          <w:tcPr>
            <w:tcW w:w="813" w:type="pct"/>
            <w:tcBorders>
              <w:top w:val="nil"/>
              <w:left w:val="nil"/>
              <w:bottom w:val="nil"/>
            </w:tcBorders>
          </w:tcPr>
          <w:p w14:paraId="6C25E4C2" w14:textId="77777777" w:rsidR="005153CD" w:rsidRPr="002D748C" w:rsidRDefault="005153CD" w:rsidP="006976FC">
            <w:pPr>
              <w:pStyle w:val="a3"/>
              <w:jc w:val="center"/>
              <w:rPr>
                <w:rFonts w:eastAsia="Times New Roman"/>
                <w:spacing w:val="-2"/>
                <w:lang w:val="bg-BG"/>
              </w:rPr>
            </w:pPr>
            <w:r w:rsidRPr="00F96676">
              <w:rPr>
                <w:rFonts w:eastAsia="Times New Roman"/>
                <w:lang w:val="bg-BG"/>
              </w:rPr>
              <w:t>22,1%</w:t>
            </w:r>
          </w:p>
        </w:tc>
        <w:tc>
          <w:tcPr>
            <w:tcW w:w="665" w:type="pct"/>
            <w:tcBorders>
              <w:top w:val="nil"/>
              <w:bottom w:val="nil"/>
              <w:right w:val="nil"/>
            </w:tcBorders>
          </w:tcPr>
          <w:p w14:paraId="04C5C916" w14:textId="77777777" w:rsidR="005153CD" w:rsidRPr="002E621C" w:rsidRDefault="005153CD" w:rsidP="006976FC">
            <w:pPr>
              <w:pStyle w:val="a3"/>
              <w:jc w:val="center"/>
              <w:rPr>
                <w:rFonts w:eastAsia="Times New Roman"/>
                <w:lang w:val="bg-BG"/>
              </w:rPr>
            </w:pPr>
            <w:r w:rsidRPr="002E621C">
              <w:rPr>
                <w:rFonts w:eastAsia="Times New Roman"/>
                <w:lang w:val="bg-BG"/>
              </w:rPr>
              <w:t>9,5%</w:t>
            </w:r>
          </w:p>
        </w:tc>
        <w:tc>
          <w:tcPr>
            <w:tcW w:w="864" w:type="pct"/>
            <w:tcBorders>
              <w:top w:val="nil"/>
              <w:left w:val="nil"/>
              <w:bottom w:val="nil"/>
            </w:tcBorders>
          </w:tcPr>
          <w:p w14:paraId="32C005F8" w14:textId="77777777" w:rsidR="005153CD" w:rsidRPr="002E621C" w:rsidRDefault="005153CD" w:rsidP="006976FC">
            <w:pPr>
              <w:pStyle w:val="a3"/>
              <w:jc w:val="center"/>
              <w:rPr>
                <w:rFonts w:eastAsia="Times New Roman"/>
                <w:lang w:val="bg-BG"/>
              </w:rPr>
            </w:pPr>
            <w:r w:rsidRPr="002E621C">
              <w:rPr>
                <w:rFonts w:eastAsia="Times New Roman"/>
                <w:lang w:val="bg-BG"/>
              </w:rPr>
              <w:t>39,1%</w:t>
            </w:r>
          </w:p>
        </w:tc>
      </w:tr>
      <w:tr w:rsidR="005153CD" w:rsidRPr="00FA682B" w14:paraId="02A48F38" w14:textId="77777777" w:rsidTr="006976FC">
        <w:tc>
          <w:tcPr>
            <w:tcW w:w="663" w:type="pct"/>
            <w:tcBorders>
              <w:top w:val="nil"/>
              <w:bottom w:val="nil"/>
            </w:tcBorders>
          </w:tcPr>
          <w:p w14:paraId="3CECECE8" w14:textId="77777777" w:rsidR="005153CD" w:rsidRPr="00606C32" w:rsidRDefault="005153CD" w:rsidP="006976FC">
            <w:pPr>
              <w:pStyle w:val="a3"/>
              <w:jc w:val="center"/>
              <w:rPr>
                <w:rFonts w:eastAsia="Times New Roman"/>
                <w:lang w:val="bg-BG"/>
              </w:rPr>
            </w:pPr>
            <w:r w:rsidRPr="00606C32">
              <w:rPr>
                <w:rFonts w:eastAsia="Times New Roman"/>
                <w:lang w:val="bg-BG"/>
              </w:rPr>
              <w:t>12 месеца</w:t>
            </w:r>
          </w:p>
        </w:tc>
        <w:tc>
          <w:tcPr>
            <w:tcW w:w="591" w:type="pct"/>
            <w:tcBorders>
              <w:top w:val="nil"/>
              <w:bottom w:val="nil"/>
              <w:right w:val="nil"/>
            </w:tcBorders>
          </w:tcPr>
          <w:p w14:paraId="684955FF" w14:textId="77777777" w:rsidR="005153CD" w:rsidRPr="00F96676"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6075100B" w14:textId="77777777" w:rsidR="005153CD" w:rsidRPr="00F96676" w:rsidRDefault="005153CD" w:rsidP="006976FC">
            <w:pPr>
              <w:pStyle w:val="a3"/>
              <w:jc w:val="center"/>
              <w:rPr>
                <w:rFonts w:eastAsia="Times New Roman"/>
                <w:lang w:val="bg-BG"/>
              </w:rPr>
            </w:pPr>
          </w:p>
        </w:tc>
        <w:tc>
          <w:tcPr>
            <w:tcW w:w="813" w:type="pct"/>
            <w:tcBorders>
              <w:top w:val="nil"/>
              <w:left w:val="nil"/>
              <w:bottom w:val="nil"/>
            </w:tcBorders>
          </w:tcPr>
          <w:p w14:paraId="05F5723B" w14:textId="77777777" w:rsidR="005153CD" w:rsidRPr="00F96676" w:rsidRDefault="005153CD" w:rsidP="006976FC">
            <w:pPr>
              <w:pStyle w:val="a3"/>
              <w:jc w:val="center"/>
              <w:rPr>
                <w:lang w:val="bg-BG"/>
              </w:rPr>
            </w:pPr>
            <w:r w:rsidRPr="00F96676">
              <w:rPr>
                <w:lang w:val="bg-BG"/>
              </w:rPr>
              <w:t>неприл.</w:t>
            </w:r>
          </w:p>
          <w:p w14:paraId="342BFB0E" w14:textId="77777777" w:rsidR="005153CD" w:rsidRPr="00F96676" w:rsidRDefault="005153CD" w:rsidP="006976FC">
            <w:pPr>
              <w:pStyle w:val="a3"/>
              <w:jc w:val="center"/>
              <w:rPr>
                <w:rFonts w:eastAsia="Times New Roman"/>
                <w:lang w:val="bg-BG"/>
              </w:rPr>
            </w:pPr>
          </w:p>
        </w:tc>
        <w:tc>
          <w:tcPr>
            <w:tcW w:w="591" w:type="pct"/>
            <w:tcBorders>
              <w:top w:val="nil"/>
              <w:bottom w:val="nil"/>
              <w:right w:val="nil"/>
            </w:tcBorders>
          </w:tcPr>
          <w:p w14:paraId="164B15B7" w14:textId="77777777" w:rsidR="005153CD" w:rsidRPr="002E621C" w:rsidRDefault="005153CD" w:rsidP="006976FC">
            <w:pPr>
              <w:pStyle w:val="a3"/>
              <w:jc w:val="center"/>
              <w:rPr>
                <w:lang w:val="bg-BG"/>
              </w:rPr>
            </w:pPr>
            <w:r w:rsidRPr="002D748C">
              <w:rPr>
                <w:lang w:val="bg-BG"/>
              </w:rPr>
              <w:t>неприл.</w:t>
            </w:r>
          </w:p>
          <w:p w14:paraId="598CC7D9" w14:textId="77777777" w:rsidR="005153CD" w:rsidRPr="002E621C" w:rsidRDefault="005153CD" w:rsidP="006976FC">
            <w:pPr>
              <w:pStyle w:val="a3"/>
              <w:jc w:val="center"/>
              <w:rPr>
                <w:rFonts w:eastAsia="Times New Roman"/>
                <w:lang w:val="bg-BG"/>
              </w:rPr>
            </w:pPr>
          </w:p>
        </w:tc>
        <w:tc>
          <w:tcPr>
            <w:tcW w:w="813" w:type="pct"/>
            <w:tcBorders>
              <w:top w:val="nil"/>
              <w:left w:val="nil"/>
              <w:bottom w:val="nil"/>
            </w:tcBorders>
          </w:tcPr>
          <w:p w14:paraId="08DBBCC8" w14:textId="77777777" w:rsidR="005153CD" w:rsidRPr="002E621C" w:rsidRDefault="005153CD" w:rsidP="006976FC">
            <w:pPr>
              <w:pStyle w:val="a3"/>
              <w:jc w:val="center"/>
              <w:rPr>
                <w:lang w:val="bg-BG"/>
              </w:rPr>
            </w:pPr>
            <w:r w:rsidRPr="002E621C">
              <w:rPr>
                <w:lang w:val="bg-BG"/>
              </w:rPr>
              <w:t>неприл.</w:t>
            </w:r>
          </w:p>
          <w:p w14:paraId="70E5FC2D" w14:textId="77777777" w:rsidR="005153CD" w:rsidRPr="002E621C" w:rsidRDefault="005153CD" w:rsidP="006976FC">
            <w:pPr>
              <w:pStyle w:val="a3"/>
              <w:jc w:val="center"/>
              <w:rPr>
                <w:rFonts w:eastAsia="Times New Roman"/>
                <w:lang w:val="bg-BG"/>
              </w:rPr>
            </w:pPr>
          </w:p>
        </w:tc>
        <w:tc>
          <w:tcPr>
            <w:tcW w:w="665" w:type="pct"/>
            <w:tcBorders>
              <w:top w:val="nil"/>
              <w:bottom w:val="nil"/>
              <w:right w:val="nil"/>
            </w:tcBorders>
          </w:tcPr>
          <w:p w14:paraId="42083B0A" w14:textId="77777777" w:rsidR="005153CD" w:rsidRPr="00E864FE" w:rsidRDefault="005153CD" w:rsidP="006976FC">
            <w:pPr>
              <w:pStyle w:val="a3"/>
              <w:jc w:val="center"/>
              <w:rPr>
                <w:rFonts w:eastAsia="Times New Roman"/>
                <w:lang w:val="bg-BG"/>
              </w:rPr>
            </w:pPr>
            <w:r w:rsidRPr="00E864FE">
              <w:rPr>
                <w:rFonts w:eastAsia="Times New Roman"/>
                <w:lang w:val="bg-BG"/>
              </w:rPr>
              <w:t>9,5%</w:t>
            </w:r>
          </w:p>
        </w:tc>
        <w:tc>
          <w:tcPr>
            <w:tcW w:w="864" w:type="pct"/>
            <w:tcBorders>
              <w:top w:val="nil"/>
              <w:left w:val="nil"/>
              <w:bottom w:val="nil"/>
            </w:tcBorders>
          </w:tcPr>
          <w:p w14:paraId="50CDCFAA" w14:textId="77777777" w:rsidR="005153CD" w:rsidRPr="00145AFF" w:rsidRDefault="005153CD" w:rsidP="006976FC">
            <w:pPr>
              <w:pStyle w:val="a3"/>
              <w:jc w:val="center"/>
              <w:rPr>
                <w:rFonts w:eastAsia="Times New Roman"/>
                <w:lang w:val="bg-BG"/>
              </w:rPr>
            </w:pPr>
            <w:r w:rsidRPr="00145AFF">
              <w:rPr>
                <w:rFonts w:eastAsia="Times New Roman"/>
                <w:lang w:val="bg-BG"/>
              </w:rPr>
              <w:t>41,5%</w:t>
            </w:r>
          </w:p>
        </w:tc>
      </w:tr>
      <w:tr w:rsidR="005153CD" w:rsidRPr="00FA682B" w14:paraId="364FA679" w14:textId="77777777" w:rsidTr="008201F8">
        <w:tc>
          <w:tcPr>
            <w:tcW w:w="663" w:type="pct"/>
            <w:tcBorders>
              <w:top w:val="nil"/>
              <w:bottom w:val="nil"/>
            </w:tcBorders>
          </w:tcPr>
          <w:p w14:paraId="7E16FE61" w14:textId="77777777" w:rsidR="005153CD" w:rsidRPr="00606C32" w:rsidRDefault="005153CD" w:rsidP="006976FC">
            <w:pPr>
              <w:pStyle w:val="a3"/>
              <w:rPr>
                <w:rFonts w:eastAsia="Times New Roman"/>
                <w:lang w:val="bg-BG"/>
              </w:rPr>
            </w:pPr>
            <w:r w:rsidRPr="00606C32">
              <w:rPr>
                <w:rFonts w:eastAsia="Times New Roman"/>
                <w:spacing w:val="-1"/>
                <w:lang w:val="bg-BG"/>
              </w:rPr>
              <w:t>АCR 70</w:t>
            </w:r>
          </w:p>
        </w:tc>
        <w:tc>
          <w:tcPr>
            <w:tcW w:w="591" w:type="pct"/>
            <w:tcBorders>
              <w:top w:val="nil"/>
              <w:bottom w:val="nil"/>
              <w:right w:val="nil"/>
            </w:tcBorders>
          </w:tcPr>
          <w:p w14:paraId="5329C16E" w14:textId="77777777" w:rsidR="005153CD" w:rsidRPr="00F96676" w:rsidRDefault="005153CD" w:rsidP="006976FC">
            <w:pPr>
              <w:pStyle w:val="a3"/>
              <w:jc w:val="center"/>
              <w:rPr>
                <w:rFonts w:eastAsia="Times New Roman"/>
                <w:spacing w:val="-2"/>
                <w:lang w:val="bg-BG"/>
              </w:rPr>
            </w:pPr>
          </w:p>
        </w:tc>
        <w:tc>
          <w:tcPr>
            <w:tcW w:w="813" w:type="pct"/>
            <w:tcBorders>
              <w:top w:val="nil"/>
              <w:left w:val="nil"/>
              <w:bottom w:val="nil"/>
            </w:tcBorders>
          </w:tcPr>
          <w:p w14:paraId="03EE82FD" w14:textId="77777777" w:rsidR="005153CD" w:rsidRPr="00F96676" w:rsidRDefault="005153CD" w:rsidP="006976FC">
            <w:pPr>
              <w:pStyle w:val="a3"/>
              <w:jc w:val="center"/>
              <w:rPr>
                <w:rFonts w:eastAsia="Times New Roman"/>
                <w:spacing w:val="-2"/>
                <w:lang w:val="bg-BG"/>
              </w:rPr>
            </w:pPr>
          </w:p>
        </w:tc>
        <w:tc>
          <w:tcPr>
            <w:tcW w:w="591" w:type="pct"/>
            <w:tcBorders>
              <w:top w:val="nil"/>
              <w:bottom w:val="nil"/>
              <w:right w:val="nil"/>
            </w:tcBorders>
          </w:tcPr>
          <w:p w14:paraId="7023D835" w14:textId="77777777" w:rsidR="005153CD" w:rsidRPr="00F96676" w:rsidRDefault="005153CD" w:rsidP="006976FC">
            <w:pPr>
              <w:pStyle w:val="a3"/>
              <w:jc w:val="center"/>
              <w:rPr>
                <w:rFonts w:eastAsia="Times New Roman"/>
                <w:spacing w:val="-2"/>
                <w:lang w:val="bg-BG"/>
              </w:rPr>
            </w:pPr>
          </w:p>
        </w:tc>
        <w:tc>
          <w:tcPr>
            <w:tcW w:w="813" w:type="pct"/>
            <w:tcBorders>
              <w:top w:val="nil"/>
              <w:left w:val="nil"/>
              <w:bottom w:val="nil"/>
            </w:tcBorders>
          </w:tcPr>
          <w:p w14:paraId="2A2A6137" w14:textId="77777777" w:rsidR="005153CD" w:rsidRPr="00F96676" w:rsidRDefault="005153CD" w:rsidP="006976FC">
            <w:pPr>
              <w:pStyle w:val="a3"/>
              <w:jc w:val="center"/>
              <w:rPr>
                <w:rFonts w:eastAsia="Times New Roman"/>
                <w:spacing w:val="-2"/>
                <w:lang w:val="bg-BG"/>
              </w:rPr>
            </w:pPr>
          </w:p>
        </w:tc>
        <w:tc>
          <w:tcPr>
            <w:tcW w:w="665" w:type="pct"/>
            <w:tcBorders>
              <w:top w:val="nil"/>
              <w:bottom w:val="nil"/>
              <w:right w:val="nil"/>
            </w:tcBorders>
          </w:tcPr>
          <w:p w14:paraId="36E04D7A" w14:textId="77777777" w:rsidR="005153CD" w:rsidRPr="002D748C" w:rsidRDefault="005153CD" w:rsidP="006976FC">
            <w:pPr>
              <w:pStyle w:val="a3"/>
              <w:jc w:val="center"/>
              <w:rPr>
                <w:rFonts w:eastAsia="Times New Roman"/>
                <w:lang w:val="bg-BG"/>
              </w:rPr>
            </w:pPr>
          </w:p>
        </w:tc>
        <w:tc>
          <w:tcPr>
            <w:tcW w:w="864" w:type="pct"/>
            <w:tcBorders>
              <w:top w:val="nil"/>
              <w:left w:val="nil"/>
              <w:bottom w:val="nil"/>
            </w:tcBorders>
          </w:tcPr>
          <w:p w14:paraId="56091AA2" w14:textId="77777777" w:rsidR="005153CD" w:rsidRPr="002E621C" w:rsidRDefault="005153CD" w:rsidP="006976FC">
            <w:pPr>
              <w:pStyle w:val="a3"/>
              <w:jc w:val="center"/>
              <w:rPr>
                <w:rFonts w:eastAsia="Times New Roman"/>
                <w:lang w:val="bg-BG"/>
              </w:rPr>
            </w:pPr>
          </w:p>
        </w:tc>
      </w:tr>
      <w:tr w:rsidR="005153CD" w:rsidRPr="00FA682B" w14:paraId="4831585E" w14:textId="77777777" w:rsidTr="006976FC">
        <w:tc>
          <w:tcPr>
            <w:tcW w:w="663" w:type="pct"/>
            <w:tcBorders>
              <w:top w:val="nil"/>
              <w:bottom w:val="nil"/>
            </w:tcBorders>
          </w:tcPr>
          <w:p w14:paraId="28B23FD5" w14:textId="77777777" w:rsidR="005153CD" w:rsidRPr="00606C32" w:rsidRDefault="005153CD" w:rsidP="006976FC">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594799FB"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3,3%</w:t>
            </w:r>
          </w:p>
        </w:tc>
        <w:tc>
          <w:tcPr>
            <w:tcW w:w="813" w:type="pct"/>
            <w:tcBorders>
              <w:top w:val="nil"/>
              <w:left w:val="nil"/>
              <w:bottom w:val="nil"/>
            </w:tcBorders>
          </w:tcPr>
          <w:p w14:paraId="2AEB1697"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23,8%</w:t>
            </w:r>
          </w:p>
        </w:tc>
        <w:tc>
          <w:tcPr>
            <w:tcW w:w="591" w:type="pct"/>
            <w:tcBorders>
              <w:top w:val="nil"/>
              <w:bottom w:val="nil"/>
              <w:right w:val="nil"/>
            </w:tcBorders>
          </w:tcPr>
          <w:p w14:paraId="17CE619F" w14:textId="77777777" w:rsidR="005153CD" w:rsidRPr="00F96676" w:rsidRDefault="005153CD" w:rsidP="006976FC">
            <w:pPr>
              <w:pStyle w:val="a3"/>
              <w:jc w:val="center"/>
              <w:rPr>
                <w:rFonts w:eastAsia="Times New Roman"/>
                <w:spacing w:val="-2"/>
                <w:lang w:val="bg-BG"/>
              </w:rPr>
            </w:pPr>
            <w:r w:rsidRPr="00F96676">
              <w:rPr>
                <w:rFonts w:eastAsia="Times New Roman"/>
                <w:lang w:val="bg-BG"/>
              </w:rPr>
              <w:t>1.8%</w:t>
            </w:r>
          </w:p>
        </w:tc>
        <w:tc>
          <w:tcPr>
            <w:tcW w:w="813" w:type="pct"/>
            <w:tcBorders>
              <w:top w:val="nil"/>
              <w:left w:val="nil"/>
              <w:bottom w:val="nil"/>
            </w:tcBorders>
          </w:tcPr>
          <w:p w14:paraId="6383BE2B" w14:textId="77777777" w:rsidR="005153CD" w:rsidRPr="002D748C" w:rsidRDefault="005153CD" w:rsidP="006976FC">
            <w:pPr>
              <w:pStyle w:val="a3"/>
              <w:jc w:val="center"/>
              <w:rPr>
                <w:rFonts w:eastAsia="Times New Roman"/>
                <w:spacing w:val="-2"/>
                <w:lang w:val="bg-BG"/>
              </w:rPr>
            </w:pPr>
            <w:r w:rsidRPr="00F96676">
              <w:rPr>
                <w:rFonts w:eastAsia="Times New Roman"/>
                <w:lang w:val="bg-BG"/>
              </w:rPr>
              <w:t>12,4%</w:t>
            </w:r>
          </w:p>
        </w:tc>
        <w:tc>
          <w:tcPr>
            <w:tcW w:w="665" w:type="pct"/>
            <w:tcBorders>
              <w:top w:val="nil"/>
              <w:bottom w:val="nil"/>
              <w:right w:val="nil"/>
            </w:tcBorders>
          </w:tcPr>
          <w:p w14:paraId="5023544F" w14:textId="77777777" w:rsidR="005153CD" w:rsidRPr="002E621C" w:rsidRDefault="005153CD" w:rsidP="006976FC">
            <w:pPr>
              <w:pStyle w:val="a3"/>
              <w:jc w:val="center"/>
              <w:rPr>
                <w:rFonts w:eastAsia="Times New Roman"/>
                <w:lang w:val="bg-BG"/>
              </w:rPr>
            </w:pPr>
            <w:r w:rsidRPr="002E621C">
              <w:rPr>
                <w:rFonts w:eastAsia="Times New Roman"/>
                <w:lang w:val="bg-BG"/>
              </w:rPr>
              <w:t>2.5%</w:t>
            </w:r>
          </w:p>
        </w:tc>
        <w:tc>
          <w:tcPr>
            <w:tcW w:w="864" w:type="pct"/>
            <w:tcBorders>
              <w:top w:val="nil"/>
              <w:left w:val="nil"/>
              <w:bottom w:val="nil"/>
            </w:tcBorders>
          </w:tcPr>
          <w:p w14:paraId="7666289F" w14:textId="77777777" w:rsidR="005153CD" w:rsidRPr="002E621C" w:rsidRDefault="005153CD" w:rsidP="006976FC">
            <w:pPr>
              <w:pStyle w:val="a3"/>
              <w:jc w:val="center"/>
              <w:rPr>
                <w:rFonts w:eastAsia="Times New Roman"/>
                <w:lang w:val="bg-BG"/>
              </w:rPr>
            </w:pPr>
            <w:r w:rsidRPr="002E621C">
              <w:rPr>
                <w:rFonts w:eastAsia="Times New Roman"/>
                <w:lang w:val="bg-BG"/>
              </w:rPr>
              <w:t>20,8%</w:t>
            </w:r>
          </w:p>
        </w:tc>
      </w:tr>
      <w:tr w:rsidR="005153CD" w:rsidRPr="00FA682B" w14:paraId="3DB9C157" w14:textId="77777777" w:rsidTr="008201F8">
        <w:tc>
          <w:tcPr>
            <w:tcW w:w="663" w:type="pct"/>
            <w:tcBorders>
              <w:top w:val="nil"/>
              <w:bottom w:val="single" w:sz="4" w:space="0" w:color="auto"/>
            </w:tcBorders>
          </w:tcPr>
          <w:p w14:paraId="2817EAB0" w14:textId="77777777" w:rsidR="005153CD" w:rsidRPr="00606C32" w:rsidRDefault="005153CD" w:rsidP="006976FC">
            <w:pPr>
              <w:pStyle w:val="a3"/>
              <w:jc w:val="center"/>
              <w:rPr>
                <w:rFonts w:eastAsia="Times New Roman"/>
                <w:lang w:val="bg-BG"/>
              </w:rPr>
            </w:pPr>
            <w:r w:rsidRPr="00606C32">
              <w:rPr>
                <w:rFonts w:eastAsia="Times New Roman"/>
                <w:lang w:val="bg-BG"/>
              </w:rPr>
              <w:t>12 месеца</w:t>
            </w:r>
          </w:p>
        </w:tc>
        <w:tc>
          <w:tcPr>
            <w:tcW w:w="591" w:type="pct"/>
            <w:tcBorders>
              <w:top w:val="nil"/>
              <w:bottom w:val="single" w:sz="4" w:space="0" w:color="auto"/>
              <w:right w:val="nil"/>
            </w:tcBorders>
          </w:tcPr>
          <w:p w14:paraId="389321ED" w14:textId="77777777" w:rsidR="005153CD" w:rsidRPr="00F96676" w:rsidRDefault="005153CD" w:rsidP="006976FC">
            <w:pPr>
              <w:pStyle w:val="a3"/>
              <w:jc w:val="center"/>
              <w:rPr>
                <w:lang w:val="bg-BG"/>
              </w:rPr>
            </w:pPr>
            <w:r w:rsidRPr="00F96676">
              <w:rPr>
                <w:lang w:val="bg-BG"/>
              </w:rPr>
              <w:t>неприл.</w:t>
            </w:r>
          </w:p>
          <w:p w14:paraId="7F895F94" w14:textId="77777777" w:rsidR="005153CD" w:rsidRPr="00F96676" w:rsidRDefault="005153CD" w:rsidP="006976FC">
            <w:pPr>
              <w:pStyle w:val="a3"/>
              <w:jc w:val="center"/>
              <w:rPr>
                <w:rFonts w:eastAsia="Times New Roman"/>
                <w:lang w:val="bg-BG"/>
              </w:rPr>
            </w:pPr>
          </w:p>
        </w:tc>
        <w:tc>
          <w:tcPr>
            <w:tcW w:w="813" w:type="pct"/>
            <w:tcBorders>
              <w:top w:val="nil"/>
              <w:left w:val="nil"/>
              <w:bottom w:val="single" w:sz="4" w:space="0" w:color="auto"/>
            </w:tcBorders>
          </w:tcPr>
          <w:p w14:paraId="5424B2D7" w14:textId="77777777" w:rsidR="005153CD" w:rsidRPr="00F96676" w:rsidRDefault="005153CD" w:rsidP="006976FC">
            <w:pPr>
              <w:pStyle w:val="a3"/>
              <w:jc w:val="center"/>
              <w:rPr>
                <w:lang w:val="bg-BG"/>
              </w:rPr>
            </w:pPr>
            <w:r w:rsidRPr="00F96676">
              <w:rPr>
                <w:lang w:val="bg-BG"/>
              </w:rPr>
              <w:t>неприл.</w:t>
            </w:r>
          </w:p>
          <w:p w14:paraId="1EEDC889" w14:textId="77777777" w:rsidR="005153CD" w:rsidRPr="00F96676" w:rsidRDefault="005153CD" w:rsidP="006976FC">
            <w:pPr>
              <w:pStyle w:val="a3"/>
              <w:jc w:val="center"/>
              <w:rPr>
                <w:rFonts w:eastAsia="Times New Roman"/>
                <w:lang w:val="bg-BG"/>
              </w:rPr>
            </w:pPr>
          </w:p>
        </w:tc>
        <w:tc>
          <w:tcPr>
            <w:tcW w:w="591" w:type="pct"/>
            <w:tcBorders>
              <w:top w:val="nil"/>
              <w:bottom w:val="single" w:sz="4" w:space="0" w:color="auto"/>
              <w:right w:val="nil"/>
            </w:tcBorders>
          </w:tcPr>
          <w:p w14:paraId="2332EEDC" w14:textId="77777777" w:rsidR="005153CD" w:rsidRPr="002E621C" w:rsidRDefault="005153CD" w:rsidP="006976FC">
            <w:pPr>
              <w:pStyle w:val="a3"/>
              <w:jc w:val="center"/>
              <w:rPr>
                <w:lang w:val="bg-BG"/>
              </w:rPr>
            </w:pPr>
            <w:r w:rsidRPr="002D748C">
              <w:rPr>
                <w:lang w:val="bg-BG"/>
              </w:rPr>
              <w:t>непр</w:t>
            </w:r>
            <w:r w:rsidRPr="002E621C">
              <w:rPr>
                <w:lang w:val="bg-BG"/>
              </w:rPr>
              <w:t>ил.</w:t>
            </w:r>
          </w:p>
          <w:p w14:paraId="74024583" w14:textId="77777777" w:rsidR="005153CD" w:rsidRPr="002E621C" w:rsidRDefault="005153CD" w:rsidP="006976FC">
            <w:pPr>
              <w:pStyle w:val="a3"/>
              <w:jc w:val="center"/>
              <w:rPr>
                <w:rFonts w:eastAsia="Times New Roman"/>
                <w:lang w:val="bg-BG"/>
              </w:rPr>
            </w:pPr>
          </w:p>
        </w:tc>
        <w:tc>
          <w:tcPr>
            <w:tcW w:w="813" w:type="pct"/>
            <w:tcBorders>
              <w:top w:val="nil"/>
              <w:left w:val="nil"/>
              <w:bottom w:val="single" w:sz="4" w:space="0" w:color="auto"/>
            </w:tcBorders>
          </w:tcPr>
          <w:p w14:paraId="16319965" w14:textId="77777777" w:rsidR="005153CD" w:rsidRPr="002E621C" w:rsidRDefault="005153CD" w:rsidP="006976FC">
            <w:pPr>
              <w:pStyle w:val="a3"/>
              <w:jc w:val="center"/>
              <w:rPr>
                <w:lang w:val="bg-BG"/>
              </w:rPr>
            </w:pPr>
            <w:r w:rsidRPr="002E621C">
              <w:rPr>
                <w:lang w:val="bg-BG"/>
              </w:rPr>
              <w:t>неприл.</w:t>
            </w:r>
          </w:p>
          <w:p w14:paraId="07D67343" w14:textId="77777777" w:rsidR="005153CD" w:rsidRPr="00E864FE" w:rsidRDefault="005153CD" w:rsidP="006976FC">
            <w:pPr>
              <w:pStyle w:val="a3"/>
              <w:jc w:val="center"/>
              <w:rPr>
                <w:rFonts w:eastAsia="Times New Roman"/>
                <w:lang w:val="bg-BG"/>
              </w:rPr>
            </w:pPr>
          </w:p>
        </w:tc>
        <w:tc>
          <w:tcPr>
            <w:tcW w:w="665" w:type="pct"/>
            <w:tcBorders>
              <w:top w:val="nil"/>
              <w:bottom w:val="single" w:sz="4" w:space="0" w:color="auto"/>
              <w:right w:val="nil"/>
            </w:tcBorders>
          </w:tcPr>
          <w:p w14:paraId="49109453" w14:textId="77777777" w:rsidR="005153CD" w:rsidRPr="00145AFF" w:rsidRDefault="005153CD" w:rsidP="006976FC">
            <w:pPr>
              <w:pStyle w:val="a3"/>
              <w:jc w:val="center"/>
              <w:rPr>
                <w:rFonts w:eastAsia="Times New Roman"/>
                <w:lang w:val="bg-BG"/>
              </w:rPr>
            </w:pPr>
            <w:r w:rsidRPr="00145AFF">
              <w:rPr>
                <w:rFonts w:eastAsia="Times New Roman"/>
                <w:lang w:val="bg-BG"/>
              </w:rPr>
              <w:t>4,5</w:t>
            </w:r>
          </w:p>
        </w:tc>
        <w:tc>
          <w:tcPr>
            <w:tcW w:w="864" w:type="pct"/>
            <w:tcBorders>
              <w:top w:val="nil"/>
              <w:left w:val="nil"/>
              <w:bottom w:val="single" w:sz="4" w:space="0" w:color="auto"/>
            </w:tcBorders>
          </w:tcPr>
          <w:p w14:paraId="1C171CD4" w14:textId="77777777" w:rsidR="005153CD" w:rsidRPr="00FA682B" w:rsidRDefault="005153CD" w:rsidP="006976FC">
            <w:pPr>
              <w:pStyle w:val="a3"/>
              <w:jc w:val="center"/>
              <w:rPr>
                <w:rFonts w:eastAsia="Times New Roman"/>
                <w:lang w:val="bg-BG"/>
              </w:rPr>
            </w:pPr>
            <w:r w:rsidRPr="00FA682B">
              <w:rPr>
                <w:rFonts w:eastAsia="Times New Roman"/>
                <w:lang w:val="bg-BG"/>
              </w:rPr>
              <w:t>23,2%</w:t>
            </w:r>
          </w:p>
        </w:tc>
      </w:tr>
      <w:tr w:rsidR="005153CD" w:rsidRPr="00467683" w14:paraId="047464A3" w14:textId="77777777" w:rsidTr="008201F8">
        <w:tc>
          <w:tcPr>
            <w:tcW w:w="5000" w:type="pct"/>
            <w:gridSpan w:val="7"/>
            <w:tcBorders>
              <w:top w:val="single" w:sz="4" w:space="0" w:color="auto"/>
              <w:left w:val="nil"/>
              <w:bottom w:val="nil"/>
              <w:right w:val="nil"/>
            </w:tcBorders>
          </w:tcPr>
          <w:p w14:paraId="1A3AF5A8" w14:textId="77777777" w:rsidR="005153CD" w:rsidRPr="00F96676" w:rsidRDefault="005153CD" w:rsidP="006976FC">
            <w:pPr>
              <w:keepNext/>
              <w:rPr>
                <w:rFonts w:ascii="Times New Roman" w:hAnsi="Times New Roman" w:cs="Times New Roman"/>
                <w:lang w:val="bg-BG"/>
              </w:rPr>
            </w:pPr>
            <w:r w:rsidRPr="00606C32">
              <w:rPr>
                <w:rFonts w:ascii="Times New Roman" w:hAnsi="Times New Roman" w:cs="Times New Roman"/>
                <w:vertAlign w:val="superscript"/>
                <w:lang w:val="bg-BG"/>
              </w:rPr>
              <w:t xml:space="preserve">a </w:t>
            </w:r>
            <w:r w:rsidRPr="00606C32">
              <w:rPr>
                <w:rFonts w:ascii="Times New Roman" w:hAnsi="Times New Roman" w:cs="Times New Roman"/>
                <w:lang w:val="bg-BG"/>
              </w:rPr>
              <w:t xml:space="preserve">Проучване I на РА в 24 седмица, проучване II на РА в 26 седмица и проучване III на РА в 24 и 52 седмици </w:t>
            </w:r>
          </w:p>
          <w:p w14:paraId="62EEF9B5" w14:textId="77777777" w:rsidR="005153CD" w:rsidRPr="00F96676" w:rsidRDefault="005153CD" w:rsidP="006976FC">
            <w:pPr>
              <w:rPr>
                <w:rFonts w:ascii="Times New Roman" w:hAnsi="Times New Roman" w:cs="Times New Roman"/>
                <w:lang w:val="bg-BG"/>
              </w:rPr>
            </w:pPr>
            <w:r w:rsidRPr="00F96676">
              <w:rPr>
                <w:rFonts w:ascii="Times New Roman" w:hAnsi="Times New Roman" w:cs="Times New Roman"/>
                <w:vertAlign w:val="superscript"/>
                <w:lang w:val="bg-BG"/>
              </w:rPr>
              <w:t xml:space="preserve">б </w:t>
            </w:r>
            <w:r w:rsidRPr="00F96676">
              <w:rPr>
                <w:rFonts w:ascii="Times New Roman" w:hAnsi="Times New Roman" w:cs="Times New Roman"/>
                <w:lang w:val="bg-BG"/>
              </w:rPr>
              <w:t>40 mg адалимумаб прилагани през седмица</w:t>
            </w:r>
          </w:p>
          <w:p w14:paraId="04EE8021" w14:textId="77777777" w:rsidR="005153CD" w:rsidRPr="002E621C" w:rsidRDefault="005153CD" w:rsidP="006976FC">
            <w:pPr>
              <w:rPr>
                <w:rFonts w:ascii="Times New Roman" w:hAnsi="Times New Roman" w:cs="Times New Roman"/>
                <w:lang w:val="bg-BG"/>
              </w:rPr>
            </w:pPr>
            <w:r w:rsidRPr="00F96676">
              <w:rPr>
                <w:rFonts w:ascii="Times New Roman" w:hAnsi="Times New Roman" w:cs="Times New Roman"/>
                <w:vertAlign w:val="superscript"/>
                <w:lang w:val="bg-BG"/>
              </w:rPr>
              <w:t xml:space="preserve">в </w:t>
            </w:r>
            <w:r w:rsidRPr="002D748C">
              <w:rPr>
                <w:rFonts w:ascii="Times New Roman" w:hAnsi="Times New Roman" w:cs="Times New Roman"/>
                <w:lang w:val="bg-BG"/>
              </w:rPr>
              <w:t xml:space="preserve"> MTX= метотрексат</w:t>
            </w:r>
          </w:p>
          <w:p w14:paraId="4CB630A1" w14:textId="77777777" w:rsidR="005153CD" w:rsidRPr="002E621C" w:rsidRDefault="005153CD" w:rsidP="006976FC">
            <w:pPr>
              <w:pStyle w:val="a3"/>
              <w:rPr>
                <w:rFonts w:eastAsia="Times New Roman"/>
                <w:lang w:val="bg-BG"/>
              </w:rPr>
            </w:pPr>
            <w:r w:rsidRPr="002E621C">
              <w:rPr>
                <w:vertAlign w:val="superscript"/>
                <w:lang w:val="bg-BG"/>
              </w:rPr>
              <w:t>**</w:t>
            </w:r>
            <w:r w:rsidRPr="002E621C">
              <w:rPr>
                <w:lang w:val="bg-BG"/>
              </w:rPr>
              <w:t xml:space="preserve">р &lt; 0,01, адалимумаб </w:t>
            </w:r>
            <w:r w:rsidRPr="002E621C">
              <w:rPr>
                <w:i/>
                <w:lang w:val="bg-BG"/>
              </w:rPr>
              <w:t>спрямо</w:t>
            </w:r>
            <w:r w:rsidRPr="002E621C">
              <w:rPr>
                <w:lang w:val="bg-BG"/>
              </w:rPr>
              <w:t xml:space="preserve"> плацебо</w:t>
            </w:r>
          </w:p>
        </w:tc>
      </w:tr>
    </w:tbl>
    <w:p w14:paraId="00457405" w14:textId="77777777" w:rsidR="005153CD" w:rsidRPr="00606C32" w:rsidRDefault="005153CD" w:rsidP="005153CD">
      <w:pPr>
        <w:pStyle w:val="a3"/>
        <w:jc w:val="center"/>
        <w:rPr>
          <w:b/>
          <w:lang w:val="bg-BG"/>
        </w:rPr>
      </w:pPr>
    </w:p>
    <w:p w14:paraId="03809D24" w14:textId="77777777" w:rsidR="005153CD" w:rsidRPr="002E621C" w:rsidRDefault="005153CD" w:rsidP="005153CD">
      <w:pPr>
        <w:pStyle w:val="a3"/>
        <w:rPr>
          <w:lang w:val="bg-BG"/>
        </w:rPr>
      </w:pPr>
      <w:r w:rsidRPr="00F96676">
        <w:rPr>
          <w:rFonts w:eastAsia="Times New Roman"/>
          <w:lang w:val="bg-BG"/>
        </w:rPr>
        <w:t>В проучвания I-IV при РА, всички отделни компоненти на критериите за отговор по ACR (брой болезнени и подути стави, оценка на лекаря и пациента за активност на заболяването и болката, индекс за инвалидност (HAQ) и на CRP (mg/dl) стойности) са се подобрили след 24 или 26 седмици в сравнение с плацебо. В проучване III при РА тези подобрения са поддържани през всичките 52</w:t>
      </w:r>
      <w:r w:rsidRPr="002D748C">
        <w:rPr>
          <w:rFonts w:eastAsia="Times New Roman"/>
          <w:lang w:val="bg-BG"/>
        </w:rPr>
        <w:t xml:space="preserve"> седмици.</w:t>
      </w:r>
    </w:p>
    <w:p w14:paraId="78191FD4" w14:textId="77777777" w:rsidR="005153CD" w:rsidRPr="00FA682B" w:rsidRDefault="005153CD" w:rsidP="005153CD">
      <w:pPr>
        <w:spacing w:before="13" w:line="240" w:lineRule="exact"/>
        <w:rPr>
          <w:rFonts w:ascii="Times New Roman" w:hAnsi="Times New Roman" w:cs="Times New Roman"/>
          <w:sz w:val="24"/>
          <w:szCs w:val="24"/>
          <w:lang w:val="bg-BG"/>
        </w:rPr>
      </w:pPr>
    </w:p>
    <w:p w14:paraId="76E7079A" w14:textId="77777777" w:rsidR="005153CD" w:rsidRPr="002E621C" w:rsidRDefault="005153CD" w:rsidP="005153CD">
      <w:pPr>
        <w:pStyle w:val="a3"/>
        <w:rPr>
          <w:lang w:val="bg-BG"/>
        </w:rPr>
      </w:pPr>
      <w:r w:rsidRPr="00606C32">
        <w:rPr>
          <w:rFonts w:eastAsia="Times New Roman"/>
          <w:lang w:val="bg-BG"/>
        </w:rPr>
        <w:t>В отвореното продължение на проучване III при РА, повечето пациенти, които са имали ACR отговор, са поддържали отговора при проследяване за период до 1</w:t>
      </w:r>
      <w:r w:rsidRPr="00F96676">
        <w:rPr>
          <w:rFonts w:eastAsia="Times New Roman"/>
          <w:lang w:val="bg-BG"/>
        </w:rPr>
        <w:t>0 години. От 207 пациенти, рандомизирани на адалимумаб 40 mg през седмица, 114 пациенти са продължили с адалимумаб 40 mg през седмица в продължение на 5 години. Сред тях 86 пациенти (75,4%) имат отговор по ACR 20; 72 пациенти (63,2%) имат отговор по ACR 50; и 41 пациенти (36%) имат отговор по ACR 70. От 207 пациенти, 81 пациенти са продължили с адалимумаб 40 mg през седмица в продължение на 10 години. Сред тях 64 пациенти (79,0%) имат отговор по ACR 20; 56 пациенти (69,1%) имат отговор по ACR 50; и 43 пацие</w:t>
      </w:r>
      <w:r w:rsidRPr="002D748C">
        <w:rPr>
          <w:rFonts w:eastAsia="Times New Roman"/>
          <w:lang w:val="bg-BG"/>
        </w:rPr>
        <w:t>н</w:t>
      </w:r>
      <w:r w:rsidRPr="002E621C">
        <w:rPr>
          <w:rFonts w:eastAsia="Times New Roman"/>
          <w:lang w:val="bg-BG"/>
        </w:rPr>
        <w:t>ти (53,1%) имат отговор по ACR 70.</w:t>
      </w:r>
    </w:p>
    <w:p w14:paraId="181B951C" w14:textId="77777777" w:rsidR="005153CD" w:rsidRPr="00FA682B" w:rsidRDefault="005153CD" w:rsidP="005153CD">
      <w:pPr>
        <w:spacing w:before="17" w:line="240" w:lineRule="exact"/>
        <w:rPr>
          <w:rFonts w:ascii="Times New Roman" w:hAnsi="Times New Roman" w:cs="Times New Roman"/>
          <w:sz w:val="24"/>
          <w:szCs w:val="24"/>
          <w:lang w:val="bg-BG"/>
        </w:rPr>
      </w:pPr>
    </w:p>
    <w:p w14:paraId="753417E1" w14:textId="77777777" w:rsidR="005153CD" w:rsidRPr="00F96676" w:rsidRDefault="005153CD" w:rsidP="005153CD">
      <w:pPr>
        <w:pStyle w:val="a3"/>
        <w:rPr>
          <w:lang w:val="bg-BG"/>
        </w:rPr>
      </w:pPr>
      <w:r w:rsidRPr="00606C32">
        <w:rPr>
          <w:rFonts w:eastAsia="Times New Roman"/>
          <w:lang w:val="bg-BG"/>
        </w:rPr>
        <w:t>В проучване IV при РА, ACR 20 отговорът при пациентите, лекувани с адалимумаб плюс стандартно лечение, е статистически значимо по-добър от пациентите, лекувани с плацебо плюс стандартно лечение (p &lt; 0,001).</w:t>
      </w:r>
    </w:p>
    <w:p w14:paraId="6A85023B" w14:textId="77777777" w:rsidR="005153CD" w:rsidRPr="00FA682B" w:rsidRDefault="005153CD" w:rsidP="005153CD">
      <w:pPr>
        <w:spacing w:before="11" w:line="240" w:lineRule="exact"/>
        <w:rPr>
          <w:rFonts w:ascii="Times New Roman" w:hAnsi="Times New Roman" w:cs="Times New Roman"/>
          <w:sz w:val="24"/>
          <w:szCs w:val="24"/>
          <w:lang w:val="bg-BG"/>
        </w:rPr>
      </w:pPr>
    </w:p>
    <w:p w14:paraId="0BB37611" w14:textId="77777777" w:rsidR="005153CD" w:rsidRPr="00F96676" w:rsidRDefault="005153CD" w:rsidP="005153CD">
      <w:pPr>
        <w:pStyle w:val="a3"/>
        <w:rPr>
          <w:lang w:val="bg-BG"/>
        </w:rPr>
      </w:pPr>
      <w:r w:rsidRPr="00606C32">
        <w:rPr>
          <w:rFonts w:eastAsia="Times New Roman"/>
          <w:lang w:val="bg-BG"/>
        </w:rPr>
        <w:t>В проучвания I-IV при РА, лекуваните с адалимумаб пациенти постигат статистически значими отговори по ACR 20 и 50 в сравнение с плацебо още една до две седмици след започване на лечението.</w:t>
      </w:r>
    </w:p>
    <w:p w14:paraId="7EC51B7A" w14:textId="77777777" w:rsidR="005153CD" w:rsidRPr="00F96676" w:rsidRDefault="005153CD" w:rsidP="005153CD">
      <w:pPr>
        <w:pStyle w:val="a3"/>
        <w:rPr>
          <w:lang w:val="bg-BG"/>
        </w:rPr>
      </w:pPr>
    </w:p>
    <w:p w14:paraId="6ABC0517" w14:textId="4265720A" w:rsidR="005153CD" w:rsidRPr="002E621C" w:rsidRDefault="005153CD" w:rsidP="005153CD">
      <w:pPr>
        <w:pStyle w:val="a3"/>
        <w:rPr>
          <w:lang w:val="bg-BG"/>
        </w:rPr>
      </w:pPr>
      <w:r w:rsidRPr="00F96676">
        <w:rPr>
          <w:rFonts w:eastAsia="Times New Roman"/>
          <w:lang w:val="bg-BG"/>
        </w:rPr>
        <w:t>В проучване V при РА при пациенти с ранен ревматоиден артрит, които не са получавали метотрексат, комбинираната терапия с адалимумаб и метотрексат е довела до по-бързи и значително по-добри отговори по ACR, отколкото при монотерапия с метотрексат и</w:t>
      </w:r>
      <w:r w:rsidRPr="002D748C">
        <w:rPr>
          <w:rFonts w:eastAsia="Times New Roman"/>
          <w:lang w:val="bg-BG"/>
        </w:rPr>
        <w:t xml:space="preserve"> монотер</w:t>
      </w:r>
      <w:r w:rsidRPr="002E621C">
        <w:rPr>
          <w:rFonts w:eastAsia="Times New Roman"/>
          <w:lang w:val="bg-BG"/>
        </w:rPr>
        <w:t xml:space="preserve">апия с адалимумаб на седмица 52, а отговорите са запазени на седмица 104 (вж. Таблица </w:t>
      </w:r>
      <w:r w:rsidR="00E60278">
        <w:rPr>
          <w:rFonts w:eastAsia="Times New Roman"/>
          <w:lang w:val="bg-BG"/>
        </w:rPr>
        <w:t>6</w:t>
      </w:r>
      <w:r w:rsidRPr="002E621C">
        <w:rPr>
          <w:rFonts w:eastAsia="Times New Roman"/>
          <w:lang w:val="bg-BG"/>
        </w:rPr>
        <w:t>).</w:t>
      </w:r>
    </w:p>
    <w:p w14:paraId="4A1C213E" w14:textId="77777777" w:rsidR="005153CD" w:rsidRPr="002E621C" w:rsidRDefault="005153CD" w:rsidP="005153CD">
      <w:pPr>
        <w:pStyle w:val="a3"/>
        <w:jc w:val="center"/>
        <w:rPr>
          <w:b/>
          <w:lang w:val="bg-BG"/>
        </w:rPr>
      </w:pPr>
    </w:p>
    <w:p w14:paraId="343411DA" w14:textId="48D4BE00" w:rsidR="005153CD" w:rsidRPr="002E621C" w:rsidRDefault="005153CD" w:rsidP="005153CD">
      <w:pPr>
        <w:pStyle w:val="a3"/>
        <w:jc w:val="center"/>
        <w:rPr>
          <w:b/>
          <w:lang w:val="bg-BG"/>
        </w:rPr>
      </w:pPr>
      <w:r w:rsidRPr="002E621C">
        <w:rPr>
          <w:rFonts w:eastAsia="Times New Roman"/>
          <w:b/>
          <w:bCs/>
          <w:lang w:val="bg-BG"/>
        </w:rPr>
        <w:t xml:space="preserve">Таблица </w:t>
      </w:r>
      <w:r w:rsidR="00E60278">
        <w:rPr>
          <w:rFonts w:eastAsia="Times New Roman"/>
          <w:b/>
          <w:bCs/>
          <w:lang w:val="bg-BG"/>
        </w:rPr>
        <w:t>6</w:t>
      </w:r>
    </w:p>
    <w:p w14:paraId="4C9DB93A" w14:textId="77777777" w:rsidR="005153CD" w:rsidRPr="00E864FE" w:rsidRDefault="005153CD" w:rsidP="005153CD">
      <w:pPr>
        <w:pStyle w:val="a3"/>
        <w:jc w:val="center"/>
        <w:rPr>
          <w:b/>
          <w:lang w:val="bg-BG"/>
        </w:rPr>
      </w:pPr>
      <w:r w:rsidRPr="002E621C">
        <w:rPr>
          <w:rFonts w:eastAsia="Times New Roman"/>
          <w:b/>
          <w:bCs/>
          <w:lang w:val="bg-BG"/>
        </w:rPr>
        <w:t>ACR отговори в проучван</w:t>
      </w:r>
      <w:r w:rsidRPr="00E864FE">
        <w:rPr>
          <w:rFonts w:eastAsia="Times New Roman"/>
          <w:b/>
          <w:bCs/>
          <w:lang w:val="bg-BG"/>
        </w:rPr>
        <w:t>е V на РА</w:t>
      </w:r>
    </w:p>
    <w:p w14:paraId="59D7C886" w14:textId="77777777" w:rsidR="005153CD" w:rsidRPr="00145AFF" w:rsidRDefault="005153CD" w:rsidP="005153CD">
      <w:pPr>
        <w:pStyle w:val="a3"/>
        <w:jc w:val="center"/>
        <w:rPr>
          <w:b/>
          <w:lang w:val="bg-BG"/>
        </w:rPr>
      </w:pPr>
      <w:r w:rsidRPr="00145AFF">
        <w:rPr>
          <w:rFonts w:eastAsia="Times New Roman"/>
          <w:b/>
          <w:bCs/>
          <w:lang w:val="bg-BG"/>
        </w:rPr>
        <w:t>(процент пациенти)</w:t>
      </w:r>
    </w:p>
    <w:tbl>
      <w:tblPr>
        <w:tblStyle w:val="ac"/>
        <w:tblW w:w="0" w:type="auto"/>
        <w:tblLook w:val="04A0" w:firstRow="1" w:lastRow="0" w:firstColumn="1" w:lastColumn="0" w:noHBand="0" w:noVBand="1"/>
      </w:tblPr>
      <w:tblGrid>
        <w:gridCol w:w="1397"/>
        <w:gridCol w:w="996"/>
        <w:gridCol w:w="1477"/>
        <w:gridCol w:w="1527"/>
        <w:gridCol w:w="1402"/>
        <w:gridCol w:w="1418"/>
        <w:gridCol w:w="1373"/>
      </w:tblGrid>
      <w:tr w:rsidR="005153CD" w:rsidRPr="00467683" w14:paraId="4B833F6F" w14:textId="77777777" w:rsidTr="006976FC">
        <w:tc>
          <w:tcPr>
            <w:tcW w:w="1397" w:type="dxa"/>
            <w:vAlign w:val="center"/>
          </w:tcPr>
          <w:p w14:paraId="4634B072" w14:textId="77777777" w:rsidR="005153CD" w:rsidRPr="00FA682B" w:rsidRDefault="005153CD" w:rsidP="006976FC">
            <w:pPr>
              <w:pStyle w:val="a3"/>
              <w:jc w:val="center"/>
              <w:rPr>
                <w:b/>
                <w:lang w:val="bg-BG"/>
              </w:rPr>
            </w:pPr>
            <w:r w:rsidRPr="00FA682B">
              <w:rPr>
                <w:rFonts w:eastAsia="Times New Roman"/>
                <w:b/>
                <w:bCs/>
                <w:spacing w:val="-1"/>
                <w:lang w:val="bg-BG"/>
              </w:rPr>
              <w:t>Отговор</w:t>
            </w:r>
          </w:p>
        </w:tc>
        <w:tc>
          <w:tcPr>
            <w:tcW w:w="996" w:type="dxa"/>
            <w:vAlign w:val="center"/>
          </w:tcPr>
          <w:p w14:paraId="6E61D13D" w14:textId="77777777" w:rsidR="005153CD" w:rsidRPr="00FA682B" w:rsidRDefault="005153CD" w:rsidP="006976FC">
            <w:pPr>
              <w:pStyle w:val="TableParagraph"/>
              <w:spacing w:line="252" w:lineRule="exact"/>
              <w:ind w:firstLine="33"/>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MTX</w:t>
            </w:r>
          </w:p>
          <w:p w14:paraId="39A50A78" w14:textId="77777777" w:rsidR="005153CD" w:rsidRPr="00FA682B" w:rsidRDefault="005153CD" w:rsidP="006976FC">
            <w:pPr>
              <w:pStyle w:val="a3"/>
              <w:jc w:val="center"/>
              <w:rPr>
                <w:b/>
                <w:lang w:val="bg-BG"/>
              </w:rPr>
            </w:pPr>
            <w:r w:rsidRPr="00FA682B">
              <w:rPr>
                <w:rFonts w:eastAsia="Times New Roman"/>
                <w:b/>
                <w:bCs/>
                <w:spacing w:val="-1"/>
                <w:lang w:val="bg-BG"/>
              </w:rPr>
              <w:t>n=257</w:t>
            </w:r>
          </w:p>
        </w:tc>
        <w:tc>
          <w:tcPr>
            <w:tcW w:w="1477" w:type="dxa"/>
            <w:vAlign w:val="center"/>
          </w:tcPr>
          <w:p w14:paraId="0B8F7A6F" w14:textId="77777777" w:rsidR="005153CD" w:rsidRPr="00FA682B" w:rsidRDefault="005153CD" w:rsidP="006976FC">
            <w:pPr>
              <w:pStyle w:val="TableParagraph"/>
              <w:spacing w:line="252" w:lineRule="exact"/>
              <w:ind w:hanging="8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 xml:space="preserve"> Адалимумаб </w:t>
            </w:r>
          </w:p>
          <w:p w14:paraId="1A58A9D3" w14:textId="77777777" w:rsidR="005153CD" w:rsidRPr="00FA682B" w:rsidRDefault="005153CD" w:rsidP="006976FC">
            <w:pPr>
              <w:pStyle w:val="a3"/>
              <w:jc w:val="center"/>
              <w:rPr>
                <w:b/>
                <w:lang w:val="bg-BG"/>
              </w:rPr>
            </w:pPr>
            <w:r w:rsidRPr="00FA682B">
              <w:rPr>
                <w:rFonts w:eastAsia="Times New Roman"/>
                <w:b/>
                <w:bCs/>
                <w:lang w:val="bg-BG"/>
              </w:rPr>
              <w:t>n=274</w:t>
            </w:r>
          </w:p>
        </w:tc>
        <w:tc>
          <w:tcPr>
            <w:tcW w:w="1527" w:type="dxa"/>
            <w:vAlign w:val="center"/>
          </w:tcPr>
          <w:p w14:paraId="5677D1A7" w14:textId="77777777" w:rsidR="005153CD" w:rsidRPr="00FA682B" w:rsidRDefault="005153CD" w:rsidP="006976FC">
            <w:pPr>
              <w:pStyle w:val="TableParagraph"/>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Адалимумаб/</w:t>
            </w:r>
            <w:r w:rsidRPr="00FA682B">
              <w:rPr>
                <w:rFonts w:ascii="Times New Roman" w:eastAsia="Times New Roman" w:hAnsi="Times New Roman" w:cs="Times New Roman"/>
                <w:b/>
                <w:bCs/>
                <w:spacing w:val="-1"/>
                <w:lang w:val="bg-BG"/>
              </w:rPr>
              <w:br/>
              <w:t>MTX</w:t>
            </w:r>
          </w:p>
          <w:p w14:paraId="4DB2D0E1" w14:textId="77777777" w:rsidR="005153CD" w:rsidRPr="00FA682B" w:rsidRDefault="005153CD" w:rsidP="006976FC">
            <w:pPr>
              <w:pStyle w:val="TableParagraph"/>
              <w:jc w:val="center"/>
              <w:rPr>
                <w:rFonts w:ascii="Times New Roman" w:hAnsi="Times New Roman" w:cs="Times New Roman"/>
                <w:b/>
                <w:lang w:val="bg-BG"/>
              </w:rPr>
            </w:pPr>
            <w:r w:rsidRPr="00FA682B">
              <w:rPr>
                <w:rFonts w:ascii="Times New Roman" w:eastAsia="Times New Roman" w:hAnsi="Times New Roman" w:cs="Times New Roman"/>
                <w:b/>
                <w:bCs/>
                <w:spacing w:val="-1"/>
                <w:lang w:val="bg-BG"/>
              </w:rPr>
              <w:t>n=268</w:t>
            </w:r>
          </w:p>
        </w:tc>
        <w:tc>
          <w:tcPr>
            <w:tcW w:w="1402" w:type="dxa"/>
            <w:vAlign w:val="center"/>
          </w:tcPr>
          <w:p w14:paraId="60042014" w14:textId="77777777" w:rsidR="005153CD" w:rsidRPr="00606C32" w:rsidRDefault="005153CD" w:rsidP="006976FC">
            <w:pPr>
              <w:pStyle w:val="a3"/>
              <w:jc w:val="center"/>
              <w:rPr>
                <w:b/>
                <w:lang w:val="bg-BG"/>
              </w:rPr>
            </w:pPr>
            <w:r w:rsidRPr="00606C32">
              <w:rPr>
                <w:rFonts w:eastAsia="Times New Roman"/>
                <w:b/>
                <w:bCs/>
                <w:spacing w:val="-1"/>
                <w:lang w:val="bg-BG"/>
              </w:rPr>
              <w:t>p-стойност</w:t>
            </w:r>
            <w:r w:rsidRPr="00606C32">
              <w:rPr>
                <w:rFonts w:eastAsia="Times New Roman"/>
                <w:b/>
                <w:bCs/>
                <w:spacing w:val="-1"/>
                <w:vertAlign w:val="superscript"/>
                <w:lang w:val="bg-BG"/>
              </w:rPr>
              <w:t>a</w:t>
            </w:r>
          </w:p>
        </w:tc>
        <w:tc>
          <w:tcPr>
            <w:tcW w:w="1418" w:type="dxa"/>
            <w:vAlign w:val="center"/>
          </w:tcPr>
          <w:p w14:paraId="194F7F07" w14:textId="77777777" w:rsidR="005153CD" w:rsidRPr="00F96676" w:rsidRDefault="005153CD" w:rsidP="006976FC">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б</w:t>
            </w:r>
          </w:p>
        </w:tc>
        <w:tc>
          <w:tcPr>
            <w:tcW w:w="1373" w:type="dxa"/>
            <w:vAlign w:val="center"/>
          </w:tcPr>
          <w:p w14:paraId="19C8E844" w14:textId="77777777" w:rsidR="005153CD" w:rsidRPr="00F96676" w:rsidRDefault="005153CD" w:rsidP="006976FC">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в</w:t>
            </w:r>
          </w:p>
        </w:tc>
      </w:tr>
      <w:tr w:rsidR="005153CD" w:rsidRPr="00FA682B" w14:paraId="087280E5" w14:textId="77777777" w:rsidTr="006976FC">
        <w:tc>
          <w:tcPr>
            <w:tcW w:w="9590" w:type="dxa"/>
            <w:gridSpan w:val="7"/>
          </w:tcPr>
          <w:p w14:paraId="05257126" w14:textId="77777777" w:rsidR="005153CD" w:rsidRPr="00606C32" w:rsidRDefault="005153CD" w:rsidP="006976FC">
            <w:pPr>
              <w:pStyle w:val="a3"/>
              <w:rPr>
                <w:b/>
                <w:lang w:val="bg-BG"/>
              </w:rPr>
            </w:pPr>
            <w:r w:rsidRPr="00FA682B">
              <w:rPr>
                <w:lang w:val="bg-BG" w:eastAsia="ko-KR"/>
              </w:rPr>
              <w:t>ACR 20</w:t>
            </w:r>
          </w:p>
        </w:tc>
      </w:tr>
      <w:tr w:rsidR="005153CD" w:rsidRPr="00FA682B" w14:paraId="56D50EC3" w14:textId="77777777" w:rsidTr="006976FC">
        <w:tc>
          <w:tcPr>
            <w:tcW w:w="1397" w:type="dxa"/>
          </w:tcPr>
          <w:p w14:paraId="2BC78C9C" w14:textId="77777777" w:rsidR="005153CD" w:rsidRPr="00606C32" w:rsidRDefault="005153CD" w:rsidP="006976FC">
            <w:pPr>
              <w:pStyle w:val="a3"/>
              <w:rPr>
                <w:lang w:val="bg-BG"/>
              </w:rPr>
            </w:pPr>
            <w:r w:rsidRPr="00606C32">
              <w:rPr>
                <w:rFonts w:eastAsia="Times New Roman"/>
                <w:spacing w:val="-1"/>
                <w:lang w:val="bg-BG"/>
              </w:rPr>
              <w:t>Седмица 52</w:t>
            </w:r>
          </w:p>
        </w:tc>
        <w:tc>
          <w:tcPr>
            <w:tcW w:w="996" w:type="dxa"/>
          </w:tcPr>
          <w:p w14:paraId="216A1816" w14:textId="77777777" w:rsidR="005153CD" w:rsidRPr="00F96676" w:rsidRDefault="005153CD" w:rsidP="006976FC">
            <w:pPr>
              <w:pStyle w:val="a3"/>
              <w:jc w:val="center"/>
              <w:rPr>
                <w:b/>
                <w:lang w:val="bg-BG"/>
              </w:rPr>
            </w:pPr>
            <w:r w:rsidRPr="00F96676">
              <w:rPr>
                <w:rFonts w:eastAsia="Times New Roman"/>
                <w:lang w:val="bg-BG"/>
              </w:rPr>
              <w:t>62,6%</w:t>
            </w:r>
          </w:p>
        </w:tc>
        <w:tc>
          <w:tcPr>
            <w:tcW w:w="1477" w:type="dxa"/>
          </w:tcPr>
          <w:p w14:paraId="7E2ACE8B" w14:textId="77777777" w:rsidR="005153CD" w:rsidRPr="00F96676" w:rsidRDefault="005153CD" w:rsidP="006976FC">
            <w:pPr>
              <w:pStyle w:val="a3"/>
              <w:jc w:val="center"/>
              <w:rPr>
                <w:b/>
                <w:lang w:val="bg-BG"/>
              </w:rPr>
            </w:pPr>
            <w:r w:rsidRPr="00F96676">
              <w:rPr>
                <w:rFonts w:eastAsia="Times New Roman"/>
                <w:lang w:val="bg-BG"/>
              </w:rPr>
              <w:t>54,4%</w:t>
            </w:r>
          </w:p>
        </w:tc>
        <w:tc>
          <w:tcPr>
            <w:tcW w:w="1527" w:type="dxa"/>
          </w:tcPr>
          <w:p w14:paraId="4B42A06F" w14:textId="77777777" w:rsidR="005153CD" w:rsidRPr="00F96676" w:rsidRDefault="005153CD" w:rsidP="006976FC">
            <w:pPr>
              <w:pStyle w:val="a3"/>
              <w:jc w:val="center"/>
              <w:rPr>
                <w:b/>
                <w:lang w:val="bg-BG"/>
              </w:rPr>
            </w:pPr>
            <w:r w:rsidRPr="00F96676">
              <w:rPr>
                <w:rFonts w:eastAsia="Times New Roman"/>
                <w:lang w:val="bg-BG"/>
              </w:rPr>
              <w:t>72,8%</w:t>
            </w:r>
          </w:p>
        </w:tc>
        <w:tc>
          <w:tcPr>
            <w:tcW w:w="1402" w:type="dxa"/>
          </w:tcPr>
          <w:p w14:paraId="56119891" w14:textId="77777777" w:rsidR="005153CD" w:rsidRPr="002D748C" w:rsidRDefault="005153CD" w:rsidP="006976FC">
            <w:pPr>
              <w:pStyle w:val="a3"/>
              <w:jc w:val="center"/>
              <w:rPr>
                <w:b/>
                <w:lang w:val="bg-BG"/>
              </w:rPr>
            </w:pPr>
            <w:r w:rsidRPr="00F96676">
              <w:rPr>
                <w:rFonts w:eastAsia="Times New Roman"/>
                <w:lang w:val="bg-BG"/>
              </w:rPr>
              <w:t>0,013</w:t>
            </w:r>
          </w:p>
        </w:tc>
        <w:tc>
          <w:tcPr>
            <w:tcW w:w="1418" w:type="dxa"/>
          </w:tcPr>
          <w:p w14:paraId="7C16CF22"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Pr>
          <w:p w14:paraId="1215511A" w14:textId="77777777" w:rsidR="005153CD" w:rsidRPr="002E621C" w:rsidRDefault="005153CD" w:rsidP="006976FC">
            <w:pPr>
              <w:pStyle w:val="a3"/>
              <w:jc w:val="center"/>
              <w:rPr>
                <w:b/>
                <w:lang w:val="bg-BG"/>
              </w:rPr>
            </w:pPr>
            <w:r w:rsidRPr="002E621C">
              <w:rPr>
                <w:rFonts w:eastAsia="Times New Roman"/>
                <w:lang w:val="bg-BG"/>
              </w:rPr>
              <w:t>0,043</w:t>
            </w:r>
          </w:p>
        </w:tc>
      </w:tr>
      <w:tr w:rsidR="005153CD" w:rsidRPr="00FA682B" w14:paraId="282CF133" w14:textId="77777777" w:rsidTr="006976FC">
        <w:tc>
          <w:tcPr>
            <w:tcW w:w="1397" w:type="dxa"/>
          </w:tcPr>
          <w:p w14:paraId="46A43125" w14:textId="77777777" w:rsidR="005153CD" w:rsidRPr="00606C32" w:rsidRDefault="005153CD" w:rsidP="006976FC">
            <w:pPr>
              <w:pStyle w:val="a3"/>
              <w:rPr>
                <w:lang w:val="bg-BG"/>
              </w:rPr>
            </w:pPr>
            <w:r w:rsidRPr="00606C32">
              <w:rPr>
                <w:rFonts w:eastAsia="Times New Roman"/>
                <w:spacing w:val="-1"/>
                <w:lang w:val="bg-BG"/>
              </w:rPr>
              <w:t>104 седмица</w:t>
            </w:r>
          </w:p>
        </w:tc>
        <w:tc>
          <w:tcPr>
            <w:tcW w:w="996" w:type="dxa"/>
          </w:tcPr>
          <w:p w14:paraId="23FE3E45" w14:textId="77777777" w:rsidR="005153CD" w:rsidRPr="00F96676" w:rsidRDefault="005153CD" w:rsidP="006976FC">
            <w:pPr>
              <w:pStyle w:val="a3"/>
              <w:jc w:val="center"/>
              <w:rPr>
                <w:b/>
                <w:lang w:val="bg-BG"/>
              </w:rPr>
            </w:pPr>
            <w:r w:rsidRPr="00F96676">
              <w:rPr>
                <w:rFonts w:eastAsia="Times New Roman"/>
                <w:lang w:val="bg-BG"/>
              </w:rPr>
              <w:t>56,0%</w:t>
            </w:r>
          </w:p>
        </w:tc>
        <w:tc>
          <w:tcPr>
            <w:tcW w:w="1477" w:type="dxa"/>
          </w:tcPr>
          <w:p w14:paraId="6BA7B122" w14:textId="77777777" w:rsidR="005153CD" w:rsidRPr="00F96676" w:rsidRDefault="005153CD" w:rsidP="006976FC">
            <w:pPr>
              <w:pStyle w:val="a3"/>
              <w:jc w:val="center"/>
              <w:rPr>
                <w:b/>
                <w:lang w:val="bg-BG"/>
              </w:rPr>
            </w:pPr>
            <w:r w:rsidRPr="00F96676">
              <w:rPr>
                <w:rFonts w:eastAsia="Times New Roman"/>
                <w:lang w:val="bg-BG"/>
              </w:rPr>
              <w:t>49,3%</w:t>
            </w:r>
          </w:p>
        </w:tc>
        <w:tc>
          <w:tcPr>
            <w:tcW w:w="1527" w:type="dxa"/>
          </w:tcPr>
          <w:p w14:paraId="1B435DEA" w14:textId="77777777" w:rsidR="005153CD" w:rsidRPr="00F96676" w:rsidRDefault="005153CD" w:rsidP="006976FC">
            <w:pPr>
              <w:pStyle w:val="a3"/>
              <w:jc w:val="center"/>
              <w:rPr>
                <w:b/>
                <w:lang w:val="bg-BG"/>
              </w:rPr>
            </w:pPr>
            <w:r w:rsidRPr="00F96676">
              <w:rPr>
                <w:rFonts w:eastAsia="Times New Roman"/>
                <w:lang w:val="bg-BG"/>
              </w:rPr>
              <w:t>69,4%</w:t>
            </w:r>
          </w:p>
        </w:tc>
        <w:tc>
          <w:tcPr>
            <w:tcW w:w="1402" w:type="dxa"/>
          </w:tcPr>
          <w:p w14:paraId="02769787" w14:textId="77777777" w:rsidR="005153CD" w:rsidRPr="002D748C" w:rsidRDefault="005153CD" w:rsidP="006976FC">
            <w:pPr>
              <w:pStyle w:val="a3"/>
              <w:jc w:val="center"/>
              <w:rPr>
                <w:b/>
                <w:lang w:val="bg-BG"/>
              </w:rPr>
            </w:pPr>
            <w:r w:rsidRPr="00F96676">
              <w:rPr>
                <w:rFonts w:eastAsia="Times New Roman"/>
                <w:lang w:val="bg-BG"/>
              </w:rPr>
              <w:t>0,002</w:t>
            </w:r>
          </w:p>
        </w:tc>
        <w:tc>
          <w:tcPr>
            <w:tcW w:w="1418" w:type="dxa"/>
          </w:tcPr>
          <w:p w14:paraId="1A9FCE64"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Pr>
          <w:p w14:paraId="7FBD9C95" w14:textId="77777777" w:rsidR="005153CD" w:rsidRPr="002E621C" w:rsidRDefault="005153CD" w:rsidP="006976FC">
            <w:pPr>
              <w:pStyle w:val="a3"/>
              <w:jc w:val="center"/>
              <w:rPr>
                <w:b/>
                <w:lang w:val="bg-BG"/>
              </w:rPr>
            </w:pPr>
            <w:r w:rsidRPr="002E621C">
              <w:rPr>
                <w:rFonts w:eastAsia="Times New Roman"/>
                <w:lang w:val="bg-BG"/>
              </w:rPr>
              <w:t>0,140</w:t>
            </w:r>
          </w:p>
        </w:tc>
      </w:tr>
      <w:tr w:rsidR="005153CD" w:rsidRPr="00FA682B" w14:paraId="7F46E291" w14:textId="77777777" w:rsidTr="006976FC">
        <w:tc>
          <w:tcPr>
            <w:tcW w:w="9590" w:type="dxa"/>
            <w:gridSpan w:val="7"/>
          </w:tcPr>
          <w:p w14:paraId="5F2DE8BF" w14:textId="77777777" w:rsidR="005153CD" w:rsidRPr="00606C32" w:rsidRDefault="005153CD" w:rsidP="006976FC">
            <w:pPr>
              <w:pStyle w:val="a3"/>
              <w:rPr>
                <w:b/>
                <w:lang w:val="bg-BG"/>
              </w:rPr>
            </w:pPr>
            <w:r w:rsidRPr="00FA682B">
              <w:rPr>
                <w:lang w:val="bg-BG" w:eastAsia="ko-KR"/>
              </w:rPr>
              <w:t>ACR 50</w:t>
            </w:r>
          </w:p>
        </w:tc>
      </w:tr>
      <w:tr w:rsidR="005153CD" w:rsidRPr="00FA682B" w14:paraId="418F1CD4" w14:textId="77777777" w:rsidTr="006976FC">
        <w:tc>
          <w:tcPr>
            <w:tcW w:w="1397" w:type="dxa"/>
          </w:tcPr>
          <w:p w14:paraId="5D6EC631" w14:textId="77777777" w:rsidR="005153CD" w:rsidRPr="00606C32" w:rsidRDefault="005153CD" w:rsidP="006976FC">
            <w:pPr>
              <w:pStyle w:val="a3"/>
              <w:rPr>
                <w:lang w:val="bg-BG"/>
              </w:rPr>
            </w:pPr>
            <w:r w:rsidRPr="00606C32">
              <w:rPr>
                <w:rFonts w:eastAsia="Times New Roman"/>
                <w:spacing w:val="-1"/>
                <w:lang w:val="bg-BG"/>
              </w:rPr>
              <w:t>Седмица 52</w:t>
            </w:r>
          </w:p>
        </w:tc>
        <w:tc>
          <w:tcPr>
            <w:tcW w:w="996" w:type="dxa"/>
          </w:tcPr>
          <w:p w14:paraId="7DB626D4" w14:textId="77777777" w:rsidR="005153CD" w:rsidRPr="00F96676" w:rsidRDefault="005153CD" w:rsidP="006976FC">
            <w:pPr>
              <w:pStyle w:val="a3"/>
              <w:jc w:val="center"/>
              <w:rPr>
                <w:b/>
                <w:lang w:val="bg-BG"/>
              </w:rPr>
            </w:pPr>
            <w:r w:rsidRPr="00F96676">
              <w:rPr>
                <w:rFonts w:eastAsia="Times New Roman"/>
                <w:lang w:val="bg-BG"/>
              </w:rPr>
              <w:t>45,9%</w:t>
            </w:r>
          </w:p>
        </w:tc>
        <w:tc>
          <w:tcPr>
            <w:tcW w:w="1477" w:type="dxa"/>
          </w:tcPr>
          <w:p w14:paraId="4FFC9BD6" w14:textId="77777777" w:rsidR="005153CD" w:rsidRPr="00F96676" w:rsidRDefault="005153CD" w:rsidP="006976FC">
            <w:pPr>
              <w:pStyle w:val="a3"/>
              <w:jc w:val="center"/>
              <w:rPr>
                <w:b/>
                <w:lang w:val="bg-BG"/>
              </w:rPr>
            </w:pPr>
            <w:r w:rsidRPr="00F96676">
              <w:rPr>
                <w:rFonts w:eastAsia="Times New Roman"/>
                <w:lang w:val="bg-BG"/>
              </w:rPr>
              <w:t>41,2%</w:t>
            </w:r>
          </w:p>
        </w:tc>
        <w:tc>
          <w:tcPr>
            <w:tcW w:w="1527" w:type="dxa"/>
          </w:tcPr>
          <w:p w14:paraId="28F32E4B" w14:textId="77777777" w:rsidR="005153CD" w:rsidRPr="00F96676" w:rsidRDefault="005153CD" w:rsidP="006976FC">
            <w:pPr>
              <w:pStyle w:val="a3"/>
              <w:jc w:val="center"/>
              <w:rPr>
                <w:b/>
                <w:lang w:val="bg-BG"/>
              </w:rPr>
            </w:pPr>
            <w:r w:rsidRPr="00F96676">
              <w:rPr>
                <w:rFonts w:eastAsia="Times New Roman"/>
                <w:lang w:val="bg-BG"/>
              </w:rPr>
              <w:t>61,6%</w:t>
            </w:r>
          </w:p>
        </w:tc>
        <w:tc>
          <w:tcPr>
            <w:tcW w:w="1402" w:type="dxa"/>
          </w:tcPr>
          <w:p w14:paraId="1443CD03" w14:textId="77777777" w:rsidR="005153CD" w:rsidRPr="002D748C" w:rsidRDefault="005153CD" w:rsidP="006976FC">
            <w:pPr>
              <w:pStyle w:val="a3"/>
              <w:jc w:val="center"/>
              <w:rPr>
                <w:b/>
                <w:lang w:val="bg-BG"/>
              </w:rPr>
            </w:pPr>
            <w:r w:rsidRPr="00F96676">
              <w:rPr>
                <w:rFonts w:eastAsia="Times New Roman"/>
                <w:lang w:val="bg-BG"/>
              </w:rPr>
              <w:t>&lt; 0,001</w:t>
            </w:r>
          </w:p>
        </w:tc>
        <w:tc>
          <w:tcPr>
            <w:tcW w:w="1418" w:type="dxa"/>
          </w:tcPr>
          <w:p w14:paraId="081CB6CC"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Pr>
          <w:p w14:paraId="509D6742" w14:textId="77777777" w:rsidR="005153CD" w:rsidRPr="002E621C" w:rsidRDefault="005153CD" w:rsidP="006976FC">
            <w:pPr>
              <w:pStyle w:val="a3"/>
              <w:jc w:val="center"/>
              <w:rPr>
                <w:b/>
                <w:lang w:val="bg-BG"/>
              </w:rPr>
            </w:pPr>
            <w:r w:rsidRPr="002E621C">
              <w:rPr>
                <w:rFonts w:eastAsia="Times New Roman"/>
                <w:lang w:val="bg-BG"/>
              </w:rPr>
              <w:t>0.317</w:t>
            </w:r>
          </w:p>
        </w:tc>
      </w:tr>
      <w:tr w:rsidR="005153CD" w:rsidRPr="00FA682B" w14:paraId="391D2837" w14:textId="77777777" w:rsidTr="006976FC">
        <w:tc>
          <w:tcPr>
            <w:tcW w:w="1397" w:type="dxa"/>
          </w:tcPr>
          <w:p w14:paraId="2A51C04B" w14:textId="77777777" w:rsidR="005153CD" w:rsidRPr="00606C32" w:rsidRDefault="005153CD" w:rsidP="006976FC">
            <w:pPr>
              <w:pStyle w:val="a3"/>
              <w:rPr>
                <w:lang w:val="bg-BG"/>
              </w:rPr>
            </w:pPr>
            <w:r w:rsidRPr="00606C32">
              <w:rPr>
                <w:rFonts w:eastAsia="Times New Roman"/>
                <w:spacing w:val="-1"/>
                <w:lang w:val="bg-BG"/>
              </w:rPr>
              <w:t>104 седмица</w:t>
            </w:r>
          </w:p>
        </w:tc>
        <w:tc>
          <w:tcPr>
            <w:tcW w:w="996" w:type="dxa"/>
          </w:tcPr>
          <w:p w14:paraId="1D4AB778" w14:textId="77777777" w:rsidR="005153CD" w:rsidRPr="00F96676" w:rsidRDefault="005153CD" w:rsidP="006976FC">
            <w:pPr>
              <w:pStyle w:val="a3"/>
              <w:jc w:val="center"/>
              <w:rPr>
                <w:b/>
                <w:lang w:val="bg-BG"/>
              </w:rPr>
            </w:pPr>
            <w:r w:rsidRPr="00F96676">
              <w:rPr>
                <w:rFonts w:eastAsia="Times New Roman"/>
                <w:lang w:val="bg-BG"/>
              </w:rPr>
              <w:t>42,8%</w:t>
            </w:r>
          </w:p>
        </w:tc>
        <w:tc>
          <w:tcPr>
            <w:tcW w:w="1477" w:type="dxa"/>
          </w:tcPr>
          <w:p w14:paraId="566D2F3D" w14:textId="77777777" w:rsidR="005153CD" w:rsidRPr="00F96676" w:rsidRDefault="005153CD" w:rsidP="006976FC">
            <w:pPr>
              <w:pStyle w:val="a3"/>
              <w:jc w:val="center"/>
              <w:rPr>
                <w:b/>
                <w:lang w:val="bg-BG"/>
              </w:rPr>
            </w:pPr>
            <w:r w:rsidRPr="00F96676">
              <w:rPr>
                <w:rFonts w:eastAsia="Times New Roman"/>
                <w:lang w:val="bg-BG"/>
              </w:rPr>
              <w:t>36,9%</w:t>
            </w:r>
          </w:p>
        </w:tc>
        <w:tc>
          <w:tcPr>
            <w:tcW w:w="1527" w:type="dxa"/>
          </w:tcPr>
          <w:p w14:paraId="35BA1D4A" w14:textId="77777777" w:rsidR="005153CD" w:rsidRPr="00F96676" w:rsidRDefault="005153CD" w:rsidP="006976FC">
            <w:pPr>
              <w:pStyle w:val="a3"/>
              <w:jc w:val="center"/>
              <w:rPr>
                <w:b/>
                <w:lang w:val="bg-BG"/>
              </w:rPr>
            </w:pPr>
            <w:r w:rsidRPr="00F96676">
              <w:rPr>
                <w:rFonts w:eastAsia="Times New Roman"/>
                <w:lang w:val="bg-BG"/>
              </w:rPr>
              <w:t>59,0%</w:t>
            </w:r>
          </w:p>
        </w:tc>
        <w:tc>
          <w:tcPr>
            <w:tcW w:w="1402" w:type="dxa"/>
          </w:tcPr>
          <w:p w14:paraId="40026976" w14:textId="77777777" w:rsidR="005153CD" w:rsidRPr="002D748C" w:rsidRDefault="005153CD" w:rsidP="006976FC">
            <w:pPr>
              <w:pStyle w:val="a3"/>
              <w:jc w:val="center"/>
              <w:rPr>
                <w:b/>
                <w:lang w:val="bg-BG"/>
              </w:rPr>
            </w:pPr>
            <w:r w:rsidRPr="00F96676">
              <w:rPr>
                <w:rFonts w:eastAsia="Times New Roman"/>
                <w:lang w:val="bg-BG"/>
              </w:rPr>
              <w:t>&lt; 0,001</w:t>
            </w:r>
          </w:p>
        </w:tc>
        <w:tc>
          <w:tcPr>
            <w:tcW w:w="1418" w:type="dxa"/>
          </w:tcPr>
          <w:p w14:paraId="3794BBF2"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Pr>
          <w:p w14:paraId="5FFAF1DA" w14:textId="77777777" w:rsidR="005153CD" w:rsidRPr="002E621C" w:rsidRDefault="005153CD" w:rsidP="006976FC">
            <w:pPr>
              <w:pStyle w:val="a3"/>
              <w:jc w:val="center"/>
              <w:rPr>
                <w:b/>
                <w:lang w:val="bg-BG"/>
              </w:rPr>
            </w:pPr>
            <w:r w:rsidRPr="002E621C">
              <w:rPr>
                <w:rFonts w:eastAsia="Times New Roman"/>
                <w:lang w:val="bg-BG"/>
              </w:rPr>
              <w:t>0,162</w:t>
            </w:r>
          </w:p>
        </w:tc>
      </w:tr>
      <w:tr w:rsidR="005153CD" w:rsidRPr="00FA682B" w14:paraId="4719CA94" w14:textId="77777777" w:rsidTr="006976FC">
        <w:tc>
          <w:tcPr>
            <w:tcW w:w="9590" w:type="dxa"/>
            <w:gridSpan w:val="7"/>
          </w:tcPr>
          <w:p w14:paraId="2E9C8EAA" w14:textId="77777777" w:rsidR="005153CD" w:rsidRPr="00606C32" w:rsidRDefault="005153CD" w:rsidP="006976FC">
            <w:pPr>
              <w:pStyle w:val="a3"/>
              <w:rPr>
                <w:b/>
                <w:lang w:val="bg-BG"/>
              </w:rPr>
            </w:pPr>
            <w:r w:rsidRPr="00FA682B">
              <w:rPr>
                <w:lang w:val="bg-BG" w:eastAsia="ko-KR"/>
              </w:rPr>
              <w:t>ACR 70</w:t>
            </w:r>
          </w:p>
        </w:tc>
      </w:tr>
      <w:tr w:rsidR="005153CD" w:rsidRPr="00FA682B" w14:paraId="59652558" w14:textId="77777777" w:rsidTr="008201F8">
        <w:tc>
          <w:tcPr>
            <w:tcW w:w="1397" w:type="dxa"/>
            <w:tcBorders>
              <w:bottom w:val="single" w:sz="4" w:space="0" w:color="auto"/>
            </w:tcBorders>
          </w:tcPr>
          <w:p w14:paraId="437D59CB" w14:textId="77777777" w:rsidR="005153CD" w:rsidRPr="00606C32" w:rsidRDefault="005153CD" w:rsidP="006976FC">
            <w:pPr>
              <w:pStyle w:val="a3"/>
              <w:rPr>
                <w:b/>
                <w:lang w:val="bg-BG"/>
              </w:rPr>
            </w:pPr>
            <w:r w:rsidRPr="00606C32">
              <w:rPr>
                <w:rFonts w:eastAsia="Times New Roman"/>
                <w:spacing w:val="-1"/>
                <w:lang w:val="bg-BG"/>
              </w:rPr>
              <w:t>Седмица 52</w:t>
            </w:r>
          </w:p>
        </w:tc>
        <w:tc>
          <w:tcPr>
            <w:tcW w:w="996" w:type="dxa"/>
            <w:tcBorders>
              <w:bottom w:val="single" w:sz="4" w:space="0" w:color="auto"/>
            </w:tcBorders>
          </w:tcPr>
          <w:p w14:paraId="3AEAAC45" w14:textId="77777777" w:rsidR="005153CD" w:rsidRPr="00F96676" w:rsidRDefault="005153CD" w:rsidP="006976FC">
            <w:pPr>
              <w:pStyle w:val="a3"/>
              <w:jc w:val="center"/>
              <w:rPr>
                <w:b/>
                <w:lang w:val="bg-BG"/>
              </w:rPr>
            </w:pPr>
            <w:r w:rsidRPr="00F96676">
              <w:rPr>
                <w:rFonts w:eastAsia="Times New Roman"/>
                <w:lang w:val="bg-BG"/>
              </w:rPr>
              <w:t>27,2%</w:t>
            </w:r>
          </w:p>
        </w:tc>
        <w:tc>
          <w:tcPr>
            <w:tcW w:w="1477" w:type="dxa"/>
            <w:tcBorders>
              <w:bottom w:val="single" w:sz="4" w:space="0" w:color="auto"/>
            </w:tcBorders>
          </w:tcPr>
          <w:p w14:paraId="57DF9FA4" w14:textId="77777777" w:rsidR="005153CD" w:rsidRPr="00F96676" w:rsidRDefault="005153CD" w:rsidP="006976FC">
            <w:pPr>
              <w:pStyle w:val="a3"/>
              <w:jc w:val="center"/>
              <w:rPr>
                <w:b/>
                <w:lang w:val="bg-BG"/>
              </w:rPr>
            </w:pPr>
            <w:r w:rsidRPr="00F96676">
              <w:rPr>
                <w:rFonts w:eastAsia="Times New Roman"/>
                <w:lang w:val="bg-BG"/>
              </w:rPr>
              <w:t>25,9%</w:t>
            </w:r>
          </w:p>
        </w:tc>
        <w:tc>
          <w:tcPr>
            <w:tcW w:w="1527" w:type="dxa"/>
            <w:tcBorders>
              <w:bottom w:val="single" w:sz="4" w:space="0" w:color="auto"/>
            </w:tcBorders>
          </w:tcPr>
          <w:p w14:paraId="38FC48D8" w14:textId="77777777" w:rsidR="005153CD" w:rsidRPr="00F96676" w:rsidRDefault="005153CD" w:rsidP="006976FC">
            <w:pPr>
              <w:pStyle w:val="a3"/>
              <w:jc w:val="center"/>
              <w:rPr>
                <w:b/>
                <w:lang w:val="bg-BG"/>
              </w:rPr>
            </w:pPr>
            <w:r w:rsidRPr="00F96676">
              <w:rPr>
                <w:rFonts w:eastAsia="Times New Roman"/>
                <w:lang w:val="bg-BG"/>
              </w:rPr>
              <w:t>45,5%</w:t>
            </w:r>
          </w:p>
        </w:tc>
        <w:tc>
          <w:tcPr>
            <w:tcW w:w="1402" w:type="dxa"/>
            <w:tcBorders>
              <w:bottom w:val="single" w:sz="4" w:space="0" w:color="auto"/>
            </w:tcBorders>
          </w:tcPr>
          <w:p w14:paraId="41836062" w14:textId="77777777" w:rsidR="005153CD" w:rsidRPr="002D748C" w:rsidRDefault="005153CD" w:rsidP="006976FC">
            <w:pPr>
              <w:pStyle w:val="a3"/>
              <w:jc w:val="center"/>
              <w:rPr>
                <w:b/>
                <w:lang w:val="bg-BG"/>
              </w:rPr>
            </w:pPr>
            <w:r w:rsidRPr="00F96676">
              <w:rPr>
                <w:rFonts w:eastAsia="Times New Roman"/>
                <w:lang w:val="bg-BG"/>
              </w:rPr>
              <w:t>&lt; 0,001</w:t>
            </w:r>
          </w:p>
        </w:tc>
        <w:tc>
          <w:tcPr>
            <w:tcW w:w="1418" w:type="dxa"/>
            <w:tcBorders>
              <w:bottom w:val="single" w:sz="4" w:space="0" w:color="auto"/>
            </w:tcBorders>
          </w:tcPr>
          <w:p w14:paraId="6815683D"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Borders>
              <w:bottom w:val="single" w:sz="4" w:space="0" w:color="auto"/>
            </w:tcBorders>
          </w:tcPr>
          <w:p w14:paraId="184CE7CB" w14:textId="77777777" w:rsidR="005153CD" w:rsidRPr="002E621C" w:rsidRDefault="005153CD" w:rsidP="006976FC">
            <w:pPr>
              <w:pStyle w:val="a3"/>
              <w:jc w:val="center"/>
              <w:rPr>
                <w:b/>
                <w:lang w:val="bg-BG"/>
              </w:rPr>
            </w:pPr>
            <w:r w:rsidRPr="002E621C">
              <w:rPr>
                <w:rFonts w:eastAsia="Times New Roman"/>
                <w:lang w:val="bg-BG"/>
              </w:rPr>
              <w:t>0,656</w:t>
            </w:r>
          </w:p>
        </w:tc>
      </w:tr>
      <w:tr w:rsidR="005153CD" w:rsidRPr="00FA682B" w14:paraId="4F643D16" w14:textId="77777777" w:rsidTr="008201F8">
        <w:tc>
          <w:tcPr>
            <w:tcW w:w="1397" w:type="dxa"/>
            <w:tcBorders>
              <w:top w:val="single" w:sz="4" w:space="0" w:color="auto"/>
              <w:left w:val="single" w:sz="4" w:space="0" w:color="auto"/>
              <w:bottom w:val="single" w:sz="4" w:space="0" w:color="auto"/>
              <w:right w:val="single" w:sz="4" w:space="0" w:color="auto"/>
            </w:tcBorders>
          </w:tcPr>
          <w:p w14:paraId="18568F91" w14:textId="77777777" w:rsidR="005153CD" w:rsidRPr="00606C32" w:rsidRDefault="005153CD" w:rsidP="006976FC">
            <w:pPr>
              <w:pStyle w:val="a3"/>
              <w:rPr>
                <w:b/>
                <w:lang w:val="bg-BG"/>
              </w:rPr>
            </w:pPr>
            <w:r w:rsidRPr="00606C32">
              <w:rPr>
                <w:rFonts w:eastAsia="Times New Roman"/>
                <w:spacing w:val="-1"/>
                <w:lang w:val="bg-BG"/>
              </w:rPr>
              <w:t>104 седмица</w:t>
            </w:r>
          </w:p>
        </w:tc>
        <w:tc>
          <w:tcPr>
            <w:tcW w:w="996" w:type="dxa"/>
            <w:tcBorders>
              <w:top w:val="single" w:sz="4" w:space="0" w:color="auto"/>
              <w:left w:val="single" w:sz="4" w:space="0" w:color="auto"/>
              <w:bottom w:val="single" w:sz="4" w:space="0" w:color="auto"/>
              <w:right w:val="single" w:sz="4" w:space="0" w:color="auto"/>
            </w:tcBorders>
          </w:tcPr>
          <w:p w14:paraId="4BCE650C" w14:textId="77777777" w:rsidR="005153CD" w:rsidRPr="00F96676" w:rsidRDefault="005153CD" w:rsidP="006976FC">
            <w:pPr>
              <w:pStyle w:val="a3"/>
              <w:jc w:val="center"/>
              <w:rPr>
                <w:b/>
                <w:lang w:val="bg-BG"/>
              </w:rPr>
            </w:pPr>
            <w:r w:rsidRPr="00F96676">
              <w:rPr>
                <w:rFonts w:eastAsia="Times New Roman"/>
                <w:lang w:val="bg-BG"/>
              </w:rPr>
              <w:t>28,4%</w:t>
            </w:r>
          </w:p>
        </w:tc>
        <w:tc>
          <w:tcPr>
            <w:tcW w:w="1477" w:type="dxa"/>
            <w:tcBorders>
              <w:top w:val="single" w:sz="4" w:space="0" w:color="auto"/>
              <w:left w:val="single" w:sz="4" w:space="0" w:color="auto"/>
              <w:bottom w:val="single" w:sz="4" w:space="0" w:color="auto"/>
              <w:right w:val="single" w:sz="4" w:space="0" w:color="auto"/>
            </w:tcBorders>
          </w:tcPr>
          <w:p w14:paraId="4807601D" w14:textId="77777777" w:rsidR="005153CD" w:rsidRPr="00F96676" w:rsidRDefault="005153CD" w:rsidP="006976FC">
            <w:pPr>
              <w:pStyle w:val="a3"/>
              <w:jc w:val="center"/>
              <w:rPr>
                <w:b/>
                <w:lang w:val="bg-BG"/>
              </w:rPr>
            </w:pPr>
            <w:r w:rsidRPr="00F96676">
              <w:rPr>
                <w:rFonts w:eastAsia="Times New Roman"/>
                <w:lang w:val="bg-BG"/>
              </w:rPr>
              <w:t>28,1%</w:t>
            </w:r>
          </w:p>
        </w:tc>
        <w:tc>
          <w:tcPr>
            <w:tcW w:w="1527" w:type="dxa"/>
            <w:tcBorders>
              <w:top w:val="single" w:sz="4" w:space="0" w:color="auto"/>
              <w:left w:val="single" w:sz="4" w:space="0" w:color="auto"/>
              <w:bottom w:val="single" w:sz="4" w:space="0" w:color="auto"/>
              <w:right w:val="single" w:sz="4" w:space="0" w:color="auto"/>
            </w:tcBorders>
          </w:tcPr>
          <w:p w14:paraId="5DFF21CF" w14:textId="77777777" w:rsidR="005153CD" w:rsidRPr="00F96676" w:rsidRDefault="005153CD" w:rsidP="006976FC">
            <w:pPr>
              <w:pStyle w:val="a3"/>
              <w:jc w:val="center"/>
              <w:rPr>
                <w:b/>
                <w:lang w:val="bg-BG"/>
              </w:rPr>
            </w:pPr>
            <w:r w:rsidRPr="00F96676">
              <w:rPr>
                <w:rFonts w:eastAsia="Times New Roman"/>
                <w:lang w:val="bg-BG"/>
              </w:rPr>
              <w:t>46,6%</w:t>
            </w:r>
          </w:p>
        </w:tc>
        <w:tc>
          <w:tcPr>
            <w:tcW w:w="1402" w:type="dxa"/>
            <w:tcBorders>
              <w:top w:val="single" w:sz="4" w:space="0" w:color="auto"/>
              <w:left w:val="single" w:sz="4" w:space="0" w:color="auto"/>
              <w:bottom w:val="single" w:sz="4" w:space="0" w:color="auto"/>
              <w:right w:val="single" w:sz="4" w:space="0" w:color="auto"/>
            </w:tcBorders>
          </w:tcPr>
          <w:p w14:paraId="1FC0E3E8" w14:textId="77777777" w:rsidR="005153CD" w:rsidRPr="002D748C" w:rsidRDefault="005153CD" w:rsidP="006976FC">
            <w:pPr>
              <w:pStyle w:val="a3"/>
              <w:jc w:val="center"/>
              <w:rPr>
                <w:b/>
                <w:lang w:val="bg-BG"/>
              </w:rPr>
            </w:pPr>
            <w:r w:rsidRPr="00F96676">
              <w:rPr>
                <w:rFonts w:eastAsia="Times New Roman"/>
                <w:lang w:val="bg-BG"/>
              </w:rPr>
              <w:t>&lt; 0,001</w:t>
            </w:r>
          </w:p>
        </w:tc>
        <w:tc>
          <w:tcPr>
            <w:tcW w:w="1418" w:type="dxa"/>
            <w:tcBorders>
              <w:top w:val="single" w:sz="4" w:space="0" w:color="auto"/>
              <w:left w:val="single" w:sz="4" w:space="0" w:color="auto"/>
              <w:bottom w:val="single" w:sz="4" w:space="0" w:color="auto"/>
              <w:right w:val="single" w:sz="4" w:space="0" w:color="auto"/>
            </w:tcBorders>
          </w:tcPr>
          <w:p w14:paraId="45F40FBA" w14:textId="77777777" w:rsidR="005153CD" w:rsidRPr="002E621C" w:rsidRDefault="005153CD" w:rsidP="006976FC">
            <w:pPr>
              <w:pStyle w:val="a3"/>
              <w:jc w:val="center"/>
              <w:rPr>
                <w:b/>
                <w:lang w:val="bg-BG"/>
              </w:rPr>
            </w:pPr>
            <w:r w:rsidRPr="002E621C">
              <w:rPr>
                <w:rFonts w:eastAsia="Times New Roman"/>
                <w:lang w:val="bg-BG"/>
              </w:rPr>
              <w:t>&lt; 0,001</w:t>
            </w:r>
          </w:p>
        </w:tc>
        <w:tc>
          <w:tcPr>
            <w:tcW w:w="1373" w:type="dxa"/>
            <w:tcBorders>
              <w:top w:val="single" w:sz="4" w:space="0" w:color="auto"/>
              <w:left w:val="single" w:sz="4" w:space="0" w:color="auto"/>
              <w:bottom w:val="single" w:sz="4" w:space="0" w:color="auto"/>
            </w:tcBorders>
          </w:tcPr>
          <w:p w14:paraId="3F0C213F" w14:textId="77777777" w:rsidR="005153CD" w:rsidRPr="002E621C" w:rsidRDefault="005153CD" w:rsidP="006976FC">
            <w:pPr>
              <w:pStyle w:val="a3"/>
              <w:jc w:val="center"/>
              <w:rPr>
                <w:b/>
                <w:lang w:val="bg-BG"/>
              </w:rPr>
            </w:pPr>
            <w:r w:rsidRPr="002E621C">
              <w:rPr>
                <w:rFonts w:eastAsia="Times New Roman"/>
                <w:lang w:val="bg-BG"/>
              </w:rPr>
              <w:t>0.864</w:t>
            </w:r>
          </w:p>
        </w:tc>
      </w:tr>
      <w:tr w:rsidR="005153CD" w:rsidRPr="00467683" w14:paraId="61173D26" w14:textId="77777777" w:rsidTr="008201F8">
        <w:tc>
          <w:tcPr>
            <w:tcW w:w="9590" w:type="dxa"/>
            <w:gridSpan w:val="7"/>
            <w:tcBorders>
              <w:top w:val="single" w:sz="4" w:space="0" w:color="auto"/>
              <w:left w:val="nil"/>
              <w:bottom w:val="nil"/>
              <w:right w:val="nil"/>
            </w:tcBorders>
          </w:tcPr>
          <w:p w14:paraId="53884E9B" w14:textId="77777777" w:rsidR="005153CD" w:rsidRPr="00F96676" w:rsidRDefault="005153CD" w:rsidP="006976FC">
            <w:pPr>
              <w:tabs>
                <w:tab w:val="left" w:pos="433"/>
              </w:tabs>
              <w:rPr>
                <w:rFonts w:ascii="Times New Roman" w:eastAsia="Times New Roman" w:hAnsi="Times New Roman" w:cs="Times New Roman"/>
                <w:lang w:val="bg-BG"/>
              </w:rPr>
            </w:pPr>
            <w:r w:rsidRPr="00606C32">
              <w:rPr>
                <w:rFonts w:ascii="Times New Roman" w:eastAsia="Times New Roman" w:hAnsi="Times New Roman" w:cs="Times New Roman"/>
                <w:position w:val="8"/>
                <w:vertAlign w:val="superscript"/>
                <w:lang w:val="bg-BG"/>
              </w:rPr>
              <w:t>a</w:t>
            </w:r>
            <w:r w:rsidRPr="00606C32">
              <w:rPr>
                <w:rFonts w:ascii="Times New Roman" w:eastAsia="Times New Roman" w:hAnsi="Times New Roman" w:cs="Times New Roman"/>
                <w:position w:val="8"/>
                <w:lang w:val="bg-BG"/>
              </w:rPr>
              <w:t xml:space="preserve"> p-стойността е от  сдвоено сравнение на метотрексат като монотерапия и комбинирана терапия адалимумаб/метотрексат, използвайки U теста на Mann-Whitney.</w:t>
            </w:r>
          </w:p>
          <w:p w14:paraId="2F3C7371" w14:textId="77777777" w:rsidR="005153CD" w:rsidRPr="00F96676" w:rsidRDefault="005153CD" w:rsidP="006976FC">
            <w:pPr>
              <w:tabs>
                <w:tab w:val="left" w:pos="433"/>
              </w:tabs>
              <w:rPr>
                <w:rFonts w:ascii="Times New Roman" w:eastAsia="Times New Roman" w:hAnsi="Times New Roman" w:cs="Times New Roman"/>
                <w:lang w:val="bg-BG"/>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 xml:space="preserve">p-стойността е от сдвоено сравнение на адалимумаб като монотерапия и комбинирана терапия </w:t>
            </w:r>
            <w:r w:rsidRPr="00F96676">
              <w:rPr>
                <w:rFonts w:ascii="Times New Roman" w:eastAsia="Times New Roman" w:hAnsi="Times New Roman" w:cs="Times New Roman"/>
                <w:position w:val="8"/>
                <w:vertAlign w:val="superscript"/>
                <w:lang w:val="bg-BG"/>
              </w:rPr>
              <w:t>а</w:t>
            </w:r>
            <w:r w:rsidRPr="00F96676">
              <w:rPr>
                <w:rFonts w:ascii="Times New Roman" w:eastAsia="Times New Roman" w:hAnsi="Times New Roman" w:cs="Times New Roman"/>
                <w:position w:val="8"/>
                <w:lang w:val="bg-BG"/>
              </w:rPr>
              <w:t>далимумаб/метотрексат, използвайки U теста на Mann-Whitney</w:t>
            </w:r>
          </w:p>
          <w:p w14:paraId="3D257571" w14:textId="77777777" w:rsidR="005153CD" w:rsidRPr="00FA682B" w:rsidRDefault="005153CD" w:rsidP="006976FC">
            <w:pPr>
              <w:tabs>
                <w:tab w:val="left" w:pos="421"/>
              </w:tabs>
              <w:rPr>
                <w:rFonts w:ascii="Times New Roman" w:hAnsi="Times New Roman" w:cs="Times New Roman"/>
                <w:b/>
                <w:lang w:val="bg-BG"/>
              </w:rPr>
            </w:pPr>
            <w:r w:rsidRPr="00F96676">
              <w:rPr>
                <w:rFonts w:ascii="Times New Roman" w:eastAsia="Times New Roman" w:hAnsi="Times New Roman" w:cs="Times New Roman"/>
                <w:position w:val="8"/>
                <w:vertAlign w:val="superscript"/>
                <w:lang w:val="bg-BG"/>
              </w:rPr>
              <w:t>в</w:t>
            </w:r>
            <w:r w:rsidRPr="002D748C">
              <w:rPr>
                <w:rFonts w:ascii="Times New Roman" w:eastAsia="Times New Roman" w:hAnsi="Times New Roman" w:cs="Times New Roman"/>
                <w:position w:val="8"/>
                <w:lang w:val="bg-BG"/>
              </w:rPr>
              <w:t xml:space="preserve"> p</w:t>
            </w:r>
            <w:r w:rsidRPr="002E621C">
              <w:rPr>
                <w:rFonts w:ascii="Times New Roman" w:eastAsia="Times New Roman" w:hAnsi="Times New Roman" w:cs="Times New Roman"/>
                <w:position w:val="8"/>
                <w:lang w:val="bg-BG"/>
              </w:rPr>
              <w:t>-стойността е от сдвоено сравнение на адалимумаб като монотерапия и метотрексат като монотерапия, използвайки U теста на Mann-Whitney</w:t>
            </w:r>
          </w:p>
        </w:tc>
      </w:tr>
    </w:tbl>
    <w:p w14:paraId="5391D77C" w14:textId="77777777" w:rsidR="005153CD" w:rsidRPr="00FA682B" w:rsidRDefault="005153CD" w:rsidP="005153CD">
      <w:pPr>
        <w:spacing w:before="5" w:line="170" w:lineRule="exact"/>
        <w:rPr>
          <w:rFonts w:ascii="Times New Roman" w:hAnsi="Times New Roman" w:cs="Times New Roman"/>
          <w:sz w:val="17"/>
          <w:szCs w:val="17"/>
          <w:lang w:val="bg-BG"/>
        </w:rPr>
      </w:pPr>
    </w:p>
    <w:p w14:paraId="1D04937B" w14:textId="77777777" w:rsidR="005153CD" w:rsidRPr="00F96676" w:rsidRDefault="005153CD" w:rsidP="005153CD">
      <w:pPr>
        <w:pStyle w:val="a3"/>
        <w:rPr>
          <w:lang w:val="bg-BG"/>
        </w:rPr>
      </w:pPr>
      <w:r w:rsidRPr="00606C32">
        <w:rPr>
          <w:rFonts w:eastAsia="Times New Roman"/>
          <w:lang w:val="bg-BG"/>
        </w:rPr>
        <w:t>В отвореното продължение на проучване V при РА, се поддържат процентите на отговор по ACR при проследяване за период до 10 години. От 542 пациенти, рандомизирани на адалимумаб 40 mg през седмица, 170 пациенти са продължили с адалимумаб 40 mg през седмица в продължение на 10 години. Сред тях 154 пациенти (90,6%) имат</w:t>
      </w:r>
      <w:r w:rsidRPr="00F96676">
        <w:rPr>
          <w:rFonts w:eastAsia="Times New Roman"/>
          <w:lang w:val="bg-BG"/>
        </w:rPr>
        <w:t xml:space="preserve"> отговор по ACR 20; 127 пациенти (74,7%) имат отговор по ACR 50; и 102 пациенти (60,0%) имат отговор по ACR 70.</w:t>
      </w:r>
    </w:p>
    <w:p w14:paraId="539A8A95" w14:textId="77777777" w:rsidR="005153CD" w:rsidRPr="00FA682B" w:rsidRDefault="005153CD" w:rsidP="005153CD">
      <w:pPr>
        <w:spacing w:before="13" w:line="240" w:lineRule="exact"/>
        <w:rPr>
          <w:rFonts w:ascii="Times New Roman" w:hAnsi="Times New Roman" w:cs="Times New Roman"/>
          <w:sz w:val="24"/>
          <w:szCs w:val="24"/>
          <w:lang w:val="bg-BG"/>
        </w:rPr>
      </w:pPr>
    </w:p>
    <w:p w14:paraId="6AC3591B" w14:textId="77777777" w:rsidR="005153CD" w:rsidRPr="00E864FE" w:rsidRDefault="005153CD" w:rsidP="005153CD">
      <w:pPr>
        <w:pStyle w:val="a3"/>
        <w:rPr>
          <w:lang w:val="bg-BG"/>
        </w:rPr>
      </w:pPr>
      <w:r w:rsidRPr="00606C32">
        <w:rPr>
          <w:rFonts w:eastAsia="Times New Roman"/>
          <w:lang w:val="bg-BG"/>
        </w:rPr>
        <w:t>На седмица 52, 42,9% от пациентите, които са получавали комбинирана терапия адалимумаб/метотрексат, са постигнали клинична ремисия (DAS28 (CRP)</w:t>
      </w:r>
      <w:r w:rsidRPr="00F96676">
        <w:rPr>
          <w:rFonts w:eastAsia="Times New Roman"/>
          <w:lang w:val="bg-BG"/>
        </w:rPr>
        <w:t xml:space="preserve"> &lt; 2,6) в сравнение с 20,6% от пациентите, получаващи монотерапия с метотрексат и 23,4% от пациентите, получаващи монотерапия с адалимумаб. Комбинираната терапия с адалимумаб/метотрексат има превъзходство клинично и статистически в сравнение с метотрексат (p &lt; 0,001) и монотерапия с адалимумаб (p &lt; 0,001) за пости</w:t>
      </w:r>
      <w:r w:rsidRPr="002D748C">
        <w:rPr>
          <w:rFonts w:eastAsia="Times New Roman"/>
          <w:lang w:val="bg-BG"/>
        </w:rPr>
        <w:t>гане на затишие на заболяването при пациенти с наскоро диаг</w:t>
      </w:r>
      <w:r w:rsidRPr="002E621C">
        <w:rPr>
          <w:rFonts w:eastAsia="Times New Roman"/>
          <w:lang w:val="bg-BG"/>
        </w:rPr>
        <w:t>ностициран умерен до тежък ревматоиден артрит. Отговорът при двете групи на монотерапия е подобен (p = 0,447). От 342 участници, първоначално рандомизирани на монотерапия с адалимумаб или комбинирана терапия с адалимумаб/метотрексат, които са се включили в отвореното продължение на проучването, 171 участници са завършили 10-годишно лечение с адалимумаб. Сред тях 109 участници (63,7%) е съобщено, че са в ремисия след 10 години.</w:t>
      </w:r>
    </w:p>
    <w:p w14:paraId="633E5EFC" w14:textId="77777777" w:rsidR="005153CD" w:rsidRPr="00145AFF" w:rsidRDefault="005153CD" w:rsidP="005153CD">
      <w:pPr>
        <w:pStyle w:val="a3"/>
        <w:rPr>
          <w:lang w:val="bg-BG"/>
        </w:rPr>
      </w:pPr>
    </w:p>
    <w:p w14:paraId="6ACEE540"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Рентгенографски отговор</w:t>
      </w:r>
    </w:p>
    <w:p w14:paraId="1E3DC42F" w14:textId="77777777" w:rsidR="005153CD" w:rsidRPr="00FA682B" w:rsidRDefault="005153CD" w:rsidP="005153CD">
      <w:pPr>
        <w:pStyle w:val="a3"/>
        <w:rPr>
          <w:sz w:val="18"/>
          <w:szCs w:val="18"/>
          <w:lang w:val="bg-BG"/>
        </w:rPr>
      </w:pPr>
    </w:p>
    <w:p w14:paraId="429C0356" w14:textId="2489F412" w:rsidR="005153CD" w:rsidRPr="00FA682B" w:rsidRDefault="005153CD" w:rsidP="005153CD">
      <w:pPr>
        <w:pStyle w:val="a3"/>
        <w:rPr>
          <w:lang w:val="bg-BG"/>
        </w:rPr>
      </w:pPr>
      <w:r w:rsidRPr="00FA682B">
        <w:rPr>
          <w:rFonts w:eastAsia="Times New Roman"/>
          <w:lang w:val="bg-BG"/>
        </w:rPr>
        <w:t>В проучване III при РА, при което лекуваните с адалимумаб пациенти са имали средна продължителност на ревматоиден артрит приблизително 11 години, структурното увреждане на ставите е оценено рентгенографски и изразено като промяна в модифицирания Общ скор по Sharp (</w:t>
      </w:r>
      <w:r w:rsidRPr="00FA682B">
        <w:t>Total</w:t>
      </w:r>
      <w:r w:rsidRPr="00FA682B">
        <w:rPr>
          <w:lang w:val="bg-BG"/>
        </w:rPr>
        <w:t xml:space="preserve"> </w:t>
      </w:r>
      <w:r w:rsidRPr="00FA682B">
        <w:t>Sharp</w:t>
      </w:r>
      <w:r w:rsidRPr="00FA682B">
        <w:rPr>
          <w:lang w:val="bg-BG"/>
        </w:rPr>
        <w:t xml:space="preserve"> </w:t>
      </w:r>
      <w:r w:rsidRPr="00FA682B">
        <w:t>Score</w:t>
      </w:r>
      <w:r w:rsidRPr="00FA682B">
        <w:rPr>
          <w:lang w:val="bg-BG"/>
        </w:rPr>
        <w:t xml:space="preserve">, </w:t>
      </w:r>
      <w:r w:rsidRPr="00FA682B">
        <w:rPr>
          <w:rFonts w:eastAsia="Times New Roman"/>
          <w:lang w:val="bg-BG"/>
        </w:rPr>
        <w:t xml:space="preserve">TSS) и неговите компоненти, скорът за ерозия и скорът за стеснение на ставното пространство. Пациентите на адалимумаб/метотрексат показват значително по-малка рентгенографска прогресия от пациентите, получаващи само метотрексат след 6 и 12 месеца (вж. Таблица </w:t>
      </w:r>
      <w:r w:rsidR="00E60278">
        <w:rPr>
          <w:rFonts w:eastAsia="Times New Roman"/>
          <w:lang w:val="bg-BG"/>
        </w:rPr>
        <w:t>7</w:t>
      </w:r>
      <w:r w:rsidRPr="00FA682B">
        <w:rPr>
          <w:rFonts w:eastAsia="Times New Roman"/>
          <w:lang w:val="bg-BG"/>
        </w:rPr>
        <w:t>).</w:t>
      </w:r>
    </w:p>
    <w:p w14:paraId="7638BFEC" w14:textId="77777777" w:rsidR="005153CD" w:rsidRPr="00FA682B" w:rsidRDefault="005153CD" w:rsidP="005153CD">
      <w:pPr>
        <w:pStyle w:val="a3"/>
        <w:rPr>
          <w:lang w:val="bg-BG"/>
        </w:rPr>
      </w:pPr>
    </w:p>
    <w:p w14:paraId="7A27BE16" w14:textId="77777777" w:rsidR="005153CD" w:rsidRPr="00FA682B" w:rsidRDefault="005153CD" w:rsidP="005153CD">
      <w:pPr>
        <w:pStyle w:val="a3"/>
        <w:rPr>
          <w:lang w:val="bg-BG"/>
        </w:rPr>
      </w:pPr>
      <w:r w:rsidRPr="00FA682B">
        <w:rPr>
          <w:rFonts w:eastAsia="Times New Roman"/>
          <w:lang w:val="bg-BG"/>
        </w:rPr>
        <w:t>В отвореното продължение на проучване III при РА, намаляването на скоростта на прогресия на структурното увреждане се поддържа в продължение на 8 и 10 години при подгрупа от пациенти. След 8 години, 81 от 207 пациенти, първоначално лекувани с 40 mg адалимумаб през седмица, са оценени рентгенографски. Сред тях 48 пациенти не са показали прогресия на структурното увреждане, дефинирана като промяна от изходното ниво в mTSS 0,5 или по-малко. След 10 години, 79 от 207 пациенти, първоначално лекувани с 40 mg адалимумаб през седмица, са оценени рентгенографски. Сред тях 40 пациенти не са показали прогресия на структурното увреждане, дефинирана като промяна от изходното ниво в mTSS 0,5 или по-малко.</w:t>
      </w:r>
    </w:p>
    <w:p w14:paraId="61B44DD9" w14:textId="77777777" w:rsidR="005153CD" w:rsidRPr="00FA682B" w:rsidRDefault="005153CD" w:rsidP="005153CD">
      <w:pPr>
        <w:spacing w:before="18" w:line="240" w:lineRule="exact"/>
        <w:rPr>
          <w:rFonts w:ascii="Times New Roman" w:hAnsi="Times New Roman" w:cs="Times New Roman"/>
          <w:sz w:val="24"/>
          <w:szCs w:val="24"/>
          <w:lang w:val="bg-BG"/>
        </w:rPr>
      </w:pPr>
    </w:p>
    <w:p w14:paraId="5D1B6169" w14:textId="5B6529DC" w:rsidR="005153CD" w:rsidRPr="00606C32" w:rsidRDefault="005153CD" w:rsidP="005153CD">
      <w:pPr>
        <w:pStyle w:val="a3"/>
        <w:jc w:val="center"/>
        <w:rPr>
          <w:b/>
          <w:lang w:val="bg-BG"/>
        </w:rPr>
      </w:pPr>
      <w:r w:rsidRPr="00606C32">
        <w:rPr>
          <w:rFonts w:eastAsia="Times New Roman"/>
          <w:b/>
          <w:bCs/>
          <w:lang w:val="bg-BG"/>
        </w:rPr>
        <w:t xml:space="preserve">Таблица </w:t>
      </w:r>
      <w:r w:rsidR="00E60278">
        <w:rPr>
          <w:rFonts w:eastAsia="Times New Roman"/>
          <w:b/>
          <w:bCs/>
          <w:lang w:val="bg-BG"/>
        </w:rPr>
        <w:t>7</w:t>
      </w:r>
    </w:p>
    <w:p w14:paraId="7E74E257" w14:textId="77777777" w:rsidR="005153CD" w:rsidRPr="00F96676" w:rsidRDefault="005153CD" w:rsidP="005153CD">
      <w:pPr>
        <w:pStyle w:val="a3"/>
        <w:jc w:val="center"/>
        <w:rPr>
          <w:b/>
          <w:lang w:val="bg-BG"/>
        </w:rPr>
      </w:pPr>
      <w:r w:rsidRPr="00F96676">
        <w:rPr>
          <w:rFonts w:eastAsia="Times New Roman"/>
          <w:b/>
          <w:bCs/>
          <w:lang w:val="bg-BG"/>
        </w:rPr>
        <w:t>Рентгенографски средни промени в продължение на 12 месеца в проучване III при РА</w:t>
      </w:r>
    </w:p>
    <w:p w14:paraId="651C24B4" w14:textId="77777777" w:rsidR="005153CD" w:rsidRPr="00FA682B" w:rsidRDefault="005153CD" w:rsidP="005153CD">
      <w:pPr>
        <w:spacing w:before="14" w:line="240" w:lineRule="exact"/>
        <w:rPr>
          <w:rFonts w:ascii="Times New Roman" w:hAnsi="Times New Roman" w:cs="Times New Roman"/>
          <w:sz w:val="24"/>
          <w:szCs w:val="24"/>
          <w:lang w:val="bg-BG"/>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5153CD" w:rsidRPr="00FA682B" w14:paraId="3B9DC0EC" w14:textId="77777777" w:rsidTr="006976FC">
        <w:tc>
          <w:tcPr>
            <w:tcW w:w="2088" w:type="dxa"/>
            <w:tcBorders>
              <w:top w:val="single" w:sz="5" w:space="0" w:color="000000"/>
              <w:left w:val="single" w:sz="5" w:space="0" w:color="000000"/>
              <w:bottom w:val="single" w:sz="5" w:space="0" w:color="000000"/>
              <w:right w:val="single" w:sz="5" w:space="0" w:color="000000"/>
            </w:tcBorders>
            <w:vAlign w:val="center"/>
          </w:tcPr>
          <w:p w14:paraId="03B90C66" w14:textId="77777777" w:rsidR="005153CD" w:rsidRPr="00FA682B" w:rsidRDefault="005153CD" w:rsidP="006976FC">
            <w:pPr>
              <w:jc w:val="center"/>
              <w:rPr>
                <w:rFonts w:ascii="Times New Roman" w:hAnsi="Times New Roman" w:cs="Times New Roman"/>
                <w:lang w:val="bg-BG"/>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6D1D53F5" w14:textId="77777777" w:rsidR="005153CD" w:rsidRPr="00606C32" w:rsidRDefault="005153CD" w:rsidP="006976FC">
            <w:pPr>
              <w:pStyle w:val="TableParagraph"/>
              <w:spacing w:line="246" w:lineRule="exact"/>
              <w:jc w:val="center"/>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Плацебо/</w:t>
            </w:r>
          </w:p>
          <w:p w14:paraId="192AD2F8" w14:textId="77777777" w:rsidR="005153CD" w:rsidRPr="00F96676" w:rsidRDefault="005153CD" w:rsidP="006976FC">
            <w:pPr>
              <w:pStyle w:val="TableParagraph"/>
              <w:spacing w:line="254" w:lineRule="exact"/>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MTX</w:t>
            </w:r>
            <w:r w:rsidRPr="00F96676">
              <w:rPr>
                <w:rFonts w:ascii="Times New Roman" w:eastAsia="Times New Roman" w:hAnsi="Times New Roman" w:cs="Times New Roman"/>
                <w:vertAlign w:val="superscript"/>
                <w:lang w:val="bg-BG"/>
              </w:rPr>
              <w:t>а</w:t>
            </w:r>
          </w:p>
        </w:tc>
        <w:tc>
          <w:tcPr>
            <w:tcW w:w="1790" w:type="dxa"/>
            <w:tcBorders>
              <w:top w:val="single" w:sz="5" w:space="0" w:color="000000"/>
              <w:left w:val="single" w:sz="5" w:space="0" w:color="000000"/>
              <w:bottom w:val="single" w:sz="5" w:space="0" w:color="000000"/>
              <w:right w:val="single" w:sz="5" w:space="0" w:color="000000"/>
            </w:tcBorders>
            <w:vAlign w:val="center"/>
          </w:tcPr>
          <w:p w14:paraId="1AEC3C67" w14:textId="77777777" w:rsidR="005153CD" w:rsidRPr="00F96676" w:rsidRDefault="005153CD" w:rsidP="006976FC">
            <w:pPr>
              <w:pStyle w:val="TableParagraph"/>
              <w:spacing w:line="246" w:lineRule="exact"/>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Адалимумаб/MTX</w:t>
            </w:r>
          </w:p>
          <w:p w14:paraId="73D5F9C1" w14:textId="77777777" w:rsidR="005153CD" w:rsidRPr="00F96676" w:rsidRDefault="005153CD" w:rsidP="006976FC">
            <w:pPr>
              <w:pStyle w:val="TableParagraph"/>
              <w:spacing w:line="252" w:lineRule="exact"/>
              <w:ind w:hanging="6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40 mg през седмица</w:t>
            </w:r>
          </w:p>
        </w:tc>
        <w:tc>
          <w:tcPr>
            <w:tcW w:w="1999" w:type="dxa"/>
            <w:tcBorders>
              <w:top w:val="single" w:sz="5" w:space="0" w:color="000000"/>
              <w:left w:val="single" w:sz="5" w:space="0" w:color="000000"/>
              <w:bottom w:val="single" w:sz="5" w:space="0" w:color="000000"/>
              <w:right w:val="single" w:sz="5" w:space="0" w:color="000000"/>
            </w:tcBorders>
            <w:vAlign w:val="center"/>
          </w:tcPr>
          <w:p w14:paraId="72DB661C" w14:textId="77777777" w:rsidR="005153CD" w:rsidRPr="002E621C" w:rsidRDefault="005153CD" w:rsidP="006976FC">
            <w:pPr>
              <w:pStyle w:val="TableParagraph"/>
              <w:spacing w:line="246" w:lineRule="exact"/>
              <w:jc w:val="center"/>
              <w:rPr>
                <w:rFonts w:ascii="Times New Roman" w:eastAsia="Times New Roman" w:hAnsi="Times New Roman" w:cs="Times New Roman"/>
                <w:lang w:val="bg-BG"/>
              </w:rPr>
            </w:pPr>
            <w:r w:rsidRPr="002D748C">
              <w:rPr>
                <w:rFonts w:ascii="Times New Roman" w:eastAsia="Times New Roman" w:hAnsi="Times New Roman" w:cs="Times New Roman"/>
                <w:spacing w:val="-1"/>
                <w:lang w:val="bg-BG"/>
              </w:rPr>
              <w:t>Плацебо/МТХ</w:t>
            </w:r>
          </w:p>
          <w:p w14:paraId="65E929E5" w14:textId="77777777" w:rsidR="005153CD" w:rsidRPr="002E621C" w:rsidRDefault="005153CD" w:rsidP="006976FC">
            <w:pPr>
              <w:pStyle w:val="TableParagraph"/>
              <w:spacing w:line="237" w:lineRule="auto"/>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адалимумаб/MTX (95% доверителен интервал</w:t>
            </w:r>
            <w:r w:rsidRPr="002E621C">
              <w:rPr>
                <w:rFonts w:ascii="Times New Roman" w:eastAsia="Times New Roman" w:hAnsi="Times New Roman" w:cs="Times New Roman"/>
                <w:spacing w:val="-1"/>
                <w:vertAlign w:val="superscript"/>
                <w:lang w:val="bg-BG"/>
              </w:rPr>
              <w:t>б</w:t>
            </w:r>
            <w:r w:rsidRPr="002E621C">
              <w:rPr>
                <w:rFonts w:ascii="Times New Roman" w:eastAsia="Times New Roman" w:hAnsi="Times New Roman" w:cs="Times New Roman"/>
                <w:spacing w:val="-1"/>
                <w:lang w:val="bg-BG"/>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3CF91B6C" w14:textId="77777777" w:rsidR="005153CD" w:rsidRPr="00E864FE" w:rsidRDefault="005153CD" w:rsidP="006976FC">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lang w:val="bg-BG"/>
              </w:rPr>
              <w:t>р-стойност</w:t>
            </w:r>
          </w:p>
        </w:tc>
      </w:tr>
      <w:tr w:rsidR="005153CD" w:rsidRPr="00FA682B" w14:paraId="139FA260" w14:textId="77777777" w:rsidTr="006976FC">
        <w:tc>
          <w:tcPr>
            <w:tcW w:w="2088" w:type="dxa"/>
            <w:tcBorders>
              <w:top w:val="single" w:sz="5" w:space="0" w:color="000000"/>
              <w:left w:val="single" w:sz="5" w:space="0" w:color="000000"/>
              <w:bottom w:val="single" w:sz="5" w:space="0" w:color="000000"/>
              <w:right w:val="single" w:sz="5" w:space="0" w:color="000000"/>
            </w:tcBorders>
          </w:tcPr>
          <w:p w14:paraId="2DFEEA8A" w14:textId="77777777" w:rsidR="005153CD" w:rsidRPr="00F96676" w:rsidRDefault="005153CD" w:rsidP="006976FC">
            <w:pPr>
              <w:pStyle w:val="TableParagraph"/>
              <w:spacing w:line="246" w:lineRule="exact"/>
              <w:ind w:left="243"/>
              <w:rPr>
                <w:rFonts w:ascii="Times New Roman" w:eastAsia="Times New Roman" w:hAnsi="Times New Roman" w:cs="Times New Roman"/>
              </w:rPr>
            </w:pPr>
            <w:r w:rsidRPr="00606C32">
              <w:rPr>
                <w:rFonts w:ascii="Times New Roman" w:eastAsia="Times New Roman" w:hAnsi="Times New Roman" w:cs="Times New Roman"/>
                <w:spacing w:val="-1"/>
                <w:lang w:val="bg-BG"/>
              </w:rPr>
              <w:t>Общ резултат по Sharp</w:t>
            </w:r>
          </w:p>
        </w:tc>
        <w:tc>
          <w:tcPr>
            <w:tcW w:w="1430" w:type="dxa"/>
            <w:tcBorders>
              <w:top w:val="single" w:sz="5" w:space="0" w:color="000000"/>
              <w:left w:val="single" w:sz="5" w:space="0" w:color="000000"/>
              <w:bottom w:val="single" w:sz="5" w:space="0" w:color="000000"/>
              <w:right w:val="single" w:sz="5" w:space="0" w:color="000000"/>
            </w:tcBorders>
          </w:tcPr>
          <w:p w14:paraId="27786A94" w14:textId="77777777" w:rsidR="005153CD" w:rsidRPr="00F96676" w:rsidRDefault="005153CD" w:rsidP="006976FC">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790" w:type="dxa"/>
            <w:tcBorders>
              <w:top w:val="single" w:sz="5" w:space="0" w:color="000000"/>
              <w:left w:val="single" w:sz="5" w:space="0" w:color="000000"/>
              <w:bottom w:val="single" w:sz="5" w:space="0" w:color="000000"/>
              <w:right w:val="single" w:sz="5" w:space="0" w:color="000000"/>
            </w:tcBorders>
          </w:tcPr>
          <w:p w14:paraId="519D7D51" w14:textId="77777777" w:rsidR="005153CD" w:rsidRPr="00F96676" w:rsidRDefault="005153CD" w:rsidP="006976FC">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21DD6631" w14:textId="77777777" w:rsidR="005153CD" w:rsidRPr="002D748C" w:rsidRDefault="005153CD" w:rsidP="006976FC">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2,6 (1,4, 3,8)</w:t>
            </w:r>
          </w:p>
        </w:tc>
        <w:tc>
          <w:tcPr>
            <w:tcW w:w="1548" w:type="dxa"/>
            <w:tcBorders>
              <w:top w:val="single" w:sz="5" w:space="0" w:color="000000"/>
              <w:left w:val="single" w:sz="5" w:space="0" w:color="000000"/>
              <w:bottom w:val="single" w:sz="5" w:space="0" w:color="000000"/>
              <w:right w:val="single" w:sz="5" w:space="0" w:color="000000"/>
            </w:tcBorders>
          </w:tcPr>
          <w:p w14:paraId="45A63081" w14:textId="77777777" w:rsidR="005153CD" w:rsidRPr="002E621C" w:rsidRDefault="005153CD" w:rsidP="006976FC">
            <w:pPr>
              <w:pStyle w:val="TableParagraph"/>
              <w:spacing w:line="246" w:lineRule="exact"/>
              <w:ind w:left="399"/>
              <w:rPr>
                <w:rFonts w:ascii="Times New Roman" w:eastAsia="Times New Roman" w:hAnsi="Times New Roman" w:cs="Times New Roman"/>
              </w:rPr>
            </w:pPr>
            <w:r w:rsidRPr="002E621C">
              <w:rPr>
                <w:rFonts w:ascii="Times New Roman" w:eastAsia="Times New Roman" w:hAnsi="Times New Roman" w:cs="Times New Roman"/>
                <w:lang w:val="bg-BG"/>
              </w:rPr>
              <w:t>&lt; 0,001</w:t>
            </w:r>
            <w:r w:rsidRPr="002E621C">
              <w:rPr>
                <w:rFonts w:ascii="Times New Roman" w:eastAsia="Times New Roman" w:hAnsi="Times New Roman" w:cs="Times New Roman"/>
                <w:vertAlign w:val="superscript"/>
                <w:lang w:val="bg-BG"/>
              </w:rPr>
              <w:t>в</w:t>
            </w:r>
          </w:p>
        </w:tc>
      </w:tr>
      <w:tr w:rsidR="005153CD" w:rsidRPr="00FA682B" w14:paraId="40712FCC" w14:textId="77777777" w:rsidTr="006976FC">
        <w:tc>
          <w:tcPr>
            <w:tcW w:w="2088" w:type="dxa"/>
            <w:tcBorders>
              <w:top w:val="single" w:sz="5" w:space="0" w:color="000000"/>
              <w:left w:val="single" w:sz="5" w:space="0" w:color="000000"/>
              <w:bottom w:val="single" w:sz="5" w:space="0" w:color="000000"/>
              <w:right w:val="single" w:sz="5" w:space="0" w:color="000000"/>
            </w:tcBorders>
          </w:tcPr>
          <w:p w14:paraId="6E250AB9" w14:textId="77777777" w:rsidR="005153CD" w:rsidRPr="00F96676" w:rsidRDefault="005153CD" w:rsidP="006976FC">
            <w:pPr>
              <w:pStyle w:val="TableParagraph"/>
              <w:spacing w:line="246" w:lineRule="exact"/>
              <w:ind w:left="43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1430" w:type="dxa"/>
            <w:tcBorders>
              <w:top w:val="single" w:sz="5" w:space="0" w:color="000000"/>
              <w:left w:val="single" w:sz="5" w:space="0" w:color="000000"/>
              <w:bottom w:val="single" w:sz="5" w:space="0" w:color="000000"/>
              <w:right w:val="single" w:sz="5" w:space="0" w:color="000000"/>
            </w:tcBorders>
          </w:tcPr>
          <w:p w14:paraId="1E1950D9" w14:textId="77777777" w:rsidR="005153CD" w:rsidRPr="00F96676" w:rsidRDefault="005153CD" w:rsidP="006976FC">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1.6</w:t>
            </w:r>
          </w:p>
        </w:tc>
        <w:tc>
          <w:tcPr>
            <w:tcW w:w="1790" w:type="dxa"/>
            <w:tcBorders>
              <w:top w:val="single" w:sz="5" w:space="0" w:color="000000"/>
              <w:left w:val="single" w:sz="5" w:space="0" w:color="000000"/>
              <w:bottom w:val="single" w:sz="5" w:space="0" w:color="000000"/>
              <w:right w:val="single" w:sz="5" w:space="0" w:color="000000"/>
            </w:tcBorders>
          </w:tcPr>
          <w:p w14:paraId="4C3F4F33" w14:textId="77777777" w:rsidR="005153CD" w:rsidRPr="00F96676" w:rsidRDefault="005153CD" w:rsidP="006976FC">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0,0</w:t>
            </w:r>
          </w:p>
        </w:tc>
        <w:tc>
          <w:tcPr>
            <w:tcW w:w="1999" w:type="dxa"/>
            <w:tcBorders>
              <w:top w:val="single" w:sz="5" w:space="0" w:color="000000"/>
              <w:left w:val="single" w:sz="5" w:space="0" w:color="000000"/>
              <w:bottom w:val="single" w:sz="5" w:space="0" w:color="000000"/>
              <w:right w:val="single" w:sz="5" w:space="0" w:color="000000"/>
            </w:tcBorders>
          </w:tcPr>
          <w:p w14:paraId="33CE4479" w14:textId="77777777" w:rsidR="005153CD" w:rsidRPr="002D748C" w:rsidRDefault="005153CD" w:rsidP="006976FC">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1,6 (0,9, 2,2)</w:t>
            </w:r>
          </w:p>
        </w:tc>
        <w:tc>
          <w:tcPr>
            <w:tcW w:w="1548" w:type="dxa"/>
            <w:tcBorders>
              <w:top w:val="single" w:sz="5" w:space="0" w:color="000000"/>
              <w:left w:val="single" w:sz="5" w:space="0" w:color="000000"/>
              <w:bottom w:val="single" w:sz="5" w:space="0" w:color="000000"/>
              <w:right w:val="single" w:sz="5" w:space="0" w:color="000000"/>
            </w:tcBorders>
          </w:tcPr>
          <w:p w14:paraId="0B25B3D9" w14:textId="77777777" w:rsidR="005153CD" w:rsidRPr="002E621C" w:rsidRDefault="005153CD" w:rsidP="006976FC">
            <w:pPr>
              <w:pStyle w:val="TableParagraph"/>
              <w:spacing w:line="246" w:lineRule="exact"/>
              <w:ind w:left="431"/>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5153CD" w:rsidRPr="00FA682B" w14:paraId="4C9606FD" w14:textId="77777777" w:rsidTr="006976FC">
        <w:tc>
          <w:tcPr>
            <w:tcW w:w="2088" w:type="dxa"/>
            <w:tcBorders>
              <w:top w:val="single" w:sz="5" w:space="0" w:color="000000"/>
              <w:left w:val="single" w:sz="5" w:space="0" w:color="000000"/>
              <w:bottom w:val="single" w:sz="5" w:space="0" w:color="000000"/>
              <w:right w:val="single" w:sz="5" w:space="0" w:color="000000"/>
            </w:tcBorders>
          </w:tcPr>
          <w:p w14:paraId="51438624" w14:textId="77777777" w:rsidR="005153CD" w:rsidRPr="00F96676" w:rsidRDefault="005153CD" w:rsidP="006976FC">
            <w:pPr>
              <w:pStyle w:val="TableParagraph"/>
              <w:spacing w:line="246" w:lineRule="exact"/>
              <w:ind w:left="560"/>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r w:rsidRPr="00F96676">
              <w:rPr>
                <w:rFonts w:ascii="Times New Roman" w:eastAsia="Times New Roman" w:hAnsi="Times New Roman" w:cs="Times New Roman"/>
                <w:spacing w:val="1"/>
                <w:vertAlign w:val="superscript"/>
                <w:lang w:val="bg-BG"/>
              </w:rPr>
              <w:t xml:space="preserve">г </w:t>
            </w:r>
          </w:p>
        </w:tc>
        <w:tc>
          <w:tcPr>
            <w:tcW w:w="1430" w:type="dxa"/>
            <w:tcBorders>
              <w:top w:val="single" w:sz="5" w:space="0" w:color="000000"/>
              <w:left w:val="single" w:sz="5" w:space="0" w:color="000000"/>
              <w:bottom w:val="single" w:sz="5" w:space="0" w:color="000000"/>
              <w:right w:val="single" w:sz="5" w:space="0" w:color="000000"/>
            </w:tcBorders>
          </w:tcPr>
          <w:p w14:paraId="267DF589" w14:textId="77777777" w:rsidR="005153CD" w:rsidRPr="00F96676" w:rsidRDefault="005153CD" w:rsidP="006976FC">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1,0</w:t>
            </w:r>
          </w:p>
        </w:tc>
        <w:tc>
          <w:tcPr>
            <w:tcW w:w="1790" w:type="dxa"/>
            <w:tcBorders>
              <w:top w:val="single" w:sz="5" w:space="0" w:color="000000"/>
              <w:left w:val="single" w:sz="5" w:space="0" w:color="000000"/>
              <w:bottom w:val="single" w:sz="5" w:space="0" w:color="000000"/>
              <w:right w:val="single" w:sz="5" w:space="0" w:color="000000"/>
            </w:tcBorders>
          </w:tcPr>
          <w:p w14:paraId="4941562C" w14:textId="77777777" w:rsidR="005153CD" w:rsidRPr="00F96676" w:rsidRDefault="005153CD" w:rsidP="006976FC">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6A93A1CF" w14:textId="77777777" w:rsidR="005153CD" w:rsidRPr="002D748C" w:rsidRDefault="005153CD" w:rsidP="006976FC">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0,9 (0,3, 1,4)</w:t>
            </w:r>
          </w:p>
        </w:tc>
        <w:tc>
          <w:tcPr>
            <w:tcW w:w="1548" w:type="dxa"/>
            <w:tcBorders>
              <w:top w:val="single" w:sz="5" w:space="0" w:color="000000"/>
              <w:left w:val="single" w:sz="5" w:space="0" w:color="000000"/>
              <w:bottom w:val="single" w:sz="5" w:space="0" w:color="000000"/>
              <w:right w:val="single" w:sz="5" w:space="0" w:color="000000"/>
            </w:tcBorders>
          </w:tcPr>
          <w:p w14:paraId="3CB37B82" w14:textId="77777777" w:rsidR="005153CD" w:rsidRPr="002E621C" w:rsidRDefault="005153CD" w:rsidP="006976FC">
            <w:pPr>
              <w:pStyle w:val="TableParagraph"/>
              <w:spacing w:line="246" w:lineRule="exact"/>
              <w:ind w:left="575"/>
              <w:rPr>
                <w:rFonts w:ascii="Times New Roman" w:eastAsia="Times New Roman" w:hAnsi="Times New Roman" w:cs="Times New Roman"/>
              </w:rPr>
            </w:pPr>
            <w:r w:rsidRPr="002E621C">
              <w:rPr>
                <w:rFonts w:ascii="Times New Roman" w:eastAsia="Times New Roman" w:hAnsi="Times New Roman" w:cs="Times New Roman"/>
                <w:lang w:val="bg-BG"/>
              </w:rPr>
              <w:t>0,002</w:t>
            </w:r>
          </w:p>
        </w:tc>
      </w:tr>
    </w:tbl>
    <w:p w14:paraId="3296ECCE" w14:textId="77777777" w:rsidR="005153CD" w:rsidRPr="00606C32" w:rsidRDefault="005153CD" w:rsidP="005153CD">
      <w:pPr>
        <w:pStyle w:val="a3"/>
      </w:pPr>
      <w:r w:rsidRPr="00606C32">
        <w:rPr>
          <w:rFonts w:eastAsia="Times New Roman"/>
          <w:position w:val="8"/>
          <w:vertAlign w:val="superscript"/>
          <w:lang w:val="bg-BG"/>
        </w:rPr>
        <w:t>а</w:t>
      </w:r>
      <w:r w:rsidRPr="00606C32">
        <w:rPr>
          <w:rFonts w:eastAsia="Times New Roman"/>
          <w:b/>
          <w:bCs/>
          <w:position w:val="8"/>
          <w:lang w:val="bg-BG"/>
        </w:rPr>
        <w:t xml:space="preserve"> </w:t>
      </w:r>
      <w:r w:rsidRPr="00606C32">
        <w:rPr>
          <w:rFonts w:eastAsia="Times New Roman"/>
          <w:position w:val="8"/>
          <w:lang w:val="bg-BG"/>
        </w:rPr>
        <w:t>метотрексат</w:t>
      </w:r>
    </w:p>
    <w:p w14:paraId="63076CF5" w14:textId="77777777" w:rsidR="005153CD" w:rsidRPr="00F96676" w:rsidRDefault="005153CD" w:rsidP="005153CD">
      <w:pPr>
        <w:pStyle w:val="a3"/>
      </w:pPr>
      <w:r w:rsidRPr="00F96676">
        <w:rPr>
          <w:rFonts w:eastAsia="Times New Roman"/>
          <w:position w:val="8"/>
          <w:vertAlign w:val="superscript"/>
          <w:lang w:val="bg-BG"/>
        </w:rPr>
        <w:t xml:space="preserve">б </w:t>
      </w:r>
      <w:r w:rsidRPr="00F96676">
        <w:rPr>
          <w:rFonts w:eastAsia="Times New Roman"/>
          <w:position w:val="8"/>
          <w:lang w:val="bg-BG"/>
        </w:rPr>
        <w:t>95% доверителни интервали за разликите в промените в резултатите между метотрексат и адалимумаб.</w:t>
      </w:r>
    </w:p>
    <w:p w14:paraId="2EEBCFD7" w14:textId="77777777" w:rsidR="005153CD" w:rsidRPr="00F96676" w:rsidRDefault="005153CD" w:rsidP="005153CD">
      <w:pPr>
        <w:pStyle w:val="a3"/>
      </w:pPr>
      <w:r w:rsidRPr="00F96676">
        <w:rPr>
          <w:rFonts w:eastAsia="Times New Roman"/>
          <w:position w:val="8"/>
          <w:vertAlign w:val="superscript"/>
          <w:lang w:val="bg-BG"/>
        </w:rPr>
        <w:t>в</w:t>
      </w:r>
      <w:r w:rsidRPr="00F96676">
        <w:rPr>
          <w:rFonts w:eastAsia="Times New Roman"/>
          <w:position w:val="8"/>
          <w:lang w:val="bg-BG"/>
        </w:rPr>
        <w:t xml:space="preserve"> Въз основа на рангов анализ</w:t>
      </w:r>
    </w:p>
    <w:p w14:paraId="279146F8" w14:textId="77777777" w:rsidR="005153CD" w:rsidRPr="002E621C" w:rsidRDefault="005153CD" w:rsidP="005153CD">
      <w:pPr>
        <w:pStyle w:val="a3"/>
      </w:pPr>
      <w:r w:rsidRPr="00F96676">
        <w:rPr>
          <w:rFonts w:eastAsia="Times New Roman"/>
          <w:position w:val="8"/>
          <w:vertAlign w:val="superscript"/>
          <w:lang w:val="bg-BG"/>
        </w:rPr>
        <w:t xml:space="preserve">г </w:t>
      </w:r>
      <w:r w:rsidRPr="002D748C">
        <w:rPr>
          <w:rFonts w:eastAsia="Times New Roman"/>
          <w:position w:val="8"/>
          <w:lang w:val="bg-BG"/>
        </w:rPr>
        <w:t>Стеснение на ставното простр</w:t>
      </w:r>
      <w:r w:rsidRPr="002E621C">
        <w:rPr>
          <w:rFonts w:eastAsia="Times New Roman"/>
          <w:position w:val="8"/>
          <w:lang w:val="bg-BG"/>
        </w:rPr>
        <w:t>анство</w:t>
      </w:r>
    </w:p>
    <w:p w14:paraId="0B5C6619" w14:textId="77777777" w:rsidR="005153CD" w:rsidRPr="00FA682B" w:rsidRDefault="005153CD" w:rsidP="005153CD">
      <w:pPr>
        <w:spacing w:before="17" w:line="240" w:lineRule="exact"/>
        <w:rPr>
          <w:rFonts w:ascii="Times New Roman" w:hAnsi="Times New Roman" w:cs="Times New Roman"/>
          <w:sz w:val="24"/>
          <w:szCs w:val="24"/>
        </w:rPr>
      </w:pPr>
    </w:p>
    <w:p w14:paraId="72C583ED" w14:textId="5303B629" w:rsidR="005153CD" w:rsidRPr="00F96676" w:rsidRDefault="005153CD" w:rsidP="005153CD">
      <w:pPr>
        <w:pStyle w:val="a3"/>
        <w:rPr>
          <w:lang w:val="bg-BG"/>
        </w:rPr>
      </w:pPr>
      <w:r w:rsidRPr="00606C32">
        <w:rPr>
          <w:rFonts w:eastAsia="Times New Roman"/>
          <w:lang w:val="bg-BG"/>
        </w:rPr>
        <w:t xml:space="preserve">В проучване V при РА структурното увреждане на ставите е оценено рентгенографски и изразено като промяна в модифицирания Общ скор по Sharp (вж. Таблица </w:t>
      </w:r>
      <w:r w:rsidR="00E60278">
        <w:rPr>
          <w:rFonts w:eastAsia="Times New Roman"/>
          <w:lang w:val="bg-BG"/>
        </w:rPr>
        <w:t>8</w:t>
      </w:r>
      <w:r w:rsidRPr="00F96676">
        <w:rPr>
          <w:rFonts w:eastAsia="Times New Roman"/>
          <w:lang w:val="bg-BG"/>
        </w:rPr>
        <w:t>).</w:t>
      </w:r>
    </w:p>
    <w:p w14:paraId="1E6319CE" w14:textId="77777777" w:rsidR="005153CD" w:rsidRPr="00FA682B" w:rsidRDefault="005153CD" w:rsidP="005153CD">
      <w:pPr>
        <w:spacing w:before="15" w:line="240" w:lineRule="exact"/>
        <w:rPr>
          <w:rFonts w:ascii="Times New Roman" w:hAnsi="Times New Roman" w:cs="Times New Roman"/>
          <w:sz w:val="24"/>
          <w:szCs w:val="24"/>
          <w:lang w:val="bg-BG"/>
        </w:rPr>
      </w:pPr>
    </w:p>
    <w:p w14:paraId="5AE1AD4E" w14:textId="5070298C" w:rsidR="005153CD" w:rsidRPr="00606C32" w:rsidRDefault="005153CD" w:rsidP="00DD7D58">
      <w:pPr>
        <w:pStyle w:val="a3"/>
        <w:jc w:val="center"/>
        <w:rPr>
          <w:b/>
          <w:lang w:val="bg-BG"/>
        </w:rPr>
      </w:pPr>
      <w:r w:rsidRPr="00606C32">
        <w:rPr>
          <w:rFonts w:eastAsia="Times New Roman"/>
          <w:b/>
          <w:bCs/>
          <w:lang w:val="bg-BG"/>
        </w:rPr>
        <w:t xml:space="preserve">Таблица </w:t>
      </w:r>
      <w:r w:rsidR="00E60278">
        <w:rPr>
          <w:rFonts w:eastAsia="Times New Roman"/>
          <w:b/>
          <w:bCs/>
          <w:lang w:val="bg-BG"/>
        </w:rPr>
        <w:t>8</w:t>
      </w:r>
    </w:p>
    <w:p w14:paraId="1EC26F64" w14:textId="77777777" w:rsidR="005153CD" w:rsidRPr="00F96676" w:rsidRDefault="005153CD" w:rsidP="005153CD">
      <w:pPr>
        <w:pStyle w:val="a3"/>
        <w:jc w:val="center"/>
        <w:rPr>
          <w:b/>
          <w:lang w:val="bg-BG"/>
        </w:rPr>
      </w:pPr>
      <w:r w:rsidRPr="00F96676">
        <w:rPr>
          <w:rFonts w:eastAsia="Times New Roman"/>
          <w:b/>
          <w:bCs/>
          <w:lang w:val="bg-BG"/>
        </w:rPr>
        <w:t>Средни рентгенографски промени на седмица 52 в проучване V при РА</w:t>
      </w:r>
    </w:p>
    <w:p w14:paraId="243811F1" w14:textId="77777777" w:rsidR="005153CD" w:rsidRPr="00FA682B" w:rsidRDefault="005153CD" w:rsidP="005153CD">
      <w:pPr>
        <w:spacing w:before="11" w:line="240" w:lineRule="exact"/>
        <w:rPr>
          <w:rFonts w:ascii="Times New Roman" w:hAnsi="Times New Roman" w:cs="Times New Roman"/>
          <w:sz w:val="24"/>
          <w:szCs w:val="24"/>
          <w:lang w:val="bg-BG"/>
        </w:rPr>
      </w:pPr>
    </w:p>
    <w:tbl>
      <w:tblPr>
        <w:tblStyle w:val="TableNormal1"/>
        <w:tblW w:w="5000" w:type="pct"/>
        <w:tblLook w:val="01E0" w:firstRow="1" w:lastRow="1" w:firstColumn="1" w:lastColumn="1" w:noHBand="0" w:noVBand="0"/>
      </w:tblPr>
      <w:tblGrid>
        <w:gridCol w:w="1434"/>
        <w:gridCol w:w="1555"/>
        <w:gridCol w:w="1491"/>
        <w:gridCol w:w="1968"/>
        <w:gridCol w:w="1044"/>
        <w:gridCol w:w="1048"/>
        <w:gridCol w:w="1048"/>
      </w:tblGrid>
      <w:tr w:rsidR="005153CD" w:rsidRPr="00467683" w14:paraId="4C93D294" w14:textId="77777777" w:rsidTr="006976FC">
        <w:tc>
          <w:tcPr>
            <w:tcW w:w="802" w:type="pct"/>
            <w:tcBorders>
              <w:top w:val="single" w:sz="5" w:space="0" w:color="000000"/>
              <w:left w:val="single" w:sz="5" w:space="0" w:color="000000"/>
              <w:bottom w:val="single" w:sz="5" w:space="0" w:color="000000"/>
              <w:right w:val="single" w:sz="5" w:space="0" w:color="000000"/>
            </w:tcBorders>
          </w:tcPr>
          <w:p w14:paraId="16151063" w14:textId="77777777" w:rsidR="005153CD" w:rsidRPr="00FA682B" w:rsidRDefault="005153CD" w:rsidP="006976FC">
            <w:pPr>
              <w:rPr>
                <w:rFonts w:ascii="Times New Roman" w:hAnsi="Times New Roman" w:cs="Times New Roman"/>
                <w:lang w:val="bg-BG"/>
              </w:rPr>
            </w:pPr>
          </w:p>
        </w:tc>
        <w:tc>
          <w:tcPr>
            <w:tcW w:w="865" w:type="pct"/>
            <w:tcBorders>
              <w:top w:val="single" w:sz="5" w:space="0" w:color="000000"/>
              <w:left w:val="single" w:sz="5" w:space="0" w:color="000000"/>
              <w:bottom w:val="single" w:sz="5" w:space="0" w:color="000000"/>
              <w:right w:val="single" w:sz="5" w:space="0" w:color="000000"/>
            </w:tcBorders>
          </w:tcPr>
          <w:p w14:paraId="41226488" w14:textId="77777777" w:rsidR="005153CD" w:rsidRPr="00606C32" w:rsidRDefault="005153CD" w:rsidP="006976FC">
            <w:pPr>
              <w:pStyle w:val="TableParagraph"/>
              <w:ind w:left="113" w:right="113"/>
              <w:jc w:val="center"/>
              <w:rPr>
                <w:rFonts w:ascii="Times New Roman" w:eastAsia="Times New Roman" w:hAnsi="Times New Roman" w:cs="Times New Roman"/>
                <w:lang w:val="bg-BG"/>
              </w:rPr>
            </w:pPr>
            <w:r w:rsidRPr="00606C32">
              <w:rPr>
                <w:rFonts w:ascii="Times New Roman" w:eastAsia="Times New Roman" w:hAnsi="Times New Roman" w:cs="Times New Roman"/>
                <w:lang w:val="bg-BG"/>
              </w:rPr>
              <w:t>МТХ</w:t>
            </w:r>
          </w:p>
          <w:p w14:paraId="5F778295" w14:textId="77777777" w:rsidR="005153CD" w:rsidRPr="00F96676" w:rsidRDefault="005153CD" w:rsidP="006976FC">
            <w:pPr>
              <w:pStyle w:val="TableParagraph"/>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n=257</w:t>
            </w:r>
            <w:r w:rsidRPr="00F96676">
              <w:rPr>
                <w:rFonts w:ascii="Times New Roman" w:eastAsia="Times New Roman" w:hAnsi="Times New Roman" w:cs="Times New Roman"/>
                <w:lang w:val="bg-BG"/>
              </w:rPr>
              <w:br/>
              <w:t>(95%</w:t>
            </w:r>
          </w:p>
          <w:p w14:paraId="06D96B6B" w14:textId="77777777" w:rsidR="005153CD" w:rsidRPr="00F96676" w:rsidRDefault="005153CD" w:rsidP="006976FC">
            <w:pPr>
              <w:pStyle w:val="TableParagraph"/>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доверителен интервал)</w:t>
            </w:r>
          </w:p>
        </w:tc>
        <w:tc>
          <w:tcPr>
            <w:tcW w:w="831" w:type="pct"/>
            <w:tcBorders>
              <w:top w:val="single" w:sz="5" w:space="0" w:color="000000"/>
              <w:left w:val="single" w:sz="5" w:space="0" w:color="000000"/>
              <w:bottom w:val="single" w:sz="5" w:space="0" w:color="000000"/>
              <w:right w:val="single" w:sz="5" w:space="0" w:color="000000"/>
            </w:tcBorders>
          </w:tcPr>
          <w:p w14:paraId="5DFAA0D1" w14:textId="77777777" w:rsidR="005153CD" w:rsidRPr="002E621C" w:rsidRDefault="005153CD" w:rsidP="006976FC">
            <w:pPr>
              <w:pStyle w:val="TableParagraph"/>
              <w:ind w:left="113" w:right="113"/>
              <w:jc w:val="center"/>
              <w:rPr>
                <w:rFonts w:ascii="Times New Roman" w:eastAsia="Times New Roman" w:hAnsi="Times New Roman" w:cs="Times New Roman"/>
                <w:lang w:val="bg-BG"/>
              </w:rPr>
            </w:pPr>
            <w:r w:rsidRPr="002D748C">
              <w:rPr>
                <w:rFonts w:ascii="Times New Roman" w:eastAsia="Times New Roman" w:hAnsi="Times New Roman" w:cs="Times New Roman"/>
                <w:spacing w:val="-1"/>
                <w:lang w:val="bg-BG"/>
              </w:rPr>
              <w:t>Адалимумаб</w:t>
            </w:r>
          </w:p>
          <w:p w14:paraId="72F84D8F" w14:textId="77777777" w:rsidR="005153CD" w:rsidRPr="002E621C" w:rsidRDefault="005153CD" w:rsidP="006976FC">
            <w:pPr>
              <w:pStyle w:val="TableParagraph"/>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lang w:val="bg-BG"/>
              </w:rPr>
              <w:t>n=274</w:t>
            </w:r>
            <w:r w:rsidRPr="002E621C">
              <w:rPr>
                <w:rFonts w:ascii="Times New Roman" w:eastAsia="Times New Roman" w:hAnsi="Times New Roman" w:cs="Times New Roman"/>
                <w:lang w:val="bg-BG"/>
              </w:rPr>
              <w:br/>
              <w:t>(95%</w:t>
            </w:r>
          </w:p>
          <w:p w14:paraId="3AC46CC6" w14:textId="77777777" w:rsidR="005153CD" w:rsidRPr="002E621C" w:rsidRDefault="005153CD" w:rsidP="006976FC">
            <w:pPr>
              <w:pStyle w:val="TableParagraph"/>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доверителен интервал)</w:t>
            </w:r>
          </w:p>
        </w:tc>
        <w:tc>
          <w:tcPr>
            <w:tcW w:w="835" w:type="pct"/>
            <w:tcBorders>
              <w:top w:val="single" w:sz="5" w:space="0" w:color="000000"/>
              <w:left w:val="single" w:sz="5" w:space="0" w:color="000000"/>
              <w:bottom w:val="single" w:sz="5" w:space="0" w:color="000000"/>
              <w:right w:val="single" w:sz="5" w:space="0" w:color="000000"/>
            </w:tcBorders>
          </w:tcPr>
          <w:p w14:paraId="1C8DAB4B" w14:textId="77777777" w:rsidR="005153CD" w:rsidRPr="00E864FE" w:rsidRDefault="005153CD" w:rsidP="006976FC">
            <w:pPr>
              <w:pStyle w:val="TableParagraph"/>
              <w:ind w:left="113" w:right="113"/>
              <w:jc w:val="center"/>
              <w:rPr>
                <w:rFonts w:ascii="Times New Roman" w:eastAsia="Times New Roman" w:hAnsi="Times New Roman" w:cs="Times New Roman"/>
                <w:lang w:val="bg-BG"/>
              </w:rPr>
            </w:pPr>
            <w:r w:rsidRPr="00E864FE">
              <w:rPr>
                <w:rFonts w:ascii="Times New Roman" w:eastAsia="Times New Roman" w:hAnsi="Times New Roman" w:cs="Times New Roman"/>
                <w:spacing w:val="-1"/>
                <w:lang w:val="bg-BG"/>
              </w:rPr>
              <w:t>Адалимумаб/MTX</w:t>
            </w:r>
          </w:p>
          <w:p w14:paraId="01F11B0A" w14:textId="77777777" w:rsidR="005153CD" w:rsidRPr="00FA682B" w:rsidRDefault="005153CD" w:rsidP="006976FC">
            <w:pPr>
              <w:pStyle w:val="TableParagraph"/>
              <w:ind w:left="113" w:right="113"/>
              <w:jc w:val="center"/>
              <w:rPr>
                <w:rFonts w:ascii="Times New Roman" w:eastAsia="Times New Roman" w:hAnsi="Times New Roman" w:cs="Times New Roman"/>
                <w:lang w:val="bg-BG"/>
              </w:rPr>
            </w:pPr>
            <w:r w:rsidRPr="00145AFF">
              <w:rPr>
                <w:rFonts w:ascii="Times New Roman" w:eastAsia="Times New Roman" w:hAnsi="Times New Roman" w:cs="Times New Roman"/>
                <w:lang w:val="bg-BG"/>
              </w:rPr>
              <w:t>n=268</w:t>
            </w:r>
            <w:r w:rsidRPr="00145AFF">
              <w:rPr>
                <w:rFonts w:ascii="Times New Roman" w:eastAsia="Times New Roman" w:hAnsi="Times New Roman" w:cs="Times New Roman"/>
                <w:lang w:val="bg-BG"/>
              </w:rPr>
              <w:br/>
              <w:t>(95%</w:t>
            </w:r>
          </w:p>
          <w:p w14:paraId="19A70A5A" w14:textId="77777777" w:rsidR="005153CD" w:rsidRPr="00FA682B" w:rsidRDefault="005153CD" w:rsidP="006976FC">
            <w:pPr>
              <w:pStyle w:val="TableParagraph"/>
              <w:ind w:left="113" w:right="113"/>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доверителен интервал)</w:t>
            </w:r>
          </w:p>
        </w:tc>
        <w:tc>
          <w:tcPr>
            <w:tcW w:w="521" w:type="pct"/>
            <w:tcBorders>
              <w:top w:val="single" w:sz="5" w:space="0" w:color="000000"/>
              <w:left w:val="single" w:sz="5" w:space="0" w:color="000000"/>
              <w:bottom w:val="single" w:sz="5" w:space="0" w:color="000000"/>
              <w:right w:val="single" w:sz="5" w:space="0" w:color="000000"/>
            </w:tcBorders>
          </w:tcPr>
          <w:p w14:paraId="3844EF9F" w14:textId="77777777" w:rsidR="005153CD" w:rsidRPr="00FA682B" w:rsidRDefault="005153CD" w:rsidP="006976FC">
            <w:pPr>
              <w:pStyle w:val="TableParagraph"/>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a</w:t>
            </w:r>
          </w:p>
        </w:tc>
        <w:tc>
          <w:tcPr>
            <w:tcW w:w="590" w:type="pct"/>
            <w:tcBorders>
              <w:top w:val="single" w:sz="5" w:space="0" w:color="000000"/>
              <w:left w:val="single" w:sz="5" w:space="0" w:color="000000"/>
              <w:bottom w:val="single" w:sz="5" w:space="0" w:color="000000"/>
              <w:right w:val="single" w:sz="5" w:space="0" w:color="000000"/>
            </w:tcBorders>
          </w:tcPr>
          <w:p w14:paraId="47A977D6" w14:textId="77777777" w:rsidR="005153CD" w:rsidRPr="00FA682B" w:rsidRDefault="005153CD" w:rsidP="006976FC">
            <w:pPr>
              <w:pStyle w:val="TableParagraph"/>
              <w:ind w:left="121"/>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б</w:t>
            </w:r>
          </w:p>
        </w:tc>
        <w:tc>
          <w:tcPr>
            <w:tcW w:w="556" w:type="pct"/>
            <w:tcBorders>
              <w:top w:val="single" w:sz="5" w:space="0" w:color="000000"/>
              <w:left w:val="single" w:sz="5" w:space="0" w:color="000000"/>
              <w:bottom w:val="single" w:sz="5" w:space="0" w:color="000000"/>
              <w:right w:val="single" w:sz="5" w:space="0" w:color="000000"/>
            </w:tcBorders>
          </w:tcPr>
          <w:p w14:paraId="4B6714BF" w14:textId="77777777" w:rsidR="005153CD" w:rsidRPr="00FA682B" w:rsidRDefault="005153CD" w:rsidP="006976FC">
            <w:pPr>
              <w:pStyle w:val="TableParagraph"/>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в</w:t>
            </w:r>
          </w:p>
        </w:tc>
      </w:tr>
      <w:tr w:rsidR="005153CD" w:rsidRPr="00FA682B" w14:paraId="2D338A49" w14:textId="77777777" w:rsidTr="006976FC">
        <w:tc>
          <w:tcPr>
            <w:tcW w:w="802" w:type="pct"/>
            <w:tcBorders>
              <w:top w:val="single" w:sz="5" w:space="0" w:color="000000"/>
              <w:left w:val="single" w:sz="5" w:space="0" w:color="000000"/>
              <w:bottom w:val="single" w:sz="5" w:space="0" w:color="000000"/>
              <w:right w:val="single" w:sz="5" w:space="0" w:color="000000"/>
            </w:tcBorders>
          </w:tcPr>
          <w:p w14:paraId="5E0266E2" w14:textId="77777777" w:rsidR="005153CD" w:rsidRPr="00F96676" w:rsidRDefault="005153CD" w:rsidP="006976FC">
            <w:pPr>
              <w:pStyle w:val="TableParagraph"/>
              <w:spacing w:line="246" w:lineRule="exact"/>
              <w:ind w:left="65" w:right="179"/>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 xml:space="preserve">Общ </w:t>
            </w:r>
            <w:r w:rsidRPr="00F96676">
              <w:rPr>
                <w:rFonts w:ascii="Times New Roman" w:eastAsia="Times New Roman" w:hAnsi="Times New Roman" w:cs="Times New Roman"/>
                <w:spacing w:val="-1"/>
                <w:lang w:val="bg-BG"/>
              </w:rPr>
              <w:t>резултат по Sharp</w:t>
            </w:r>
            <w:r w:rsidRPr="00F96676">
              <w:rPr>
                <w:rFonts w:ascii="Times New Roman" w:eastAsia="Times New Roman" w:hAnsi="Times New Roman" w:cs="Times New Roman"/>
                <w:lang w:val="bg-BG"/>
              </w:rPr>
              <w:t> </w:t>
            </w:r>
          </w:p>
        </w:tc>
        <w:tc>
          <w:tcPr>
            <w:tcW w:w="865" w:type="pct"/>
            <w:tcBorders>
              <w:top w:val="single" w:sz="5" w:space="0" w:color="000000"/>
              <w:left w:val="single" w:sz="5" w:space="0" w:color="000000"/>
              <w:bottom w:val="single" w:sz="5" w:space="0" w:color="000000"/>
              <w:right w:val="single" w:sz="5" w:space="0" w:color="000000"/>
            </w:tcBorders>
          </w:tcPr>
          <w:p w14:paraId="1D31D441" w14:textId="77777777" w:rsidR="005153CD" w:rsidRPr="00F96676" w:rsidRDefault="005153CD" w:rsidP="006976FC">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5,7 (4,2-7,3)</w:t>
            </w:r>
          </w:p>
        </w:tc>
        <w:tc>
          <w:tcPr>
            <w:tcW w:w="831" w:type="pct"/>
            <w:tcBorders>
              <w:top w:val="single" w:sz="5" w:space="0" w:color="000000"/>
              <w:left w:val="single" w:sz="5" w:space="0" w:color="000000"/>
              <w:bottom w:val="single" w:sz="5" w:space="0" w:color="000000"/>
              <w:right w:val="single" w:sz="5" w:space="0" w:color="000000"/>
            </w:tcBorders>
          </w:tcPr>
          <w:p w14:paraId="1BA88786" w14:textId="77777777" w:rsidR="005153CD" w:rsidRPr="002D748C" w:rsidRDefault="005153CD" w:rsidP="006976FC">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3,0 (1,7-4,3)</w:t>
            </w:r>
          </w:p>
        </w:tc>
        <w:tc>
          <w:tcPr>
            <w:tcW w:w="835" w:type="pct"/>
            <w:tcBorders>
              <w:top w:val="single" w:sz="5" w:space="0" w:color="000000"/>
              <w:left w:val="single" w:sz="5" w:space="0" w:color="000000"/>
              <w:bottom w:val="single" w:sz="5" w:space="0" w:color="000000"/>
              <w:right w:val="single" w:sz="5" w:space="0" w:color="000000"/>
            </w:tcBorders>
          </w:tcPr>
          <w:p w14:paraId="2B63E537" w14:textId="77777777" w:rsidR="005153CD" w:rsidRPr="002E621C" w:rsidRDefault="005153CD" w:rsidP="006976FC">
            <w:pPr>
              <w:pStyle w:val="TableParagraph"/>
              <w:spacing w:line="246" w:lineRule="exact"/>
              <w:ind w:left="188"/>
              <w:rPr>
                <w:rFonts w:ascii="Times New Roman" w:eastAsia="Times New Roman" w:hAnsi="Times New Roman" w:cs="Times New Roman"/>
              </w:rPr>
            </w:pPr>
            <w:r w:rsidRPr="002E621C">
              <w:rPr>
                <w:rFonts w:ascii="Times New Roman" w:eastAsia="Times New Roman" w:hAnsi="Times New Roman" w:cs="Times New Roman"/>
                <w:lang w:val="bg-BG"/>
              </w:rPr>
              <w:t>1,3 (0,5-2,1)</w:t>
            </w:r>
          </w:p>
        </w:tc>
        <w:tc>
          <w:tcPr>
            <w:tcW w:w="521" w:type="pct"/>
            <w:tcBorders>
              <w:top w:val="single" w:sz="5" w:space="0" w:color="000000"/>
              <w:left w:val="single" w:sz="5" w:space="0" w:color="000000"/>
              <w:bottom w:val="single" w:sz="5" w:space="0" w:color="000000"/>
              <w:right w:val="single" w:sz="5" w:space="0" w:color="000000"/>
            </w:tcBorders>
          </w:tcPr>
          <w:p w14:paraId="325D3809" w14:textId="77777777" w:rsidR="005153CD" w:rsidRPr="002E621C" w:rsidRDefault="005153CD" w:rsidP="006976FC">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3D3B8EEE" w14:textId="77777777" w:rsidR="005153CD" w:rsidRPr="00E864FE" w:rsidRDefault="005153CD" w:rsidP="006976FC">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0,0020</w:t>
            </w:r>
          </w:p>
        </w:tc>
        <w:tc>
          <w:tcPr>
            <w:tcW w:w="556" w:type="pct"/>
            <w:tcBorders>
              <w:top w:val="single" w:sz="5" w:space="0" w:color="000000"/>
              <w:left w:val="single" w:sz="5" w:space="0" w:color="000000"/>
              <w:bottom w:val="single" w:sz="5" w:space="0" w:color="000000"/>
              <w:right w:val="single" w:sz="5" w:space="0" w:color="000000"/>
            </w:tcBorders>
          </w:tcPr>
          <w:p w14:paraId="30E71C40" w14:textId="77777777" w:rsidR="005153CD" w:rsidRPr="00145AFF" w:rsidRDefault="005153CD" w:rsidP="006976FC">
            <w:pPr>
              <w:pStyle w:val="TableParagraph"/>
              <w:spacing w:line="246" w:lineRule="exact"/>
              <w:ind w:left="150"/>
              <w:rPr>
                <w:rFonts w:ascii="Times New Roman" w:eastAsia="Times New Roman" w:hAnsi="Times New Roman" w:cs="Times New Roman"/>
              </w:rPr>
            </w:pPr>
            <w:r w:rsidRPr="00145AFF">
              <w:rPr>
                <w:rFonts w:ascii="Times New Roman" w:eastAsia="Times New Roman" w:hAnsi="Times New Roman" w:cs="Times New Roman"/>
                <w:lang w:val="bg-BG"/>
              </w:rPr>
              <w:t>&lt; 0,001</w:t>
            </w:r>
          </w:p>
        </w:tc>
      </w:tr>
      <w:tr w:rsidR="005153CD" w:rsidRPr="00FA682B" w14:paraId="71968000" w14:textId="77777777" w:rsidTr="006976FC">
        <w:tc>
          <w:tcPr>
            <w:tcW w:w="802" w:type="pct"/>
            <w:tcBorders>
              <w:top w:val="single" w:sz="5" w:space="0" w:color="000000"/>
              <w:left w:val="single" w:sz="5" w:space="0" w:color="000000"/>
              <w:bottom w:val="single" w:sz="5" w:space="0" w:color="000000"/>
              <w:right w:val="single" w:sz="5" w:space="0" w:color="000000"/>
            </w:tcBorders>
          </w:tcPr>
          <w:p w14:paraId="2D4CCD7D" w14:textId="77777777" w:rsidR="005153CD" w:rsidRPr="00F96676" w:rsidRDefault="005153CD" w:rsidP="006976FC">
            <w:pPr>
              <w:pStyle w:val="TableParagraph"/>
              <w:spacing w:line="246" w:lineRule="exact"/>
              <w:ind w:left="107"/>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865" w:type="pct"/>
            <w:tcBorders>
              <w:top w:val="single" w:sz="5" w:space="0" w:color="000000"/>
              <w:left w:val="single" w:sz="5" w:space="0" w:color="000000"/>
              <w:bottom w:val="single" w:sz="5" w:space="0" w:color="000000"/>
              <w:right w:val="single" w:sz="5" w:space="0" w:color="000000"/>
            </w:tcBorders>
          </w:tcPr>
          <w:p w14:paraId="76740C5F" w14:textId="77777777" w:rsidR="005153CD" w:rsidRPr="00F96676" w:rsidRDefault="005153CD" w:rsidP="006976FC">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3,7 (2,7-4,7)</w:t>
            </w:r>
          </w:p>
        </w:tc>
        <w:tc>
          <w:tcPr>
            <w:tcW w:w="831" w:type="pct"/>
            <w:tcBorders>
              <w:top w:val="single" w:sz="5" w:space="0" w:color="000000"/>
              <w:left w:val="single" w:sz="5" w:space="0" w:color="000000"/>
              <w:bottom w:val="single" w:sz="5" w:space="0" w:color="000000"/>
              <w:right w:val="single" w:sz="5" w:space="0" w:color="000000"/>
            </w:tcBorders>
          </w:tcPr>
          <w:p w14:paraId="5D0BA227" w14:textId="77777777" w:rsidR="005153CD" w:rsidRPr="00F96676" w:rsidRDefault="005153CD" w:rsidP="006976FC">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1,7 (1,0-2,4)</w:t>
            </w:r>
          </w:p>
        </w:tc>
        <w:tc>
          <w:tcPr>
            <w:tcW w:w="835" w:type="pct"/>
            <w:tcBorders>
              <w:top w:val="single" w:sz="5" w:space="0" w:color="000000"/>
              <w:left w:val="single" w:sz="5" w:space="0" w:color="000000"/>
              <w:bottom w:val="single" w:sz="5" w:space="0" w:color="000000"/>
              <w:right w:val="single" w:sz="5" w:space="0" w:color="000000"/>
            </w:tcBorders>
          </w:tcPr>
          <w:p w14:paraId="2258A5EF" w14:textId="77777777" w:rsidR="005153CD" w:rsidRPr="002D748C" w:rsidRDefault="005153CD" w:rsidP="006976FC">
            <w:pPr>
              <w:pStyle w:val="TableParagraph"/>
              <w:spacing w:line="246" w:lineRule="exact"/>
              <w:ind w:left="188"/>
              <w:rPr>
                <w:rFonts w:ascii="Times New Roman" w:eastAsia="Times New Roman" w:hAnsi="Times New Roman" w:cs="Times New Roman"/>
              </w:rPr>
            </w:pPr>
            <w:r w:rsidRPr="00F96676">
              <w:rPr>
                <w:rFonts w:ascii="Times New Roman" w:eastAsia="Times New Roman" w:hAnsi="Times New Roman" w:cs="Times New Roman"/>
                <w:lang w:val="bg-BG"/>
              </w:rPr>
              <w:t>0,8 (0,4-1,2)</w:t>
            </w:r>
          </w:p>
        </w:tc>
        <w:tc>
          <w:tcPr>
            <w:tcW w:w="521" w:type="pct"/>
            <w:tcBorders>
              <w:top w:val="single" w:sz="5" w:space="0" w:color="000000"/>
              <w:left w:val="single" w:sz="5" w:space="0" w:color="000000"/>
              <w:bottom w:val="single" w:sz="5" w:space="0" w:color="000000"/>
              <w:right w:val="single" w:sz="5" w:space="0" w:color="000000"/>
            </w:tcBorders>
          </w:tcPr>
          <w:p w14:paraId="3DE28DA7" w14:textId="77777777" w:rsidR="005153CD" w:rsidRPr="002E621C" w:rsidRDefault="005153CD" w:rsidP="006976FC">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3761129D" w14:textId="77777777" w:rsidR="005153CD" w:rsidRPr="002E621C" w:rsidRDefault="005153CD" w:rsidP="006976FC">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0,0082</w:t>
            </w:r>
          </w:p>
        </w:tc>
        <w:tc>
          <w:tcPr>
            <w:tcW w:w="556" w:type="pct"/>
            <w:tcBorders>
              <w:top w:val="single" w:sz="5" w:space="0" w:color="000000"/>
              <w:left w:val="single" w:sz="5" w:space="0" w:color="000000"/>
              <w:bottom w:val="single" w:sz="5" w:space="0" w:color="000000"/>
              <w:right w:val="single" w:sz="5" w:space="0" w:color="000000"/>
            </w:tcBorders>
          </w:tcPr>
          <w:p w14:paraId="2213EDCC" w14:textId="77777777" w:rsidR="005153CD" w:rsidRPr="00E864FE" w:rsidRDefault="005153CD" w:rsidP="006976FC">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5153CD" w:rsidRPr="00FA682B" w14:paraId="3B6C0A77" w14:textId="77777777" w:rsidTr="006976FC">
        <w:tc>
          <w:tcPr>
            <w:tcW w:w="802" w:type="pct"/>
            <w:tcBorders>
              <w:top w:val="single" w:sz="5" w:space="0" w:color="000000"/>
              <w:left w:val="single" w:sz="5" w:space="0" w:color="000000"/>
              <w:bottom w:val="single" w:sz="5" w:space="0" w:color="000000"/>
              <w:right w:val="single" w:sz="5" w:space="0" w:color="000000"/>
            </w:tcBorders>
          </w:tcPr>
          <w:p w14:paraId="35B9787C" w14:textId="77777777" w:rsidR="005153CD" w:rsidRPr="00F96676" w:rsidRDefault="005153CD" w:rsidP="006976FC">
            <w:pPr>
              <w:pStyle w:val="TableParagraph"/>
              <w:spacing w:line="246" w:lineRule="exact"/>
              <w:ind w:left="6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p>
        </w:tc>
        <w:tc>
          <w:tcPr>
            <w:tcW w:w="865" w:type="pct"/>
            <w:tcBorders>
              <w:top w:val="single" w:sz="5" w:space="0" w:color="000000"/>
              <w:left w:val="single" w:sz="5" w:space="0" w:color="000000"/>
              <w:bottom w:val="single" w:sz="5" w:space="0" w:color="000000"/>
              <w:right w:val="single" w:sz="5" w:space="0" w:color="000000"/>
            </w:tcBorders>
          </w:tcPr>
          <w:p w14:paraId="275009E3" w14:textId="77777777" w:rsidR="005153CD" w:rsidRPr="00F96676" w:rsidRDefault="005153CD" w:rsidP="006976FC">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2,0 (1,2-2,8)</w:t>
            </w:r>
          </w:p>
        </w:tc>
        <w:tc>
          <w:tcPr>
            <w:tcW w:w="831" w:type="pct"/>
            <w:tcBorders>
              <w:top w:val="single" w:sz="5" w:space="0" w:color="000000"/>
              <w:left w:val="single" w:sz="5" w:space="0" w:color="000000"/>
              <w:bottom w:val="single" w:sz="5" w:space="0" w:color="000000"/>
              <w:right w:val="single" w:sz="5" w:space="0" w:color="000000"/>
            </w:tcBorders>
          </w:tcPr>
          <w:p w14:paraId="4497FEF7" w14:textId="77777777" w:rsidR="005153CD" w:rsidRPr="00F96676" w:rsidRDefault="005153CD" w:rsidP="006976FC">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1,3 (0,5-2,1)</w:t>
            </w:r>
          </w:p>
        </w:tc>
        <w:tc>
          <w:tcPr>
            <w:tcW w:w="835" w:type="pct"/>
            <w:tcBorders>
              <w:top w:val="single" w:sz="5" w:space="0" w:color="000000"/>
              <w:left w:val="single" w:sz="5" w:space="0" w:color="000000"/>
              <w:bottom w:val="single" w:sz="5" w:space="0" w:color="000000"/>
              <w:right w:val="single" w:sz="5" w:space="0" w:color="000000"/>
            </w:tcBorders>
          </w:tcPr>
          <w:p w14:paraId="161D17BC" w14:textId="77777777" w:rsidR="005153CD" w:rsidRPr="002D748C" w:rsidRDefault="005153CD" w:rsidP="006976FC">
            <w:pPr>
              <w:pStyle w:val="TableParagraph"/>
              <w:spacing w:line="246" w:lineRule="exact"/>
              <w:ind w:left="270"/>
              <w:rPr>
                <w:rFonts w:ascii="Times New Roman" w:eastAsia="Times New Roman" w:hAnsi="Times New Roman" w:cs="Times New Roman"/>
              </w:rPr>
            </w:pPr>
            <w:r w:rsidRPr="00F96676">
              <w:rPr>
                <w:rFonts w:ascii="Times New Roman" w:eastAsia="Times New Roman" w:hAnsi="Times New Roman" w:cs="Times New Roman"/>
                <w:lang w:val="bg-BG"/>
              </w:rPr>
              <w:t>0,5 (0-1,0)</w:t>
            </w:r>
          </w:p>
        </w:tc>
        <w:tc>
          <w:tcPr>
            <w:tcW w:w="521" w:type="pct"/>
            <w:tcBorders>
              <w:top w:val="single" w:sz="5" w:space="0" w:color="000000"/>
              <w:left w:val="single" w:sz="5" w:space="0" w:color="000000"/>
              <w:bottom w:val="single" w:sz="5" w:space="0" w:color="000000"/>
              <w:right w:val="single" w:sz="5" w:space="0" w:color="000000"/>
            </w:tcBorders>
          </w:tcPr>
          <w:p w14:paraId="75243E24" w14:textId="77777777" w:rsidR="005153CD" w:rsidRPr="002E621C" w:rsidRDefault="005153CD" w:rsidP="006976FC">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0A70E9C9" w14:textId="77777777" w:rsidR="005153CD" w:rsidRPr="002E621C" w:rsidRDefault="005153CD" w:rsidP="006976FC">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0,0037</w:t>
            </w:r>
          </w:p>
        </w:tc>
        <w:tc>
          <w:tcPr>
            <w:tcW w:w="556" w:type="pct"/>
            <w:tcBorders>
              <w:top w:val="single" w:sz="5" w:space="0" w:color="000000"/>
              <w:left w:val="single" w:sz="5" w:space="0" w:color="000000"/>
              <w:bottom w:val="single" w:sz="5" w:space="0" w:color="000000"/>
              <w:right w:val="single" w:sz="5" w:space="0" w:color="000000"/>
            </w:tcBorders>
          </w:tcPr>
          <w:p w14:paraId="28C57D7E" w14:textId="77777777" w:rsidR="005153CD" w:rsidRPr="00E864FE" w:rsidRDefault="005153CD" w:rsidP="006976FC">
            <w:pPr>
              <w:pStyle w:val="TableParagraph"/>
              <w:spacing w:line="246" w:lineRule="exact"/>
              <w:ind w:left="241"/>
              <w:rPr>
                <w:rFonts w:ascii="Times New Roman" w:eastAsia="Times New Roman" w:hAnsi="Times New Roman" w:cs="Times New Roman"/>
              </w:rPr>
            </w:pPr>
            <w:r w:rsidRPr="002E621C">
              <w:rPr>
                <w:rFonts w:ascii="Times New Roman" w:eastAsia="Times New Roman" w:hAnsi="Times New Roman" w:cs="Times New Roman"/>
                <w:lang w:val="bg-BG"/>
              </w:rPr>
              <w:t>0,151</w:t>
            </w:r>
          </w:p>
        </w:tc>
      </w:tr>
    </w:tbl>
    <w:p w14:paraId="3ADA39D8" w14:textId="77777777" w:rsidR="005153CD" w:rsidRPr="00F96676" w:rsidRDefault="005153CD" w:rsidP="005153CD">
      <w:pPr>
        <w:pStyle w:val="a3"/>
      </w:pPr>
      <w:r w:rsidRPr="00606C32">
        <w:rPr>
          <w:rFonts w:eastAsia="Times New Roman"/>
          <w:position w:val="8"/>
          <w:sz w:val="14"/>
          <w:szCs w:val="14"/>
          <w:lang w:val="bg-BG"/>
        </w:rPr>
        <w:t xml:space="preserve">a </w:t>
      </w:r>
      <w:r w:rsidRPr="00606C32">
        <w:rPr>
          <w:rFonts w:eastAsia="Times New Roman"/>
          <w:position w:val="8"/>
          <w:lang w:val="bg-BG"/>
        </w:rPr>
        <w:t>p-стойността е от сдвоено сравнение на метотрексат като монотерапия и комбинирана терапия адалимумаб/метотрексат, използвайки U теста на Mann-Whitney.</w:t>
      </w:r>
    </w:p>
    <w:p w14:paraId="60E9D94D" w14:textId="77777777" w:rsidR="005153CD" w:rsidRPr="00F96676" w:rsidRDefault="005153CD" w:rsidP="005153CD">
      <w:pPr>
        <w:pStyle w:val="a3"/>
        <w:rPr>
          <w:lang w:val="en-GB"/>
        </w:rPr>
      </w:pPr>
      <w:r w:rsidRPr="00F96676">
        <w:rPr>
          <w:rFonts w:eastAsia="Times New Roman"/>
          <w:position w:val="8"/>
          <w:sz w:val="14"/>
          <w:szCs w:val="14"/>
          <w:lang w:val="bg-BG"/>
        </w:rPr>
        <w:t xml:space="preserve">б </w:t>
      </w:r>
      <w:r w:rsidRPr="00F96676">
        <w:rPr>
          <w:rFonts w:eastAsia="Times New Roman"/>
          <w:position w:val="8"/>
          <w:lang w:val="bg-BG"/>
        </w:rPr>
        <w:t>p-стойността е от сдвоено сравнение на адалимумаб като монотерапия и комбинирана терапия адалимумаб/метотрексат, използвайки U теста на Mann-Whitney</w:t>
      </w:r>
      <w:r w:rsidRPr="00F96676">
        <w:rPr>
          <w:rFonts w:eastAsia="Times New Roman"/>
          <w:position w:val="8"/>
          <w:lang w:val="en-GB"/>
        </w:rPr>
        <w:t xml:space="preserve"> </w:t>
      </w:r>
    </w:p>
    <w:p w14:paraId="064243E8" w14:textId="77777777" w:rsidR="005153CD" w:rsidRPr="002E621C" w:rsidRDefault="005153CD" w:rsidP="005153CD">
      <w:pPr>
        <w:pStyle w:val="a3"/>
      </w:pPr>
      <w:r w:rsidRPr="00F96676">
        <w:rPr>
          <w:rFonts w:eastAsia="Times New Roman"/>
          <w:position w:val="8"/>
          <w:sz w:val="14"/>
          <w:szCs w:val="14"/>
          <w:lang w:val="bg-BG"/>
        </w:rPr>
        <w:t xml:space="preserve">в </w:t>
      </w:r>
      <w:r w:rsidRPr="002D748C">
        <w:rPr>
          <w:rFonts w:eastAsia="Times New Roman"/>
          <w:position w:val="8"/>
          <w:lang w:val="bg-BG"/>
        </w:rPr>
        <w:t>p-стойно</w:t>
      </w:r>
      <w:r w:rsidRPr="002E621C">
        <w:rPr>
          <w:rFonts w:eastAsia="Times New Roman"/>
          <w:position w:val="8"/>
          <w:lang w:val="bg-BG"/>
        </w:rPr>
        <w:t>стта е от сдвоено сравнение на адалимумаб като монотерапия и метотрексат като монотерапия, използвайки U теста на Mann-Whitney</w:t>
      </w:r>
    </w:p>
    <w:p w14:paraId="3733C218" w14:textId="77777777" w:rsidR="005153CD" w:rsidRPr="00FA682B" w:rsidRDefault="005153CD" w:rsidP="005153CD">
      <w:pPr>
        <w:spacing w:before="8" w:line="170" w:lineRule="exact"/>
        <w:rPr>
          <w:rFonts w:ascii="Times New Roman" w:hAnsi="Times New Roman" w:cs="Times New Roman"/>
          <w:sz w:val="17"/>
          <w:szCs w:val="17"/>
        </w:rPr>
      </w:pPr>
    </w:p>
    <w:p w14:paraId="57A9F001" w14:textId="49BF7E7B" w:rsidR="005153CD" w:rsidRPr="00F96676" w:rsidRDefault="005153CD" w:rsidP="005153CD">
      <w:pPr>
        <w:pStyle w:val="a3"/>
      </w:pPr>
      <w:r w:rsidRPr="00606C32">
        <w:rPr>
          <w:rFonts w:eastAsia="Times New Roman"/>
          <w:lang w:val="bg-BG"/>
        </w:rPr>
        <w:t xml:space="preserve">След 52 седмици и 104 седмици лечение, процентът на пациенти без прогресия (промяна от </w:t>
      </w:r>
      <w:r w:rsidR="00F96676" w:rsidRPr="00305C76">
        <w:rPr>
          <w:rFonts w:eastAsia="Times New Roman"/>
          <w:lang w:val="bg-BG"/>
        </w:rPr>
        <w:t>изходно ниво</w:t>
      </w:r>
      <w:r w:rsidRPr="00606C32">
        <w:rPr>
          <w:rFonts w:eastAsia="Times New Roman"/>
          <w:lang w:val="bg-BG"/>
        </w:rPr>
        <w:t xml:space="preserve"> в модифицирания Общ скор по Sharp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 xml:space="preserve">0,5) е значително по-висок при комбинирана терапия с адалимумаб/метотрексат (съответно 63,8% и 61,2%) в </w:t>
      </w:r>
      <w:r w:rsidRPr="00F96676">
        <w:rPr>
          <w:rFonts w:eastAsia="Times New Roman"/>
          <w:lang w:val="bg-BG"/>
        </w:rPr>
        <w:t>сравнение с монотерапия с метотрексат (съответно 37,4% и 33,5%, p &lt; 0,001) и монотерапия с адалимумаб (50,7%, p &lt; 0,002 и 44,5%, p &lt; 0,001).</w:t>
      </w:r>
    </w:p>
    <w:p w14:paraId="2D6935AC" w14:textId="77777777" w:rsidR="005153CD" w:rsidRPr="00FA682B" w:rsidRDefault="005153CD" w:rsidP="005153CD">
      <w:pPr>
        <w:spacing w:before="10" w:line="240" w:lineRule="exact"/>
        <w:rPr>
          <w:rFonts w:ascii="Times New Roman" w:hAnsi="Times New Roman" w:cs="Times New Roman"/>
          <w:sz w:val="24"/>
          <w:szCs w:val="24"/>
        </w:rPr>
      </w:pPr>
    </w:p>
    <w:p w14:paraId="383CE31F" w14:textId="77777777" w:rsidR="005153CD" w:rsidRPr="00F96676" w:rsidRDefault="005153CD" w:rsidP="005153CD">
      <w:pPr>
        <w:pStyle w:val="a3"/>
        <w:rPr>
          <w:lang w:val="bg-BG"/>
        </w:rPr>
      </w:pPr>
      <w:r w:rsidRPr="00606C32">
        <w:rPr>
          <w:rFonts w:eastAsia="Times New Roman"/>
          <w:lang w:val="bg-BG"/>
        </w:rPr>
        <w:t>В отвореното продължение на проучване V при РА, средната промяна от изходното ниво на 10-та година в модифицирания</w:t>
      </w:r>
      <w:r w:rsidRPr="00F96676">
        <w:rPr>
          <w:rFonts w:eastAsia="Times New Roman"/>
          <w:lang w:val="bg-BG"/>
        </w:rPr>
        <w:t xml:space="preserve"> общ скор по Sharp е 10,8; 9,2 и 3,9 при пациенти, първоначално рандомизирани съответно на монотерапия с метотрексат, монотерапия с адалимумаб и комбинирана терапия с адалимумаб/метотрексат. Съответните проценти на пациентите без рентгенографска прогресия са съответно 31,3%, 23,7% и 36,7%.</w:t>
      </w:r>
    </w:p>
    <w:p w14:paraId="12E1FBB9" w14:textId="77777777" w:rsidR="005153CD" w:rsidRPr="00F96676" w:rsidRDefault="005153CD" w:rsidP="005153CD">
      <w:pPr>
        <w:pStyle w:val="a3"/>
        <w:rPr>
          <w:sz w:val="24"/>
          <w:szCs w:val="24"/>
          <w:lang w:val="bg-BG"/>
        </w:rPr>
      </w:pPr>
    </w:p>
    <w:p w14:paraId="0282AB6C" w14:textId="77777777" w:rsidR="005153CD" w:rsidRPr="002E621C" w:rsidRDefault="005153CD" w:rsidP="005153CD">
      <w:pPr>
        <w:pStyle w:val="a3"/>
        <w:rPr>
          <w:rFonts w:eastAsia="Times New Roman"/>
          <w:lang w:val="bg-BG"/>
        </w:rPr>
      </w:pPr>
      <w:r w:rsidRPr="002D748C">
        <w:rPr>
          <w:rFonts w:eastAsia="Times New Roman"/>
          <w:i/>
          <w:iCs/>
          <w:spacing w:val="-1"/>
          <w:u w:val="single" w:color="000000"/>
          <w:lang w:val="bg-BG"/>
        </w:rPr>
        <w:t>Качество на живот и физическа функция</w:t>
      </w:r>
    </w:p>
    <w:p w14:paraId="69F6FF16" w14:textId="77777777" w:rsidR="005153CD" w:rsidRPr="002E621C" w:rsidRDefault="005153CD" w:rsidP="005153CD">
      <w:pPr>
        <w:pStyle w:val="a3"/>
        <w:rPr>
          <w:sz w:val="18"/>
          <w:szCs w:val="18"/>
          <w:lang w:val="bg-BG"/>
        </w:rPr>
      </w:pPr>
    </w:p>
    <w:p w14:paraId="43A4D951" w14:textId="77777777" w:rsidR="005153CD" w:rsidRPr="00145AFF" w:rsidRDefault="005153CD" w:rsidP="005153CD">
      <w:pPr>
        <w:pStyle w:val="a3"/>
        <w:rPr>
          <w:lang w:val="bg-BG"/>
        </w:rPr>
      </w:pPr>
      <w:r w:rsidRPr="002E621C">
        <w:rPr>
          <w:rFonts w:eastAsia="Times New Roman"/>
          <w:lang w:val="bg-BG"/>
        </w:rPr>
        <w:t>Свързаното със здравето качество на живот и физическа функция са оценени с помощта на индекса за инвалидност по Въпросника за оценка на здравето (Health Assessment Questionnaire, HA</w:t>
      </w:r>
      <w:r w:rsidRPr="00E864FE">
        <w:rPr>
          <w:rFonts w:eastAsia="Times New Roman"/>
          <w:lang w:val="bg-BG"/>
        </w:rPr>
        <w:t xml:space="preserve">Q) в четирите </w:t>
      </w:r>
      <w:r w:rsidRPr="00FA682B">
        <w:rPr>
          <w:rFonts w:eastAsia="Times New Roman"/>
          <w:lang w:val="bg-BG"/>
        </w:rPr>
        <w:t>подходящо</w:t>
      </w:r>
      <w:r w:rsidRPr="00606C32" w:rsidDel="00C92124">
        <w:rPr>
          <w:rFonts w:eastAsia="Times New Roman"/>
          <w:lang w:val="bg-BG"/>
        </w:rPr>
        <w:t xml:space="preserve"> </w:t>
      </w:r>
      <w:r w:rsidRPr="00606C32">
        <w:rPr>
          <w:rFonts w:eastAsia="Times New Roman"/>
          <w:lang w:val="bg-BG"/>
        </w:rPr>
        <w:t>и добре контролирани изпитвания с оригиналния продукт, което е предварително определена първична крайна точка на седмица 52 в проучване III при РА. При всички дози/схеми на адалимумаб във всичките четири проучвания е установено стат</w:t>
      </w:r>
      <w:r w:rsidRPr="00F96676">
        <w:rPr>
          <w:rFonts w:eastAsia="Times New Roman"/>
          <w:lang w:val="bg-BG"/>
        </w:rPr>
        <w:t>истически значително по-голямо подобрение в индекса за инвалидност на HAQ от изходното ниво до месец 6 в сравнение с плацебо и в проучване III при РА, същото е наблюдавано на седмица 52. Резултатите от Краткия въпросник за здравето (Short Form Health Survey, SF 36) за всички дози/схеми на адалимумаб във всичките четири проучвания подкрепят тези находки, със статистически значимите скорове за физическия компонент (</w:t>
      </w:r>
      <w:r w:rsidRPr="00F96676">
        <w:t>physical</w:t>
      </w:r>
      <w:r w:rsidRPr="002D748C">
        <w:rPr>
          <w:lang w:val="bg-BG"/>
        </w:rPr>
        <w:t xml:space="preserve"> </w:t>
      </w:r>
      <w:r w:rsidRPr="002E621C">
        <w:t>component</w:t>
      </w:r>
      <w:r w:rsidRPr="002E621C">
        <w:rPr>
          <w:lang w:val="bg-BG"/>
        </w:rPr>
        <w:t xml:space="preserve"> </w:t>
      </w:r>
      <w:r w:rsidRPr="002E621C">
        <w:t>summary</w:t>
      </w:r>
      <w:r w:rsidRPr="002E621C">
        <w:rPr>
          <w:lang w:val="bg-BG"/>
        </w:rPr>
        <w:t xml:space="preserve">, </w:t>
      </w:r>
      <w:r w:rsidRPr="002E621C">
        <w:rPr>
          <w:rFonts w:eastAsia="Times New Roman"/>
          <w:lang w:val="bg-BG"/>
        </w:rPr>
        <w:t>PCS), както и статистически значимите скорове за болка и жизненост за дозата 40 mg през седмица. Статистически значимо намаление на умората, измерено чрез функционална оценка на резултатите от лечението на хронично заболяване (</w:t>
      </w:r>
      <w:r w:rsidRPr="002E621C">
        <w:t>functional</w:t>
      </w:r>
      <w:r w:rsidRPr="002E621C">
        <w:rPr>
          <w:lang w:val="bg-BG"/>
        </w:rPr>
        <w:t xml:space="preserve"> </w:t>
      </w:r>
      <w:r w:rsidRPr="00E864FE">
        <w:t>assessment</w:t>
      </w:r>
      <w:r w:rsidRPr="00E864FE">
        <w:rPr>
          <w:lang w:val="bg-BG"/>
        </w:rPr>
        <w:t xml:space="preserve"> </w:t>
      </w:r>
      <w:r w:rsidRPr="00E864FE">
        <w:t>of</w:t>
      </w:r>
      <w:r w:rsidRPr="00E864FE">
        <w:rPr>
          <w:lang w:val="bg-BG"/>
        </w:rPr>
        <w:t xml:space="preserve"> </w:t>
      </w:r>
      <w:r w:rsidRPr="00E864FE">
        <w:t>chronic</w:t>
      </w:r>
      <w:r w:rsidRPr="00E864FE">
        <w:rPr>
          <w:lang w:val="bg-BG"/>
        </w:rPr>
        <w:t xml:space="preserve"> </w:t>
      </w:r>
      <w:r w:rsidRPr="00E864FE">
        <w:t>illness</w:t>
      </w:r>
      <w:r w:rsidRPr="00E864FE">
        <w:rPr>
          <w:lang w:val="bg-BG"/>
        </w:rPr>
        <w:t xml:space="preserve"> </w:t>
      </w:r>
      <w:r w:rsidRPr="00E864FE">
        <w:t>therapy</w:t>
      </w:r>
      <w:r w:rsidRPr="00E864FE">
        <w:rPr>
          <w:lang w:val="bg-BG"/>
        </w:rPr>
        <w:t>,</w:t>
      </w:r>
      <w:r w:rsidRPr="00E864FE">
        <w:rPr>
          <w:rFonts w:eastAsia="Times New Roman"/>
          <w:lang w:val="bg-BG"/>
        </w:rPr>
        <w:t xml:space="preserve"> FACIT) е наблюдавано във всичките три проучвания, в които е оценено (RA проучвания I, III, IV).</w:t>
      </w:r>
    </w:p>
    <w:p w14:paraId="2631DF9B" w14:textId="77777777" w:rsidR="005153CD" w:rsidRPr="00FA682B" w:rsidRDefault="005153CD" w:rsidP="005153CD">
      <w:pPr>
        <w:pStyle w:val="a3"/>
        <w:rPr>
          <w:sz w:val="24"/>
          <w:szCs w:val="24"/>
          <w:lang w:val="bg-BG"/>
        </w:rPr>
      </w:pPr>
    </w:p>
    <w:p w14:paraId="625BF55A" w14:textId="77777777" w:rsidR="005153CD" w:rsidRPr="00FA682B" w:rsidRDefault="005153CD" w:rsidP="005153CD">
      <w:pPr>
        <w:pStyle w:val="a3"/>
        <w:rPr>
          <w:lang w:val="bg-BG"/>
        </w:rPr>
      </w:pPr>
      <w:r w:rsidRPr="00FA682B">
        <w:rPr>
          <w:rFonts w:eastAsia="Times New Roman"/>
          <w:lang w:val="bg-BG"/>
        </w:rPr>
        <w:t>В проучване III при РА, повечето участници, които са постигнали подобрение на физическата функция и продължили лечението поддържат подобрение до седмица 520 (120 месеца) на отворено лечение. Подобрението на качеството на живот е измервано до седмица 156 (36 месеца) и през това време подобрението се поддържа.</w:t>
      </w:r>
    </w:p>
    <w:p w14:paraId="7CE078CD" w14:textId="77777777" w:rsidR="005153CD" w:rsidRPr="00FA682B" w:rsidRDefault="005153CD" w:rsidP="005153CD">
      <w:pPr>
        <w:pStyle w:val="a3"/>
        <w:rPr>
          <w:sz w:val="24"/>
          <w:szCs w:val="24"/>
          <w:lang w:val="bg-BG"/>
        </w:rPr>
      </w:pPr>
    </w:p>
    <w:p w14:paraId="4A873B05" w14:textId="77777777" w:rsidR="005153CD" w:rsidRPr="00FA682B" w:rsidRDefault="005153CD" w:rsidP="005153CD">
      <w:pPr>
        <w:pStyle w:val="a3"/>
        <w:rPr>
          <w:lang w:val="bg-BG"/>
        </w:rPr>
      </w:pPr>
      <w:r w:rsidRPr="00FA682B">
        <w:rPr>
          <w:rFonts w:eastAsia="Times New Roman"/>
          <w:lang w:val="bg-BG"/>
        </w:rPr>
        <w:t xml:space="preserve">В проучване V при РА подобрението в индекса за инвалидност HAQ и физическия компонент на SF 36 показват по-голямо подобрение (p &lt; 0,001) при комбинираната терапия с адалимумаб/метотрексат в </w:t>
      </w:r>
      <w:r w:rsidRPr="00FA682B">
        <w:rPr>
          <w:rFonts w:eastAsia="Times New Roman"/>
          <w:i/>
          <w:iCs/>
          <w:lang w:val="bg-BG"/>
        </w:rPr>
        <w:t xml:space="preserve">сравнение с монотерапия с </w:t>
      </w:r>
      <w:r w:rsidRPr="00FA682B">
        <w:rPr>
          <w:rFonts w:eastAsia="Times New Roman"/>
          <w:lang w:val="bg-BG"/>
        </w:rPr>
        <w:t>метотрексат и монотерапия с адалимумаб на седмица 52, което се поддържа до седмица 104. Сред 250-те участници, които са завършили отвореното продължение на проучването, подобренията във физическата функция се поддържат през 10-те години лечение.</w:t>
      </w:r>
    </w:p>
    <w:p w14:paraId="40F0140B" w14:textId="77777777" w:rsidR="005153CD" w:rsidRPr="00FA682B" w:rsidRDefault="005153CD" w:rsidP="005153CD">
      <w:pPr>
        <w:pStyle w:val="a3"/>
        <w:rPr>
          <w:sz w:val="24"/>
          <w:szCs w:val="24"/>
          <w:lang w:val="bg-BG"/>
        </w:rPr>
      </w:pPr>
    </w:p>
    <w:p w14:paraId="553DD30B"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Болка на мястото на инжектиране</w:t>
      </w:r>
    </w:p>
    <w:p w14:paraId="3FD64029" w14:textId="77777777" w:rsidR="005153CD" w:rsidRPr="00FA682B" w:rsidRDefault="005153CD" w:rsidP="005153CD">
      <w:pPr>
        <w:pStyle w:val="a3"/>
        <w:rPr>
          <w:sz w:val="18"/>
          <w:szCs w:val="18"/>
          <w:lang w:val="bg-BG"/>
        </w:rPr>
      </w:pPr>
    </w:p>
    <w:p w14:paraId="4C91D6AD" w14:textId="62322C00" w:rsidR="005153CD" w:rsidRPr="00FA682B" w:rsidRDefault="005153CD" w:rsidP="005153CD">
      <w:pPr>
        <w:pStyle w:val="a3"/>
        <w:rPr>
          <w:rFonts w:eastAsia="Times New Roman"/>
          <w:lang w:val="bg-BG"/>
        </w:rPr>
      </w:pPr>
      <w:r w:rsidRPr="00FA682B">
        <w:rPr>
          <w:rFonts w:eastAsia="Times New Roman"/>
          <w:lang w:val="bg-BG"/>
        </w:rPr>
        <w:t>За сборните кръстосани проучвания VI и VII при РА е наблюдавана статистически значима разлика по отношение на болката на мястото на инжектиране веднага след прилагане между адалимумаб 40 mg/0,8 ml и адалимумаб 40 mg/0,4 ml (средна VAS от 3,7 cm спрямо 1,2 cm, скала от 0-10 cm, P &lt; 0,001). Това представлява медиана на намаление на болката на мястото на инжектиране 84%.</w:t>
      </w:r>
      <w:r w:rsidRPr="00FA682B">
        <w:rPr>
          <w:rFonts w:eastAsia="Times New Roman"/>
          <w:i/>
          <w:iCs/>
          <w:spacing w:val="-1"/>
          <w:lang w:val="bg-BG"/>
        </w:rPr>
        <w:t>Псориазис</w:t>
      </w:r>
    </w:p>
    <w:p w14:paraId="11E57E79" w14:textId="77777777" w:rsidR="005153CD" w:rsidRPr="00FA682B" w:rsidRDefault="005153CD" w:rsidP="005153CD">
      <w:pPr>
        <w:pStyle w:val="a3"/>
        <w:rPr>
          <w:sz w:val="24"/>
          <w:szCs w:val="24"/>
          <w:lang w:val="bg-BG"/>
        </w:rPr>
      </w:pPr>
    </w:p>
    <w:p w14:paraId="2C319058" w14:textId="39CED551" w:rsidR="005153CD" w:rsidRPr="00F96676" w:rsidRDefault="005153CD" w:rsidP="005153CD">
      <w:pPr>
        <w:pStyle w:val="a3"/>
        <w:rPr>
          <w:lang w:val="bg-BG"/>
        </w:rPr>
      </w:pPr>
      <w:r w:rsidRPr="00FA682B">
        <w:rPr>
          <w:rFonts w:eastAsia="Times New Roman"/>
          <w:lang w:val="bg-BG"/>
        </w:rPr>
        <w:t>Безопасността и ефикасността на адалимумаб са проучени при възрастни пациенти с хроничен плакатен псориазис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10% засягане на BSA и индекс за площ и тежест на псориазиса (PASI)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12 или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10), които са били подходящи за системна терапия или фототерапия в рандомизирани, двойнослепи проучвания. 73% от пациентите, включени в проучвания I и II на псориазис, са получавали предходна системна терапия или фототерапия. Безопасността и ефикасността на адалимумаб са проучени и при възрастни пациенти с умерен до тежък хроничен плака</w:t>
      </w:r>
      <w:r w:rsidRPr="00F96676">
        <w:rPr>
          <w:rFonts w:eastAsia="Times New Roman"/>
          <w:lang w:val="bg-BG"/>
        </w:rPr>
        <w:t>тен псориазис със съпътстващ псориазис на ръцете и/или краката, които са кандидати за системна терапия в рандомизирано двойно-сляпо проучване (Проучване III на псориазис).</w:t>
      </w:r>
    </w:p>
    <w:p w14:paraId="047B5624" w14:textId="77777777" w:rsidR="005153CD" w:rsidRPr="00F96676" w:rsidRDefault="005153CD" w:rsidP="005153CD">
      <w:pPr>
        <w:pStyle w:val="a3"/>
        <w:rPr>
          <w:lang w:val="bg-BG"/>
        </w:rPr>
      </w:pPr>
    </w:p>
    <w:p w14:paraId="0AA45236" w14:textId="4EDA4BAF" w:rsidR="005153CD" w:rsidRPr="002E621C" w:rsidRDefault="005153CD" w:rsidP="005153CD">
      <w:pPr>
        <w:pStyle w:val="a3"/>
        <w:rPr>
          <w:lang w:val="bg-BG"/>
        </w:rPr>
      </w:pPr>
      <w:r w:rsidRPr="00F96676">
        <w:rPr>
          <w:rFonts w:eastAsia="Times New Roman"/>
          <w:lang w:val="bg-BG"/>
        </w:rPr>
        <w:t>Проучване I на псориазис (REVEAL) е оцени</w:t>
      </w:r>
      <w:r w:rsidRPr="002D748C">
        <w:rPr>
          <w:rFonts w:eastAsia="Times New Roman"/>
          <w:lang w:val="bg-BG"/>
        </w:rPr>
        <w:t>ло 1 212 пациенти в рамките на три период</w:t>
      </w:r>
      <w:r w:rsidRPr="002E621C">
        <w:rPr>
          <w:rFonts w:eastAsia="Times New Roman"/>
          <w:lang w:val="bg-BG"/>
        </w:rPr>
        <w:t xml:space="preserve">а на лечение. В период А пациентите са получавали плацебо или адалимумаб с начална доза от 80 mg, последвана от 40 mg през седмица, като се започва една седмица след началната доза. След 16 седмици на лечение пациентите, които са постигнали отговор 75 по PASI (оценка на PASI с подобрение от най-малко 75% спрямо изходното ниво), са се включили в период Б и са получавали </w:t>
      </w:r>
      <w:r w:rsidR="00440595" w:rsidRPr="00FA682B">
        <w:rPr>
          <w:rFonts w:eastAsia="Times New Roman"/>
          <w:lang w:val="bg-BG"/>
        </w:rPr>
        <w:t xml:space="preserve">открито </w:t>
      </w:r>
      <w:r w:rsidRPr="002E621C">
        <w:rPr>
          <w:rFonts w:eastAsia="Times New Roman"/>
          <w:lang w:val="bg-BG"/>
        </w:rPr>
        <w:t>доза</w:t>
      </w:r>
      <w:r w:rsidR="00440595">
        <w:rPr>
          <w:rFonts w:eastAsia="Times New Roman"/>
          <w:lang w:val="bg-BG"/>
        </w:rPr>
        <w:t xml:space="preserve"> </w:t>
      </w:r>
      <w:r w:rsidRPr="002E621C">
        <w:rPr>
          <w:rFonts w:eastAsia="Times New Roman"/>
          <w:lang w:val="bg-BG"/>
        </w:rPr>
        <w:t>40 mg адалимумаб през седмица. Пациентите, които са поддържали отговор 75</w:t>
      </w:r>
      <w:r w:rsidRPr="00E864FE">
        <w:rPr>
          <w:rFonts w:eastAsia="Times New Roman"/>
          <w:lang w:val="bg-BG"/>
        </w:rPr>
        <w:t xml:space="preserve"> по </w:t>
      </w:r>
      <w:r w:rsidRPr="00FA682B">
        <w:rPr>
          <w:rFonts w:eastAsia="Symbol"/>
          <w:lang w:val="bg-BG"/>
        </w:rPr>
        <w:sym w:font="Symbol" w:char="F0B3"/>
      </w:r>
      <w:r w:rsidRPr="00606C32">
        <w:rPr>
          <w:rFonts w:eastAsia="Times New Roman"/>
          <w:lang w:val="bg-BG"/>
        </w:rPr>
        <w:t>PASI в седмица 33 и първоначално са б</w:t>
      </w:r>
      <w:r w:rsidRPr="00F96676">
        <w:rPr>
          <w:rFonts w:eastAsia="Times New Roman"/>
          <w:lang w:val="bg-BG"/>
        </w:rPr>
        <w:t>или рандомизирани на активна терапия в период А, са били повторно рандомизирани в период В да получават 40 mg адалимумаб през седмица или плацебо за допълнителни 19 седмици. Сред всички терапевтични групи средният резултат по PASI на изходно ниво е бил 18,9, а резултатът от Глобалната оценка на лекаря (</w:t>
      </w:r>
      <w:r w:rsidRPr="00F96676">
        <w:t>Physician</w:t>
      </w:r>
      <w:r w:rsidRPr="00F96676">
        <w:rPr>
          <w:lang w:val="bg-BG"/>
        </w:rPr>
        <w:t>’</w:t>
      </w:r>
      <w:r w:rsidRPr="002D748C">
        <w:t>s</w:t>
      </w:r>
      <w:r w:rsidRPr="002E621C">
        <w:rPr>
          <w:lang w:val="bg-BG"/>
        </w:rPr>
        <w:t xml:space="preserve"> </w:t>
      </w:r>
      <w:r w:rsidRPr="002E621C">
        <w:t>Global</w:t>
      </w:r>
      <w:r w:rsidRPr="002E621C">
        <w:rPr>
          <w:lang w:val="bg-BG"/>
        </w:rPr>
        <w:t xml:space="preserve"> </w:t>
      </w:r>
      <w:r w:rsidRPr="002E621C">
        <w:t>Assessment</w:t>
      </w:r>
      <w:r w:rsidRPr="002E621C">
        <w:rPr>
          <w:lang w:val="bg-BG"/>
        </w:rPr>
        <w:t xml:space="preserve">, </w:t>
      </w:r>
      <w:r w:rsidRPr="002E621C">
        <w:rPr>
          <w:rFonts w:eastAsia="Times New Roman"/>
          <w:lang w:val="bg-BG"/>
        </w:rPr>
        <w:t>PGA) на изходно ниво е варирал от „умерени“ (53% от включените участници) до „тежки“ (41%) до „много тежки“ (6%).</w:t>
      </w:r>
    </w:p>
    <w:p w14:paraId="5CF29EC2" w14:textId="77777777" w:rsidR="005153CD" w:rsidRPr="00FA682B" w:rsidRDefault="005153CD" w:rsidP="005153CD">
      <w:pPr>
        <w:spacing w:before="14" w:line="240" w:lineRule="exact"/>
        <w:rPr>
          <w:rFonts w:ascii="Times New Roman" w:hAnsi="Times New Roman" w:cs="Times New Roman"/>
          <w:sz w:val="24"/>
          <w:szCs w:val="24"/>
          <w:lang w:val="bg-BG"/>
        </w:rPr>
      </w:pPr>
    </w:p>
    <w:p w14:paraId="62C15AB5" w14:textId="27964873" w:rsidR="005153CD" w:rsidRPr="00F96676" w:rsidRDefault="005153CD" w:rsidP="005153CD">
      <w:pPr>
        <w:pStyle w:val="a3"/>
        <w:rPr>
          <w:lang w:val="bg-BG"/>
        </w:rPr>
      </w:pPr>
      <w:r w:rsidRPr="00606C32">
        <w:rPr>
          <w:rFonts w:eastAsia="Times New Roman"/>
          <w:lang w:val="bg-BG"/>
        </w:rPr>
        <w:t xml:space="preserve">Проучване II на псориазис (CHAMPION) сравнява ефикасността и безопасността на адалимумаб </w:t>
      </w:r>
      <w:r w:rsidRPr="00F96676">
        <w:rPr>
          <w:rFonts w:eastAsia="Times New Roman"/>
          <w:i/>
          <w:iCs/>
          <w:lang w:val="bg-BG"/>
        </w:rPr>
        <w:t xml:space="preserve">спрямо </w:t>
      </w:r>
      <w:r w:rsidRPr="00F96676">
        <w:rPr>
          <w:rFonts w:eastAsia="Times New Roman"/>
          <w:lang w:val="bg-BG"/>
        </w:rPr>
        <w:t>метотрексат и плацебо при 271 пациенти. Пациентите са получавали плацебо, начална доза MTX 7,5 mg, а след това дозата се увеличава до седмица 12, с максимална доза 25 mg или начална доза от 80 mg адалимумаб, последвана от 40 mg през седмица (като се започне една седмица след първоначалната доза) в продължение на 16 седмици. Няма налични данни, сравняващи адалимумаб и MTX след 16 седмична терапия. Пациенти, получаващи MTX, които са п</w:t>
      </w:r>
      <w:r w:rsidRPr="002D748C">
        <w:rPr>
          <w:rFonts w:eastAsia="Times New Roman"/>
          <w:lang w:val="bg-BG"/>
        </w:rPr>
        <w:t>остигнали отговор 50</w:t>
      </w:r>
      <w:r w:rsidRPr="002E621C">
        <w:rPr>
          <w:rFonts w:eastAsia="Times New Roman"/>
          <w:lang w:val="bg-BG"/>
        </w:rPr>
        <w:t xml:space="preserve"> по </w:t>
      </w:r>
      <w:r w:rsidRPr="00FA682B">
        <w:rPr>
          <w:rFonts w:eastAsia="Symbol"/>
          <w:lang w:val="bg-BG"/>
        </w:rPr>
        <w:sym w:font="Symbol" w:char="F0B3"/>
      </w:r>
      <w:r w:rsidRPr="00606C32">
        <w:rPr>
          <w:rFonts w:eastAsia="Times New Roman"/>
          <w:lang w:val="bg-BG"/>
        </w:rPr>
        <w:t>PASI в седмица 8 и/или 12, не са получили допълнителни увеличения на дозата. Сред всички терапевтични групи средният резултат по PASI на изходно ниво е бил 19,7, а резултатът от Глобалната оценка на лекаря (PGA)</w:t>
      </w:r>
      <w:r w:rsidRPr="00F96676">
        <w:rPr>
          <w:rFonts w:eastAsia="Times New Roman"/>
          <w:lang w:val="bg-BG"/>
        </w:rPr>
        <w:t xml:space="preserve"> на изходно ниво е варирал от „леки“ (&lt; 1%) </w:t>
      </w:r>
      <w:r w:rsidR="00440595" w:rsidRPr="00F96676">
        <w:rPr>
          <w:rFonts w:eastAsia="Times New Roman"/>
          <w:lang w:val="bg-BG"/>
        </w:rPr>
        <w:t>до</w:t>
      </w:r>
      <w:r w:rsidRPr="00F96676">
        <w:rPr>
          <w:rFonts w:eastAsia="Times New Roman"/>
          <w:lang w:val="bg-BG"/>
        </w:rPr>
        <w:t xml:space="preserve"> „умерени“ (48%) до „тежки“ (46%) до „много тежки“ (6%).</w:t>
      </w:r>
    </w:p>
    <w:p w14:paraId="2EC1B09D" w14:textId="77777777" w:rsidR="005153CD" w:rsidRPr="00FA682B" w:rsidRDefault="005153CD" w:rsidP="005153CD">
      <w:pPr>
        <w:spacing w:before="17" w:line="240" w:lineRule="exact"/>
        <w:rPr>
          <w:rFonts w:ascii="Times New Roman" w:hAnsi="Times New Roman" w:cs="Times New Roman"/>
          <w:sz w:val="24"/>
          <w:szCs w:val="24"/>
          <w:lang w:val="bg-BG"/>
        </w:rPr>
      </w:pPr>
    </w:p>
    <w:p w14:paraId="57A14F3A" w14:textId="12689F7B" w:rsidR="005153CD" w:rsidRPr="00FA682B" w:rsidRDefault="005153CD" w:rsidP="005153CD">
      <w:pPr>
        <w:pStyle w:val="a3"/>
        <w:rPr>
          <w:lang w:val="bg-BG"/>
        </w:rPr>
      </w:pPr>
      <w:r w:rsidRPr="00606C32">
        <w:rPr>
          <w:rFonts w:eastAsia="Times New Roman"/>
          <w:lang w:val="bg-BG"/>
        </w:rPr>
        <w:t xml:space="preserve">Пациентите, участващи във всички проучвания от фаза 2 и фаза 3 на псориазис, са били подходящи за включване в продължение на изпитването </w:t>
      </w:r>
      <w:r w:rsidR="00291A96" w:rsidRPr="00FA682B">
        <w:rPr>
          <w:rFonts w:eastAsia="Times New Roman"/>
          <w:lang w:val="bg-BG"/>
        </w:rPr>
        <w:t>с отворен етикет</w:t>
      </w:r>
      <w:r w:rsidRPr="00FA682B">
        <w:rPr>
          <w:rFonts w:eastAsia="Times New Roman"/>
          <w:lang w:val="bg-BG"/>
        </w:rPr>
        <w:t>, където адалимумаб е даван в продължение на поне още 108 седмици.</w:t>
      </w:r>
    </w:p>
    <w:p w14:paraId="626935E4" w14:textId="77777777" w:rsidR="005153CD" w:rsidRPr="00FA682B" w:rsidRDefault="005153CD" w:rsidP="005153CD">
      <w:pPr>
        <w:spacing w:before="14" w:line="240" w:lineRule="exact"/>
        <w:rPr>
          <w:rFonts w:ascii="Times New Roman" w:hAnsi="Times New Roman" w:cs="Times New Roman"/>
          <w:sz w:val="24"/>
          <w:szCs w:val="24"/>
          <w:lang w:val="bg-BG"/>
        </w:rPr>
      </w:pPr>
    </w:p>
    <w:p w14:paraId="79455327" w14:textId="31BE3DF2" w:rsidR="005153CD" w:rsidRPr="00F96676" w:rsidRDefault="005153CD" w:rsidP="005153CD">
      <w:pPr>
        <w:pStyle w:val="a3"/>
        <w:rPr>
          <w:lang w:val="bg-BG"/>
        </w:rPr>
      </w:pPr>
      <w:r w:rsidRPr="00606C32">
        <w:rPr>
          <w:rFonts w:eastAsia="Times New Roman"/>
          <w:lang w:val="bg-BG"/>
        </w:rPr>
        <w:t xml:space="preserve">В проучвания I и II на псориазис основната крайна точка е делът на пациентите, които са постигнали отговор 75 по PASI спрямо изходното ниво в седмица 16 (вж. Таблици </w:t>
      </w:r>
      <w:r w:rsidR="00E60278">
        <w:rPr>
          <w:rFonts w:eastAsia="Times New Roman"/>
          <w:lang w:val="bg-BG"/>
        </w:rPr>
        <w:t>9</w:t>
      </w:r>
      <w:r w:rsidR="00EB2A0E" w:rsidRPr="00F96676">
        <w:rPr>
          <w:rFonts w:eastAsia="Times New Roman"/>
          <w:lang w:val="bg-BG"/>
        </w:rPr>
        <w:t xml:space="preserve"> </w:t>
      </w:r>
      <w:r w:rsidRPr="00F96676">
        <w:rPr>
          <w:rFonts w:eastAsia="Times New Roman"/>
          <w:lang w:val="bg-BG"/>
        </w:rPr>
        <w:t xml:space="preserve">и </w:t>
      </w:r>
      <w:r w:rsidR="00E60278">
        <w:rPr>
          <w:rFonts w:eastAsia="Times New Roman"/>
          <w:lang w:val="bg-BG"/>
        </w:rPr>
        <w:t>10</w:t>
      </w:r>
      <w:r w:rsidRPr="00F96676">
        <w:rPr>
          <w:rFonts w:eastAsia="Times New Roman"/>
          <w:lang w:val="bg-BG"/>
        </w:rPr>
        <w:t>).</w:t>
      </w:r>
    </w:p>
    <w:p w14:paraId="7393EB83" w14:textId="77777777" w:rsidR="005153CD" w:rsidRPr="00F96676" w:rsidRDefault="005153CD" w:rsidP="005153CD">
      <w:pPr>
        <w:rPr>
          <w:rFonts w:ascii="Times New Roman" w:hAnsi="Times New Roman" w:cs="Times New Roman"/>
          <w:b/>
          <w:lang w:val="bg-BG"/>
        </w:rPr>
      </w:pPr>
    </w:p>
    <w:p w14:paraId="0CBEF39C" w14:textId="6A5B4447" w:rsidR="005153CD" w:rsidRPr="00F96676" w:rsidRDefault="005153CD" w:rsidP="005153CD">
      <w:pPr>
        <w:pStyle w:val="a3"/>
        <w:jc w:val="center"/>
        <w:rPr>
          <w:b/>
          <w:lang w:val="bg-BG"/>
        </w:rPr>
      </w:pPr>
      <w:r w:rsidRPr="00F96676">
        <w:rPr>
          <w:rFonts w:eastAsia="Times New Roman"/>
          <w:b/>
          <w:bCs/>
          <w:lang w:val="bg-BG"/>
        </w:rPr>
        <w:t xml:space="preserve">Таблица </w:t>
      </w:r>
      <w:r w:rsidR="00E60278">
        <w:rPr>
          <w:rFonts w:eastAsia="Times New Roman"/>
          <w:b/>
          <w:bCs/>
          <w:lang w:val="bg-BG"/>
        </w:rPr>
        <w:t>9</w:t>
      </w:r>
    </w:p>
    <w:p w14:paraId="14945442" w14:textId="77777777" w:rsidR="005153CD" w:rsidRPr="002E621C" w:rsidRDefault="005153CD" w:rsidP="005153CD">
      <w:pPr>
        <w:pStyle w:val="a3"/>
        <w:jc w:val="center"/>
        <w:rPr>
          <w:rFonts w:eastAsia="Times New Roman"/>
          <w:b/>
          <w:bCs/>
          <w:lang w:val="bg-BG"/>
        </w:rPr>
      </w:pPr>
      <w:r w:rsidRPr="002D748C">
        <w:rPr>
          <w:rFonts w:eastAsia="Times New Roman"/>
          <w:b/>
          <w:bCs/>
          <w:lang w:val="bg-BG"/>
        </w:rPr>
        <w:t>P</w:t>
      </w:r>
      <w:r w:rsidRPr="002E621C">
        <w:rPr>
          <w:rFonts w:eastAsia="Times New Roman"/>
          <w:b/>
          <w:bCs/>
          <w:lang w:val="bg-BG"/>
        </w:rPr>
        <w:t>s Проучване I (REVEAL) – резултати за ефикасност след 16 седмици</w:t>
      </w:r>
    </w:p>
    <w:p w14:paraId="19711E61" w14:textId="77777777" w:rsidR="005153CD" w:rsidRPr="002E621C" w:rsidRDefault="005153CD" w:rsidP="005153CD">
      <w:pPr>
        <w:pStyle w:val="a3"/>
        <w:jc w:val="center"/>
        <w:rPr>
          <w:b/>
          <w:lang w:val="bg-BG"/>
        </w:rPr>
      </w:pPr>
    </w:p>
    <w:tbl>
      <w:tblPr>
        <w:tblStyle w:val="TableNormal1"/>
        <w:tblW w:w="0" w:type="auto"/>
        <w:jc w:val="center"/>
        <w:tblLayout w:type="fixed"/>
        <w:tblLook w:val="01E0" w:firstRow="1" w:lastRow="1" w:firstColumn="1" w:lastColumn="1" w:noHBand="0" w:noVBand="0"/>
      </w:tblPr>
      <w:tblGrid>
        <w:gridCol w:w="4123"/>
        <w:gridCol w:w="1701"/>
        <w:gridCol w:w="2801"/>
      </w:tblGrid>
      <w:tr w:rsidR="005153CD" w:rsidRPr="00FA682B" w14:paraId="151671CC" w14:textId="77777777" w:rsidTr="000A1E17">
        <w:trPr>
          <w:jc w:val="center"/>
        </w:trPr>
        <w:tc>
          <w:tcPr>
            <w:tcW w:w="4123" w:type="dxa"/>
            <w:tcBorders>
              <w:top w:val="single" w:sz="5" w:space="0" w:color="000000"/>
              <w:left w:val="single" w:sz="5" w:space="0" w:color="000000"/>
              <w:bottom w:val="single" w:sz="5" w:space="0" w:color="000000"/>
              <w:right w:val="single" w:sz="5" w:space="0" w:color="000000"/>
            </w:tcBorders>
          </w:tcPr>
          <w:p w14:paraId="23A71DC5" w14:textId="77777777" w:rsidR="005153CD" w:rsidRPr="00FA682B" w:rsidRDefault="005153CD" w:rsidP="006976FC">
            <w:pPr>
              <w:rPr>
                <w:rFonts w:ascii="Times New Roman" w:hAnsi="Times New Roman" w:cs="Times New Roman"/>
                <w:lang w:val="bg-BG"/>
              </w:rPr>
            </w:pPr>
          </w:p>
        </w:tc>
        <w:tc>
          <w:tcPr>
            <w:tcW w:w="1701" w:type="dxa"/>
            <w:tcBorders>
              <w:top w:val="single" w:sz="5" w:space="0" w:color="000000"/>
              <w:left w:val="single" w:sz="5" w:space="0" w:color="000000"/>
              <w:bottom w:val="single" w:sz="5" w:space="0" w:color="000000"/>
              <w:right w:val="single" w:sz="5" w:space="0" w:color="000000"/>
            </w:tcBorders>
          </w:tcPr>
          <w:p w14:paraId="5D2DE0B0" w14:textId="77777777" w:rsidR="005153CD" w:rsidRPr="00F96676" w:rsidRDefault="005153CD" w:rsidP="006976FC">
            <w:pPr>
              <w:pStyle w:val="TableParagraph"/>
              <w:spacing w:before="3" w:line="252" w:lineRule="exact"/>
              <w:ind w:left="498" w:right="433" w:hanging="60"/>
              <w:jc w:val="both"/>
              <w:rPr>
                <w:rFonts w:ascii="Times New Roman" w:eastAsia="Times New Roman" w:hAnsi="Times New Roman" w:cs="Times New Roman"/>
                <w:b/>
                <w:bCs/>
                <w:spacing w:val="-1"/>
              </w:rPr>
            </w:pPr>
            <w:r w:rsidRPr="00606C32">
              <w:rPr>
                <w:rFonts w:ascii="Times New Roman" w:eastAsia="Times New Roman" w:hAnsi="Times New Roman" w:cs="Times New Roman"/>
                <w:b/>
                <w:bCs/>
                <w:lang w:val="bg-BG"/>
              </w:rPr>
              <w:t xml:space="preserve">плацебо N = 398 </w:t>
            </w:r>
          </w:p>
          <w:p w14:paraId="44119CC6" w14:textId="77777777" w:rsidR="005153CD" w:rsidRPr="00F96676" w:rsidRDefault="005153CD" w:rsidP="006976FC">
            <w:pPr>
              <w:pStyle w:val="TableParagraph"/>
              <w:spacing w:before="3" w:line="252" w:lineRule="exact"/>
              <w:ind w:left="498" w:right="433" w:hanging="6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w:t>
            </w:r>
          </w:p>
        </w:tc>
        <w:tc>
          <w:tcPr>
            <w:tcW w:w="2801" w:type="dxa"/>
            <w:tcBorders>
              <w:top w:val="single" w:sz="5" w:space="0" w:color="000000"/>
              <w:left w:val="single" w:sz="5" w:space="0" w:color="000000"/>
              <w:bottom w:val="single" w:sz="5" w:space="0" w:color="000000"/>
              <w:right w:val="single" w:sz="5" w:space="0" w:color="000000"/>
            </w:tcBorders>
          </w:tcPr>
          <w:p w14:paraId="72B833CA" w14:textId="77777777" w:rsidR="005153CD" w:rsidRPr="00F96676" w:rsidRDefault="005153CD" w:rsidP="006976FC">
            <w:pPr>
              <w:pStyle w:val="TableParagraph"/>
              <w:ind w:left="113" w:right="113"/>
              <w:jc w:val="center"/>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Адалимумаб 40 mg през седмица </w:t>
            </w:r>
          </w:p>
          <w:p w14:paraId="1FA7C0C0" w14:textId="77777777" w:rsidR="005153CD" w:rsidRPr="002E621C" w:rsidRDefault="005153CD" w:rsidP="006976FC">
            <w:pPr>
              <w:pStyle w:val="TableParagraph"/>
              <w:spacing w:before="3" w:line="252" w:lineRule="exact"/>
              <w:ind w:left="113" w:right="113"/>
              <w:jc w:val="center"/>
              <w:rPr>
                <w:rFonts w:ascii="Times New Roman" w:eastAsia="Times New Roman" w:hAnsi="Times New Roman" w:cs="Times New Roman"/>
                <w:b/>
                <w:bCs/>
                <w:spacing w:val="-1"/>
              </w:rPr>
            </w:pPr>
            <w:r w:rsidRPr="002D748C">
              <w:rPr>
                <w:rFonts w:ascii="Times New Roman" w:eastAsia="Times New Roman" w:hAnsi="Times New Roman" w:cs="Times New Roman"/>
                <w:b/>
                <w:bCs/>
                <w:spacing w:val="-1"/>
                <w:lang w:val="bg-BG"/>
              </w:rPr>
              <w:t xml:space="preserve">N = 814 </w:t>
            </w:r>
          </w:p>
          <w:p w14:paraId="019A3CAD" w14:textId="77777777" w:rsidR="005153CD" w:rsidRPr="002E621C" w:rsidRDefault="005153CD" w:rsidP="006976FC">
            <w:pPr>
              <w:pStyle w:val="TableParagraph"/>
              <w:spacing w:before="3" w:line="252" w:lineRule="exact"/>
              <w:ind w:left="277" w:right="271"/>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5153CD" w:rsidRPr="00FA682B" w14:paraId="5C2E0BA6" w14:textId="77777777" w:rsidTr="000A1E17">
        <w:trPr>
          <w:jc w:val="center"/>
        </w:trPr>
        <w:tc>
          <w:tcPr>
            <w:tcW w:w="4123" w:type="dxa"/>
            <w:tcBorders>
              <w:top w:val="single" w:sz="5" w:space="0" w:color="000000"/>
              <w:left w:val="single" w:sz="5" w:space="0" w:color="000000"/>
              <w:bottom w:val="single" w:sz="5" w:space="0" w:color="000000"/>
              <w:right w:val="single" w:sz="5" w:space="0" w:color="000000"/>
            </w:tcBorders>
          </w:tcPr>
          <w:p w14:paraId="19185463" w14:textId="77777777" w:rsidR="005153CD" w:rsidRPr="00606C32" w:rsidRDefault="005153CD" w:rsidP="006976FC">
            <w:pPr>
              <w:pStyle w:val="TableParagraph"/>
              <w:spacing w:line="267" w:lineRule="exact"/>
              <w:ind w:left="320"/>
              <w:rPr>
                <w:rFonts w:ascii="Times New Roman" w:eastAsia="Times New Roman" w:hAnsi="Times New Roman" w:cs="Times New Roman"/>
              </w:rPr>
            </w:pPr>
            <w:r w:rsidRPr="00FA682B">
              <w:rPr>
                <w:rFonts w:ascii="Times New Roman" w:eastAsia="Symbol" w:hAnsi="Times New Roman" w:cs="Times New Roman"/>
                <w:b/>
                <w:bCs/>
                <w:lang w:val="bg-BG"/>
              </w:rPr>
              <w:sym w:font="Symbol" w:char="F0B3"/>
            </w:r>
            <w:r w:rsidRPr="00FA682B">
              <w:rPr>
                <w:rFonts w:ascii="Times New Roman" w:eastAsia="Symbol" w:hAnsi="Times New Roman" w:cs="Times New Roman"/>
                <w:b/>
                <w:bCs/>
                <w:lang w:val="bg-BG"/>
              </w:rPr>
              <w:sym w:font="Symbol" w:char="F020"/>
            </w:r>
            <w:r w:rsidRPr="00606C32">
              <w:rPr>
                <w:rFonts w:ascii="Times New Roman" w:eastAsia="Times New Roman" w:hAnsi="Times New Roman" w:cs="Times New Roman"/>
                <w:b/>
                <w:bCs/>
                <w:lang w:val="bg-BG"/>
              </w:rPr>
              <w:t xml:space="preserve"> PASI 75</w:t>
            </w:r>
            <w:r w:rsidRPr="00606C32">
              <w:rPr>
                <w:rFonts w:ascii="Times New Roman" w:eastAsia="Times New Roman" w:hAnsi="Times New Roman" w:cs="Times New Roman"/>
                <w:b/>
                <w:bCs/>
                <w:vertAlign w:val="superscript"/>
                <w:lang w:val="bg-BG"/>
              </w:rPr>
              <w:t>a</w:t>
            </w:r>
          </w:p>
        </w:tc>
        <w:tc>
          <w:tcPr>
            <w:tcW w:w="1701" w:type="dxa"/>
            <w:tcBorders>
              <w:top w:val="single" w:sz="5" w:space="0" w:color="000000"/>
              <w:left w:val="single" w:sz="5" w:space="0" w:color="000000"/>
              <w:bottom w:val="single" w:sz="5" w:space="0" w:color="000000"/>
              <w:right w:val="single" w:sz="5" w:space="0" w:color="000000"/>
            </w:tcBorders>
          </w:tcPr>
          <w:p w14:paraId="556A1E90" w14:textId="77777777" w:rsidR="005153CD" w:rsidRPr="00F96676" w:rsidRDefault="005153CD" w:rsidP="006976FC">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26 (6,5)</w:t>
            </w:r>
          </w:p>
        </w:tc>
        <w:tc>
          <w:tcPr>
            <w:tcW w:w="2801" w:type="dxa"/>
            <w:tcBorders>
              <w:top w:val="single" w:sz="5" w:space="0" w:color="000000"/>
              <w:left w:val="single" w:sz="5" w:space="0" w:color="000000"/>
              <w:bottom w:val="single" w:sz="5" w:space="0" w:color="000000"/>
              <w:right w:val="single" w:sz="5" w:space="0" w:color="000000"/>
            </w:tcBorders>
          </w:tcPr>
          <w:p w14:paraId="63234C2B" w14:textId="77777777" w:rsidR="005153CD" w:rsidRPr="00F96676" w:rsidRDefault="005153CD" w:rsidP="006976FC">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578 (70,9)б</w:t>
            </w:r>
          </w:p>
        </w:tc>
      </w:tr>
      <w:tr w:rsidR="005153CD" w:rsidRPr="00FA682B" w14:paraId="15251743" w14:textId="77777777" w:rsidTr="000A1E17">
        <w:trPr>
          <w:jc w:val="center"/>
        </w:trPr>
        <w:tc>
          <w:tcPr>
            <w:tcW w:w="4123" w:type="dxa"/>
            <w:tcBorders>
              <w:top w:val="single" w:sz="5" w:space="0" w:color="000000"/>
              <w:left w:val="single" w:sz="5" w:space="0" w:color="000000"/>
              <w:bottom w:val="single" w:sz="5" w:space="0" w:color="000000"/>
              <w:right w:val="single" w:sz="5" w:space="0" w:color="000000"/>
            </w:tcBorders>
          </w:tcPr>
          <w:p w14:paraId="6D81CD12" w14:textId="77777777" w:rsidR="005153CD" w:rsidRPr="00606C32" w:rsidRDefault="005153CD" w:rsidP="006976FC">
            <w:pPr>
              <w:pStyle w:val="TableParagraph"/>
              <w:spacing w:line="251"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PASI 100</w:t>
            </w:r>
          </w:p>
        </w:tc>
        <w:tc>
          <w:tcPr>
            <w:tcW w:w="1701" w:type="dxa"/>
            <w:tcBorders>
              <w:top w:val="single" w:sz="5" w:space="0" w:color="000000"/>
              <w:left w:val="single" w:sz="5" w:space="0" w:color="000000"/>
              <w:bottom w:val="single" w:sz="5" w:space="0" w:color="000000"/>
              <w:right w:val="single" w:sz="5" w:space="0" w:color="000000"/>
            </w:tcBorders>
          </w:tcPr>
          <w:p w14:paraId="27A52FB7" w14:textId="77777777" w:rsidR="005153CD" w:rsidRPr="00F96676" w:rsidRDefault="005153CD" w:rsidP="006976FC">
            <w:pPr>
              <w:pStyle w:val="TableParagraph"/>
              <w:spacing w:line="246" w:lineRule="exact"/>
              <w:ind w:left="512"/>
              <w:rPr>
                <w:rFonts w:ascii="Times New Roman" w:eastAsia="Times New Roman" w:hAnsi="Times New Roman" w:cs="Times New Roman"/>
              </w:rPr>
            </w:pPr>
            <w:r w:rsidRPr="00F96676">
              <w:rPr>
                <w:rFonts w:ascii="Times New Roman" w:eastAsia="Times New Roman" w:hAnsi="Times New Roman" w:cs="Times New Roman"/>
                <w:lang w:val="bg-BG"/>
              </w:rPr>
              <w:t>3 (0,8)</w:t>
            </w:r>
          </w:p>
        </w:tc>
        <w:tc>
          <w:tcPr>
            <w:tcW w:w="2801" w:type="dxa"/>
            <w:tcBorders>
              <w:top w:val="single" w:sz="5" w:space="0" w:color="000000"/>
              <w:left w:val="single" w:sz="5" w:space="0" w:color="000000"/>
              <w:bottom w:val="single" w:sz="5" w:space="0" w:color="000000"/>
              <w:right w:val="single" w:sz="5" w:space="0" w:color="000000"/>
            </w:tcBorders>
          </w:tcPr>
          <w:p w14:paraId="072442D8" w14:textId="77777777" w:rsidR="005153CD" w:rsidRPr="00F96676" w:rsidRDefault="005153CD" w:rsidP="006976FC">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163 (20,0)б</w:t>
            </w:r>
          </w:p>
        </w:tc>
      </w:tr>
      <w:tr w:rsidR="005153CD" w:rsidRPr="00FA682B" w14:paraId="5B80760F" w14:textId="77777777" w:rsidTr="000A1E17">
        <w:trPr>
          <w:jc w:val="center"/>
        </w:trPr>
        <w:tc>
          <w:tcPr>
            <w:tcW w:w="4123" w:type="dxa"/>
            <w:tcBorders>
              <w:top w:val="single" w:sz="5" w:space="0" w:color="000000"/>
              <w:left w:val="single" w:sz="5" w:space="0" w:color="000000"/>
              <w:bottom w:val="single" w:sz="5" w:space="0" w:color="000000"/>
              <w:right w:val="single" w:sz="5" w:space="0" w:color="000000"/>
            </w:tcBorders>
          </w:tcPr>
          <w:p w14:paraId="4AFA210F" w14:textId="77777777" w:rsidR="005153CD" w:rsidRPr="00606C32" w:rsidRDefault="005153CD" w:rsidP="006976FC">
            <w:pPr>
              <w:pStyle w:val="TableParagraph"/>
              <w:spacing w:line="250"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PGA: Отчетлив/минимален</w:t>
            </w:r>
          </w:p>
        </w:tc>
        <w:tc>
          <w:tcPr>
            <w:tcW w:w="1701" w:type="dxa"/>
            <w:tcBorders>
              <w:top w:val="single" w:sz="5" w:space="0" w:color="000000"/>
              <w:left w:val="single" w:sz="5" w:space="0" w:color="000000"/>
              <w:bottom w:val="single" w:sz="5" w:space="0" w:color="000000"/>
              <w:right w:val="single" w:sz="5" w:space="0" w:color="000000"/>
            </w:tcBorders>
          </w:tcPr>
          <w:p w14:paraId="78D30D5E" w14:textId="77777777" w:rsidR="005153CD" w:rsidRPr="00F96676" w:rsidRDefault="005153CD" w:rsidP="006976FC">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17 (4,3)</w:t>
            </w:r>
          </w:p>
        </w:tc>
        <w:tc>
          <w:tcPr>
            <w:tcW w:w="2801" w:type="dxa"/>
            <w:tcBorders>
              <w:top w:val="single" w:sz="5" w:space="0" w:color="000000"/>
              <w:left w:val="single" w:sz="5" w:space="0" w:color="000000"/>
              <w:bottom w:val="single" w:sz="5" w:space="0" w:color="000000"/>
              <w:right w:val="single" w:sz="5" w:space="0" w:color="000000"/>
            </w:tcBorders>
          </w:tcPr>
          <w:p w14:paraId="53B4D5F2" w14:textId="77777777" w:rsidR="005153CD" w:rsidRPr="00F96676" w:rsidRDefault="005153CD" w:rsidP="006976FC">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506 (62,2)б</w:t>
            </w:r>
          </w:p>
        </w:tc>
      </w:tr>
      <w:tr w:rsidR="005153CD" w:rsidRPr="00FA682B" w14:paraId="093525DA" w14:textId="77777777" w:rsidTr="000A1E17">
        <w:trPr>
          <w:jc w:val="center"/>
        </w:trPr>
        <w:tc>
          <w:tcPr>
            <w:tcW w:w="8625" w:type="dxa"/>
            <w:gridSpan w:val="3"/>
            <w:tcBorders>
              <w:top w:val="single" w:sz="5" w:space="0" w:color="000000"/>
              <w:left w:val="single" w:sz="5" w:space="0" w:color="000000"/>
              <w:bottom w:val="single" w:sz="5" w:space="0" w:color="000000"/>
              <w:right w:val="single" w:sz="5" w:space="0" w:color="000000"/>
            </w:tcBorders>
          </w:tcPr>
          <w:p w14:paraId="6A3E12C9" w14:textId="77777777" w:rsidR="005153CD" w:rsidRPr="00F96676" w:rsidRDefault="005153CD" w:rsidP="006976FC">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606C32">
              <w:rPr>
                <w:rFonts w:ascii="Times New Roman" w:eastAsia="Times New Roman" w:hAnsi="Times New Roman" w:cs="Times New Roman"/>
                <w:position w:val="8"/>
                <w:lang w:val="bg-BG"/>
              </w:rPr>
              <w:t>Процент на пациентите, постигнали отговор PASI75, е изчислен като централно коригиран процент</w:t>
            </w:r>
          </w:p>
          <w:p w14:paraId="6A639417" w14:textId="77777777" w:rsidR="005153CD" w:rsidRPr="00F96676" w:rsidRDefault="005153CD" w:rsidP="006976FC">
            <w:pPr>
              <w:pStyle w:val="TableParagraph"/>
              <w:ind w:left="102"/>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б</w:t>
            </w:r>
            <w:r w:rsidRPr="00F96676">
              <w:rPr>
                <w:rFonts w:ascii="Times New Roman" w:eastAsia="Times New Roman" w:hAnsi="Times New Roman" w:cs="Times New Roman"/>
                <w:position w:val="8"/>
                <w:lang w:val="bg-BG"/>
              </w:rPr>
              <w:t xml:space="preserve"> p &lt; 0,001, адалимумаб спрямо плацебо</w:t>
            </w:r>
          </w:p>
        </w:tc>
      </w:tr>
    </w:tbl>
    <w:p w14:paraId="56F9DA76" w14:textId="77777777" w:rsidR="005153CD" w:rsidRPr="00FA682B" w:rsidRDefault="005153CD" w:rsidP="005153CD">
      <w:pPr>
        <w:spacing w:line="110" w:lineRule="exact"/>
        <w:rPr>
          <w:rFonts w:ascii="Times New Roman" w:hAnsi="Times New Roman" w:cs="Times New Roman"/>
          <w:sz w:val="11"/>
          <w:szCs w:val="11"/>
        </w:rPr>
      </w:pPr>
    </w:p>
    <w:p w14:paraId="4A3EB888" w14:textId="77777777" w:rsidR="005153CD" w:rsidRPr="00FA682B" w:rsidRDefault="005153CD" w:rsidP="005153CD">
      <w:pPr>
        <w:spacing w:before="3" w:line="170" w:lineRule="exact"/>
        <w:rPr>
          <w:rFonts w:ascii="Times New Roman" w:hAnsi="Times New Roman" w:cs="Times New Roman"/>
          <w:sz w:val="17"/>
          <w:szCs w:val="17"/>
        </w:rPr>
      </w:pPr>
    </w:p>
    <w:p w14:paraId="633A272D" w14:textId="12A6F105" w:rsidR="005153CD" w:rsidRPr="00606C32" w:rsidRDefault="005153CD" w:rsidP="005153CD">
      <w:pPr>
        <w:pStyle w:val="a3"/>
        <w:jc w:val="center"/>
        <w:rPr>
          <w:b/>
        </w:rPr>
      </w:pPr>
      <w:r w:rsidRPr="00606C32">
        <w:rPr>
          <w:rFonts w:eastAsia="Times New Roman"/>
          <w:b/>
          <w:bCs/>
          <w:lang w:val="bg-BG"/>
        </w:rPr>
        <w:t xml:space="preserve">Таблица </w:t>
      </w:r>
      <w:r w:rsidR="00E60278">
        <w:rPr>
          <w:rFonts w:eastAsia="Times New Roman"/>
          <w:b/>
          <w:bCs/>
          <w:lang w:val="bg-BG"/>
        </w:rPr>
        <w:t>10</w:t>
      </w:r>
    </w:p>
    <w:p w14:paraId="48FDC728" w14:textId="77777777" w:rsidR="005153CD" w:rsidRPr="00F96676" w:rsidRDefault="005153CD" w:rsidP="005153CD">
      <w:pPr>
        <w:pStyle w:val="a3"/>
        <w:jc w:val="center"/>
        <w:rPr>
          <w:rFonts w:eastAsia="Times New Roman"/>
          <w:b/>
          <w:bCs/>
          <w:lang w:val="bg-BG"/>
        </w:rPr>
      </w:pPr>
      <w:r w:rsidRPr="00F96676">
        <w:rPr>
          <w:rFonts w:eastAsia="Times New Roman"/>
          <w:b/>
          <w:bCs/>
          <w:lang w:val="bg-BG"/>
        </w:rPr>
        <w:t>Ps Проучване II (CHAMPION) – резултати за ефикасност след 16 седмици</w:t>
      </w:r>
    </w:p>
    <w:p w14:paraId="4ACE3341" w14:textId="77777777" w:rsidR="005153CD" w:rsidRPr="00F96676" w:rsidRDefault="005153CD" w:rsidP="005153CD">
      <w:pPr>
        <w:pStyle w:val="a3"/>
        <w:jc w:val="center"/>
        <w:rPr>
          <w:b/>
        </w:rPr>
      </w:pPr>
    </w:p>
    <w:tbl>
      <w:tblPr>
        <w:tblStyle w:val="ac"/>
        <w:tblW w:w="8363" w:type="dxa"/>
        <w:tblInd w:w="421" w:type="dxa"/>
        <w:tblLayout w:type="fixed"/>
        <w:tblLook w:val="04A0" w:firstRow="1" w:lastRow="0" w:firstColumn="1" w:lastColumn="0" w:noHBand="0" w:noVBand="1"/>
      </w:tblPr>
      <w:tblGrid>
        <w:gridCol w:w="2835"/>
        <w:gridCol w:w="1984"/>
        <w:gridCol w:w="1843"/>
        <w:gridCol w:w="1701"/>
      </w:tblGrid>
      <w:tr w:rsidR="005153CD" w:rsidRPr="00FA682B" w14:paraId="16B0AF1B" w14:textId="77777777" w:rsidTr="007B2014">
        <w:tc>
          <w:tcPr>
            <w:tcW w:w="2835" w:type="dxa"/>
            <w:vAlign w:val="center"/>
          </w:tcPr>
          <w:p w14:paraId="639129C4" w14:textId="77777777" w:rsidR="005153CD" w:rsidRPr="00F96676" w:rsidRDefault="005153CD" w:rsidP="006976FC">
            <w:pPr>
              <w:pStyle w:val="a3"/>
            </w:pPr>
          </w:p>
        </w:tc>
        <w:tc>
          <w:tcPr>
            <w:tcW w:w="1984" w:type="dxa"/>
            <w:vAlign w:val="center"/>
          </w:tcPr>
          <w:p w14:paraId="52FC2649" w14:textId="77777777" w:rsidR="005153CD" w:rsidRPr="002D748C" w:rsidRDefault="005153CD" w:rsidP="006976FC">
            <w:pPr>
              <w:pStyle w:val="TableParagraph"/>
              <w:spacing w:before="4" w:line="252" w:lineRule="exact"/>
              <w:ind w:left="459" w:right="459"/>
              <w:jc w:val="center"/>
              <w:rPr>
                <w:rFonts w:ascii="Times New Roman" w:eastAsia="Times New Roman" w:hAnsi="Times New Roman" w:cs="Times New Roman"/>
                <w:b/>
                <w:bCs/>
                <w:spacing w:val="-1"/>
              </w:rPr>
            </w:pPr>
            <w:r w:rsidRPr="00F96676">
              <w:rPr>
                <w:rFonts w:ascii="Times New Roman" w:eastAsia="Times New Roman" w:hAnsi="Times New Roman" w:cs="Times New Roman"/>
                <w:b/>
                <w:bCs/>
                <w:lang w:val="bg-BG"/>
              </w:rPr>
              <w:t>Плацебо</w:t>
            </w:r>
            <w:r w:rsidRPr="00F96676">
              <w:rPr>
                <w:rFonts w:ascii="Times New Roman" w:eastAsia="Times New Roman" w:hAnsi="Times New Roman" w:cs="Times New Roman"/>
                <w:b/>
                <w:bCs/>
                <w:lang w:val="bg-BG"/>
              </w:rPr>
              <w:br/>
              <w:t>N = 53</w:t>
            </w:r>
          </w:p>
          <w:p w14:paraId="2E558F72" w14:textId="77777777" w:rsidR="005153CD" w:rsidRPr="00FA682B" w:rsidRDefault="005153CD" w:rsidP="006976FC">
            <w:pPr>
              <w:pStyle w:val="TableParagraph"/>
              <w:spacing w:before="4" w:line="252" w:lineRule="exact"/>
              <w:ind w:left="459" w:right="459"/>
              <w:jc w:val="center"/>
              <w:rPr>
                <w:rFonts w:ascii="Times New Roman" w:hAnsi="Times New Roman" w:cs="Times New Roman"/>
                <w:b/>
              </w:rPr>
            </w:pPr>
            <w:r w:rsidRPr="002E621C">
              <w:rPr>
                <w:rFonts w:ascii="Times New Roman" w:eastAsia="Times New Roman" w:hAnsi="Times New Roman" w:cs="Times New Roman"/>
                <w:b/>
                <w:bCs/>
                <w:lang w:val="bg-BG"/>
              </w:rPr>
              <w:t>n (%)</w:t>
            </w:r>
          </w:p>
        </w:tc>
        <w:tc>
          <w:tcPr>
            <w:tcW w:w="1843" w:type="dxa"/>
            <w:vAlign w:val="center"/>
          </w:tcPr>
          <w:p w14:paraId="236CC27C" w14:textId="77777777" w:rsidR="005153CD" w:rsidRPr="00606C32" w:rsidRDefault="005153CD" w:rsidP="006976FC">
            <w:pPr>
              <w:pStyle w:val="a3"/>
              <w:jc w:val="center"/>
              <w:rPr>
                <w:b/>
              </w:rPr>
            </w:pPr>
            <w:r w:rsidRPr="00606C32">
              <w:rPr>
                <w:rFonts w:eastAsia="Times New Roman"/>
                <w:b/>
                <w:bCs/>
                <w:lang w:val="bg-BG"/>
              </w:rPr>
              <w:t>МТХ</w:t>
            </w:r>
          </w:p>
          <w:p w14:paraId="1E6DE01F" w14:textId="77777777" w:rsidR="005153CD" w:rsidRPr="00F96676" w:rsidRDefault="005153CD" w:rsidP="006976FC">
            <w:pPr>
              <w:pStyle w:val="a3"/>
              <w:jc w:val="center"/>
              <w:rPr>
                <w:b/>
              </w:rPr>
            </w:pPr>
            <w:r w:rsidRPr="00F96676">
              <w:rPr>
                <w:rFonts w:eastAsia="Times New Roman"/>
                <w:b/>
                <w:bCs/>
                <w:lang w:val="bg-BG"/>
              </w:rPr>
              <w:t>N = 110</w:t>
            </w:r>
          </w:p>
          <w:p w14:paraId="783BCD44" w14:textId="77777777" w:rsidR="005153CD" w:rsidRPr="00F96676" w:rsidRDefault="005153CD" w:rsidP="006976FC">
            <w:pPr>
              <w:pStyle w:val="a3"/>
              <w:jc w:val="center"/>
            </w:pPr>
            <w:r w:rsidRPr="00F96676">
              <w:rPr>
                <w:rFonts w:eastAsia="Times New Roman"/>
                <w:b/>
                <w:bCs/>
                <w:lang w:val="bg-BG"/>
              </w:rPr>
              <w:t>n (%)</w:t>
            </w:r>
          </w:p>
        </w:tc>
        <w:tc>
          <w:tcPr>
            <w:tcW w:w="1701" w:type="dxa"/>
            <w:vAlign w:val="center"/>
          </w:tcPr>
          <w:p w14:paraId="293E98E6" w14:textId="77777777" w:rsidR="005153CD" w:rsidRPr="002D748C" w:rsidRDefault="005153CD" w:rsidP="006976FC">
            <w:pPr>
              <w:pStyle w:val="TableParagraph"/>
              <w:spacing w:before="4" w:line="252" w:lineRule="exact"/>
              <w:ind w:left="113" w:right="113"/>
              <w:jc w:val="center"/>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Адалимумаб 40 mg през седмица</w:t>
            </w:r>
          </w:p>
          <w:p w14:paraId="617C784F" w14:textId="77777777" w:rsidR="005153CD" w:rsidRPr="002E621C" w:rsidRDefault="005153CD" w:rsidP="006976FC">
            <w:pPr>
              <w:pStyle w:val="TableParagraph"/>
              <w:spacing w:before="4"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N = 108</w:t>
            </w:r>
          </w:p>
          <w:p w14:paraId="7F2056D9" w14:textId="77777777" w:rsidR="005153CD" w:rsidRPr="002E621C" w:rsidRDefault="005153CD" w:rsidP="006976FC">
            <w:pPr>
              <w:pStyle w:val="TableParagraph"/>
              <w:spacing w:before="4" w:line="252" w:lineRule="exact"/>
              <w:ind w:left="113" w:right="113"/>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5153CD" w:rsidRPr="00FA682B" w14:paraId="53B87297" w14:textId="77777777" w:rsidTr="007B2014">
        <w:tc>
          <w:tcPr>
            <w:tcW w:w="2835" w:type="dxa"/>
          </w:tcPr>
          <w:p w14:paraId="133A646C" w14:textId="77777777" w:rsidR="005153CD" w:rsidRPr="00606C32" w:rsidRDefault="005153CD" w:rsidP="006976FC">
            <w:pPr>
              <w:pStyle w:val="a3"/>
              <w:rPr>
                <w:b/>
              </w:rPr>
            </w:pPr>
            <w:r w:rsidRPr="00FA682B">
              <w:rPr>
                <w:rFonts w:eastAsia="Symbol"/>
                <w:b/>
                <w:lang w:val="bg-BG"/>
              </w:rPr>
              <w:sym w:font="Symbol" w:char="F0B3"/>
            </w:r>
            <w:r w:rsidRPr="00FA682B">
              <w:rPr>
                <w:rFonts w:eastAsia="Symbol"/>
                <w:b/>
                <w:lang w:val="bg-BG"/>
              </w:rPr>
              <w:sym w:font="Symbol" w:char="F020"/>
            </w:r>
            <w:r w:rsidRPr="00606C32">
              <w:rPr>
                <w:rFonts w:eastAsia="Times New Roman"/>
                <w:b/>
                <w:lang w:val="bg-BG"/>
              </w:rPr>
              <w:t>PASI 75</w:t>
            </w:r>
          </w:p>
        </w:tc>
        <w:tc>
          <w:tcPr>
            <w:tcW w:w="1984" w:type="dxa"/>
          </w:tcPr>
          <w:p w14:paraId="422B2CE5" w14:textId="77777777" w:rsidR="005153CD" w:rsidRPr="00F96676" w:rsidRDefault="005153CD" w:rsidP="006976FC">
            <w:pPr>
              <w:pStyle w:val="a3"/>
              <w:jc w:val="center"/>
              <w:rPr>
                <w:b/>
              </w:rPr>
            </w:pPr>
            <w:r w:rsidRPr="00F96676">
              <w:rPr>
                <w:rFonts w:eastAsia="Times New Roman"/>
                <w:lang w:val="bg-BG"/>
              </w:rPr>
              <w:t>10 (18,9)</w:t>
            </w:r>
          </w:p>
        </w:tc>
        <w:tc>
          <w:tcPr>
            <w:tcW w:w="1843" w:type="dxa"/>
          </w:tcPr>
          <w:p w14:paraId="0D6626BC" w14:textId="77777777" w:rsidR="005153CD" w:rsidRPr="00F96676" w:rsidRDefault="005153CD" w:rsidP="006976FC">
            <w:pPr>
              <w:pStyle w:val="a3"/>
              <w:jc w:val="center"/>
              <w:rPr>
                <w:b/>
              </w:rPr>
            </w:pPr>
            <w:r w:rsidRPr="00F96676">
              <w:rPr>
                <w:rFonts w:eastAsia="Times New Roman"/>
                <w:lang w:val="bg-BG"/>
              </w:rPr>
              <w:t>39 (35,5)</w:t>
            </w:r>
          </w:p>
        </w:tc>
        <w:tc>
          <w:tcPr>
            <w:tcW w:w="1701" w:type="dxa"/>
          </w:tcPr>
          <w:p w14:paraId="22E8B019" w14:textId="77777777" w:rsidR="005153CD" w:rsidRPr="00F96676" w:rsidRDefault="005153CD" w:rsidP="006976FC">
            <w:pPr>
              <w:pStyle w:val="a3"/>
              <w:jc w:val="center"/>
              <w:rPr>
                <w:b/>
              </w:rPr>
            </w:pPr>
            <w:r w:rsidRPr="00F96676">
              <w:rPr>
                <w:rFonts w:eastAsia="Times New Roman"/>
                <w:spacing w:val="-1"/>
                <w:lang w:val="bg-BG"/>
              </w:rPr>
              <w:t>86 (79,6) a, б</w:t>
            </w:r>
          </w:p>
        </w:tc>
      </w:tr>
      <w:tr w:rsidR="005153CD" w:rsidRPr="00FA682B" w14:paraId="191E255F" w14:textId="77777777" w:rsidTr="007B2014">
        <w:tc>
          <w:tcPr>
            <w:tcW w:w="2835" w:type="dxa"/>
          </w:tcPr>
          <w:p w14:paraId="6610FDF1" w14:textId="77777777" w:rsidR="005153CD" w:rsidRPr="00606C32" w:rsidRDefault="005153CD" w:rsidP="006976FC">
            <w:pPr>
              <w:pStyle w:val="a3"/>
              <w:rPr>
                <w:b/>
              </w:rPr>
            </w:pPr>
            <w:r w:rsidRPr="00606C32">
              <w:rPr>
                <w:rFonts w:eastAsia="Times New Roman"/>
                <w:b/>
                <w:lang w:val="bg-BG"/>
              </w:rPr>
              <w:t>PASI 100</w:t>
            </w:r>
          </w:p>
        </w:tc>
        <w:tc>
          <w:tcPr>
            <w:tcW w:w="1984" w:type="dxa"/>
          </w:tcPr>
          <w:p w14:paraId="34EB06C1" w14:textId="77777777" w:rsidR="005153CD" w:rsidRPr="00F96676" w:rsidRDefault="005153CD" w:rsidP="006976FC">
            <w:pPr>
              <w:pStyle w:val="a3"/>
              <w:jc w:val="center"/>
              <w:rPr>
                <w:b/>
              </w:rPr>
            </w:pPr>
            <w:r w:rsidRPr="00F96676">
              <w:rPr>
                <w:rFonts w:eastAsia="Times New Roman"/>
                <w:lang w:val="bg-BG"/>
              </w:rPr>
              <w:t>1 (1,9)</w:t>
            </w:r>
          </w:p>
        </w:tc>
        <w:tc>
          <w:tcPr>
            <w:tcW w:w="1843" w:type="dxa"/>
          </w:tcPr>
          <w:p w14:paraId="376EEBC9" w14:textId="77777777" w:rsidR="005153CD" w:rsidRPr="00F96676" w:rsidRDefault="005153CD" w:rsidP="006976FC">
            <w:pPr>
              <w:pStyle w:val="a3"/>
              <w:jc w:val="center"/>
              <w:rPr>
                <w:b/>
              </w:rPr>
            </w:pPr>
            <w:r w:rsidRPr="00F96676">
              <w:rPr>
                <w:rFonts w:eastAsia="Times New Roman"/>
                <w:lang w:val="bg-BG"/>
              </w:rPr>
              <w:t>8 (7,3)</w:t>
            </w:r>
          </w:p>
        </w:tc>
        <w:tc>
          <w:tcPr>
            <w:tcW w:w="1701" w:type="dxa"/>
          </w:tcPr>
          <w:p w14:paraId="35585769" w14:textId="77777777" w:rsidR="005153CD" w:rsidRPr="00F96676" w:rsidRDefault="005153CD" w:rsidP="006976FC">
            <w:pPr>
              <w:pStyle w:val="a3"/>
              <w:jc w:val="center"/>
              <w:rPr>
                <w:b/>
              </w:rPr>
            </w:pPr>
            <w:r w:rsidRPr="00F96676">
              <w:rPr>
                <w:rFonts w:eastAsia="Times New Roman"/>
                <w:spacing w:val="-1"/>
                <w:lang w:val="bg-BG"/>
              </w:rPr>
              <w:t>18 (16,7) в, г</w:t>
            </w:r>
          </w:p>
        </w:tc>
      </w:tr>
      <w:tr w:rsidR="005153CD" w:rsidRPr="00FA682B" w14:paraId="3BA5DBCE" w14:textId="77777777" w:rsidTr="007B2014">
        <w:tc>
          <w:tcPr>
            <w:tcW w:w="2835" w:type="dxa"/>
          </w:tcPr>
          <w:p w14:paraId="348C7944" w14:textId="77777777" w:rsidR="005153CD" w:rsidRPr="00FA682B" w:rsidRDefault="005153CD" w:rsidP="006976FC">
            <w:pPr>
              <w:pStyle w:val="TableParagraph"/>
              <w:spacing w:line="251" w:lineRule="exact"/>
              <w:rPr>
                <w:rFonts w:ascii="Times New Roman" w:hAnsi="Times New Roman" w:cs="Times New Roman"/>
                <w:b/>
              </w:rPr>
            </w:pPr>
            <w:r w:rsidRPr="00606C32">
              <w:rPr>
                <w:rFonts w:ascii="Times New Roman" w:eastAsia="Times New Roman" w:hAnsi="Times New Roman" w:cs="Times New Roman"/>
                <w:b/>
                <w:bCs/>
                <w:lang w:val="bg-BG"/>
              </w:rPr>
              <w:t>PGA: Отчетлив/минимален</w:t>
            </w:r>
          </w:p>
        </w:tc>
        <w:tc>
          <w:tcPr>
            <w:tcW w:w="1984" w:type="dxa"/>
          </w:tcPr>
          <w:p w14:paraId="0C14F1AF" w14:textId="77777777" w:rsidR="005153CD" w:rsidRPr="00606C32" w:rsidRDefault="005153CD" w:rsidP="006976FC">
            <w:pPr>
              <w:pStyle w:val="a3"/>
              <w:jc w:val="center"/>
              <w:rPr>
                <w:b/>
              </w:rPr>
            </w:pPr>
            <w:r w:rsidRPr="00606C32">
              <w:rPr>
                <w:rFonts w:eastAsia="Times New Roman"/>
                <w:lang w:val="bg-BG"/>
              </w:rPr>
              <w:t>6 (11,3%)</w:t>
            </w:r>
          </w:p>
        </w:tc>
        <w:tc>
          <w:tcPr>
            <w:tcW w:w="1843" w:type="dxa"/>
          </w:tcPr>
          <w:p w14:paraId="1A888119" w14:textId="77777777" w:rsidR="005153CD" w:rsidRPr="00F96676" w:rsidRDefault="005153CD" w:rsidP="006976FC">
            <w:pPr>
              <w:pStyle w:val="a3"/>
              <w:jc w:val="center"/>
              <w:rPr>
                <w:b/>
              </w:rPr>
            </w:pPr>
            <w:r w:rsidRPr="00F96676">
              <w:rPr>
                <w:rFonts w:eastAsia="Times New Roman"/>
                <w:lang w:val="bg-BG"/>
              </w:rPr>
              <w:t>33 (30,0)</w:t>
            </w:r>
          </w:p>
        </w:tc>
        <w:tc>
          <w:tcPr>
            <w:tcW w:w="1701" w:type="dxa"/>
          </w:tcPr>
          <w:p w14:paraId="01CD4A3E" w14:textId="77777777" w:rsidR="005153CD" w:rsidRPr="00F96676" w:rsidRDefault="005153CD" w:rsidP="006976FC">
            <w:pPr>
              <w:pStyle w:val="a3"/>
              <w:jc w:val="center"/>
              <w:rPr>
                <w:b/>
              </w:rPr>
            </w:pPr>
            <w:r w:rsidRPr="00F96676">
              <w:rPr>
                <w:rFonts w:eastAsia="Times New Roman"/>
                <w:spacing w:val="-1"/>
                <w:lang w:val="bg-BG"/>
              </w:rPr>
              <w:t>79 (73,1) a, б</w:t>
            </w:r>
          </w:p>
        </w:tc>
      </w:tr>
      <w:tr w:rsidR="005153CD" w:rsidRPr="00FA682B" w14:paraId="4491E07F" w14:textId="77777777" w:rsidTr="007B2014">
        <w:tc>
          <w:tcPr>
            <w:tcW w:w="8363" w:type="dxa"/>
            <w:gridSpan w:val="4"/>
          </w:tcPr>
          <w:p w14:paraId="64EE38EA" w14:textId="77777777" w:rsidR="005153CD" w:rsidRPr="00606C32" w:rsidRDefault="005153CD" w:rsidP="006976FC">
            <w:pPr>
              <w:pStyle w:val="TableParagraph"/>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606C32">
              <w:rPr>
                <w:rFonts w:ascii="Times New Roman" w:eastAsia="Times New Roman" w:hAnsi="Times New Roman" w:cs="Times New Roman"/>
                <w:position w:val="8"/>
                <w:lang w:val="bg-BG"/>
              </w:rPr>
              <w:t>p &lt; 0,001 адалимумаб спрямо плацебо</w:t>
            </w:r>
          </w:p>
          <w:p w14:paraId="220A5A00" w14:textId="77777777" w:rsidR="005153CD" w:rsidRPr="00F96676" w:rsidRDefault="005153CD" w:rsidP="006976FC">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p &lt; 0,001 адалимумаб спрямо метотрексат</w:t>
            </w:r>
          </w:p>
          <w:p w14:paraId="022B888C" w14:textId="77777777" w:rsidR="005153CD" w:rsidRPr="00F96676" w:rsidRDefault="005153CD" w:rsidP="006976FC">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в</w:t>
            </w:r>
            <w:r w:rsidRPr="00F96676">
              <w:rPr>
                <w:rFonts w:ascii="Times New Roman" w:eastAsia="Times New Roman" w:hAnsi="Times New Roman" w:cs="Times New Roman"/>
                <w:position w:val="8"/>
                <w:lang w:val="bg-BG"/>
              </w:rPr>
              <w:t xml:space="preserve"> p &lt; 0,01 адалимумаб спрямо плацебо</w:t>
            </w:r>
          </w:p>
          <w:p w14:paraId="5B220E77" w14:textId="77777777" w:rsidR="005153CD" w:rsidRPr="00F96676" w:rsidRDefault="005153CD" w:rsidP="006976FC">
            <w:pPr>
              <w:pStyle w:val="a3"/>
              <w:rPr>
                <w:b/>
              </w:rPr>
            </w:pPr>
            <w:r w:rsidRPr="00F96676">
              <w:rPr>
                <w:rFonts w:eastAsia="Times New Roman"/>
                <w:position w:val="8"/>
                <w:vertAlign w:val="superscript"/>
                <w:lang w:val="bg-BG"/>
              </w:rPr>
              <w:t xml:space="preserve">г </w:t>
            </w:r>
            <w:r w:rsidRPr="00F96676">
              <w:rPr>
                <w:rFonts w:eastAsia="Times New Roman"/>
                <w:position w:val="8"/>
                <w:lang w:val="bg-BG"/>
              </w:rPr>
              <w:t>p &lt; 0,05 адалимумаб спрямо метотрексат</w:t>
            </w:r>
          </w:p>
        </w:tc>
      </w:tr>
    </w:tbl>
    <w:p w14:paraId="2B5E3CE2" w14:textId="77777777" w:rsidR="005153CD" w:rsidRPr="00606C32" w:rsidRDefault="005153CD" w:rsidP="005153CD">
      <w:pPr>
        <w:pStyle w:val="a3"/>
      </w:pPr>
    </w:p>
    <w:p w14:paraId="59526E49" w14:textId="6846786F" w:rsidR="005153CD" w:rsidRPr="00FA682B" w:rsidRDefault="005153CD" w:rsidP="005153CD">
      <w:pPr>
        <w:pStyle w:val="a3"/>
        <w:rPr>
          <w:lang w:val="bg-BG"/>
        </w:rPr>
      </w:pPr>
      <w:r w:rsidRPr="00F96676">
        <w:rPr>
          <w:rFonts w:eastAsia="Times New Roman"/>
          <w:spacing w:val="-2"/>
          <w:lang w:val="bg-BG"/>
        </w:rPr>
        <w:t xml:space="preserve">В проучване I на псориазис 28% от пациентите, които са с отговор по PASI 75 и са рандомизиирани повторно на плацебо в седмица 33, в сравнение с 5%,които продължават лечение с адалимумаб, р &lt; 0,001, са имали „загуба на адекватен отговор (резултат по PASI след седмица 33 и в или преди седмица 52, което дава като резултата отговор &lt; 50 по PASI спрямо изходното ниво с минимално увеличение от 6 точки в резултата за PASI спрямо седмица 33). От пациентите, които са загубили адекватен отговор след повторна рандомизация </w:t>
      </w:r>
      <w:r w:rsidR="00440595" w:rsidRPr="00FA682B">
        <w:rPr>
          <w:rFonts w:eastAsia="Times New Roman"/>
          <w:spacing w:val="-2"/>
          <w:lang w:val="bg-BG"/>
        </w:rPr>
        <w:t>на</w:t>
      </w:r>
      <w:r w:rsidRPr="00F96676">
        <w:rPr>
          <w:rFonts w:eastAsia="Times New Roman"/>
          <w:spacing w:val="-2"/>
          <w:lang w:val="bg-BG"/>
        </w:rPr>
        <w:t xml:space="preserve"> плацебо, които след това са се включили в продължението на изпитването </w:t>
      </w:r>
      <w:r w:rsidR="00BD5A62" w:rsidRPr="00FA682B">
        <w:rPr>
          <w:rFonts w:eastAsia="Times New Roman"/>
          <w:lang w:val="bg-BG"/>
        </w:rPr>
        <w:t>с отворен етикет</w:t>
      </w:r>
      <w:r w:rsidRPr="00FA682B">
        <w:rPr>
          <w:rFonts w:eastAsia="Times New Roman"/>
          <w:spacing w:val="-2"/>
          <w:lang w:val="bg-BG"/>
        </w:rPr>
        <w:t>, 38% (25/66) и 55% (36/66) са получили отново отговор 75 по PASI съответно след 12 и 24 седмици на повторно лечение.</w:t>
      </w:r>
    </w:p>
    <w:p w14:paraId="4A5DCB99" w14:textId="77777777" w:rsidR="005153CD" w:rsidRPr="00FA682B" w:rsidRDefault="005153CD" w:rsidP="005153CD">
      <w:pPr>
        <w:spacing w:before="11" w:line="240" w:lineRule="exact"/>
        <w:rPr>
          <w:rFonts w:ascii="Times New Roman" w:hAnsi="Times New Roman" w:cs="Times New Roman"/>
          <w:sz w:val="24"/>
          <w:szCs w:val="24"/>
          <w:lang w:val="bg-BG"/>
        </w:rPr>
      </w:pPr>
    </w:p>
    <w:p w14:paraId="0B5887B3" w14:textId="45876520" w:rsidR="005153CD" w:rsidRPr="00FA682B" w:rsidRDefault="005153CD" w:rsidP="005153CD">
      <w:pPr>
        <w:pStyle w:val="a3"/>
        <w:rPr>
          <w:lang w:val="bg-BG"/>
        </w:rPr>
      </w:pPr>
      <w:r w:rsidRPr="00606C32">
        <w:rPr>
          <w:rFonts w:eastAsia="Times New Roman"/>
          <w:lang w:val="bg-BG"/>
        </w:rPr>
        <w:t xml:space="preserve">Общо 233 отговорили по </w:t>
      </w:r>
      <w:r w:rsidRPr="00F96676">
        <w:rPr>
          <w:rFonts w:eastAsia="Times New Roman"/>
          <w:lang w:val="bg-BG"/>
        </w:rPr>
        <w:t xml:space="preserve">PASI 75 в седмица 16 и седмица 33 са получавали непрекъсната терапия с адалимумаб за 52 седмици в проучване I на псориазис и са продължили с адалимумаб в продължението на изпитването </w:t>
      </w:r>
      <w:r w:rsidR="00BD5A62" w:rsidRPr="00FA682B">
        <w:rPr>
          <w:rFonts w:eastAsia="Times New Roman"/>
          <w:lang w:val="bg-BG"/>
        </w:rPr>
        <w:t>с отворен етикет</w:t>
      </w:r>
      <w:r w:rsidRPr="00FA682B">
        <w:rPr>
          <w:rFonts w:eastAsia="Times New Roman"/>
          <w:lang w:val="bg-BG"/>
        </w:rPr>
        <w:t xml:space="preserve">. PASI 75 и PGA за отчетливи или минимални проценти на отговор при тези пациенти са били съответно 74,7% и 59,0% след още 108 </w:t>
      </w:r>
      <w:r w:rsidR="00BD5A62" w:rsidRPr="003B7E42">
        <w:rPr>
          <w:lang w:val="bg-BG"/>
        </w:rPr>
        <w:t>незаслепена</w:t>
      </w:r>
      <w:r w:rsidR="00BD5A62" w:rsidRPr="00FA682B" w:rsidDel="00BD5A62">
        <w:rPr>
          <w:rFonts w:eastAsia="Times New Roman"/>
          <w:lang w:val="bg-BG"/>
        </w:rPr>
        <w:t xml:space="preserve"> </w:t>
      </w:r>
      <w:r w:rsidRPr="00FA682B">
        <w:rPr>
          <w:rFonts w:eastAsia="Times New Roman"/>
          <w:lang w:val="bg-BG"/>
        </w:rPr>
        <w:t xml:space="preserve">терапия </w:t>
      </w:r>
      <w:r w:rsidR="00011FB8" w:rsidRPr="00FA682B">
        <w:rPr>
          <w:rFonts w:eastAsia="Times New Roman"/>
          <w:lang w:val="bg-BG"/>
        </w:rPr>
        <w:t>открити изпитвания</w:t>
      </w:r>
      <w:r w:rsidRPr="00FA682B">
        <w:rPr>
          <w:rFonts w:eastAsia="Times New Roman"/>
          <w:lang w:val="bg-BG"/>
        </w:rPr>
        <w:t xml:space="preserve"> (общо 160 седмици). В анализ, при който всички пациенти, които са отпаднали от проучването за нежелани събития или липса на ефикасност, или които са с нарастваща доза, са били преценени като неотговорили, като PASI 75 и PGA с отчетливи или минимални проценти на отговор при тези пациенти са били съответно 69,6% и 55,7% след допълнителна 108-седмична терапия сотворен етикет (общо 160 седмици).</w:t>
      </w:r>
    </w:p>
    <w:p w14:paraId="5E5A8CB5" w14:textId="77777777" w:rsidR="005153CD" w:rsidRPr="00FA682B" w:rsidRDefault="005153CD" w:rsidP="005153CD">
      <w:pPr>
        <w:spacing w:before="13" w:line="240" w:lineRule="exact"/>
        <w:rPr>
          <w:rFonts w:ascii="Times New Roman" w:hAnsi="Times New Roman" w:cs="Times New Roman"/>
          <w:sz w:val="24"/>
          <w:szCs w:val="24"/>
          <w:lang w:val="bg-BG"/>
        </w:rPr>
      </w:pPr>
    </w:p>
    <w:p w14:paraId="52D4DBD0" w14:textId="763F526A" w:rsidR="005153CD" w:rsidRPr="00FA682B" w:rsidRDefault="005153CD" w:rsidP="005153CD">
      <w:pPr>
        <w:pStyle w:val="a3"/>
        <w:rPr>
          <w:lang w:val="bg-BG"/>
        </w:rPr>
      </w:pPr>
      <w:r w:rsidRPr="00606C32">
        <w:rPr>
          <w:rFonts w:eastAsia="Times New Roman"/>
          <w:lang w:val="bg-BG"/>
        </w:rPr>
        <w:t xml:space="preserve">Общо 347 пациенти със стабилен отговор са участвали в оценка на оттегляне и повторно лечение в едно продължение на проучване </w:t>
      </w:r>
      <w:r w:rsidR="00BD5A62" w:rsidRPr="00FA682B">
        <w:rPr>
          <w:rFonts w:eastAsia="Times New Roman"/>
          <w:lang w:val="bg-BG"/>
        </w:rPr>
        <w:t>с отворен етикет</w:t>
      </w:r>
      <w:r w:rsidRPr="00FA682B">
        <w:rPr>
          <w:rFonts w:eastAsia="Times New Roman"/>
          <w:lang w:val="bg-BG"/>
        </w:rPr>
        <w:t>. По време на периода на оттегляне, симптомите на псориазис се връщат с течение на времето със средно време до рецидив (отклонение към PGA „умерени“ или по-лоши) от приблизително 5 месеца. Никой от тези пациенти не е имал възвръщане на резултата по време на периода на оттегляне. Общо 76,5% (218/285) от пациентите, които са влезли в периода на повторно лечение, са имали „отчетлив“ или „минимален“ отговор на PGA след 16 седмици на повторно лечение, независимо дали са рецидивирали по време на оттеглянето (69,1%[123/178] и 88,8% [95/107] съответно за пациенти, които са рецидивирали и които не са рецидивирали по време на периода на оттегляне). Подобен профил на безопасност е наблюдаван по време на повторното лечение, както преди оттеглянето.</w:t>
      </w:r>
    </w:p>
    <w:p w14:paraId="4B018F28" w14:textId="77777777" w:rsidR="005153CD" w:rsidRPr="00FA682B" w:rsidRDefault="005153CD" w:rsidP="005153CD">
      <w:pPr>
        <w:pStyle w:val="a3"/>
        <w:rPr>
          <w:lang w:val="bg-BG"/>
        </w:rPr>
      </w:pPr>
    </w:p>
    <w:p w14:paraId="15DDCE25" w14:textId="77777777" w:rsidR="005153CD" w:rsidRPr="00FA682B" w:rsidRDefault="005153CD" w:rsidP="005153CD">
      <w:pPr>
        <w:pStyle w:val="a3"/>
        <w:rPr>
          <w:lang w:val="bg-BG"/>
        </w:rPr>
      </w:pPr>
      <w:r w:rsidRPr="00FA682B">
        <w:rPr>
          <w:rFonts w:eastAsia="Times New Roman"/>
          <w:lang w:val="bg-BG"/>
        </w:rPr>
        <w:t>Значителни подобрения в седмица 16 от изходното ниво в сравнение с плацебо (Проучвания I и II) и MTX (Проучване II) са демонстрирани в DLQI (Дерматологичен индекс за качество на живот). В проучване I подобренията в обобщените резултати за физически и психически компоненти на SF-36 също са били значителни в сравнение с плацебо.</w:t>
      </w:r>
    </w:p>
    <w:p w14:paraId="793A2865" w14:textId="77777777" w:rsidR="005153CD" w:rsidRPr="00FA682B" w:rsidRDefault="005153CD" w:rsidP="005153CD">
      <w:pPr>
        <w:spacing w:before="13" w:line="240" w:lineRule="exact"/>
        <w:rPr>
          <w:rFonts w:ascii="Times New Roman" w:hAnsi="Times New Roman" w:cs="Times New Roman"/>
          <w:sz w:val="24"/>
          <w:szCs w:val="24"/>
          <w:lang w:val="bg-BG"/>
        </w:rPr>
      </w:pPr>
    </w:p>
    <w:p w14:paraId="472CAB6B" w14:textId="7649ABE2" w:rsidR="005153CD" w:rsidRPr="00FA682B" w:rsidRDefault="005153CD" w:rsidP="005153CD">
      <w:pPr>
        <w:pStyle w:val="a3"/>
        <w:rPr>
          <w:lang w:val="bg-BG"/>
        </w:rPr>
      </w:pPr>
      <w:r w:rsidRPr="00606C32">
        <w:rPr>
          <w:rFonts w:eastAsia="Times New Roman"/>
          <w:lang w:val="bg-BG"/>
        </w:rPr>
        <w:t xml:space="preserve">В едно продължение на проучването </w:t>
      </w:r>
      <w:r w:rsidR="00BD5A62" w:rsidRPr="00FA682B">
        <w:rPr>
          <w:rFonts w:eastAsia="Times New Roman"/>
          <w:lang w:val="bg-BG"/>
        </w:rPr>
        <w:t>с отворен етикет</w:t>
      </w:r>
      <w:r w:rsidRPr="00FA682B">
        <w:rPr>
          <w:rFonts w:eastAsia="Times New Roman"/>
          <w:lang w:val="bg-BG"/>
        </w:rPr>
        <w:t xml:space="preserve"> за пациенти, при които дозата е повишена от 40 mg през седмица до 40 mg седмично поради отговор по PASI под 50%, 26,4% (92/349) и 37,8% (132/349) от пациентите са постигнали отговор PASI 75 съответно в седмица 12 и 24.</w:t>
      </w:r>
    </w:p>
    <w:p w14:paraId="17B9041C" w14:textId="77777777" w:rsidR="005153CD" w:rsidRPr="00FA682B" w:rsidRDefault="005153CD" w:rsidP="005153CD">
      <w:pPr>
        <w:spacing w:before="17" w:line="240" w:lineRule="exact"/>
        <w:rPr>
          <w:rFonts w:ascii="Times New Roman" w:hAnsi="Times New Roman" w:cs="Times New Roman"/>
          <w:sz w:val="24"/>
          <w:szCs w:val="24"/>
          <w:lang w:val="bg-BG"/>
        </w:rPr>
      </w:pPr>
    </w:p>
    <w:p w14:paraId="2FDF70A7" w14:textId="77777777" w:rsidR="005153CD" w:rsidRPr="002E621C" w:rsidRDefault="005153CD" w:rsidP="005153CD">
      <w:pPr>
        <w:pStyle w:val="a3"/>
        <w:rPr>
          <w:lang w:val="bg-BG"/>
        </w:rPr>
      </w:pPr>
      <w:r w:rsidRPr="00606C32">
        <w:rPr>
          <w:rFonts w:eastAsia="Times New Roman"/>
          <w:lang w:val="bg-BG"/>
        </w:rPr>
        <w:t xml:space="preserve">Проучване III на псориазис (REACH) сравнява ефикасността и безопасността на адалимумаб </w:t>
      </w:r>
      <w:r w:rsidRPr="00F96676">
        <w:rPr>
          <w:rFonts w:eastAsia="Times New Roman"/>
          <w:i/>
          <w:iCs/>
          <w:lang w:val="bg-BG"/>
        </w:rPr>
        <w:t xml:space="preserve">спрямо </w:t>
      </w:r>
      <w:r w:rsidRPr="00F96676">
        <w:rPr>
          <w:rFonts w:eastAsia="Times New Roman"/>
          <w:lang w:val="bg-BG"/>
        </w:rPr>
        <w:t xml:space="preserve">плацебо при 72 пациенти с умерен до тежък хроничен плакатен псориазис и псориазис на ръцете и/или стъпалата.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16 седмици.. В седмица 16 статистически значимо по-голям дял от пациентите, които са получавали адалимумаб, </w:t>
      </w:r>
      <w:r w:rsidRPr="002D748C">
        <w:rPr>
          <w:rFonts w:eastAsia="Times New Roman"/>
          <w:lang w:val="bg-BG"/>
        </w:rPr>
        <w:t>са постигнали PGA „отчетлив“ или „почти отчетлив“ за ръцете и/или стъпалата в сравнение с пациентите, които са получавали плацебо (съответно 30,6% спрямо 4,3% [P = 0,014]).</w:t>
      </w:r>
    </w:p>
    <w:p w14:paraId="29F17F46" w14:textId="77777777" w:rsidR="005153CD" w:rsidRPr="00FA682B" w:rsidRDefault="005153CD" w:rsidP="005153CD">
      <w:pPr>
        <w:spacing w:before="13" w:line="240" w:lineRule="exact"/>
        <w:rPr>
          <w:rFonts w:ascii="Times New Roman" w:hAnsi="Times New Roman" w:cs="Times New Roman"/>
          <w:sz w:val="24"/>
          <w:szCs w:val="24"/>
          <w:lang w:val="bg-BG"/>
        </w:rPr>
      </w:pPr>
    </w:p>
    <w:p w14:paraId="30AC7AA5" w14:textId="2434F617" w:rsidR="005153CD" w:rsidRPr="002E621C" w:rsidRDefault="005153CD" w:rsidP="005153CD">
      <w:pPr>
        <w:pStyle w:val="a3"/>
        <w:rPr>
          <w:lang w:val="bg-BG"/>
        </w:rPr>
      </w:pPr>
      <w:r w:rsidRPr="00606C32">
        <w:rPr>
          <w:rFonts w:eastAsia="Times New Roman"/>
          <w:lang w:val="bg-BG"/>
        </w:rPr>
        <w:t>Проучване IV на псориазис сравнява ефикасността и безопасността на адалимумаб спря</w:t>
      </w:r>
      <w:r w:rsidRPr="00F96676">
        <w:rPr>
          <w:rFonts w:eastAsia="Times New Roman"/>
          <w:lang w:val="bg-BG"/>
        </w:rPr>
        <w:t xml:space="preserve">мо плацебо при 217 възрастни пациенти с умерен до тежък псориазис на ноктите.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26 седмици, последван от лечение с адалимумаб в отворено продължение за допълнителни 26 седмици. Оценките на псориазис на ноктите включват Модифицирания индекс за тежест на псориазиса на ноктите (mNAPSI), Общата оценка на лекаря за псориазис по ноктите (PGA-F) и индекса за тежест на псориазиса на ноктите (NAPSI) (вж. Таблица </w:t>
      </w:r>
      <w:r w:rsidR="00E60278">
        <w:rPr>
          <w:rFonts w:eastAsia="Times New Roman"/>
          <w:lang w:val="bg-BG"/>
        </w:rPr>
        <w:t>11</w:t>
      </w:r>
      <w:r w:rsidRPr="002D748C">
        <w:rPr>
          <w:rFonts w:eastAsia="Times New Roman"/>
          <w:lang w:val="bg-BG"/>
        </w:rPr>
        <w:t>). Адалимумаб демонстрира полза от лечението при пациенти с псориазис на ноктите с различна степен на кожно засягане (BSA ≥ 10% (60% от пациентите) и BSA &lt; 10% и ≥ 5% (40% от пациентите)).</w:t>
      </w:r>
    </w:p>
    <w:p w14:paraId="63E9DA17" w14:textId="6BFB0FDE" w:rsidR="005153CD" w:rsidRPr="00606C32" w:rsidRDefault="005153CD" w:rsidP="005153CD">
      <w:pPr>
        <w:rPr>
          <w:rFonts w:ascii="Times New Roman" w:eastAsia="Times New Roman" w:hAnsi="Times New Roman" w:cs="Times New Roman"/>
          <w:b/>
          <w:bCs/>
          <w:lang w:val="bg-BG"/>
        </w:rPr>
      </w:pPr>
    </w:p>
    <w:p w14:paraId="1D608F81" w14:textId="68D1FBFE" w:rsidR="005153CD" w:rsidRPr="00F96676" w:rsidRDefault="005153CD" w:rsidP="005153CD">
      <w:pPr>
        <w:pStyle w:val="a3"/>
        <w:jc w:val="center"/>
        <w:rPr>
          <w:b/>
          <w:lang w:val="bg-BG"/>
        </w:rPr>
      </w:pPr>
      <w:r w:rsidRPr="00606C32">
        <w:rPr>
          <w:rFonts w:eastAsia="Times New Roman"/>
          <w:b/>
          <w:bCs/>
          <w:lang w:val="bg-BG"/>
        </w:rPr>
        <w:t>Та</w:t>
      </w:r>
      <w:r w:rsidRPr="00F96676">
        <w:rPr>
          <w:rFonts w:eastAsia="Times New Roman"/>
          <w:b/>
          <w:bCs/>
          <w:lang w:val="bg-BG"/>
        </w:rPr>
        <w:t xml:space="preserve">блица </w:t>
      </w:r>
      <w:r w:rsidR="00E60278">
        <w:rPr>
          <w:rFonts w:eastAsia="Times New Roman"/>
          <w:b/>
          <w:bCs/>
          <w:lang w:val="bg-BG"/>
        </w:rPr>
        <w:t>11</w:t>
      </w:r>
    </w:p>
    <w:p w14:paraId="1C6E17F7" w14:textId="77777777" w:rsidR="005153CD" w:rsidRPr="00F96676" w:rsidRDefault="005153CD" w:rsidP="005153CD">
      <w:pPr>
        <w:pStyle w:val="a3"/>
        <w:jc w:val="center"/>
        <w:rPr>
          <w:b/>
          <w:lang w:val="bg-BG"/>
        </w:rPr>
      </w:pPr>
      <w:r w:rsidRPr="00F96676">
        <w:rPr>
          <w:rFonts w:eastAsia="Times New Roman"/>
          <w:b/>
          <w:bCs/>
          <w:lang w:val="bg-BG"/>
        </w:rPr>
        <w:t>Ps Проучване IV резултати за ефикасност след 16, 26 и 52 седмици</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5153CD" w:rsidRPr="00467683" w14:paraId="6371751C" w14:textId="77777777" w:rsidTr="006976FC">
        <w:tc>
          <w:tcPr>
            <w:tcW w:w="2719" w:type="dxa"/>
            <w:vMerge w:val="restart"/>
            <w:tcBorders>
              <w:top w:val="single" w:sz="5" w:space="0" w:color="000000"/>
              <w:left w:val="single" w:sz="5" w:space="0" w:color="000000"/>
              <w:right w:val="single" w:sz="5" w:space="0" w:color="000000"/>
            </w:tcBorders>
          </w:tcPr>
          <w:p w14:paraId="469A18E0" w14:textId="77777777" w:rsidR="005153CD" w:rsidRPr="00F96676" w:rsidRDefault="005153CD" w:rsidP="006976FC">
            <w:pPr>
              <w:pStyle w:val="TableParagraph"/>
              <w:spacing w:line="246" w:lineRule="exact"/>
              <w:ind w:left="102"/>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Крайна точка</w:t>
            </w:r>
          </w:p>
        </w:tc>
        <w:tc>
          <w:tcPr>
            <w:tcW w:w="2340" w:type="dxa"/>
            <w:gridSpan w:val="2"/>
            <w:tcBorders>
              <w:top w:val="single" w:sz="5" w:space="0" w:color="000000"/>
              <w:left w:val="single" w:sz="5" w:space="0" w:color="000000"/>
              <w:bottom w:val="single" w:sz="5" w:space="0" w:color="000000"/>
              <w:right w:val="single" w:sz="5" w:space="0" w:color="000000"/>
            </w:tcBorders>
          </w:tcPr>
          <w:p w14:paraId="20B9216B" w14:textId="77777777" w:rsidR="005153CD" w:rsidRPr="002D748C" w:rsidRDefault="005153CD" w:rsidP="006976FC">
            <w:pPr>
              <w:pStyle w:val="TableParagraph"/>
              <w:spacing w:line="246" w:lineRule="exact"/>
              <w:ind w:right="4"/>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Седмица 16</w:t>
            </w:r>
          </w:p>
          <w:p w14:paraId="7943C9C1" w14:textId="77777777" w:rsidR="005153CD" w:rsidRPr="002E621C" w:rsidRDefault="005153CD" w:rsidP="006976FC">
            <w:pPr>
              <w:pStyle w:val="TableParagraph"/>
              <w:spacing w:line="252" w:lineRule="exact"/>
              <w:ind w:left="293" w:right="295"/>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Плацебо-контролирано проучване</w:t>
            </w:r>
          </w:p>
        </w:tc>
        <w:tc>
          <w:tcPr>
            <w:tcW w:w="2249" w:type="dxa"/>
            <w:gridSpan w:val="2"/>
            <w:tcBorders>
              <w:top w:val="single" w:sz="5" w:space="0" w:color="000000"/>
              <w:left w:val="single" w:sz="5" w:space="0" w:color="000000"/>
              <w:bottom w:val="single" w:sz="5" w:space="0" w:color="000000"/>
              <w:right w:val="single" w:sz="5" w:space="0" w:color="000000"/>
            </w:tcBorders>
          </w:tcPr>
          <w:p w14:paraId="389FE0AF" w14:textId="77777777" w:rsidR="005153CD" w:rsidRPr="002E621C" w:rsidRDefault="005153CD" w:rsidP="006976FC">
            <w:pPr>
              <w:pStyle w:val="TableParagraph"/>
              <w:spacing w:line="246" w:lineRule="exact"/>
              <w:ind w:left="705" w:right="710"/>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Седмица 26</w:t>
            </w:r>
          </w:p>
          <w:p w14:paraId="687B5EE1" w14:textId="77777777" w:rsidR="005153CD" w:rsidRPr="00E864FE" w:rsidRDefault="005153CD" w:rsidP="006976FC">
            <w:pPr>
              <w:pStyle w:val="TableParagraph"/>
              <w:spacing w:line="252" w:lineRule="exact"/>
              <w:ind w:left="247" w:right="249"/>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Плацебо-контролирано проучване</w:t>
            </w:r>
          </w:p>
        </w:tc>
        <w:tc>
          <w:tcPr>
            <w:tcW w:w="2268" w:type="dxa"/>
            <w:tcBorders>
              <w:top w:val="single" w:sz="5" w:space="0" w:color="000000"/>
              <w:left w:val="single" w:sz="5" w:space="0" w:color="000000"/>
              <w:bottom w:val="single" w:sz="5" w:space="0" w:color="000000"/>
              <w:right w:val="single" w:sz="5" w:space="0" w:color="000000"/>
            </w:tcBorders>
          </w:tcPr>
          <w:p w14:paraId="5FF3DE9D" w14:textId="77777777" w:rsidR="005153CD" w:rsidRPr="00FA682B" w:rsidRDefault="005153CD" w:rsidP="006976FC">
            <w:pPr>
              <w:pStyle w:val="TableParagraph"/>
              <w:spacing w:line="246" w:lineRule="exact"/>
              <w:ind w:left="733"/>
              <w:rPr>
                <w:rFonts w:ascii="Times New Roman" w:eastAsia="Times New Roman" w:hAnsi="Times New Roman" w:cs="Times New Roman"/>
                <w:lang w:val="bg-BG"/>
              </w:rPr>
            </w:pPr>
            <w:r w:rsidRPr="00145AFF">
              <w:rPr>
                <w:rFonts w:ascii="Times New Roman" w:eastAsia="Times New Roman" w:hAnsi="Times New Roman" w:cs="Times New Roman"/>
                <w:spacing w:val="-1"/>
                <w:lang w:val="bg-BG"/>
              </w:rPr>
              <w:t>Седмица 52</w:t>
            </w:r>
          </w:p>
          <w:p w14:paraId="29B0170F" w14:textId="77777777" w:rsidR="005153CD" w:rsidRPr="00FA682B" w:rsidRDefault="005153CD" w:rsidP="006976FC">
            <w:pPr>
              <w:pStyle w:val="TableParagraph"/>
              <w:spacing w:line="252" w:lineRule="exact"/>
              <w:ind w:left="639"/>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Отворен етикет</w:t>
            </w:r>
          </w:p>
        </w:tc>
      </w:tr>
      <w:tr w:rsidR="005153CD" w:rsidRPr="00FA682B" w14:paraId="0836BE8A" w14:textId="77777777" w:rsidTr="006976FC">
        <w:tc>
          <w:tcPr>
            <w:tcW w:w="2719" w:type="dxa"/>
            <w:vMerge/>
            <w:tcBorders>
              <w:left w:val="single" w:sz="5" w:space="0" w:color="000000"/>
              <w:bottom w:val="single" w:sz="5" w:space="0" w:color="000000"/>
              <w:right w:val="single" w:sz="5" w:space="0" w:color="000000"/>
            </w:tcBorders>
          </w:tcPr>
          <w:p w14:paraId="12A6AB23" w14:textId="77777777" w:rsidR="005153CD" w:rsidRPr="00FA682B" w:rsidRDefault="005153CD" w:rsidP="006976FC">
            <w:pPr>
              <w:rPr>
                <w:rFonts w:ascii="Times New Roman" w:hAnsi="Times New Roman" w:cs="Times New Roman"/>
                <w:lang w:val="bg-BG"/>
              </w:rPr>
            </w:pPr>
          </w:p>
        </w:tc>
        <w:tc>
          <w:tcPr>
            <w:tcW w:w="1080" w:type="dxa"/>
            <w:tcBorders>
              <w:top w:val="single" w:sz="5" w:space="0" w:color="000000"/>
              <w:left w:val="single" w:sz="5" w:space="0" w:color="000000"/>
              <w:bottom w:val="single" w:sz="5" w:space="0" w:color="000000"/>
              <w:right w:val="single" w:sz="5" w:space="0" w:color="000000"/>
            </w:tcBorders>
          </w:tcPr>
          <w:p w14:paraId="1F0009C6" w14:textId="77777777" w:rsidR="005153CD" w:rsidRPr="00F96676" w:rsidRDefault="005153CD" w:rsidP="006976FC">
            <w:pPr>
              <w:pStyle w:val="TableParagraph"/>
              <w:spacing w:line="246" w:lineRule="exact"/>
              <w:ind w:left="57" w:right="57"/>
              <w:jc w:val="center"/>
              <w:rPr>
                <w:rFonts w:ascii="Times New Roman" w:eastAsia="Times New Roman" w:hAnsi="Times New Roman" w:cs="Times New Roman"/>
              </w:rPr>
            </w:pPr>
            <w:r w:rsidRPr="00606C32">
              <w:rPr>
                <w:rFonts w:ascii="Times New Roman" w:eastAsia="Times New Roman" w:hAnsi="Times New Roman" w:cs="Times New Roman"/>
                <w:spacing w:val="-1"/>
                <w:lang w:val="bg-BG"/>
              </w:rPr>
              <w:t>Плацебо</w:t>
            </w:r>
          </w:p>
          <w:p w14:paraId="5F83C346" w14:textId="77777777" w:rsidR="005153CD" w:rsidRPr="00F96676" w:rsidRDefault="005153CD" w:rsidP="006976FC">
            <w:pPr>
              <w:pStyle w:val="TableParagraph"/>
              <w:spacing w:line="252"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5CE7462B" w14:textId="77777777" w:rsidR="005153CD" w:rsidRPr="00F96676" w:rsidRDefault="005153CD" w:rsidP="006976FC">
            <w:pPr>
              <w:pStyle w:val="TableParagraph"/>
              <w:spacing w:line="246"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 xml:space="preserve">адалимумаб 40 mg през седмица </w:t>
            </w:r>
            <w:r w:rsidRPr="00F96676">
              <w:rPr>
                <w:rFonts w:ascii="Times New Roman" w:eastAsia="Times New Roman" w:hAnsi="Times New Roman" w:cs="Times New Roman"/>
                <w:spacing w:val="-1"/>
                <w:lang w:val="bg-BG"/>
              </w:rPr>
              <w:br/>
              <w:t>N = 109</w:t>
            </w:r>
          </w:p>
        </w:tc>
        <w:tc>
          <w:tcPr>
            <w:tcW w:w="989" w:type="dxa"/>
            <w:tcBorders>
              <w:top w:val="single" w:sz="5" w:space="0" w:color="000000"/>
              <w:left w:val="single" w:sz="5" w:space="0" w:color="000000"/>
              <w:bottom w:val="single" w:sz="5" w:space="0" w:color="000000"/>
              <w:right w:val="single" w:sz="5" w:space="0" w:color="000000"/>
            </w:tcBorders>
          </w:tcPr>
          <w:p w14:paraId="2F7BD57C" w14:textId="77777777" w:rsidR="005153CD" w:rsidRPr="002E621C" w:rsidRDefault="005153CD" w:rsidP="006976FC">
            <w:pPr>
              <w:pStyle w:val="TableParagraph"/>
              <w:spacing w:line="246" w:lineRule="exact"/>
              <w:ind w:left="57" w:right="57"/>
              <w:jc w:val="center"/>
              <w:rPr>
                <w:rFonts w:ascii="Times New Roman" w:eastAsia="Times New Roman" w:hAnsi="Times New Roman" w:cs="Times New Roman"/>
              </w:rPr>
            </w:pPr>
            <w:r w:rsidRPr="002D748C">
              <w:rPr>
                <w:rFonts w:ascii="Times New Roman" w:eastAsia="Times New Roman" w:hAnsi="Times New Roman" w:cs="Times New Roman"/>
                <w:spacing w:val="-1"/>
                <w:lang w:val="bg-BG"/>
              </w:rPr>
              <w:t>Пл</w:t>
            </w:r>
            <w:r w:rsidRPr="002E621C">
              <w:rPr>
                <w:rFonts w:ascii="Times New Roman" w:eastAsia="Times New Roman" w:hAnsi="Times New Roman" w:cs="Times New Roman"/>
                <w:spacing w:val="-1"/>
                <w:lang w:val="bg-BG"/>
              </w:rPr>
              <w:t>ацебо</w:t>
            </w:r>
          </w:p>
          <w:p w14:paraId="3CB9C52C" w14:textId="77777777" w:rsidR="005153CD" w:rsidRPr="002E621C" w:rsidRDefault="005153CD" w:rsidP="006976FC">
            <w:pPr>
              <w:pStyle w:val="TableParagraph"/>
              <w:spacing w:line="252"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3DCDFBA1" w14:textId="77777777" w:rsidR="005153CD" w:rsidRPr="00E864FE" w:rsidRDefault="005153CD" w:rsidP="006976FC">
            <w:pPr>
              <w:pStyle w:val="TableParagraph"/>
              <w:spacing w:line="246"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адалимумаб</w:t>
            </w:r>
          </w:p>
          <w:p w14:paraId="223B36BE" w14:textId="77777777" w:rsidR="005153CD" w:rsidRPr="00FA682B" w:rsidRDefault="005153CD" w:rsidP="006976FC">
            <w:pPr>
              <w:pStyle w:val="TableParagraph"/>
              <w:spacing w:before="1" w:line="254" w:lineRule="exact"/>
              <w:ind w:left="57" w:right="57"/>
              <w:jc w:val="center"/>
              <w:rPr>
                <w:rFonts w:ascii="Times New Roman" w:eastAsia="Times New Roman" w:hAnsi="Times New Roman" w:cs="Times New Roman"/>
              </w:rPr>
            </w:pPr>
            <w:r w:rsidRPr="00145AFF">
              <w:rPr>
                <w:rFonts w:ascii="Times New Roman" w:eastAsia="Times New Roman" w:hAnsi="Times New Roman" w:cs="Times New Roman"/>
                <w:lang w:val="bg-BG"/>
              </w:rPr>
              <w:t>40 mg през седмица N=109</w:t>
            </w:r>
          </w:p>
        </w:tc>
        <w:tc>
          <w:tcPr>
            <w:tcW w:w="2268" w:type="dxa"/>
            <w:tcBorders>
              <w:top w:val="single" w:sz="5" w:space="0" w:color="000000"/>
              <w:left w:val="single" w:sz="5" w:space="0" w:color="000000"/>
              <w:bottom w:val="single" w:sz="5" w:space="0" w:color="000000"/>
              <w:right w:val="single" w:sz="5" w:space="0" w:color="000000"/>
            </w:tcBorders>
          </w:tcPr>
          <w:p w14:paraId="54AFD60A" w14:textId="77777777" w:rsidR="005153CD" w:rsidRPr="00FA682B" w:rsidRDefault="005153CD" w:rsidP="006976FC">
            <w:pPr>
              <w:pStyle w:val="TableParagraph"/>
              <w:spacing w:line="246"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адалимумаб</w:t>
            </w:r>
          </w:p>
          <w:p w14:paraId="78B30E41" w14:textId="77777777" w:rsidR="005153CD" w:rsidRPr="00FA682B" w:rsidRDefault="005153CD" w:rsidP="006976FC">
            <w:pPr>
              <w:pStyle w:val="TableParagraph"/>
              <w:spacing w:before="1" w:line="254"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lang w:val="bg-BG"/>
              </w:rPr>
              <w:t>40 mg през седмица N=80</w:t>
            </w:r>
          </w:p>
        </w:tc>
      </w:tr>
      <w:tr w:rsidR="005153CD" w:rsidRPr="00FA682B" w14:paraId="08FDF6B2" w14:textId="77777777" w:rsidTr="006976FC">
        <w:tc>
          <w:tcPr>
            <w:tcW w:w="2719" w:type="dxa"/>
            <w:tcBorders>
              <w:top w:val="single" w:sz="5" w:space="0" w:color="000000"/>
              <w:left w:val="single" w:sz="5" w:space="0" w:color="000000"/>
              <w:bottom w:val="single" w:sz="5" w:space="0" w:color="000000"/>
              <w:right w:val="single" w:sz="5" w:space="0" w:color="000000"/>
            </w:tcBorders>
          </w:tcPr>
          <w:p w14:paraId="37386F67" w14:textId="77777777" w:rsidR="005153CD" w:rsidRPr="00F96676" w:rsidRDefault="005153CD" w:rsidP="006976FC">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 75 mNAPSI (%)</w:t>
            </w:r>
          </w:p>
        </w:tc>
        <w:tc>
          <w:tcPr>
            <w:tcW w:w="1080" w:type="dxa"/>
            <w:tcBorders>
              <w:top w:val="single" w:sz="5" w:space="0" w:color="000000"/>
              <w:left w:val="single" w:sz="5" w:space="0" w:color="000000"/>
              <w:bottom w:val="single" w:sz="5" w:space="0" w:color="000000"/>
              <w:right w:val="single" w:sz="5" w:space="0" w:color="000000"/>
            </w:tcBorders>
          </w:tcPr>
          <w:p w14:paraId="0B168FE6" w14:textId="77777777" w:rsidR="005153CD" w:rsidRPr="00F96676" w:rsidRDefault="005153CD" w:rsidP="006976FC">
            <w:pPr>
              <w:pStyle w:val="TableParagraph"/>
              <w:spacing w:line="246" w:lineRule="exact"/>
              <w:ind w:left="373" w:right="380"/>
              <w:jc w:val="center"/>
              <w:rPr>
                <w:rFonts w:ascii="Times New Roman" w:eastAsia="Times New Roman" w:hAnsi="Times New Roman" w:cs="Times New Roman"/>
              </w:rPr>
            </w:pPr>
            <w:r w:rsidRPr="00F96676">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7B9B16FC" w14:textId="77777777" w:rsidR="005153CD" w:rsidRPr="00F96676" w:rsidRDefault="005153CD" w:rsidP="006976FC">
            <w:pPr>
              <w:pStyle w:val="TableParagraph"/>
              <w:spacing w:line="246" w:lineRule="exact"/>
              <w:ind w:left="397"/>
              <w:rPr>
                <w:rFonts w:ascii="Times New Roman" w:eastAsia="Times New Roman" w:hAnsi="Times New Roman" w:cs="Times New Roman"/>
              </w:rPr>
            </w:pPr>
            <w:r w:rsidRPr="00F96676">
              <w:rPr>
                <w:rFonts w:ascii="Times New Roman" w:eastAsia="Times New Roman" w:hAnsi="Times New Roman" w:cs="Times New Roman"/>
                <w:lang w:val="bg-BG"/>
              </w:rPr>
              <w:t>26,0</w:t>
            </w:r>
            <w:r w:rsidRPr="00F96676">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07CDB6BD" w14:textId="77777777" w:rsidR="005153CD" w:rsidRPr="002E621C" w:rsidRDefault="005153CD" w:rsidP="006976FC">
            <w:pPr>
              <w:pStyle w:val="TableParagraph"/>
              <w:spacing w:line="246" w:lineRule="exact"/>
              <w:ind w:left="327" w:right="334"/>
              <w:jc w:val="center"/>
              <w:rPr>
                <w:rFonts w:ascii="Times New Roman" w:eastAsia="Times New Roman" w:hAnsi="Times New Roman" w:cs="Times New Roman"/>
              </w:rPr>
            </w:pPr>
            <w:r w:rsidRPr="002D748C">
              <w:rPr>
                <w:rFonts w:ascii="Times New Roman" w:eastAsia="Times New Roman" w:hAnsi="Times New Roman" w:cs="Times New Roman"/>
                <w:lang w:val="bg-BG"/>
              </w:rPr>
              <w:t>3,4</w:t>
            </w:r>
          </w:p>
        </w:tc>
        <w:tc>
          <w:tcPr>
            <w:tcW w:w="1260" w:type="dxa"/>
            <w:tcBorders>
              <w:top w:val="single" w:sz="5" w:space="0" w:color="000000"/>
              <w:left w:val="single" w:sz="5" w:space="0" w:color="000000"/>
              <w:bottom w:val="single" w:sz="5" w:space="0" w:color="000000"/>
              <w:right w:val="single" w:sz="5" w:space="0" w:color="000000"/>
            </w:tcBorders>
          </w:tcPr>
          <w:p w14:paraId="79E8276E" w14:textId="77777777" w:rsidR="005153CD" w:rsidRPr="002E621C" w:rsidRDefault="005153CD" w:rsidP="006976FC">
            <w:pPr>
              <w:pStyle w:val="TableParagraph"/>
              <w:spacing w:line="246" w:lineRule="exact"/>
              <w:ind w:left="399"/>
              <w:rPr>
                <w:rFonts w:ascii="Times New Roman" w:eastAsia="Times New Roman" w:hAnsi="Times New Roman" w:cs="Times New Roman"/>
              </w:rPr>
            </w:pPr>
            <w:r w:rsidRPr="002E621C">
              <w:rPr>
                <w:rFonts w:ascii="Times New Roman" w:eastAsia="Times New Roman" w:hAnsi="Times New Roman" w:cs="Times New Roman"/>
                <w:lang w:val="bg-BG"/>
              </w:rPr>
              <w:t>46,6</w:t>
            </w:r>
            <w:r w:rsidRPr="002E621C">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5A3D9EB2" w14:textId="77777777" w:rsidR="005153CD" w:rsidRPr="002E621C" w:rsidRDefault="005153CD" w:rsidP="006976FC">
            <w:pPr>
              <w:pStyle w:val="TableParagraph"/>
              <w:spacing w:line="246" w:lineRule="exact"/>
              <w:ind w:left="916" w:right="916"/>
              <w:jc w:val="center"/>
              <w:rPr>
                <w:rFonts w:ascii="Times New Roman" w:eastAsia="Times New Roman" w:hAnsi="Times New Roman" w:cs="Times New Roman"/>
              </w:rPr>
            </w:pPr>
            <w:r w:rsidRPr="002E621C">
              <w:rPr>
                <w:rFonts w:ascii="Times New Roman" w:eastAsia="Times New Roman" w:hAnsi="Times New Roman" w:cs="Times New Roman"/>
                <w:lang w:val="bg-BG"/>
              </w:rPr>
              <w:t>65,0</w:t>
            </w:r>
          </w:p>
        </w:tc>
      </w:tr>
      <w:tr w:rsidR="005153CD" w:rsidRPr="00FA682B" w14:paraId="3C944088" w14:textId="77777777" w:rsidTr="006976FC">
        <w:tc>
          <w:tcPr>
            <w:tcW w:w="2719" w:type="dxa"/>
            <w:tcBorders>
              <w:top w:val="single" w:sz="5" w:space="0" w:color="000000"/>
              <w:left w:val="single" w:sz="5" w:space="0" w:color="000000"/>
              <w:bottom w:val="single" w:sz="5" w:space="0" w:color="000000"/>
              <w:right w:val="single" w:sz="5" w:space="0" w:color="000000"/>
            </w:tcBorders>
          </w:tcPr>
          <w:p w14:paraId="11EDD0F3" w14:textId="77777777" w:rsidR="005153CD" w:rsidRPr="00F96676" w:rsidRDefault="005153CD" w:rsidP="006976FC">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Отчетлив/минимален PGA-F и</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 2-степенно подобрение (%)</w:t>
            </w:r>
          </w:p>
        </w:tc>
        <w:tc>
          <w:tcPr>
            <w:tcW w:w="1080" w:type="dxa"/>
            <w:tcBorders>
              <w:top w:val="single" w:sz="5" w:space="0" w:color="000000"/>
              <w:left w:val="single" w:sz="5" w:space="0" w:color="000000"/>
              <w:bottom w:val="single" w:sz="5" w:space="0" w:color="000000"/>
              <w:right w:val="single" w:sz="5" w:space="0" w:color="000000"/>
            </w:tcBorders>
          </w:tcPr>
          <w:p w14:paraId="6B75BC49" w14:textId="77777777" w:rsidR="005153CD" w:rsidRPr="00F96676" w:rsidRDefault="005153CD" w:rsidP="006976FC">
            <w:pPr>
              <w:pStyle w:val="TableParagraph"/>
              <w:spacing w:line="246" w:lineRule="exact"/>
              <w:ind w:left="373" w:right="380"/>
              <w:jc w:val="center"/>
              <w:rPr>
                <w:rFonts w:ascii="Times New Roman" w:eastAsia="Times New Roman" w:hAnsi="Times New Roman" w:cs="Times New Roman"/>
              </w:rPr>
            </w:pPr>
            <w:r w:rsidRPr="00F96676">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1EC53DB3" w14:textId="77777777" w:rsidR="005153CD" w:rsidRPr="002E621C" w:rsidRDefault="005153CD" w:rsidP="006976FC">
            <w:pPr>
              <w:pStyle w:val="TableParagraph"/>
              <w:spacing w:line="246" w:lineRule="exact"/>
              <w:ind w:left="397"/>
              <w:rPr>
                <w:rFonts w:ascii="Times New Roman" w:eastAsia="Times New Roman" w:hAnsi="Times New Roman" w:cs="Times New Roman"/>
              </w:rPr>
            </w:pPr>
            <w:r w:rsidRPr="00F96676">
              <w:rPr>
                <w:rFonts w:ascii="Times New Roman" w:eastAsia="Times New Roman" w:hAnsi="Times New Roman" w:cs="Times New Roman"/>
                <w:lang w:val="bg-BG"/>
              </w:rPr>
              <w:t>29,7</w:t>
            </w:r>
            <w:r w:rsidRPr="002D748C">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0FDCB533" w14:textId="77777777" w:rsidR="005153CD" w:rsidRPr="002E621C" w:rsidRDefault="005153CD" w:rsidP="006976FC">
            <w:pPr>
              <w:pStyle w:val="TableParagraph"/>
              <w:spacing w:line="246" w:lineRule="exact"/>
              <w:ind w:left="327" w:right="334"/>
              <w:jc w:val="center"/>
              <w:rPr>
                <w:rFonts w:ascii="Times New Roman" w:eastAsia="Times New Roman" w:hAnsi="Times New Roman" w:cs="Times New Roman"/>
              </w:rPr>
            </w:pPr>
            <w:r w:rsidRPr="002E621C">
              <w:rPr>
                <w:rFonts w:ascii="Times New Roman" w:eastAsia="Times New Roman" w:hAnsi="Times New Roman" w:cs="Times New Roman"/>
                <w:lang w:val="bg-BG"/>
              </w:rPr>
              <w:t>6,9</w:t>
            </w:r>
          </w:p>
        </w:tc>
        <w:tc>
          <w:tcPr>
            <w:tcW w:w="1260" w:type="dxa"/>
            <w:tcBorders>
              <w:top w:val="single" w:sz="5" w:space="0" w:color="000000"/>
              <w:left w:val="single" w:sz="5" w:space="0" w:color="000000"/>
              <w:bottom w:val="single" w:sz="5" w:space="0" w:color="000000"/>
              <w:right w:val="single" w:sz="5" w:space="0" w:color="000000"/>
            </w:tcBorders>
          </w:tcPr>
          <w:p w14:paraId="21202FB5" w14:textId="77777777" w:rsidR="005153CD" w:rsidRPr="002E621C" w:rsidRDefault="005153CD" w:rsidP="006976FC">
            <w:pPr>
              <w:pStyle w:val="TableParagraph"/>
              <w:spacing w:line="246" w:lineRule="exact"/>
              <w:ind w:left="399"/>
              <w:rPr>
                <w:rFonts w:ascii="Times New Roman" w:eastAsia="Times New Roman" w:hAnsi="Times New Roman" w:cs="Times New Roman"/>
              </w:rPr>
            </w:pPr>
            <w:r w:rsidRPr="002E621C">
              <w:rPr>
                <w:rFonts w:ascii="Times New Roman" w:eastAsia="Times New Roman" w:hAnsi="Times New Roman" w:cs="Times New Roman"/>
                <w:lang w:val="bg-BG"/>
              </w:rPr>
              <w:t>48,9</w:t>
            </w:r>
            <w:r w:rsidRPr="002E621C">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6AD305D9" w14:textId="77777777" w:rsidR="005153CD" w:rsidRPr="00E864FE" w:rsidRDefault="005153CD" w:rsidP="006976FC">
            <w:pPr>
              <w:pStyle w:val="TableParagraph"/>
              <w:spacing w:line="246" w:lineRule="exact"/>
              <w:ind w:left="916" w:right="916"/>
              <w:jc w:val="center"/>
              <w:rPr>
                <w:rFonts w:ascii="Times New Roman" w:eastAsia="Times New Roman" w:hAnsi="Times New Roman" w:cs="Times New Roman"/>
              </w:rPr>
            </w:pPr>
            <w:r w:rsidRPr="002E621C">
              <w:rPr>
                <w:rFonts w:ascii="Times New Roman" w:eastAsia="Times New Roman" w:hAnsi="Times New Roman" w:cs="Times New Roman"/>
                <w:lang w:val="bg-BG"/>
              </w:rPr>
              <w:t>61,3</w:t>
            </w:r>
          </w:p>
        </w:tc>
      </w:tr>
      <w:tr w:rsidR="005153CD" w:rsidRPr="00FA682B" w14:paraId="67980628" w14:textId="77777777" w:rsidTr="006976FC">
        <w:tc>
          <w:tcPr>
            <w:tcW w:w="2719" w:type="dxa"/>
            <w:tcBorders>
              <w:top w:val="single" w:sz="5" w:space="0" w:color="000000"/>
              <w:left w:val="single" w:sz="5" w:space="0" w:color="000000"/>
              <w:bottom w:val="single" w:sz="5" w:space="0" w:color="000000"/>
              <w:right w:val="single" w:sz="5" w:space="0" w:color="000000"/>
            </w:tcBorders>
          </w:tcPr>
          <w:p w14:paraId="1E7C6E0F" w14:textId="77777777" w:rsidR="005153CD" w:rsidRPr="00F96676" w:rsidRDefault="005153CD" w:rsidP="006976FC">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Процентна промяна в общия брой</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NAPSI (%) за нокти на ръцете</w:t>
            </w:r>
          </w:p>
        </w:tc>
        <w:tc>
          <w:tcPr>
            <w:tcW w:w="1080" w:type="dxa"/>
            <w:tcBorders>
              <w:top w:val="single" w:sz="5" w:space="0" w:color="000000"/>
              <w:left w:val="single" w:sz="5" w:space="0" w:color="000000"/>
              <w:bottom w:val="single" w:sz="5" w:space="0" w:color="000000"/>
              <w:right w:val="single" w:sz="5" w:space="0" w:color="000000"/>
            </w:tcBorders>
          </w:tcPr>
          <w:p w14:paraId="26970852" w14:textId="77777777" w:rsidR="005153CD" w:rsidRPr="00F96676" w:rsidRDefault="005153CD" w:rsidP="006976FC">
            <w:pPr>
              <w:pStyle w:val="TableParagraph"/>
              <w:spacing w:line="246" w:lineRule="exact"/>
              <w:ind w:left="337" w:right="346"/>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-7,8</w:t>
            </w:r>
          </w:p>
        </w:tc>
        <w:tc>
          <w:tcPr>
            <w:tcW w:w="1260" w:type="dxa"/>
            <w:tcBorders>
              <w:top w:val="single" w:sz="5" w:space="0" w:color="000000"/>
              <w:left w:val="single" w:sz="5" w:space="0" w:color="000000"/>
              <w:bottom w:val="single" w:sz="5" w:space="0" w:color="000000"/>
              <w:right w:val="single" w:sz="5" w:space="0" w:color="000000"/>
            </w:tcBorders>
          </w:tcPr>
          <w:p w14:paraId="0B270796" w14:textId="77777777" w:rsidR="005153CD" w:rsidRPr="002E621C" w:rsidRDefault="005153CD" w:rsidP="006976FC">
            <w:pPr>
              <w:pStyle w:val="TableParagraph"/>
              <w:spacing w:line="246" w:lineRule="exact"/>
              <w:ind w:left="344"/>
              <w:rPr>
                <w:rFonts w:ascii="Times New Roman" w:eastAsia="Times New Roman" w:hAnsi="Times New Roman" w:cs="Times New Roman"/>
              </w:rPr>
            </w:pPr>
            <w:r w:rsidRPr="00F96676">
              <w:rPr>
                <w:rFonts w:ascii="Times New Roman" w:eastAsia="Times New Roman" w:hAnsi="Times New Roman" w:cs="Times New Roman"/>
                <w:spacing w:val="-4"/>
                <w:lang w:val="bg-BG"/>
              </w:rPr>
              <w:t>-44,2</w:t>
            </w:r>
            <w:r w:rsidRPr="002D748C">
              <w:rPr>
                <w:rFonts w:ascii="Times New Roman" w:eastAsia="Times New Roman" w:hAnsi="Times New Roman" w:cs="Times New Roman"/>
                <w:spacing w:val="-4"/>
                <w:vertAlign w:val="superscript"/>
                <w:lang w:val="bg-BG"/>
              </w:rPr>
              <w:t xml:space="preserve"> a</w:t>
            </w:r>
          </w:p>
        </w:tc>
        <w:tc>
          <w:tcPr>
            <w:tcW w:w="989" w:type="dxa"/>
            <w:tcBorders>
              <w:top w:val="single" w:sz="5" w:space="0" w:color="000000"/>
              <w:left w:val="single" w:sz="5" w:space="0" w:color="000000"/>
              <w:bottom w:val="single" w:sz="5" w:space="0" w:color="000000"/>
              <w:right w:val="single" w:sz="5" w:space="0" w:color="000000"/>
            </w:tcBorders>
          </w:tcPr>
          <w:p w14:paraId="735AB824" w14:textId="77777777" w:rsidR="005153CD" w:rsidRPr="002E621C" w:rsidRDefault="005153CD" w:rsidP="006976FC">
            <w:pPr>
              <w:pStyle w:val="TableParagraph"/>
              <w:spacing w:line="246" w:lineRule="exact"/>
              <w:ind w:left="255"/>
              <w:rPr>
                <w:rFonts w:ascii="Times New Roman" w:eastAsia="Times New Roman" w:hAnsi="Times New Roman" w:cs="Times New Roman"/>
              </w:rPr>
            </w:pPr>
            <w:r w:rsidRPr="002E621C">
              <w:rPr>
                <w:rFonts w:ascii="Times New Roman" w:eastAsia="Times New Roman" w:hAnsi="Times New Roman" w:cs="Times New Roman"/>
                <w:spacing w:val="-4"/>
                <w:lang w:val="bg-BG"/>
              </w:rPr>
              <w:t>-11,5</w:t>
            </w:r>
          </w:p>
        </w:tc>
        <w:tc>
          <w:tcPr>
            <w:tcW w:w="1260" w:type="dxa"/>
            <w:tcBorders>
              <w:top w:val="single" w:sz="5" w:space="0" w:color="000000"/>
              <w:left w:val="single" w:sz="5" w:space="0" w:color="000000"/>
              <w:bottom w:val="single" w:sz="5" w:space="0" w:color="000000"/>
              <w:right w:val="single" w:sz="5" w:space="0" w:color="000000"/>
            </w:tcBorders>
          </w:tcPr>
          <w:p w14:paraId="7A57352F" w14:textId="77777777" w:rsidR="005153CD" w:rsidRPr="002E621C" w:rsidRDefault="005153CD" w:rsidP="006976FC">
            <w:pPr>
              <w:pStyle w:val="TableParagraph"/>
              <w:spacing w:line="246" w:lineRule="exact"/>
              <w:ind w:left="363"/>
              <w:rPr>
                <w:rFonts w:ascii="Times New Roman" w:eastAsia="Times New Roman" w:hAnsi="Times New Roman" w:cs="Times New Roman"/>
              </w:rPr>
            </w:pPr>
            <w:r w:rsidRPr="002E621C">
              <w:rPr>
                <w:rFonts w:ascii="Times New Roman" w:eastAsia="Times New Roman" w:hAnsi="Times New Roman" w:cs="Times New Roman"/>
                <w:spacing w:val="-4"/>
                <w:lang w:val="bg-BG"/>
              </w:rPr>
              <w:t>-56,2</w:t>
            </w:r>
            <w:r w:rsidRPr="002E621C">
              <w:rPr>
                <w:rFonts w:ascii="Times New Roman" w:eastAsia="Times New Roman" w:hAnsi="Times New Roman" w:cs="Times New Roman"/>
                <w:spacing w:val="-4"/>
                <w:vertAlign w:val="superscript"/>
                <w:lang w:val="bg-BG"/>
              </w:rPr>
              <w:t>a</w:t>
            </w:r>
          </w:p>
        </w:tc>
        <w:tc>
          <w:tcPr>
            <w:tcW w:w="2268" w:type="dxa"/>
            <w:tcBorders>
              <w:top w:val="single" w:sz="5" w:space="0" w:color="000000"/>
              <w:left w:val="single" w:sz="5" w:space="0" w:color="000000"/>
              <w:bottom w:val="single" w:sz="5" w:space="0" w:color="000000"/>
              <w:right w:val="single" w:sz="5" w:space="0" w:color="000000"/>
            </w:tcBorders>
          </w:tcPr>
          <w:p w14:paraId="7EA052DE" w14:textId="77777777" w:rsidR="005153CD" w:rsidRPr="00E864FE" w:rsidRDefault="005153CD" w:rsidP="006976FC">
            <w:pPr>
              <w:pStyle w:val="TableParagraph"/>
              <w:spacing w:line="246" w:lineRule="exact"/>
              <w:ind w:left="880" w:right="882"/>
              <w:jc w:val="center"/>
              <w:rPr>
                <w:rFonts w:ascii="Times New Roman" w:eastAsia="Times New Roman" w:hAnsi="Times New Roman" w:cs="Times New Roman"/>
              </w:rPr>
            </w:pPr>
            <w:r w:rsidRPr="002E621C">
              <w:rPr>
                <w:rFonts w:ascii="Times New Roman" w:eastAsia="Times New Roman" w:hAnsi="Times New Roman" w:cs="Times New Roman"/>
                <w:spacing w:val="-4"/>
                <w:lang w:val="bg-BG"/>
              </w:rPr>
              <w:t>-72,2</w:t>
            </w:r>
          </w:p>
        </w:tc>
      </w:tr>
      <w:tr w:rsidR="005153CD" w:rsidRPr="00FA682B" w14:paraId="4DF00C97" w14:textId="77777777" w:rsidTr="006976FC">
        <w:tc>
          <w:tcPr>
            <w:tcW w:w="9576" w:type="dxa"/>
            <w:gridSpan w:val="6"/>
            <w:tcBorders>
              <w:top w:val="single" w:sz="5" w:space="0" w:color="000000"/>
              <w:left w:val="single" w:sz="5" w:space="0" w:color="000000"/>
              <w:bottom w:val="single" w:sz="5" w:space="0" w:color="000000"/>
              <w:right w:val="single" w:sz="5" w:space="0" w:color="000000"/>
            </w:tcBorders>
          </w:tcPr>
          <w:p w14:paraId="4E3121F1" w14:textId="77777777" w:rsidR="005153CD" w:rsidRPr="00F96676" w:rsidRDefault="005153CD" w:rsidP="006976FC">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 xml:space="preserve">p &lt; 0,001, адалимумаб </w:t>
            </w:r>
            <w:r w:rsidRPr="00F96676">
              <w:rPr>
                <w:rFonts w:ascii="Times New Roman" w:eastAsia="Times New Roman" w:hAnsi="Times New Roman" w:cs="Times New Roman"/>
                <w:i/>
                <w:iCs/>
                <w:position w:val="8"/>
                <w:lang w:val="bg-BG"/>
              </w:rPr>
              <w:t xml:space="preserve">спрямо </w:t>
            </w:r>
            <w:r w:rsidRPr="00F96676">
              <w:rPr>
                <w:rFonts w:ascii="Times New Roman" w:eastAsia="Times New Roman" w:hAnsi="Times New Roman" w:cs="Times New Roman"/>
                <w:position w:val="8"/>
                <w:lang w:val="bg-BG"/>
              </w:rPr>
              <w:t>плацебо</w:t>
            </w:r>
          </w:p>
        </w:tc>
      </w:tr>
    </w:tbl>
    <w:p w14:paraId="0D1FE83B" w14:textId="77777777" w:rsidR="005153CD" w:rsidRPr="00FA682B" w:rsidRDefault="005153CD" w:rsidP="005153CD">
      <w:pPr>
        <w:spacing w:before="5" w:line="170" w:lineRule="exact"/>
        <w:rPr>
          <w:rFonts w:ascii="Times New Roman" w:hAnsi="Times New Roman" w:cs="Times New Roman"/>
          <w:sz w:val="17"/>
          <w:szCs w:val="17"/>
        </w:rPr>
      </w:pPr>
    </w:p>
    <w:p w14:paraId="1C1CDE13" w14:textId="77777777" w:rsidR="005153CD" w:rsidRPr="00F96676" w:rsidRDefault="005153CD" w:rsidP="005153CD">
      <w:pPr>
        <w:pStyle w:val="a3"/>
      </w:pPr>
      <w:r w:rsidRPr="00606C32">
        <w:rPr>
          <w:rFonts w:eastAsia="Times New Roman"/>
          <w:lang w:val="bg-BG"/>
        </w:rPr>
        <w:t xml:space="preserve">Пациентите, лекувани с адалимумаб, показват статистически значими подобрения в седмица 26 в сравнение с плацебо в </w:t>
      </w:r>
      <w:r w:rsidRPr="00F96676">
        <w:rPr>
          <w:rFonts w:eastAsia="Times New Roman"/>
          <w:lang w:val="bg-BG"/>
        </w:rPr>
        <w:t>DLQI.</w:t>
      </w:r>
    </w:p>
    <w:p w14:paraId="1A80530D" w14:textId="77777777" w:rsidR="005153CD" w:rsidRPr="00F96676" w:rsidRDefault="005153CD" w:rsidP="005153CD">
      <w:pPr>
        <w:pStyle w:val="a3"/>
        <w:rPr>
          <w:sz w:val="24"/>
          <w:szCs w:val="24"/>
        </w:rPr>
      </w:pPr>
    </w:p>
    <w:p w14:paraId="47FECC86" w14:textId="77777777" w:rsidR="005153CD" w:rsidRPr="00F96676" w:rsidRDefault="005153CD" w:rsidP="005153CD">
      <w:pPr>
        <w:pStyle w:val="a3"/>
        <w:rPr>
          <w:rFonts w:eastAsia="Times New Roman"/>
          <w:lang w:val="bg-BG"/>
        </w:rPr>
      </w:pPr>
      <w:r w:rsidRPr="00F96676">
        <w:rPr>
          <w:rFonts w:eastAsia="Times New Roman"/>
          <w:i/>
          <w:iCs/>
          <w:spacing w:val="-1"/>
          <w:lang w:val="bg-BG"/>
        </w:rPr>
        <w:t>Гноен хидраденит</w:t>
      </w:r>
    </w:p>
    <w:p w14:paraId="14F9105E" w14:textId="77777777" w:rsidR="005153CD" w:rsidRPr="00F96676" w:rsidRDefault="005153CD" w:rsidP="005153CD">
      <w:pPr>
        <w:pStyle w:val="a3"/>
        <w:rPr>
          <w:sz w:val="24"/>
          <w:szCs w:val="24"/>
          <w:lang w:val="bg-BG"/>
        </w:rPr>
      </w:pPr>
    </w:p>
    <w:p w14:paraId="31F597E7" w14:textId="46F2F90D" w:rsidR="005153CD" w:rsidRPr="00FA682B" w:rsidRDefault="005153CD" w:rsidP="005153CD">
      <w:pPr>
        <w:pStyle w:val="a3"/>
        <w:rPr>
          <w:lang w:val="bg-BG"/>
        </w:rPr>
      </w:pPr>
      <w:r w:rsidRPr="002D748C">
        <w:rPr>
          <w:rFonts w:eastAsia="Times New Roman"/>
          <w:lang w:val="bg-BG"/>
        </w:rPr>
        <w:t>Безопасността и ефикасността н</w:t>
      </w:r>
      <w:r w:rsidRPr="002E621C">
        <w:rPr>
          <w:rFonts w:eastAsia="Times New Roman"/>
          <w:lang w:val="bg-BG"/>
        </w:rPr>
        <w:t xml:space="preserve">а адалимумаб са оценени в рандомизирани, двойнослепи, плацебо-контролирани проучвания и в продължение на проучването </w:t>
      </w:r>
      <w:r w:rsidR="00BD5A62" w:rsidRPr="00FA682B">
        <w:rPr>
          <w:rFonts w:eastAsia="Times New Roman"/>
          <w:lang w:val="bg-BG"/>
        </w:rPr>
        <w:t>с отворен етикет</w:t>
      </w:r>
      <w:r w:rsidR="00BD5A62">
        <w:rPr>
          <w:rFonts w:eastAsia="Times New Roman"/>
          <w:lang w:val="bg-BG"/>
        </w:rPr>
        <w:t xml:space="preserve"> </w:t>
      </w:r>
      <w:r w:rsidRPr="00FA682B">
        <w:rPr>
          <w:rFonts w:eastAsia="Times New Roman"/>
          <w:lang w:val="bg-BG"/>
        </w:rPr>
        <w:t>при възрастни пациенти с умерен до тежък гноен хидраденит (</w:t>
      </w:r>
      <w:r w:rsidRPr="00FA682B">
        <w:rPr>
          <w:lang w:val="bg-BG"/>
        </w:rPr>
        <w:t>ГХ</w:t>
      </w:r>
      <w:r w:rsidRPr="00FA682B">
        <w:rPr>
          <w:rFonts w:eastAsia="Times New Roman"/>
          <w:lang w:val="bg-BG"/>
        </w:rPr>
        <w:t xml:space="preserve">), които са имали непоносимост, имат противопоказание или недостатъчен отговор към най-малко 3-месечен период на системна антибиотична терапия. Пациентите в </w:t>
      </w:r>
      <w:r w:rsidRPr="00FA682B">
        <w:rPr>
          <w:lang w:val="bg-BG"/>
        </w:rPr>
        <w:t>ГХ</w:t>
      </w:r>
      <w:r w:rsidRPr="00FA682B">
        <w:rPr>
          <w:rFonts w:eastAsia="Times New Roman"/>
          <w:lang w:val="bg-BG"/>
        </w:rPr>
        <w:t xml:space="preserve">-I и </w:t>
      </w:r>
      <w:r w:rsidRPr="00FA682B">
        <w:rPr>
          <w:lang w:val="bg-BG"/>
        </w:rPr>
        <w:t>ГХ</w:t>
      </w:r>
      <w:r w:rsidRPr="00FA682B">
        <w:rPr>
          <w:rFonts w:eastAsia="Times New Roman"/>
          <w:lang w:val="bg-BG"/>
        </w:rPr>
        <w:t>-II са имали заболяване стадий II или III по Hurley с най-малко 3 абсцеса или възпалителни възли.</w:t>
      </w:r>
    </w:p>
    <w:p w14:paraId="35D143C6" w14:textId="77777777" w:rsidR="005153CD" w:rsidRPr="00FA682B" w:rsidRDefault="005153CD" w:rsidP="005153CD">
      <w:pPr>
        <w:pStyle w:val="a3"/>
        <w:rPr>
          <w:sz w:val="24"/>
          <w:szCs w:val="24"/>
          <w:lang w:val="bg-BG"/>
        </w:rPr>
      </w:pPr>
    </w:p>
    <w:p w14:paraId="3821C804" w14:textId="77777777" w:rsidR="005153CD" w:rsidRPr="00FA682B" w:rsidRDefault="005153CD" w:rsidP="005153CD">
      <w:pPr>
        <w:pStyle w:val="a3"/>
        <w:rPr>
          <w:lang w:val="bg-BG"/>
        </w:rPr>
      </w:pPr>
      <w:r w:rsidRPr="00FA682B">
        <w:rPr>
          <w:rFonts w:eastAsia="Times New Roman"/>
          <w:lang w:val="bg-BG"/>
        </w:rPr>
        <w:t xml:space="preserve">Проучване </w:t>
      </w:r>
      <w:r w:rsidRPr="00FA682B">
        <w:rPr>
          <w:lang w:val="bg-BG"/>
        </w:rPr>
        <w:t>ГХ</w:t>
      </w:r>
      <w:r w:rsidRPr="00FA682B">
        <w:rPr>
          <w:rFonts w:eastAsia="Times New Roman"/>
          <w:lang w:val="bg-BG"/>
        </w:rPr>
        <w:t>-I (PIONEER I) оценява 307 пациенти с 2 периода на лечение. В Период А пациентите  получават плацебо или адалимумаб в начална доза 160 mg на седмица 0, 80 mg на седмица 2 и 40 mg всяка седмица, започвайки от седмица 4 до седмица 11. Употребата на съпътстващи антибиотици не е позволена по време на проучването. След 12 седмици на лечение пациентите, които са получавали адалимумаб в Период А, са повторно рандомизирани в Период Б в 1 от 3-те групи на лечение (адалимумаб 40 mg всяка седмица, адалимумаб 40 mg през седмица или плацебо от седмица 12 до седмица 35). Пациентите, които са рандомизирани на плацебо в Период А, са разпределени да получават адалимумаб 40 mg всяка седмица в Период Б.</w:t>
      </w:r>
    </w:p>
    <w:p w14:paraId="03030711" w14:textId="77777777" w:rsidR="005153CD" w:rsidRPr="00FA682B" w:rsidRDefault="005153CD" w:rsidP="005153CD">
      <w:pPr>
        <w:pStyle w:val="a3"/>
        <w:rPr>
          <w:sz w:val="24"/>
          <w:szCs w:val="24"/>
          <w:lang w:val="bg-BG"/>
        </w:rPr>
      </w:pPr>
    </w:p>
    <w:p w14:paraId="2632C0D6" w14:textId="77777777" w:rsidR="005153CD" w:rsidRPr="00FA682B" w:rsidRDefault="005153CD" w:rsidP="005153CD">
      <w:pPr>
        <w:pStyle w:val="a3"/>
        <w:rPr>
          <w:lang w:val="bg-BG"/>
        </w:rPr>
      </w:pPr>
      <w:r w:rsidRPr="00FA682B">
        <w:rPr>
          <w:rFonts w:eastAsia="Times New Roman"/>
          <w:lang w:val="bg-BG"/>
        </w:rPr>
        <w:t xml:space="preserve">Проучване </w:t>
      </w:r>
      <w:r w:rsidRPr="00FA682B">
        <w:rPr>
          <w:lang w:val="bg-BG"/>
        </w:rPr>
        <w:t>ГХ</w:t>
      </w:r>
      <w:r w:rsidRPr="00FA682B">
        <w:rPr>
          <w:rFonts w:eastAsia="Times New Roman"/>
          <w:lang w:val="bg-BG"/>
        </w:rPr>
        <w:t>-II (PIONEER II) оценява 326 пациенти с 2 периода на лечение. В Период А пациентите получават плацебо или адалимумаб с начална доза 160 mg на седмица 0, 80 mg на седмица 2 и 40 mg всяка седмица, започвайки от седмица 4 до седмица 11. 19,3% от пациентите са продължили перорална антибиотична терапия от изходното ниво по време на проучването. След 12 седмици на лечение пациентите, които са получавали адалимумаб в Период А, са повторно рандомизирани в Период Б в 1 от 3-те терапевтични групи (адалимумаб 40 mg всяка седмица, адалимумаб 40 mg през седмица или плацебо от седмица 12 до седмица 35). Пациентите, които са рандомизирани на плацебо в Период А, са разпределени да получават плацебо в Период Б.</w:t>
      </w:r>
    </w:p>
    <w:p w14:paraId="041CAB4A" w14:textId="77777777" w:rsidR="005153CD" w:rsidRPr="00FA682B" w:rsidRDefault="005153CD" w:rsidP="005153CD">
      <w:pPr>
        <w:pStyle w:val="a3"/>
        <w:rPr>
          <w:sz w:val="24"/>
          <w:szCs w:val="24"/>
          <w:lang w:val="bg-BG"/>
        </w:rPr>
      </w:pPr>
    </w:p>
    <w:p w14:paraId="5AE3DC52" w14:textId="724938CB" w:rsidR="005153CD" w:rsidRPr="00FA682B" w:rsidRDefault="005153CD" w:rsidP="005153CD">
      <w:pPr>
        <w:pStyle w:val="a3"/>
        <w:rPr>
          <w:lang w:val="bg-BG"/>
        </w:rPr>
      </w:pPr>
      <w:r w:rsidRPr="00FA682B">
        <w:rPr>
          <w:rFonts w:eastAsia="Times New Roman"/>
          <w:lang w:val="bg-BG"/>
        </w:rPr>
        <w:t xml:space="preserve">Пациентите, участващи в проучвания </w:t>
      </w:r>
      <w:r w:rsidRPr="00FA682B">
        <w:rPr>
          <w:lang w:val="bg-BG"/>
        </w:rPr>
        <w:t>ГХ</w:t>
      </w:r>
      <w:r w:rsidRPr="00FA682B">
        <w:rPr>
          <w:rFonts w:eastAsia="Times New Roman"/>
          <w:lang w:val="bg-BG"/>
        </w:rPr>
        <w:t xml:space="preserve">-I и </w:t>
      </w:r>
      <w:r w:rsidRPr="00FA682B">
        <w:rPr>
          <w:lang w:val="bg-BG"/>
        </w:rPr>
        <w:t>ГХ</w:t>
      </w:r>
      <w:r w:rsidRPr="00FA682B">
        <w:rPr>
          <w:rFonts w:eastAsia="Times New Roman"/>
          <w:lang w:val="bg-BG"/>
        </w:rPr>
        <w:t xml:space="preserve">-II, отговарят на условията за включване в продължение на проучването </w:t>
      </w:r>
      <w:r w:rsidR="00BD5A62" w:rsidRPr="00FA682B">
        <w:rPr>
          <w:rFonts w:eastAsia="Times New Roman"/>
          <w:lang w:val="bg-BG"/>
        </w:rPr>
        <w:t>с отворен етикет</w:t>
      </w:r>
      <w:r w:rsidRPr="00FA682B">
        <w:rPr>
          <w:rFonts w:eastAsia="Times New Roman"/>
          <w:lang w:val="bg-BG"/>
        </w:rPr>
        <w:t>, в което адалимумаб 40 mg е прилаган всяка седмица. Средната експозиция във всички популации с адалимумаб е 762 дни. По време на всичките 3 проучвания пациентите са правили ежедневно промивка с локален антисептик.</w:t>
      </w:r>
    </w:p>
    <w:p w14:paraId="72881698" w14:textId="77777777" w:rsidR="005153CD" w:rsidRPr="00FA682B" w:rsidRDefault="005153CD" w:rsidP="005153CD">
      <w:pPr>
        <w:pStyle w:val="a3"/>
        <w:rPr>
          <w:sz w:val="24"/>
          <w:szCs w:val="24"/>
          <w:lang w:val="bg-BG"/>
        </w:rPr>
      </w:pPr>
    </w:p>
    <w:p w14:paraId="69D7B921"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Клиничен отговор</w:t>
      </w:r>
    </w:p>
    <w:p w14:paraId="13E62732" w14:textId="77777777" w:rsidR="005153CD" w:rsidRPr="00FA682B" w:rsidRDefault="005153CD" w:rsidP="005153CD">
      <w:pPr>
        <w:pStyle w:val="a3"/>
        <w:rPr>
          <w:sz w:val="18"/>
          <w:szCs w:val="18"/>
          <w:lang w:val="bg-BG"/>
        </w:rPr>
      </w:pPr>
    </w:p>
    <w:p w14:paraId="7F7A5478" w14:textId="77777777" w:rsidR="005153CD" w:rsidRPr="00FA682B" w:rsidRDefault="005153CD" w:rsidP="005153CD">
      <w:pPr>
        <w:pStyle w:val="a3"/>
        <w:rPr>
          <w:lang w:val="bg-BG"/>
        </w:rPr>
      </w:pPr>
      <w:r w:rsidRPr="00FA682B">
        <w:rPr>
          <w:rFonts w:eastAsia="Times New Roman"/>
          <w:lang w:val="bg-BG"/>
        </w:rPr>
        <w:t>Намаляването на възпалителните лезии и превенцията на влошаване на абсцесите и дрениращите фистули е оценено с помощта на Клиничен отговор за гноен хидраденит (Hidradenitis Suppurativa Clinical Response, HiSCR; най-малко 50% намаление на общия абсцес и броя на възпалителните възли без увеличение на броя на абсцесите и без увеличение на броя на дрениращите фистули спрямо изходното ниво). Намаляването на свързаната с ГХ болка на кожата е оценено с помощта на Цифрова скала за оценка при пациенти, които са включени в проучването с начален резултат 3 или повече точки по 11-точкова скала.</w:t>
      </w:r>
    </w:p>
    <w:p w14:paraId="13077F59" w14:textId="77777777" w:rsidR="005153CD" w:rsidRPr="00FA682B" w:rsidRDefault="005153CD" w:rsidP="005153CD">
      <w:pPr>
        <w:spacing w:before="13" w:line="240" w:lineRule="exact"/>
        <w:rPr>
          <w:rFonts w:ascii="Times New Roman" w:hAnsi="Times New Roman" w:cs="Times New Roman"/>
          <w:sz w:val="24"/>
          <w:szCs w:val="24"/>
          <w:lang w:val="bg-BG"/>
        </w:rPr>
      </w:pPr>
    </w:p>
    <w:p w14:paraId="21AD47A2" w14:textId="29447C7A" w:rsidR="005153CD" w:rsidRPr="002E621C" w:rsidRDefault="005153CD" w:rsidP="005153CD">
      <w:pPr>
        <w:pStyle w:val="a3"/>
        <w:rPr>
          <w:lang w:val="bg-BG"/>
        </w:rPr>
      </w:pPr>
      <w:r w:rsidRPr="00606C32">
        <w:rPr>
          <w:rFonts w:eastAsia="Times New Roman"/>
          <w:lang w:val="bg-BG"/>
        </w:rPr>
        <w:t>На седмица 12, значително по-висок дял от пациентите, лекувани с адалимумаб спрямо плацебо, постигат HiSCR. На седмица 12 значително по-голям дял от пациентите</w:t>
      </w:r>
      <w:r w:rsidRPr="00F96676">
        <w:rPr>
          <w:rFonts w:eastAsia="Times New Roman"/>
          <w:lang w:val="bg-BG"/>
        </w:rPr>
        <w:t xml:space="preserve"> в проучване </w:t>
      </w:r>
      <w:r w:rsidRPr="00F96676">
        <w:rPr>
          <w:lang w:val="bg-BG"/>
        </w:rPr>
        <w:t>ГХ</w:t>
      </w:r>
      <w:r w:rsidRPr="00F96676">
        <w:rPr>
          <w:rFonts w:eastAsia="Times New Roman"/>
          <w:lang w:val="bg-BG"/>
        </w:rPr>
        <w:t xml:space="preserve">-II имат клинично значимо намаление на свързаната с </w:t>
      </w:r>
      <w:r w:rsidRPr="00F96676">
        <w:rPr>
          <w:lang w:val="bg-BG"/>
        </w:rPr>
        <w:t>ГХ</w:t>
      </w:r>
      <w:r w:rsidRPr="00F96676">
        <w:rPr>
          <w:rFonts w:eastAsia="Times New Roman"/>
          <w:lang w:val="bg-BG"/>
        </w:rPr>
        <w:t xml:space="preserve">болка на кожата (вж. Таблица </w:t>
      </w:r>
      <w:r w:rsidR="00E60278">
        <w:rPr>
          <w:rFonts w:eastAsia="Times New Roman"/>
          <w:lang w:val="bg-BG"/>
        </w:rPr>
        <w:t>12</w:t>
      </w:r>
      <w:r w:rsidRPr="002E621C">
        <w:rPr>
          <w:rFonts w:eastAsia="Times New Roman"/>
          <w:lang w:val="bg-BG"/>
        </w:rPr>
        <w:t>). Пациентите, лекувани с адалимумаб, имат значително намален риск от обостряне на заболяването по време на първите 12 седмици от лечението.</w:t>
      </w:r>
    </w:p>
    <w:p w14:paraId="0FA1E493" w14:textId="77777777" w:rsidR="005153CD" w:rsidRPr="00FA682B" w:rsidRDefault="005153CD" w:rsidP="005153CD">
      <w:pPr>
        <w:spacing w:before="1" w:line="110" w:lineRule="exact"/>
        <w:rPr>
          <w:rFonts w:ascii="Times New Roman" w:hAnsi="Times New Roman" w:cs="Times New Roman"/>
          <w:sz w:val="11"/>
          <w:szCs w:val="11"/>
          <w:lang w:val="bg-BG"/>
        </w:rPr>
      </w:pPr>
    </w:p>
    <w:p w14:paraId="50CAA342" w14:textId="77777777" w:rsidR="005153CD" w:rsidRPr="00FA682B" w:rsidRDefault="005153CD" w:rsidP="005153CD">
      <w:pPr>
        <w:spacing w:line="200" w:lineRule="exact"/>
        <w:rPr>
          <w:rFonts w:ascii="Times New Roman" w:hAnsi="Times New Roman" w:cs="Times New Roman"/>
          <w:sz w:val="20"/>
          <w:szCs w:val="20"/>
          <w:lang w:val="bg-BG"/>
        </w:rPr>
      </w:pPr>
    </w:p>
    <w:p w14:paraId="08E5FC3D" w14:textId="0C3609CC" w:rsidR="005153CD" w:rsidRPr="00F96676" w:rsidRDefault="005153CD" w:rsidP="005153CD">
      <w:pPr>
        <w:pStyle w:val="a3"/>
        <w:jc w:val="center"/>
        <w:rPr>
          <w:b/>
          <w:lang w:val="bg-BG"/>
        </w:rPr>
      </w:pPr>
      <w:r w:rsidRPr="00606C32">
        <w:rPr>
          <w:rFonts w:eastAsia="Times New Roman"/>
          <w:b/>
          <w:bCs/>
          <w:lang w:val="bg-BG"/>
        </w:rPr>
        <w:t xml:space="preserve">Таблица </w:t>
      </w:r>
      <w:r w:rsidR="00E60278">
        <w:rPr>
          <w:rFonts w:eastAsia="Times New Roman"/>
          <w:b/>
          <w:bCs/>
          <w:lang w:val="bg-BG"/>
        </w:rPr>
        <w:t>13</w:t>
      </w:r>
    </w:p>
    <w:p w14:paraId="7A0A5ACB" w14:textId="77777777" w:rsidR="005153CD" w:rsidRDefault="005153CD" w:rsidP="005153CD">
      <w:pPr>
        <w:pStyle w:val="a3"/>
        <w:jc w:val="center"/>
        <w:rPr>
          <w:rFonts w:eastAsia="Times New Roman"/>
          <w:b/>
          <w:bCs/>
          <w:lang w:val="bg-BG"/>
        </w:rPr>
      </w:pPr>
      <w:r w:rsidRPr="00F96676">
        <w:rPr>
          <w:rFonts w:eastAsia="Times New Roman"/>
          <w:b/>
          <w:bCs/>
          <w:lang w:val="bg-BG"/>
        </w:rPr>
        <w:t>Резултати за ефикасност след 12 седмици, проучвания I и II на HS</w:t>
      </w:r>
    </w:p>
    <w:p w14:paraId="13D5D763" w14:textId="77777777" w:rsidR="00E60278" w:rsidRPr="00F96676" w:rsidRDefault="00E60278" w:rsidP="005153CD">
      <w:pPr>
        <w:pStyle w:val="a3"/>
        <w:jc w:val="center"/>
        <w:rPr>
          <w:rFonts w:eastAsia="Times New Roman"/>
          <w:b/>
          <w:bCs/>
          <w:lang w:val="bg-BG"/>
        </w:rPr>
      </w:pP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847"/>
        <w:gridCol w:w="1440"/>
        <w:gridCol w:w="1746"/>
        <w:gridCol w:w="1404"/>
        <w:gridCol w:w="1856"/>
      </w:tblGrid>
      <w:tr w:rsidR="005153CD" w:rsidRPr="00467683" w14:paraId="70A5D619" w14:textId="77777777" w:rsidTr="006976FC">
        <w:trPr>
          <w:jc w:val="center"/>
        </w:trPr>
        <w:tc>
          <w:tcPr>
            <w:tcW w:w="2847" w:type="dxa"/>
            <w:vMerge w:val="restart"/>
            <w:tcBorders>
              <w:top w:val="single" w:sz="4" w:space="0" w:color="auto"/>
              <w:left w:val="single" w:sz="4" w:space="0" w:color="auto"/>
              <w:bottom w:val="single" w:sz="4" w:space="0" w:color="auto"/>
              <w:right w:val="single" w:sz="4" w:space="0" w:color="auto"/>
            </w:tcBorders>
            <w:vAlign w:val="bottom"/>
          </w:tcPr>
          <w:p w14:paraId="7A4A0525" w14:textId="77777777" w:rsidR="005153CD" w:rsidRPr="00F96676" w:rsidRDefault="005153CD" w:rsidP="006976FC">
            <w:pPr>
              <w:keepNext/>
              <w:rPr>
                <w:rFonts w:ascii="Times New Roman" w:hAnsi="Times New Roman" w:cs="Times New Roman"/>
                <w:b/>
                <w:lang w:val="bg-BG"/>
              </w:rPr>
            </w:pPr>
          </w:p>
        </w:tc>
        <w:tc>
          <w:tcPr>
            <w:tcW w:w="3186" w:type="dxa"/>
            <w:gridSpan w:val="2"/>
            <w:tcBorders>
              <w:top w:val="single" w:sz="4" w:space="0" w:color="auto"/>
              <w:left w:val="single" w:sz="4" w:space="0" w:color="auto"/>
              <w:bottom w:val="single" w:sz="4" w:space="0" w:color="auto"/>
              <w:right w:val="single" w:sz="4" w:space="0" w:color="auto"/>
            </w:tcBorders>
            <w:vAlign w:val="bottom"/>
            <w:hideMark/>
          </w:tcPr>
          <w:p w14:paraId="04B44FC3" w14:textId="77777777" w:rsidR="005153CD" w:rsidRPr="002E621C" w:rsidRDefault="005153CD" w:rsidP="006976FC">
            <w:pPr>
              <w:keepNext/>
              <w:jc w:val="center"/>
              <w:rPr>
                <w:rFonts w:ascii="Times New Roman" w:hAnsi="Times New Roman" w:cs="Times New Roman"/>
                <w:b/>
                <w:bCs/>
                <w:lang w:val="bg-BG"/>
              </w:rPr>
            </w:pPr>
            <w:r w:rsidRPr="002D748C">
              <w:rPr>
                <w:rFonts w:ascii="Times New Roman" w:hAnsi="Times New Roman" w:cs="Times New Roman"/>
                <w:b/>
                <w:lang w:val="bg-BG"/>
              </w:rPr>
              <w:t>Проучване</w:t>
            </w:r>
            <w:r w:rsidRPr="002E621C">
              <w:rPr>
                <w:rFonts w:ascii="Times New Roman" w:hAnsi="Times New Roman" w:cs="Times New Roman"/>
                <w:b/>
                <w:bCs/>
                <w:lang w:val="bg-BG"/>
              </w:rPr>
              <w:t xml:space="preserve"> ГХ I</w:t>
            </w:r>
          </w:p>
        </w:tc>
        <w:tc>
          <w:tcPr>
            <w:tcW w:w="3260" w:type="dxa"/>
            <w:gridSpan w:val="2"/>
            <w:tcBorders>
              <w:top w:val="single" w:sz="4" w:space="0" w:color="auto"/>
              <w:left w:val="single" w:sz="4" w:space="0" w:color="auto"/>
              <w:bottom w:val="single" w:sz="4" w:space="0" w:color="auto"/>
              <w:right w:val="single" w:sz="4" w:space="0" w:color="auto"/>
            </w:tcBorders>
            <w:vAlign w:val="bottom"/>
            <w:hideMark/>
          </w:tcPr>
          <w:p w14:paraId="14648DEF" w14:textId="77777777" w:rsidR="005153CD" w:rsidRPr="002E621C" w:rsidRDefault="005153CD" w:rsidP="006976FC">
            <w:pPr>
              <w:keepNext/>
              <w:jc w:val="center"/>
              <w:rPr>
                <w:rFonts w:ascii="Times New Roman" w:hAnsi="Times New Roman" w:cs="Times New Roman"/>
                <w:b/>
                <w:bCs/>
                <w:lang w:val="bg-BG"/>
              </w:rPr>
            </w:pPr>
            <w:r w:rsidRPr="002E621C">
              <w:rPr>
                <w:rFonts w:ascii="Times New Roman" w:hAnsi="Times New Roman" w:cs="Times New Roman"/>
                <w:b/>
                <w:lang w:val="bg-BG"/>
              </w:rPr>
              <w:t>Проучване</w:t>
            </w:r>
            <w:r w:rsidRPr="002E621C">
              <w:rPr>
                <w:rFonts w:ascii="Times New Roman" w:hAnsi="Times New Roman" w:cs="Times New Roman"/>
                <w:b/>
                <w:bCs/>
                <w:lang w:val="bg-BG"/>
              </w:rPr>
              <w:t xml:space="preserve"> ГХ II</w:t>
            </w:r>
          </w:p>
        </w:tc>
      </w:tr>
      <w:tr w:rsidR="005153CD" w:rsidRPr="00467683" w14:paraId="354A3F22" w14:textId="77777777" w:rsidTr="003563A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1379D7" w14:textId="77777777" w:rsidR="005153CD" w:rsidRPr="00FA682B" w:rsidRDefault="005153CD" w:rsidP="006976FC">
            <w:pPr>
              <w:rPr>
                <w:rFonts w:ascii="Times New Roman" w:hAnsi="Times New Roman" w:cs="Times New Roman"/>
                <w:b/>
                <w:lang w:val="bg-BG"/>
              </w:rPr>
            </w:pPr>
          </w:p>
        </w:tc>
        <w:tc>
          <w:tcPr>
            <w:tcW w:w="1440" w:type="dxa"/>
            <w:tcBorders>
              <w:top w:val="single" w:sz="4" w:space="0" w:color="auto"/>
              <w:left w:val="single" w:sz="4" w:space="0" w:color="auto"/>
              <w:bottom w:val="single" w:sz="4" w:space="0" w:color="auto"/>
              <w:right w:val="single" w:sz="4" w:space="0" w:color="auto"/>
            </w:tcBorders>
            <w:vAlign w:val="center"/>
            <w:hideMark/>
          </w:tcPr>
          <w:p w14:paraId="7735F136" w14:textId="77777777" w:rsidR="005153CD" w:rsidRPr="00FA682B" w:rsidRDefault="005153CD" w:rsidP="003563A9">
            <w:pPr>
              <w:keepNext/>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Плацебо</w:t>
            </w:r>
          </w:p>
        </w:tc>
        <w:tc>
          <w:tcPr>
            <w:tcW w:w="1746" w:type="dxa"/>
            <w:tcBorders>
              <w:top w:val="single" w:sz="4" w:space="0" w:color="auto"/>
              <w:left w:val="single" w:sz="4" w:space="0" w:color="auto"/>
              <w:bottom w:val="single" w:sz="4" w:space="0" w:color="auto"/>
              <w:right w:val="single" w:sz="4" w:space="0" w:color="auto"/>
            </w:tcBorders>
            <w:vAlign w:val="center"/>
            <w:hideMark/>
          </w:tcPr>
          <w:p w14:paraId="6B73A917" w14:textId="77777777" w:rsidR="005153CD" w:rsidRPr="00FA682B" w:rsidRDefault="005153CD" w:rsidP="003563A9">
            <w:pPr>
              <w:keepNext/>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Адалимумаб 40 mg седмично</w:t>
            </w:r>
          </w:p>
        </w:tc>
        <w:tc>
          <w:tcPr>
            <w:tcW w:w="1404" w:type="dxa"/>
            <w:tcBorders>
              <w:top w:val="single" w:sz="4" w:space="0" w:color="auto"/>
              <w:left w:val="single" w:sz="4" w:space="0" w:color="auto"/>
              <w:bottom w:val="single" w:sz="4" w:space="0" w:color="auto"/>
              <w:right w:val="single" w:sz="4" w:space="0" w:color="auto"/>
            </w:tcBorders>
            <w:vAlign w:val="center"/>
            <w:hideMark/>
          </w:tcPr>
          <w:p w14:paraId="4F2AB697" w14:textId="1A5C126F" w:rsidR="005153CD" w:rsidRPr="00FA682B" w:rsidRDefault="005153CD" w:rsidP="003563A9">
            <w:pPr>
              <w:keepNext/>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Плацебо</w:t>
            </w:r>
          </w:p>
        </w:tc>
        <w:tc>
          <w:tcPr>
            <w:tcW w:w="1856" w:type="dxa"/>
            <w:tcBorders>
              <w:top w:val="single" w:sz="4" w:space="0" w:color="auto"/>
              <w:left w:val="single" w:sz="4" w:space="0" w:color="auto"/>
              <w:bottom w:val="single" w:sz="4" w:space="0" w:color="auto"/>
              <w:right w:val="single" w:sz="4" w:space="0" w:color="auto"/>
            </w:tcBorders>
            <w:vAlign w:val="center"/>
            <w:hideMark/>
          </w:tcPr>
          <w:p w14:paraId="34AB939A" w14:textId="77777777" w:rsidR="005153CD" w:rsidRPr="00FA682B" w:rsidRDefault="005153CD" w:rsidP="003563A9">
            <w:pPr>
              <w:keepNext/>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Адалимумаб 40 mg седмично</w:t>
            </w:r>
          </w:p>
        </w:tc>
      </w:tr>
      <w:tr w:rsidR="005153CD" w:rsidRPr="00FA682B" w14:paraId="57023D6E" w14:textId="77777777" w:rsidTr="006976FC">
        <w:trPr>
          <w:trHeight w:val="755"/>
          <w:jc w:val="center"/>
        </w:trPr>
        <w:tc>
          <w:tcPr>
            <w:tcW w:w="2847" w:type="dxa"/>
            <w:tcBorders>
              <w:top w:val="single" w:sz="4" w:space="0" w:color="auto"/>
              <w:left w:val="single" w:sz="4" w:space="0" w:color="auto"/>
              <w:bottom w:val="single" w:sz="4" w:space="0" w:color="auto"/>
              <w:right w:val="single" w:sz="4" w:space="0" w:color="auto"/>
            </w:tcBorders>
            <w:vAlign w:val="center"/>
          </w:tcPr>
          <w:p w14:paraId="7C64BA10" w14:textId="77777777" w:rsidR="005153CD" w:rsidRPr="00F96676" w:rsidRDefault="005153CD" w:rsidP="006976FC">
            <w:pPr>
              <w:keepNext/>
              <w:rPr>
                <w:rFonts w:ascii="Times New Roman" w:hAnsi="Times New Roman" w:cs="Times New Roman"/>
                <w:lang w:val="bg-BG"/>
              </w:rPr>
            </w:pPr>
            <w:r w:rsidRPr="00606C32">
              <w:rPr>
                <w:rFonts w:ascii="Times New Roman" w:hAnsi="Times New Roman" w:cs="Times New Roman"/>
                <w:lang w:val="bg-BG"/>
              </w:rPr>
              <w:t>Клиничен отговор при гноен хидраденит (HiSCR)</w:t>
            </w:r>
            <w:r w:rsidRPr="00F96676">
              <w:rPr>
                <w:rFonts w:ascii="Times New Roman" w:hAnsi="Times New Roman" w:cs="Times New Roman"/>
                <w:vertAlign w:val="superscript"/>
                <w:lang w:val="bg-BG"/>
              </w:rPr>
              <w:t>а</w:t>
            </w:r>
            <w:r w:rsidRPr="00F96676">
              <w:rPr>
                <w:rFonts w:ascii="Times New Roman" w:hAnsi="Times New Roman" w:cs="Times New Roman"/>
                <w:lang w:val="bg-BG"/>
              </w:rPr>
              <w:t xml:space="preserve"> </w:t>
            </w:r>
          </w:p>
          <w:p w14:paraId="3F42F94A" w14:textId="77777777" w:rsidR="005153CD" w:rsidRPr="00F96676" w:rsidRDefault="005153CD" w:rsidP="006976FC">
            <w:pPr>
              <w:keepNext/>
              <w:rPr>
                <w:rFonts w:ascii="Times New Roman" w:hAnsi="Times New Roman" w:cs="Times New Roman"/>
                <w:lang w:val="bg-BG"/>
              </w:rPr>
            </w:pPr>
          </w:p>
        </w:tc>
        <w:tc>
          <w:tcPr>
            <w:tcW w:w="1440" w:type="dxa"/>
            <w:tcBorders>
              <w:top w:val="single" w:sz="4" w:space="0" w:color="auto"/>
              <w:left w:val="single" w:sz="4" w:space="0" w:color="auto"/>
              <w:bottom w:val="single" w:sz="4" w:space="0" w:color="auto"/>
              <w:right w:val="single" w:sz="4" w:space="0" w:color="auto"/>
            </w:tcBorders>
            <w:hideMark/>
          </w:tcPr>
          <w:p w14:paraId="076260EE" w14:textId="77777777" w:rsidR="005153CD" w:rsidRPr="00F96676"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N = 154</w:t>
            </w:r>
            <w:r w:rsidRPr="00F96676">
              <w:rPr>
                <w:rFonts w:ascii="Times New Roman" w:hAnsi="Times New Roman" w:cs="Times New Roman"/>
                <w:lang w:val="bg-BG"/>
              </w:rPr>
              <w:br/>
              <w:t>40 (26.0%)</w:t>
            </w:r>
          </w:p>
        </w:tc>
        <w:tc>
          <w:tcPr>
            <w:tcW w:w="1746" w:type="dxa"/>
            <w:tcBorders>
              <w:top w:val="single" w:sz="4" w:space="0" w:color="auto"/>
              <w:left w:val="single" w:sz="4" w:space="0" w:color="auto"/>
              <w:bottom w:val="single" w:sz="4" w:space="0" w:color="auto"/>
              <w:right w:val="single" w:sz="4" w:space="0" w:color="auto"/>
            </w:tcBorders>
            <w:hideMark/>
          </w:tcPr>
          <w:p w14:paraId="642D4427" w14:textId="77777777" w:rsidR="005153CD" w:rsidRPr="002E621C" w:rsidRDefault="005153CD" w:rsidP="006976FC">
            <w:pPr>
              <w:keepNext/>
              <w:jc w:val="center"/>
              <w:rPr>
                <w:rFonts w:ascii="Times New Roman" w:hAnsi="Times New Roman" w:cs="Times New Roman"/>
                <w:lang w:val="bg-BG"/>
              </w:rPr>
            </w:pPr>
            <w:r w:rsidRPr="002D748C">
              <w:rPr>
                <w:rFonts w:ascii="Times New Roman" w:hAnsi="Times New Roman" w:cs="Times New Roman"/>
                <w:lang w:val="bg-BG"/>
              </w:rPr>
              <w:t>N = 153</w:t>
            </w:r>
            <w:r w:rsidRPr="002D748C">
              <w:rPr>
                <w:rFonts w:ascii="Times New Roman" w:hAnsi="Times New Roman" w:cs="Times New Roman"/>
                <w:lang w:val="bg-BG"/>
              </w:rPr>
              <w:br/>
            </w:r>
            <w:r w:rsidRPr="002E621C">
              <w:rPr>
                <w:rFonts w:ascii="Times New Roman" w:hAnsi="Times New Roman" w:cs="Times New Roman"/>
                <w:lang w:val="bg-BG"/>
              </w:rPr>
              <w:t xml:space="preserve">64 (41.8%) </w:t>
            </w:r>
            <w:r w:rsidRPr="002E621C">
              <w:rPr>
                <w:rFonts w:ascii="Times New Roman" w:hAnsi="Times New Roman" w:cs="Times New Roman"/>
                <w:vertAlign w:val="superscript"/>
                <w:lang w:val="bg-BG"/>
              </w:rPr>
              <w:t>*</w:t>
            </w:r>
          </w:p>
        </w:tc>
        <w:tc>
          <w:tcPr>
            <w:tcW w:w="1404" w:type="dxa"/>
            <w:tcBorders>
              <w:top w:val="single" w:sz="4" w:space="0" w:color="auto"/>
              <w:left w:val="single" w:sz="4" w:space="0" w:color="auto"/>
              <w:bottom w:val="single" w:sz="4" w:space="0" w:color="auto"/>
              <w:right w:val="single" w:sz="4" w:space="0" w:color="auto"/>
            </w:tcBorders>
            <w:hideMark/>
          </w:tcPr>
          <w:p w14:paraId="379C8720" w14:textId="77777777" w:rsidR="005153CD" w:rsidRPr="002E621C"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N=163</w:t>
            </w:r>
          </w:p>
          <w:p w14:paraId="0AF8B33D" w14:textId="77777777" w:rsidR="005153CD" w:rsidRPr="00E864FE"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45 (27.6%)</w:t>
            </w:r>
          </w:p>
        </w:tc>
        <w:tc>
          <w:tcPr>
            <w:tcW w:w="1856" w:type="dxa"/>
            <w:tcBorders>
              <w:top w:val="single" w:sz="4" w:space="0" w:color="auto"/>
              <w:left w:val="single" w:sz="4" w:space="0" w:color="auto"/>
              <w:bottom w:val="single" w:sz="4" w:space="0" w:color="auto"/>
              <w:right w:val="single" w:sz="4" w:space="0" w:color="auto"/>
            </w:tcBorders>
            <w:hideMark/>
          </w:tcPr>
          <w:p w14:paraId="0200F21F" w14:textId="77777777" w:rsidR="005153CD" w:rsidRPr="00FA682B" w:rsidRDefault="005153CD" w:rsidP="006976FC">
            <w:pPr>
              <w:keepNext/>
              <w:jc w:val="center"/>
              <w:rPr>
                <w:rFonts w:ascii="Times New Roman" w:hAnsi="Times New Roman" w:cs="Times New Roman"/>
                <w:lang w:val="bg-BG"/>
              </w:rPr>
            </w:pPr>
            <w:r w:rsidRPr="00145AFF">
              <w:rPr>
                <w:rFonts w:ascii="Times New Roman" w:hAnsi="Times New Roman" w:cs="Times New Roman"/>
                <w:lang w:val="bg-BG"/>
              </w:rPr>
              <w:t>N=163</w:t>
            </w:r>
          </w:p>
          <w:p w14:paraId="79554342" w14:textId="77777777" w:rsidR="005153CD" w:rsidRPr="00FA682B" w:rsidRDefault="005153CD" w:rsidP="006976FC">
            <w:pPr>
              <w:keepNext/>
              <w:jc w:val="center"/>
              <w:rPr>
                <w:rFonts w:ascii="Times New Roman" w:hAnsi="Times New Roman" w:cs="Times New Roman"/>
                <w:lang w:val="bg-BG"/>
              </w:rPr>
            </w:pPr>
            <w:r w:rsidRPr="00FA682B">
              <w:rPr>
                <w:rFonts w:ascii="Times New Roman" w:hAnsi="Times New Roman" w:cs="Times New Roman"/>
                <w:lang w:val="bg-BG"/>
              </w:rPr>
              <w:t xml:space="preserve">96 (58.9%) </w:t>
            </w:r>
            <w:r w:rsidRPr="00FA682B">
              <w:rPr>
                <w:rFonts w:ascii="Times New Roman" w:hAnsi="Times New Roman" w:cs="Times New Roman"/>
                <w:vertAlign w:val="superscript"/>
                <w:lang w:val="bg-BG"/>
              </w:rPr>
              <w:t>***</w:t>
            </w:r>
          </w:p>
        </w:tc>
      </w:tr>
      <w:tr w:rsidR="005153CD" w:rsidRPr="00FA682B" w14:paraId="0C0E19AF" w14:textId="77777777" w:rsidTr="006976FC">
        <w:trPr>
          <w:jc w:val="center"/>
        </w:trPr>
        <w:tc>
          <w:tcPr>
            <w:tcW w:w="2847" w:type="dxa"/>
            <w:tcBorders>
              <w:top w:val="single" w:sz="4" w:space="0" w:color="auto"/>
              <w:left w:val="single" w:sz="4" w:space="0" w:color="auto"/>
              <w:bottom w:val="single" w:sz="4" w:space="0" w:color="auto"/>
              <w:right w:val="single" w:sz="4" w:space="0" w:color="auto"/>
            </w:tcBorders>
            <w:vAlign w:val="center"/>
            <w:hideMark/>
          </w:tcPr>
          <w:p w14:paraId="0BFB7882" w14:textId="77777777" w:rsidR="005153CD" w:rsidRPr="00F96676" w:rsidRDefault="005153CD" w:rsidP="006976FC">
            <w:pPr>
              <w:keepNext/>
              <w:rPr>
                <w:rFonts w:ascii="Times New Roman" w:hAnsi="Times New Roman" w:cs="Times New Roman"/>
                <w:lang w:val="bg-BG"/>
              </w:rPr>
            </w:pPr>
            <w:r w:rsidRPr="00606C32">
              <w:rPr>
                <w:rFonts w:ascii="Times New Roman" w:hAnsi="Times New Roman" w:cs="Times New Roman"/>
                <w:lang w:val="bg-BG"/>
              </w:rPr>
              <w:t>≥ 30% намаляване на кожната болка</w:t>
            </w:r>
            <w:r w:rsidRPr="00F96676">
              <w:rPr>
                <w:rFonts w:ascii="Times New Roman" w:hAnsi="Times New Roman" w:cs="Times New Roman"/>
                <w:vertAlign w:val="superscript"/>
                <w:lang w:val="bg-BG"/>
              </w:rPr>
              <w:t>б</w:t>
            </w:r>
          </w:p>
        </w:tc>
        <w:tc>
          <w:tcPr>
            <w:tcW w:w="1440" w:type="dxa"/>
            <w:tcBorders>
              <w:top w:val="single" w:sz="4" w:space="0" w:color="auto"/>
              <w:left w:val="single" w:sz="4" w:space="0" w:color="auto"/>
              <w:bottom w:val="single" w:sz="4" w:space="0" w:color="auto"/>
              <w:right w:val="single" w:sz="4" w:space="0" w:color="auto"/>
            </w:tcBorders>
            <w:hideMark/>
          </w:tcPr>
          <w:p w14:paraId="494ADB02" w14:textId="77777777" w:rsidR="005153CD" w:rsidRPr="00F96676"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N = 109</w:t>
            </w:r>
            <w:r w:rsidRPr="00F96676">
              <w:rPr>
                <w:rFonts w:ascii="Times New Roman" w:hAnsi="Times New Roman" w:cs="Times New Roman"/>
                <w:lang w:val="bg-BG"/>
              </w:rPr>
              <w:br/>
              <w:t>27 (24.8%)</w:t>
            </w:r>
          </w:p>
        </w:tc>
        <w:tc>
          <w:tcPr>
            <w:tcW w:w="1746" w:type="dxa"/>
            <w:tcBorders>
              <w:top w:val="single" w:sz="4" w:space="0" w:color="auto"/>
              <w:left w:val="single" w:sz="4" w:space="0" w:color="auto"/>
              <w:bottom w:val="single" w:sz="4" w:space="0" w:color="auto"/>
              <w:right w:val="single" w:sz="4" w:space="0" w:color="auto"/>
            </w:tcBorders>
            <w:hideMark/>
          </w:tcPr>
          <w:p w14:paraId="57C0B604" w14:textId="77777777" w:rsidR="005153CD" w:rsidRPr="002D748C" w:rsidRDefault="005153CD" w:rsidP="006976FC">
            <w:pPr>
              <w:keepNext/>
              <w:jc w:val="center"/>
              <w:rPr>
                <w:rFonts w:ascii="Times New Roman" w:hAnsi="Times New Roman" w:cs="Times New Roman"/>
                <w:lang w:val="bg-BG"/>
              </w:rPr>
            </w:pPr>
            <w:r w:rsidRPr="00F96676">
              <w:rPr>
                <w:rFonts w:ascii="Times New Roman" w:hAnsi="Times New Roman" w:cs="Times New Roman"/>
                <w:lang w:val="bg-BG"/>
              </w:rPr>
              <w:t>N = 122</w:t>
            </w:r>
            <w:r w:rsidRPr="00F96676">
              <w:rPr>
                <w:rFonts w:ascii="Times New Roman" w:hAnsi="Times New Roman" w:cs="Times New Roman"/>
                <w:lang w:val="bg-BG"/>
              </w:rPr>
              <w:br/>
              <w:t>34 (27.9%)</w:t>
            </w:r>
          </w:p>
        </w:tc>
        <w:tc>
          <w:tcPr>
            <w:tcW w:w="1404" w:type="dxa"/>
            <w:tcBorders>
              <w:top w:val="single" w:sz="4" w:space="0" w:color="auto"/>
              <w:left w:val="single" w:sz="4" w:space="0" w:color="auto"/>
              <w:bottom w:val="single" w:sz="4" w:space="0" w:color="auto"/>
              <w:right w:val="single" w:sz="4" w:space="0" w:color="auto"/>
            </w:tcBorders>
            <w:hideMark/>
          </w:tcPr>
          <w:p w14:paraId="17138C93" w14:textId="77777777" w:rsidR="005153CD" w:rsidRPr="002E621C"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N=111</w:t>
            </w:r>
          </w:p>
          <w:p w14:paraId="6404A410" w14:textId="77777777" w:rsidR="005153CD" w:rsidRPr="002E621C"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23 (20.7%)</w:t>
            </w:r>
          </w:p>
        </w:tc>
        <w:tc>
          <w:tcPr>
            <w:tcW w:w="1856" w:type="dxa"/>
            <w:tcBorders>
              <w:top w:val="single" w:sz="4" w:space="0" w:color="auto"/>
              <w:left w:val="single" w:sz="4" w:space="0" w:color="auto"/>
              <w:bottom w:val="single" w:sz="4" w:space="0" w:color="auto"/>
              <w:right w:val="single" w:sz="4" w:space="0" w:color="auto"/>
            </w:tcBorders>
            <w:hideMark/>
          </w:tcPr>
          <w:p w14:paraId="2116F0A7" w14:textId="77777777" w:rsidR="005153CD" w:rsidRPr="00E864FE" w:rsidRDefault="005153CD" w:rsidP="006976FC">
            <w:pPr>
              <w:keepNext/>
              <w:jc w:val="center"/>
              <w:rPr>
                <w:rFonts w:ascii="Times New Roman" w:hAnsi="Times New Roman" w:cs="Times New Roman"/>
                <w:lang w:val="bg-BG"/>
              </w:rPr>
            </w:pPr>
            <w:r w:rsidRPr="002E621C">
              <w:rPr>
                <w:rFonts w:ascii="Times New Roman" w:hAnsi="Times New Roman" w:cs="Times New Roman"/>
                <w:lang w:val="bg-BG"/>
              </w:rPr>
              <w:t>N=105</w:t>
            </w:r>
          </w:p>
          <w:p w14:paraId="081AED4B" w14:textId="77777777" w:rsidR="005153CD" w:rsidRPr="00FA682B" w:rsidRDefault="005153CD" w:rsidP="006976FC">
            <w:pPr>
              <w:keepNext/>
              <w:jc w:val="center"/>
              <w:rPr>
                <w:rFonts w:ascii="Times New Roman" w:hAnsi="Times New Roman" w:cs="Times New Roman"/>
                <w:lang w:val="bg-BG"/>
              </w:rPr>
            </w:pPr>
            <w:r w:rsidRPr="00145AFF">
              <w:rPr>
                <w:rFonts w:ascii="Times New Roman" w:hAnsi="Times New Roman" w:cs="Times New Roman"/>
                <w:lang w:val="bg-BG"/>
              </w:rPr>
              <w:t xml:space="preserve">48 (45.7%) </w:t>
            </w:r>
            <w:r w:rsidRPr="00FA682B">
              <w:rPr>
                <w:rFonts w:ascii="Times New Roman" w:hAnsi="Times New Roman" w:cs="Times New Roman"/>
                <w:vertAlign w:val="superscript"/>
                <w:lang w:val="bg-BG"/>
              </w:rPr>
              <w:t>***</w:t>
            </w:r>
          </w:p>
        </w:tc>
      </w:tr>
      <w:tr w:rsidR="005153CD" w:rsidRPr="00467683" w14:paraId="0D26DF55" w14:textId="77777777" w:rsidTr="006976FC">
        <w:trPr>
          <w:jc w:val="center"/>
        </w:trPr>
        <w:tc>
          <w:tcPr>
            <w:tcW w:w="9293" w:type="dxa"/>
            <w:gridSpan w:val="5"/>
            <w:tcBorders>
              <w:top w:val="single" w:sz="4" w:space="0" w:color="auto"/>
              <w:left w:val="single" w:sz="4" w:space="0" w:color="auto"/>
              <w:bottom w:val="single" w:sz="4" w:space="0" w:color="auto"/>
              <w:right w:val="single" w:sz="4" w:space="0" w:color="auto"/>
            </w:tcBorders>
            <w:vAlign w:val="center"/>
            <w:hideMark/>
          </w:tcPr>
          <w:p w14:paraId="13FC1456" w14:textId="77777777" w:rsidR="005153CD" w:rsidRPr="00F96676" w:rsidRDefault="005153CD" w:rsidP="006976FC">
            <w:pPr>
              <w:keepNext/>
              <w:ind w:left="360"/>
              <w:rPr>
                <w:rFonts w:ascii="Times New Roman" w:hAnsi="Times New Roman" w:cs="Times New Roman"/>
                <w:lang w:val="bg-BG"/>
              </w:rPr>
            </w:pPr>
            <w:r w:rsidRPr="00606C32">
              <w:rPr>
                <w:rFonts w:ascii="Times New Roman" w:hAnsi="Times New Roman" w:cs="Times New Roman"/>
                <w:lang w:val="bg-BG"/>
              </w:rPr>
              <w:t xml:space="preserve">* </w:t>
            </w:r>
            <w:r w:rsidRPr="00F96676">
              <w:rPr>
                <w:rFonts w:ascii="Times New Roman" w:hAnsi="Times New Roman" w:cs="Times New Roman"/>
                <w:i/>
                <w:lang w:val="bg-BG"/>
              </w:rPr>
              <w:t>P</w:t>
            </w:r>
            <w:r w:rsidRPr="00F96676">
              <w:rPr>
                <w:rFonts w:ascii="Times New Roman" w:hAnsi="Times New Roman" w:cs="Times New Roman"/>
                <w:lang w:val="bg-BG"/>
              </w:rPr>
              <w:t xml:space="preserve"> &lt; 0.05, ***</w:t>
            </w:r>
            <w:r w:rsidRPr="00F96676">
              <w:rPr>
                <w:rFonts w:ascii="Times New Roman" w:hAnsi="Times New Roman" w:cs="Times New Roman"/>
                <w:i/>
                <w:lang w:val="bg-BG"/>
              </w:rPr>
              <w:t xml:space="preserve">P </w:t>
            </w:r>
            <w:r w:rsidRPr="00F96676">
              <w:rPr>
                <w:rFonts w:ascii="Times New Roman" w:hAnsi="Times New Roman" w:cs="Times New Roman"/>
                <w:lang w:val="bg-BG"/>
              </w:rPr>
              <w:t xml:space="preserve">&lt; 0.001, </w:t>
            </w:r>
            <w:r w:rsidRPr="00F96676">
              <w:rPr>
                <w:rFonts w:ascii="Times New Roman" w:eastAsia="Times New Roman" w:hAnsi="Times New Roman" w:cs="Times New Roman"/>
                <w:lang w:val="bg-BG"/>
              </w:rPr>
              <w:t xml:space="preserve">адалимумаб </w:t>
            </w:r>
            <w:r w:rsidRPr="00F96676">
              <w:rPr>
                <w:rFonts w:ascii="Times New Roman" w:hAnsi="Times New Roman" w:cs="Times New Roman"/>
                <w:lang w:val="bg-BG"/>
              </w:rPr>
              <w:t xml:space="preserve">в сравнение с плацебо </w:t>
            </w:r>
          </w:p>
          <w:p w14:paraId="48A4DED7" w14:textId="77777777" w:rsidR="005153CD" w:rsidRPr="002E621C" w:rsidRDefault="005153CD" w:rsidP="006976FC">
            <w:pPr>
              <w:pStyle w:val="TableFootnoteLetter"/>
              <w:numPr>
                <w:ilvl w:val="0"/>
                <w:numId w:val="0"/>
              </w:numPr>
              <w:tabs>
                <w:tab w:val="left" w:pos="800"/>
              </w:tabs>
              <w:ind w:left="357" w:hanging="357"/>
              <w:rPr>
                <w:rFonts w:ascii="Times New Roman" w:hAnsi="Times New Roman"/>
                <w:sz w:val="22"/>
                <w:szCs w:val="22"/>
                <w:lang w:val="bg-BG"/>
              </w:rPr>
            </w:pPr>
            <w:r w:rsidRPr="00F96676">
              <w:rPr>
                <w:rFonts w:ascii="Times New Roman" w:hAnsi="Times New Roman"/>
                <w:sz w:val="22"/>
                <w:szCs w:val="22"/>
                <w:vertAlign w:val="superscript"/>
                <w:lang w:val="bg-BG"/>
              </w:rPr>
              <w:t>а</w:t>
            </w:r>
            <w:r w:rsidRPr="002D748C">
              <w:rPr>
                <w:rFonts w:ascii="Times New Roman" w:hAnsi="Times New Roman"/>
                <w:sz w:val="22"/>
                <w:szCs w:val="22"/>
                <w:lang w:val="bg-BG"/>
              </w:rPr>
              <w:t xml:space="preserve">Сред всички </w:t>
            </w:r>
            <w:r w:rsidRPr="002E621C">
              <w:rPr>
                <w:rFonts w:ascii="Times New Roman" w:hAnsi="Times New Roman"/>
                <w:sz w:val="22"/>
                <w:szCs w:val="22"/>
                <w:lang w:val="bg-BG"/>
              </w:rPr>
              <w:t>рандомизирани пациенти.</w:t>
            </w:r>
          </w:p>
          <w:p w14:paraId="7805AF66" w14:textId="77777777" w:rsidR="005153CD" w:rsidRPr="002E621C" w:rsidRDefault="005153CD" w:rsidP="006976FC">
            <w:pPr>
              <w:pStyle w:val="TableFootnoteLetter"/>
              <w:numPr>
                <w:ilvl w:val="0"/>
                <w:numId w:val="0"/>
              </w:numPr>
              <w:tabs>
                <w:tab w:val="left" w:pos="800"/>
              </w:tabs>
              <w:rPr>
                <w:rFonts w:ascii="Times New Roman" w:hAnsi="Times New Roman"/>
                <w:sz w:val="22"/>
                <w:szCs w:val="22"/>
                <w:lang w:val="bg-BG"/>
              </w:rPr>
            </w:pPr>
            <w:r w:rsidRPr="002E621C">
              <w:rPr>
                <w:rFonts w:ascii="Times New Roman" w:hAnsi="Times New Roman"/>
                <w:sz w:val="22"/>
                <w:szCs w:val="22"/>
                <w:vertAlign w:val="superscript"/>
                <w:lang w:val="bg-BG"/>
              </w:rPr>
              <w:t>б</w:t>
            </w:r>
            <w:r w:rsidRPr="002E621C">
              <w:rPr>
                <w:rFonts w:ascii="Times New Roman" w:hAnsi="Times New Roman"/>
                <w:sz w:val="22"/>
                <w:szCs w:val="22"/>
                <w:lang w:val="bg-BG"/>
              </w:rPr>
              <w:t>Сред пациенти с изходна оценка на свързаната с ГХ кожна болка ≥ 3, на базата на Числова оценъчна скала 0 – 10; 0 = без кожна болка, 10 = възможно най-лошата кожна болка.</w:t>
            </w:r>
          </w:p>
        </w:tc>
      </w:tr>
    </w:tbl>
    <w:p w14:paraId="27527C59" w14:textId="77777777" w:rsidR="005153CD" w:rsidRPr="00606C32" w:rsidRDefault="005153CD" w:rsidP="005153CD">
      <w:pPr>
        <w:pStyle w:val="a3"/>
        <w:jc w:val="center"/>
        <w:rPr>
          <w:b/>
          <w:lang w:val="bg-BG"/>
        </w:rPr>
      </w:pPr>
    </w:p>
    <w:p w14:paraId="22792C37" w14:textId="77777777" w:rsidR="005153CD" w:rsidRPr="00FA682B" w:rsidRDefault="005153CD" w:rsidP="005153CD">
      <w:pPr>
        <w:spacing w:before="4" w:line="10" w:lineRule="exact"/>
        <w:rPr>
          <w:rFonts w:ascii="Times New Roman" w:hAnsi="Times New Roman" w:cs="Times New Roman"/>
          <w:sz w:val="4"/>
          <w:szCs w:val="4"/>
          <w:lang w:val="bg-BG"/>
        </w:rPr>
      </w:pPr>
    </w:p>
    <w:p w14:paraId="1DA1F134" w14:textId="77777777" w:rsidR="005153CD" w:rsidRPr="00F96676" w:rsidRDefault="005153CD" w:rsidP="005153CD">
      <w:pPr>
        <w:pStyle w:val="a3"/>
        <w:rPr>
          <w:lang w:val="bg-BG"/>
        </w:rPr>
      </w:pPr>
      <w:r w:rsidRPr="00606C32">
        <w:rPr>
          <w:rFonts w:eastAsia="Times New Roman"/>
          <w:lang w:val="bg-BG"/>
        </w:rPr>
        <w:t xml:space="preserve">Лечението с адалимумаб 40 mg всяка седмица значително намалява риска от влошаване на абсцесите и дрениращите фистули. Приблизително два пъти по-голяма част от пациентите в групата на плацебо през първите 12 седмици на проучванията </w:t>
      </w:r>
      <w:r w:rsidRPr="00F96676">
        <w:rPr>
          <w:lang w:val="bg-BG"/>
        </w:rPr>
        <w:t>ГХ</w:t>
      </w:r>
      <w:r w:rsidRPr="00F96676">
        <w:rPr>
          <w:rFonts w:eastAsia="Times New Roman"/>
          <w:lang w:val="bg-BG"/>
        </w:rPr>
        <w:t xml:space="preserve">-I и </w:t>
      </w:r>
      <w:r w:rsidRPr="00F96676">
        <w:rPr>
          <w:lang w:val="bg-BG"/>
        </w:rPr>
        <w:t>ГХ</w:t>
      </w:r>
      <w:r w:rsidRPr="00F96676">
        <w:rPr>
          <w:rFonts w:eastAsia="Times New Roman"/>
          <w:lang w:val="bg-BG"/>
        </w:rPr>
        <w:t>-II в сравнение с тази в групата на адалимумаб са имали влошаване на абсцесите (съответно 23,0% спрямо 11,4%) и дрениращите фистули (30,0% спрямо 13,9%).</w:t>
      </w:r>
    </w:p>
    <w:p w14:paraId="68AF2CB5" w14:textId="77777777" w:rsidR="005153CD" w:rsidRPr="00FA682B" w:rsidRDefault="005153CD" w:rsidP="005153CD">
      <w:pPr>
        <w:spacing w:before="14" w:line="240" w:lineRule="exact"/>
        <w:rPr>
          <w:rFonts w:ascii="Times New Roman" w:hAnsi="Times New Roman" w:cs="Times New Roman"/>
          <w:sz w:val="24"/>
          <w:szCs w:val="24"/>
          <w:lang w:val="bg-BG"/>
        </w:rPr>
      </w:pPr>
    </w:p>
    <w:p w14:paraId="23530D46" w14:textId="77777777" w:rsidR="005153CD" w:rsidRPr="00FA682B" w:rsidRDefault="005153CD" w:rsidP="005153CD">
      <w:pPr>
        <w:pStyle w:val="a3"/>
        <w:rPr>
          <w:lang w:val="bg-BG"/>
        </w:rPr>
      </w:pPr>
      <w:r w:rsidRPr="00606C32">
        <w:rPr>
          <w:rFonts w:eastAsia="Times New Roman"/>
          <w:lang w:val="bg-BG"/>
        </w:rPr>
        <w:t>По-големи подобрения на седмица 12 спрямо изходното ниво в сравнение с плацебо са демонстрирани чрез специфично за ко</w:t>
      </w:r>
      <w:r w:rsidRPr="00F96676">
        <w:rPr>
          <w:rFonts w:eastAsia="Times New Roman"/>
          <w:lang w:val="bg-BG"/>
        </w:rPr>
        <w:t>жата качество на живот, свързано със здравето, измерено чрез Дерматологичния индекс за качество на живот (</w:t>
      </w:r>
      <w:r w:rsidRPr="00F96676">
        <w:t>Dermatology</w:t>
      </w:r>
      <w:r w:rsidRPr="00F96676">
        <w:rPr>
          <w:lang w:val="bg-BG"/>
        </w:rPr>
        <w:t xml:space="preserve"> </w:t>
      </w:r>
      <w:r w:rsidRPr="00F96676">
        <w:t>Life</w:t>
      </w:r>
      <w:r w:rsidRPr="00F96676">
        <w:rPr>
          <w:lang w:val="bg-BG"/>
        </w:rPr>
        <w:t xml:space="preserve"> </w:t>
      </w:r>
      <w:r w:rsidRPr="002D748C">
        <w:t>Qualit</w:t>
      </w:r>
      <w:r w:rsidRPr="002E621C">
        <w:t>y</w:t>
      </w:r>
      <w:r w:rsidRPr="002E621C">
        <w:rPr>
          <w:lang w:val="bg-BG"/>
        </w:rPr>
        <w:t xml:space="preserve"> </w:t>
      </w:r>
      <w:r w:rsidRPr="002E621C">
        <w:t>Index</w:t>
      </w:r>
      <w:r w:rsidRPr="002E621C">
        <w:rPr>
          <w:lang w:val="bg-BG"/>
        </w:rPr>
        <w:t xml:space="preserve">, </w:t>
      </w:r>
      <w:r w:rsidRPr="002E621C">
        <w:rPr>
          <w:rFonts w:eastAsia="Times New Roman"/>
          <w:lang w:val="bg-BG"/>
        </w:rPr>
        <w:t xml:space="preserve">DLQI; Проучвания </w:t>
      </w:r>
      <w:r w:rsidRPr="002E621C">
        <w:rPr>
          <w:lang w:val="bg-BG"/>
        </w:rPr>
        <w:t>ГХ</w:t>
      </w:r>
      <w:r w:rsidRPr="002E621C">
        <w:rPr>
          <w:rFonts w:eastAsia="Times New Roman"/>
          <w:lang w:val="bg-BG"/>
        </w:rPr>
        <w:t xml:space="preserve">-I и </w:t>
      </w:r>
      <w:r w:rsidRPr="002E621C">
        <w:rPr>
          <w:lang w:val="bg-BG"/>
        </w:rPr>
        <w:t>ГХ</w:t>
      </w:r>
      <w:r w:rsidRPr="002E621C">
        <w:rPr>
          <w:rFonts w:eastAsia="Times New Roman"/>
          <w:lang w:val="bg-BG"/>
        </w:rPr>
        <w:t>-II), общото удовлетворение на пациента от лечението, измерено чрез Въпросника за удовлетвор</w:t>
      </w:r>
      <w:r w:rsidRPr="00E864FE">
        <w:rPr>
          <w:rFonts w:eastAsia="Times New Roman"/>
          <w:lang w:val="bg-BG"/>
        </w:rPr>
        <w:t>еност от лечението - лекарството (</w:t>
      </w:r>
      <w:r w:rsidRPr="00145AFF">
        <w:t>Treatment</w:t>
      </w:r>
      <w:r w:rsidRPr="00FA682B">
        <w:rPr>
          <w:lang w:val="bg-BG"/>
        </w:rPr>
        <w:t xml:space="preserve"> </w:t>
      </w:r>
      <w:r w:rsidRPr="00FA682B">
        <w:t>Satisfaction</w:t>
      </w:r>
      <w:r w:rsidRPr="00FA682B">
        <w:rPr>
          <w:lang w:val="bg-BG"/>
        </w:rPr>
        <w:t xml:space="preserve"> </w:t>
      </w:r>
      <w:r w:rsidRPr="00FA682B">
        <w:t>Questionnaire</w:t>
      </w:r>
      <w:r w:rsidRPr="00FA682B">
        <w:rPr>
          <w:lang w:val="bg-BG"/>
        </w:rPr>
        <w:t xml:space="preserve"> –</w:t>
      </w:r>
      <w:r w:rsidRPr="00FA682B">
        <w:rPr>
          <w:spacing w:val="-4"/>
          <w:lang w:val="bg-BG"/>
        </w:rPr>
        <w:t xml:space="preserve"> </w:t>
      </w:r>
      <w:r w:rsidRPr="00FA682B">
        <w:t>medication</w:t>
      </w:r>
      <w:r w:rsidRPr="00FA682B">
        <w:rPr>
          <w:lang w:val="bg-BG"/>
        </w:rPr>
        <w:t xml:space="preserve">, </w:t>
      </w:r>
      <w:r w:rsidRPr="00FA682B">
        <w:rPr>
          <w:rFonts w:eastAsia="Times New Roman"/>
          <w:lang w:val="bg-BG"/>
        </w:rPr>
        <w:t xml:space="preserve">TSQM; Проучвания </w:t>
      </w:r>
      <w:r w:rsidRPr="00FA682B">
        <w:rPr>
          <w:lang w:val="bg-BG"/>
        </w:rPr>
        <w:t>ГХ</w:t>
      </w:r>
      <w:r w:rsidRPr="00FA682B">
        <w:rPr>
          <w:rFonts w:eastAsia="Times New Roman"/>
          <w:lang w:val="bg-BG"/>
        </w:rPr>
        <w:t xml:space="preserve">-I и </w:t>
      </w:r>
      <w:r w:rsidRPr="00FA682B">
        <w:rPr>
          <w:lang w:val="bg-BG"/>
        </w:rPr>
        <w:t>ГХ</w:t>
      </w:r>
      <w:r w:rsidRPr="00FA682B">
        <w:rPr>
          <w:rFonts w:eastAsia="Times New Roman"/>
          <w:lang w:val="bg-BG"/>
        </w:rPr>
        <w:t xml:space="preserve">-II) и физическото здраве, измерено чрез обобщения скор на физическите компоненти на SF-36 (Проучване </w:t>
      </w:r>
      <w:r w:rsidRPr="00FA682B">
        <w:rPr>
          <w:lang w:val="bg-BG"/>
        </w:rPr>
        <w:t>ГХ</w:t>
      </w:r>
      <w:r w:rsidRPr="00FA682B">
        <w:rPr>
          <w:rFonts w:eastAsia="Times New Roman"/>
          <w:lang w:val="bg-BG"/>
        </w:rPr>
        <w:t>-I).</w:t>
      </w:r>
    </w:p>
    <w:p w14:paraId="4430F106" w14:textId="77777777" w:rsidR="005153CD" w:rsidRPr="00FA682B" w:rsidRDefault="005153CD" w:rsidP="005153CD">
      <w:pPr>
        <w:spacing w:before="13" w:line="240" w:lineRule="exact"/>
        <w:rPr>
          <w:rFonts w:ascii="Times New Roman" w:hAnsi="Times New Roman" w:cs="Times New Roman"/>
          <w:sz w:val="24"/>
          <w:szCs w:val="24"/>
          <w:lang w:val="bg-BG"/>
        </w:rPr>
      </w:pPr>
    </w:p>
    <w:p w14:paraId="249B4EAB" w14:textId="19B25C94" w:rsidR="005153CD" w:rsidRPr="00F96676" w:rsidRDefault="005153CD" w:rsidP="005153CD">
      <w:pPr>
        <w:pStyle w:val="a3"/>
        <w:rPr>
          <w:lang w:val="bg-BG"/>
        </w:rPr>
      </w:pPr>
      <w:r w:rsidRPr="00606C32">
        <w:rPr>
          <w:rFonts w:eastAsia="Times New Roman"/>
          <w:lang w:val="bg-BG"/>
        </w:rPr>
        <w:t>При пациенти с поне частичен отговор към адалимумаб 40 mg седмично на седмица 12, честотата на HiSCR на седмица 36 е по-висока при пациенти, които</w:t>
      </w:r>
      <w:r w:rsidRPr="00F96676">
        <w:rPr>
          <w:rFonts w:eastAsia="Times New Roman"/>
          <w:lang w:val="bg-BG"/>
        </w:rPr>
        <w:t xml:space="preserve"> са продължили седмично приложение на адалимумаб, отколкото при пациенти, при които честотата на прилагане е намалена на през седмица, или при които лечението е оттеглено (вж. Таблица </w:t>
      </w:r>
      <w:r w:rsidR="00E60278">
        <w:rPr>
          <w:rFonts w:eastAsia="Times New Roman"/>
          <w:lang w:val="bg-BG"/>
        </w:rPr>
        <w:t>13</w:t>
      </w:r>
      <w:r w:rsidRPr="00F96676">
        <w:rPr>
          <w:rFonts w:eastAsia="Times New Roman"/>
          <w:lang w:val="bg-BG"/>
        </w:rPr>
        <w:t>).</w:t>
      </w:r>
    </w:p>
    <w:p w14:paraId="7525C7A4" w14:textId="77777777" w:rsidR="005153CD" w:rsidRPr="00FA682B" w:rsidRDefault="005153CD" w:rsidP="005153CD">
      <w:pPr>
        <w:spacing w:before="2" w:line="260" w:lineRule="exact"/>
        <w:rPr>
          <w:rFonts w:ascii="Times New Roman" w:hAnsi="Times New Roman" w:cs="Times New Roman"/>
          <w:sz w:val="26"/>
          <w:szCs w:val="26"/>
          <w:lang w:val="bg-BG"/>
        </w:rPr>
      </w:pPr>
    </w:p>
    <w:p w14:paraId="4568D065" w14:textId="254BBC1C" w:rsidR="005153CD" w:rsidRPr="00F96676" w:rsidRDefault="005153CD" w:rsidP="005153CD">
      <w:pPr>
        <w:pStyle w:val="a3"/>
        <w:keepNext/>
        <w:jc w:val="center"/>
        <w:rPr>
          <w:b/>
          <w:lang w:val="bg-BG"/>
        </w:rPr>
      </w:pPr>
      <w:r w:rsidRPr="00606C32">
        <w:rPr>
          <w:rFonts w:eastAsia="Times New Roman"/>
          <w:b/>
          <w:bCs/>
          <w:lang w:val="bg-BG"/>
        </w:rPr>
        <w:t xml:space="preserve">Таблица </w:t>
      </w:r>
      <w:r w:rsidR="00E60278">
        <w:rPr>
          <w:rFonts w:eastAsia="Times New Roman"/>
          <w:b/>
          <w:bCs/>
          <w:lang w:val="bg-BG"/>
        </w:rPr>
        <w:t>13</w:t>
      </w:r>
    </w:p>
    <w:p w14:paraId="610F893B" w14:textId="77777777" w:rsidR="005153CD" w:rsidRPr="002E621C" w:rsidRDefault="005153CD" w:rsidP="005153CD">
      <w:pPr>
        <w:pStyle w:val="a3"/>
        <w:keepNext/>
        <w:jc w:val="center"/>
        <w:rPr>
          <w:b/>
          <w:lang w:val="bg-BG"/>
        </w:rPr>
      </w:pPr>
      <w:r w:rsidRPr="00F96676">
        <w:rPr>
          <w:rFonts w:eastAsia="Times New Roman"/>
          <w:b/>
          <w:bCs/>
          <w:lang w:val="bg-BG"/>
        </w:rPr>
        <w:t>Дял на пациентите</w:t>
      </w:r>
      <w:r w:rsidRPr="00F96676">
        <w:rPr>
          <w:rFonts w:eastAsia="Times New Roman"/>
          <w:b/>
          <w:bCs/>
          <w:vertAlign w:val="superscript"/>
          <w:lang w:val="bg-BG"/>
        </w:rPr>
        <w:t>а</w:t>
      </w:r>
      <w:r w:rsidRPr="00F96676">
        <w:rPr>
          <w:rFonts w:eastAsia="Times New Roman"/>
          <w:b/>
          <w:bCs/>
          <w:lang w:val="bg-BG"/>
        </w:rPr>
        <w:t>, постигащи HiSCR</w:t>
      </w:r>
      <w:r w:rsidRPr="00F96676">
        <w:rPr>
          <w:rFonts w:eastAsia="Times New Roman"/>
          <w:b/>
          <w:bCs/>
          <w:vertAlign w:val="superscript"/>
          <w:lang w:val="bg-BG"/>
        </w:rPr>
        <w:t>б</w:t>
      </w:r>
      <w:r w:rsidRPr="002D748C">
        <w:rPr>
          <w:rFonts w:eastAsia="Times New Roman"/>
          <w:b/>
          <w:bCs/>
          <w:lang w:val="bg-BG"/>
        </w:rPr>
        <w:t xml:space="preserve"> на седмици 24 и 36 след преназначава</w:t>
      </w:r>
      <w:r w:rsidRPr="002E621C">
        <w:rPr>
          <w:rFonts w:eastAsia="Times New Roman"/>
          <w:b/>
          <w:bCs/>
          <w:lang w:val="bg-BG"/>
        </w:rPr>
        <w:t>не на лечението от седмично приложение на адалимумаб на седмица 12</w:t>
      </w:r>
    </w:p>
    <w:tbl>
      <w:tblPr>
        <w:tblStyle w:val="TableNormal1"/>
        <w:tblW w:w="9497" w:type="dxa"/>
        <w:tblInd w:w="136" w:type="dxa"/>
        <w:tblLayout w:type="fixed"/>
        <w:tblLook w:val="01E0" w:firstRow="1" w:lastRow="1" w:firstColumn="1" w:lastColumn="1" w:noHBand="0" w:noVBand="0"/>
      </w:tblPr>
      <w:tblGrid>
        <w:gridCol w:w="2489"/>
        <w:gridCol w:w="1980"/>
        <w:gridCol w:w="1980"/>
        <w:gridCol w:w="3048"/>
      </w:tblGrid>
      <w:tr w:rsidR="005153CD" w:rsidRPr="00FA682B" w14:paraId="039D3ABC" w14:textId="77777777" w:rsidTr="000A1E17">
        <w:tc>
          <w:tcPr>
            <w:tcW w:w="2489" w:type="dxa"/>
            <w:tcBorders>
              <w:top w:val="single" w:sz="5" w:space="0" w:color="000000"/>
              <w:left w:val="single" w:sz="5" w:space="0" w:color="000000"/>
              <w:bottom w:val="single" w:sz="5" w:space="0" w:color="000000"/>
              <w:right w:val="single" w:sz="5" w:space="0" w:color="000000"/>
            </w:tcBorders>
          </w:tcPr>
          <w:p w14:paraId="2C1094C5" w14:textId="77777777" w:rsidR="005153CD" w:rsidRPr="00FA682B" w:rsidRDefault="005153CD" w:rsidP="006976FC">
            <w:pPr>
              <w:rPr>
                <w:rFonts w:ascii="Times New Roman" w:hAnsi="Times New Roman" w:cs="Times New Roman"/>
                <w:lang w:val="bg-BG"/>
              </w:rPr>
            </w:pPr>
          </w:p>
        </w:tc>
        <w:tc>
          <w:tcPr>
            <w:tcW w:w="1980" w:type="dxa"/>
            <w:tcBorders>
              <w:top w:val="single" w:sz="5" w:space="0" w:color="000000"/>
              <w:left w:val="single" w:sz="5" w:space="0" w:color="000000"/>
              <w:bottom w:val="single" w:sz="5" w:space="0" w:color="000000"/>
              <w:right w:val="single" w:sz="5" w:space="0" w:color="000000"/>
            </w:tcBorders>
            <w:vAlign w:val="bottom"/>
          </w:tcPr>
          <w:p w14:paraId="13281878" w14:textId="77777777" w:rsidR="005153CD" w:rsidRPr="00F96676" w:rsidRDefault="005153CD" w:rsidP="006976FC">
            <w:pPr>
              <w:pStyle w:val="TableParagraph"/>
              <w:spacing w:before="37" w:line="240" w:lineRule="exact"/>
              <w:ind w:left="409" w:right="407" w:hanging="2"/>
              <w:jc w:val="center"/>
              <w:rPr>
                <w:rFonts w:ascii="Times New Roman" w:eastAsia="Times New Roman" w:hAnsi="Times New Roman" w:cs="Times New Roman"/>
                <w:lang w:val="bg-BG"/>
              </w:rPr>
            </w:pPr>
            <w:r w:rsidRPr="00606C32">
              <w:rPr>
                <w:rFonts w:ascii="Times New Roman" w:eastAsia="Times New Roman" w:hAnsi="Times New Roman" w:cs="Times New Roman"/>
                <w:b/>
                <w:bCs/>
                <w:lang w:val="bg-BG"/>
              </w:rPr>
              <w:t>Плацебо (оттегляне от лечението) N = 73</w:t>
            </w:r>
          </w:p>
        </w:tc>
        <w:tc>
          <w:tcPr>
            <w:tcW w:w="1980" w:type="dxa"/>
            <w:tcBorders>
              <w:top w:val="single" w:sz="5" w:space="0" w:color="000000"/>
              <w:left w:val="single" w:sz="5" w:space="0" w:color="000000"/>
              <w:bottom w:val="single" w:sz="5" w:space="0" w:color="000000"/>
              <w:right w:val="single" w:sz="5" w:space="0" w:color="000000"/>
            </w:tcBorders>
            <w:vAlign w:val="bottom"/>
          </w:tcPr>
          <w:p w14:paraId="043F7157" w14:textId="77777777" w:rsidR="005153CD" w:rsidRPr="00F96676" w:rsidRDefault="005153CD" w:rsidP="006976FC">
            <w:pPr>
              <w:pStyle w:val="TableParagraph"/>
              <w:spacing w:line="240" w:lineRule="exact"/>
              <w:ind w:left="183" w:right="180" w:hanging="4"/>
              <w:jc w:val="center"/>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 xml:space="preserve">Адалимумаб 40 mg през седмица </w:t>
            </w:r>
            <w:r w:rsidRPr="00F96676">
              <w:rPr>
                <w:rFonts w:ascii="Times New Roman" w:eastAsia="Times New Roman" w:hAnsi="Times New Roman" w:cs="Times New Roman"/>
                <w:b/>
                <w:bCs/>
                <w:spacing w:val="-1"/>
                <w:lang w:val="bg-BG"/>
              </w:rPr>
              <w:br/>
              <w:t>N = 70</w:t>
            </w:r>
          </w:p>
        </w:tc>
        <w:tc>
          <w:tcPr>
            <w:tcW w:w="3048" w:type="dxa"/>
            <w:tcBorders>
              <w:top w:val="single" w:sz="5" w:space="0" w:color="000000"/>
              <w:left w:val="single" w:sz="5" w:space="0" w:color="000000"/>
              <w:bottom w:val="single" w:sz="5" w:space="0" w:color="000000"/>
              <w:right w:val="single" w:sz="5" w:space="0" w:color="000000"/>
            </w:tcBorders>
            <w:vAlign w:val="bottom"/>
          </w:tcPr>
          <w:p w14:paraId="10EBBD7F" w14:textId="77777777" w:rsidR="005153CD" w:rsidRPr="002D748C" w:rsidRDefault="005153CD" w:rsidP="006976FC">
            <w:pPr>
              <w:pStyle w:val="TableParagraph"/>
              <w:spacing w:line="240" w:lineRule="exact"/>
              <w:ind w:left="236" w:right="236"/>
              <w:jc w:val="center"/>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Адалимумаб 40 mg седмично</w:t>
            </w:r>
          </w:p>
          <w:p w14:paraId="3ED16F07" w14:textId="77777777" w:rsidR="005153CD" w:rsidRPr="002E621C" w:rsidRDefault="005153CD" w:rsidP="006976FC">
            <w:pPr>
              <w:pStyle w:val="TableParagraph"/>
              <w:spacing w:line="240" w:lineRule="exact"/>
              <w:ind w:left="595" w:right="598"/>
              <w:jc w:val="center"/>
              <w:rPr>
                <w:rFonts w:ascii="Times New Roman" w:eastAsia="Times New Roman" w:hAnsi="Times New Roman" w:cs="Times New Roman"/>
              </w:rPr>
            </w:pPr>
            <w:r w:rsidRPr="002E621C">
              <w:rPr>
                <w:rFonts w:ascii="Times New Roman" w:eastAsia="Times New Roman" w:hAnsi="Times New Roman" w:cs="Times New Roman"/>
                <w:b/>
                <w:bCs/>
                <w:lang w:val="bg-BG"/>
              </w:rPr>
              <w:t>N = 70</w:t>
            </w:r>
          </w:p>
        </w:tc>
      </w:tr>
      <w:tr w:rsidR="005153CD" w:rsidRPr="00FA682B" w14:paraId="25DAC10D" w14:textId="77777777" w:rsidTr="000A1E17">
        <w:tc>
          <w:tcPr>
            <w:tcW w:w="2489" w:type="dxa"/>
            <w:tcBorders>
              <w:top w:val="single" w:sz="5" w:space="0" w:color="000000"/>
              <w:left w:val="single" w:sz="5" w:space="0" w:color="000000"/>
              <w:bottom w:val="single" w:sz="5" w:space="0" w:color="000000"/>
              <w:right w:val="single" w:sz="5" w:space="0" w:color="000000"/>
            </w:tcBorders>
          </w:tcPr>
          <w:p w14:paraId="41E2F3F2"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Седмица 24</w:t>
            </w:r>
          </w:p>
        </w:tc>
        <w:tc>
          <w:tcPr>
            <w:tcW w:w="1980" w:type="dxa"/>
            <w:tcBorders>
              <w:top w:val="single" w:sz="5" w:space="0" w:color="000000"/>
              <w:left w:val="single" w:sz="5" w:space="0" w:color="000000"/>
              <w:bottom w:val="single" w:sz="5" w:space="0" w:color="000000"/>
              <w:right w:val="single" w:sz="5" w:space="0" w:color="000000"/>
            </w:tcBorders>
          </w:tcPr>
          <w:p w14:paraId="3AB566DA" w14:textId="77777777" w:rsidR="005153CD" w:rsidRPr="00F96676" w:rsidRDefault="005153CD" w:rsidP="006976FC">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24 (32,9)</w:t>
            </w:r>
          </w:p>
        </w:tc>
        <w:tc>
          <w:tcPr>
            <w:tcW w:w="1980" w:type="dxa"/>
            <w:tcBorders>
              <w:top w:val="single" w:sz="5" w:space="0" w:color="000000"/>
              <w:left w:val="single" w:sz="5" w:space="0" w:color="000000"/>
              <w:bottom w:val="single" w:sz="5" w:space="0" w:color="000000"/>
              <w:right w:val="single" w:sz="5" w:space="0" w:color="000000"/>
            </w:tcBorders>
          </w:tcPr>
          <w:p w14:paraId="5C378E2A" w14:textId="77777777" w:rsidR="005153CD" w:rsidRPr="002D748C" w:rsidRDefault="005153CD" w:rsidP="006976FC">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36 (51,4%)</w:t>
            </w:r>
          </w:p>
        </w:tc>
        <w:tc>
          <w:tcPr>
            <w:tcW w:w="3048" w:type="dxa"/>
            <w:tcBorders>
              <w:top w:val="single" w:sz="5" w:space="0" w:color="000000"/>
              <w:left w:val="single" w:sz="5" w:space="0" w:color="000000"/>
              <w:bottom w:val="single" w:sz="5" w:space="0" w:color="000000"/>
              <w:right w:val="single" w:sz="5" w:space="0" w:color="000000"/>
            </w:tcBorders>
          </w:tcPr>
          <w:p w14:paraId="5A55BA59" w14:textId="77777777" w:rsidR="005153CD" w:rsidRPr="002E621C" w:rsidRDefault="005153CD" w:rsidP="006976FC">
            <w:pPr>
              <w:pStyle w:val="TableParagraph"/>
              <w:spacing w:before="24"/>
              <w:ind w:left="426"/>
              <w:rPr>
                <w:rFonts w:ascii="Times New Roman" w:eastAsia="Times New Roman" w:hAnsi="Times New Roman" w:cs="Times New Roman"/>
              </w:rPr>
            </w:pPr>
            <w:r w:rsidRPr="002E621C">
              <w:rPr>
                <w:rFonts w:ascii="Times New Roman" w:eastAsia="Times New Roman" w:hAnsi="Times New Roman" w:cs="Times New Roman"/>
                <w:spacing w:val="-1"/>
                <w:lang w:val="bg-BG"/>
              </w:rPr>
              <w:t>40 (57,1%)</w:t>
            </w:r>
          </w:p>
        </w:tc>
      </w:tr>
      <w:tr w:rsidR="005153CD" w:rsidRPr="00FA682B" w14:paraId="77641C24" w14:textId="77777777" w:rsidTr="000A1E17">
        <w:tc>
          <w:tcPr>
            <w:tcW w:w="2489" w:type="dxa"/>
            <w:tcBorders>
              <w:top w:val="single" w:sz="5" w:space="0" w:color="000000"/>
              <w:left w:val="single" w:sz="5" w:space="0" w:color="000000"/>
              <w:bottom w:val="single" w:sz="5" w:space="0" w:color="000000"/>
              <w:right w:val="single" w:sz="5" w:space="0" w:color="000000"/>
            </w:tcBorders>
          </w:tcPr>
          <w:p w14:paraId="542CC598"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lang w:val="bg-BG"/>
              </w:rPr>
              <w:t>Седмица 36</w:t>
            </w:r>
          </w:p>
        </w:tc>
        <w:tc>
          <w:tcPr>
            <w:tcW w:w="1980" w:type="dxa"/>
            <w:tcBorders>
              <w:top w:val="single" w:sz="5" w:space="0" w:color="000000"/>
              <w:left w:val="single" w:sz="5" w:space="0" w:color="000000"/>
              <w:bottom w:val="single" w:sz="5" w:space="0" w:color="000000"/>
              <w:right w:val="single" w:sz="5" w:space="0" w:color="000000"/>
            </w:tcBorders>
          </w:tcPr>
          <w:p w14:paraId="54A5490F" w14:textId="77777777" w:rsidR="005153CD" w:rsidRPr="00F96676" w:rsidRDefault="005153CD" w:rsidP="006976FC">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22 (30,1)</w:t>
            </w:r>
          </w:p>
        </w:tc>
        <w:tc>
          <w:tcPr>
            <w:tcW w:w="1980" w:type="dxa"/>
            <w:tcBorders>
              <w:top w:val="single" w:sz="5" w:space="0" w:color="000000"/>
              <w:left w:val="single" w:sz="5" w:space="0" w:color="000000"/>
              <w:bottom w:val="single" w:sz="5" w:space="0" w:color="000000"/>
              <w:right w:val="single" w:sz="5" w:space="0" w:color="000000"/>
            </w:tcBorders>
          </w:tcPr>
          <w:p w14:paraId="63F0B36B" w14:textId="77777777" w:rsidR="005153CD" w:rsidRPr="002D748C" w:rsidRDefault="005153CD" w:rsidP="006976FC">
            <w:pPr>
              <w:pStyle w:val="TableParagraph"/>
              <w:spacing w:before="24"/>
              <w:ind w:left="488"/>
              <w:rPr>
                <w:rFonts w:ascii="Times New Roman" w:eastAsia="Times New Roman" w:hAnsi="Times New Roman" w:cs="Times New Roman"/>
              </w:rPr>
            </w:pPr>
            <w:r w:rsidRPr="00F96676">
              <w:rPr>
                <w:rFonts w:ascii="Times New Roman" w:eastAsia="Times New Roman" w:hAnsi="Times New Roman" w:cs="Times New Roman"/>
                <w:spacing w:val="-1"/>
                <w:lang w:val="bg-BG"/>
              </w:rPr>
              <w:t>28 (40,0%)</w:t>
            </w:r>
          </w:p>
        </w:tc>
        <w:tc>
          <w:tcPr>
            <w:tcW w:w="3048" w:type="dxa"/>
            <w:tcBorders>
              <w:top w:val="single" w:sz="5" w:space="0" w:color="000000"/>
              <w:left w:val="single" w:sz="5" w:space="0" w:color="000000"/>
              <w:bottom w:val="single" w:sz="5" w:space="0" w:color="000000"/>
              <w:right w:val="single" w:sz="5" w:space="0" w:color="000000"/>
            </w:tcBorders>
          </w:tcPr>
          <w:p w14:paraId="241FEA16" w14:textId="77777777" w:rsidR="005153CD" w:rsidRPr="002E621C" w:rsidRDefault="005153CD" w:rsidP="006976FC">
            <w:pPr>
              <w:pStyle w:val="TableParagraph"/>
              <w:spacing w:before="24"/>
              <w:ind w:left="426"/>
              <w:rPr>
                <w:rFonts w:ascii="Times New Roman" w:eastAsia="Times New Roman" w:hAnsi="Times New Roman" w:cs="Times New Roman"/>
              </w:rPr>
            </w:pPr>
            <w:r w:rsidRPr="002E621C">
              <w:rPr>
                <w:rFonts w:ascii="Times New Roman" w:eastAsia="Times New Roman" w:hAnsi="Times New Roman" w:cs="Times New Roman"/>
                <w:spacing w:val="-1"/>
                <w:lang w:val="bg-BG"/>
              </w:rPr>
              <w:t>39 (55,7%)</w:t>
            </w:r>
          </w:p>
        </w:tc>
      </w:tr>
      <w:tr w:rsidR="005153CD" w:rsidRPr="00FA682B" w14:paraId="38544ADF" w14:textId="77777777" w:rsidTr="000A1E17">
        <w:trPr>
          <w:trHeight w:val="1437"/>
        </w:trPr>
        <w:tc>
          <w:tcPr>
            <w:tcW w:w="9497" w:type="dxa"/>
            <w:gridSpan w:val="4"/>
            <w:tcBorders>
              <w:top w:val="single" w:sz="5" w:space="0" w:color="000000"/>
              <w:left w:val="single" w:sz="5" w:space="0" w:color="000000"/>
              <w:bottom w:val="single" w:sz="5" w:space="0" w:color="000000"/>
              <w:right w:val="single" w:sz="5" w:space="0" w:color="000000"/>
            </w:tcBorders>
          </w:tcPr>
          <w:p w14:paraId="56987C39" w14:textId="77777777" w:rsidR="005153CD" w:rsidRPr="00F96676" w:rsidRDefault="005153CD" w:rsidP="006976FC">
            <w:pPr>
              <w:pStyle w:val="a4"/>
              <w:numPr>
                <w:ilvl w:val="0"/>
                <w:numId w:val="8"/>
              </w:numPr>
              <w:tabs>
                <w:tab w:val="left" w:pos="344"/>
              </w:tabs>
              <w:spacing w:before="39" w:line="240" w:lineRule="exact"/>
              <w:ind w:left="344" w:right="494"/>
              <w:rPr>
                <w:rFonts w:ascii="Times New Roman" w:eastAsia="Times New Roman" w:hAnsi="Times New Roman" w:cs="Times New Roman"/>
              </w:rPr>
            </w:pPr>
            <w:r w:rsidRPr="00606C32">
              <w:rPr>
                <w:rFonts w:ascii="Times New Roman" w:eastAsia="Times New Roman" w:hAnsi="Times New Roman" w:cs="Times New Roman"/>
                <w:spacing w:val="-1"/>
                <w:lang w:val="bg-BG"/>
              </w:rPr>
              <w:t>Пациенти с поне частичен отговор към адалимумаб 40 mg седмично след 12 седмици лечение.</w:t>
            </w:r>
          </w:p>
          <w:p w14:paraId="32E28D52" w14:textId="77777777" w:rsidR="005153CD" w:rsidRPr="002D748C" w:rsidRDefault="005153CD" w:rsidP="006976FC">
            <w:pPr>
              <w:pStyle w:val="a4"/>
              <w:numPr>
                <w:ilvl w:val="0"/>
                <w:numId w:val="8"/>
              </w:numPr>
              <w:tabs>
                <w:tab w:val="left" w:pos="344"/>
              </w:tabs>
              <w:spacing w:before="41" w:line="240" w:lineRule="exact"/>
              <w:ind w:left="344" w:right="814"/>
              <w:jc w:val="both"/>
              <w:rPr>
                <w:rFonts w:ascii="Times New Roman" w:eastAsia="Times New Roman" w:hAnsi="Times New Roman" w:cs="Times New Roman"/>
              </w:rPr>
            </w:pPr>
            <w:r w:rsidRPr="00F96676">
              <w:rPr>
                <w:rFonts w:ascii="Times New Roman" w:eastAsia="Times New Roman" w:hAnsi="Times New Roman" w:cs="Times New Roman"/>
                <w:spacing w:val="-1"/>
                <w:lang w:val="bg-BG"/>
              </w:rPr>
              <w:t>Пациентите, отговарящи на критериите, посочени в протокола, за загуба на отговор или липса на подобрение, е трябвало да прекратят участието си в проучванията и са отчетени като неотговорили.</w:t>
            </w:r>
          </w:p>
        </w:tc>
      </w:tr>
    </w:tbl>
    <w:p w14:paraId="14C91CD0" w14:textId="77777777" w:rsidR="005153CD" w:rsidRPr="00606C32" w:rsidRDefault="005153CD" w:rsidP="005153CD">
      <w:pPr>
        <w:pStyle w:val="a3"/>
        <w:rPr>
          <w:spacing w:val="1"/>
        </w:rPr>
      </w:pPr>
    </w:p>
    <w:p w14:paraId="02631C33" w14:textId="77777777" w:rsidR="005153CD" w:rsidRPr="00F96676" w:rsidRDefault="005153CD" w:rsidP="005153CD">
      <w:pPr>
        <w:pStyle w:val="a3"/>
        <w:rPr>
          <w:lang w:val="bg-BG"/>
        </w:rPr>
      </w:pPr>
      <w:r w:rsidRPr="00F96676">
        <w:rPr>
          <w:rFonts w:eastAsia="Times New Roman"/>
          <w:spacing w:val="1"/>
          <w:lang w:val="bg-BG"/>
        </w:rPr>
        <w:t>Сред пациентите, които са имали поне частичен отговор на седмица 12 и които са получавали продължителна седмична терапия с адалимумаб, честотата на HiSCR на седмица 48 е 68,3%, а на седмица 96 е 65,1%. При по-продължително лечение с адалимумаб 40 mg седмично за 96 седмици не са установени нови находки по отношение на безопасността.</w:t>
      </w:r>
    </w:p>
    <w:p w14:paraId="2F3D92B1" w14:textId="77777777" w:rsidR="005153CD" w:rsidRPr="002D748C" w:rsidRDefault="005153CD" w:rsidP="005153CD">
      <w:pPr>
        <w:pStyle w:val="a3"/>
        <w:rPr>
          <w:sz w:val="24"/>
          <w:szCs w:val="24"/>
          <w:lang w:val="bg-BG"/>
        </w:rPr>
      </w:pPr>
    </w:p>
    <w:p w14:paraId="683152B0" w14:textId="77777777" w:rsidR="005153CD" w:rsidRPr="00FA682B" w:rsidRDefault="005153CD" w:rsidP="005153CD">
      <w:pPr>
        <w:pStyle w:val="a3"/>
        <w:rPr>
          <w:lang w:val="bg-BG"/>
        </w:rPr>
      </w:pPr>
      <w:r w:rsidRPr="002E621C">
        <w:rPr>
          <w:rFonts w:eastAsia="Times New Roman"/>
          <w:spacing w:val="1"/>
          <w:lang w:val="bg-BG"/>
        </w:rPr>
        <w:t xml:space="preserve">Сред пациентите, чието лечение с адалимумаб е било оттеглено на седмица 12 в проучвания </w:t>
      </w:r>
      <w:r w:rsidRPr="002E621C">
        <w:rPr>
          <w:lang w:val="bg-BG"/>
        </w:rPr>
        <w:t>ГХ</w:t>
      </w:r>
      <w:r w:rsidRPr="002E621C">
        <w:rPr>
          <w:rFonts w:eastAsia="Times New Roman"/>
          <w:spacing w:val="1"/>
          <w:lang w:val="bg-BG"/>
        </w:rPr>
        <w:t xml:space="preserve">-I и </w:t>
      </w:r>
      <w:r w:rsidRPr="002E621C">
        <w:rPr>
          <w:lang w:val="bg-BG"/>
        </w:rPr>
        <w:t>ГХ</w:t>
      </w:r>
      <w:r w:rsidRPr="00E864FE">
        <w:rPr>
          <w:rFonts w:eastAsia="Times New Roman"/>
          <w:spacing w:val="1"/>
          <w:lang w:val="bg-BG"/>
        </w:rPr>
        <w:t>-II, честотата на HiSCR 12 седмици след въз</w:t>
      </w:r>
      <w:r w:rsidRPr="00145AFF">
        <w:rPr>
          <w:rFonts w:eastAsia="Times New Roman"/>
          <w:spacing w:val="1"/>
          <w:lang w:val="bg-BG"/>
        </w:rPr>
        <w:t>обновяване на терапията с адалимумаб 40 mg седмично се е върнала към нива, подобни на наблюдаваните преди оттеглянето (56,0%).</w:t>
      </w:r>
    </w:p>
    <w:p w14:paraId="115D3735" w14:textId="77777777" w:rsidR="00D112BE" w:rsidRPr="00FA682B" w:rsidRDefault="00D112BE" w:rsidP="005153CD">
      <w:pPr>
        <w:pStyle w:val="a3"/>
        <w:rPr>
          <w:sz w:val="24"/>
          <w:szCs w:val="24"/>
          <w:lang w:val="bg-BG"/>
        </w:rPr>
      </w:pPr>
    </w:p>
    <w:p w14:paraId="343477A9" w14:textId="77777777" w:rsidR="005153CD" w:rsidRPr="00FA682B" w:rsidRDefault="005153CD" w:rsidP="005153CD">
      <w:pPr>
        <w:pStyle w:val="a3"/>
        <w:rPr>
          <w:rFonts w:eastAsia="Times New Roman"/>
          <w:lang w:val="bg-BG"/>
        </w:rPr>
      </w:pPr>
      <w:r w:rsidRPr="00FA682B">
        <w:rPr>
          <w:rFonts w:eastAsia="Times New Roman"/>
          <w:i/>
          <w:iCs/>
          <w:spacing w:val="-1"/>
          <w:lang w:val="bg-BG"/>
        </w:rPr>
        <w:t>Болест на Crohn</w:t>
      </w:r>
    </w:p>
    <w:p w14:paraId="5BDF5B45" w14:textId="77777777" w:rsidR="005153CD" w:rsidRPr="00FA682B" w:rsidRDefault="005153CD" w:rsidP="005153CD">
      <w:pPr>
        <w:pStyle w:val="a3"/>
        <w:rPr>
          <w:sz w:val="24"/>
          <w:szCs w:val="24"/>
          <w:lang w:val="bg-BG"/>
        </w:rPr>
      </w:pPr>
    </w:p>
    <w:p w14:paraId="22BD4DD8" w14:textId="77777777" w:rsidR="005153CD" w:rsidRPr="00F96676" w:rsidRDefault="005153CD" w:rsidP="005153CD">
      <w:pPr>
        <w:pStyle w:val="a3"/>
        <w:rPr>
          <w:lang w:val="bg-BG"/>
        </w:rPr>
      </w:pPr>
      <w:r w:rsidRPr="00FA682B">
        <w:rPr>
          <w:rFonts w:eastAsia="Times New Roman"/>
          <w:lang w:val="bg-BG"/>
        </w:rPr>
        <w:t xml:space="preserve">Безопасността и ефикасността на адалимумаб са оценени при над 1 500 пациенти с умерена до тежка активна болест на Crohn (индекс за активна болест на Crohn (Crohn’s Disease Activity Index (CDAI))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220 и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 xml:space="preserve">450) в рандомизирани, двойнослепи, плацебо-контролирани проучвания. Позволено е съпътстващото приложение на установени дози </w:t>
      </w:r>
      <w:r w:rsidRPr="00F96676">
        <w:rPr>
          <w:rFonts w:eastAsia="Times New Roman"/>
          <w:lang w:val="bg-BG"/>
        </w:rPr>
        <w:t>аминосалицилати, кортикостероиди и/или имуномодулиращи средства и 80% от пациентите са продължили да получават поне едно от тези лекарства.</w:t>
      </w:r>
    </w:p>
    <w:p w14:paraId="536020E6" w14:textId="77777777" w:rsidR="005153CD" w:rsidRPr="00F96676" w:rsidRDefault="005153CD" w:rsidP="005153CD">
      <w:pPr>
        <w:pStyle w:val="a3"/>
        <w:rPr>
          <w:sz w:val="24"/>
          <w:szCs w:val="24"/>
          <w:lang w:val="bg-BG"/>
        </w:rPr>
      </w:pPr>
    </w:p>
    <w:p w14:paraId="29DAF1B2" w14:textId="77777777" w:rsidR="005153CD" w:rsidRPr="00145AFF" w:rsidRDefault="005153CD" w:rsidP="005153CD">
      <w:pPr>
        <w:pStyle w:val="a3"/>
        <w:rPr>
          <w:lang w:val="bg-BG"/>
        </w:rPr>
      </w:pPr>
      <w:r w:rsidRPr="002D748C">
        <w:rPr>
          <w:rFonts w:eastAsia="Times New Roman"/>
          <w:lang w:val="bg-BG"/>
        </w:rPr>
        <w:t>Индуцирането на клинична ремисия (дефинирана като CDAI &lt; 150) е оценено в две проучвания, проучване I при CD (CLASS</w:t>
      </w:r>
      <w:r w:rsidRPr="002E621C">
        <w:rPr>
          <w:rFonts w:eastAsia="Times New Roman"/>
          <w:lang w:val="bg-BG"/>
        </w:rPr>
        <w:t>IC I) и проучване II при CD (GAIN). В проучване I на CD, 299 нелекувани с TNF-антагонисти преди това пациенти са рандомизирани в една от четирите групи на лечение; плацебо на седмици 0 и 2, 160 mg адалимумаб на седмица 0 и 80 mg на седмица 2, 80 mg на седмица 0 и 40 mg на седмица 2 и 40 mg на седмица 0 и 20 mg на седмица 2. В проучване II на CD, 325 пациенти, които са имали загуба на отговор или имат непоносимост към инфликсимаб, са рандомизирани да получават или 160 mg адалимумаб на седмица 0 и 80 mg на седмица 2 или плацебо на седмици 0 и 2. Първите неотговорили са изключени от проучванията и затова тези пациенти не са оценявани д</w:t>
      </w:r>
      <w:r w:rsidRPr="00E864FE">
        <w:rPr>
          <w:rFonts w:eastAsia="Times New Roman"/>
          <w:lang w:val="bg-BG"/>
        </w:rPr>
        <w:t>опълнително.</w:t>
      </w:r>
    </w:p>
    <w:p w14:paraId="4F7700D8" w14:textId="77777777" w:rsidR="005153CD" w:rsidRPr="00FA682B" w:rsidRDefault="005153CD" w:rsidP="005153CD">
      <w:pPr>
        <w:pStyle w:val="a3"/>
        <w:rPr>
          <w:sz w:val="24"/>
          <w:szCs w:val="24"/>
          <w:lang w:val="bg-BG"/>
        </w:rPr>
      </w:pPr>
    </w:p>
    <w:p w14:paraId="23684DBD" w14:textId="77777777" w:rsidR="005153CD" w:rsidRPr="00FA682B" w:rsidRDefault="005153CD" w:rsidP="005153CD">
      <w:pPr>
        <w:pStyle w:val="a3"/>
        <w:rPr>
          <w:lang w:val="bg-BG"/>
        </w:rPr>
      </w:pPr>
      <w:r w:rsidRPr="00FA682B">
        <w:rPr>
          <w:rFonts w:eastAsia="Times New Roman"/>
          <w:lang w:val="bg-BG"/>
        </w:rPr>
        <w:t>Поддържането на клинична ремисия е оценено в проучване III на CD (CHARM). В проучване III на CD, 854 пациенти са получавали по отворен етикет 80 mg на седмица 0 и 40 mg на седмица 2. На седмица 4 пациентите са рандомизирани на 40 mg през седмица, 40 mg всяка седмица или плацебо с обща продължителност на проучването 56 седмици. Пациентите с клиничен отговор (понижение на CDAI ≥ 70) на седмица 4 са стратифицирани и анализирани отделно от тези, които са без клиничен отговор на седмица 4. Постепенното намаляване на дозата на кортикостероидите е позволено след седмица 8.</w:t>
      </w:r>
    </w:p>
    <w:p w14:paraId="737B1B62" w14:textId="77777777" w:rsidR="005153CD" w:rsidRPr="00FA682B" w:rsidRDefault="005153CD" w:rsidP="005153CD">
      <w:pPr>
        <w:spacing w:before="11" w:line="240" w:lineRule="exact"/>
        <w:rPr>
          <w:rFonts w:ascii="Times New Roman" w:hAnsi="Times New Roman" w:cs="Times New Roman"/>
          <w:sz w:val="24"/>
          <w:szCs w:val="24"/>
          <w:lang w:val="bg-BG"/>
        </w:rPr>
      </w:pPr>
    </w:p>
    <w:p w14:paraId="20D50801" w14:textId="06DDB342" w:rsidR="00146E8D" w:rsidRPr="00F96676" w:rsidRDefault="005153CD" w:rsidP="00146E8D">
      <w:pPr>
        <w:pStyle w:val="a3"/>
        <w:rPr>
          <w:rFonts w:eastAsia="Times New Roman"/>
          <w:lang w:val="bg-BG"/>
        </w:rPr>
      </w:pPr>
      <w:r w:rsidRPr="00606C32">
        <w:rPr>
          <w:rFonts w:eastAsia="Times New Roman"/>
          <w:lang w:val="bg-BG"/>
        </w:rPr>
        <w:t xml:space="preserve">В Таблица </w:t>
      </w:r>
      <w:r w:rsidR="00E60278">
        <w:rPr>
          <w:rFonts w:eastAsia="Times New Roman"/>
          <w:lang w:val="bg-BG"/>
        </w:rPr>
        <w:t>14</w:t>
      </w:r>
      <w:r w:rsidRPr="00F96676">
        <w:rPr>
          <w:rFonts w:eastAsia="Times New Roman"/>
          <w:lang w:val="bg-BG"/>
        </w:rPr>
        <w:t xml:space="preserve"> са представени индуцирането на ремисия и честотата на отговор в изпитване I и изпитване II за CD.</w:t>
      </w:r>
    </w:p>
    <w:p w14:paraId="5D2507AE" w14:textId="77777777" w:rsidR="00146E8D" w:rsidRPr="00F96676" w:rsidRDefault="00146E8D" w:rsidP="00146E8D">
      <w:pPr>
        <w:pStyle w:val="a3"/>
        <w:rPr>
          <w:rFonts w:eastAsia="Times New Roman"/>
          <w:lang w:val="bg-BG"/>
        </w:rPr>
      </w:pPr>
    </w:p>
    <w:p w14:paraId="78258B98" w14:textId="68FBB092" w:rsidR="005153CD" w:rsidRPr="002E621C" w:rsidRDefault="00FB30B2" w:rsidP="00146E8D">
      <w:pPr>
        <w:pStyle w:val="a3"/>
        <w:jc w:val="center"/>
        <w:rPr>
          <w:rFonts w:eastAsia="Times New Roman"/>
          <w:b/>
          <w:bCs/>
          <w:lang w:val="bg-BG"/>
        </w:rPr>
      </w:pPr>
      <w:r w:rsidRPr="00F96676">
        <w:rPr>
          <w:rFonts w:eastAsia="Times New Roman"/>
          <w:b/>
          <w:bCs/>
          <w:lang w:val="bg-BG"/>
        </w:rPr>
        <w:t>T</w:t>
      </w:r>
      <w:r w:rsidRPr="002D748C">
        <w:rPr>
          <w:rFonts w:eastAsia="Times New Roman"/>
          <w:b/>
          <w:bCs/>
          <w:lang w:val="bg-BG"/>
        </w:rPr>
        <w:t xml:space="preserve">блица </w:t>
      </w:r>
      <w:r w:rsidR="00E60278">
        <w:rPr>
          <w:rFonts w:eastAsia="Times New Roman"/>
          <w:b/>
          <w:bCs/>
          <w:lang w:val="bg-BG"/>
        </w:rPr>
        <w:t>14</w:t>
      </w:r>
    </w:p>
    <w:p w14:paraId="53694346" w14:textId="77777777" w:rsidR="005153CD" w:rsidRPr="00E864FE" w:rsidRDefault="005153CD" w:rsidP="005153CD">
      <w:pPr>
        <w:pStyle w:val="a3"/>
        <w:jc w:val="center"/>
        <w:rPr>
          <w:rFonts w:eastAsia="Times New Roman"/>
          <w:b/>
          <w:bCs/>
          <w:lang w:val="bg-BG"/>
        </w:rPr>
      </w:pPr>
      <w:r w:rsidRPr="002E621C">
        <w:rPr>
          <w:rFonts w:eastAsia="Times New Roman"/>
          <w:b/>
          <w:bCs/>
          <w:lang w:val="bg-BG"/>
        </w:rPr>
        <w:t>Индуциране на клинична ремисия и отговор</w:t>
      </w:r>
    </w:p>
    <w:p w14:paraId="0846B46B" w14:textId="58CCC874" w:rsidR="005153CD" w:rsidRDefault="005153CD" w:rsidP="005153CD">
      <w:pPr>
        <w:pStyle w:val="a3"/>
        <w:jc w:val="center"/>
        <w:rPr>
          <w:rFonts w:eastAsia="Times New Roman"/>
          <w:b/>
          <w:bCs/>
          <w:lang w:val="bg-BG"/>
        </w:rPr>
      </w:pPr>
      <w:r w:rsidRPr="00145AFF">
        <w:rPr>
          <w:rFonts w:eastAsia="Times New Roman"/>
          <w:b/>
          <w:bCs/>
          <w:lang w:val="bg-BG"/>
        </w:rPr>
        <w:t>(процент пациенти</w:t>
      </w:r>
      <w:r w:rsidRPr="00FA682B">
        <w:rPr>
          <w:rFonts w:eastAsia="Times New Roman"/>
          <w:b/>
          <w:bCs/>
          <w:lang w:val="bg-BG"/>
        </w:rPr>
        <w:t>)</w:t>
      </w:r>
    </w:p>
    <w:p w14:paraId="4332E5C7" w14:textId="77777777" w:rsidR="000A1E17" w:rsidRPr="00FA682B" w:rsidRDefault="000A1E17" w:rsidP="005153CD">
      <w:pPr>
        <w:pStyle w:val="a3"/>
        <w:jc w:val="center"/>
        <w:rPr>
          <w:b/>
          <w:lang w:val="bg-BG"/>
        </w:rPr>
      </w:pPr>
    </w:p>
    <w:p w14:paraId="1B841423" w14:textId="77777777" w:rsidR="005153CD" w:rsidRPr="00FA682B" w:rsidRDefault="005153CD" w:rsidP="005153CD">
      <w:pPr>
        <w:spacing w:before="3" w:line="10" w:lineRule="exact"/>
        <w:rPr>
          <w:rFonts w:ascii="Times New Roman" w:hAnsi="Times New Roman" w:cs="Times New Roman"/>
          <w:sz w:val="4"/>
          <w:szCs w:val="4"/>
          <w:lang w:val="bg-BG"/>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5153CD" w:rsidRPr="00467683" w14:paraId="176D6537" w14:textId="77777777" w:rsidTr="006976FC">
        <w:tc>
          <w:tcPr>
            <w:tcW w:w="2311" w:type="dxa"/>
            <w:tcBorders>
              <w:top w:val="single" w:sz="5" w:space="0" w:color="000000"/>
              <w:left w:val="single" w:sz="5" w:space="0" w:color="000000"/>
              <w:bottom w:val="single" w:sz="5" w:space="0" w:color="000000"/>
              <w:right w:val="single" w:sz="5" w:space="0" w:color="000000"/>
            </w:tcBorders>
          </w:tcPr>
          <w:p w14:paraId="35053D16" w14:textId="77777777" w:rsidR="005153CD" w:rsidRPr="00FA682B" w:rsidRDefault="005153CD" w:rsidP="006976FC">
            <w:pPr>
              <w:rPr>
                <w:rFonts w:ascii="Times New Roman" w:hAnsi="Times New Roman" w:cs="Times New Roman"/>
                <w:lang w:val="bg-BG"/>
              </w:rPr>
            </w:pPr>
          </w:p>
        </w:tc>
        <w:tc>
          <w:tcPr>
            <w:tcW w:w="3779" w:type="dxa"/>
            <w:gridSpan w:val="3"/>
            <w:tcBorders>
              <w:top w:val="single" w:sz="5" w:space="0" w:color="000000"/>
              <w:left w:val="single" w:sz="5" w:space="0" w:color="000000"/>
              <w:bottom w:val="single" w:sz="5" w:space="0" w:color="000000"/>
              <w:right w:val="single" w:sz="5" w:space="0" w:color="000000"/>
            </w:tcBorders>
          </w:tcPr>
          <w:p w14:paraId="25053B94" w14:textId="77777777" w:rsidR="005153CD" w:rsidRPr="00F96676" w:rsidRDefault="005153CD" w:rsidP="006976FC">
            <w:pPr>
              <w:pStyle w:val="TableParagraph"/>
              <w:spacing w:before="39" w:line="240" w:lineRule="exact"/>
              <w:ind w:left="102" w:right="15"/>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Проучване I на CD: Пациенти, които не са получавали инфликсимаб</w:t>
            </w:r>
          </w:p>
        </w:tc>
        <w:tc>
          <w:tcPr>
            <w:tcW w:w="3402" w:type="dxa"/>
            <w:gridSpan w:val="2"/>
            <w:tcBorders>
              <w:top w:val="single" w:sz="5" w:space="0" w:color="000000"/>
              <w:left w:val="single" w:sz="5" w:space="0" w:color="000000"/>
              <w:bottom w:val="single" w:sz="5" w:space="0" w:color="000000"/>
              <w:right w:val="single" w:sz="5" w:space="0" w:color="000000"/>
            </w:tcBorders>
          </w:tcPr>
          <w:p w14:paraId="54CB5449" w14:textId="77777777" w:rsidR="005153CD" w:rsidRPr="00F96676" w:rsidRDefault="005153CD" w:rsidP="006976FC">
            <w:pPr>
              <w:pStyle w:val="TableParagraph"/>
              <w:spacing w:before="39" w:line="240" w:lineRule="exact"/>
              <w:ind w:left="102"/>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Проучване II на CD: Пациенти с опит с инфликсимаб</w:t>
            </w:r>
          </w:p>
        </w:tc>
      </w:tr>
      <w:tr w:rsidR="005153CD" w:rsidRPr="00FA682B" w14:paraId="7570AC9D" w14:textId="77777777" w:rsidTr="006976FC">
        <w:tc>
          <w:tcPr>
            <w:tcW w:w="2311" w:type="dxa"/>
            <w:tcBorders>
              <w:top w:val="single" w:sz="5" w:space="0" w:color="000000"/>
              <w:left w:val="single" w:sz="5" w:space="0" w:color="000000"/>
              <w:bottom w:val="single" w:sz="5" w:space="0" w:color="000000"/>
              <w:right w:val="single" w:sz="5" w:space="0" w:color="000000"/>
            </w:tcBorders>
          </w:tcPr>
          <w:p w14:paraId="5AD0A9A6" w14:textId="77777777" w:rsidR="005153CD" w:rsidRPr="00FA682B" w:rsidRDefault="005153CD" w:rsidP="006976FC">
            <w:pPr>
              <w:rPr>
                <w:rFonts w:ascii="Times New Roman" w:hAnsi="Times New Roman" w:cs="Times New Roman"/>
                <w:lang w:val="bg-BG"/>
              </w:rPr>
            </w:pPr>
          </w:p>
        </w:tc>
        <w:tc>
          <w:tcPr>
            <w:tcW w:w="1085" w:type="dxa"/>
            <w:tcBorders>
              <w:top w:val="single" w:sz="5" w:space="0" w:color="000000"/>
              <w:left w:val="single" w:sz="5" w:space="0" w:color="000000"/>
              <w:bottom w:val="single" w:sz="5" w:space="0" w:color="000000"/>
              <w:right w:val="single" w:sz="5" w:space="0" w:color="000000"/>
            </w:tcBorders>
            <w:vAlign w:val="bottom"/>
          </w:tcPr>
          <w:p w14:paraId="120927C3" w14:textId="77777777" w:rsidR="005153CD" w:rsidRPr="00F96676" w:rsidRDefault="005153CD" w:rsidP="006976FC">
            <w:pPr>
              <w:pStyle w:val="TableParagraph"/>
              <w:spacing w:before="24" w:line="268" w:lineRule="auto"/>
              <w:ind w:firstLineChars="50" w:firstLine="110"/>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Плацебо</w:t>
            </w:r>
          </w:p>
          <w:p w14:paraId="0447313F" w14:textId="77777777" w:rsidR="005153CD" w:rsidRPr="00F96676" w:rsidRDefault="005153CD" w:rsidP="006976FC">
            <w:pPr>
              <w:pStyle w:val="TableParagraph"/>
              <w:spacing w:before="24" w:line="268" w:lineRule="auto"/>
              <w:ind w:firstLineChars="50" w:firstLine="11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 74</w:t>
            </w:r>
          </w:p>
        </w:tc>
        <w:tc>
          <w:tcPr>
            <w:tcW w:w="1356" w:type="dxa"/>
            <w:tcBorders>
              <w:top w:val="single" w:sz="5" w:space="0" w:color="000000"/>
              <w:left w:val="single" w:sz="5" w:space="0" w:color="000000"/>
              <w:bottom w:val="single" w:sz="5" w:space="0" w:color="000000"/>
              <w:right w:val="single" w:sz="5" w:space="0" w:color="000000"/>
            </w:tcBorders>
            <w:vAlign w:val="bottom"/>
          </w:tcPr>
          <w:p w14:paraId="3A38E35A" w14:textId="77777777" w:rsidR="005153CD" w:rsidRPr="002D748C" w:rsidRDefault="005153CD" w:rsidP="006976FC">
            <w:pPr>
              <w:pStyle w:val="TableParagraph"/>
              <w:spacing w:before="24" w:line="266" w:lineRule="auto"/>
              <w:ind w:hanging="4"/>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Адалимумаб 80/40 mg </w:t>
            </w:r>
            <w:r w:rsidRPr="00F96676">
              <w:rPr>
                <w:rFonts w:ascii="Times New Roman" w:eastAsia="Times New Roman" w:hAnsi="Times New Roman" w:cs="Times New Roman"/>
                <w:b/>
                <w:bCs/>
                <w:lang w:val="bg-BG"/>
              </w:rPr>
              <w:br/>
              <w:t>N = 75</w:t>
            </w:r>
          </w:p>
        </w:tc>
        <w:tc>
          <w:tcPr>
            <w:tcW w:w="1338" w:type="dxa"/>
            <w:tcBorders>
              <w:top w:val="single" w:sz="5" w:space="0" w:color="000000"/>
              <w:left w:val="single" w:sz="5" w:space="0" w:color="000000"/>
              <w:bottom w:val="single" w:sz="5" w:space="0" w:color="000000"/>
              <w:right w:val="single" w:sz="5" w:space="0" w:color="000000"/>
            </w:tcBorders>
            <w:vAlign w:val="bottom"/>
          </w:tcPr>
          <w:p w14:paraId="3376C6A4" w14:textId="77777777" w:rsidR="005153CD" w:rsidRPr="002E621C" w:rsidRDefault="005153CD" w:rsidP="006976FC">
            <w:pPr>
              <w:pStyle w:val="TableParagraph"/>
              <w:spacing w:before="24" w:line="248" w:lineRule="auto"/>
              <w:jc w:val="center"/>
              <w:rPr>
                <w:rFonts w:ascii="Times New Roman" w:eastAsia="Times New Roman" w:hAnsi="Times New Roman" w:cs="Times New Roman"/>
                <w:b/>
                <w:bCs/>
                <w:lang w:val="bg-BG"/>
              </w:rPr>
            </w:pPr>
            <w:r w:rsidRPr="002E621C">
              <w:rPr>
                <w:rFonts w:ascii="Times New Roman" w:eastAsia="Times New Roman" w:hAnsi="Times New Roman" w:cs="Times New Roman"/>
                <w:b/>
                <w:bCs/>
                <w:lang w:val="bg-BG"/>
              </w:rPr>
              <w:t>Адалимумаб 160/80 mg</w:t>
            </w:r>
          </w:p>
          <w:p w14:paraId="6EAF5E56" w14:textId="77777777" w:rsidR="005153CD" w:rsidRPr="002E621C" w:rsidRDefault="005153CD" w:rsidP="006976FC">
            <w:pPr>
              <w:pStyle w:val="TableParagraph"/>
              <w:spacing w:before="24" w:line="248" w:lineRule="auto"/>
              <w:jc w:val="center"/>
              <w:rPr>
                <w:rFonts w:ascii="Times New Roman" w:eastAsia="Times New Roman" w:hAnsi="Times New Roman" w:cs="Times New Roman"/>
              </w:rPr>
            </w:pPr>
            <w:r w:rsidRPr="002E621C">
              <w:rPr>
                <w:rFonts w:ascii="Times New Roman" w:eastAsia="Times New Roman" w:hAnsi="Times New Roman" w:cs="Times New Roman"/>
                <w:b/>
                <w:bCs/>
                <w:lang w:val="bg-BG"/>
              </w:rPr>
              <w:t>N = 76</w:t>
            </w:r>
          </w:p>
        </w:tc>
        <w:tc>
          <w:tcPr>
            <w:tcW w:w="1559" w:type="dxa"/>
            <w:tcBorders>
              <w:top w:val="single" w:sz="5" w:space="0" w:color="000000"/>
              <w:left w:val="single" w:sz="5" w:space="0" w:color="000000"/>
              <w:bottom w:val="single" w:sz="5" w:space="0" w:color="000000"/>
              <w:right w:val="single" w:sz="5" w:space="0" w:color="000000"/>
            </w:tcBorders>
            <w:vAlign w:val="bottom"/>
          </w:tcPr>
          <w:p w14:paraId="58C3047F" w14:textId="77777777" w:rsidR="005153CD" w:rsidRPr="00E864FE" w:rsidRDefault="005153CD" w:rsidP="006976FC">
            <w:pPr>
              <w:pStyle w:val="TableParagraph"/>
              <w:spacing w:before="24" w:line="268" w:lineRule="auto"/>
              <w:jc w:val="center"/>
              <w:rPr>
                <w:rFonts w:ascii="Times New Roman" w:eastAsia="Times New Roman" w:hAnsi="Times New Roman" w:cs="Times New Roman"/>
                <w:b/>
                <w:bCs/>
                <w:lang w:val="bg-BG"/>
              </w:rPr>
            </w:pPr>
            <w:r w:rsidRPr="002E621C">
              <w:rPr>
                <w:rFonts w:ascii="Times New Roman" w:eastAsia="Times New Roman" w:hAnsi="Times New Roman" w:cs="Times New Roman"/>
                <w:b/>
                <w:bCs/>
                <w:lang w:val="bg-BG"/>
              </w:rPr>
              <w:t>Плацебо</w:t>
            </w:r>
          </w:p>
          <w:p w14:paraId="4C9074B2" w14:textId="77777777" w:rsidR="005153CD" w:rsidRPr="00FA682B" w:rsidRDefault="005153CD" w:rsidP="006976FC">
            <w:pPr>
              <w:pStyle w:val="TableParagraph"/>
              <w:spacing w:before="24" w:line="268" w:lineRule="auto"/>
              <w:jc w:val="center"/>
              <w:rPr>
                <w:rFonts w:ascii="Times New Roman" w:eastAsia="Times New Roman" w:hAnsi="Times New Roman" w:cs="Times New Roman"/>
              </w:rPr>
            </w:pPr>
            <w:r w:rsidRPr="00145AFF">
              <w:rPr>
                <w:rFonts w:ascii="Times New Roman" w:eastAsia="Times New Roman" w:hAnsi="Times New Roman" w:cs="Times New Roman"/>
                <w:b/>
                <w:bCs/>
                <w:lang w:val="bg-BG"/>
              </w:rPr>
              <w:t>N= 166</w:t>
            </w:r>
          </w:p>
        </w:tc>
        <w:tc>
          <w:tcPr>
            <w:tcW w:w="1843" w:type="dxa"/>
            <w:tcBorders>
              <w:top w:val="single" w:sz="5" w:space="0" w:color="000000"/>
              <w:left w:val="single" w:sz="5" w:space="0" w:color="000000"/>
              <w:bottom w:val="single" w:sz="5" w:space="0" w:color="000000"/>
              <w:right w:val="single" w:sz="5" w:space="0" w:color="000000"/>
            </w:tcBorders>
            <w:vAlign w:val="bottom"/>
          </w:tcPr>
          <w:p w14:paraId="5CD9B478" w14:textId="77777777" w:rsidR="005153CD" w:rsidRPr="00FA682B" w:rsidRDefault="005153CD" w:rsidP="006976FC">
            <w:pPr>
              <w:pStyle w:val="TableParagraph"/>
              <w:spacing w:before="24" w:line="266" w:lineRule="auto"/>
              <w:ind w:hanging="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Адалимумаб 160/80 mg</w:t>
            </w:r>
          </w:p>
          <w:p w14:paraId="26ED3756" w14:textId="77777777" w:rsidR="005153CD" w:rsidRPr="00FA682B" w:rsidRDefault="005153CD" w:rsidP="006976FC">
            <w:pPr>
              <w:pStyle w:val="TableParagraph"/>
              <w:spacing w:before="24" w:line="266" w:lineRule="auto"/>
              <w:ind w:hanging="4"/>
              <w:jc w:val="center"/>
              <w:rPr>
                <w:rFonts w:ascii="Times New Roman" w:eastAsia="Times New Roman" w:hAnsi="Times New Roman" w:cs="Times New Roman"/>
              </w:rPr>
            </w:pPr>
            <w:r w:rsidRPr="00FA682B">
              <w:rPr>
                <w:rFonts w:ascii="Times New Roman" w:eastAsia="Times New Roman" w:hAnsi="Times New Roman" w:cs="Times New Roman"/>
                <w:b/>
                <w:bCs/>
                <w:lang w:val="bg-BG"/>
              </w:rPr>
              <w:t>N = 159</w:t>
            </w:r>
          </w:p>
        </w:tc>
      </w:tr>
      <w:tr w:rsidR="005153CD" w:rsidRPr="00FA682B" w14:paraId="1F268352" w14:textId="77777777" w:rsidTr="006976FC">
        <w:tc>
          <w:tcPr>
            <w:tcW w:w="2311" w:type="dxa"/>
            <w:tcBorders>
              <w:top w:val="single" w:sz="5" w:space="0" w:color="000000"/>
              <w:left w:val="single" w:sz="5" w:space="0" w:color="000000"/>
              <w:bottom w:val="single" w:sz="5" w:space="0" w:color="000000"/>
              <w:right w:val="single" w:sz="5" w:space="0" w:color="000000"/>
            </w:tcBorders>
          </w:tcPr>
          <w:p w14:paraId="7E9B0316"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lang w:val="bg-BG"/>
              </w:rPr>
              <w:t>Седмица 4</w:t>
            </w:r>
          </w:p>
        </w:tc>
        <w:tc>
          <w:tcPr>
            <w:tcW w:w="1085" w:type="dxa"/>
            <w:tcBorders>
              <w:top w:val="single" w:sz="5" w:space="0" w:color="000000"/>
              <w:left w:val="single" w:sz="5" w:space="0" w:color="000000"/>
              <w:bottom w:val="single" w:sz="5" w:space="0" w:color="000000"/>
              <w:right w:val="single" w:sz="5" w:space="0" w:color="000000"/>
            </w:tcBorders>
          </w:tcPr>
          <w:p w14:paraId="1BD24D2B" w14:textId="77777777" w:rsidR="005153CD" w:rsidRPr="00FA682B" w:rsidRDefault="005153CD" w:rsidP="006976FC">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6DE72CEE" w14:textId="77777777" w:rsidR="005153CD" w:rsidRPr="00FA682B" w:rsidRDefault="005153CD" w:rsidP="006976FC">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58B39D25" w14:textId="77777777" w:rsidR="005153CD" w:rsidRPr="00FA682B" w:rsidRDefault="005153CD" w:rsidP="006976FC">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7DA089DA" w14:textId="77777777" w:rsidR="005153CD" w:rsidRPr="00FA682B" w:rsidRDefault="005153CD" w:rsidP="006976FC">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12D5623D" w14:textId="77777777" w:rsidR="005153CD" w:rsidRPr="00FA682B" w:rsidRDefault="005153CD" w:rsidP="006976FC">
            <w:pPr>
              <w:rPr>
                <w:rFonts w:ascii="Times New Roman" w:hAnsi="Times New Roman" w:cs="Times New Roman"/>
              </w:rPr>
            </w:pPr>
          </w:p>
        </w:tc>
      </w:tr>
      <w:tr w:rsidR="005153CD" w:rsidRPr="00FA682B" w14:paraId="6421F65E" w14:textId="77777777" w:rsidTr="006976FC">
        <w:tc>
          <w:tcPr>
            <w:tcW w:w="2311" w:type="dxa"/>
            <w:tcBorders>
              <w:top w:val="single" w:sz="5" w:space="0" w:color="000000"/>
              <w:left w:val="single" w:sz="5" w:space="0" w:color="000000"/>
              <w:bottom w:val="single" w:sz="5" w:space="0" w:color="000000"/>
              <w:right w:val="single" w:sz="5" w:space="0" w:color="000000"/>
            </w:tcBorders>
          </w:tcPr>
          <w:p w14:paraId="2388AD5E"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085" w:type="dxa"/>
            <w:tcBorders>
              <w:top w:val="single" w:sz="5" w:space="0" w:color="000000"/>
              <w:left w:val="single" w:sz="5" w:space="0" w:color="000000"/>
              <w:bottom w:val="single" w:sz="5" w:space="0" w:color="000000"/>
              <w:right w:val="single" w:sz="5" w:space="0" w:color="000000"/>
            </w:tcBorders>
          </w:tcPr>
          <w:p w14:paraId="4D6FBB0D" w14:textId="77777777" w:rsidR="005153CD" w:rsidRPr="00F96676" w:rsidRDefault="005153CD" w:rsidP="006976FC">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356" w:type="dxa"/>
            <w:tcBorders>
              <w:top w:val="single" w:sz="5" w:space="0" w:color="000000"/>
              <w:left w:val="single" w:sz="5" w:space="0" w:color="000000"/>
              <w:bottom w:val="single" w:sz="5" w:space="0" w:color="000000"/>
              <w:right w:val="single" w:sz="5" w:space="0" w:color="000000"/>
            </w:tcBorders>
          </w:tcPr>
          <w:p w14:paraId="5267BBA3" w14:textId="77777777" w:rsidR="005153CD" w:rsidRPr="002D748C" w:rsidRDefault="005153CD" w:rsidP="006976FC">
            <w:pPr>
              <w:pStyle w:val="TableParagraph"/>
              <w:spacing w:before="24"/>
              <w:ind w:left="395" w:right="398"/>
              <w:jc w:val="center"/>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38" w:type="dxa"/>
            <w:tcBorders>
              <w:top w:val="single" w:sz="5" w:space="0" w:color="000000"/>
              <w:left w:val="single" w:sz="5" w:space="0" w:color="000000"/>
              <w:bottom w:val="single" w:sz="5" w:space="0" w:color="000000"/>
              <w:right w:val="single" w:sz="5" w:space="0" w:color="000000"/>
            </w:tcBorders>
          </w:tcPr>
          <w:p w14:paraId="709634DA" w14:textId="77777777" w:rsidR="005153CD" w:rsidRPr="002E621C" w:rsidRDefault="005153CD" w:rsidP="006976FC">
            <w:pPr>
              <w:pStyle w:val="TableParagraph"/>
              <w:spacing w:before="18"/>
              <w:ind w:left="344"/>
              <w:rPr>
                <w:rFonts w:ascii="Times New Roman" w:eastAsia="Times New Roman" w:hAnsi="Times New Roman" w:cs="Times New Roman"/>
                <w:sz w:val="14"/>
                <w:szCs w:val="14"/>
              </w:rPr>
            </w:pPr>
            <w:r w:rsidRPr="002E621C">
              <w:rPr>
                <w:rFonts w:ascii="Times New Roman" w:eastAsia="Times New Roman" w:hAnsi="Times New Roman" w:cs="Times New Roman"/>
                <w:lang w:val="bg-BG"/>
              </w:rPr>
              <w:t>36%</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4D768AD4" w14:textId="77777777" w:rsidR="005153CD" w:rsidRPr="002E621C" w:rsidRDefault="005153CD" w:rsidP="006976FC">
            <w:pPr>
              <w:pStyle w:val="TableParagraph"/>
              <w:spacing w:before="24"/>
              <w:ind w:left="519" w:right="520"/>
              <w:jc w:val="center"/>
              <w:rPr>
                <w:rFonts w:ascii="Times New Roman" w:eastAsia="Times New Roman" w:hAnsi="Times New Roman" w:cs="Times New Roman"/>
              </w:rPr>
            </w:pPr>
            <w:r w:rsidRPr="002E621C">
              <w:rPr>
                <w:rFonts w:ascii="Times New Roman" w:eastAsia="Times New Roman" w:hAnsi="Times New Roman" w:cs="Times New Roman"/>
                <w:lang w:val="bg-BG"/>
              </w:rPr>
              <w:t>7%</w:t>
            </w:r>
          </w:p>
        </w:tc>
        <w:tc>
          <w:tcPr>
            <w:tcW w:w="1843" w:type="dxa"/>
            <w:tcBorders>
              <w:top w:val="single" w:sz="5" w:space="0" w:color="000000"/>
              <w:left w:val="single" w:sz="5" w:space="0" w:color="000000"/>
              <w:bottom w:val="single" w:sz="5" w:space="0" w:color="000000"/>
              <w:right w:val="single" w:sz="5" w:space="0" w:color="000000"/>
            </w:tcBorders>
          </w:tcPr>
          <w:p w14:paraId="57B8B5C4" w14:textId="77777777" w:rsidR="005153CD" w:rsidRPr="00FA682B" w:rsidRDefault="005153CD" w:rsidP="006976FC">
            <w:pPr>
              <w:pStyle w:val="TableParagraph"/>
              <w:spacing w:before="18"/>
              <w:ind w:left="644" w:right="644"/>
              <w:jc w:val="center"/>
              <w:rPr>
                <w:rFonts w:ascii="Times New Roman" w:eastAsia="Times New Roman" w:hAnsi="Times New Roman" w:cs="Times New Roman"/>
                <w:sz w:val="14"/>
                <w:szCs w:val="14"/>
              </w:rPr>
            </w:pPr>
            <w:r w:rsidRPr="00E864FE">
              <w:rPr>
                <w:rFonts w:ascii="Times New Roman" w:eastAsia="Times New Roman" w:hAnsi="Times New Roman" w:cs="Times New Roman"/>
                <w:lang w:val="bg-BG"/>
              </w:rPr>
              <w:t>21%</w:t>
            </w:r>
            <w:r w:rsidRPr="00145AFF">
              <w:rPr>
                <w:rFonts w:ascii="Times New Roman" w:eastAsia="Times New Roman" w:hAnsi="Times New Roman" w:cs="Times New Roman"/>
                <w:sz w:val="14"/>
                <w:szCs w:val="14"/>
                <w:lang w:val="bg-BG"/>
              </w:rPr>
              <w:t>*</w:t>
            </w:r>
          </w:p>
        </w:tc>
      </w:tr>
      <w:tr w:rsidR="005153CD" w:rsidRPr="00FA682B" w14:paraId="7762FC13" w14:textId="77777777" w:rsidTr="006976FC">
        <w:tc>
          <w:tcPr>
            <w:tcW w:w="2311" w:type="dxa"/>
            <w:tcBorders>
              <w:top w:val="single" w:sz="5" w:space="0" w:color="000000"/>
              <w:left w:val="single" w:sz="5" w:space="0" w:color="000000"/>
              <w:bottom w:val="single" w:sz="5" w:space="0" w:color="000000"/>
              <w:right w:val="single" w:sz="5" w:space="0" w:color="000000"/>
            </w:tcBorders>
          </w:tcPr>
          <w:p w14:paraId="05F57002" w14:textId="77777777" w:rsidR="005153CD" w:rsidRPr="00F96676" w:rsidRDefault="005153CD" w:rsidP="006976FC">
            <w:pPr>
              <w:pStyle w:val="TableParagraph"/>
              <w:spacing w:before="40" w:line="240"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Клиничен отговор </w:t>
            </w:r>
            <w:r w:rsidRPr="00606C32">
              <w:rPr>
                <w:rFonts w:ascii="Times New Roman" w:eastAsia="Times New Roman" w:hAnsi="Times New Roman" w:cs="Times New Roman"/>
                <w:spacing w:val="-1"/>
                <w:lang w:val="bg-BG"/>
              </w:rPr>
              <w:br/>
              <w:t>(CR - 100)</w:t>
            </w:r>
          </w:p>
        </w:tc>
        <w:tc>
          <w:tcPr>
            <w:tcW w:w="1085" w:type="dxa"/>
            <w:tcBorders>
              <w:top w:val="single" w:sz="5" w:space="0" w:color="000000"/>
              <w:left w:val="single" w:sz="5" w:space="0" w:color="000000"/>
              <w:bottom w:val="single" w:sz="5" w:space="0" w:color="000000"/>
              <w:right w:val="single" w:sz="5" w:space="0" w:color="000000"/>
            </w:tcBorders>
          </w:tcPr>
          <w:p w14:paraId="33D6B9DE" w14:textId="77777777" w:rsidR="005153CD" w:rsidRPr="00F96676" w:rsidRDefault="005153CD" w:rsidP="006976FC">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56" w:type="dxa"/>
            <w:tcBorders>
              <w:top w:val="single" w:sz="5" w:space="0" w:color="000000"/>
              <w:left w:val="single" w:sz="5" w:space="0" w:color="000000"/>
              <w:bottom w:val="single" w:sz="5" w:space="0" w:color="000000"/>
              <w:right w:val="single" w:sz="5" w:space="0" w:color="000000"/>
            </w:tcBorders>
          </w:tcPr>
          <w:p w14:paraId="4FA55BE1" w14:textId="77777777" w:rsidR="005153CD" w:rsidRPr="002D748C" w:rsidRDefault="005153CD" w:rsidP="006976FC">
            <w:pPr>
              <w:pStyle w:val="TableParagraph"/>
              <w:spacing w:before="24"/>
              <w:ind w:left="395" w:right="398"/>
              <w:jc w:val="center"/>
              <w:rPr>
                <w:rFonts w:ascii="Times New Roman" w:eastAsia="Times New Roman" w:hAnsi="Times New Roman" w:cs="Times New Roman"/>
              </w:rPr>
            </w:pPr>
            <w:r w:rsidRPr="00F96676">
              <w:rPr>
                <w:rFonts w:ascii="Times New Roman" w:eastAsia="Times New Roman" w:hAnsi="Times New Roman" w:cs="Times New Roman"/>
                <w:lang w:val="bg-BG"/>
              </w:rPr>
              <w:t>37%</w:t>
            </w:r>
          </w:p>
        </w:tc>
        <w:tc>
          <w:tcPr>
            <w:tcW w:w="1338" w:type="dxa"/>
            <w:tcBorders>
              <w:top w:val="single" w:sz="5" w:space="0" w:color="000000"/>
              <w:left w:val="single" w:sz="5" w:space="0" w:color="000000"/>
              <w:bottom w:val="single" w:sz="5" w:space="0" w:color="000000"/>
              <w:right w:val="single" w:sz="5" w:space="0" w:color="000000"/>
            </w:tcBorders>
          </w:tcPr>
          <w:p w14:paraId="15C2A59A" w14:textId="77777777" w:rsidR="005153CD" w:rsidRPr="002E621C" w:rsidRDefault="005153CD" w:rsidP="006976FC">
            <w:pPr>
              <w:pStyle w:val="TableParagraph"/>
              <w:spacing w:before="18"/>
              <w:ind w:left="311"/>
              <w:rPr>
                <w:rFonts w:ascii="Times New Roman" w:eastAsia="Times New Roman" w:hAnsi="Times New Roman" w:cs="Times New Roman"/>
                <w:sz w:val="14"/>
                <w:szCs w:val="14"/>
              </w:rPr>
            </w:pPr>
            <w:r w:rsidRPr="002E621C">
              <w:rPr>
                <w:rFonts w:ascii="Times New Roman" w:eastAsia="Times New Roman" w:hAnsi="Times New Roman" w:cs="Times New Roman"/>
                <w:lang w:val="bg-BG"/>
              </w:rPr>
              <w:t>49%</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6757B6C5" w14:textId="77777777" w:rsidR="005153CD" w:rsidRPr="002E621C" w:rsidRDefault="005153CD" w:rsidP="006976FC">
            <w:pPr>
              <w:pStyle w:val="TableParagraph"/>
              <w:spacing w:before="24"/>
              <w:ind w:left="519" w:right="520"/>
              <w:jc w:val="center"/>
              <w:rPr>
                <w:rFonts w:ascii="Times New Roman" w:eastAsia="Times New Roman" w:hAnsi="Times New Roman" w:cs="Times New Roman"/>
              </w:rPr>
            </w:pPr>
            <w:r w:rsidRPr="002E621C">
              <w:rPr>
                <w:rFonts w:ascii="Times New Roman" w:eastAsia="Times New Roman" w:hAnsi="Times New Roman" w:cs="Times New Roman"/>
                <w:lang w:val="bg-BG"/>
              </w:rPr>
              <w:t>25%</w:t>
            </w:r>
          </w:p>
        </w:tc>
        <w:tc>
          <w:tcPr>
            <w:tcW w:w="1843" w:type="dxa"/>
            <w:tcBorders>
              <w:top w:val="single" w:sz="5" w:space="0" w:color="000000"/>
              <w:left w:val="single" w:sz="5" w:space="0" w:color="000000"/>
              <w:bottom w:val="single" w:sz="5" w:space="0" w:color="000000"/>
              <w:right w:val="single" w:sz="5" w:space="0" w:color="000000"/>
            </w:tcBorders>
          </w:tcPr>
          <w:p w14:paraId="2B0B9BC1" w14:textId="77777777" w:rsidR="005153CD" w:rsidRPr="00FA682B" w:rsidRDefault="005153CD" w:rsidP="006976FC">
            <w:pPr>
              <w:pStyle w:val="TableParagraph"/>
              <w:spacing w:before="18"/>
              <w:ind w:left="609" w:right="616"/>
              <w:jc w:val="center"/>
              <w:rPr>
                <w:rFonts w:ascii="Times New Roman" w:eastAsia="Times New Roman" w:hAnsi="Times New Roman" w:cs="Times New Roman"/>
                <w:sz w:val="14"/>
                <w:szCs w:val="14"/>
              </w:rPr>
            </w:pPr>
            <w:r w:rsidRPr="00E864FE">
              <w:rPr>
                <w:rFonts w:ascii="Times New Roman" w:eastAsia="Times New Roman" w:hAnsi="Times New Roman" w:cs="Times New Roman"/>
                <w:lang w:val="bg-BG"/>
              </w:rPr>
              <w:t>38%</w:t>
            </w:r>
            <w:r w:rsidRPr="00145AFF">
              <w:rPr>
                <w:rFonts w:ascii="Times New Roman" w:eastAsia="Times New Roman" w:hAnsi="Times New Roman" w:cs="Times New Roman"/>
                <w:sz w:val="14"/>
                <w:szCs w:val="14"/>
                <w:lang w:val="bg-BG"/>
              </w:rPr>
              <w:t>**</w:t>
            </w:r>
          </w:p>
        </w:tc>
      </w:tr>
    </w:tbl>
    <w:p w14:paraId="2B6D5140" w14:textId="77777777" w:rsidR="005153CD" w:rsidRPr="00F96676" w:rsidRDefault="005153CD" w:rsidP="005153CD">
      <w:pPr>
        <w:pStyle w:val="a3"/>
      </w:pPr>
      <w:r w:rsidRPr="00606C32">
        <w:rPr>
          <w:rFonts w:eastAsia="Times New Roman"/>
          <w:lang w:val="bg-BG"/>
        </w:rPr>
        <w:t xml:space="preserve">Всички p-стойности са чифтни сравнения на пропорциите за адалимумаб </w:t>
      </w:r>
      <w:r w:rsidRPr="00F96676">
        <w:rPr>
          <w:rFonts w:eastAsia="Times New Roman"/>
          <w:i/>
          <w:iCs/>
          <w:lang w:val="bg-BG"/>
        </w:rPr>
        <w:t xml:space="preserve">спрямо </w:t>
      </w:r>
      <w:r w:rsidRPr="00F96676">
        <w:rPr>
          <w:rFonts w:eastAsia="Times New Roman"/>
          <w:lang w:val="bg-BG"/>
        </w:rPr>
        <w:t>плацебо</w:t>
      </w:r>
    </w:p>
    <w:p w14:paraId="1BD2D0E7" w14:textId="77777777" w:rsidR="005153CD" w:rsidRPr="00F96676" w:rsidRDefault="005153CD" w:rsidP="005153CD">
      <w:pPr>
        <w:pStyle w:val="a3"/>
      </w:pPr>
      <w:r w:rsidRPr="00F96676">
        <w:rPr>
          <w:rFonts w:eastAsia="Times New Roman"/>
          <w:position w:val="8"/>
          <w:sz w:val="14"/>
          <w:szCs w:val="14"/>
          <w:lang w:val="bg-BG"/>
        </w:rPr>
        <w:t>*</w:t>
      </w:r>
      <w:r w:rsidRPr="00F96676">
        <w:rPr>
          <w:rFonts w:eastAsia="Times New Roman"/>
          <w:position w:val="8"/>
          <w:lang w:val="bg-BG"/>
        </w:rPr>
        <w:t>p &lt; 0.001</w:t>
      </w:r>
    </w:p>
    <w:p w14:paraId="01A500CB" w14:textId="77777777" w:rsidR="005153CD" w:rsidRPr="002E621C" w:rsidRDefault="005153CD" w:rsidP="005153CD">
      <w:pPr>
        <w:tabs>
          <w:tab w:val="left" w:pos="506"/>
        </w:tabs>
        <w:spacing w:before="22"/>
        <w:rPr>
          <w:rFonts w:ascii="Times New Roman" w:eastAsia="Times New Roman" w:hAnsi="Times New Roman" w:cs="Times New Roman"/>
        </w:rPr>
      </w:pPr>
      <w:r w:rsidRPr="00F96676">
        <w:rPr>
          <w:rFonts w:ascii="Times New Roman" w:eastAsia="Times New Roman" w:hAnsi="Times New Roman" w:cs="Times New Roman"/>
          <w:position w:val="8"/>
          <w:sz w:val="14"/>
          <w:szCs w:val="14"/>
          <w:lang w:val="bg-BG"/>
        </w:rPr>
        <w:t>**</w:t>
      </w:r>
      <w:r w:rsidRPr="002D748C">
        <w:rPr>
          <w:rFonts w:ascii="Times New Roman" w:eastAsia="Times New Roman" w:hAnsi="Times New Roman" w:cs="Times New Roman"/>
          <w:position w:val="8"/>
          <w:lang w:val="bg-BG"/>
        </w:rPr>
        <w:t>p &lt; 0,01</w:t>
      </w:r>
    </w:p>
    <w:p w14:paraId="321C1B2D" w14:textId="77777777" w:rsidR="005153CD" w:rsidRPr="00FA682B" w:rsidRDefault="005153CD" w:rsidP="005153CD">
      <w:pPr>
        <w:spacing w:before="15" w:line="200" w:lineRule="exact"/>
        <w:rPr>
          <w:rFonts w:ascii="Times New Roman" w:hAnsi="Times New Roman" w:cs="Times New Roman"/>
          <w:sz w:val="20"/>
          <w:szCs w:val="20"/>
        </w:rPr>
      </w:pPr>
    </w:p>
    <w:p w14:paraId="7B4B665C" w14:textId="77777777" w:rsidR="005153CD" w:rsidRPr="00F96676" w:rsidRDefault="005153CD" w:rsidP="005153CD">
      <w:pPr>
        <w:pStyle w:val="a3"/>
      </w:pPr>
      <w:r w:rsidRPr="00606C32">
        <w:rPr>
          <w:rFonts w:eastAsia="Times New Roman"/>
          <w:lang w:val="bg-BG"/>
        </w:rPr>
        <w:t xml:space="preserve">Подобни честоти на ремисия са наблюдавани при въвеждащите режими 160/80 mg и 80/40 mg към седмица 8, а нежеланите събития са </w:t>
      </w:r>
      <w:r w:rsidRPr="00F96676">
        <w:rPr>
          <w:rFonts w:eastAsia="Times New Roman"/>
          <w:lang w:val="bg-BG"/>
        </w:rPr>
        <w:t>наблюдавани по-често в групата на 160/80 mg.</w:t>
      </w:r>
    </w:p>
    <w:p w14:paraId="16A2DB09" w14:textId="77777777" w:rsidR="005153CD" w:rsidRPr="00FA682B" w:rsidRDefault="005153CD" w:rsidP="005153CD">
      <w:pPr>
        <w:spacing w:before="11" w:line="240" w:lineRule="exact"/>
        <w:rPr>
          <w:rFonts w:ascii="Times New Roman" w:hAnsi="Times New Roman" w:cs="Times New Roman"/>
          <w:sz w:val="24"/>
          <w:szCs w:val="24"/>
        </w:rPr>
      </w:pPr>
    </w:p>
    <w:p w14:paraId="00B9B107" w14:textId="3219E72F" w:rsidR="005153CD" w:rsidRPr="002D748C" w:rsidRDefault="005153CD" w:rsidP="005153CD">
      <w:pPr>
        <w:pStyle w:val="a3"/>
        <w:rPr>
          <w:lang w:val="bg-BG"/>
        </w:rPr>
      </w:pPr>
      <w:r w:rsidRPr="00606C32">
        <w:rPr>
          <w:rFonts w:eastAsia="Times New Roman"/>
          <w:lang w:val="bg-BG"/>
        </w:rPr>
        <w:t>В проучване III на CD, на седмица 4, 58% (499/854) от пациентите имат клиничен отговор и са оценени при първичния анализ. От пациентите с клиничен отговор на седмица 4, 48% преди това са имали експозиция на дру</w:t>
      </w:r>
      <w:r w:rsidRPr="00F96676">
        <w:rPr>
          <w:rFonts w:eastAsia="Times New Roman"/>
          <w:lang w:val="bg-BG"/>
        </w:rPr>
        <w:t xml:space="preserve">ги TNF-антагонисти. Поддържането на честота на случаите на ремисия и отговор е представено в Таблица </w:t>
      </w:r>
      <w:r w:rsidR="00E60278">
        <w:rPr>
          <w:rFonts w:eastAsia="Times New Roman"/>
          <w:lang w:val="bg-BG"/>
        </w:rPr>
        <w:t>15</w:t>
      </w:r>
      <w:r w:rsidRPr="00F96676">
        <w:rPr>
          <w:rFonts w:eastAsia="Times New Roman"/>
          <w:lang w:val="bg-BG"/>
        </w:rPr>
        <w:t>. Резултатите относно клиничната ремисия остават относително постоянни, независимо от предшестващата експозиция на TNF-антагонист.</w:t>
      </w:r>
    </w:p>
    <w:p w14:paraId="6EC91B54" w14:textId="77777777" w:rsidR="005153CD" w:rsidRPr="00FA682B" w:rsidRDefault="005153CD" w:rsidP="005153CD">
      <w:pPr>
        <w:spacing w:before="13" w:line="240" w:lineRule="exact"/>
        <w:rPr>
          <w:rFonts w:ascii="Times New Roman" w:hAnsi="Times New Roman" w:cs="Times New Roman"/>
          <w:sz w:val="24"/>
          <w:szCs w:val="24"/>
          <w:lang w:val="bg-BG"/>
        </w:rPr>
      </w:pPr>
    </w:p>
    <w:p w14:paraId="342A51CA" w14:textId="77777777" w:rsidR="005153CD" w:rsidRPr="00F96676" w:rsidRDefault="005153CD" w:rsidP="005153CD">
      <w:pPr>
        <w:pStyle w:val="a3"/>
        <w:rPr>
          <w:rFonts w:eastAsia="Times New Roman"/>
          <w:lang w:val="bg-BG"/>
        </w:rPr>
      </w:pPr>
      <w:r w:rsidRPr="00606C32">
        <w:rPr>
          <w:rFonts w:eastAsia="Times New Roman"/>
          <w:lang w:val="bg-BG"/>
        </w:rPr>
        <w:t>Хоспитализациите и оп</w:t>
      </w:r>
      <w:r w:rsidRPr="00F96676">
        <w:rPr>
          <w:rFonts w:eastAsia="Times New Roman"/>
          <w:lang w:val="bg-BG"/>
        </w:rPr>
        <w:t>ерациите, свързани със заболяването, са статистически значимо намалени при адалимумаб в сравнение с плацебо на седмица 56.</w:t>
      </w:r>
    </w:p>
    <w:p w14:paraId="56908387" w14:textId="77777777" w:rsidR="005153CD" w:rsidRPr="00F96676" w:rsidRDefault="005153CD" w:rsidP="005153CD">
      <w:pPr>
        <w:pStyle w:val="a3"/>
        <w:rPr>
          <w:lang w:val="bg-BG"/>
        </w:rPr>
      </w:pPr>
    </w:p>
    <w:p w14:paraId="0112C763" w14:textId="3190D34C" w:rsidR="005153CD" w:rsidRPr="002E621C" w:rsidRDefault="005153CD" w:rsidP="005153CD">
      <w:pPr>
        <w:pStyle w:val="a3"/>
        <w:jc w:val="center"/>
        <w:rPr>
          <w:b/>
          <w:lang w:val="bg-BG"/>
        </w:rPr>
      </w:pPr>
      <w:r w:rsidRPr="00F96676">
        <w:rPr>
          <w:rFonts w:eastAsia="Times New Roman"/>
          <w:b/>
          <w:bCs/>
          <w:lang w:val="bg-BG"/>
        </w:rPr>
        <w:t xml:space="preserve">Таблица </w:t>
      </w:r>
      <w:r w:rsidR="00E60278">
        <w:rPr>
          <w:rFonts w:eastAsia="Times New Roman"/>
          <w:b/>
          <w:bCs/>
          <w:lang w:val="bg-BG"/>
        </w:rPr>
        <w:t>15</w:t>
      </w:r>
    </w:p>
    <w:p w14:paraId="4877BF50" w14:textId="12A5E2C1" w:rsidR="005153CD" w:rsidRDefault="005153CD" w:rsidP="005153CD">
      <w:pPr>
        <w:pStyle w:val="a3"/>
        <w:jc w:val="center"/>
        <w:rPr>
          <w:rFonts w:eastAsia="Times New Roman"/>
          <w:b/>
          <w:bCs/>
          <w:lang w:val="bg-BG"/>
        </w:rPr>
      </w:pPr>
      <w:r w:rsidRPr="002E621C">
        <w:rPr>
          <w:rFonts w:eastAsia="Times New Roman"/>
          <w:b/>
          <w:bCs/>
          <w:lang w:val="bg-BG"/>
        </w:rPr>
        <w:t>Поддържане на клинична ремисия и отговор (процент пациенти)</w:t>
      </w:r>
    </w:p>
    <w:p w14:paraId="00F8C954" w14:textId="77777777" w:rsidR="000A1E17" w:rsidRPr="002E621C" w:rsidRDefault="000A1E17" w:rsidP="005153CD">
      <w:pPr>
        <w:pStyle w:val="a3"/>
        <w:jc w:val="center"/>
        <w:rPr>
          <w:b/>
          <w:lang w:val="bg-BG"/>
        </w:rPr>
      </w:pPr>
    </w:p>
    <w:p w14:paraId="34F32932" w14:textId="77777777" w:rsidR="005153CD" w:rsidRPr="00FA682B" w:rsidRDefault="005153CD" w:rsidP="005153CD">
      <w:pPr>
        <w:spacing w:before="6" w:line="10" w:lineRule="exact"/>
        <w:rPr>
          <w:rFonts w:ascii="Times New Roman" w:hAnsi="Times New Roman" w:cs="Times New Roman"/>
          <w:sz w:val="4"/>
          <w:szCs w:val="4"/>
          <w:lang w:val="bg-BG"/>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5153CD" w:rsidRPr="00FA682B" w14:paraId="56630D38" w14:textId="77777777" w:rsidTr="006976FC">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6F802CE4" w14:textId="77777777" w:rsidR="005153CD" w:rsidRPr="00FA682B" w:rsidRDefault="005153CD" w:rsidP="006976FC">
            <w:pPr>
              <w:jc w:val="center"/>
              <w:rPr>
                <w:rFonts w:ascii="Times New Roman" w:hAnsi="Times New Roman" w:cs="Times New Roman"/>
                <w:lang w:val="bg-BG"/>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23471CD8" w14:textId="77777777" w:rsidR="005153CD" w:rsidRPr="00F96676" w:rsidRDefault="005153CD" w:rsidP="006976FC">
            <w:pPr>
              <w:pStyle w:val="TableParagraph"/>
              <w:jc w:val="center"/>
              <w:rPr>
                <w:rFonts w:ascii="Times New Roman" w:eastAsia="Times New Roman" w:hAnsi="Times New Roman" w:cs="Times New Roman"/>
              </w:rPr>
            </w:pPr>
            <w:r w:rsidRPr="00606C32">
              <w:rPr>
                <w:rFonts w:ascii="Times New Roman" w:eastAsia="Times New Roman" w:hAnsi="Times New Roman" w:cs="Times New Roman"/>
                <w:b/>
                <w:bCs/>
                <w:lang w:val="bg-BG"/>
              </w:rPr>
              <w:t>Плацебо</w:t>
            </w:r>
          </w:p>
        </w:tc>
        <w:tc>
          <w:tcPr>
            <w:tcW w:w="1985" w:type="dxa"/>
            <w:tcBorders>
              <w:top w:val="single" w:sz="5" w:space="0" w:color="000000"/>
              <w:left w:val="single" w:sz="5" w:space="0" w:color="000000"/>
              <w:bottom w:val="single" w:sz="5" w:space="0" w:color="000000"/>
              <w:right w:val="single" w:sz="5" w:space="0" w:color="000000"/>
            </w:tcBorders>
            <w:vAlign w:val="center"/>
          </w:tcPr>
          <w:p w14:paraId="7A2A413D" w14:textId="77777777" w:rsidR="005153CD" w:rsidRPr="00F96676" w:rsidRDefault="005153CD" w:rsidP="006976FC">
            <w:pPr>
              <w:pStyle w:val="TableParagraph"/>
              <w:spacing w:line="240" w:lineRule="exact"/>
              <w:ind w:firstLine="115"/>
              <w:jc w:val="center"/>
              <w:rPr>
                <w:rFonts w:ascii="Times New Roman" w:eastAsia="Times New Roman" w:hAnsi="Times New Roman" w:cs="Times New Roman"/>
              </w:rPr>
            </w:pPr>
            <w:r w:rsidRPr="00F96676">
              <w:rPr>
                <w:rFonts w:ascii="Times New Roman" w:eastAsia="Times New Roman" w:hAnsi="Times New Roman" w:cs="Times New Roman"/>
                <w:b/>
                <w:bCs/>
                <w:lang w:val="bg-BG"/>
              </w:rPr>
              <w:t>40 mg адалимумаб през седмица</w:t>
            </w:r>
          </w:p>
        </w:tc>
        <w:tc>
          <w:tcPr>
            <w:tcW w:w="2150" w:type="dxa"/>
            <w:tcBorders>
              <w:top w:val="single" w:sz="5" w:space="0" w:color="000000"/>
              <w:left w:val="single" w:sz="5" w:space="0" w:color="000000"/>
              <w:bottom w:val="single" w:sz="5" w:space="0" w:color="000000"/>
              <w:right w:val="single" w:sz="5" w:space="0" w:color="000000"/>
            </w:tcBorders>
            <w:vAlign w:val="center"/>
          </w:tcPr>
          <w:p w14:paraId="4215B8E5" w14:textId="77777777" w:rsidR="005153CD" w:rsidRPr="002E621C" w:rsidRDefault="005153CD" w:rsidP="006976FC">
            <w:pPr>
              <w:pStyle w:val="TableParagraph"/>
              <w:spacing w:line="240" w:lineRule="exact"/>
              <w:ind w:hanging="161"/>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40 mg </w:t>
            </w:r>
            <w:r w:rsidRPr="002D748C">
              <w:rPr>
                <w:rFonts w:ascii="Times New Roman" w:eastAsia="Times New Roman" w:hAnsi="Times New Roman" w:cs="Times New Roman"/>
                <w:b/>
                <w:bCs/>
                <w:lang w:val="bg-BG"/>
              </w:rPr>
              <w:t>адалимумаб всяка седмица</w:t>
            </w:r>
          </w:p>
        </w:tc>
      </w:tr>
      <w:tr w:rsidR="005153CD" w:rsidRPr="00FA682B" w14:paraId="1B032EB1" w14:textId="77777777" w:rsidTr="006976FC">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30FF09FE"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432F1749"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009D2656"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27D46A6A"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5153CD" w:rsidRPr="00FA682B" w14:paraId="61755826" w14:textId="77777777" w:rsidTr="006976FC">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6422F488"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2C0BFEC1"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6338FF23"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1CA0D76E"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47%*</w:t>
            </w:r>
          </w:p>
        </w:tc>
      </w:tr>
      <w:tr w:rsidR="005153CD" w:rsidRPr="00FA682B" w14:paraId="02D5FE0A" w14:textId="77777777" w:rsidTr="006976FC">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6DC384B1"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0C660CF"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557C84E5"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250318AA"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52%*</w:t>
            </w:r>
          </w:p>
        </w:tc>
      </w:tr>
      <w:tr w:rsidR="005153CD" w:rsidRPr="00FA682B" w14:paraId="772ABC04" w14:textId="77777777" w:rsidTr="006976FC">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667F75A9" w14:textId="77777777" w:rsidR="005153CD" w:rsidRPr="00F96676" w:rsidRDefault="005153CD" w:rsidP="006976FC">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Пациенти в ремисия без стероиди за ≥ 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2D1BECC"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3915FE5"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7B18881D"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15% (11/74)**</w:t>
            </w:r>
          </w:p>
        </w:tc>
      </w:tr>
      <w:tr w:rsidR="005153CD" w:rsidRPr="00FA682B" w14:paraId="45130926" w14:textId="77777777" w:rsidTr="006976FC">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3D7BCC7B"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51605B3B"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7898CA63"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18991DA5"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5153CD" w:rsidRPr="00FA682B" w14:paraId="187800AD" w14:textId="77777777" w:rsidTr="006976FC">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0652D837"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333D6E8D"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56C6F661"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29E6DB4E"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41%*</w:t>
            </w:r>
          </w:p>
        </w:tc>
      </w:tr>
      <w:tr w:rsidR="005153CD" w:rsidRPr="00FA682B" w14:paraId="45FED942" w14:textId="77777777" w:rsidTr="006976FC">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4EBEAF4F" w14:textId="77777777" w:rsidR="005153CD" w:rsidRPr="00F96676" w:rsidRDefault="005153CD" w:rsidP="006976FC">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45847F7"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49CD6F2D"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692EDDC6"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48%*</w:t>
            </w:r>
          </w:p>
        </w:tc>
      </w:tr>
      <w:tr w:rsidR="005153CD" w:rsidRPr="00FA682B" w14:paraId="70ECA448" w14:textId="77777777" w:rsidTr="000A1E17">
        <w:trPr>
          <w:trHeight w:hRule="exact" w:val="761"/>
        </w:trPr>
        <w:tc>
          <w:tcPr>
            <w:tcW w:w="3467" w:type="dxa"/>
            <w:tcBorders>
              <w:top w:val="single" w:sz="5" w:space="0" w:color="000000"/>
              <w:left w:val="single" w:sz="5" w:space="0" w:color="000000"/>
              <w:bottom w:val="single" w:sz="5" w:space="0" w:color="000000"/>
              <w:right w:val="single" w:sz="5" w:space="0" w:color="000000"/>
            </w:tcBorders>
            <w:vAlign w:val="center"/>
          </w:tcPr>
          <w:p w14:paraId="5CE19B22" w14:textId="77777777" w:rsidR="005153CD" w:rsidRPr="00F96676" w:rsidRDefault="005153CD" w:rsidP="006976FC">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Пациенти в ремисия без стероиди за ≥ 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56093F3E" w14:textId="77777777" w:rsidR="005153CD" w:rsidRPr="00F96676"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3BCC09D6" w14:textId="77777777" w:rsidR="005153CD" w:rsidRPr="002D748C" w:rsidRDefault="005153CD" w:rsidP="006976FC">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1DA22831" w14:textId="77777777" w:rsidR="005153CD" w:rsidRPr="002E621C" w:rsidRDefault="005153CD" w:rsidP="006976FC">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20% (15/74)**</w:t>
            </w:r>
          </w:p>
        </w:tc>
      </w:tr>
    </w:tbl>
    <w:p w14:paraId="41675F1C" w14:textId="77777777" w:rsidR="005153CD" w:rsidRPr="00F96676" w:rsidRDefault="005153CD" w:rsidP="005153CD">
      <w:pPr>
        <w:pStyle w:val="a3"/>
      </w:pPr>
      <w:r w:rsidRPr="00606C32">
        <w:rPr>
          <w:rFonts w:eastAsia="Times New Roman"/>
          <w:lang w:val="bg-BG"/>
        </w:rPr>
        <w:t xml:space="preserve">*p &lt; 0,001 за адалимумаб </w:t>
      </w:r>
      <w:r w:rsidRPr="00F96676">
        <w:rPr>
          <w:rFonts w:eastAsia="Times New Roman"/>
          <w:i/>
          <w:iCs/>
          <w:lang w:val="bg-BG"/>
        </w:rPr>
        <w:t xml:space="preserve">спрямо </w:t>
      </w:r>
      <w:r w:rsidRPr="00F96676">
        <w:rPr>
          <w:rFonts w:eastAsia="Times New Roman"/>
          <w:lang w:val="bg-BG"/>
        </w:rPr>
        <w:t>плацебо по двойки сравнения на пропорциите</w:t>
      </w:r>
    </w:p>
    <w:p w14:paraId="35B87FE0" w14:textId="77777777" w:rsidR="005153CD" w:rsidRPr="00F96676" w:rsidRDefault="005153CD" w:rsidP="005153CD">
      <w:pPr>
        <w:pStyle w:val="a3"/>
      </w:pPr>
      <w:r w:rsidRPr="00F96676">
        <w:rPr>
          <w:rFonts w:eastAsia="Times New Roman"/>
          <w:lang w:val="bg-BG"/>
        </w:rPr>
        <w:t xml:space="preserve">**p &lt; 0,02 за адалимумаб </w:t>
      </w:r>
      <w:r w:rsidRPr="00F96676">
        <w:rPr>
          <w:rFonts w:eastAsia="Times New Roman"/>
          <w:i/>
          <w:iCs/>
          <w:lang w:val="bg-BG"/>
        </w:rPr>
        <w:t xml:space="preserve">спрямо </w:t>
      </w:r>
      <w:r w:rsidRPr="00F96676">
        <w:rPr>
          <w:rFonts w:eastAsia="Times New Roman"/>
          <w:lang w:val="bg-BG"/>
        </w:rPr>
        <w:t>плацебо по двойки сравнения на пропорциите</w:t>
      </w:r>
    </w:p>
    <w:p w14:paraId="020E91E4" w14:textId="4F064ED7" w:rsidR="005153CD" w:rsidRPr="00F96676" w:rsidRDefault="005153CD" w:rsidP="005153CD">
      <w:pPr>
        <w:pStyle w:val="a3"/>
      </w:pPr>
      <w:r w:rsidRPr="002D748C">
        <w:rPr>
          <w:rFonts w:eastAsia="Times New Roman"/>
          <w:position w:val="8"/>
          <w:vertAlign w:val="superscript"/>
          <w:lang w:val="bg-BG"/>
        </w:rPr>
        <w:t>а</w:t>
      </w:r>
      <w:r w:rsidRPr="002E621C">
        <w:rPr>
          <w:rFonts w:eastAsia="Times New Roman"/>
          <w:position w:val="8"/>
          <w:sz w:val="14"/>
          <w:szCs w:val="14"/>
          <w:lang w:val="bg-BG"/>
        </w:rPr>
        <w:t xml:space="preserve"> </w:t>
      </w:r>
      <w:r w:rsidRPr="002E621C">
        <w:rPr>
          <w:rFonts w:eastAsia="Times New Roman"/>
          <w:position w:val="8"/>
          <w:lang w:val="bg-BG"/>
        </w:rPr>
        <w:t xml:space="preserve">от тези, получаващи кортикостероиди на </w:t>
      </w:r>
      <w:r w:rsidRPr="00606C32">
        <w:rPr>
          <w:rFonts w:eastAsia="Times New Roman"/>
          <w:position w:val="8"/>
          <w:lang w:val="bg-BG"/>
        </w:rPr>
        <w:t xml:space="preserve"> изходно</w:t>
      </w:r>
      <w:r w:rsidR="00440595" w:rsidRPr="00440595">
        <w:rPr>
          <w:rFonts w:eastAsia="Times New Roman"/>
          <w:position w:val="8"/>
          <w:lang w:val="bg-BG"/>
        </w:rPr>
        <w:t xml:space="preserve"> </w:t>
      </w:r>
      <w:r w:rsidR="00440595">
        <w:rPr>
          <w:rFonts w:eastAsia="Times New Roman"/>
          <w:position w:val="8"/>
          <w:lang w:val="bg-BG"/>
        </w:rPr>
        <w:t>ниво</w:t>
      </w:r>
    </w:p>
    <w:p w14:paraId="03FF7F52" w14:textId="77777777" w:rsidR="005153CD" w:rsidRPr="00F96676" w:rsidRDefault="005153CD" w:rsidP="005153CD">
      <w:pPr>
        <w:pStyle w:val="a3"/>
      </w:pPr>
    </w:p>
    <w:p w14:paraId="7BC415B3" w14:textId="77777777" w:rsidR="005153CD" w:rsidRPr="002E621C" w:rsidRDefault="005153CD" w:rsidP="005153CD">
      <w:pPr>
        <w:pStyle w:val="a3"/>
        <w:rPr>
          <w:lang w:val="bg-BG"/>
        </w:rPr>
      </w:pPr>
      <w:r w:rsidRPr="00F96676">
        <w:rPr>
          <w:rFonts w:eastAsia="Times New Roman"/>
          <w:spacing w:val="1"/>
          <w:lang w:val="bg-BG"/>
        </w:rPr>
        <w:t xml:space="preserve">Сред пациентите, които не са имали отговор на седмица 4, 43% от пациентите на поддържаща терапия с адалимумаб са </w:t>
      </w:r>
      <w:r w:rsidRPr="002D748C">
        <w:rPr>
          <w:rFonts w:eastAsia="Times New Roman"/>
          <w:spacing w:val="1"/>
          <w:lang w:val="bg-BG"/>
        </w:rPr>
        <w:t>получили отговор до седмица 12 в сравнение с 30% от пациентите третирани поддържащо с плацебо. Тези резултати предполагат, че някои пациенти, които не са получили отговор до седмица 4, имат полза от продължаване на поддържащата терапия д</w:t>
      </w:r>
      <w:r w:rsidRPr="002E621C">
        <w:rPr>
          <w:rFonts w:eastAsia="Times New Roman"/>
          <w:spacing w:val="1"/>
          <w:lang w:val="bg-BG"/>
        </w:rPr>
        <w:t>о седмица 12. Терапия, продължила повече от 12 седмици, не води до значително повече отговори (вж. точка 4.2).</w:t>
      </w:r>
    </w:p>
    <w:p w14:paraId="2C816B9B" w14:textId="77777777" w:rsidR="005153CD" w:rsidRPr="002E621C" w:rsidRDefault="005153CD" w:rsidP="005153CD">
      <w:pPr>
        <w:pStyle w:val="a3"/>
        <w:rPr>
          <w:lang w:val="bg-BG"/>
        </w:rPr>
      </w:pPr>
    </w:p>
    <w:p w14:paraId="7C09E01D" w14:textId="77777777" w:rsidR="005153CD" w:rsidRPr="00FA682B" w:rsidRDefault="005153CD" w:rsidP="005153CD">
      <w:pPr>
        <w:pStyle w:val="a3"/>
        <w:rPr>
          <w:lang w:val="bg-BG"/>
        </w:rPr>
      </w:pPr>
      <w:r w:rsidRPr="002E621C">
        <w:rPr>
          <w:rFonts w:eastAsia="Times New Roman"/>
          <w:lang w:val="bg-BG"/>
        </w:rPr>
        <w:t>117/276 пациенти от проучване I на CD и 272/777 пациенти от проучвания II и III на CD са проследени най-малко за 3 години терапия с адалимумаб п</w:t>
      </w:r>
      <w:r w:rsidRPr="00E864FE">
        <w:rPr>
          <w:rFonts w:eastAsia="Times New Roman"/>
          <w:lang w:val="bg-BG"/>
        </w:rPr>
        <w:t xml:space="preserve">ри отворен етикет. </w:t>
      </w:r>
      <w:r w:rsidRPr="00145AFF">
        <w:rPr>
          <w:rFonts w:eastAsia="Times New Roman"/>
          <w:lang w:val="bg-BG"/>
        </w:rPr>
        <w:t>88 и 189 пациенти съответно продължават да бъдат в клинична ремисия. Клиничен отговор (CR-100) е поддържан съответно при 102 и 233 пациенти.</w:t>
      </w:r>
    </w:p>
    <w:p w14:paraId="21E7AB54" w14:textId="77777777" w:rsidR="005153CD" w:rsidRPr="00FA682B" w:rsidRDefault="005153CD" w:rsidP="005153CD">
      <w:pPr>
        <w:pStyle w:val="a3"/>
        <w:rPr>
          <w:lang w:val="bg-BG"/>
        </w:rPr>
      </w:pPr>
    </w:p>
    <w:p w14:paraId="4FA4737B"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Качество на живот</w:t>
      </w:r>
    </w:p>
    <w:p w14:paraId="72EF17D6" w14:textId="77777777" w:rsidR="005153CD" w:rsidRPr="00FA682B" w:rsidRDefault="005153CD" w:rsidP="005153CD">
      <w:pPr>
        <w:pStyle w:val="a3"/>
        <w:rPr>
          <w:sz w:val="18"/>
          <w:szCs w:val="18"/>
          <w:lang w:val="bg-BG"/>
        </w:rPr>
      </w:pPr>
    </w:p>
    <w:p w14:paraId="59726AFF" w14:textId="77777777" w:rsidR="005153CD" w:rsidRPr="00FA682B" w:rsidRDefault="005153CD" w:rsidP="005153CD">
      <w:pPr>
        <w:pStyle w:val="a3"/>
        <w:rPr>
          <w:lang w:val="bg-BG"/>
        </w:rPr>
      </w:pPr>
      <w:r w:rsidRPr="00FA682B">
        <w:rPr>
          <w:rFonts w:eastAsia="Times New Roman"/>
          <w:lang w:val="bg-BG"/>
        </w:rPr>
        <w:t>В проучване I и проучване II на CD, статистически значимо подобрение в общия скор, по специфичния за болестта въпросник за възпалителните заболявания на червата (IBDQ) е постигнато на седмица 4 при пациенти, рандомизирани на адалимумаб 80/40 mg и 160/80 mg в сравнение с плацебо, и то е наблюдавано на седмица 26 и 56 в проучване III на CD, както и сред групите на лечение с адалимумаб в сравнение с групата на плацебо.</w:t>
      </w:r>
    </w:p>
    <w:p w14:paraId="2369F16A" w14:textId="77777777" w:rsidR="00D112BE" w:rsidRPr="00FA682B" w:rsidRDefault="00D112BE" w:rsidP="005153CD">
      <w:pPr>
        <w:spacing w:before="13" w:line="240" w:lineRule="exact"/>
        <w:rPr>
          <w:rFonts w:ascii="Times New Roman" w:hAnsi="Times New Roman" w:cs="Times New Roman"/>
          <w:sz w:val="24"/>
          <w:szCs w:val="24"/>
          <w:lang w:val="bg-BG"/>
        </w:rPr>
      </w:pPr>
    </w:p>
    <w:p w14:paraId="5A84DF98" w14:textId="77777777" w:rsidR="005153CD" w:rsidRPr="00F96676" w:rsidRDefault="005153CD" w:rsidP="005153CD">
      <w:pPr>
        <w:pStyle w:val="a3"/>
        <w:rPr>
          <w:rFonts w:eastAsia="Times New Roman"/>
          <w:lang w:val="bg-BG"/>
        </w:rPr>
      </w:pPr>
      <w:r w:rsidRPr="00606C32">
        <w:rPr>
          <w:rFonts w:eastAsia="Times New Roman"/>
          <w:i/>
          <w:iCs/>
          <w:spacing w:val="-1"/>
          <w:lang w:val="bg-BG"/>
        </w:rPr>
        <w:t>Улцерозен колит</w:t>
      </w:r>
    </w:p>
    <w:p w14:paraId="3682B0F2" w14:textId="77777777" w:rsidR="005153CD" w:rsidRPr="00F96676" w:rsidRDefault="005153CD" w:rsidP="005153CD">
      <w:pPr>
        <w:pStyle w:val="a3"/>
        <w:rPr>
          <w:lang w:val="bg-BG"/>
        </w:rPr>
      </w:pPr>
    </w:p>
    <w:p w14:paraId="4ECB0EE0" w14:textId="77777777" w:rsidR="005153CD" w:rsidRPr="002E621C" w:rsidRDefault="005153CD" w:rsidP="005153CD">
      <w:pPr>
        <w:pStyle w:val="a3"/>
        <w:rPr>
          <w:lang w:val="bg-BG"/>
        </w:rPr>
      </w:pPr>
      <w:r w:rsidRPr="00F96676">
        <w:rPr>
          <w:rFonts w:eastAsia="Times New Roman"/>
          <w:lang w:val="bg-BG"/>
        </w:rPr>
        <w:t xml:space="preserve">Безопасността и ефикасността адалимумаб при многокртно приложение са оценени при възрастни пациенти с умерен до тежък активен улцерозен колит (скор </w:t>
      </w:r>
      <w:r w:rsidRPr="002D748C">
        <w:rPr>
          <w:rFonts w:eastAsia="Times New Roman"/>
          <w:lang w:val="bg-BG"/>
        </w:rPr>
        <w:t>по Mayo от 6 до 12 с ендоскопска субскор от 2 до 3 ) в рандомизирани, двойнослепи, плацебо-контролирани проучвания.</w:t>
      </w:r>
    </w:p>
    <w:p w14:paraId="5F0694D8" w14:textId="77777777" w:rsidR="005153CD" w:rsidRPr="002E621C" w:rsidRDefault="005153CD" w:rsidP="005153CD">
      <w:pPr>
        <w:pStyle w:val="a3"/>
        <w:rPr>
          <w:lang w:val="bg-BG"/>
        </w:rPr>
      </w:pPr>
    </w:p>
    <w:p w14:paraId="1A890AC6" w14:textId="77777777" w:rsidR="005153CD" w:rsidRPr="00FA682B" w:rsidRDefault="005153CD" w:rsidP="005153CD">
      <w:pPr>
        <w:pStyle w:val="a3"/>
        <w:rPr>
          <w:lang w:val="bg-BG"/>
        </w:rPr>
      </w:pPr>
      <w:r w:rsidRPr="002E621C">
        <w:rPr>
          <w:rFonts w:eastAsia="Times New Roman"/>
          <w:lang w:val="bg-BG"/>
        </w:rPr>
        <w:t xml:space="preserve">В проучването UC-I, 390 нелекувани с TNF-антагонисти преди това пациенти са рандомизирани да получават плацебо на седмица 0 и 2, </w:t>
      </w:r>
      <w:r w:rsidRPr="00E864FE">
        <w:rPr>
          <w:rFonts w:eastAsia="Times New Roman"/>
          <w:lang w:val="bg-BG"/>
        </w:rPr>
        <w:t>160 mg ада</w:t>
      </w:r>
      <w:r w:rsidRPr="00145AFF">
        <w:rPr>
          <w:rFonts w:eastAsia="Times New Roman"/>
          <w:lang w:val="bg-BG"/>
        </w:rPr>
        <w:t>лимумаб на седмица 0, последвано от 80 mg на седмица 2, или 80 mg адалимумаб на седмица 0, последвано от 40 mg на седмица 2. След седмица 2 пациентите и в двете терапевтични групи на а</w:t>
      </w:r>
      <w:r w:rsidRPr="00FA682B">
        <w:rPr>
          <w:rFonts w:eastAsia="Times New Roman"/>
          <w:lang w:val="bg-BG"/>
        </w:rPr>
        <w:t>далимумаб получават 40 mg през седмица. Клиничната ремисия (дефинирана като скор по Майо ≤ 2 без субскор &gt; 1) е оценена на седмица 8.</w:t>
      </w:r>
    </w:p>
    <w:p w14:paraId="166EFB6A" w14:textId="77777777" w:rsidR="005153CD" w:rsidRPr="00FA682B" w:rsidRDefault="005153CD" w:rsidP="005153CD">
      <w:pPr>
        <w:pStyle w:val="a3"/>
        <w:rPr>
          <w:lang w:val="bg-BG"/>
        </w:rPr>
      </w:pPr>
    </w:p>
    <w:p w14:paraId="3AAFCECD" w14:textId="77777777" w:rsidR="005153CD" w:rsidRPr="00FA682B" w:rsidRDefault="005153CD" w:rsidP="005153CD">
      <w:pPr>
        <w:pStyle w:val="a3"/>
        <w:rPr>
          <w:lang w:val="bg-BG"/>
        </w:rPr>
      </w:pPr>
      <w:r w:rsidRPr="00FA682B">
        <w:rPr>
          <w:rFonts w:eastAsia="Times New Roman"/>
          <w:lang w:val="bg-BG"/>
        </w:rPr>
        <w:t>В проучването UC-II, 248 пациенти са получавали 160 mg адалимумаб на седмица 0, 80 mg на седмица 2 и 40 mg през седмица след това, а 246 пациенти са получавали плацебо. Клиничните резултати са оценени за индукция на ремисия на седмица 8 и за поддържане на ремисия на седмица 52.</w:t>
      </w:r>
    </w:p>
    <w:p w14:paraId="059D5848" w14:textId="77777777" w:rsidR="005153CD" w:rsidRPr="00FA682B" w:rsidRDefault="005153CD" w:rsidP="005153CD">
      <w:pPr>
        <w:pStyle w:val="a3"/>
        <w:rPr>
          <w:lang w:val="bg-BG"/>
        </w:rPr>
      </w:pPr>
    </w:p>
    <w:p w14:paraId="0050726A" w14:textId="77777777" w:rsidR="005153CD" w:rsidRPr="00FA682B" w:rsidRDefault="005153CD" w:rsidP="005153CD">
      <w:pPr>
        <w:pStyle w:val="a3"/>
        <w:rPr>
          <w:lang w:val="bg-BG"/>
        </w:rPr>
      </w:pPr>
      <w:r w:rsidRPr="00FA682B">
        <w:rPr>
          <w:rFonts w:eastAsia="Times New Roman"/>
          <w:lang w:val="bg-BG"/>
        </w:rPr>
        <w:t>Пациентите, индуцирани със 160/80 mg адалимумаб, постигат клинична ремисия спрямо плацебо на седмица 8 при статистически значително по-големи проценти в проучването UC-I (18% спрямо съответно 9%, p=0,031) и проучването UC-II (17% спрямо 9% съответно, p=0,019). В проучването UC-II, сред лекуваните с адалимумаб, които са в ремисия на седмица 8, 21/41 (51%) са в ремисия на седмица 52.</w:t>
      </w:r>
    </w:p>
    <w:p w14:paraId="2941FF16" w14:textId="77777777" w:rsidR="005153CD" w:rsidRPr="00FA682B" w:rsidRDefault="005153CD" w:rsidP="005153CD">
      <w:pPr>
        <w:spacing w:before="13" w:line="240" w:lineRule="exact"/>
        <w:rPr>
          <w:rFonts w:ascii="Times New Roman" w:hAnsi="Times New Roman" w:cs="Times New Roman"/>
          <w:sz w:val="24"/>
          <w:szCs w:val="24"/>
          <w:lang w:val="bg-BG"/>
        </w:rPr>
      </w:pPr>
    </w:p>
    <w:p w14:paraId="63E3B9C5" w14:textId="6879A998" w:rsidR="005153CD" w:rsidRPr="00F96676" w:rsidRDefault="005153CD" w:rsidP="005153CD">
      <w:pPr>
        <w:pStyle w:val="a3"/>
        <w:rPr>
          <w:lang w:val="bg-BG"/>
        </w:rPr>
      </w:pPr>
      <w:r w:rsidRPr="00606C32">
        <w:rPr>
          <w:rFonts w:eastAsia="Times New Roman"/>
          <w:lang w:val="bg-BG"/>
        </w:rPr>
        <w:t>Резултатите за общата популац</w:t>
      </w:r>
      <w:r w:rsidRPr="00F96676">
        <w:rPr>
          <w:rFonts w:eastAsia="Times New Roman"/>
          <w:lang w:val="bg-BG"/>
        </w:rPr>
        <w:t xml:space="preserve">ия по проучването UC-II са показани в Таблица </w:t>
      </w:r>
      <w:r w:rsidR="00A15D75">
        <w:rPr>
          <w:rFonts w:eastAsia="Times New Roman"/>
          <w:lang w:val="bg-BG"/>
        </w:rPr>
        <w:t>16</w:t>
      </w:r>
      <w:r w:rsidRPr="00F96676">
        <w:rPr>
          <w:rFonts w:eastAsia="Times New Roman"/>
          <w:lang w:val="bg-BG"/>
        </w:rPr>
        <w:t>.</w:t>
      </w:r>
    </w:p>
    <w:p w14:paraId="325AAD6F" w14:textId="77777777" w:rsidR="005153CD" w:rsidRPr="00F96676" w:rsidRDefault="005153CD" w:rsidP="005153CD">
      <w:pPr>
        <w:rPr>
          <w:rFonts w:ascii="Times New Roman" w:hAnsi="Times New Roman" w:cs="Times New Roman"/>
          <w:lang w:val="bg-BG"/>
        </w:rPr>
      </w:pPr>
    </w:p>
    <w:p w14:paraId="5BBC4042" w14:textId="1E6C1BF0" w:rsidR="005153CD" w:rsidRPr="002E621C" w:rsidRDefault="005153CD" w:rsidP="005153CD">
      <w:pPr>
        <w:pStyle w:val="a3"/>
        <w:jc w:val="center"/>
        <w:rPr>
          <w:b/>
          <w:lang w:val="bg-BG"/>
        </w:rPr>
      </w:pPr>
      <w:r w:rsidRPr="00F96676">
        <w:rPr>
          <w:rFonts w:eastAsia="Times New Roman"/>
          <w:b/>
          <w:bCs/>
          <w:lang w:val="bg-BG"/>
        </w:rPr>
        <w:t xml:space="preserve">Таблица </w:t>
      </w:r>
      <w:r w:rsidR="00A15D75">
        <w:rPr>
          <w:rFonts w:eastAsia="Times New Roman"/>
          <w:b/>
          <w:bCs/>
          <w:lang w:val="bg-BG"/>
        </w:rPr>
        <w:t>16</w:t>
      </w:r>
    </w:p>
    <w:p w14:paraId="5FFA0203" w14:textId="77777777" w:rsidR="005153CD" w:rsidRPr="002E621C" w:rsidRDefault="005153CD" w:rsidP="005153CD">
      <w:pPr>
        <w:pStyle w:val="a3"/>
        <w:jc w:val="center"/>
        <w:rPr>
          <w:b/>
          <w:lang w:val="bg-BG"/>
        </w:rPr>
      </w:pPr>
      <w:r w:rsidRPr="002E621C">
        <w:rPr>
          <w:rFonts w:eastAsia="Times New Roman"/>
          <w:b/>
          <w:bCs/>
          <w:lang w:val="bg-BG"/>
        </w:rPr>
        <w:t>Отговор, ремисия и заздравяване на лигавицата в проучване UC-II</w:t>
      </w:r>
    </w:p>
    <w:p w14:paraId="152C055C" w14:textId="77777777" w:rsidR="005153CD" w:rsidRPr="002E621C" w:rsidRDefault="005153CD" w:rsidP="005153CD">
      <w:pPr>
        <w:pStyle w:val="a3"/>
        <w:jc w:val="center"/>
        <w:rPr>
          <w:b/>
          <w:lang w:val="bg-BG"/>
        </w:rPr>
      </w:pPr>
      <w:r w:rsidRPr="002E621C">
        <w:rPr>
          <w:rFonts w:eastAsia="Times New Roman"/>
          <w:b/>
          <w:bCs/>
          <w:lang w:val="bg-BG"/>
        </w:rPr>
        <w:t>(процент пациенти)</w:t>
      </w:r>
    </w:p>
    <w:p w14:paraId="54D64CD9" w14:textId="77777777" w:rsidR="005153CD" w:rsidRPr="00E864FE" w:rsidRDefault="005153CD" w:rsidP="005153CD">
      <w:pPr>
        <w:pStyle w:val="a3"/>
        <w:jc w:val="center"/>
        <w:rPr>
          <w:b/>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5153CD" w:rsidRPr="00FA682B" w14:paraId="7F95AA4D" w14:textId="77777777" w:rsidTr="006976FC">
        <w:trPr>
          <w:trHeight w:val="403"/>
          <w:jc w:val="center"/>
        </w:trPr>
        <w:tc>
          <w:tcPr>
            <w:tcW w:w="2849" w:type="dxa"/>
            <w:tcBorders>
              <w:top w:val="single" w:sz="4" w:space="0" w:color="auto"/>
              <w:bottom w:val="single" w:sz="4" w:space="0" w:color="auto"/>
            </w:tcBorders>
            <w:vAlign w:val="center"/>
          </w:tcPr>
          <w:p w14:paraId="3C4F040A" w14:textId="77777777" w:rsidR="005153CD" w:rsidRPr="00145AFF" w:rsidRDefault="005153CD" w:rsidP="006976FC">
            <w:pPr>
              <w:pStyle w:val="a3"/>
              <w:jc w:val="center"/>
              <w:rPr>
                <w:b/>
                <w:lang w:val="bg-BG"/>
              </w:rPr>
            </w:pPr>
          </w:p>
        </w:tc>
        <w:tc>
          <w:tcPr>
            <w:tcW w:w="3130" w:type="dxa"/>
            <w:tcBorders>
              <w:top w:val="single" w:sz="4" w:space="0" w:color="auto"/>
              <w:bottom w:val="single" w:sz="4" w:space="0" w:color="auto"/>
            </w:tcBorders>
            <w:vAlign w:val="center"/>
          </w:tcPr>
          <w:p w14:paraId="3E5AB9FE" w14:textId="77777777" w:rsidR="005153CD" w:rsidRPr="00FA682B" w:rsidRDefault="005153CD" w:rsidP="006976FC">
            <w:pPr>
              <w:pStyle w:val="a3"/>
              <w:jc w:val="center"/>
              <w:rPr>
                <w:b/>
              </w:rPr>
            </w:pPr>
            <w:r w:rsidRPr="00FA682B">
              <w:rPr>
                <w:rFonts w:eastAsia="Times New Roman"/>
                <w:b/>
                <w:bCs/>
                <w:lang w:val="bg-BG"/>
              </w:rPr>
              <w:t>Плацебо</w:t>
            </w:r>
          </w:p>
        </w:tc>
        <w:tc>
          <w:tcPr>
            <w:tcW w:w="3191" w:type="dxa"/>
            <w:tcBorders>
              <w:top w:val="single" w:sz="4" w:space="0" w:color="auto"/>
              <w:bottom w:val="single" w:sz="4" w:space="0" w:color="auto"/>
            </w:tcBorders>
            <w:vAlign w:val="center"/>
          </w:tcPr>
          <w:p w14:paraId="399E0E41" w14:textId="77777777" w:rsidR="005153CD" w:rsidRPr="00FA682B" w:rsidRDefault="005153CD" w:rsidP="006976FC">
            <w:pPr>
              <w:pStyle w:val="a3"/>
              <w:jc w:val="center"/>
              <w:rPr>
                <w:b/>
              </w:rPr>
            </w:pPr>
            <w:r w:rsidRPr="00FA682B">
              <w:rPr>
                <w:rFonts w:eastAsia="Times New Roman"/>
                <w:b/>
                <w:bCs/>
                <w:spacing w:val="-1"/>
                <w:lang w:val="bg-BG"/>
              </w:rPr>
              <w:t>Адалимумаб 40 mg през седмица</w:t>
            </w:r>
          </w:p>
        </w:tc>
      </w:tr>
      <w:tr w:rsidR="005153CD" w:rsidRPr="00FA682B" w14:paraId="346D40E7" w14:textId="77777777" w:rsidTr="006976FC">
        <w:trPr>
          <w:trHeight w:val="403"/>
          <w:jc w:val="center"/>
        </w:trPr>
        <w:tc>
          <w:tcPr>
            <w:tcW w:w="2849" w:type="dxa"/>
            <w:tcBorders>
              <w:top w:val="single" w:sz="4" w:space="0" w:color="auto"/>
              <w:bottom w:val="single" w:sz="4" w:space="0" w:color="auto"/>
            </w:tcBorders>
            <w:vAlign w:val="center"/>
          </w:tcPr>
          <w:p w14:paraId="2BB3523F" w14:textId="77777777" w:rsidR="005153CD" w:rsidRPr="00F96676" w:rsidRDefault="005153CD" w:rsidP="006976FC">
            <w:pPr>
              <w:pStyle w:val="a3"/>
              <w:jc w:val="both"/>
              <w:rPr>
                <w:b/>
              </w:rPr>
            </w:pPr>
            <w:r w:rsidRPr="00606C32">
              <w:rPr>
                <w:rFonts w:eastAsia="Times New Roman"/>
                <w:lang w:val="bg-BG"/>
              </w:rPr>
              <w:t>Седмица 52</w:t>
            </w:r>
          </w:p>
        </w:tc>
        <w:tc>
          <w:tcPr>
            <w:tcW w:w="3130" w:type="dxa"/>
            <w:tcBorders>
              <w:top w:val="single" w:sz="4" w:space="0" w:color="auto"/>
              <w:bottom w:val="single" w:sz="4" w:space="0" w:color="auto"/>
            </w:tcBorders>
            <w:vAlign w:val="center"/>
          </w:tcPr>
          <w:p w14:paraId="1967018C" w14:textId="77777777" w:rsidR="005153CD" w:rsidRPr="00F96676" w:rsidRDefault="005153CD" w:rsidP="006976FC">
            <w:pPr>
              <w:pStyle w:val="a3"/>
              <w:jc w:val="center"/>
              <w:rPr>
                <w:b/>
              </w:rPr>
            </w:pPr>
            <w:r w:rsidRPr="00F96676">
              <w:rPr>
                <w:rFonts w:eastAsia="Times New Roman"/>
                <w:b/>
                <w:bCs/>
                <w:spacing w:val="-1"/>
                <w:lang w:val="bg-BG"/>
              </w:rPr>
              <w:t>N = 246</w:t>
            </w:r>
          </w:p>
        </w:tc>
        <w:tc>
          <w:tcPr>
            <w:tcW w:w="3191" w:type="dxa"/>
            <w:tcBorders>
              <w:top w:val="single" w:sz="4" w:space="0" w:color="auto"/>
              <w:bottom w:val="single" w:sz="4" w:space="0" w:color="auto"/>
            </w:tcBorders>
            <w:vAlign w:val="center"/>
          </w:tcPr>
          <w:p w14:paraId="1FB3165A" w14:textId="77777777" w:rsidR="005153CD" w:rsidRPr="002D748C" w:rsidRDefault="005153CD" w:rsidP="006976FC">
            <w:pPr>
              <w:pStyle w:val="a3"/>
              <w:jc w:val="center"/>
              <w:rPr>
                <w:b/>
              </w:rPr>
            </w:pPr>
            <w:r w:rsidRPr="00F96676">
              <w:rPr>
                <w:rFonts w:eastAsia="Times New Roman"/>
                <w:b/>
                <w:bCs/>
                <w:spacing w:val="-1"/>
                <w:lang w:val="bg-BG"/>
              </w:rPr>
              <w:t>N = 248</w:t>
            </w:r>
          </w:p>
        </w:tc>
      </w:tr>
      <w:tr w:rsidR="005153CD" w:rsidRPr="00FA682B" w14:paraId="4F9D06DE" w14:textId="77777777" w:rsidTr="006976FC">
        <w:trPr>
          <w:trHeight w:val="419"/>
          <w:jc w:val="center"/>
        </w:trPr>
        <w:tc>
          <w:tcPr>
            <w:tcW w:w="2849" w:type="dxa"/>
            <w:tcBorders>
              <w:top w:val="single" w:sz="4" w:space="0" w:color="auto"/>
            </w:tcBorders>
            <w:vAlign w:val="center"/>
          </w:tcPr>
          <w:p w14:paraId="5E5FBF53" w14:textId="77777777" w:rsidR="005153CD" w:rsidRPr="00F96676" w:rsidRDefault="005153CD" w:rsidP="006976FC">
            <w:pPr>
              <w:pStyle w:val="a3"/>
              <w:jc w:val="both"/>
            </w:pPr>
            <w:r w:rsidRPr="00606C32">
              <w:rPr>
                <w:rFonts w:eastAsia="Times New Roman"/>
                <w:lang w:val="bg-BG"/>
              </w:rPr>
              <w:t>клиничен отговор</w:t>
            </w:r>
          </w:p>
        </w:tc>
        <w:tc>
          <w:tcPr>
            <w:tcW w:w="3130" w:type="dxa"/>
            <w:tcBorders>
              <w:top w:val="single" w:sz="4" w:space="0" w:color="auto"/>
            </w:tcBorders>
            <w:vAlign w:val="center"/>
          </w:tcPr>
          <w:p w14:paraId="1A3BB217" w14:textId="77777777" w:rsidR="005153CD" w:rsidRPr="00F96676" w:rsidRDefault="005153CD" w:rsidP="006976FC">
            <w:pPr>
              <w:pStyle w:val="a3"/>
              <w:jc w:val="center"/>
            </w:pPr>
            <w:r w:rsidRPr="00F96676">
              <w:rPr>
                <w:rFonts w:eastAsia="Times New Roman"/>
                <w:lang w:val="bg-BG"/>
              </w:rPr>
              <w:t>18 %</w:t>
            </w:r>
          </w:p>
        </w:tc>
        <w:tc>
          <w:tcPr>
            <w:tcW w:w="3191" w:type="dxa"/>
            <w:tcBorders>
              <w:top w:val="single" w:sz="4" w:space="0" w:color="auto"/>
            </w:tcBorders>
            <w:vAlign w:val="center"/>
          </w:tcPr>
          <w:p w14:paraId="7F2BD526" w14:textId="77777777" w:rsidR="005153CD" w:rsidRPr="002D748C" w:rsidRDefault="005153CD" w:rsidP="006976FC">
            <w:pPr>
              <w:pStyle w:val="a3"/>
              <w:jc w:val="center"/>
            </w:pPr>
            <w:r w:rsidRPr="00F96676">
              <w:rPr>
                <w:rFonts w:eastAsia="Times New Roman"/>
                <w:lang w:val="bg-BG"/>
              </w:rPr>
              <w:t>30 %*</w:t>
            </w:r>
          </w:p>
        </w:tc>
      </w:tr>
      <w:tr w:rsidR="005153CD" w:rsidRPr="00FA682B" w14:paraId="34FAA7C2" w14:textId="77777777" w:rsidTr="006976FC">
        <w:trPr>
          <w:trHeight w:val="403"/>
          <w:jc w:val="center"/>
        </w:trPr>
        <w:tc>
          <w:tcPr>
            <w:tcW w:w="2849" w:type="dxa"/>
            <w:vAlign w:val="center"/>
          </w:tcPr>
          <w:p w14:paraId="561D5A6C" w14:textId="77777777" w:rsidR="005153CD" w:rsidRPr="00F96676" w:rsidRDefault="005153CD" w:rsidP="006976FC">
            <w:pPr>
              <w:pStyle w:val="a3"/>
              <w:jc w:val="both"/>
            </w:pPr>
            <w:r w:rsidRPr="00606C32">
              <w:rPr>
                <w:rFonts w:eastAsia="Times New Roman"/>
                <w:lang w:val="bg-BG"/>
              </w:rPr>
              <w:t>клинична ремисия</w:t>
            </w:r>
          </w:p>
        </w:tc>
        <w:tc>
          <w:tcPr>
            <w:tcW w:w="3130" w:type="dxa"/>
            <w:vAlign w:val="center"/>
          </w:tcPr>
          <w:p w14:paraId="3F22D107" w14:textId="77777777" w:rsidR="005153CD" w:rsidRPr="00F96676" w:rsidRDefault="005153CD" w:rsidP="006976FC">
            <w:pPr>
              <w:pStyle w:val="a3"/>
              <w:jc w:val="center"/>
            </w:pPr>
            <w:r w:rsidRPr="00F96676">
              <w:rPr>
                <w:rFonts w:eastAsia="Times New Roman"/>
                <w:lang w:val="bg-BG"/>
              </w:rPr>
              <w:t>9 %</w:t>
            </w:r>
          </w:p>
        </w:tc>
        <w:tc>
          <w:tcPr>
            <w:tcW w:w="3191" w:type="dxa"/>
            <w:vAlign w:val="center"/>
          </w:tcPr>
          <w:p w14:paraId="35B9D3AF" w14:textId="77777777" w:rsidR="005153CD" w:rsidRPr="002E621C" w:rsidRDefault="005153CD" w:rsidP="006976FC">
            <w:pPr>
              <w:pStyle w:val="a3"/>
              <w:jc w:val="center"/>
            </w:pPr>
            <w:r w:rsidRPr="00F96676">
              <w:rPr>
                <w:rFonts w:eastAsia="Times New Roman"/>
                <w:lang w:val="bg-BG"/>
              </w:rPr>
              <w:t>17</w:t>
            </w:r>
            <w:r w:rsidRPr="002D748C">
              <w:rPr>
                <w:rFonts w:eastAsia="Times New Roman"/>
                <w:lang w:val="bg-BG"/>
              </w:rPr>
              <w:t xml:space="preserve"> %*</w:t>
            </w:r>
          </w:p>
        </w:tc>
      </w:tr>
      <w:tr w:rsidR="005153CD" w:rsidRPr="00FA682B" w14:paraId="41D5AA6F" w14:textId="77777777" w:rsidTr="006976FC">
        <w:trPr>
          <w:trHeight w:val="403"/>
          <w:jc w:val="center"/>
        </w:trPr>
        <w:tc>
          <w:tcPr>
            <w:tcW w:w="2849" w:type="dxa"/>
            <w:vAlign w:val="center"/>
          </w:tcPr>
          <w:p w14:paraId="0F028663" w14:textId="77777777" w:rsidR="005153CD" w:rsidRPr="00F96676" w:rsidRDefault="005153CD" w:rsidP="006976FC">
            <w:pPr>
              <w:pStyle w:val="a3"/>
              <w:jc w:val="both"/>
            </w:pPr>
            <w:r w:rsidRPr="00606C32">
              <w:rPr>
                <w:rFonts w:eastAsia="Times New Roman"/>
                <w:lang w:val="bg-BG"/>
              </w:rPr>
              <w:t>заздравяване на лигавицата</w:t>
            </w:r>
          </w:p>
        </w:tc>
        <w:tc>
          <w:tcPr>
            <w:tcW w:w="3130" w:type="dxa"/>
            <w:vAlign w:val="center"/>
          </w:tcPr>
          <w:p w14:paraId="6EEA2D53" w14:textId="77777777" w:rsidR="005153CD" w:rsidRPr="00F96676" w:rsidRDefault="005153CD" w:rsidP="006976FC">
            <w:pPr>
              <w:pStyle w:val="a3"/>
              <w:jc w:val="center"/>
            </w:pPr>
            <w:r w:rsidRPr="00F96676">
              <w:rPr>
                <w:rFonts w:eastAsia="Times New Roman"/>
                <w:lang w:val="bg-BG"/>
              </w:rPr>
              <w:t>15 %</w:t>
            </w:r>
          </w:p>
        </w:tc>
        <w:tc>
          <w:tcPr>
            <w:tcW w:w="3191" w:type="dxa"/>
            <w:vAlign w:val="center"/>
          </w:tcPr>
          <w:p w14:paraId="28D9AD2F" w14:textId="77777777" w:rsidR="005153CD" w:rsidRPr="002D748C" w:rsidRDefault="005153CD" w:rsidP="006976FC">
            <w:pPr>
              <w:pStyle w:val="a3"/>
              <w:jc w:val="center"/>
            </w:pPr>
            <w:r w:rsidRPr="00F96676">
              <w:rPr>
                <w:rFonts w:eastAsia="Times New Roman"/>
                <w:lang w:val="bg-BG"/>
              </w:rPr>
              <w:t>25%*</w:t>
            </w:r>
          </w:p>
        </w:tc>
      </w:tr>
      <w:tr w:rsidR="005153CD" w:rsidRPr="00FA682B" w14:paraId="657F8BF0" w14:textId="77777777" w:rsidTr="006976FC">
        <w:trPr>
          <w:trHeight w:val="816"/>
          <w:jc w:val="center"/>
        </w:trPr>
        <w:tc>
          <w:tcPr>
            <w:tcW w:w="2849" w:type="dxa"/>
          </w:tcPr>
          <w:p w14:paraId="3CF82D4E" w14:textId="77777777" w:rsidR="005153CD" w:rsidRPr="00F96676" w:rsidRDefault="005153CD" w:rsidP="006976FC">
            <w:pPr>
              <w:pStyle w:val="a3"/>
            </w:pPr>
            <w:r w:rsidRPr="00606C32">
              <w:rPr>
                <w:rFonts w:eastAsia="Times New Roman"/>
                <w:lang w:val="bg-BG"/>
              </w:rPr>
              <w:t>ремисия без стероиди за ≥ 90 дни</w:t>
            </w:r>
            <w:r w:rsidRPr="00F96676">
              <w:rPr>
                <w:rFonts w:eastAsia="Times New Roman"/>
                <w:vertAlign w:val="superscript"/>
                <w:lang w:val="bg-BG"/>
              </w:rPr>
              <w:t>a</w:t>
            </w:r>
          </w:p>
        </w:tc>
        <w:tc>
          <w:tcPr>
            <w:tcW w:w="3130" w:type="dxa"/>
            <w:vAlign w:val="center"/>
          </w:tcPr>
          <w:p w14:paraId="17EEE008" w14:textId="77777777" w:rsidR="005153CD" w:rsidRPr="00F96676" w:rsidRDefault="005153CD" w:rsidP="006976FC">
            <w:pPr>
              <w:pStyle w:val="a3"/>
              <w:jc w:val="center"/>
            </w:pPr>
            <w:r w:rsidRPr="00F96676">
              <w:rPr>
                <w:rFonts w:eastAsia="Times New Roman"/>
                <w:lang w:val="bg-BG"/>
              </w:rPr>
              <w:t>6 %</w:t>
            </w:r>
          </w:p>
          <w:p w14:paraId="42154C74" w14:textId="77777777" w:rsidR="005153CD" w:rsidRPr="002D748C" w:rsidRDefault="005153CD" w:rsidP="006976FC">
            <w:pPr>
              <w:pStyle w:val="a3"/>
              <w:jc w:val="center"/>
            </w:pPr>
            <w:r w:rsidRPr="00F96676">
              <w:rPr>
                <w:rFonts w:eastAsia="Times New Roman"/>
                <w:b/>
                <w:bCs/>
                <w:lang w:val="bg-BG"/>
              </w:rPr>
              <w:t>(N = 140)</w:t>
            </w:r>
          </w:p>
        </w:tc>
        <w:tc>
          <w:tcPr>
            <w:tcW w:w="3191" w:type="dxa"/>
            <w:vAlign w:val="center"/>
          </w:tcPr>
          <w:p w14:paraId="4622C4CC" w14:textId="77777777" w:rsidR="005153CD" w:rsidRPr="002E621C" w:rsidRDefault="005153CD" w:rsidP="006976FC">
            <w:pPr>
              <w:pStyle w:val="a3"/>
              <w:jc w:val="center"/>
            </w:pPr>
            <w:r w:rsidRPr="002E621C">
              <w:rPr>
                <w:rFonts w:eastAsia="Times New Roman"/>
                <w:lang w:val="bg-BG"/>
              </w:rPr>
              <w:t>13 %*</w:t>
            </w:r>
          </w:p>
          <w:p w14:paraId="3EE4AAF7" w14:textId="77777777" w:rsidR="005153CD" w:rsidRPr="002E621C" w:rsidRDefault="005153CD" w:rsidP="006976FC">
            <w:pPr>
              <w:pStyle w:val="a3"/>
              <w:jc w:val="center"/>
            </w:pPr>
            <w:r w:rsidRPr="002E621C">
              <w:rPr>
                <w:rFonts w:eastAsia="Times New Roman"/>
                <w:b/>
                <w:bCs/>
                <w:lang w:val="bg-BG"/>
              </w:rPr>
              <w:t>(N = 150)</w:t>
            </w:r>
          </w:p>
        </w:tc>
      </w:tr>
      <w:tr w:rsidR="005153CD" w:rsidRPr="00FA682B" w14:paraId="4BB54127" w14:textId="77777777" w:rsidTr="006976FC">
        <w:trPr>
          <w:trHeight w:val="403"/>
          <w:jc w:val="center"/>
        </w:trPr>
        <w:tc>
          <w:tcPr>
            <w:tcW w:w="9170" w:type="dxa"/>
            <w:gridSpan w:val="3"/>
            <w:vAlign w:val="center"/>
          </w:tcPr>
          <w:p w14:paraId="69285798" w14:textId="77777777" w:rsidR="005153CD" w:rsidRPr="00F96676" w:rsidRDefault="005153CD" w:rsidP="006976FC">
            <w:pPr>
              <w:pStyle w:val="a3"/>
              <w:jc w:val="both"/>
              <w:rPr>
                <w:b/>
                <w:bCs/>
              </w:rPr>
            </w:pPr>
            <w:r w:rsidRPr="00606C32">
              <w:rPr>
                <w:rFonts w:eastAsia="Times New Roman"/>
                <w:lang w:val="bg-BG"/>
              </w:rPr>
              <w:t>седмици 8 и 52</w:t>
            </w:r>
          </w:p>
        </w:tc>
      </w:tr>
      <w:tr w:rsidR="005153CD" w:rsidRPr="00FA682B" w14:paraId="0E8D950A" w14:textId="77777777" w:rsidTr="006976FC">
        <w:trPr>
          <w:trHeight w:val="403"/>
          <w:jc w:val="center"/>
        </w:trPr>
        <w:tc>
          <w:tcPr>
            <w:tcW w:w="2849" w:type="dxa"/>
            <w:vAlign w:val="center"/>
          </w:tcPr>
          <w:p w14:paraId="03915455" w14:textId="77777777" w:rsidR="005153CD" w:rsidRPr="00F96676" w:rsidRDefault="005153CD" w:rsidP="006976FC">
            <w:pPr>
              <w:pStyle w:val="a3"/>
              <w:jc w:val="both"/>
            </w:pPr>
            <w:r w:rsidRPr="00606C32">
              <w:rPr>
                <w:rFonts w:eastAsia="Times New Roman"/>
                <w:lang w:val="bg-BG"/>
              </w:rPr>
              <w:t>устойчив отговор</w:t>
            </w:r>
          </w:p>
        </w:tc>
        <w:tc>
          <w:tcPr>
            <w:tcW w:w="3130" w:type="dxa"/>
            <w:vAlign w:val="center"/>
          </w:tcPr>
          <w:p w14:paraId="795CE837" w14:textId="77777777" w:rsidR="005153CD" w:rsidRPr="00F96676" w:rsidRDefault="005153CD" w:rsidP="006976FC">
            <w:pPr>
              <w:pStyle w:val="a3"/>
              <w:jc w:val="center"/>
              <w:rPr>
                <w:b/>
                <w:bCs/>
              </w:rPr>
            </w:pPr>
            <w:r w:rsidRPr="00F96676">
              <w:rPr>
                <w:rFonts w:eastAsia="Times New Roman"/>
                <w:lang w:val="bg-BG"/>
              </w:rPr>
              <w:t>12 %</w:t>
            </w:r>
          </w:p>
        </w:tc>
        <w:tc>
          <w:tcPr>
            <w:tcW w:w="3191" w:type="dxa"/>
            <w:vAlign w:val="center"/>
          </w:tcPr>
          <w:p w14:paraId="7C456DAE" w14:textId="77777777" w:rsidR="005153CD" w:rsidRPr="002D748C" w:rsidRDefault="005153CD" w:rsidP="006976FC">
            <w:pPr>
              <w:pStyle w:val="a3"/>
              <w:jc w:val="center"/>
              <w:rPr>
                <w:b/>
                <w:bCs/>
              </w:rPr>
            </w:pPr>
            <w:r w:rsidRPr="00F96676">
              <w:rPr>
                <w:rFonts w:eastAsia="Times New Roman"/>
                <w:lang w:val="bg-BG"/>
              </w:rPr>
              <w:t>24 %**</w:t>
            </w:r>
          </w:p>
        </w:tc>
      </w:tr>
      <w:tr w:rsidR="005153CD" w:rsidRPr="00FA682B" w14:paraId="23E28C51" w14:textId="77777777" w:rsidTr="006976FC">
        <w:trPr>
          <w:trHeight w:val="403"/>
          <w:jc w:val="center"/>
        </w:trPr>
        <w:tc>
          <w:tcPr>
            <w:tcW w:w="2849" w:type="dxa"/>
            <w:vAlign w:val="center"/>
          </w:tcPr>
          <w:p w14:paraId="689B589A" w14:textId="77777777" w:rsidR="005153CD" w:rsidRPr="00F96676" w:rsidRDefault="005153CD" w:rsidP="006976FC">
            <w:pPr>
              <w:pStyle w:val="a3"/>
              <w:jc w:val="both"/>
            </w:pPr>
            <w:r w:rsidRPr="00606C32">
              <w:rPr>
                <w:rFonts w:eastAsia="Times New Roman"/>
                <w:lang w:val="bg-BG"/>
              </w:rPr>
              <w:t>устойчива ремисия</w:t>
            </w:r>
          </w:p>
        </w:tc>
        <w:tc>
          <w:tcPr>
            <w:tcW w:w="3130" w:type="dxa"/>
            <w:vAlign w:val="center"/>
          </w:tcPr>
          <w:p w14:paraId="2AA30016" w14:textId="77777777" w:rsidR="005153CD" w:rsidRPr="00F96676" w:rsidRDefault="005153CD" w:rsidP="006976FC">
            <w:pPr>
              <w:pStyle w:val="a3"/>
              <w:jc w:val="center"/>
              <w:rPr>
                <w:b/>
                <w:bCs/>
              </w:rPr>
            </w:pPr>
            <w:r w:rsidRPr="00F96676">
              <w:rPr>
                <w:rFonts w:eastAsia="Times New Roman"/>
                <w:lang w:val="bg-BG"/>
              </w:rPr>
              <w:t>4 %</w:t>
            </w:r>
          </w:p>
        </w:tc>
        <w:tc>
          <w:tcPr>
            <w:tcW w:w="3191" w:type="dxa"/>
            <w:vAlign w:val="center"/>
          </w:tcPr>
          <w:p w14:paraId="4A47144C" w14:textId="77777777" w:rsidR="005153CD" w:rsidRPr="002D748C" w:rsidRDefault="005153CD" w:rsidP="006976FC">
            <w:pPr>
              <w:pStyle w:val="a3"/>
              <w:jc w:val="center"/>
              <w:rPr>
                <w:b/>
                <w:bCs/>
              </w:rPr>
            </w:pPr>
            <w:r w:rsidRPr="00F96676">
              <w:rPr>
                <w:rFonts w:eastAsia="Times New Roman"/>
                <w:lang w:val="bg-BG"/>
              </w:rPr>
              <w:t>8 %*</w:t>
            </w:r>
          </w:p>
        </w:tc>
      </w:tr>
      <w:tr w:rsidR="005153CD" w:rsidRPr="00FA682B" w14:paraId="7F4F3F16" w14:textId="77777777" w:rsidTr="006976FC">
        <w:trPr>
          <w:trHeight w:val="403"/>
          <w:jc w:val="center"/>
        </w:trPr>
        <w:tc>
          <w:tcPr>
            <w:tcW w:w="2849" w:type="dxa"/>
            <w:tcBorders>
              <w:bottom w:val="single" w:sz="4" w:space="0" w:color="auto"/>
            </w:tcBorders>
            <w:vAlign w:val="center"/>
          </w:tcPr>
          <w:p w14:paraId="452DB7B2" w14:textId="77777777" w:rsidR="005153CD" w:rsidRPr="00F96676" w:rsidRDefault="005153CD" w:rsidP="006976FC">
            <w:pPr>
              <w:pStyle w:val="a3"/>
              <w:jc w:val="both"/>
            </w:pPr>
            <w:r w:rsidRPr="00606C32">
              <w:rPr>
                <w:rFonts w:eastAsia="Times New Roman"/>
                <w:lang w:val="bg-BG"/>
              </w:rPr>
              <w:t>продължително заздравяване на лигавицата</w:t>
            </w:r>
          </w:p>
        </w:tc>
        <w:tc>
          <w:tcPr>
            <w:tcW w:w="3130" w:type="dxa"/>
            <w:tcBorders>
              <w:bottom w:val="single" w:sz="4" w:space="0" w:color="auto"/>
            </w:tcBorders>
            <w:vAlign w:val="center"/>
          </w:tcPr>
          <w:p w14:paraId="05ED1151" w14:textId="77777777" w:rsidR="005153CD" w:rsidRPr="00F96676" w:rsidRDefault="005153CD" w:rsidP="006976FC">
            <w:pPr>
              <w:pStyle w:val="a3"/>
              <w:jc w:val="center"/>
              <w:rPr>
                <w:b/>
                <w:bCs/>
              </w:rPr>
            </w:pPr>
            <w:r w:rsidRPr="00F96676">
              <w:rPr>
                <w:rFonts w:eastAsia="Times New Roman"/>
                <w:lang w:val="bg-BG"/>
              </w:rPr>
              <w:t>11 %</w:t>
            </w:r>
          </w:p>
        </w:tc>
        <w:tc>
          <w:tcPr>
            <w:tcW w:w="3191" w:type="dxa"/>
            <w:tcBorders>
              <w:bottom w:val="single" w:sz="4" w:space="0" w:color="auto"/>
            </w:tcBorders>
            <w:vAlign w:val="center"/>
          </w:tcPr>
          <w:p w14:paraId="72BE083F" w14:textId="77777777" w:rsidR="005153CD" w:rsidRPr="002E621C" w:rsidRDefault="005153CD" w:rsidP="006976FC">
            <w:pPr>
              <w:pStyle w:val="a3"/>
              <w:jc w:val="center"/>
              <w:rPr>
                <w:b/>
                <w:bCs/>
              </w:rPr>
            </w:pPr>
            <w:r w:rsidRPr="00F96676">
              <w:rPr>
                <w:rFonts w:eastAsia="Times New Roman"/>
                <w:lang w:val="bg-BG"/>
              </w:rPr>
              <w:t xml:space="preserve">19 </w:t>
            </w:r>
            <w:r w:rsidRPr="002D748C">
              <w:rPr>
                <w:rFonts w:eastAsia="Times New Roman"/>
                <w:lang w:val="bg-BG"/>
              </w:rPr>
              <w:t>%*</w:t>
            </w:r>
          </w:p>
        </w:tc>
      </w:tr>
    </w:tbl>
    <w:p w14:paraId="1E3425E8" w14:textId="77777777" w:rsidR="005153CD" w:rsidRPr="00F96676" w:rsidRDefault="005153CD" w:rsidP="005153CD">
      <w:pPr>
        <w:pStyle w:val="a3"/>
      </w:pPr>
      <w:r w:rsidRPr="00606C32">
        <w:rPr>
          <w:rFonts w:eastAsia="Times New Roman"/>
          <w:lang w:val="bg-BG"/>
        </w:rPr>
        <w:t>Клиничната ремисия е скор по Mayo ≤ 2 без субскор &gt; 1;</w:t>
      </w:r>
    </w:p>
    <w:p w14:paraId="519EF2F2" w14:textId="77777777" w:rsidR="005153CD" w:rsidRPr="00F96676" w:rsidRDefault="005153CD" w:rsidP="005153CD">
      <w:pPr>
        <w:pStyle w:val="a3"/>
      </w:pPr>
      <w:r w:rsidRPr="00F96676">
        <w:rPr>
          <w:rFonts w:eastAsia="Times New Roman"/>
          <w:lang w:val="bg-BG"/>
        </w:rPr>
        <w:t>Клиничният отговор е намаление спрямо изходното ниво на скора по Mayo ≥ 3 точки и ≥ 30% плюс намаление на подскора за ректално кървене [RBS] ≥ 1 или абсолютна RBS 0 или 1;</w:t>
      </w:r>
    </w:p>
    <w:p w14:paraId="59DB1A8F" w14:textId="77777777" w:rsidR="005153CD" w:rsidRPr="002E621C" w:rsidRDefault="005153CD" w:rsidP="005153CD">
      <w:pPr>
        <w:pStyle w:val="a3"/>
      </w:pPr>
      <w:r w:rsidRPr="00F96676">
        <w:rPr>
          <w:rFonts w:eastAsia="Times New Roman"/>
          <w:spacing w:val="-2"/>
          <w:position w:val="9"/>
          <w:sz w:val="16"/>
          <w:szCs w:val="16"/>
          <w:lang w:val="bg-BG"/>
        </w:rPr>
        <w:t>*</w:t>
      </w:r>
      <w:r w:rsidRPr="002D748C">
        <w:rPr>
          <w:rFonts w:eastAsia="Times New Roman"/>
          <w:spacing w:val="-2"/>
          <w:position w:val="9"/>
          <w:lang w:val="bg-BG"/>
        </w:rPr>
        <w:t xml:space="preserve">p &lt; 0,05 за адалимумаб </w:t>
      </w:r>
      <w:r w:rsidRPr="002E621C">
        <w:rPr>
          <w:rFonts w:eastAsia="Times New Roman"/>
          <w:i/>
          <w:iCs/>
          <w:spacing w:val="-2"/>
          <w:position w:val="9"/>
          <w:lang w:val="bg-BG"/>
        </w:rPr>
        <w:t xml:space="preserve">спрямо </w:t>
      </w:r>
      <w:r w:rsidRPr="002E621C">
        <w:rPr>
          <w:rFonts w:eastAsia="Times New Roman"/>
          <w:spacing w:val="-2"/>
          <w:position w:val="9"/>
          <w:lang w:val="bg-BG"/>
        </w:rPr>
        <w:t>плацебо по двойки сравнения на пропорциите</w:t>
      </w:r>
    </w:p>
    <w:p w14:paraId="4596C853" w14:textId="77777777" w:rsidR="005153CD" w:rsidRPr="00FA682B" w:rsidRDefault="005153CD" w:rsidP="005153CD">
      <w:pPr>
        <w:pStyle w:val="a3"/>
      </w:pPr>
      <w:r w:rsidRPr="002E621C">
        <w:rPr>
          <w:rFonts w:eastAsia="Times New Roman"/>
          <w:spacing w:val="-2"/>
          <w:sz w:val="20"/>
          <w:szCs w:val="20"/>
          <w:lang w:val="bg-BG"/>
        </w:rPr>
        <w:t>**</w:t>
      </w:r>
      <w:r w:rsidRPr="00E864FE">
        <w:rPr>
          <w:rFonts w:eastAsia="Times New Roman"/>
          <w:spacing w:val="-2"/>
          <w:lang w:val="bg-BG"/>
        </w:rPr>
        <w:t xml:space="preserve">p &lt; 0,001 за адалимумаб </w:t>
      </w:r>
      <w:r w:rsidRPr="00145AFF">
        <w:rPr>
          <w:rFonts w:eastAsia="Times New Roman"/>
          <w:i/>
          <w:iCs/>
          <w:spacing w:val="-2"/>
          <w:lang w:val="bg-BG"/>
        </w:rPr>
        <w:t xml:space="preserve">спрямо </w:t>
      </w:r>
      <w:r w:rsidRPr="00FA682B">
        <w:rPr>
          <w:rFonts w:eastAsia="Times New Roman"/>
          <w:spacing w:val="-2"/>
          <w:lang w:val="bg-BG"/>
        </w:rPr>
        <w:t>плацебо по двойки сравнения на пропорциите</w:t>
      </w:r>
    </w:p>
    <w:p w14:paraId="448FF2F7" w14:textId="77777777" w:rsidR="005153CD" w:rsidRPr="00FA682B" w:rsidRDefault="005153CD" w:rsidP="005153CD">
      <w:pPr>
        <w:pStyle w:val="a3"/>
      </w:pPr>
      <w:r w:rsidRPr="00FA682B">
        <w:rPr>
          <w:rFonts w:eastAsia="Times New Roman"/>
          <w:position w:val="8"/>
          <w:sz w:val="14"/>
          <w:szCs w:val="14"/>
          <w:lang w:val="bg-BG"/>
        </w:rPr>
        <w:t xml:space="preserve">а   </w:t>
      </w:r>
      <w:r w:rsidRPr="00FA682B">
        <w:rPr>
          <w:rFonts w:eastAsia="Times New Roman"/>
          <w:position w:val="8"/>
          <w:lang w:val="bg-BG"/>
        </w:rPr>
        <w:t>от тези, получаващи кортикостероиди на изходно ниво</w:t>
      </w:r>
    </w:p>
    <w:p w14:paraId="6168CD43" w14:textId="77777777" w:rsidR="005153CD" w:rsidRPr="00FA682B" w:rsidRDefault="005153CD" w:rsidP="005153CD">
      <w:pPr>
        <w:spacing w:before="6" w:line="190" w:lineRule="exact"/>
        <w:rPr>
          <w:rFonts w:ascii="Times New Roman" w:hAnsi="Times New Roman" w:cs="Times New Roman"/>
          <w:sz w:val="19"/>
          <w:szCs w:val="19"/>
        </w:rPr>
      </w:pPr>
    </w:p>
    <w:p w14:paraId="0C9773E3" w14:textId="77777777" w:rsidR="005153CD" w:rsidRPr="00F96676" w:rsidRDefault="005153CD" w:rsidP="005153CD">
      <w:pPr>
        <w:pStyle w:val="a3"/>
      </w:pPr>
      <w:r w:rsidRPr="00606C32">
        <w:rPr>
          <w:rFonts w:eastAsia="Times New Roman"/>
          <w:lang w:val="bg-BG"/>
        </w:rPr>
        <w:t xml:space="preserve">От тези пациенти, които имат отговор на </w:t>
      </w:r>
      <w:r w:rsidRPr="00F96676">
        <w:rPr>
          <w:rFonts w:eastAsia="Times New Roman"/>
          <w:lang w:val="bg-BG"/>
        </w:rPr>
        <w:t>седмица 8, 47% са с  отговор, 29% са в ремисия, 41% имат заздравяване на лигавицата и 20% са в ремисия без стероиди за ≥ 90 дни на седмица 52.</w:t>
      </w:r>
    </w:p>
    <w:p w14:paraId="29457833" w14:textId="77777777" w:rsidR="005153CD" w:rsidRPr="00FA682B" w:rsidRDefault="005153CD" w:rsidP="005153CD">
      <w:pPr>
        <w:spacing w:before="11" w:line="240" w:lineRule="exact"/>
        <w:rPr>
          <w:rFonts w:ascii="Times New Roman" w:hAnsi="Times New Roman" w:cs="Times New Roman"/>
          <w:sz w:val="24"/>
          <w:szCs w:val="24"/>
        </w:rPr>
      </w:pPr>
    </w:p>
    <w:p w14:paraId="692100DC" w14:textId="77777777" w:rsidR="005153CD" w:rsidRPr="00F96676" w:rsidRDefault="005153CD" w:rsidP="005153CD">
      <w:pPr>
        <w:pStyle w:val="a3"/>
        <w:rPr>
          <w:lang w:val="bg-BG"/>
        </w:rPr>
      </w:pPr>
      <w:r w:rsidRPr="00606C32">
        <w:rPr>
          <w:rFonts w:eastAsia="Times New Roman"/>
          <w:lang w:val="bg-BG"/>
        </w:rPr>
        <w:t>Приблизително 40% от пациентите в проучването UC-II са имали неуспех при предишно анти-TNF лечение с инфликсимаб</w:t>
      </w:r>
      <w:r w:rsidRPr="00F96676">
        <w:rPr>
          <w:rFonts w:eastAsia="Times New Roman"/>
          <w:lang w:val="bg-BG"/>
        </w:rPr>
        <w:t>. Ефикасността на адалимумаб при тези пациенти е намалена в сравнение с тази при пациенти, нелекувани преди това с анти-TNF лекарства. Сред пациентите, които са имали неуспех на предшестващо лечение с анти-TNF лекарства, ремисия на седмица 52 е постигната при 3% на плацебо и при 10% на адалимумаб.</w:t>
      </w:r>
    </w:p>
    <w:p w14:paraId="322AEAF0" w14:textId="77777777" w:rsidR="005153CD" w:rsidRPr="00F96676" w:rsidRDefault="005153CD" w:rsidP="005153CD">
      <w:pPr>
        <w:pStyle w:val="a3"/>
        <w:rPr>
          <w:sz w:val="24"/>
          <w:szCs w:val="24"/>
          <w:lang w:val="bg-BG"/>
        </w:rPr>
      </w:pPr>
    </w:p>
    <w:p w14:paraId="3383CC0F" w14:textId="4E886548" w:rsidR="005153CD" w:rsidRPr="00FA682B" w:rsidRDefault="005153CD" w:rsidP="005153CD">
      <w:pPr>
        <w:pStyle w:val="a3"/>
        <w:rPr>
          <w:lang w:val="bg-BG"/>
        </w:rPr>
      </w:pPr>
      <w:r w:rsidRPr="002D748C">
        <w:rPr>
          <w:rFonts w:eastAsia="Times New Roman"/>
          <w:lang w:val="bg-BG"/>
        </w:rPr>
        <w:t>Пациентите от п</w:t>
      </w:r>
      <w:r w:rsidRPr="002E621C">
        <w:rPr>
          <w:rFonts w:eastAsia="Times New Roman"/>
          <w:lang w:val="bg-BG"/>
        </w:rPr>
        <w:t xml:space="preserve">роучвания UC-I и UC-II са имали възможността да преминат в едно дългосрочно продължение на проучването </w:t>
      </w:r>
      <w:r w:rsidR="00BD5A62" w:rsidRPr="003B7E42">
        <w:rPr>
          <w:rFonts w:eastAsia="Times New Roman"/>
          <w:lang w:val="bg-BG"/>
        </w:rPr>
        <w:t>с отворен етикет</w:t>
      </w:r>
      <w:r w:rsidR="00BD5A62" w:rsidRPr="002E621C" w:rsidDel="00BD5A62">
        <w:rPr>
          <w:rFonts w:eastAsia="Times New Roman"/>
          <w:lang w:val="bg-BG"/>
        </w:rPr>
        <w:t xml:space="preserve"> </w:t>
      </w:r>
      <w:r w:rsidRPr="00FA682B">
        <w:rPr>
          <w:rFonts w:eastAsia="Times New Roman"/>
          <w:lang w:val="bg-BG"/>
        </w:rPr>
        <w:t>(UC III). След 3 години терапия с адалимумаб 75% (301/402) продължават да бъдат в клинична ремисия по частичен скор по Mayo.</w:t>
      </w:r>
    </w:p>
    <w:p w14:paraId="6238313E" w14:textId="77777777" w:rsidR="005153CD" w:rsidRPr="00FA682B" w:rsidRDefault="005153CD" w:rsidP="005153CD">
      <w:pPr>
        <w:pStyle w:val="a3"/>
        <w:rPr>
          <w:lang w:val="bg-BG"/>
        </w:rPr>
      </w:pPr>
    </w:p>
    <w:p w14:paraId="20C5F08A" w14:textId="77777777" w:rsidR="005153CD" w:rsidRPr="00FA682B" w:rsidRDefault="005153CD" w:rsidP="005153CD">
      <w:pPr>
        <w:pStyle w:val="a3"/>
        <w:rPr>
          <w:i/>
          <w:u w:val="single"/>
          <w:lang w:val="bg-BG"/>
        </w:rPr>
      </w:pPr>
      <w:r w:rsidRPr="00FA682B">
        <w:rPr>
          <w:rFonts w:eastAsia="Times New Roman"/>
          <w:i/>
          <w:iCs/>
          <w:u w:val="single" w:color="000000"/>
          <w:lang w:val="bg-BG"/>
        </w:rPr>
        <w:t>Честота на хоспитализация</w:t>
      </w:r>
    </w:p>
    <w:p w14:paraId="64A9AFE1" w14:textId="77777777" w:rsidR="005153CD" w:rsidRPr="00FA682B" w:rsidRDefault="005153CD" w:rsidP="005153CD">
      <w:pPr>
        <w:pStyle w:val="a3"/>
        <w:rPr>
          <w:sz w:val="18"/>
          <w:szCs w:val="18"/>
          <w:lang w:val="bg-BG"/>
        </w:rPr>
      </w:pPr>
    </w:p>
    <w:p w14:paraId="5CCD2B18" w14:textId="77777777" w:rsidR="005153CD" w:rsidRPr="00FA682B" w:rsidRDefault="005153CD" w:rsidP="005153CD">
      <w:pPr>
        <w:pStyle w:val="a3"/>
        <w:rPr>
          <w:lang w:val="bg-BG"/>
        </w:rPr>
      </w:pPr>
      <w:r w:rsidRPr="00FA682B">
        <w:rPr>
          <w:rFonts w:eastAsia="Times New Roman"/>
          <w:lang w:val="bg-BG"/>
        </w:rPr>
        <w:t xml:space="preserve">По време на 52-седмичните проучвания UC-I и UC-II са наблюдавани по-ниски честоти на хоспитализации по всякакви причини и хоспитализации, свързани с улцерозен колит (UC), в групата на лечение с адалимумаб, в сравнение с групата на плацебо. Броят на хоспитализациите по всички причини в групата на лечение с адалимумаб е 0,18 на пациентогодина </w:t>
      </w:r>
      <w:r w:rsidRPr="00FA682B">
        <w:rPr>
          <w:rFonts w:eastAsia="Times New Roman"/>
          <w:i/>
          <w:iCs/>
          <w:lang w:val="bg-BG"/>
        </w:rPr>
        <w:t>спрямо</w:t>
      </w:r>
      <w:r w:rsidRPr="00FA682B">
        <w:rPr>
          <w:rFonts w:eastAsia="Times New Roman"/>
          <w:lang w:val="bg-BG"/>
        </w:rPr>
        <w:t xml:space="preserve"> 0,26 на пациентогодина в групата на плацебо и съответните стойности за хоспитализациите, свързани с UC, са 0,12 на пациентогодина </w:t>
      </w:r>
      <w:r w:rsidRPr="00FA682B">
        <w:rPr>
          <w:rFonts w:eastAsia="Times New Roman"/>
          <w:i/>
          <w:iCs/>
          <w:lang w:val="bg-BG"/>
        </w:rPr>
        <w:t xml:space="preserve">спрямо </w:t>
      </w:r>
      <w:r w:rsidRPr="00FA682B">
        <w:rPr>
          <w:rFonts w:eastAsia="Times New Roman"/>
          <w:lang w:val="bg-BG"/>
        </w:rPr>
        <w:t>0,22 на пациентогодина.</w:t>
      </w:r>
    </w:p>
    <w:p w14:paraId="45FB2830" w14:textId="77777777" w:rsidR="005153CD" w:rsidRPr="00FA682B" w:rsidRDefault="005153CD" w:rsidP="005153CD">
      <w:pPr>
        <w:pStyle w:val="a3"/>
        <w:rPr>
          <w:sz w:val="24"/>
          <w:szCs w:val="24"/>
          <w:lang w:val="bg-BG"/>
        </w:rPr>
      </w:pPr>
    </w:p>
    <w:p w14:paraId="4F418590"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Качество на живот</w:t>
      </w:r>
    </w:p>
    <w:p w14:paraId="1FADD422" w14:textId="77777777" w:rsidR="005153CD" w:rsidRPr="00FA682B" w:rsidRDefault="005153CD" w:rsidP="005153CD">
      <w:pPr>
        <w:pStyle w:val="a3"/>
        <w:rPr>
          <w:sz w:val="18"/>
          <w:szCs w:val="18"/>
          <w:lang w:val="bg-BG"/>
        </w:rPr>
      </w:pPr>
    </w:p>
    <w:p w14:paraId="6AAFE8A0" w14:textId="77777777" w:rsidR="005153CD" w:rsidRPr="00FA682B" w:rsidRDefault="005153CD" w:rsidP="005153CD">
      <w:pPr>
        <w:pStyle w:val="a3"/>
        <w:rPr>
          <w:lang w:val="bg-BG"/>
        </w:rPr>
      </w:pPr>
      <w:r w:rsidRPr="00FA682B">
        <w:rPr>
          <w:rFonts w:eastAsia="Times New Roman"/>
          <w:lang w:val="bg-BG"/>
        </w:rPr>
        <w:t>В проучването UC-II лечението с адалимумаб води до подобрения в скора по Въпросника за възпалителни заболявания на червата (</w:t>
      </w:r>
      <w:r w:rsidRPr="00FA682B">
        <w:t>Inflammatory</w:t>
      </w:r>
      <w:r w:rsidRPr="00FA682B">
        <w:rPr>
          <w:lang w:val="bg-BG"/>
        </w:rPr>
        <w:t xml:space="preserve"> </w:t>
      </w:r>
      <w:r w:rsidRPr="00FA682B">
        <w:t>Bowel</w:t>
      </w:r>
      <w:r w:rsidRPr="00FA682B">
        <w:rPr>
          <w:lang w:val="bg-BG"/>
        </w:rPr>
        <w:t xml:space="preserve"> </w:t>
      </w:r>
      <w:r w:rsidRPr="00FA682B">
        <w:t>Disease</w:t>
      </w:r>
      <w:r w:rsidRPr="00FA682B">
        <w:rPr>
          <w:lang w:val="bg-BG"/>
        </w:rPr>
        <w:t xml:space="preserve"> </w:t>
      </w:r>
      <w:r w:rsidRPr="00FA682B">
        <w:t>Questionnaire</w:t>
      </w:r>
      <w:r w:rsidRPr="00FA682B">
        <w:rPr>
          <w:lang w:val="bg-BG"/>
        </w:rPr>
        <w:t>,</w:t>
      </w:r>
      <w:r w:rsidRPr="00FA682B">
        <w:rPr>
          <w:rFonts w:eastAsia="Times New Roman"/>
          <w:lang w:val="bg-BG"/>
        </w:rPr>
        <w:t xml:space="preserve"> IBDQ).</w:t>
      </w:r>
    </w:p>
    <w:p w14:paraId="2898498C" w14:textId="77777777" w:rsidR="00A15D75" w:rsidRPr="00CE43BA" w:rsidRDefault="00A15D75" w:rsidP="005153CD">
      <w:pPr>
        <w:pStyle w:val="a3"/>
        <w:rPr>
          <w:lang w:val="bg-BG"/>
        </w:rPr>
      </w:pPr>
    </w:p>
    <w:p w14:paraId="45619DDB" w14:textId="62C7DDE3" w:rsidR="005153CD" w:rsidRPr="00CE43BA" w:rsidRDefault="00A15D75" w:rsidP="005153CD">
      <w:pPr>
        <w:pStyle w:val="a3"/>
        <w:rPr>
          <w:lang w:val="bg-BG"/>
        </w:rPr>
      </w:pPr>
      <w:r w:rsidRPr="00CE43BA">
        <w:rPr>
          <w:lang w:val="bg-BG"/>
        </w:rPr>
        <w:t>Увеит</w:t>
      </w:r>
    </w:p>
    <w:p w14:paraId="0F94E47D" w14:textId="77777777" w:rsidR="00A15D75" w:rsidRPr="00F96676" w:rsidRDefault="00A15D75" w:rsidP="005153CD">
      <w:pPr>
        <w:pStyle w:val="a3"/>
        <w:rPr>
          <w:sz w:val="24"/>
          <w:szCs w:val="24"/>
          <w:lang w:val="bg-BG"/>
        </w:rPr>
      </w:pPr>
    </w:p>
    <w:p w14:paraId="4CF1BDEA" w14:textId="38939D44" w:rsidR="005153CD" w:rsidRPr="002E621C" w:rsidRDefault="005153CD" w:rsidP="005153CD">
      <w:pPr>
        <w:pStyle w:val="a3"/>
        <w:rPr>
          <w:lang w:val="bg-BG"/>
        </w:rPr>
      </w:pPr>
      <w:r w:rsidRPr="00F96676">
        <w:rPr>
          <w:rFonts w:eastAsia="Times New Roman"/>
          <w:lang w:val="bg-BG"/>
        </w:rPr>
        <w:t>Безопасността и ефикасността на адалимумаб са оценени при възрастни пациенти с неинфекциозен интермедиерен, заден и панувеит, с изключение на пациенти с изолиран преден увеи</w:t>
      </w:r>
      <w:r w:rsidRPr="002D748C">
        <w:rPr>
          <w:rFonts w:eastAsia="Times New Roman"/>
          <w:lang w:val="bg-BG"/>
        </w:rPr>
        <w:t>т, в две рандомизирани, двойномаскирани, плацебо-контролирани проучвания (UV I и II). Пациентите са получавали плацебо или адалимумаб с начална доза 80 mg адалимумаб, последвана от 40 mg през седмица като се започва една седмица след начал</w:t>
      </w:r>
      <w:r w:rsidRPr="002E621C">
        <w:rPr>
          <w:rFonts w:eastAsia="Times New Roman"/>
          <w:lang w:val="bg-BG"/>
        </w:rPr>
        <w:t>ната доза. Позволено е съпътстващо приложение на установени дози на един небиологичен имуносупресор.</w:t>
      </w:r>
    </w:p>
    <w:p w14:paraId="710F8E4D" w14:textId="77777777" w:rsidR="005153CD" w:rsidRPr="002E621C" w:rsidRDefault="005153CD" w:rsidP="005153CD">
      <w:pPr>
        <w:pStyle w:val="a3"/>
        <w:rPr>
          <w:sz w:val="24"/>
          <w:szCs w:val="24"/>
          <w:lang w:val="bg-BG"/>
        </w:rPr>
      </w:pPr>
    </w:p>
    <w:p w14:paraId="7CD30712" w14:textId="77777777" w:rsidR="005153CD" w:rsidRPr="00FA682B" w:rsidRDefault="005153CD" w:rsidP="005153CD">
      <w:pPr>
        <w:pStyle w:val="a3"/>
        <w:rPr>
          <w:lang w:val="bg-BG"/>
        </w:rPr>
      </w:pPr>
      <w:r w:rsidRPr="002E621C">
        <w:rPr>
          <w:rFonts w:eastAsia="Times New Roman"/>
          <w:lang w:val="bg-BG"/>
        </w:rPr>
        <w:t>В проучването UV I са оценени 217 пациенти с активен увеит, въпреки лечението с кортикостероиди (преднизон перорално в доза от 10 до 60 mg/ден). Всички па</w:t>
      </w:r>
      <w:r w:rsidRPr="00E864FE">
        <w:rPr>
          <w:rFonts w:eastAsia="Times New Roman"/>
          <w:lang w:val="bg-BG"/>
        </w:rPr>
        <w:t xml:space="preserve">циенти са </w:t>
      </w:r>
      <w:r w:rsidRPr="00145AFF">
        <w:rPr>
          <w:rFonts w:eastAsia="Times New Roman"/>
          <w:lang w:val="bg-BG"/>
        </w:rPr>
        <w:t>получили 2-седмична стандартизирана доза преднизон 60 mg/ден при включване в проучването, последвана от задължителен график за постепенно намаляване на дозата, с пълно прекра</w:t>
      </w:r>
      <w:r w:rsidRPr="00FA682B">
        <w:rPr>
          <w:rFonts w:eastAsia="Times New Roman"/>
          <w:lang w:val="bg-BG"/>
        </w:rPr>
        <w:t>тяване на приема на кортикостероиди до седмица 15.</w:t>
      </w:r>
    </w:p>
    <w:p w14:paraId="46C33B58" w14:textId="77777777" w:rsidR="005153CD" w:rsidRPr="00FA682B" w:rsidRDefault="005153CD" w:rsidP="005153CD">
      <w:pPr>
        <w:pStyle w:val="a3"/>
        <w:rPr>
          <w:sz w:val="24"/>
          <w:szCs w:val="24"/>
          <w:lang w:val="bg-BG"/>
        </w:rPr>
      </w:pPr>
    </w:p>
    <w:p w14:paraId="4AC877E9" w14:textId="77777777" w:rsidR="005153CD" w:rsidRPr="00FA682B" w:rsidRDefault="005153CD" w:rsidP="005153CD">
      <w:pPr>
        <w:pStyle w:val="a3"/>
        <w:rPr>
          <w:lang w:val="bg-BG"/>
        </w:rPr>
      </w:pPr>
      <w:r w:rsidRPr="00FA682B">
        <w:rPr>
          <w:rFonts w:eastAsia="Times New Roman"/>
          <w:lang w:val="bg-BG"/>
        </w:rPr>
        <w:t>Проучване UV II оценява 226 пациенти с неактивен увеит, изискващи хронично кортикостероидно лечение (перорален преднизон от 10 до 35 mg/ден) на изходно ниво за контрол на тяхното заболяване. Пациентите впоследствие са преминали през задължително постепенно намаляване на дозата по график, с пълно прекратяване на приема на кортикостероидите до седмица 19.</w:t>
      </w:r>
    </w:p>
    <w:p w14:paraId="07ACF06D" w14:textId="77777777" w:rsidR="005153CD" w:rsidRPr="00FA682B" w:rsidRDefault="005153CD" w:rsidP="005153CD">
      <w:pPr>
        <w:pStyle w:val="a3"/>
        <w:rPr>
          <w:sz w:val="24"/>
          <w:szCs w:val="24"/>
          <w:lang w:val="bg-BG"/>
        </w:rPr>
      </w:pPr>
    </w:p>
    <w:p w14:paraId="109043B7" w14:textId="77777777" w:rsidR="005153CD" w:rsidRPr="00FA682B" w:rsidRDefault="005153CD" w:rsidP="005153CD">
      <w:pPr>
        <w:pStyle w:val="a3"/>
        <w:rPr>
          <w:lang w:val="bg-BG"/>
        </w:rPr>
      </w:pPr>
      <w:r w:rsidRPr="00FA682B">
        <w:rPr>
          <w:rFonts w:eastAsia="Times New Roman"/>
          <w:lang w:val="bg-BG"/>
        </w:rPr>
        <w:t>Първичната крайна точка за ефикасност и в двете проучвания е „времето до неуспех на лечението“. Неуспехът на лечението се определя от многокомпонентен резултат, базиран на възпалителни хориоретинални и/или възпалителни ретинални съдови лезии, степен на възпаление на предната очна камера (AC), степен на замъгляване на стъкловидното тяло (VH) и най-добра коригирана зрителна острота (BCVA).</w:t>
      </w:r>
    </w:p>
    <w:p w14:paraId="09828D37" w14:textId="77777777" w:rsidR="005153CD" w:rsidRPr="00FA682B" w:rsidRDefault="005153CD" w:rsidP="005153CD">
      <w:pPr>
        <w:pStyle w:val="a3"/>
        <w:rPr>
          <w:sz w:val="24"/>
          <w:szCs w:val="24"/>
          <w:lang w:val="bg-BG"/>
        </w:rPr>
      </w:pPr>
    </w:p>
    <w:p w14:paraId="70702043" w14:textId="77777777" w:rsidR="005153CD" w:rsidRPr="00FA682B" w:rsidRDefault="005153CD" w:rsidP="005153CD">
      <w:pPr>
        <w:pStyle w:val="a3"/>
        <w:rPr>
          <w:lang w:val="bg-BG"/>
        </w:rPr>
      </w:pPr>
      <w:r w:rsidRPr="00FA682B">
        <w:rPr>
          <w:rFonts w:eastAsia="Times New Roman"/>
          <w:lang w:val="bg-BG"/>
        </w:rPr>
        <w:t>Пациентите, които са завършили проучвания UV I и UV II, са били подходящи за включване в неконтролирано дългосрочно продължение на проучването с първоначално планирана продължителност 78 седмици. На пациентите е било позволено да продължат приема на лекарството по проучването след седмица 78, докато имат достъп до адалимумаб.</w:t>
      </w:r>
    </w:p>
    <w:p w14:paraId="1892ADC4" w14:textId="77777777" w:rsidR="005153CD" w:rsidRPr="00FA682B" w:rsidRDefault="005153CD" w:rsidP="005153CD">
      <w:pPr>
        <w:pStyle w:val="a3"/>
        <w:rPr>
          <w:sz w:val="24"/>
          <w:szCs w:val="24"/>
          <w:lang w:val="bg-BG"/>
        </w:rPr>
      </w:pPr>
    </w:p>
    <w:p w14:paraId="4E2102C2"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Клиничен отговор</w:t>
      </w:r>
    </w:p>
    <w:p w14:paraId="63739C0C" w14:textId="77777777" w:rsidR="005153CD" w:rsidRPr="00FA682B" w:rsidRDefault="005153CD" w:rsidP="005153CD">
      <w:pPr>
        <w:pStyle w:val="a3"/>
        <w:rPr>
          <w:sz w:val="18"/>
          <w:szCs w:val="18"/>
          <w:lang w:val="bg-BG"/>
        </w:rPr>
      </w:pPr>
    </w:p>
    <w:p w14:paraId="653674D0" w14:textId="2DCAF1B1" w:rsidR="005153CD" w:rsidRPr="00FA682B" w:rsidRDefault="005153CD" w:rsidP="005153CD">
      <w:pPr>
        <w:pStyle w:val="a3"/>
        <w:rPr>
          <w:lang w:val="bg-BG"/>
        </w:rPr>
      </w:pPr>
      <w:r w:rsidRPr="00FA682B">
        <w:rPr>
          <w:rFonts w:eastAsia="Times New Roman"/>
          <w:lang w:val="bg-BG"/>
        </w:rPr>
        <w:t xml:space="preserve">Резултатите от двете проучвания показват статистически значимо намаляване на риска от неуспех на лечението при пациенти, лекувани с адалимумаб, спрямо пациенти, получаващи плацебо (вж. Таблица </w:t>
      </w:r>
      <w:r w:rsidR="00A15D75">
        <w:rPr>
          <w:rFonts w:eastAsia="Times New Roman"/>
          <w:lang w:val="bg-BG"/>
        </w:rPr>
        <w:t>17</w:t>
      </w:r>
      <w:r w:rsidRPr="00FA682B">
        <w:rPr>
          <w:rFonts w:eastAsia="Times New Roman"/>
          <w:lang w:val="bg-BG"/>
        </w:rPr>
        <w:t xml:space="preserve">). И двете проучвания показват ранен и траен ефект на адалимумаб върху честотата на случаите с неуспех на лечението спрямо плацебо (вижте Фигура </w:t>
      </w:r>
      <w:r w:rsidR="00E97F64" w:rsidRPr="00FA682B">
        <w:rPr>
          <w:rFonts w:eastAsia="Times New Roman"/>
          <w:lang w:val="bg-BG"/>
        </w:rPr>
        <w:t>1</w:t>
      </w:r>
      <w:r w:rsidRPr="00FA682B">
        <w:rPr>
          <w:rFonts w:eastAsia="Times New Roman"/>
          <w:lang w:val="bg-BG"/>
        </w:rPr>
        <w:t>).</w:t>
      </w:r>
    </w:p>
    <w:p w14:paraId="752C4473" w14:textId="77777777" w:rsidR="005153CD" w:rsidRPr="00FA682B" w:rsidRDefault="005153CD" w:rsidP="005153CD">
      <w:pPr>
        <w:pStyle w:val="a3"/>
        <w:rPr>
          <w:lang w:val="bg-BG"/>
        </w:rPr>
      </w:pPr>
    </w:p>
    <w:p w14:paraId="3E4AD767" w14:textId="66C1FCCF" w:rsidR="005153CD" w:rsidRPr="00FA682B" w:rsidRDefault="005153CD" w:rsidP="005153CD">
      <w:pPr>
        <w:pStyle w:val="a3"/>
        <w:jc w:val="center"/>
        <w:rPr>
          <w:b/>
          <w:lang w:val="bg-BG"/>
        </w:rPr>
      </w:pPr>
      <w:r w:rsidRPr="00FA682B">
        <w:rPr>
          <w:rFonts w:eastAsia="Times New Roman"/>
          <w:b/>
          <w:bCs/>
          <w:lang w:val="bg-BG"/>
        </w:rPr>
        <w:t xml:space="preserve">Таблица </w:t>
      </w:r>
      <w:r w:rsidR="00A15D75">
        <w:rPr>
          <w:rFonts w:eastAsia="Times New Roman"/>
          <w:b/>
          <w:bCs/>
          <w:lang w:val="bg-BG"/>
        </w:rPr>
        <w:t>17</w:t>
      </w:r>
    </w:p>
    <w:p w14:paraId="58366C59" w14:textId="77777777" w:rsidR="005153CD" w:rsidRPr="00FA682B" w:rsidRDefault="005153CD" w:rsidP="005153CD">
      <w:pPr>
        <w:pStyle w:val="a3"/>
        <w:jc w:val="center"/>
        <w:rPr>
          <w:b/>
          <w:lang w:val="bg-BG"/>
        </w:rPr>
      </w:pPr>
      <w:r w:rsidRPr="00FA682B">
        <w:rPr>
          <w:rFonts w:eastAsia="Times New Roman"/>
          <w:b/>
          <w:bCs/>
          <w:lang w:val="bg-BG"/>
        </w:rPr>
        <w:t>Време до неуспех на лечението при проучвания UV I и UV II</w:t>
      </w:r>
    </w:p>
    <w:p w14:paraId="3AE77BAF" w14:textId="77777777" w:rsidR="005153CD" w:rsidRPr="00FA682B" w:rsidRDefault="005153CD" w:rsidP="005153CD">
      <w:pPr>
        <w:pStyle w:val="a3"/>
        <w:jc w:val="center"/>
        <w:rPr>
          <w:b/>
          <w:lang w:val="bg-BG"/>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1"/>
        <w:gridCol w:w="1522"/>
        <w:gridCol w:w="2043"/>
        <w:gridCol w:w="1129"/>
        <w:gridCol w:w="1126"/>
        <w:gridCol w:w="1126"/>
        <w:gridCol w:w="1162"/>
      </w:tblGrid>
      <w:tr w:rsidR="005153CD" w:rsidRPr="00FA682B" w14:paraId="6E42ECD8" w14:textId="77777777" w:rsidTr="006976FC">
        <w:trPr>
          <w:trHeight w:val="378"/>
          <w:jc w:val="center"/>
        </w:trPr>
        <w:tc>
          <w:tcPr>
            <w:tcW w:w="1624" w:type="dxa"/>
            <w:tcBorders>
              <w:top w:val="single" w:sz="4" w:space="0" w:color="auto"/>
              <w:bottom w:val="single" w:sz="4" w:space="0" w:color="auto"/>
            </w:tcBorders>
            <w:vAlign w:val="center"/>
          </w:tcPr>
          <w:p w14:paraId="5D80AAE2" w14:textId="77777777" w:rsidR="005153CD" w:rsidRPr="00FA682B" w:rsidRDefault="005153CD" w:rsidP="006976FC">
            <w:pPr>
              <w:pStyle w:val="a3"/>
              <w:jc w:val="center"/>
              <w:rPr>
                <w:b/>
                <w:lang w:val="bg-BG" w:eastAsia="ko-KR"/>
              </w:rPr>
            </w:pPr>
            <w:r w:rsidRPr="00FA682B">
              <w:rPr>
                <w:rFonts w:eastAsia="Times New Roman"/>
                <w:b/>
                <w:bCs/>
                <w:lang w:val="bg-BG" w:eastAsia="ko-KR"/>
              </w:rPr>
              <w:t>Лечение за анализ</w:t>
            </w:r>
          </w:p>
        </w:tc>
        <w:tc>
          <w:tcPr>
            <w:tcW w:w="1530" w:type="dxa"/>
            <w:tcBorders>
              <w:top w:val="single" w:sz="4" w:space="0" w:color="auto"/>
              <w:bottom w:val="single" w:sz="4" w:space="0" w:color="auto"/>
            </w:tcBorders>
            <w:vAlign w:val="center"/>
          </w:tcPr>
          <w:p w14:paraId="2C2896CA" w14:textId="77777777" w:rsidR="005153CD" w:rsidRPr="00FA682B" w:rsidRDefault="005153CD" w:rsidP="006976FC">
            <w:pPr>
              <w:pStyle w:val="a3"/>
              <w:jc w:val="center"/>
              <w:rPr>
                <w:b/>
              </w:rPr>
            </w:pPr>
            <w:r w:rsidRPr="00FA682B">
              <w:rPr>
                <w:rFonts w:eastAsia="Times New Roman"/>
                <w:b/>
                <w:bCs/>
                <w:lang w:val="bg-BG"/>
              </w:rPr>
              <w:t>N</w:t>
            </w:r>
          </w:p>
        </w:tc>
        <w:tc>
          <w:tcPr>
            <w:tcW w:w="2052" w:type="dxa"/>
            <w:tcBorders>
              <w:top w:val="single" w:sz="4" w:space="0" w:color="auto"/>
              <w:bottom w:val="single" w:sz="4" w:space="0" w:color="auto"/>
            </w:tcBorders>
            <w:vAlign w:val="center"/>
          </w:tcPr>
          <w:p w14:paraId="2C2D926F" w14:textId="77777777" w:rsidR="005153CD" w:rsidRPr="00FA682B" w:rsidRDefault="005153CD" w:rsidP="006976FC">
            <w:pPr>
              <w:pStyle w:val="a3"/>
              <w:jc w:val="center"/>
              <w:rPr>
                <w:b/>
              </w:rPr>
            </w:pPr>
            <w:r w:rsidRPr="00FA682B">
              <w:rPr>
                <w:rFonts w:eastAsia="Times New Roman"/>
                <w:b/>
                <w:bCs/>
                <w:spacing w:val="-1"/>
                <w:lang w:val="bg-BG"/>
              </w:rPr>
              <w:t>Неуспех N (%)</w:t>
            </w:r>
          </w:p>
        </w:tc>
        <w:tc>
          <w:tcPr>
            <w:tcW w:w="1130" w:type="dxa"/>
            <w:tcBorders>
              <w:top w:val="single" w:sz="4" w:space="0" w:color="auto"/>
              <w:bottom w:val="single" w:sz="4" w:space="0" w:color="auto"/>
            </w:tcBorders>
          </w:tcPr>
          <w:p w14:paraId="6B577800" w14:textId="77777777" w:rsidR="005153CD" w:rsidRPr="00FA682B" w:rsidRDefault="005153CD" w:rsidP="006976FC">
            <w:pPr>
              <w:pStyle w:val="a3"/>
              <w:jc w:val="center"/>
              <w:rPr>
                <w:b/>
                <w:bCs/>
                <w:spacing w:val="-1"/>
                <w:lang w:eastAsia="ko-KR"/>
              </w:rPr>
            </w:pPr>
            <w:r w:rsidRPr="00FA682B">
              <w:rPr>
                <w:rFonts w:eastAsia="Times New Roman"/>
                <w:b/>
                <w:bCs/>
                <w:spacing w:val="-1"/>
                <w:lang w:val="bg-BG" w:eastAsia="ko-KR"/>
              </w:rPr>
              <w:t>Средно време до неуспех (месеци)</w:t>
            </w:r>
          </w:p>
        </w:tc>
        <w:tc>
          <w:tcPr>
            <w:tcW w:w="1130" w:type="dxa"/>
            <w:tcBorders>
              <w:top w:val="single" w:sz="4" w:space="0" w:color="auto"/>
              <w:bottom w:val="single" w:sz="4" w:space="0" w:color="auto"/>
            </w:tcBorders>
            <w:vAlign w:val="center"/>
          </w:tcPr>
          <w:p w14:paraId="15A38360" w14:textId="77777777" w:rsidR="005153CD" w:rsidRPr="00FA682B" w:rsidRDefault="005153CD" w:rsidP="006976FC">
            <w:pPr>
              <w:pStyle w:val="a3"/>
              <w:jc w:val="center"/>
              <w:rPr>
                <w:b/>
                <w:bCs/>
                <w:spacing w:val="-1"/>
                <w:lang w:eastAsia="ko-KR"/>
              </w:rPr>
            </w:pPr>
            <w:r w:rsidRPr="00FA682B">
              <w:rPr>
                <w:rFonts w:eastAsia="Times New Roman"/>
                <w:b/>
                <w:bCs/>
                <w:spacing w:val="-1"/>
                <w:lang w:val="bg-BG" w:eastAsia="ko-KR"/>
              </w:rPr>
              <w:t>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3CF3B897" w14:textId="77777777" w:rsidR="005153CD" w:rsidRPr="00FA682B" w:rsidRDefault="005153CD" w:rsidP="006976FC">
            <w:pPr>
              <w:pStyle w:val="a3"/>
              <w:jc w:val="center"/>
              <w:rPr>
                <w:b/>
                <w:bCs/>
                <w:spacing w:val="-1"/>
                <w:lang w:eastAsia="ko-KR"/>
              </w:rPr>
            </w:pPr>
            <w:r w:rsidRPr="00FA682B">
              <w:rPr>
                <w:rFonts w:eastAsia="Times New Roman"/>
                <w:b/>
                <w:bCs/>
                <w:spacing w:val="-1"/>
                <w:lang w:val="bg-BG" w:eastAsia="ko-KR"/>
              </w:rPr>
              <w:t>CI 95% за 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6CFD53F7" w14:textId="77777777" w:rsidR="005153CD" w:rsidRPr="00FA682B" w:rsidRDefault="005153CD" w:rsidP="006976FC">
            <w:pPr>
              <w:pStyle w:val="a3"/>
              <w:jc w:val="center"/>
              <w:rPr>
                <w:b/>
              </w:rPr>
            </w:pPr>
            <w:r w:rsidRPr="00FA682B">
              <w:rPr>
                <w:rFonts w:eastAsia="Times New Roman"/>
                <w:b/>
                <w:bCs/>
                <w:i/>
                <w:iCs/>
                <w:spacing w:val="-1"/>
                <w:lang w:val="bg-BG" w:eastAsia="ko-KR"/>
              </w:rPr>
              <w:t>p</w:t>
            </w:r>
            <w:r w:rsidRPr="00FA682B">
              <w:rPr>
                <w:rFonts w:eastAsia="Times New Roman"/>
                <w:b/>
                <w:bCs/>
                <w:spacing w:val="-1"/>
                <w:lang w:val="bg-BG" w:eastAsia="ko-KR"/>
              </w:rPr>
              <w:t xml:space="preserve"> стойност</w:t>
            </w:r>
            <w:r w:rsidRPr="00FA682B">
              <w:rPr>
                <w:rFonts w:eastAsia="Times New Roman"/>
                <w:b/>
                <w:bCs/>
                <w:spacing w:val="-1"/>
                <w:vertAlign w:val="superscript"/>
                <w:lang w:val="bg-BG" w:eastAsia="ko-KR"/>
              </w:rPr>
              <w:t>б</w:t>
            </w:r>
          </w:p>
          <w:p w14:paraId="4D8B2623" w14:textId="77777777" w:rsidR="005153CD" w:rsidRPr="00FA682B" w:rsidRDefault="005153CD" w:rsidP="006976FC">
            <w:pPr>
              <w:pStyle w:val="a3"/>
              <w:jc w:val="center"/>
              <w:rPr>
                <w:rFonts w:eastAsia="Times New Roman"/>
                <w:b/>
                <w:bCs/>
                <w:spacing w:val="-1"/>
              </w:rPr>
            </w:pPr>
          </w:p>
        </w:tc>
      </w:tr>
      <w:tr w:rsidR="005153CD" w:rsidRPr="00FA682B" w14:paraId="05B4BD27" w14:textId="77777777" w:rsidTr="006976FC">
        <w:trPr>
          <w:trHeight w:val="378"/>
          <w:jc w:val="center"/>
        </w:trPr>
        <w:tc>
          <w:tcPr>
            <w:tcW w:w="9729" w:type="dxa"/>
            <w:gridSpan w:val="7"/>
            <w:tcBorders>
              <w:top w:val="single" w:sz="4" w:space="0" w:color="auto"/>
              <w:bottom w:val="single" w:sz="4" w:space="0" w:color="auto"/>
            </w:tcBorders>
            <w:vAlign w:val="center"/>
          </w:tcPr>
          <w:p w14:paraId="18851C66" w14:textId="77777777" w:rsidR="005153CD" w:rsidRPr="00F96676" w:rsidRDefault="005153CD" w:rsidP="006976FC">
            <w:pPr>
              <w:pStyle w:val="a3"/>
              <w:rPr>
                <w:b/>
              </w:rPr>
            </w:pPr>
            <w:r w:rsidRPr="00606C32">
              <w:rPr>
                <w:rFonts w:eastAsia="Times New Roman"/>
                <w:b/>
                <w:bCs/>
                <w:lang w:val="bg-BG"/>
              </w:rPr>
              <w:t xml:space="preserve">време до неуспех на лечението на или след седмица 6 в проучването UV I </w:t>
            </w:r>
          </w:p>
          <w:p w14:paraId="459F2755" w14:textId="77777777" w:rsidR="005153CD" w:rsidRPr="00F96676" w:rsidRDefault="005153CD" w:rsidP="006976FC">
            <w:pPr>
              <w:pStyle w:val="a3"/>
              <w:jc w:val="both"/>
            </w:pPr>
            <w:r w:rsidRPr="00F96676">
              <w:rPr>
                <w:rFonts w:eastAsia="Times New Roman"/>
                <w:b/>
                <w:bCs/>
                <w:lang w:val="bg-BG"/>
              </w:rPr>
              <w:t xml:space="preserve">основен анализ (ITT) </w:t>
            </w:r>
          </w:p>
        </w:tc>
      </w:tr>
      <w:tr w:rsidR="005153CD" w:rsidRPr="00FA682B" w14:paraId="4DE35DC2" w14:textId="77777777" w:rsidTr="006976FC">
        <w:trPr>
          <w:trHeight w:val="393"/>
          <w:jc w:val="center"/>
        </w:trPr>
        <w:tc>
          <w:tcPr>
            <w:tcW w:w="1624" w:type="dxa"/>
            <w:tcBorders>
              <w:top w:val="single" w:sz="4" w:space="0" w:color="auto"/>
            </w:tcBorders>
            <w:vAlign w:val="center"/>
          </w:tcPr>
          <w:p w14:paraId="01C92969" w14:textId="77777777" w:rsidR="005153CD" w:rsidRPr="00F96676" w:rsidRDefault="005153CD" w:rsidP="006976FC">
            <w:pPr>
              <w:pStyle w:val="a3"/>
              <w:jc w:val="center"/>
            </w:pPr>
            <w:r w:rsidRPr="00606C32">
              <w:rPr>
                <w:rFonts w:eastAsia="Times New Roman"/>
                <w:lang w:val="bg-BG"/>
              </w:rPr>
              <w:t>плацебо</w:t>
            </w:r>
          </w:p>
        </w:tc>
        <w:tc>
          <w:tcPr>
            <w:tcW w:w="1530" w:type="dxa"/>
            <w:tcBorders>
              <w:top w:val="single" w:sz="4" w:space="0" w:color="auto"/>
            </w:tcBorders>
          </w:tcPr>
          <w:p w14:paraId="1D464304" w14:textId="77777777" w:rsidR="005153CD" w:rsidRPr="00F96676" w:rsidRDefault="005153CD" w:rsidP="006976FC">
            <w:pPr>
              <w:pStyle w:val="a3"/>
              <w:jc w:val="center"/>
            </w:pPr>
            <w:r w:rsidRPr="00F96676">
              <w:rPr>
                <w:rFonts w:eastAsia="Times New Roman"/>
                <w:lang w:val="bg-BG"/>
              </w:rPr>
              <w:t xml:space="preserve">107 </w:t>
            </w:r>
          </w:p>
        </w:tc>
        <w:tc>
          <w:tcPr>
            <w:tcW w:w="2052" w:type="dxa"/>
            <w:tcBorders>
              <w:top w:val="single" w:sz="4" w:space="0" w:color="auto"/>
            </w:tcBorders>
          </w:tcPr>
          <w:p w14:paraId="2B85A7D4" w14:textId="77777777" w:rsidR="005153CD" w:rsidRPr="002D748C" w:rsidRDefault="005153CD" w:rsidP="006976FC">
            <w:pPr>
              <w:pStyle w:val="a3"/>
              <w:jc w:val="center"/>
            </w:pPr>
            <w:r w:rsidRPr="00F96676">
              <w:rPr>
                <w:rFonts w:eastAsia="Times New Roman"/>
                <w:lang w:val="bg-BG"/>
              </w:rPr>
              <w:t xml:space="preserve">84 (78,5) </w:t>
            </w:r>
          </w:p>
        </w:tc>
        <w:tc>
          <w:tcPr>
            <w:tcW w:w="1130" w:type="dxa"/>
            <w:tcBorders>
              <w:top w:val="single" w:sz="4" w:space="0" w:color="auto"/>
            </w:tcBorders>
          </w:tcPr>
          <w:p w14:paraId="41844369" w14:textId="77777777" w:rsidR="005153CD" w:rsidRPr="002E621C" w:rsidRDefault="005153CD" w:rsidP="006976FC">
            <w:pPr>
              <w:pStyle w:val="a3"/>
              <w:jc w:val="center"/>
            </w:pPr>
            <w:r w:rsidRPr="002E621C">
              <w:rPr>
                <w:rFonts w:eastAsia="Times New Roman"/>
                <w:lang w:val="bg-BG"/>
              </w:rPr>
              <w:t xml:space="preserve">3,0 </w:t>
            </w:r>
          </w:p>
        </w:tc>
        <w:tc>
          <w:tcPr>
            <w:tcW w:w="1130" w:type="dxa"/>
            <w:tcBorders>
              <w:top w:val="single" w:sz="4" w:space="0" w:color="auto"/>
            </w:tcBorders>
          </w:tcPr>
          <w:p w14:paraId="0A1AF35B" w14:textId="77777777" w:rsidR="005153CD" w:rsidRPr="002E621C" w:rsidRDefault="005153CD" w:rsidP="006976FC">
            <w:pPr>
              <w:pStyle w:val="a3"/>
              <w:jc w:val="center"/>
            </w:pPr>
            <w:r w:rsidRPr="002E621C">
              <w:t xml:space="preserve">-- </w:t>
            </w:r>
          </w:p>
        </w:tc>
        <w:tc>
          <w:tcPr>
            <w:tcW w:w="1130" w:type="dxa"/>
            <w:tcBorders>
              <w:top w:val="single" w:sz="4" w:space="0" w:color="auto"/>
            </w:tcBorders>
          </w:tcPr>
          <w:p w14:paraId="46F6A63A" w14:textId="77777777" w:rsidR="005153CD" w:rsidRPr="00E864FE" w:rsidRDefault="005153CD" w:rsidP="006976FC">
            <w:pPr>
              <w:pStyle w:val="a3"/>
              <w:jc w:val="center"/>
            </w:pPr>
            <w:r w:rsidRPr="002E621C">
              <w:t xml:space="preserve">-- </w:t>
            </w:r>
          </w:p>
        </w:tc>
        <w:tc>
          <w:tcPr>
            <w:tcW w:w="1130" w:type="dxa"/>
            <w:tcBorders>
              <w:top w:val="single" w:sz="4" w:space="0" w:color="auto"/>
            </w:tcBorders>
          </w:tcPr>
          <w:p w14:paraId="7F53D370" w14:textId="77777777" w:rsidR="005153CD" w:rsidRPr="00FA682B" w:rsidRDefault="005153CD" w:rsidP="006976FC">
            <w:pPr>
              <w:pStyle w:val="a3"/>
              <w:jc w:val="center"/>
            </w:pPr>
            <w:r w:rsidRPr="00145AFF">
              <w:t xml:space="preserve">-- </w:t>
            </w:r>
          </w:p>
        </w:tc>
      </w:tr>
      <w:tr w:rsidR="005153CD" w:rsidRPr="00FA682B" w14:paraId="15FEF4AB" w14:textId="77777777" w:rsidTr="006976FC">
        <w:trPr>
          <w:trHeight w:val="378"/>
          <w:jc w:val="center"/>
        </w:trPr>
        <w:tc>
          <w:tcPr>
            <w:tcW w:w="1624" w:type="dxa"/>
            <w:tcBorders>
              <w:bottom w:val="single" w:sz="4" w:space="0" w:color="auto"/>
            </w:tcBorders>
            <w:vAlign w:val="center"/>
          </w:tcPr>
          <w:p w14:paraId="2690AEE0" w14:textId="77777777" w:rsidR="005153CD" w:rsidRPr="00F96676" w:rsidRDefault="005153CD" w:rsidP="006976FC">
            <w:pPr>
              <w:pStyle w:val="a3"/>
              <w:jc w:val="center"/>
            </w:pPr>
            <w:r w:rsidRPr="00606C32">
              <w:rPr>
                <w:rFonts w:eastAsia="Times New Roman"/>
                <w:lang w:val="bg-BG"/>
              </w:rPr>
              <w:t>адалимумаб</w:t>
            </w:r>
          </w:p>
        </w:tc>
        <w:tc>
          <w:tcPr>
            <w:tcW w:w="1530" w:type="dxa"/>
            <w:tcBorders>
              <w:bottom w:val="single" w:sz="4" w:space="0" w:color="auto"/>
            </w:tcBorders>
          </w:tcPr>
          <w:p w14:paraId="17918139" w14:textId="77777777" w:rsidR="005153CD" w:rsidRPr="00F96676" w:rsidRDefault="005153CD" w:rsidP="006976FC">
            <w:pPr>
              <w:pStyle w:val="a3"/>
              <w:jc w:val="center"/>
            </w:pPr>
            <w:r w:rsidRPr="00F96676">
              <w:rPr>
                <w:rFonts w:eastAsia="Times New Roman"/>
                <w:lang w:val="bg-BG"/>
              </w:rPr>
              <w:t xml:space="preserve">110 </w:t>
            </w:r>
          </w:p>
        </w:tc>
        <w:tc>
          <w:tcPr>
            <w:tcW w:w="2052" w:type="dxa"/>
            <w:tcBorders>
              <w:bottom w:val="single" w:sz="4" w:space="0" w:color="auto"/>
            </w:tcBorders>
          </w:tcPr>
          <w:p w14:paraId="441723E0" w14:textId="77777777" w:rsidR="005153CD" w:rsidRPr="002D748C" w:rsidRDefault="005153CD" w:rsidP="006976FC">
            <w:pPr>
              <w:pStyle w:val="a3"/>
              <w:jc w:val="center"/>
            </w:pPr>
            <w:r w:rsidRPr="00F96676">
              <w:rPr>
                <w:rFonts w:eastAsia="Times New Roman"/>
                <w:lang w:val="bg-BG"/>
              </w:rPr>
              <w:t xml:space="preserve">60 (54,5) </w:t>
            </w:r>
          </w:p>
        </w:tc>
        <w:tc>
          <w:tcPr>
            <w:tcW w:w="1130" w:type="dxa"/>
            <w:tcBorders>
              <w:bottom w:val="single" w:sz="4" w:space="0" w:color="auto"/>
            </w:tcBorders>
          </w:tcPr>
          <w:p w14:paraId="46C81CBF" w14:textId="77777777" w:rsidR="005153CD" w:rsidRPr="002E621C" w:rsidRDefault="005153CD" w:rsidP="006976FC">
            <w:pPr>
              <w:pStyle w:val="a3"/>
              <w:jc w:val="center"/>
            </w:pPr>
            <w:r w:rsidRPr="002E621C">
              <w:rPr>
                <w:rFonts w:eastAsia="Times New Roman"/>
                <w:lang w:val="bg-BG"/>
              </w:rPr>
              <w:t xml:space="preserve">5,6 </w:t>
            </w:r>
          </w:p>
        </w:tc>
        <w:tc>
          <w:tcPr>
            <w:tcW w:w="1130" w:type="dxa"/>
            <w:tcBorders>
              <w:bottom w:val="single" w:sz="4" w:space="0" w:color="auto"/>
            </w:tcBorders>
          </w:tcPr>
          <w:p w14:paraId="06039319" w14:textId="77777777" w:rsidR="005153CD" w:rsidRPr="002E621C" w:rsidRDefault="005153CD" w:rsidP="006976FC">
            <w:pPr>
              <w:pStyle w:val="a3"/>
              <w:jc w:val="center"/>
            </w:pPr>
            <w:r w:rsidRPr="002E621C">
              <w:rPr>
                <w:rFonts w:eastAsia="Times New Roman"/>
                <w:lang w:val="bg-BG"/>
              </w:rPr>
              <w:t xml:space="preserve">0.50 </w:t>
            </w:r>
          </w:p>
        </w:tc>
        <w:tc>
          <w:tcPr>
            <w:tcW w:w="1130" w:type="dxa"/>
            <w:tcBorders>
              <w:bottom w:val="single" w:sz="4" w:space="0" w:color="auto"/>
            </w:tcBorders>
          </w:tcPr>
          <w:p w14:paraId="522ED30A" w14:textId="77777777" w:rsidR="005153CD" w:rsidRPr="00E864FE" w:rsidRDefault="005153CD" w:rsidP="006976FC">
            <w:pPr>
              <w:pStyle w:val="a3"/>
              <w:jc w:val="center"/>
            </w:pPr>
            <w:r w:rsidRPr="002E621C">
              <w:rPr>
                <w:rFonts w:eastAsia="Times New Roman"/>
                <w:lang w:val="bg-BG"/>
              </w:rPr>
              <w:t xml:space="preserve">0,36, 0,70 </w:t>
            </w:r>
          </w:p>
        </w:tc>
        <w:tc>
          <w:tcPr>
            <w:tcW w:w="1130" w:type="dxa"/>
            <w:tcBorders>
              <w:bottom w:val="single" w:sz="4" w:space="0" w:color="auto"/>
            </w:tcBorders>
          </w:tcPr>
          <w:p w14:paraId="6962FFDF" w14:textId="77777777" w:rsidR="005153CD" w:rsidRPr="00FA682B" w:rsidRDefault="005153CD" w:rsidP="006976FC">
            <w:pPr>
              <w:pStyle w:val="a3"/>
              <w:jc w:val="center"/>
            </w:pPr>
            <w:r w:rsidRPr="00145AFF">
              <w:rPr>
                <w:rFonts w:eastAsia="Times New Roman"/>
                <w:lang w:val="bg-BG"/>
              </w:rPr>
              <w:t xml:space="preserve">&lt; 0,001 </w:t>
            </w:r>
          </w:p>
        </w:tc>
      </w:tr>
      <w:tr w:rsidR="005153CD" w:rsidRPr="00FA682B" w14:paraId="6DF1A587" w14:textId="77777777" w:rsidTr="006976FC">
        <w:trPr>
          <w:trHeight w:val="378"/>
          <w:jc w:val="center"/>
        </w:trPr>
        <w:tc>
          <w:tcPr>
            <w:tcW w:w="9729" w:type="dxa"/>
            <w:gridSpan w:val="7"/>
            <w:tcBorders>
              <w:top w:val="single" w:sz="4" w:space="0" w:color="auto"/>
              <w:bottom w:val="single" w:sz="4" w:space="0" w:color="auto"/>
            </w:tcBorders>
            <w:vAlign w:val="center"/>
          </w:tcPr>
          <w:p w14:paraId="70FCF1C0" w14:textId="77777777" w:rsidR="005153CD" w:rsidRPr="00F96676" w:rsidRDefault="005153CD" w:rsidP="006976FC">
            <w:pPr>
              <w:pStyle w:val="a3"/>
              <w:jc w:val="both"/>
              <w:rPr>
                <w:b/>
              </w:rPr>
            </w:pPr>
            <w:r w:rsidRPr="00606C32">
              <w:rPr>
                <w:rFonts w:eastAsia="Times New Roman"/>
                <w:b/>
                <w:bCs/>
                <w:lang w:val="bg-BG"/>
              </w:rPr>
              <w:t xml:space="preserve">време до </w:t>
            </w:r>
            <w:r w:rsidRPr="00F96676">
              <w:rPr>
                <w:rFonts w:eastAsia="Times New Roman"/>
                <w:b/>
                <w:bCs/>
                <w:lang w:val="bg-BG"/>
              </w:rPr>
              <w:t>неуспех на лечението на или след седмица 2 в проучването UV II</w:t>
            </w:r>
          </w:p>
          <w:p w14:paraId="32D34458" w14:textId="77777777" w:rsidR="005153CD" w:rsidRPr="00F96676" w:rsidRDefault="005153CD" w:rsidP="006976FC">
            <w:pPr>
              <w:pStyle w:val="a3"/>
              <w:jc w:val="both"/>
            </w:pPr>
            <w:r w:rsidRPr="00F96676">
              <w:rPr>
                <w:rFonts w:eastAsia="Times New Roman"/>
                <w:b/>
                <w:bCs/>
                <w:lang w:val="bg-BG"/>
              </w:rPr>
              <w:t>основен анализ (ITT)</w:t>
            </w:r>
          </w:p>
        </w:tc>
      </w:tr>
      <w:tr w:rsidR="005153CD" w:rsidRPr="00FA682B" w14:paraId="39C7756C" w14:textId="77777777" w:rsidTr="006976FC">
        <w:trPr>
          <w:trHeight w:val="369"/>
          <w:jc w:val="center"/>
        </w:trPr>
        <w:tc>
          <w:tcPr>
            <w:tcW w:w="1624" w:type="dxa"/>
            <w:tcBorders>
              <w:top w:val="single" w:sz="4" w:space="0" w:color="auto"/>
            </w:tcBorders>
          </w:tcPr>
          <w:p w14:paraId="6A6829C5" w14:textId="77777777" w:rsidR="005153CD" w:rsidRPr="00F96676" w:rsidRDefault="005153CD" w:rsidP="006976FC">
            <w:pPr>
              <w:pStyle w:val="a3"/>
              <w:jc w:val="center"/>
            </w:pPr>
            <w:r w:rsidRPr="00606C32">
              <w:rPr>
                <w:rFonts w:eastAsia="Times New Roman"/>
                <w:lang w:val="bg-BG"/>
              </w:rPr>
              <w:t xml:space="preserve">плацебо </w:t>
            </w:r>
          </w:p>
        </w:tc>
        <w:tc>
          <w:tcPr>
            <w:tcW w:w="1530" w:type="dxa"/>
            <w:tcBorders>
              <w:top w:val="single" w:sz="4" w:space="0" w:color="auto"/>
            </w:tcBorders>
          </w:tcPr>
          <w:p w14:paraId="391762FA" w14:textId="77777777" w:rsidR="005153CD" w:rsidRPr="00F96676" w:rsidRDefault="005153CD" w:rsidP="006976FC">
            <w:pPr>
              <w:pStyle w:val="a3"/>
              <w:jc w:val="center"/>
            </w:pPr>
            <w:r w:rsidRPr="00F96676">
              <w:rPr>
                <w:rFonts w:eastAsia="Times New Roman"/>
                <w:lang w:val="bg-BG"/>
              </w:rPr>
              <w:t xml:space="preserve">111 </w:t>
            </w:r>
          </w:p>
        </w:tc>
        <w:tc>
          <w:tcPr>
            <w:tcW w:w="2052" w:type="dxa"/>
            <w:tcBorders>
              <w:top w:val="single" w:sz="4" w:space="0" w:color="auto"/>
            </w:tcBorders>
          </w:tcPr>
          <w:p w14:paraId="513CE6B0" w14:textId="77777777" w:rsidR="005153CD" w:rsidRPr="002D748C" w:rsidRDefault="005153CD" w:rsidP="006976FC">
            <w:pPr>
              <w:pStyle w:val="a3"/>
              <w:jc w:val="center"/>
            </w:pPr>
            <w:r w:rsidRPr="00F96676">
              <w:rPr>
                <w:rFonts w:eastAsia="Times New Roman"/>
                <w:lang w:val="bg-BG"/>
              </w:rPr>
              <w:t xml:space="preserve">61 (55,0) </w:t>
            </w:r>
          </w:p>
        </w:tc>
        <w:tc>
          <w:tcPr>
            <w:tcW w:w="1130" w:type="dxa"/>
            <w:tcBorders>
              <w:top w:val="single" w:sz="4" w:space="0" w:color="auto"/>
            </w:tcBorders>
          </w:tcPr>
          <w:p w14:paraId="286ACDEC" w14:textId="77777777" w:rsidR="005153CD" w:rsidRPr="002E621C" w:rsidRDefault="005153CD" w:rsidP="006976FC">
            <w:pPr>
              <w:pStyle w:val="a3"/>
              <w:jc w:val="center"/>
            </w:pPr>
            <w:r w:rsidRPr="002E621C">
              <w:rPr>
                <w:rFonts w:eastAsia="Times New Roman"/>
                <w:lang w:val="bg-BG"/>
              </w:rPr>
              <w:t xml:space="preserve">8,3 </w:t>
            </w:r>
          </w:p>
        </w:tc>
        <w:tc>
          <w:tcPr>
            <w:tcW w:w="1130" w:type="dxa"/>
            <w:tcBorders>
              <w:top w:val="single" w:sz="4" w:space="0" w:color="auto"/>
            </w:tcBorders>
          </w:tcPr>
          <w:p w14:paraId="246AA45D" w14:textId="77777777" w:rsidR="005153CD" w:rsidRPr="002E621C" w:rsidRDefault="005153CD" w:rsidP="006976FC">
            <w:pPr>
              <w:pStyle w:val="a3"/>
              <w:jc w:val="center"/>
            </w:pPr>
            <w:r w:rsidRPr="002E621C">
              <w:t xml:space="preserve">-- </w:t>
            </w:r>
          </w:p>
        </w:tc>
        <w:tc>
          <w:tcPr>
            <w:tcW w:w="1130" w:type="dxa"/>
            <w:tcBorders>
              <w:top w:val="single" w:sz="4" w:space="0" w:color="auto"/>
            </w:tcBorders>
          </w:tcPr>
          <w:p w14:paraId="2A303E28" w14:textId="77777777" w:rsidR="005153CD" w:rsidRPr="00E864FE" w:rsidRDefault="005153CD" w:rsidP="006976FC">
            <w:pPr>
              <w:pStyle w:val="a3"/>
              <w:jc w:val="center"/>
            </w:pPr>
            <w:r w:rsidRPr="002E621C">
              <w:t xml:space="preserve">-- </w:t>
            </w:r>
          </w:p>
        </w:tc>
        <w:tc>
          <w:tcPr>
            <w:tcW w:w="1130" w:type="dxa"/>
            <w:tcBorders>
              <w:top w:val="single" w:sz="4" w:space="0" w:color="auto"/>
            </w:tcBorders>
          </w:tcPr>
          <w:p w14:paraId="17CD4B1E" w14:textId="77777777" w:rsidR="005153CD" w:rsidRPr="00FA682B" w:rsidRDefault="005153CD" w:rsidP="006976FC">
            <w:pPr>
              <w:pStyle w:val="a3"/>
              <w:jc w:val="center"/>
            </w:pPr>
            <w:r w:rsidRPr="00145AFF">
              <w:t xml:space="preserve">-- </w:t>
            </w:r>
          </w:p>
        </w:tc>
      </w:tr>
      <w:tr w:rsidR="005153CD" w:rsidRPr="00FA682B" w14:paraId="3D66DB16" w14:textId="77777777" w:rsidTr="006976FC">
        <w:trPr>
          <w:trHeight w:val="227"/>
          <w:jc w:val="center"/>
        </w:trPr>
        <w:tc>
          <w:tcPr>
            <w:tcW w:w="1624" w:type="dxa"/>
            <w:tcBorders>
              <w:bottom w:val="single" w:sz="4" w:space="0" w:color="auto"/>
            </w:tcBorders>
          </w:tcPr>
          <w:p w14:paraId="33F07A90" w14:textId="77777777" w:rsidR="005153CD" w:rsidRPr="00F96676" w:rsidRDefault="005153CD" w:rsidP="006976FC">
            <w:pPr>
              <w:pStyle w:val="a3"/>
              <w:jc w:val="center"/>
            </w:pPr>
            <w:r w:rsidRPr="00606C32">
              <w:rPr>
                <w:rFonts w:eastAsia="Times New Roman"/>
                <w:lang w:val="bg-BG"/>
              </w:rPr>
              <w:t xml:space="preserve">адалимумаб </w:t>
            </w:r>
          </w:p>
        </w:tc>
        <w:tc>
          <w:tcPr>
            <w:tcW w:w="1530" w:type="dxa"/>
            <w:tcBorders>
              <w:bottom w:val="single" w:sz="4" w:space="0" w:color="auto"/>
            </w:tcBorders>
          </w:tcPr>
          <w:p w14:paraId="2B9AC759" w14:textId="77777777" w:rsidR="005153CD" w:rsidRPr="00F96676" w:rsidRDefault="005153CD" w:rsidP="006976FC">
            <w:pPr>
              <w:pStyle w:val="a3"/>
              <w:jc w:val="center"/>
            </w:pPr>
            <w:r w:rsidRPr="00F96676">
              <w:rPr>
                <w:rFonts w:eastAsia="Times New Roman"/>
                <w:lang w:val="bg-BG"/>
              </w:rPr>
              <w:t xml:space="preserve">115 </w:t>
            </w:r>
          </w:p>
        </w:tc>
        <w:tc>
          <w:tcPr>
            <w:tcW w:w="2052" w:type="dxa"/>
            <w:tcBorders>
              <w:bottom w:val="single" w:sz="4" w:space="0" w:color="auto"/>
            </w:tcBorders>
          </w:tcPr>
          <w:p w14:paraId="6BDE5D6C" w14:textId="77777777" w:rsidR="005153CD" w:rsidRPr="002D748C" w:rsidRDefault="005153CD" w:rsidP="006976FC">
            <w:pPr>
              <w:pStyle w:val="a3"/>
              <w:jc w:val="center"/>
            </w:pPr>
            <w:r w:rsidRPr="00F96676">
              <w:rPr>
                <w:rFonts w:eastAsia="Times New Roman"/>
                <w:lang w:val="bg-BG"/>
              </w:rPr>
              <w:t xml:space="preserve">45 (39,1) </w:t>
            </w:r>
          </w:p>
        </w:tc>
        <w:tc>
          <w:tcPr>
            <w:tcW w:w="1130" w:type="dxa"/>
            <w:tcBorders>
              <w:bottom w:val="single" w:sz="4" w:space="0" w:color="auto"/>
            </w:tcBorders>
          </w:tcPr>
          <w:p w14:paraId="4CB2EC00" w14:textId="77777777" w:rsidR="005153CD" w:rsidRPr="002E621C" w:rsidRDefault="005153CD" w:rsidP="006976FC">
            <w:pPr>
              <w:pStyle w:val="a3"/>
              <w:jc w:val="center"/>
            </w:pPr>
            <w:r w:rsidRPr="002E621C">
              <w:rPr>
                <w:rFonts w:eastAsia="Times New Roman"/>
                <w:lang w:val="bg-BG"/>
              </w:rPr>
              <w:t>NE</w:t>
            </w:r>
            <w:r w:rsidRPr="002E621C">
              <w:rPr>
                <w:rFonts w:eastAsia="Times New Roman"/>
                <w:vertAlign w:val="superscript"/>
                <w:lang w:val="bg-BG"/>
              </w:rPr>
              <w:t>в</w:t>
            </w:r>
            <w:r w:rsidRPr="002E621C">
              <w:rPr>
                <w:rFonts w:eastAsia="Times New Roman"/>
                <w:lang w:val="bg-BG"/>
              </w:rPr>
              <w:t xml:space="preserve"> </w:t>
            </w:r>
          </w:p>
        </w:tc>
        <w:tc>
          <w:tcPr>
            <w:tcW w:w="1130" w:type="dxa"/>
            <w:tcBorders>
              <w:bottom w:val="single" w:sz="4" w:space="0" w:color="auto"/>
            </w:tcBorders>
          </w:tcPr>
          <w:p w14:paraId="071487E8" w14:textId="77777777" w:rsidR="005153CD" w:rsidRPr="00E864FE" w:rsidRDefault="005153CD" w:rsidP="006976FC">
            <w:pPr>
              <w:pStyle w:val="a3"/>
              <w:jc w:val="center"/>
            </w:pPr>
            <w:r w:rsidRPr="002E621C">
              <w:rPr>
                <w:rFonts w:eastAsia="Times New Roman"/>
                <w:lang w:val="bg-BG"/>
              </w:rPr>
              <w:t xml:space="preserve">0,57 </w:t>
            </w:r>
          </w:p>
        </w:tc>
        <w:tc>
          <w:tcPr>
            <w:tcW w:w="1130" w:type="dxa"/>
            <w:tcBorders>
              <w:bottom w:val="single" w:sz="4" w:space="0" w:color="auto"/>
            </w:tcBorders>
          </w:tcPr>
          <w:p w14:paraId="39AE82D5" w14:textId="77777777" w:rsidR="005153CD" w:rsidRPr="00FA682B" w:rsidRDefault="005153CD" w:rsidP="006976FC">
            <w:pPr>
              <w:pStyle w:val="a3"/>
              <w:jc w:val="center"/>
            </w:pPr>
            <w:r w:rsidRPr="00145AFF">
              <w:rPr>
                <w:rFonts w:eastAsia="Times New Roman"/>
                <w:lang w:val="bg-BG"/>
              </w:rPr>
              <w:t xml:space="preserve">0,39, 0,84 </w:t>
            </w:r>
          </w:p>
        </w:tc>
        <w:tc>
          <w:tcPr>
            <w:tcW w:w="1130" w:type="dxa"/>
            <w:tcBorders>
              <w:bottom w:val="single" w:sz="4" w:space="0" w:color="auto"/>
            </w:tcBorders>
          </w:tcPr>
          <w:p w14:paraId="76DDFE04" w14:textId="77777777" w:rsidR="005153CD" w:rsidRPr="00FA682B" w:rsidRDefault="005153CD" w:rsidP="006976FC">
            <w:pPr>
              <w:pStyle w:val="a3"/>
              <w:jc w:val="center"/>
            </w:pPr>
            <w:r w:rsidRPr="00FA682B">
              <w:rPr>
                <w:rFonts w:eastAsia="Times New Roman"/>
                <w:lang w:val="bg-BG"/>
              </w:rPr>
              <w:t xml:space="preserve">0,004 </w:t>
            </w:r>
          </w:p>
        </w:tc>
      </w:tr>
    </w:tbl>
    <w:p w14:paraId="2DEFA9BE" w14:textId="77777777" w:rsidR="005153CD" w:rsidRPr="00F96676" w:rsidRDefault="005153CD" w:rsidP="005153CD">
      <w:pPr>
        <w:pStyle w:val="a3"/>
        <w:rPr>
          <w:rFonts w:eastAsia="Times New Roman"/>
          <w:lang w:val="bg-BG"/>
        </w:rPr>
      </w:pPr>
      <w:r w:rsidRPr="00606C32">
        <w:rPr>
          <w:rFonts w:eastAsia="Times New Roman"/>
          <w:lang w:val="bg-BG"/>
        </w:rPr>
        <w:t xml:space="preserve">Забележка: Неуспех на лечението на или след седмица 6 </w:t>
      </w:r>
      <w:r w:rsidRPr="00F96676">
        <w:rPr>
          <w:rFonts w:eastAsia="Times New Roman"/>
          <w:lang w:val="bg-BG"/>
        </w:rPr>
        <w:t>(Проучване UV I), или на или след седмица 2 (Проучване UV II), се брои за събитие. Отпадналите поради причини, различни от неуспех на лечението, са били цензурирани към момента на отпадането.</w:t>
      </w:r>
    </w:p>
    <w:p w14:paraId="5E4FB430" w14:textId="77777777" w:rsidR="005153CD" w:rsidRPr="002E621C" w:rsidRDefault="005153CD" w:rsidP="005153CD">
      <w:pPr>
        <w:pStyle w:val="EMEANormal"/>
        <w:jc w:val="both"/>
        <w:rPr>
          <w:rFonts w:ascii="Times New Roman" w:hAnsi="Times New Roman" w:cs="Times New Roman"/>
          <w:szCs w:val="22"/>
          <w:lang w:val="bg-BG"/>
        </w:rPr>
      </w:pPr>
      <w:r w:rsidRPr="00F96676">
        <w:rPr>
          <w:rFonts w:ascii="Times New Roman" w:hAnsi="Times New Roman" w:cs="Times New Roman"/>
          <w:b/>
          <w:szCs w:val="22"/>
          <w:vertAlign w:val="superscript"/>
          <w:lang w:val="bg-BG"/>
        </w:rPr>
        <w:t>а</w:t>
      </w:r>
      <w:r w:rsidRPr="00F96676">
        <w:rPr>
          <w:rFonts w:ascii="Times New Roman" w:hAnsi="Times New Roman" w:cs="Times New Roman"/>
          <w:szCs w:val="22"/>
          <w:lang w:val="bg-BG"/>
        </w:rPr>
        <w:t>КР (коефициент на риска) за адалимумаб спрямо плацебо от пропор</w:t>
      </w:r>
      <w:r w:rsidRPr="002D748C">
        <w:rPr>
          <w:rFonts w:ascii="Times New Roman" w:hAnsi="Times New Roman" w:cs="Times New Roman"/>
          <w:szCs w:val="22"/>
          <w:lang w:val="bg-BG"/>
        </w:rPr>
        <w:t xml:space="preserve">ционалните </w:t>
      </w:r>
      <w:r w:rsidRPr="002E621C">
        <w:rPr>
          <w:rFonts w:ascii="Times New Roman" w:hAnsi="Times New Roman" w:cs="Times New Roman"/>
          <w:szCs w:val="22"/>
          <w:lang w:val="bg-BG"/>
        </w:rPr>
        <w:t>регресионни рискове с отчитане на лечението като фактор.</w:t>
      </w:r>
    </w:p>
    <w:p w14:paraId="32C0914C" w14:textId="77777777" w:rsidR="005153CD" w:rsidRPr="00145AFF" w:rsidRDefault="005153CD" w:rsidP="005153CD">
      <w:pPr>
        <w:pStyle w:val="EMEANormal"/>
        <w:jc w:val="both"/>
        <w:rPr>
          <w:rFonts w:ascii="Times New Roman" w:hAnsi="Times New Roman" w:cs="Times New Roman"/>
          <w:szCs w:val="22"/>
          <w:lang w:val="bg-BG"/>
        </w:rPr>
      </w:pPr>
      <w:r w:rsidRPr="002E621C">
        <w:rPr>
          <w:rFonts w:ascii="Times New Roman" w:hAnsi="Times New Roman" w:cs="Times New Roman"/>
          <w:szCs w:val="22"/>
          <w:vertAlign w:val="superscript"/>
          <w:lang w:val="bg-BG"/>
        </w:rPr>
        <w:t>б</w:t>
      </w:r>
      <w:r w:rsidRPr="002E621C">
        <w:rPr>
          <w:rFonts w:ascii="Times New Roman" w:hAnsi="Times New Roman" w:cs="Times New Roman"/>
          <w:szCs w:val="22"/>
          <w:lang w:val="bg-BG"/>
        </w:rPr>
        <w:t xml:space="preserve">Двустранна </w:t>
      </w:r>
      <w:r w:rsidRPr="002E621C">
        <w:rPr>
          <w:rFonts w:ascii="Times New Roman" w:hAnsi="Times New Roman" w:cs="Times New Roman"/>
          <w:i/>
          <w:szCs w:val="22"/>
          <w:lang w:val="bg-BG"/>
        </w:rPr>
        <w:t>P</w:t>
      </w:r>
      <w:r w:rsidRPr="00E864FE">
        <w:rPr>
          <w:rFonts w:ascii="Times New Roman" w:hAnsi="Times New Roman" w:cs="Times New Roman"/>
          <w:szCs w:val="22"/>
          <w:lang w:val="bg-BG"/>
        </w:rPr>
        <w:t>-стойност от log-rank тест.</w:t>
      </w:r>
    </w:p>
    <w:p w14:paraId="118F10FA" w14:textId="77777777" w:rsidR="00146E8D" w:rsidRPr="00FA682B" w:rsidRDefault="005153CD" w:rsidP="00146E8D">
      <w:pPr>
        <w:pStyle w:val="a3"/>
        <w:rPr>
          <w:lang w:val="bg-BG"/>
        </w:rPr>
      </w:pPr>
      <w:r w:rsidRPr="00FA682B">
        <w:rPr>
          <w:vertAlign w:val="superscript"/>
          <w:lang w:val="bg-BG"/>
        </w:rPr>
        <w:t xml:space="preserve">в </w:t>
      </w:r>
      <w:r w:rsidRPr="00FA682B">
        <w:rPr>
          <w:lang w:val="bg-BG"/>
        </w:rPr>
        <w:t>NE = не може да се определи. По-малко от половината от рисковите участници са имали събитие</w:t>
      </w:r>
      <w:r w:rsidR="00146E8D" w:rsidRPr="00FA682B">
        <w:rPr>
          <w:lang w:val="bg-BG"/>
        </w:rPr>
        <w:t>\</w:t>
      </w:r>
    </w:p>
    <w:p w14:paraId="45E7D056" w14:textId="77777777" w:rsidR="00146E8D" w:rsidRPr="00FA682B" w:rsidRDefault="00146E8D" w:rsidP="00146E8D">
      <w:pPr>
        <w:pStyle w:val="a3"/>
        <w:rPr>
          <w:lang w:val="bg-BG"/>
        </w:rPr>
      </w:pPr>
    </w:p>
    <w:p w14:paraId="0FBA1C0C" w14:textId="6C1A9DB6" w:rsidR="005153CD" w:rsidRPr="00FA682B" w:rsidRDefault="005153CD" w:rsidP="00146E8D">
      <w:pPr>
        <w:pStyle w:val="a3"/>
        <w:jc w:val="center"/>
        <w:rPr>
          <w:lang w:val="bg-BG"/>
        </w:rPr>
      </w:pPr>
      <w:r w:rsidRPr="00FA682B">
        <w:rPr>
          <w:rFonts w:eastAsia="Times New Roman"/>
          <w:b/>
          <w:bCs/>
          <w:lang w:val="bg-BG"/>
        </w:rPr>
        <w:t xml:space="preserve">Фигура </w:t>
      </w:r>
      <w:r w:rsidR="00E97F64" w:rsidRPr="00FA682B">
        <w:rPr>
          <w:rFonts w:eastAsia="Times New Roman"/>
          <w:b/>
          <w:bCs/>
          <w:lang w:val="bg-BG"/>
        </w:rPr>
        <w:t>1</w:t>
      </w:r>
      <w:r w:rsidRPr="00FA682B">
        <w:rPr>
          <w:rFonts w:eastAsia="Times New Roman"/>
          <w:b/>
          <w:bCs/>
          <w:lang w:val="bg-BG"/>
        </w:rPr>
        <w:t>: Криви на Kaplan-Meier, обобщаващи времето до неуспех на лечението на или след седмица 6 (проучване UV I) или седмица 2 (проучване UV II)</w:t>
      </w:r>
    </w:p>
    <w:p w14:paraId="71D2AA2F" w14:textId="77777777" w:rsidR="005153CD" w:rsidRPr="00FA682B" w:rsidRDefault="005153CD" w:rsidP="005153CD">
      <w:pPr>
        <w:spacing w:before="9" w:line="130" w:lineRule="exact"/>
        <w:rPr>
          <w:rFonts w:ascii="Times New Roman" w:hAnsi="Times New Roman" w:cs="Times New Roman"/>
          <w:sz w:val="13"/>
          <w:szCs w:val="13"/>
          <w:lang w:val="bg-BG"/>
        </w:rPr>
      </w:pPr>
    </w:p>
    <w:tbl>
      <w:tblPr>
        <w:tblW w:w="9516" w:type="dxa"/>
        <w:tblInd w:w="-34" w:type="dxa"/>
        <w:tblLayout w:type="fixed"/>
        <w:tblLook w:val="04A0" w:firstRow="1" w:lastRow="0" w:firstColumn="1" w:lastColumn="0" w:noHBand="0" w:noVBand="1"/>
      </w:tblPr>
      <w:tblGrid>
        <w:gridCol w:w="710"/>
        <w:gridCol w:w="3496"/>
        <w:gridCol w:w="1170"/>
        <w:gridCol w:w="1350"/>
        <w:gridCol w:w="900"/>
        <w:gridCol w:w="1890"/>
      </w:tblGrid>
      <w:tr w:rsidR="005153CD" w:rsidRPr="00FA682B" w14:paraId="3463304B" w14:textId="77777777" w:rsidTr="006976FC">
        <w:trPr>
          <w:cantSplit/>
          <w:trHeight w:val="3806"/>
        </w:trPr>
        <w:tc>
          <w:tcPr>
            <w:tcW w:w="710" w:type="dxa"/>
            <w:textDirection w:val="btLr"/>
            <w:vAlign w:val="bottom"/>
            <w:hideMark/>
          </w:tcPr>
          <w:p w14:paraId="25B75C4E" w14:textId="77777777" w:rsidR="005153CD" w:rsidRPr="00F96676" w:rsidRDefault="005153CD" w:rsidP="006976FC">
            <w:pPr>
              <w:pStyle w:val="EMEANormal"/>
              <w:keepNext/>
              <w:ind w:left="113" w:right="113"/>
              <w:jc w:val="center"/>
              <w:rPr>
                <w:rFonts w:ascii="Times New Roman" w:hAnsi="Times New Roman" w:cs="Times New Roman"/>
                <w:b/>
                <w:szCs w:val="22"/>
                <w:lang w:val="bg-BG"/>
              </w:rPr>
            </w:pPr>
            <w:r w:rsidRPr="00606C32">
              <w:rPr>
                <w:rFonts w:ascii="Times New Roman" w:hAnsi="Times New Roman" w:cs="Times New Roman"/>
                <w:b/>
                <w:szCs w:val="22"/>
                <w:lang w:val="bg-BG"/>
              </w:rPr>
              <w:t>ПРОЦЕНТ НА НЕУСПЕХ ОТ ЛЕЧЕНИЕТО (%)</w:t>
            </w:r>
          </w:p>
        </w:tc>
        <w:tc>
          <w:tcPr>
            <w:tcW w:w="8806" w:type="dxa"/>
            <w:gridSpan w:val="5"/>
            <w:vAlign w:val="bottom"/>
            <w:hideMark/>
          </w:tcPr>
          <w:p w14:paraId="065CE253" w14:textId="2DFF24F4" w:rsidR="005153CD" w:rsidRPr="00606C32" w:rsidRDefault="005153CD" w:rsidP="006976FC">
            <w:pPr>
              <w:pStyle w:val="EMEANormal"/>
              <w:keepNext/>
              <w:rPr>
                <w:rFonts w:ascii="Times New Roman" w:hAnsi="Times New Roman" w:cs="Times New Roman"/>
                <w:szCs w:val="22"/>
                <w:lang w:val="bg-BG"/>
              </w:rPr>
            </w:pPr>
            <w:r w:rsidRPr="00FA682B">
              <w:rPr>
                <w:rFonts w:ascii="Times New Roman" w:hAnsi="Times New Roman" w:cs="Times New Roman"/>
                <w:noProof/>
                <w:lang w:eastAsia="ko-KR"/>
              </w:rPr>
              <w:drawing>
                <wp:inline distT="0" distB="0" distL="0" distR="0" wp14:anchorId="2A9A96B4" wp14:editId="4C680BD8">
                  <wp:extent cx="5486400" cy="2456597"/>
                  <wp:effectExtent l="0" t="0" r="0" b="1270"/>
                  <wp:docPr id="105" name="그림 105" descr="cid:image002.jpg@01D1C61D.113C9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2.jpg@01D1C61D.113C97F0"/>
                          <pic:cNvPicPr>
                            <a:picLocks noChangeAspect="1" noChangeArrowheads="1"/>
                          </pic:cNvPicPr>
                        </pic:nvPicPr>
                        <pic:blipFill>
                          <a:blip r:embed="rId24" r:link="rId15" cstate="print">
                            <a:extLst>
                              <a:ext uri="{28A0092B-C50C-407E-A947-70E740481C1C}">
                                <a14:useLocalDpi xmlns:a14="http://schemas.microsoft.com/office/drawing/2010/main" val="0"/>
                              </a:ext>
                            </a:extLst>
                          </a:blip>
                          <a:srcRect/>
                          <a:stretch>
                            <a:fillRect/>
                          </a:stretch>
                        </pic:blipFill>
                        <pic:spPr bwMode="auto">
                          <a:xfrm>
                            <a:off x="0" y="0"/>
                            <a:ext cx="5488725" cy="2457638"/>
                          </a:xfrm>
                          <a:prstGeom prst="rect">
                            <a:avLst/>
                          </a:prstGeom>
                          <a:noFill/>
                          <a:ln>
                            <a:noFill/>
                          </a:ln>
                        </pic:spPr>
                      </pic:pic>
                    </a:graphicData>
                  </a:graphic>
                </wp:inline>
              </w:drawing>
            </w:r>
          </w:p>
        </w:tc>
      </w:tr>
      <w:tr w:rsidR="005153CD" w:rsidRPr="00467683" w14:paraId="70E673A6" w14:textId="77777777" w:rsidTr="006976FC">
        <w:tc>
          <w:tcPr>
            <w:tcW w:w="710" w:type="dxa"/>
          </w:tcPr>
          <w:p w14:paraId="5C40722E" w14:textId="77777777" w:rsidR="005153CD" w:rsidRPr="00606C32" w:rsidRDefault="005153CD" w:rsidP="006976FC">
            <w:pPr>
              <w:pStyle w:val="EMEANormal"/>
              <w:rPr>
                <w:rFonts w:ascii="Times New Roman" w:hAnsi="Times New Roman" w:cs="Times New Roman"/>
                <w:szCs w:val="22"/>
                <w:lang w:val="bg-BG"/>
              </w:rPr>
            </w:pPr>
          </w:p>
        </w:tc>
        <w:tc>
          <w:tcPr>
            <w:tcW w:w="8806" w:type="dxa"/>
            <w:gridSpan w:val="5"/>
            <w:hideMark/>
          </w:tcPr>
          <w:p w14:paraId="2F692CBF" w14:textId="77777777" w:rsidR="005153CD" w:rsidRPr="00F96676" w:rsidRDefault="005153CD" w:rsidP="006976FC">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r w:rsidR="005153CD" w:rsidRPr="00467683" w14:paraId="4221C4AF" w14:textId="77777777" w:rsidTr="006976FC">
        <w:tc>
          <w:tcPr>
            <w:tcW w:w="710" w:type="dxa"/>
          </w:tcPr>
          <w:p w14:paraId="53EFA675" w14:textId="77777777" w:rsidR="005153CD" w:rsidRPr="00606C32" w:rsidRDefault="005153CD" w:rsidP="006976FC">
            <w:pPr>
              <w:pStyle w:val="EMEANormal"/>
              <w:rPr>
                <w:rFonts w:ascii="Times New Roman" w:hAnsi="Times New Roman" w:cs="Times New Roman"/>
                <w:szCs w:val="22"/>
                <w:lang w:val="bg-BG"/>
              </w:rPr>
            </w:pPr>
          </w:p>
        </w:tc>
        <w:tc>
          <w:tcPr>
            <w:tcW w:w="3496" w:type="dxa"/>
            <w:hideMark/>
          </w:tcPr>
          <w:p w14:paraId="2BD1B9C9" w14:textId="77777777" w:rsidR="005153CD" w:rsidRPr="00F96676" w:rsidRDefault="005153CD" w:rsidP="006976FC">
            <w:pPr>
              <w:pStyle w:val="EMEANormal"/>
              <w:rPr>
                <w:rFonts w:ascii="Times New Roman" w:hAnsi="Times New Roman" w:cs="Times New Roman"/>
                <w:szCs w:val="22"/>
                <w:lang w:val="bg-BG"/>
              </w:rPr>
            </w:pPr>
            <w:r w:rsidRPr="00F96676">
              <w:rPr>
                <w:rFonts w:ascii="Times New Roman" w:hAnsi="Times New Roman" w:cs="Times New Roman"/>
                <w:szCs w:val="22"/>
                <w:lang w:val="bg-BG"/>
              </w:rPr>
              <w:t>Проучване UV I           Лечение</w:t>
            </w:r>
          </w:p>
        </w:tc>
        <w:tc>
          <w:tcPr>
            <w:tcW w:w="1170" w:type="dxa"/>
            <w:hideMark/>
          </w:tcPr>
          <w:p w14:paraId="27D12159" w14:textId="77777777" w:rsidR="005153CD" w:rsidRPr="00606C32" w:rsidRDefault="005153CD" w:rsidP="006976FC">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5ED2238E" wp14:editId="4A01F51B">
                  <wp:extent cx="398780" cy="181610"/>
                  <wp:effectExtent l="0" t="0" r="1270" b="8890"/>
                  <wp:docPr id="106" name="그림 10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780" cy="181610"/>
                          </a:xfrm>
                          <a:prstGeom prst="rect">
                            <a:avLst/>
                          </a:prstGeom>
                          <a:noFill/>
                          <a:ln>
                            <a:noFill/>
                          </a:ln>
                        </pic:spPr>
                      </pic:pic>
                    </a:graphicData>
                  </a:graphic>
                </wp:inline>
              </w:drawing>
            </w:r>
          </w:p>
        </w:tc>
        <w:tc>
          <w:tcPr>
            <w:tcW w:w="1350" w:type="dxa"/>
            <w:hideMark/>
          </w:tcPr>
          <w:p w14:paraId="1CF91832" w14:textId="77777777" w:rsidR="005153CD" w:rsidRPr="00F96676" w:rsidRDefault="005153CD" w:rsidP="006976FC">
            <w:pPr>
              <w:pStyle w:val="EMEANormal"/>
              <w:rPr>
                <w:rFonts w:ascii="Times New Roman" w:hAnsi="Times New Roman" w:cs="Times New Roman"/>
                <w:szCs w:val="22"/>
                <w:lang w:val="bg-BG"/>
              </w:rPr>
            </w:pPr>
            <w:r w:rsidRPr="00F96676">
              <w:rPr>
                <w:rFonts w:ascii="Times New Roman" w:hAnsi="Times New Roman" w:cs="Times New Roman"/>
                <w:szCs w:val="22"/>
                <w:lang w:val="bg-BG"/>
              </w:rPr>
              <w:t>Плацебо</w:t>
            </w:r>
          </w:p>
        </w:tc>
        <w:tc>
          <w:tcPr>
            <w:tcW w:w="900" w:type="dxa"/>
            <w:hideMark/>
          </w:tcPr>
          <w:p w14:paraId="1B21E6DF" w14:textId="77777777" w:rsidR="005153CD" w:rsidRPr="00606C32" w:rsidRDefault="005153CD" w:rsidP="006976FC">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3C2954AA" wp14:editId="4824DA82">
                  <wp:extent cx="562610" cy="181610"/>
                  <wp:effectExtent l="0" t="0" r="8890" b="8890"/>
                  <wp:docPr id="107" name="그림 10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610" cy="181610"/>
                          </a:xfrm>
                          <a:prstGeom prst="rect">
                            <a:avLst/>
                          </a:prstGeom>
                          <a:noFill/>
                          <a:ln>
                            <a:noFill/>
                          </a:ln>
                        </pic:spPr>
                      </pic:pic>
                    </a:graphicData>
                  </a:graphic>
                </wp:inline>
              </w:drawing>
            </w:r>
          </w:p>
        </w:tc>
        <w:tc>
          <w:tcPr>
            <w:tcW w:w="1890" w:type="dxa"/>
            <w:hideMark/>
          </w:tcPr>
          <w:p w14:paraId="7EA2AF08" w14:textId="77777777" w:rsidR="005153CD" w:rsidRPr="00F96676" w:rsidRDefault="005153CD" w:rsidP="006976FC">
            <w:pPr>
              <w:pStyle w:val="EMEANormal"/>
              <w:rPr>
                <w:rFonts w:ascii="Times New Roman" w:hAnsi="Times New Roman" w:cs="Times New Roman"/>
                <w:szCs w:val="22"/>
                <w:lang w:val="bg-BG"/>
              </w:rPr>
            </w:pPr>
            <w:r w:rsidRPr="00F96676">
              <w:rPr>
                <w:rFonts w:ascii="Times New Roman" w:hAnsi="Times New Roman" w:cs="Times New Roman"/>
                <w:szCs w:val="22"/>
                <w:lang w:val="bg-BG"/>
              </w:rPr>
              <w:t>Адалимумаб</w:t>
            </w:r>
          </w:p>
        </w:tc>
      </w:tr>
      <w:tr w:rsidR="005153CD" w:rsidRPr="00FA682B" w14:paraId="5E06064B" w14:textId="77777777" w:rsidTr="006976FC">
        <w:trPr>
          <w:trHeight w:val="3869"/>
        </w:trPr>
        <w:tc>
          <w:tcPr>
            <w:tcW w:w="710" w:type="dxa"/>
            <w:textDirection w:val="btLr"/>
            <w:vAlign w:val="bottom"/>
            <w:hideMark/>
          </w:tcPr>
          <w:p w14:paraId="2483544E" w14:textId="77777777" w:rsidR="005153CD" w:rsidRPr="00F96676" w:rsidRDefault="005153CD" w:rsidP="006976FC">
            <w:pPr>
              <w:pStyle w:val="EMEANormal"/>
              <w:jc w:val="center"/>
              <w:rPr>
                <w:rFonts w:ascii="Times New Roman" w:hAnsi="Times New Roman" w:cs="Times New Roman"/>
                <w:szCs w:val="22"/>
                <w:lang w:val="bg-BG"/>
              </w:rPr>
            </w:pPr>
            <w:r w:rsidRPr="00606C32">
              <w:rPr>
                <w:rFonts w:ascii="Times New Roman" w:hAnsi="Times New Roman" w:cs="Times New Roman"/>
                <w:b/>
                <w:szCs w:val="22"/>
                <w:lang w:val="bg-BG"/>
              </w:rPr>
              <w:t xml:space="preserve">ПРОЦЕНТ НА НЕУСПЕХ ОТ </w:t>
            </w:r>
            <w:r w:rsidRPr="00F96676">
              <w:rPr>
                <w:rFonts w:ascii="Times New Roman" w:hAnsi="Times New Roman" w:cs="Times New Roman"/>
                <w:b/>
                <w:szCs w:val="22"/>
                <w:lang w:val="bg-BG"/>
              </w:rPr>
              <w:t>ЛЕЧЕНИЕТО (%)</w:t>
            </w:r>
          </w:p>
        </w:tc>
        <w:tc>
          <w:tcPr>
            <w:tcW w:w="8806" w:type="dxa"/>
            <w:gridSpan w:val="5"/>
            <w:vAlign w:val="bottom"/>
            <w:hideMark/>
          </w:tcPr>
          <w:p w14:paraId="5D45E8EF" w14:textId="7DEBC359" w:rsidR="005153CD" w:rsidRPr="00606C32" w:rsidRDefault="005153CD" w:rsidP="006976FC">
            <w:pPr>
              <w:pStyle w:val="EMEANormal"/>
              <w:rPr>
                <w:rFonts w:ascii="Times New Roman" w:hAnsi="Times New Roman" w:cs="Times New Roman"/>
                <w:szCs w:val="22"/>
                <w:lang w:val="bg-BG"/>
              </w:rPr>
            </w:pPr>
            <w:r w:rsidRPr="00FA682B">
              <w:rPr>
                <w:rFonts w:ascii="Times New Roman" w:hAnsi="Times New Roman" w:cs="Times New Roman"/>
                <w:noProof/>
                <w:szCs w:val="22"/>
                <w:lang w:eastAsia="ko-KR"/>
              </w:rPr>
              <w:drawing>
                <wp:inline distT="0" distB="0" distL="0" distR="0" wp14:anchorId="14E14E5C" wp14:editId="597BBADA">
                  <wp:extent cx="5486400" cy="2374711"/>
                  <wp:effectExtent l="0" t="0" r="0" b="6985"/>
                  <wp:docPr id="108" name="그림 108"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9226" cy="2375934"/>
                          </a:xfrm>
                          <a:prstGeom prst="rect">
                            <a:avLst/>
                          </a:prstGeom>
                          <a:noFill/>
                          <a:ln>
                            <a:noFill/>
                          </a:ln>
                        </pic:spPr>
                      </pic:pic>
                    </a:graphicData>
                  </a:graphic>
                </wp:inline>
              </w:drawing>
            </w:r>
          </w:p>
        </w:tc>
      </w:tr>
      <w:tr w:rsidR="005153CD" w:rsidRPr="00467683" w14:paraId="2C17DE0C" w14:textId="77777777" w:rsidTr="006976FC">
        <w:tc>
          <w:tcPr>
            <w:tcW w:w="710" w:type="dxa"/>
          </w:tcPr>
          <w:p w14:paraId="282C538C" w14:textId="77777777" w:rsidR="005153CD" w:rsidRPr="00606C32" w:rsidRDefault="005153CD" w:rsidP="006976FC">
            <w:pPr>
              <w:pStyle w:val="EMEANormal"/>
              <w:rPr>
                <w:rFonts w:ascii="Times New Roman" w:hAnsi="Times New Roman" w:cs="Times New Roman"/>
                <w:szCs w:val="22"/>
                <w:lang w:val="bg-BG"/>
              </w:rPr>
            </w:pPr>
          </w:p>
        </w:tc>
        <w:tc>
          <w:tcPr>
            <w:tcW w:w="8806" w:type="dxa"/>
            <w:gridSpan w:val="5"/>
            <w:hideMark/>
          </w:tcPr>
          <w:p w14:paraId="478DF5B4" w14:textId="77777777" w:rsidR="005153CD" w:rsidRPr="00F96676" w:rsidRDefault="005153CD" w:rsidP="006976FC">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bl>
    <w:p w14:paraId="2AAE3C2A" w14:textId="77777777" w:rsidR="005153CD" w:rsidRPr="00FA682B" w:rsidRDefault="005153CD" w:rsidP="005153CD">
      <w:pPr>
        <w:spacing w:before="9" w:line="130" w:lineRule="exact"/>
        <w:rPr>
          <w:rFonts w:ascii="Times New Roman" w:hAnsi="Times New Roman" w:cs="Times New Roman"/>
          <w:sz w:val="13"/>
          <w:szCs w:val="13"/>
          <w:lang w:val="bg-BG"/>
        </w:rPr>
      </w:pPr>
    </w:p>
    <w:p w14:paraId="7946EDDF" w14:textId="77777777" w:rsidR="005153CD" w:rsidRPr="00F96676" w:rsidRDefault="005153CD" w:rsidP="005153CD">
      <w:pPr>
        <w:pStyle w:val="a3"/>
        <w:rPr>
          <w:lang w:val="bg-BG"/>
        </w:rPr>
      </w:pPr>
      <w:r w:rsidRPr="00606C32">
        <w:rPr>
          <w:rFonts w:eastAsia="Times New Roman"/>
          <w:lang w:val="bg-BG"/>
        </w:rPr>
        <w:t>Забележка: P# = плацебо (брой събития/брой в риск); A# = адалимумаб (Брой събития/Брой в риск).</w:t>
      </w:r>
    </w:p>
    <w:p w14:paraId="475A8547" w14:textId="77777777" w:rsidR="005153CD" w:rsidRPr="00FA682B" w:rsidRDefault="005153CD" w:rsidP="005153CD">
      <w:pPr>
        <w:spacing w:line="200" w:lineRule="exact"/>
        <w:rPr>
          <w:rFonts w:ascii="Times New Roman" w:hAnsi="Times New Roman" w:cs="Times New Roman"/>
          <w:sz w:val="20"/>
          <w:szCs w:val="20"/>
          <w:lang w:val="bg-BG"/>
        </w:rPr>
      </w:pPr>
    </w:p>
    <w:p w14:paraId="76B7E03D" w14:textId="6B4458D2" w:rsidR="005153CD" w:rsidRPr="00F96676" w:rsidRDefault="00AD5606" w:rsidP="005153CD">
      <w:pPr>
        <w:pStyle w:val="a3"/>
        <w:rPr>
          <w:lang w:val="bg-BG"/>
        </w:rPr>
      </w:pPr>
      <w:r w:rsidRPr="007B2014">
        <w:rPr>
          <w:lang w:val="bg-BG"/>
        </w:rPr>
        <w:t>При</w:t>
      </w:r>
      <w:r w:rsidR="005153CD" w:rsidRPr="00606C32">
        <w:rPr>
          <w:rFonts w:eastAsia="Times New Roman"/>
          <w:lang w:val="bg-BG"/>
        </w:rPr>
        <w:t xml:space="preserve"> проучването UV I са наблюдавани статистически значими разлики в полза на адалимумаб спрямо плацебо за всеки </w:t>
      </w:r>
      <w:r w:rsidR="005153CD" w:rsidRPr="00F96676">
        <w:rPr>
          <w:rFonts w:eastAsia="Times New Roman"/>
          <w:lang w:val="bg-BG"/>
        </w:rPr>
        <w:t xml:space="preserve">компонент на неуспеха от лечението. </w:t>
      </w:r>
      <w:r w:rsidRPr="007B2014">
        <w:rPr>
          <w:lang w:val="bg-BG"/>
        </w:rPr>
        <w:t>При</w:t>
      </w:r>
      <w:r w:rsidR="005153CD" w:rsidRPr="00F96676">
        <w:rPr>
          <w:rFonts w:eastAsia="Times New Roman"/>
          <w:lang w:val="bg-BG"/>
        </w:rPr>
        <w:t xml:space="preserve"> проучване UV II статистически значими разлики са наблюдавани само по отношение на зрителна острота, но другите компоненти са били числено в полза на адалимумаб.</w:t>
      </w:r>
    </w:p>
    <w:p w14:paraId="07227023" w14:textId="77777777" w:rsidR="005153CD" w:rsidRPr="00FA682B" w:rsidRDefault="005153CD" w:rsidP="005153CD">
      <w:pPr>
        <w:spacing w:before="13" w:line="240" w:lineRule="exact"/>
        <w:rPr>
          <w:rFonts w:ascii="Times New Roman" w:hAnsi="Times New Roman" w:cs="Times New Roman"/>
          <w:sz w:val="24"/>
          <w:szCs w:val="24"/>
          <w:lang w:val="bg-BG"/>
        </w:rPr>
      </w:pPr>
    </w:p>
    <w:p w14:paraId="4F349873" w14:textId="77777777" w:rsidR="005153CD" w:rsidRPr="00E864FE" w:rsidRDefault="005153CD" w:rsidP="005153CD">
      <w:pPr>
        <w:pStyle w:val="a3"/>
        <w:rPr>
          <w:lang w:val="bg-BG"/>
        </w:rPr>
      </w:pPr>
      <w:r w:rsidRPr="00606C32">
        <w:rPr>
          <w:rFonts w:eastAsia="Times New Roman"/>
          <w:lang w:val="bg-BG"/>
        </w:rPr>
        <w:t>От 424-те участници, включени в неконтролираното дългоср</w:t>
      </w:r>
      <w:r w:rsidRPr="00F96676">
        <w:rPr>
          <w:rFonts w:eastAsia="Times New Roman"/>
          <w:lang w:val="bg-BG"/>
        </w:rPr>
        <w:t>очно продължение на проучвания UV I и UV II, 60 участници са считани за неподходящи (напр. поради отклонения или поради усложнения, дължащи се на диабетна ретинопатия, поради операция на катаракта или витректомия) и са изключени от първичния анализ за ефикасност. От 364-те останали пациенти 269, подходящи за оценка пациенти (74%) достигат до 78 седмици на отворено лечение с адалимумаб. Въз основа на наблюдаваните данни при 216 (80,3%) пациенти заболяването е в латентно състояние (без активни възпалителни ле</w:t>
      </w:r>
      <w:r w:rsidRPr="002D748C">
        <w:rPr>
          <w:rFonts w:eastAsia="Times New Roman"/>
          <w:lang w:val="bg-BG"/>
        </w:rPr>
        <w:t xml:space="preserve">зии, AC степен на възпаление ≤ 0,5+, VH степен </w:t>
      </w:r>
      <w:r w:rsidRPr="002E621C">
        <w:rPr>
          <w:rFonts w:eastAsia="Times New Roman"/>
          <w:lang w:val="bg-BG"/>
        </w:rPr>
        <w:t>≤ 0,5+) със съпътстващо приложение на стероиди ≤ 7,5 mg на ден и при 178 (66,2%) пациенти заболяването е в латентно състояние без използване на стероиди. BCVA е или подобрена, или поддържана без промяна (влошаване с &lt; 5 букви ) при 88,6% от очите на седмица 78. Данните след седмица 78 като цяло съответстват на тези резултати, но броят на включените участници намалява. Като цяло, сред пациентите, които са прекратили участието си в проучването, 18% са прекратили участието си поради нежелани събития и 8% поради недостатъчен отговор към лечението с адалимумаб.</w:t>
      </w:r>
    </w:p>
    <w:p w14:paraId="2FC95449" w14:textId="77777777" w:rsidR="005153CD" w:rsidRPr="00145AFF" w:rsidRDefault="005153CD" w:rsidP="005153CD">
      <w:pPr>
        <w:pStyle w:val="a3"/>
        <w:rPr>
          <w:sz w:val="24"/>
          <w:szCs w:val="24"/>
          <w:lang w:val="bg-BG"/>
        </w:rPr>
      </w:pPr>
    </w:p>
    <w:p w14:paraId="59B34C8F" w14:textId="77777777" w:rsidR="005153CD" w:rsidRPr="00FA682B" w:rsidRDefault="005153CD" w:rsidP="005153CD">
      <w:pPr>
        <w:pStyle w:val="a3"/>
        <w:rPr>
          <w:rFonts w:eastAsia="Times New Roman"/>
          <w:lang w:val="bg-BG"/>
        </w:rPr>
      </w:pPr>
      <w:r w:rsidRPr="00FA682B">
        <w:rPr>
          <w:rFonts w:eastAsia="Times New Roman"/>
          <w:i/>
          <w:iCs/>
          <w:spacing w:val="-1"/>
          <w:u w:val="single" w:color="000000"/>
          <w:lang w:val="bg-BG"/>
        </w:rPr>
        <w:t>Качество на живот</w:t>
      </w:r>
    </w:p>
    <w:p w14:paraId="4E8CF432" w14:textId="77777777" w:rsidR="005153CD" w:rsidRPr="00FA682B" w:rsidRDefault="005153CD" w:rsidP="005153CD">
      <w:pPr>
        <w:pStyle w:val="a3"/>
        <w:rPr>
          <w:sz w:val="18"/>
          <w:szCs w:val="18"/>
          <w:lang w:val="bg-BG"/>
        </w:rPr>
      </w:pPr>
    </w:p>
    <w:p w14:paraId="108111BC" w14:textId="77777777" w:rsidR="005153CD" w:rsidRDefault="005153CD" w:rsidP="005153CD">
      <w:pPr>
        <w:pStyle w:val="a3"/>
        <w:rPr>
          <w:rFonts w:eastAsia="Times New Roman"/>
          <w:lang w:val="bg-BG"/>
        </w:rPr>
      </w:pPr>
      <w:r w:rsidRPr="00FA682B">
        <w:rPr>
          <w:rFonts w:eastAsia="Times New Roman"/>
          <w:lang w:val="bg-BG"/>
        </w:rPr>
        <w:t>Съобщените от пациентите резултати относно функциите, свързани със зрението, са измерени и в двете клинични проучвания с помощта на NIE VFQ-25. Адалимумаб има числено по-благоприятни резултати при по-голямата част от субскоровете със статистически значими средни разлики по отношение на общото зрение, очната болка, близкото виждане, психичното здраве и общия скор в проучване UV I, както и за общото зрение и психичното здраве в проучването UV II. Ефектите, свързани със зрението, числено не са в полза на адалимумаб по отношвние на цветното зрение в проучване UVI и по отношение на цветното зрение, периферното зрение и близкото виждане в проучване UV II.</w:t>
      </w:r>
    </w:p>
    <w:p w14:paraId="489AB930" w14:textId="77777777" w:rsidR="00CB6AC1" w:rsidRPr="00FA682B" w:rsidRDefault="00CB6AC1" w:rsidP="005153CD">
      <w:pPr>
        <w:pStyle w:val="a3"/>
        <w:rPr>
          <w:lang w:val="bg-BG"/>
        </w:rPr>
      </w:pPr>
    </w:p>
    <w:p w14:paraId="19906A15" w14:textId="77777777" w:rsidR="00E97F64" w:rsidRPr="00F96676" w:rsidRDefault="00E97F64" w:rsidP="00146E8D">
      <w:pPr>
        <w:pStyle w:val="a3"/>
        <w:rPr>
          <w:rFonts w:eastAsia="Times New Roman"/>
          <w:u w:val="single" w:color="000000"/>
          <w:lang w:val="bg-BG"/>
        </w:rPr>
      </w:pPr>
      <w:r w:rsidRPr="00606C32">
        <w:rPr>
          <w:rFonts w:eastAsia="Times New Roman"/>
          <w:u w:val="single" w:color="000000"/>
          <w:lang w:val="bg-BG"/>
        </w:rPr>
        <w:t>Имуногенност</w:t>
      </w:r>
    </w:p>
    <w:p w14:paraId="54425D0D" w14:textId="60F05A2E" w:rsidR="00E97F64" w:rsidRPr="00F96676" w:rsidRDefault="00E97F64" w:rsidP="00146E8D">
      <w:pPr>
        <w:pStyle w:val="a3"/>
        <w:rPr>
          <w:rFonts w:eastAsia="Times New Roman"/>
          <w:u w:val="single" w:color="000000"/>
          <w:lang w:val="bg-BG"/>
        </w:rPr>
      </w:pPr>
    </w:p>
    <w:p w14:paraId="089B786B" w14:textId="77777777" w:rsidR="001D2EBB" w:rsidRPr="008B32A3" w:rsidRDefault="001D2EBB" w:rsidP="001D2EBB">
      <w:pPr>
        <w:rPr>
          <w:rFonts w:ascii="Times New Roman" w:hAnsi="Times New Roman"/>
          <w:lang w:val="bg-BG"/>
        </w:rPr>
      </w:pPr>
      <w:r w:rsidRPr="008B32A3">
        <w:rPr>
          <w:rFonts w:ascii="Times New Roman" w:hAnsi="Times New Roman"/>
          <w:lang w:val="bg-BG"/>
        </w:rPr>
        <w:t>Образуването на анти-адалимумаб антитела се свързва с повишения клирънс и намалената ефикасност на адалимумаб. Няма явна взаимовръзка между наличието на анти-адалимумаб антитела и възникването на нежелани събития.</w:t>
      </w:r>
    </w:p>
    <w:p w14:paraId="4F6748BB" w14:textId="77777777" w:rsidR="001D2EBB" w:rsidRPr="008B32A3" w:rsidRDefault="001D2EBB" w:rsidP="001D2EBB">
      <w:pPr>
        <w:rPr>
          <w:rFonts w:ascii="Times New Roman" w:hAnsi="Times New Roman"/>
          <w:lang w:val="bg-BG"/>
        </w:rPr>
      </w:pPr>
    </w:p>
    <w:p w14:paraId="485E200D" w14:textId="77777777" w:rsidR="001D2EBB" w:rsidRPr="008B32A3" w:rsidRDefault="001D2EBB" w:rsidP="001D2EBB">
      <w:pPr>
        <w:tabs>
          <w:tab w:val="left" w:pos="562"/>
          <w:tab w:val="left" w:pos="1294"/>
        </w:tabs>
        <w:suppressAutoHyphens/>
        <w:autoSpaceDE w:val="0"/>
        <w:autoSpaceDN w:val="0"/>
        <w:adjustRightInd w:val="0"/>
        <w:rPr>
          <w:rFonts w:ascii="Times New Roman" w:hAnsi="Times New Roman"/>
          <w:lang w:val="bg-BG"/>
        </w:rPr>
      </w:pPr>
      <w:r w:rsidRPr="008B32A3">
        <w:rPr>
          <w:rFonts w:ascii="Times New Roman" w:hAnsi="Times New Roman"/>
          <w:lang w:val="bg-BG" w:bidi="bg-BG"/>
        </w:rPr>
        <w:t>Пациентите в проучвания с ревматоиден артрит І, ІІ и ІІІ са били изследвани в множество времеви точки за анти-адалимумаб антитела по време на 6 до 12-месечния период. При основните проучвания, анти-адалимумаб антитела са били установени при 5,5% (58/1 053) от пациентите, лекувани с адалимумаб, в сравнение с 0,5% (2/370) на плацебо. При пациенти, неприемали съпътстващо метотрексат, честотата е била 12,4%, в сравнение с 0,6%, когато адалимумаб е бил прилаган като допълнение към метотрексат.</w:t>
      </w:r>
    </w:p>
    <w:p w14:paraId="5E005EB3" w14:textId="77777777" w:rsidR="001D2EBB" w:rsidRPr="008B32A3" w:rsidRDefault="001D2EBB" w:rsidP="001D2EBB">
      <w:pPr>
        <w:rPr>
          <w:rFonts w:ascii="Times New Roman" w:hAnsi="Times New Roman"/>
          <w:lang w:val="bg-BG"/>
        </w:rPr>
      </w:pPr>
    </w:p>
    <w:p w14:paraId="4F3DD9E9" w14:textId="77777777" w:rsidR="001D2EBB" w:rsidRPr="008B32A3" w:rsidRDefault="001D2EBB" w:rsidP="001D2EBB">
      <w:pPr>
        <w:rPr>
          <w:rFonts w:ascii="Times New Roman" w:hAnsi="Times New Roman"/>
          <w:lang w:val="bg-BG"/>
        </w:rPr>
      </w:pPr>
      <w:r w:rsidRPr="008B32A3">
        <w:rPr>
          <w:rFonts w:ascii="Times New Roman" w:hAnsi="Times New Roman"/>
          <w:lang w:val="bg-BG"/>
        </w:rPr>
        <w:t>При пациенти с болестта на Crohn, анти-адалимумаб антитела са установени при 7 от 269 участници (2,6%) и при 19/487 участници (3,9%) с улцерозен колит.</w:t>
      </w:r>
    </w:p>
    <w:p w14:paraId="12DD942B" w14:textId="77777777" w:rsidR="001D2EBB" w:rsidRPr="008B32A3" w:rsidRDefault="001D2EBB" w:rsidP="001D2EBB">
      <w:pPr>
        <w:rPr>
          <w:rFonts w:ascii="Times New Roman" w:hAnsi="Times New Roman"/>
          <w:lang w:val="bg-BG"/>
        </w:rPr>
      </w:pPr>
    </w:p>
    <w:p w14:paraId="5989E4E6" w14:textId="77777777" w:rsidR="001D2EBB" w:rsidRPr="008B32A3" w:rsidRDefault="001D2EBB" w:rsidP="001D2EBB">
      <w:pPr>
        <w:rPr>
          <w:rFonts w:ascii="Times New Roman" w:hAnsi="Times New Roman"/>
          <w:lang w:val="bg-BG"/>
        </w:rPr>
      </w:pPr>
      <w:r w:rsidRPr="008B32A3">
        <w:rPr>
          <w:rFonts w:ascii="Times New Roman" w:hAnsi="Times New Roman"/>
          <w:lang w:val="bg-BG"/>
        </w:rPr>
        <w:t>При възрастни пациенти с псориазис, анти-адалимумаб антитела са установени при 77 от 920 участници (8,4%), лекувани с адалимумаб като монотерапия.</w:t>
      </w:r>
    </w:p>
    <w:p w14:paraId="1A1F3D00" w14:textId="77777777" w:rsidR="001D2EBB" w:rsidRPr="008B32A3" w:rsidRDefault="001D2EBB" w:rsidP="001D2EBB">
      <w:pPr>
        <w:rPr>
          <w:rFonts w:ascii="Times New Roman" w:hAnsi="Times New Roman"/>
          <w:lang w:val="bg-BG"/>
        </w:rPr>
      </w:pPr>
    </w:p>
    <w:p w14:paraId="3B73DCA0" w14:textId="77777777" w:rsidR="001D2EBB" w:rsidRPr="008B32A3" w:rsidRDefault="001D2EBB" w:rsidP="001D2EBB">
      <w:pPr>
        <w:rPr>
          <w:rFonts w:ascii="Times New Roman" w:hAnsi="Times New Roman"/>
          <w:lang w:val="bg-BG"/>
        </w:rPr>
      </w:pPr>
      <w:r w:rsidRPr="008B32A3">
        <w:rPr>
          <w:rFonts w:ascii="Times New Roman" w:hAnsi="Times New Roman"/>
          <w:lang w:val="bg-BG"/>
        </w:rPr>
        <w:t xml:space="preserve">При възрастни пациенти с плакатен псориазис на продължителна монотерапия с адалимумаб, които са участвали в проучване с прекратяване на лечението и възобновяване на лечението, </w:t>
      </w:r>
      <w:r w:rsidRPr="00D76EEC">
        <w:rPr>
          <w:rFonts w:ascii="Times New Roman" w:hAnsi="Times New Roman"/>
          <w:lang w:val="bg-BG"/>
        </w:rPr>
        <w:t>честотата на поява на антитела</w:t>
      </w:r>
      <w:r w:rsidRPr="008B32A3">
        <w:rPr>
          <w:rFonts w:ascii="Times New Roman" w:hAnsi="Times New Roman"/>
          <w:lang w:val="bg-BG"/>
        </w:rPr>
        <w:t xml:space="preserve"> срещу адалимумаб след възобновеното лечение (11 oт 482 участници, 2,3%) е бил</w:t>
      </w:r>
      <w:r>
        <w:rPr>
          <w:rFonts w:ascii="Times New Roman" w:hAnsi="Times New Roman"/>
          <w:lang w:val="bg-BG"/>
        </w:rPr>
        <w:t>а</w:t>
      </w:r>
      <w:r w:rsidRPr="008B32A3">
        <w:rPr>
          <w:rFonts w:ascii="Times New Roman" w:hAnsi="Times New Roman"/>
          <w:lang w:val="bg-BG"/>
        </w:rPr>
        <w:t xml:space="preserve"> сходн</w:t>
      </w:r>
      <w:r>
        <w:rPr>
          <w:rFonts w:ascii="Times New Roman" w:hAnsi="Times New Roman"/>
          <w:lang w:val="bg-BG"/>
        </w:rPr>
        <w:t>а</w:t>
      </w:r>
      <w:r w:rsidRPr="008B32A3">
        <w:rPr>
          <w:rFonts w:ascii="Times New Roman" w:hAnsi="Times New Roman"/>
          <w:lang w:val="bg-BG"/>
        </w:rPr>
        <w:t xml:space="preserve"> с </w:t>
      </w:r>
      <w:r>
        <w:rPr>
          <w:rFonts w:ascii="Times New Roman" w:hAnsi="Times New Roman"/>
          <w:lang w:val="bg-BG"/>
        </w:rPr>
        <w:t>тази</w:t>
      </w:r>
      <w:r w:rsidRPr="008B32A3">
        <w:rPr>
          <w:rFonts w:ascii="Times New Roman" w:hAnsi="Times New Roman"/>
          <w:lang w:val="bg-BG"/>
        </w:rPr>
        <w:t>, наблюдаван</w:t>
      </w:r>
      <w:r>
        <w:rPr>
          <w:rFonts w:ascii="Times New Roman" w:hAnsi="Times New Roman"/>
          <w:lang w:val="bg-BG"/>
        </w:rPr>
        <w:t>а</w:t>
      </w:r>
      <w:r w:rsidRPr="008B32A3">
        <w:rPr>
          <w:rFonts w:ascii="Times New Roman" w:hAnsi="Times New Roman"/>
          <w:lang w:val="bg-BG"/>
        </w:rPr>
        <w:t xml:space="preserve"> преди прекратяване на лечението (11 oт 590 участници, 1,9%).</w:t>
      </w:r>
    </w:p>
    <w:p w14:paraId="66E3C5BB" w14:textId="77777777" w:rsidR="001D2EBB" w:rsidRPr="008B32A3" w:rsidRDefault="001D2EBB" w:rsidP="001D2EBB">
      <w:pPr>
        <w:tabs>
          <w:tab w:val="left" w:pos="1294"/>
        </w:tabs>
        <w:autoSpaceDE w:val="0"/>
        <w:autoSpaceDN w:val="0"/>
        <w:adjustRightInd w:val="0"/>
        <w:rPr>
          <w:rFonts w:ascii="Times New Roman" w:hAnsi="Times New Roman"/>
          <w:lang w:val="bg-BG"/>
        </w:rPr>
      </w:pPr>
    </w:p>
    <w:p w14:paraId="4B258E72" w14:textId="77777777" w:rsidR="001D2EBB" w:rsidRPr="008B32A3" w:rsidRDefault="001D2EBB" w:rsidP="001D2EBB">
      <w:pPr>
        <w:tabs>
          <w:tab w:val="left" w:pos="1294"/>
        </w:tabs>
        <w:autoSpaceDE w:val="0"/>
        <w:autoSpaceDN w:val="0"/>
        <w:adjustRightInd w:val="0"/>
        <w:rPr>
          <w:rFonts w:ascii="Times New Roman" w:hAnsi="Times New Roman"/>
          <w:lang w:val="bg-BG"/>
        </w:rPr>
      </w:pPr>
      <w:r w:rsidRPr="008B32A3">
        <w:rPr>
          <w:rFonts w:ascii="Times New Roman" w:hAnsi="Times New Roman"/>
          <w:lang w:val="bg-BG"/>
        </w:rPr>
        <w:t>При пациенти с умерен до тежък гноен хидраденит анти-адалимумаб антитела са идентифицирани при 10/99 пациента (10.1%), лекувани с адалимумаб.</w:t>
      </w:r>
    </w:p>
    <w:p w14:paraId="7AD67A63" w14:textId="77777777" w:rsidR="001D2EBB" w:rsidRPr="008B32A3" w:rsidRDefault="001D2EBB" w:rsidP="001D2EBB">
      <w:pPr>
        <w:tabs>
          <w:tab w:val="left" w:pos="1294"/>
        </w:tabs>
        <w:autoSpaceDE w:val="0"/>
        <w:autoSpaceDN w:val="0"/>
        <w:adjustRightInd w:val="0"/>
        <w:rPr>
          <w:rFonts w:ascii="Times New Roman" w:hAnsi="Times New Roman"/>
          <w:bCs/>
          <w:iCs/>
          <w:lang w:val="bg-BG"/>
        </w:rPr>
      </w:pPr>
    </w:p>
    <w:p w14:paraId="1122130A" w14:textId="77777777" w:rsidR="001D2EBB" w:rsidRPr="008B32A3" w:rsidRDefault="001D2EBB" w:rsidP="001D2EBB">
      <w:pPr>
        <w:rPr>
          <w:rFonts w:ascii="Times New Roman" w:hAnsi="Times New Roman"/>
          <w:lang w:val="bg-BG"/>
        </w:rPr>
      </w:pPr>
      <w:r w:rsidRPr="008B32A3">
        <w:rPr>
          <w:rFonts w:ascii="Times New Roman" w:hAnsi="Times New Roman"/>
          <w:lang w:val="bg-BG"/>
        </w:rPr>
        <w:t xml:space="preserve">При </w:t>
      </w:r>
      <w:r>
        <w:rPr>
          <w:rFonts w:ascii="Times New Roman" w:hAnsi="Times New Roman"/>
          <w:lang w:val="bg-BG"/>
        </w:rPr>
        <w:t xml:space="preserve">педиатрични </w:t>
      </w:r>
      <w:r w:rsidRPr="008B32A3">
        <w:rPr>
          <w:rFonts w:ascii="Times New Roman" w:hAnsi="Times New Roman"/>
          <w:lang w:val="bg-BG"/>
        </w:rPr>
        <w:t>пациенти</w:t>
      </w:r>
      <w:r>
        <w:rPr>
          <w:rFonts w:ascii="Times New Roman" w:hAnsi="Times New Roman"/>
          <w:lang w:val="bg-BG"/>
        </w:rPr>
        <w:t xml:space="preserve"> с болест на </w:t>
      </w:r>
      <w:r>
        <w:rPr>
          <w:rFonts w:ascii="Times New Roman" w:hAnsi="Times New Roman"/>
        </w:rPr>
        <w:t>Crohn</w:t>
      </w:r>
      <w:r w:rsidRPr="008B32A3">
        <w:rPr>
          <w:rFonts w:ascii="Times New Roman" w:hAnsi="Times New Roman"/>
          <w:lang w:val="bg-BG"/>
        </w:rPr>
        <w:t xml:space="preserve"> с умерена до тежка активна форма</w:t>
      </w:r>
      <w:r w:rsidRPr="00190FAC">
        <w:rPr>
          <w:rFonts w:ascii="Times New Roman" w:hAnsi="Times New Roman"/>
          <w:lang w:val="bg-BG"/>
        </w:rPr>
        <w:t>,</w:t>
      </w:r>
      <w:r w:rsidRPr="008B32A3">
        <w:rPr>
          <w:rFonts w:ascii="Times New Roman" w:hAnsi="Times New Roman"/>
          <w:lang w:val="bg-BG"/>
        </w:rPr>
        <w:t xml:space="preserve"> честотата на развитие на анти-адалимумаб антитела е била 3,3% за пациенти, получавали адалимумаб.</w:t>
      </w:r>
    </w:p>
    <w:p w14:paraId="63412FD6" w14:textId="77777777" w:rsidR="001D2EBB" w:rsidRPr="008B32A3" w:rsidRDefault="001D2EBB" w:rsidP="001D2EBB">
      <w:pPr>
        <w:rPr>
          <w:rFonts w:ascii="Times New Roman" w:hAnsi="Times New Roman"/>
          <w:lang w:val="bg-BG"/>
        </w:rPr>
      </w:pPr>
    </w:p>
    <w:p w14:paraId="56D51057" w14:textId="77777777" w:rsidR="001D2EBB" w:rsidRPr="008B32A3" w:rsidRDefault="001D2EBB" w:rsidP="001D2EBB">
      <w:pPr>
        <w:rPr>
          <w:rFonts w:ascii="Times New Roman" w:hAnsi="Times New Roman"/>
          <w:lang w:val="bg-BG"/>
        </w:rPr>
      </w:pPr>
      <w:r w:rsidRPr="008B32A3">
        <w:rPr>
          <w:rFonts w:ascii="Times New Roman" w:hAnsi="Times New Roman"/>
          <w:lang w:val="bg-BG"/>
        </w:rPr>
        <w:t>При възрастни пациенти с неинфекциозен увеит, анти-адалимумаб антитела са били идентифицирани в 4,8% (12/249) от пациентите, лекувани с адалимумаб.</w:t>
      </w:r>
    </w:p>
    <w:p w14:paraId="46E0AD27" w14:textId="77777777" w:rsidR="001D2EBB" w:rsidRDefault="001D2EBB" w:rsidP="001D2EBB">
      <w:pPr>
        <w:rPr>
          <w:rFonts w:ascii="Times New Roman" w:eastAsia="SimSun" w:hAnsi="Times New Roman"/>
          <w:lang w:val="bg-BG" w:eastAsia="zh-CN"/>
        </w:rPr>
      </w:pPr>
    </w:p>
    <w:p w14:paraId="345F78F3" w14:textId="77777777" w:rsidR="001D2EBB" w:rsidRPr="003C3BD3" w:rsidRDefault="001D2EBB" w:rsidP="001D2EBB">
      <w:pPr>
        <w:rPr>
          <w:rFonts w:ascii="Times New Roman" w:eastAsia="SimSun" w:hAnsi="Times New Roman"/>
          <w:lang w:val="bg-BG" w:eastAsia="zh-CN"/>
        </w:rPr>
      </w:pPr>
      <w:r w:rsidRPr="003C3BD3">
        <w:rPr>
          <w:rFonts w:ascii="Times New Roman" w:eastAsia="SimSun" w:hAnsi="Times New Roman"/>
          <w:lang w:val="bg-BG" w:eastAsia="zh-CN"/>
        </w:rPr>
        <w:t xml:space="preserve">При пациенти с умерена до тежка активна форма на </w:t>
      </w:r>
      <w:r>
        <w:rPr>
          <w:rFonts w:ascii="Times New Roman" w:eastAsia="SimSun" w:hAnsi="Times New Roman"/>
          <w:lang w:val="bg-BG" w:eastAsia="zh-CN"/>
        </w:rPr>
        <w:t xml:space="preserve">педиатричен </w:t>
      </w:r>
      <w:r w:rsidRPr="003C3BD3">
        <w:rPr>
          <w:rFonts w:ascii="Times New Roman" w:eastAsia="SimSun" w:hAnsi="Times New Roman"/>
          <w:lang w:val="bg-BG" w:eastAsia="zh-CN"/>
        </w:rPr>
        <w:t>улцерозен колит честотата на образуване на антитела срещу адалимумаб при пациентите, получаващи адалимумаб, е 3%.</w:t>
      </w:r>
    </w:p>
    <w:p w14:paraId="4DAFDC91" w14:textId="77777777" w:rsidR="001D2EBB" w:rsidRPr="008B32A3" w:rsidRDefault="001D2EBB" w:rsidP="001D2EBB">
      <w:pPr>
        <w:rPr>
          <w:rFonts w:ascii="Times New Roman" w:hAnsi="Times New Roman"/>
          <w:lang w:val="bg-BG"/>
        </w:rPr>
      </w:pPr>
    </w:p>
    <w:p w14:paraId="280174C2" w14:textId="76AEC132" w:rsidR="006418BD" w:rsidRPr="00FA682B" w:rsidRDefault="001D2EBB" w:rsidP="001D2EBB">
      <w:pPr>
        <w:spacing w:before="16" w:line="240" w:lineRule="exact"/>
        <w:rPr>
          <w:rFonts w:ascii="Times New Roman" w:eastAsia="Times New Roman" w:hAnsi="Times New Roman" w:cs="Times New Roman"/>
          <w:lang w:val="bg-BG"/>
        </w:rPr>
      </w:pPr>
      <w:r w:rsidRPr="008B32A3">
        <w:rPr>
          <w:rFonts w:ascii="Times New Roman" w:hAnsi="Times New Roman"/>
          <w:lang w:val="bg-BG"/>
        </w:rPr>
        <w:t>Тъй като анализът за имуногенност е продуктово-специфичен, сравнението на честотата на поява на антитела с тази, предизвикана от други продукти, е неподходящо.</w:t>
      </w:r>
    </w:p>
    <w:p w14:paraId="1AC328D9" w14:textId="77777777" w:rsidR="005153CD" w:rsidRDefault="005153CD" w:rsidP="005153CD">
      <w:pPr>
        <w:spacing w:before="16" w:line="240" w:lineRule="exact"/>
        <w:rPr>
          <w:rFonts w:ascii="Times New Roman" w:hAnsi="Times New Roman" w:cs="Times New Roman"/>
          <w:sz w:val="24"/>
          <w:szCs w:val="24"/>
          <w:lang w:val="bg-BG"/>
        </w:rPr>
      </w:pPr>
    </w:p>
    <w:p w14:paraId="115FF866" w14:textId="70D698C7" w:rsidR="0003607D" w:rsidRPr="007B2014" w:rsidRDefault="0003607D" w:rsidP="007B2014">
      <w:pPr>
        <w:pStyle w:val="a3"/>
        <w:rPr>
          <w:rFonts w:eastAsia="Times New Roman"/>
          <w:u w:val="single" w:color="000000"/>
          <w:lang w:val="bg-BG"/>
        </w:rPr>
      </w:pPr>
      <w:r w:rsidRPr="007B2014">
        <w:rPr>
          <w:rFonts w:eastAsia="Times New Roman"/>
          <w:u w:val="single" w:color="000000"/>
          <w:lang w:val="bg-BG"/>
        </w:rPr>
        <w:t>Педиатрична популация</w:t>
      </w:r>
    </w:p>
    <w:p w14:paraId="78F0604B" w14:textId="77777777" w:rsidR="0003607D" w:rsidRDefault="0003607D" w:rsidP="005153CD">
      <w:pPr>
        <w:spacing w:before="16" w:line="240" w:lineRule="exact"/>
        <w:rPr>
          <w:rFonts w:ascii="Times New Roman" w:hAnsi="Times New Roman" w:cs="Times New Roman"/>
          <w:sz w:val="24"/>
          <w:szCs w:val="24"/>
          <w:lang w:val="bg-BG"/>
        </w:rPr>
      </w:pPr>
    </w:p>
    <w:p w14:paraId="7DA4AD92" w14:textId="77777777" w:rsidR="0003607D" w:rsidRPr="00FA682B" w:rsidDel="00E60278" w:rsidRDefault="0003607D" w:rsidP="0003607D">
      <w:pPr>
        <w:pStyle w:val="a3"/>
        <w:rPr>
          <w:rFonts w:eastAsia="Times New Roman"/>
          <w:lang w:val="bg-BG"/>
        </w:rPr>
      </w:pPr>
      <w:r w:rsidRPr="00FA682B" w:rsidDel="00E60278">
        <w:rPr>
          <w:rFonts w:eastAsia="Times New Roman"/>
          <w:i/>
          <w:iCs/>
          <w:spacing w:val="-1"/>
          <w:lang w:val="bg-BG"/>
        </w:rPr>
        <w:t>Гноен хидраденит при юноши</w:t>
      </w:r>
    </w:p>
    <w:p w14:paraId="31A3C508" w14:textId="77777777" w:rsidR="0003607D" w:rsidRPr="0003607D" w:rsidDel="00E60278" w:rsidRDefault="0003607D" w:rsidP="0003607D">
      <w:pPr>
        <w:pStyle w:val="a3"/>
        <w:rPr>
          <w:sz w:val="24"/>
          <w:szCs w:val="24"/>
          <w:lang w:val="bg-BG"/>
        </w:rPr>
      </w:pPr>
    </w:p>
    <w:p w14:paraId="72CA9BA5" w14:textId="7C8381F9" w:rsidR="0003607D" w:rsidRPr="00FA682B" w:rsidDel="00E60278" w:rsidRDefault="0003607D" w:rsidP="0003607D">
      <w:pPr>
        <w:pStyle w:val="a3"/>
        <w:rPr>
          <w:lang w:val="bg-BG"/>
        </w:rPr>
      </w:pPr>
      <w:r w:rsidRPr="00FA682B" w:rsidDel="00E60278">
        <w:rPr>
          <w:rFonts w:eastAsia="Times New Roman"/>
          <w:lang w:val="bg-BG"/>
        </w:rPr>
        <w:t xml:space="preserve">Няма клинични изпитвания с адалимумаб при юноши с </w:t>
      </w:r>
      <w:r w:rsidRPr="00FA682B" w:rsidDel="00E60278">
        <w:rPr>
          <w:lang w:val="bg-BG"/>
        </w:rPr>
        <w:t>ГХ</w:t>
      </w:r>
      <w:r w:rsidRPr="00FA682B" w:rsidDel="00E60278">
        <w:rPr>
          <w:rFonts w:eastAsia="Times New Roman"/>
          <w:lang w:val="bg-BG"/>
        </w:rPr>
        <w:t xml:space="preserve">. Ефикасността на адалимумаб за лечение на юноши с </w:t>
      </w:r>
      <w:r w:rsidRPr="00FA682B" w:rsidDel="00E60278">
        <w:rPr>
          <w:lang w:val="bg-BG"/>
        </w:rPr>
        <w:t>ГХ</w:t>
      </w:r>
      <w:r w:rsidR="00F046DC">
        <w:rPr>
          <w:lang w:val="bg-BG"/>
        </w:rPr>
        <w:t xml:space="preserve"> </w:t>
      </w:r>
      <w:r w:rsidRPr="00FA682B" w:rsidDel="00E60278">
        <w:rPr>
          <w:rFonts w:eastAsia="Times New Roman"/>
          <w:lang w:val="bg-BG"/>
        </w:rPr>
        <w:t xml:space="preserve">се прогнозира въз основа на доказаната ефикасност и връзка експозиция - отговор при възрастни пациенти с ГХ и вероятността ходът на заболяването, патофизиологията и ефектите на лекарството да са в значителна степен подобни на тези при възрастните при едни и същи нива на експозиция. Безопасността на препоръчителната доза адалимумаб в популацията юноши с </w:t>
      </w:r>
      <w:r w:rsidRPr="00FA682B" w:rsidDel="00E60278">
        <w:rPr>
          <w:lang w:val="bg-BG"/>
        </w:rPr>
        <w:t>ГХ</w:t>
      </w:r>
      <w:r w:rsidR="00F046DC" w:rsidRPr="00E0640C">
        <w:rPr>
          <w:lang w:val="bg-BG"/>
        </w:rPr>
        <w:t xml:space="preserve"> </w:t>
      </w:r>
      <w:r w:rsidRPr="00FA682B" w:rsidDel="00E60278">
        <w:rPr>
          <w:rFonts w:eastAsia="Times New Roman"/>
          <w:lang w:val="bg-BG"/>
        </w:rPr>
        <w:t xml:space="preserve">се основава на профила на безопасност при другите </w:t>
      </w:r>
      <w:r w:rsidR="00F046DC" w:rsidRPr="00E0640C">
        <w:rPr>
          <w:rFonts w:eastAsia="Times New Roman"/>
          <w:lang w:val="bg-BG"/>
        </w:rPr>
        <w:t>показания</w:t>
      </w:r>
      <w:r w:rsidRPr="00FA682B" w:rsidDel="00E60278">
        <w:rPr>
          <w:rFonts w:eastAsia="Times New Roman"/>
          <w:lang w:val="bg-BG"/>
        </w:rPr>
        <w:t xml:space="preserve"> на адалимумаб при възрастни и педиатрични пациенти при приложение през подобни или по-кратки интервали (вж. точка 5.2).</w:t>
      </w:r>
    </w:p>
    <w:p w14:paraId="3AC03F45" w14:textId="77777777" w:rsidR="0003607D" w:rsidRPr="0003607D" w:rsidRDefault="0003607D" w:rsidP="005153CD">
      <w:pPr>
        <w:spacing w:before="16" w:line="240" w:lineRule="exact"/>
        <w:rPr>
          <w:rFonts w:ascii="Times New Roman" w:hAnsi="Times New Roman" w:cs="Times New Roman"/>
          <w:sz w:val="24"/>
          <w:szCs w:val="24"/>
          <w:lang w:val="bg-BG"/>
        </w:rPr>
      </w:pPr>
    </w:p>
    <w:p w14:paraId="513332F4" w14:textId="77777777" w:rsidR="0003607D" w:rsidRPr="00F96676" w:rsidDel="00A15D75" w:rsidRDefault="0003607D" w:rsidP="0003607D">
      <w:pPr>
        <w:pStyle w:val="a3"/>
        <w:rPr>
          <w:i/>
          <w:lang w:val="bg-BG"/>
        </w:rPr>
      </w:pPr>
      <w:r w:rsidRPr="00606C32" w:rsidDel="00A15D75">
        <w:rPr>
          <w:rFonts w:eastAsia="Times New Roman"/>
          <w:i/>
          <w:iCs/>
          <w:lang w:val="bg-BG"/>
        </w:rPr>
        <w:t>Болест на Crohn при педиатрични пациенти</w:t>
      </w:r>
    </w:p>
    <w:p w14:paraId="34369A53" w14:textId="77777777" w:rsidR="0003607D" w:rsidRPr="00F96676" w:rsidDel="00A15D75" w:rsidRDefault="0003607D" w:rsidP="0003607D">
      <w:pPr>
        <w:pStyle w:val="a3"/>
        <w:rPr>
          <w:sz w:val="18"/>
          <w:szCs w:val="18"/>
          <w:lang w:val="bg-BG"/>
        </w:rPr>
      </w:pPr>
    </w:p>
    <w:p w14:paraId="2DCB3A45" w14:textId="508D2ADD" w:rsidR="0003607D" w:rsidRPr="002E621C" w:rsidDel="00A15D75" w:rsidRDefault="0003607D" w:rsidP="0003607D">
      <w:pPr>
        <w:pStyle w:val="a3"/>
        <w:rPr>
          <w:lang w:val="bg-BG"/>
        </w:rPr>
      </w:pPr>
      <w:r w:rsidRPr="00F96676" w:rsidDel="00A15D75">
        <w:rPr>
          <w:rFonts w:eastAsia="Times New Roman"/>
          <w:lang w:val="bg-BG"/>
        </w:rPr>
        <w:t xml:space="preserve">Адалимумаб е оценен в многоцентрово, рандомизирано, двойносляпо клинично изпитване, предназначено за оценка на ефикасността и </w:t>
      </w:r>
      <w:r w:rsidRPr="002D748C" w:rsidDel="00A15D75">
        <w:rPr>
          <w:rFonts w:eastAsia="Times New Roman"/>
          <w:lang w:val="bg-BG"/>
        </w:rPr>
        <w:t xml:space="preserve">безопасността на въвеждащо и поддържащо лечение с дози, които зависят от телесното тегло (&lt; 40 kg или ≥ 40 kg) при 192 педиатрични участници на възраст между 6 и 17 години (включително) с умерена до тежка болест на Crohn (CD), дефинирана като </w:t>
      </w:r>
      <w:r w:rsidR="004F4478">
        <w:rPr>
          <w:rFonts w:eastAsia="Times New Roman"/>
          <w:lang w:val="bg-BG"/>
        </w:rPr>
        <w:t>скор</w:t>
      </w:r>
      <w:r w:rsidRPr="002D748C" w:rsidDel="00A15D75">
        <w:rPr>
          <w:rFonts w:eastAsia="Times New Roman"/>
          <w:lang w:val="bg-BG"/>
        </w:rPr>
        <w:t xml:space="preserve"> по</w:t>
      </w:r>
      <w:r w:rsidRPr="002E621C" w:rsidDel="00A15D75">
        <w:rPr>
          <w:rFonts w:eastAsia="Times New Roman"/>
          <w:lang w:val="bg-BG"/>
        </w:rPr>
        <w:t xml:space="preserve"> Индекса за активност на болест на Crohn </w:t>
      </w:r>
      <w:r w:rsidR="005014E1">
        <w:rPr>
          <w:rFonts w:eastAsia="Times New Roman"/>
          <w:lang w:val="bg-BG"/>
        </w:rPr>
        <w:t xml:space="preserve">при </w:t>
      </w:r>
      <w:r w:rsidR="005014E1" w:rsidRPr="002E621C" w:rsidDel="00A15D75">
        <w:rPr>
          <w:rFonts w:eastAsia="Times New Roman"/>
          <w:lang w:val="bg-BG"/>
        </w:rPr>
        <w:t>педиатричн</w:t>
      </w:r>
      <w:r w:rsidR="005014E1">
        <w:rPr>
          <w:rFonts w:eastAsia="Times New Roman"/>
          <w:lang w:val="bg-BG"/>
        </w:rPr>
        <w:t>и пациенти</w:t>
      </w:r>
      <w:r w:rsidR="005014E1" w:rsidRPr="002E621C" w:rsidDel="00A15D75">
        <w:rPr>
          <w:rFonts w:eastAsia="Times New Roman"/>
          <w:lang w:val="bg-BG"/>
        </w:rPr>
        <w:t xml:space="preserve"> </w:t>
      </w:r>
      <w:r w:rsidRPr="002E621C" w:rsidDel="00A15D75">
        <w:rPr>
          <w:rFonts w:eastAsia="Times New Roman"/>
          <w:lang w:val="bg-BG"/>
        </w:rPr>
        <w:t>(</w:t>
      </w:r>
      <w:r w:rsidR="004F4478" w:rsidRPr="004F4478">
        <w:rPr>
          <w:rFonts w:eastAsia="Times New Roman"/>
          <w:lang w:val="bg-BG"/>
        </w:rPr>
        <w:t>Paediatric Crohn's Disease Activity Index</w:t>
      </w:r>
      <w:r w:rsidR="004F4478">
        <w:rPr>
          <w:rFonts w:eastAsia="Times New Roman"/>
          <w:lang w:val="bg-BG"/>
        </w:rPr>
        <w:t>,</w:t>
      </w:r>
      <w:r w:rsidR="004F4478" w:rsidRPr="004F4478">
        <w:rPr>
          <w:rFonts w:eastAsia="Times New Roman"/>
          <w:lang w:val="bg-BG"/>
        </w:rPr>
        <w:t xml:space="preserve"> </w:t>
      </w:r>
      <w:r w:rsidRPr="002E621C" w:rsidDel="00A15D75">
        <w:rPr>
          <w:rFonts w:eastAsia="Times New Roman"/>
          <w:lang w:val="bg-BG"/>
        </w:rPr>
        <w:t>PCDAI) &gt; 30. Участниците e трябвало да имат неуспех при конвенционална терапия (включително кортикостероид и/или имуномодулатор) за CD. Пациентите може да са имали и загуба на отговор или непоносимост към инфликсимаб.</w:t>
      </w:r>
    </w:p>
    <w:p w14:paraId="688733EB" w14:textId="77777777" w:rsidR="0003607D" w:rsidRPr="00E864FE" w:rsidDel="00A15D75" w:rsidRDefault="0003607D" w:rsidP="0003607D">
      <w:pPr>
        <w:pStyle w:val="a3"/>
        <w:rPr>
          <w:sz w:val="24"/>
          <w:szCs w:val="24"/>
          <w:lang w:val="bg-BG"/>
        </w:rPr>
      </w:pPr>
    </w:p>
    <w:p w14:paraId="1082A2E7" w14:textId="002413C2" w:rsidR="0003607D" w:rsidRPr="00FA682B" w:rsidDel="00A15D75" w:rsidRDefault="0003607D" w:rsidP="0003607D">
      <w:pPr>
        <w:pStyle w:val="a3"/>
        <w:rPr>
          <w:lang w:val="bg-BG"/>
        </w:rPr>
      </w:pPr>
      <w:r w:rsidRPr="00145AFF" w:rsidDel="00A15D75">
        <w:rPr>
          <w:rFonts w:eastAsia="Times New Roman"/>
          <w:lang w:val="bg-BG"/>
        </w:rPr>
        <w:t xml:space="preserve">Всички участници са получили </w:t>
      </w:r>
      <w:r w:rsidR="005014E1">
        <w:rPr>
          <w:rFonts w:eastAsia="Times New Roman"/>
          <w:lang w:val="bg-BG"/>
        </w:rPr>
        <w:t xml:space="preserve">открита </w:t>
      </w:r>
      <w:r w:rsidRPr="00145AFF" w:rsidDel="00A15D75">
        <w:rPr>
          <w:rFonts w:eastAsia="Times New Roman"/>
          <w:lang w:val="bg-BG"/>
        </w:rPr>
        <w:t>въвеждаща терапия</w:t>
      </w:r>
      <w:r w:rsidRPr="00FA682B" w:rsidDel="00A15D75">
        <w:rPr>
          <w:rFonts w:eastAsia="Times New Roman"/>
          <w:lang w:val="bg-BG"/>
        </w:rPr>
        <w:t xml:space="preserve"> </w:t>
      </w:r>
      <w:r w:rsidR="005014E1">
        <w:rPr>
          <w:rFonts w:eastAsia="Times New Roman"/>
          <w:lang w:val="bg-BG"/>
        </w:rPr>
        <w:t>при</w:t>
      </w:r>
      <w:r w:rsidRPr="00FA682B" w:rsidDel="00A15D75">
        <w:rPr>
          <w:rFonts w:eastAsia="Times New Roman"/>
          <w:lang w:val="bg-BG"/>
        </w:rPr>
        <w:t xml:space="preserve"> доза въз основа на телесно</w:t>
      </w:r>
      <w:r w:rsidR="005014E1">
        <w:rPr>
          <w:rFonts w:eastAsia="Times New Roman"/>
          <w:lang w:val="bg-BG"/>
        </w:rPr>
        <w:t>то</w:t>
      </w:r>
      <w:r w:rsidRPr="00FA682B" w:rsidDel="00A15D75">
        <w:rPr>
          <w:rFonts w:eastAsia="Times New Roman"/>
          <w:lang w:val="bg-BG"/>
        </w:rPr>
        <w:t xml:space="preserve"> тегло на изходно ниво: 160 mg в седмица 0 и 80 mg в седмица 2 за участници ≥ 40 kg и 80 mg и 40 mg съответно за участниците</w:t>
      </w:r>
      <w:r w:rsidR="007B2014">
        <w:rPr>
          <w:rFonts w:eastAsia="Times New Roman"/>
          <w:lang w:val="bg-BG"/>
        </w:rPr>
        <w:t xml:space="preserve"> </w:t>
      </w:r>
      <w:r w:rsidRPr="00FA682B" w:rsidDel="00A15D75">
        <w:rPr>
          <w:rFonts w:eastAsia="Times New Roman"/>
          <w:lang w:val="bg-BG"/>
        </w:rPr>
        <w:t>&lt; 40 kg.</w:t>
      </w:r>
    </w:p>
    <w:p w14:paraId="7EB02193" w14:textId="77777777" w:rsidR="0003607D" w:rsidRPr="00FA682B" w:rsidDel="00A15D75" w:rsidRDefault="0003607D" w:rsidP="0003607D">
      <w:pPr>
        <w:pStyle w:val="a3"/>
        <w:rPr>
          <w:sz w:val="24"/>
          <w:szCs w:val="24"/>
          <w:lang w:val="bg-BG"/>
        </w:rPr>
      </w:pPr>
    </w:p>
    <w:p w14:paraId="4605044E" w14:textId="1A4043EF" w:rsidR="0003607D" w:rsidRPr="00FA682B" w:rsidDel="00A15D75" w:rsidRDefault="0003607D" w:rsidP="0003607D">
      <w:pPr>
        <w:pStyle w:val="a3"/>
        <w:rPr>
          <w:lang w:val="bg-BG"/>
        </w:rPr>
      </w:pPr>
      <w:r w:rsidRPr="00FA682B" w:rsidDel="00A15D75">
        <w:rPr>
          <w:rFonts w:eastAsia="Times New Roman"/>
          <w:lang w:val="bg-BG"/>
        </w:rPr>
        <w:t xml:space="preserve">В седмица 4 участниците са рандомизирани в съотношение 1:1 въз основа на телесното им тегло </w:t>
      </w:r>
      <w:r w:rsidR="00821675" w:rsidRPr="00E0640C">
        <w:rPr>
          <w:rFonts w:eastAsia="Times New Roman"/>
          <w:lang w:val="bg-BG"/>
        </w:rPr>
        <w:t xml:space="preserve">към момента </w:t>
      </w:r>
      <w:r w:rsidR="005014E1">
        <w:rPr>
          <w:rFonts w:eastAsia="Times New Roman"/>
          <w:lang w:val="bg-BG"/>
        </w:rPr>
        <w:t>на</w:t>
      </w:r>
      <w:r w:rsidRPr="00FA682B" w:rsidDel="00A15D75">
        <w:rPr>
          <w:rFonts w:eastAsia="Times New Roman"/>
          <w:lang w:val="bg-BG"/>
        </w:rPr>
        <w:t xml:space="preserve"> </w:t>
      </w:r>
      <w:r w:rsidR="005014E1">
        <w:rPr>
          <w:rFonts w:eastAsia="Times New Roman"/>
          <w:lang w:val="bg-BG"/>
        </w:rPr>
        <w:t>схеми</w:t>
      </w:r>
      <w:r w:rsidRPr="00FA682B" w:rsidDel="00A15D75">
        <w:rPr>
          <w:rFonts w:eastAsia="Times New Roman"/>
          <w:lang w:val="bg-BG"/>
        </w:rPr>
        <w:t xml:space="preserve"> с ниска или стандартна поддържаща доза, както е показано в Таблица </w:t>
      </w:r>
      <w:r w:rsidR="00AD5606">
        <w:rPr>
          <w:rFonts w:eastAsia="Times New Roman"/>
          <w:lang w:val="bg-BG"/>
        </w:rPr>
        <w:t>18</w:t>
      </w:r>
      <w:r w:rsidRPr="00FA682B" w:rsidDel="00A15D75">
        <w:rPr>
          <w:rFonts w:eastAsia="Times New Roman"/>
          <w:lang w:val="bg-BG"/>
        </w:rPr>
        <w:t>.</w:t>
      </w:r>
    </w:p>
    <w:p w14:paraId="49830093" w14:textId="77777777" w:rsidR="0003607D" w:rsidRPr="00FA682B" w:rsidDel="00A15D75" w:rsidRDefault="0003607D" w:rsidP="0003607D">
      <w:pPr>
        <w:pStyle w:val="a3"/>
        <w:rPr>
          <w:sz w:val="24"/>
          <w:szCs w:val="24"/>
          <w:lang w:val="bg-BG"/>
        </w:rPr>
      </w:pPr>
    </w:p>
    <w:p w14:paraId="41B9D1E2" w14:textId="2E7AEC86" w:rsidR="0003607D" w:rsidRPr="00FA682B" w:rsidDel="00A15D75" w:rsidRDefault="0003607D" w:rsidP="0003607D">
      <w:pPr>
        <w:pStyle w:val="a3"/>
        <w:jc w:val="center"/>
        <w:rPr>
          <w:b/>
          <w:lang w:val="bg-BG"/>
        </w:rPr>
      </w:pPr>
      <w:r w:rsidRPr="00FA682B" w:rsidDel="00A15D75">
        <w:rPr>
          <w:rFonts w:eastAsia="Times New Roman"/>
          <w:b/>
          <w:bCs/>
          <w:lang w:val="bg-BG"/>
        </w:rPr>
        <w:t xml:space="preserve">Таблица </w:t>
      </w:r>
      <w:r w:rsidR="00AD5606">
        <w:rPr>
          <w:rFonts w:eastAsia="Times New Roman"/>
          <w:b/>
          <w:bCs/>
          <w:lang w:val="bg-BG"/>
        </w:rPr>
        <w:t>18</w:t>
      </w:r>
      <w:r w:rsidRPr="00FA682B" w:rsidDel="00A15D75">
        <w:rPr>
          <w:rFonts w:eastAsia="Times New Roman"/>
          <w:b/>
          <w:bCs/>
          <w:lang w:val="bg-BG"/>
        </w:rPr>
        <w:t xml:space="preserve"> </w:t>
      </w:r>
      <w:r w:rsidR="005014E1">
        <w:rPr>
          <w:rFonts w:eastAsia="Times New Roman"/>
          <w:b/>
          <w:bCs/>
          <w:lang w:val="bg-BG"/>
        </w:rPr>
        <w:t>Схема</w:t>
      </w:r>
      <w:r w:rsidRPr="00FA682B" w:rsidDel="00A15D75">
        <w:rPr>
          <w:rFonts w:eastAsia="Times New Roman"/>
          <w:b/>
          <w:bCs/>
          <w:lang w:val="bg-BG"/>
        </w:rPr>
        <w:t xml:space="preserve"> на поддържащо лечение</w:t>
      </w:r>
    </w:p>
    <w:p w14:paraId="10B593B6" w14:textId="77777777" w:rsidR="0003607D" w:rsidRPr="00FA682B" w:rsidDel="00A15D75" w:rsidRDefault="0003607D" w:rsidP="0003607D">
      <w:pPr>
        <w:pStyle w:val="a3"/>
        <w:jc w:val="center"/>
        <w:rPr>
          <w:b/>
          <w:lang w:val="bg-BG"/>
        </w:rPr>
      </w:pPr>
    </w:p>
    <w:tbl>
      <w:tblPr>
        <w:tblStyle w:val="TableNormal1"/>
        <w:tblW w:w="0" w:type="auto"/>
        <w:tblInd w:w="1554" w:type="dxa"/>
        <w:tblLayout w:type="fixed"/>
        <w:tblLook w:val="01E0" w:firstRow="1" w:lastRow="1" w:firstColumn="1" w:lastColumn="1" w:noHBand="0" w:noVBand="0"/>
      </w:tblPr>
      <w:tblGrid>
        <w:gridCol w:w="1701"/>
        <w:gridCol w:w="2054"/>
        <w:gridCol w:w="2340"/>
      </w:tblGrid>
      <w:tr w:rsidR="0003607D" w:rsidRPr="00FA682B" w:rsidDel="00A15D75" w14:paraId="141B6F96" w14:textId="77777777" w:rsidTr="00A40E4A">
        <w:tc>
          <w:tcPr>
            <w:tcW w:w="1701" w:type="dxa"/>
            <w:tcBorders>
              <w:top w:val="single" w:sz="5" w:space="0" w:color="000000"/>
              <w:left w:val="single" w:sz="5" w:space="0" w:color="000000"/>
              <w:bottom w:val="single" w:sz="5" w:space="0" w:color="000000"/>
              <w:right w:val="single" w:sz="5" w:space="0" w:color="000000"/>
            </w:tcBorders>
          </w:tcPr>
          <w:p w14:paraId="20F060F8" w14:textId="77777777" w:rsidR="0003607D" w:rsidRPr="00FA682B" w:rsidDel="00A15D75" w:rsidRDefault="0003607D" w:rsidP="00A40E4A">
            <w:pPr>
              <w:pStyle w:val="TableParagraph"/>
              <w:spacing w:line="249" w:lineRule="exact"/>
              <w:ind w:left="102"/>
              <w:rPr>
                <w:rFonts w:ascii="Times New Roman" w:eastAsia="Times New Roman" w:hAnsi="Times New Roman" w:cs="Times New Roman"/>
                <w:lang w:val="bg-BG"/>
              </w:rPr>
            </w:pPr>
            <w:r w:rsidRPr="00FA682B" w:rsidDel="00A15D75">
              <w:rPr>
                <w:rFonts w:ascii="Times New Roman" w:eastAsia="Times New Roman" w:hAnsi="Times New Roman" w:cs="Times New Roman"/>
                <w:b/>
                <w:bCs/>
                <w:lang w:val="bg-BG"/>
              </w:rPr>
              <w:t xml:space="preserve">Пациент </w:t>
            </w:r>
            <w:r w:rsidRPr="00FA682B" w:rsidDel="00A15D75">
              <w:rPr>
                <w:rFonts w:ascii="Times New Roman" w:eastAsia="Times New Roman" w:hAnsi="Times New Roman" w:cs="Times New Roman"/>
                <w:b/>
                <w:bCs/>
                <w:spacing w:val="-1"/>
                <w:lang w:val="bg-BG"/>
              </w:rPr>
              <w:t>Тегло</w:t>
            </w:r>
          </w:p>
        </w:tc>
        <w:tc>
          <w:tcPr>
            <w:tcW w:w="2054" w:type="dxa"/>
            <w:tcBorders>
              <w:top w:val="single" w:sz="5" w:space="0" w:color="000000"/>
              <w:left w:val="single" w:sz="5" w:space="0" w:color="000000"/>
              <w:bottom w:val="single" w:sz="5" w:space="0" w:color="000000"/>
              <w:right w:val="single" w:sz="5" w:space="0" w:color="000000"/>
            </w:tcBorders>
          </w:tcPr>
          <w:p w14:paraId="40C4D83F" w14:textId="77777777" w:rsidR="0003607D" w:rsidRPr="00FA682B" w:rsidDel="00A15D75" w:rsidRDefault="0003607D" w:rsidP="00A40E4A">
            <w:pPr>
              <w:pStyle w:val="TableParagraph"/>
              <w:spacing w:line="249" w:lineRule="exact"/>
              <w:ind w:left="102"/>
              <w:rPr>
                <w:rFonts w:ascii="Times New Roman" w:eastAsia="Times New Roman" w:hAnsi="Times New Roman" w:cs="Times New Roman"/>
              </w:rPr>
            </w:pPr>
            <w:r w:rsidRPr="00FA682B" w:rsidDel="00A15D75">
              <w:rPr>
                <w:rFonts w:ascii="Times New Roman" w:eastAsia="Times New Roman" w:hAnsi="Times New Roman" w:cs="Times New Roman"/>
                <w:b/>
                <w:bCs/>
                <w:spacing w:val="-2"/>
                <w:lang w:val="bg-BG"/>
              </w:rPr>
              <w:t>Ниска доза</w:t>
            </w:r>
          </w:p>
        </w:tc>
        <w:tc>
          <w:tcPr>
            <w:tcW w:w="2340" w:type="dxa"/>
            <w:tcBorders>
              <w:top w:val="single" w:sz="5" w:space="0" w:color="000000"/>
              <w:left w:val="single" w:sz="5" w:space="0" w:color="000000"/>
              <w:bottom w:val="single" w:sz="5" w:space="0" w:color="000000"/>
              <w:right w:val="single" w:sz="5" w:space="0" w:color="000000"/>
            </w:tcBorders>
          </w:tcPr>
          <w:p w14:paraId="5AA8ADAB" w14:textId="77777777" w:rsidR="0003607D" w:rsidRPr="00FA682B" w:rsidDel="00A15D75" w:rsidRDefault="0003607D" w:rsidP="00A40E4A">
            <w:pPr>
              <w:pStyle w:val="TableParagraph"/>
              <w:spacing w:line="249" w:lineRule="exact"/>
              <w:ind w:left="102"/>
              <w:rPr>
                <w:rFonts w:ascii="Times New Roman" w:eastAsia="Times New Roman" w:hAnsi="Times New Roman" w:cs="Times New Roman"/>
              </w:rPr>
            </w:pPr>
            <w:r w:rsidRPr="00FA682B" w:rsidDel="00A15D75">
              <w:rPr>
                <w:rFonts w:ascii="Times New Roman" w:eastAsia="Times New Roman" w:hAnsi="Times New Roman" w:cs="Times New Roman"/>
                <w:b/>
                <w:bCs/>
                <w:spacing w:val="-1"/>
                <w:lang w:val="bg-BG"/>
              </w:rPr>
              <w:t>Стандартна</w:t>
            </w:r>
            <w:r w:rsidRPr="00FA682B" w:rsidDel="00A15D75">
              <w:rPr>
                <w:rFonts w:ascii="Times New Roman" w:eastAsia="Times New Roman" w:hAnsi="Times New Roman" w:cs="Times New Roman"/>
                <w:b/>
                <w:bCs/>
                <w:spacing w:val="-1"/>
                <w:lang w:val="en-GB"/>
              </w:rPr>
              <w:t xml:space="preserve"> </w:t>
            </w:r>
            <w:r w:rsidRPr="00FA682B" w:rsidDel="00A15D75">
              <w:rPr>
                <w:rFonts w:ascii="Times New Roman" w:eastAsia="Times New Roman" w:hAnsi="Times New Roman" w:cs="Times New Roman"/>
                <w:b/>
                <w:bCs/>
                <w:lang w:val="bg-BG"/>
              </w:rPr>
              <w:t>Доза</w:t>
            </w:r>
          </w:p>
        </w:tc>
      </w:tr>
      <w:tr w:rsidR="0003607D" w:rsidRPr="00FA682B" w:rsidDel="00A15D75" w14:paraId="56C8425C" w14:textId="77777777" w:rsidTr="00A40E4A">
        <w:tc>
          <w:tcPr>
            <w:tcW w:w="1701" w:type="dxa"/>
            <w:tcBorders>
              <w:top w:val="single" w:sz="5" w:space="0" w:color="000000"/>
              <w:left w:val="single" w:sz="5" w:space="0" w:color="000000"/>
              <w:bottom w:val="single" w:sz="5" w:space="0" w:color="000000"/>
              <w:right w:val="single" w:sz="5" w:space="0" w:color="000000"/>
            </w:tcBorders>
          </w:tcPr>
          <w:p w14:paraId="7B9487A2" w14:textId="77777777" w:rsidR="0003607D" w:rsidRPr="00F96676" w:rsidDel="00A15D75" w:rsidRDefault="0003607D" w:rsidP="00A40E4A">
            <w:pPr>
              <w:pStyle w:val="TableParagraph"/>
              <w:spacing w:line="244" w:lineRule="exact"/>
              <w:ind w:left="102"/>
              <w:rPr>
                <w:rFonts w:ascii="Times New Roman" w:eastAsia="Times New Roman" w:hAnsi="Times New Roman" w:cs="Times New Roman"/>
              </w:rPr>
            </w:pPr>
            <w:r w:rsidRPr="00606C32" w:rsidDel="00A15D75">
              <w:rPr>
                <w:rFonts w:ascii="Times New Roman" w:eastAsia="Times New Roman" w:hAnsi="Times New Roman" w:cs="Times New Roman"/>
                <w:lang w:val="bg-BG"/>
              </w:rPr>
              <w:t>&lt; 40 kg</w:t>
            </w:r>
          </w:p>
        </w:tc>
        <w:tc>
          <w:tcPr>
            <w:tcW w:w="2054" w:type="dxa"/>
            <w:tcBorders>
              <w:top w:val="single" w:sz="5" w:space="0" w:color="000000"/>
              <w:left w:val="single" w:sz="5" w:space="0" w:color="000000"/>
              <w:bottom w:val="single" w:sz="5" w:space="0" w:color="000000"/>
              <w:right w:val="single" w:sz="5" w:space="0" w:color="000000"/>
            </w:tcBorders>
          </w:tcPr>
          <w:p w14:paraId="0C245042" w14:textId="77777777" w:rsidR="0003607D" w:rsidRPr="00F96676" w:rsidDel="00A15D75" w:rsidRDefault="0003607D" w:rsidP="00A40E4A">
            <w:pPr>
              <w:pStyle w:val="TableParagraph"/>
              <w:spacing w:line="244" w:lineRule="exact"/>
              <w:ind w:left="102"/>
              <w:rPr>
                <w:rFonts w:ascii="Times New Roman" w:eastAsia="Times New Roman" w:hAnsi="Times New Roman" w:cs="Times New Roman"/>
              </w:rPr>
            </w:pPr>
            <w:r w:rsidRPr="00F96676" w:rsidDel="00A15D75">
              <w:rPr>
                <w:rFonts w:ascii="Times New Roman" w:eastAsia="Times New Roman" w:hAnsi="Times New Roman" w:cs="Times New Roman"/>
                <w:lang w:val="bg-BG"/>
              </w:rPr>
              <w:t>10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6827B7EF" w14:textId="77777777" w:rsidR="0003607D" w:rsidRPr="002D748C" w:rsidDel="00A15D75" w:rsidRDefault="0003607D" w:rsidP="00A40E4A">
            <w:pPr>
              <w:pStyle w:val="TableParagraph"/>
              <w:spacing w:line="244" w:lineRule="exact"/>
              <w:ind w:left="102"/>
              <w:rPr>
                <w:rFonts w:ascii="Times New Roman" w:eastAsia="Times New Roman" w:hAnsi="Times New Roman" w:cs="Times New Roman"/>
              </w:rPr>
            </w:pPr>
            <w:r w:rsidRPr="00F96676" w:rsidDel="00A15D75">
              <w:rPr>
                <w:rFonts w:ascii="Times New Roman" w:eastAsia="Times New Roman" w:hAnsi="Times New Roman" w:cs="Times New Roman"/>
                <w:lang w:val="bg-BG"/>
              </w:rPr>
              <w:t>20 mg през седмица</w:t>
            </w:r>
          </w:p>
        </w:tc>
      </w:tr>
      <w:tr w:rsidR="0003607D" w:rsidRPr="00FA682B" w:rsidDel="00A15D75" w14:paraId="65C4AACF" w14:textId="77777777" w:rsidTr="00A40E4A">
        <w:tc>
          <w:tcPr>
            <w:tcW w:w="1701" w:type="dxa"/>
            <w:tcBorders>
              <w:top w:val="single" w:sz="5" w:space="0" w:color="000000"/>
              <w:left w:val="single" w:sz="5" w:space="0" w:color="000000"/>
              <w:bottom w:val="single" w:sz="5" w:space="0" w:color="000000"/>
              <w:right w:val="single" w:sz="5" w:space="0" w:color="000000"/>
            </w:tcBorders>
          </w:tcPr>
          <w:p w14:paraId="5BA6AAE5" w14:textId="77777777" w:rsidR="0003607D" w:rsidRPr="00F96676" w:rsidDel="00A15D75" w:rsidRDefault="0003607D" w:rsidP="00A40E4A">
            <w:pPr>
              <w:pStyle w:val="TableParagraph"/>
              <w:spacing w:line="244" w:lineRule="exact"/>
              <w:ind w:left="102"/>
              <w:rPr>
                <w:rFonts w:ascii="Times New Roman" w:eastAsia="Times New Roman" w:hAnsi="Times New Roman" w:cs="Times New Roman"/>
              </w:rPr>
            </w:pPr>
            <w:r w:rsidRPr="00606C32" w:rsidDel="00A15D75">
              <w:rPr>
                <w:rFonts w:ascii="Times New Roman" w:eastAsia="Times New Roman" w:hAnsi="Times New Roman" w:cs="Times New Roman"/>
                <w:lang w:val="bg-BG"/>
              </w:rPr>
              <w:t>≥ 40 kg</w:t>
            </w:r>
          </w:p>
        </w:tc>
        <w:tc>
          <w:tcPr>
            <w:tcW w:w="2054" w:type="dxa"/>
            <w:tcBorders>
              <w:top w:val="single" w:sz="5" w:space="0" w:color="000000"/>
              <w:left w:val="single" w:sz="5" w:space="0" w:color="000000"/>
              <w:bottom w:val="single" w:sz="5" w:space="0" w:color="000000"/>
              <w:right w:val="single" w:sz="5" w:space="0" w:color="000000"/>
            </w:tcBorders>
          </w:tcPr>
          <w:p w14:paraId="23F70D7A" w14:textId="77777777" w:rsidR="0003607D" w:rsidRPr="00F96676" w:rsidDel="00A15D75" w:rsidRDefault="0003607D" w:rsidP="00A40E4A">
            <w:pPr>
              <w:pStyle w:val="TableParagraph"/>
              <w:spacing w:line="244" w:lineRule="exact"/>
              <w:ind w:left="102"/>
              <w:rPr>
                <w:rFonts w:ascii="Times New Roman" w:eastAsia="Times New Roman" w:hAnsi="Times New Roman" w:cs="Times New Roman"/>
              </w:rPr>
            </w:pPr>
            <w:r w:rsidRPr="00F96676" w:rsidDel="00A15D75">
              <w:rPr>
                <w:rFonts w:ascii="Times New Roman" w:eastAsia="Times New Roman" w:hAnsi="Times New Roman" w:cs="Times New Roman"/>
                <w:lang w:val="bg-BG"/>
              </w:rPr>
              <w:t>20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57CCC594" w14:textId="77777777" w:rsidR="0003607D" w:rsidRPr="002D748C" w:rsidDel="00A15D75" w:rsidRDefault="0003607D" w:rsidP="00A40E4A">
            <w:pPr>
              <w:pStyle w:val="TableParagraph"/>
              <w:spacing w:line="244" w:lineRule="exact"/>
              <w:ind w:left="102"/>
              <w:rPr>
                <w:rFonts w:ascii="Times New Roman" w:eastAsia="Times New Roman" w:hAnsi="Times New Roman" w:cs="Times New Roman"/>
              </w:rPr>
            </w:pPr>
            <w:r w:rsidRPr="00F96676" w:rsidDel="00A15D75">
              <w:rPr>
                <w:rFonts w:ascii="Times New Roman" w:eastAsia="Times New Roman" w:hAnsi="Times New Roman" w:cs="Times New Roman"/>
                <w:lang w:val="bg-BG"/>
              </w:rPr>
              <w:t>40 mg през седмица</w:t>
            </w:r>
          </w:p>
        </w:tc>
      </w:tr>
    </w:tbl>
    <w:p w14:paraId="44D9C48E" w14:textId="77777777" w:rsidR="0003607D" w:rsidRPr="00606C32" w:rsidDel="00A15D75" w:rsidRDefault="0003607D" w:rsidP="0003607D">
      <w:pPr>
        <w:pStyle w:val="a3"/>
      </w:pPr>
    </w:p>
    <w:p w14:paraId="71565100" w14:textId="77777777" w:rsidR="0003607D" w:rsidRPr="00F96676" w:rsidDel="00A15D75" w:rsidRDefault="0003607D" w:rsidP="0003607D">
      <w:pPr>
        <w:pStyle w:val="a3"/>
        <w:rPr>
          <w:rFonts w:eastAsia="Times New Roman"/>
        </w:rPr>
      </w:pPr>
      <w:r w:rsidRPr="00606C32" w:rsidDel="00A15D75">
        <w:rPr>
          <w:rFonts w:eastAsia="Times New Roman"/>
          <w:i/>
          <w:iCs/>
          <w:spacing w:val="-1"/>
          <w:u w:val="single" w:color="000000"/>
          <w:lang w:val="bg-BG"/>
        </w:rPr>
        <w:t>Резултати за ефикасност</w:t>
      </w:r>
    </w:p>
    <w:p w14:paraId="176E6FE7" w14:textId="77777777" w:rsidR="0003607D" w:rsidRPr="00F96676" w:rsidDel="00A15D75" w:rsidRDefault="0003607D" w:rsidP="0003607D">
      <w:pPr>
        <w:pStyle w:val="a3"/>
        <w:rPr>
          <w:sz w:val="19"/>
          <w:szCs w:val="19"/>
        </w:rPr>
      </w:pPr>
    </w:p>
    <w:p w14:paraId="02C7B0FC" w14:textId="3A0C7723" w:rsidR="0003607D" w:rsidRPr="00F96676" w:rsidDel="00A15D75" w:rsidRDefault="00AD5606" w:rsidP="0003607D">
      <w:pPr>
        <w:pStyle w:val="a3"/>
      </w:pPr>
      <w:r w:rsidRPr="002E621C">
        <w:rPr>
          <w:rFonts w:eastAsia="Times New Roman"/>
          <w:lang w:val="bg-BG"/>
        </w:rPr>
        <w:t>Основната</w:t>
      </w:r>
      <w:r>
        <w:t xml:space="preserve"> </w:t>
      </w:r>
      <w:r w:rsidR="0003607D" w:rsidRPr="00F96676" w:rsidDel="00A15D75">
        <w:rPr>
          <w:rFonts w:eastAsia="Times New Roman"/>
          <w:lang w:val="bg-BG"/>
        </w:rPr>
        <w:t xml:space="preserve">крайна точка на проучването е клинична ремисия в седмица 26, дефинирана като PCDAI резултат </w:t>
      </w:r>
      <w:r w:rsidR="0003607D" w:rsidRPr="00FA682B" w:rsidDel="00A15D75">
        <w:rPr>
          <w:rFonts w:eastAsia="Symbol"/>
          <w:lang w:val="bg-BG"/>
        </w:rPr>
        <w:sym w:font="Symbol" w:char="F0A3"/>
      </w:r>
      <w:r w:rsidR="0003607D" w:rsidRPr="00FA682B" w:rsidDel="00A15D75">
        <w:rPr>
          <w:rFonts w:eastAsia="Symbol"/>
          <w:lang w:val="bg-BG"/>
        </w:rPr>
        <w:sym w:font="Symbol" w:char="F020"/>
      </w:r>
      <w:r w:rsidR="0003607D" w:rsidRPr="00606C32" w:rsidDel="00A15D75">
        <w:rPr>
          <w:rFonts w:eastAsia="Times New Roman"/>
          <w:lang w:val="bg-BG"/>
        </w:rPr>
        <w:t>10.</w:t>
      </w:r>
    </w:p>
    <w:p w14:paraId="41DD72A3" w14:textId="77777777" w:rsidR="0003607D" w:rsidRPr="00F96676" w:rsidDel="00A15D75" w:rsidRDefault="0003607D" w:rsidP="0003607D">
      <w:pPr>
        <w:pStyle w:val="a3"/>
        <w:rPr>
          <w:sz w:val="24"/>
          <w:szCs w:val="24"/>
        </w:rPr>
      </w:pPr>
    </w:p>
    <w:p w14:paraId="6783AECE" w14:textId="0BDD018F" w:rsidR="0003607D" w:rsidRPr="002E621C" w:rsidDel="00A15D75" w:rsidRDefault="0003607D" w:rsidP="0003607D">
      <w:pPr>
        <w:pStyle w:val="a3"/>
        <w:rPr>
          <w:rFonts w:eastAsia="Times New Roman"/>
          <w:lang w:val="bg-BG"/>
        </w:rPr>
      </w:pPr>
      <w:r w:rsidRPr="00F96676" w:rsidDel="00A15D75">
        <w:rPr>
          <w:rFonts w:eastAsia="Times New Roman"/>
          <w:lang w:val="bg-BG"/>
        </w:rPr>
        <w:t>Клиничната ремисия и клиничният отговор (определени като намаляване на PCDAI с най-малко 15</w:t>
      </w:r>
      <w:r w:rsidR="00821675">
        <w:rPr>
          <w:rFonts w:eastAsia="Times New Roman"/>
          <w:lang w:val="bg-BG"/>
        </w:rPr>
        <w:t> </w:t>
      </w:r>
      <w:r w:rsidRPr="00F96676" w:rsidDel="00A15D75">
        <w:rPr>
          <w:rFonts w:eastAsia="Times New Roman"/>
          <w:lang w:val="bg-BG"/>
        </w:rPr>
        <w:t xml:space="preserve">точки спрямо изходното ниво) са представени в Таблица </w:t>
      </w:r>
      <w:r w:rsidR="00AD5606">
        <w:rPr>
          <w:rFonts w:eastAsia="Times New Roman"/>
          <w:lang w:val="bg-BG"/>
        </w:rPr>
        <w:t>19</w:t>
      </w:r>
      <w:r w:rsidRPr="002D748C" w:rsidDel="00A15D75">
        <w:rPr>
          <w:rFonts w:eastAsia="Times New Roman"/>
          <w:lang w:val="bg-BG"/>
        </w:rPr>
        <w:t xml:space="preserve">. В Таблица </w:t>
      </w:r>
      <w:r w:rsidR="00821675">
        <w:rPr>
          <w:rFonts w:eastAsia="Times New Roman"/>
          <w:lang w:val="bg-BG"/>
        </w:rPr>
        <w:t>20</w:t>
      </w:r>
      <w:r w:rsidRPr="002E621C" w:rsidDel="00A15D75">
        <w:rPr>
          <w:rFonts w:eastAsia="Times New Roman"/>
          <w:lang w:val="bg-BG"/>
        </w:rPr>
        <w:t xml:space="preserve"> са представени честотите на прекратяване на приема на кортикостероиди или имуномодулатори.</w:t>
      </w:r>
    </w:p>
    <w:p w14:paraId="41D612A4" w14:textId="77777777" w:rsidR="0003607D" w:rsidRPr="00AD5606" w:rsidDel="00A15D75" w:rsidRDefault="0003607D" w:rsidP="0003607D">
      <w:pPr>
        <w:pStyle w:val="a3"/>
        <w:rPr>
          <w:rFonts w:eastAsia="Times New Roman"/>
          <w:lang w:val="bg-BG"/>
        </w:rPr>
      </w:pPr>
    </w:p>
    <w:tbl>
      <w:tblPr>
        <w:tblW w:w="0" w:type="auto"/>
        <w:jc w:val="center"/>
        <w:tblCellMar>
          <w:left w:w="0" w:type="dxa"/>
          <w:right w:w="0" w:type="dxa"/>
        </w:tblCellMar>
        <w:tblLook w:val="00A0" w:firstRow="1" w:lastRow="0" w:firstColumn="1" w:lastColumn="0" w:noHBand="0" w:noVBand="0"/>
      </w:tblPr>
      <w:tblGrid>
        <w:gridCol w:w="3326"/>
        <w:gridCol w:w="2121"/>
        <w:gridCol w:w="1591"/>
        <w:gridCol w:w="1400"/>
      </w:tblGrid>
      <w:tr w:rsidR="0003607D" w:rsidRPr="00467683" w:rsidDel="00A15D75" w14:paraId="44B7960E" w14:textId="77777777" w:rsidTr="007B2014">
        <w:trPr>
          <w:jc w:val="center"/>
        </w:trPr>
        <w:tc>
          <w:tcPr>
            <w:tcW w:w="8438" w:type="dxa"/>
            <w:gridSpan w:val="4"/>
            <w:tcBorders>
              <w:top w:val="single" w:sz="6" w:space="0" w:color="000000"/>
              <w:left w:val="single" w:sz="6" w:space="0" w:color="000000"/>
              <w:bottom w:val="single" w:sz="6" w:space="0" w:color="000000"/>
              <w:right w:val="single" w:sz="6" w:space="0" w:color="000000"/>
            </w:tcBorders>
            <w:hideMark/>
          </w:tcPr>
          <w:p w14:paraId="4C95F671" w14:textId="2CF310DB" w:rsidR="0003607D" w:rsidRPr="00145AFF" w:rsidDel="00A15D75" w:rsidRDefault="0003607D" w:rsidP="00A40E4A">
            <w:pPr>
              <w:pStyle w:val="a3"/>
              <w:jc w:val="center"/>
              <w:rPr>
                <w:b/>
                <w:bCs/>
                <w:lang w:val="bg-BG"/>
              </w:rPr>
            </w:pPr>
            <w:r w:rsidRPr="00F75FA4" w:rsidDel="00A15D75">
              <w:rPr>
                <w:rFonts w:eastAsia="Times New Roman"/>
                <w:b/>
                <w:bCs/>
                <w:lang w:val="bg-BG"/>
              </w:rPr>
              <w:t>Таблица</w:t>
            </w:r>
            <w:r w:rsidRPr="002E621C" w:rsidDel="00A15D75">
              <w:rPr>
                <w:b/>
                <w:bCs/>
                <w:lang w:val="bg-BG"/>
              </w:rPr>
              <w:t> 1</w:t>
            </w:r>
            <w:r w:rsidR="00AD5606">
              <w:rPr>
                <w:b/>
                <w:bCs/>
                <w:lang w:val="bg-BG"/>
              </w:rPr>
              <w:t>9</w:t>
            </w:r>
          </w:p>
          <w:p w14:paraId="301C373A" w14:textId="38918339" w:rsidR="0003607D" w:rsidRPr="00FA682B" w:rsidDel="00A15D75" w:rsidRDefault="0003607D" w:rsidP="00A40E4A">
            <w:pPr>
              <w:tabs>
                <w:tab w:val="left" w:pos="-878"/>
              </w:tabs>
              <w:autoSpaceDE w:val="0"/>
              <w:autoSpaceDN w:val="0"/>
              <w:adjustRightInd w:val="0"/>
              <w:ind w:left="15"/>
              <w:jc w:val="center"/>
              <w:rPr>
                <w:rFonts w:ascii="Times New Roman" w:hAnsi="Times New Roman" w:cs="Times New Roman"/>
                <w:b/>
                <w:bCs/>
                <w:lang w:val="bg-BG"/>
              </w:rPr>
            </w:pPr>
            <w:r w:rsidRPr="00FA682B" w:rsidDel="00A15D75">
              <w:rPr>
                <w:rFonts w:ascii="Times New Roman" w:hAnsi="Times New Roman" w:cs="Times New Roman"/>
                <w:b/>
                <w:bCs/>
                <w:lang w:val="bg-BG"/>
              </w:rPr>
              <w:t xml:space="preserve">Педиатрично проучване </w:t>
            </w:r>
            <w:r w:rsidR="00821675">
              <w:rPr>
                <w:rFonts w:ascii="Times New Roman" w:hAnsi="Times New Roman" w:cs="Times New Roman"/>
                <w:b/>
                <w:bCs/>
                <w:lang w:val="bg-BG"/>
              </w:rPr>
              <w:t>при</w:t>
            </w:r>
            <w:r w:rsidRPr="00FA682B" w:rsidDel="00A15D75">
              <w:rPr>
                <w:rFonts w:ascii="Times New Roman" w:hAnsi="Times New Roman" w:cs="Times New Roman"/>
                <w:b/>
                <w:bCs/>
                <w:lang w:val="bg-BG"/>
              </w:rPr>
              <w:t xml:space="preserve"> CD</w:t>
            </w:r>
          </w:p>
          <w:p w14:paraId="457F6E4F" w14:textId="3054C276" w:rsidR="0003607D" w:rsidRPr="00FA682B" w:rsidDel="00A15D75" w:rsidRDefault="0003607D" w:rsidP="00A40E4A">
            <w:pPr>
              <w:tabs>
                <w:tab w:val="left" w:pos="-878"/>
              </w:tabs>
              <w:autoSpaceDE w:val="0"/>
              <w:autoSpaceDN w:val="0"/>
              <w:adjustRightInd w:val="0"/>
              <w:ind w:left="15"/>
              <w:jc w:val="center"/>
              <w:rPr>
                <w:rFonts w:ascii="Times New Roman" w:hAnsi="Times New Roman" w:cs="Times New Roman"/>
                <w:b/>
                <w:bCs/>
                <w:lang w:val="bg-BG"/>
              </w:rPr>
            </w:pPr>
            <w:r w:rsidRPr="00FA682B" w:rsidDel="00A15D75">
              <w:rPr>
                <w:rFonts w:ascii="Times New Roman" w:hAnsi="Times New Roman" w:cs="Times New Roman"/>
                <w:b/>
                <w:bCs/>
                <w:lang w:val="bg-BG"/>
              </w:rPr>
              <w:t xml:space="preserve">PCDAI </w:t>
            </w:r>
            <w:r w:rsidR="00821675">
              <w:rPr>
                <w:rFonts w:ascii="Times New Roman" w:hAnsi="Times New Roman" w:cs="Times New Roman"/>
                <w:b/>
                <w:bCs/>
                <w:lang w:val="bg-BG"/>
              </w:rPr>
              <w:t>к</w:t>
            </w:r>
            <w:r w:rsidRPr="00FA682B" w:rsidDel="00A15D75">
              <w:rPr>
                <w:rFonts w:ascii="Times New Roman" w:hAnsi="Times New Roman" w:cs="Times New Roman"/>
                <w:b/>
                <w:bCs/>
                <w:lang w:val="bg-BG"/>
              </w:rPr>
              <w:t xml:space="preserve">линична ремисия и </w:t>
            </w:r>
            <w:r w:rsidR="00821675">
              <w:rPr>
                <w:rFonts w:ascii="Times New Roman" w:hAnsi="Times New Roman" w:cs="Times New Roman"/>
                <w:b/>
                <w:bCs/>
                <w:lang w:val="bg-BG"/>
              </w:rPr>
              <w:t>о</w:t>
            </w:r>
            <w:r w:rsidRPr="00FA682B" w:rsidDel="00A15D75">
              <w:rPr>
                <w:rFonts w:ascii="Times New Roman" w:hAnsi="Times New Roman" w:cs="Times New Roman"/>
                <w:b/>
                <w:bCs/>
                <w:lang w:val="bg-BG"/>
              </w:rPr>
              <w:t>тговор</w:t>
            </w:r>
          </w:p>
        </w:tc>
      </w:tr>
      <w:tr w:rsidR="0003607D" w:rsidRPr="00FA682B" w:rsidDel="00A15D75" w14:paraId="45CF7DE0"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tcPr>
          <w:p w14:paraId="52046A41" w14:textId="77777777" w:rsidR="0003607D" w:rsidRPr="00606C32"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p>
        </w:tc>
        <w:tc>
          <w:tcPr>
            <w:tcW w:w="2121" w:type="dxa"/>
            <w:tcBorders>
              <w:top w:val="single" w:sz="6" w:space="0" w:color="000000"/>
              <w:left w:val="single" w:sz="6" w:space="0" w:color="000000"/>
              <w:bottom w:val="single" w:sz="6" w:space="0" w:color="000000"/>
              <w:right w:val="single" w:sz="6" w:space="0" w:color="000000"/>
            </w:tcBorders>
            <w:hideMark/>
          </w:tcPr>
          <w:p w14:paraId="0E6D3148"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Стандартна Доза</w:t>
            </w:r>
          </w:p>
          <w:p w14:paraId="0E085FB1" w14:textId="77777777" w:rsidR="0003607D" w:rsidRPr="002D748C"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 xml:space="preserve">40/20 mg </w:t>
            </w:r>
            <w:r w:rsidRPr="00F96676" w:rsidDel="00A15D75">
              <w:rPr>
                <w:rFonts w:ascii="Times New Roman" w:hAnsi="Times New Roman" w:cs="Times New Roman"/>
                <w:lang w:val="bg-BG"/>
              </w:rPr>
              <w:t>през седмица</w:t>
            </w:r>
            <w:r w:rsidRPr="00F96676" w:rsidDel="00A15D75">
              <w:rPr>
                <w:rFonts w:ascii="Times New Roman" w:hAnsi="Times New Roman" w:cs="Times New Roman"/>
                <w:b/>
                <w:bCs/>
                <w:lang w:val="bg-BG"/>
              </w:rPr>
              <w:t xml:space="preserve"> </w:t>
            </w:r>
          </w:p>
          <w:p w14:paraId="724BB62E"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2E621C" w:rsidDel="00A15D75">
              <w:rPr>
                <w:rFonts w:ascii="Times New Roman" w:hAnsi="Times New Roman" w:cs="Times New Roman"/>
                <w:b/>
                <w:bCs/>
                <w:lang w:val="bg-BG"/>
              </w:rPr>
              <w:t>N = 93</w:t>
            </w:r>
          </w:p>
        </w:tc>
        <w:tc>
          <w:tcPr>
            <w:tcW w:w="1591" w:type="dxa"/>
            <w:tcBorders>
              <w:top w:val="single" w:sz="6" w:space="0" w:color="000000"/>
              <w:left w:val="single" w:sz="6" w:space="0" w:color="000000"/>
              <w:bottom w:val="single" w:sz="6" w:space="0" w:color="000000"/>
              <w:right w:val="single" w:sz="6" w:space="0" w:color="000000"/>
            </w:tcBorders>
            <w:hideMark/>
          </w:tcPr>
          <w:p w14:paraId="5D98FB58"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2E621C" w:rsidDel="00A15D75">
              <w:rPr>
                <w:rFonts w:ascii="Times New Roman" w:hAnsi="Times New Roman" w:cs="Times New Roman"/>
                <w:b/>
                <w:bCs/>
                <w:lang w:val="bg-BG"/>
              </w:rPr>
              <w:t>Ниска Доза</w:t>
            </w:r>
          </w:p>
          <w:p w14:paraId="50EF49E4" w14:textId="77777777" w:rsidR="0003607D" w:rsidRPr="00FA682B"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2E621C" w:rsidDel="00A15D75">
              <w:rPr>
                <w:rFonts w:ascii="Times New Roman" w:hAnsi="Times New Roman" w:cs="Times New Roman"/>
                <w:b/>
                <w:bCs/>
                <w:lang w:val="bg-BG"/>
              </w:rPr>
              <w:t xml:space="preserve">20/10 mg </w:t>
            </w:r>
            <w:r w:rsidRPr="00E864FE" w:rsidDel="00A15D75">
              <w:rPr>
                <w:rFonts w:ascii="Times New Roman" w:hAnsi="Times New Roman" w:cs="Times New Roman"/>
                <w:lang w:val="bg-BG"/>
              </w:rPr>
              <w:t>през седмица</w:t>
            </w:r>
            <w:r w:rsidRPr="00145AFF" w:rsidDel="00A15D75">
              <w:rPr>
                <w:rFonts w:ascii="Times New Roman" w:hAnsi="Times New Roman" w:cs="Times New Roman"/>
                <w:b/>
                <w:bCs/>
                <w:lang w:val="bg-BG"/>
              </w:rPr>
              <w:t xml:space="preserve"> </w:t>
            </w:r>
          </w:p>
          <w:p w14:paraId="06F29163" w14:textId="77777777" w:rsidR="0003607D" w:rsidRPr="00FA682B"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r w:rsidRPr="00FA682B" w:rsidDel="00A15D75">
              <w:rPr>
                <w:rFonts w:ascii="Times New Roman" w:hAnsi="Times New Roman" w:cs="Times New Roman"/>
                <w:b/>
                <w:bCs/>
                <w:lang w:val="bg-BG"/>
              </w:rPr>
              <w:t>N = 95</w:t>
            </w:r>
          </w:p>
        </w:tc>
        <w:tc>
          <w:tcPr>
            <w:tcW w:w="1400" w:type="dxa"/>
            <w:tcBorders>
              <w:top w:val="single" w:sz="6" w:space="0" w:color="000000"/>
              <w:left w:val="single" w:sz="6" w:space="0" w:color="000000"/>
              <w:bottom w:val="single" w:sz="6" w:space="0" w:color="000000"/>
              <w:right w:val="single" w:sz="6" w:space="0" w:color="000000"/>
            </w:tcBorders>
            <w:hideMark/>
          </w:tcPr>
          <w:p w14:paraId="22C04979" w14:textId="77777777" w:rsidR="0003607D" w:rsidRPr="00FA682B"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A682B" w:rsidDel="00A15D75">
              <w:rPr>
                <w:rFonts w:ascii="Times New Roman" w:hAnsi="Times New Roman" w:cs="Times New Roman"/>
                <w:b/>
                <w:bCs/>
                <w:lang w:val="bg-BG"/>
              </w:rPr>
              <w:t>P стойност</w:t>
            </w:r>
            <w:r w:rsidRPr="00FA682B" w:rsidDel="00A15D75">
              <w:rPr>
                <w:rFonts w:ascii="Times New Roman" w:hAnsi="Times New Roman" w:cs="Times New Roman"/>
                <w:lang w:val="bg-BG"/>
              </w:rPr>
              <w:t>*</w:t>
            </w:r>
          </w:p>
        </w:tc>
      </w:tr>
      <w:tr w:rsidR="0003607D" w:rsidRPr="00FA682B" w:rsidDel="00A15D75" w14:paraId="301FD084"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vAlign w:val="bottom"/>
            <w:hideMark/>
          </w:tcPr>
          <w:p w14:paraId="441CC8D3"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b/>
                <w:bCs/>
                <w:lang w:val="bg-BG"/>
              </w:rPr>
            </w:pPr>
            <w:r w:rsidRPr="00606C32" w:rsidDel="00A15D75">
              <w:rPr>
                <w:rFonts w:ascii="Times New Roman" w:hAnsi="Times New Roman" w:cs="Times New Roman"/>
                <w:b/>
                <w:bCs/>
                <w:lang w:val="bg-BG"/>
              </w:rPr>
              <w:t>Седмица 26</w:t>
            </w:r>
          </w:p>
        </w:tc>
        <w:tc>
          <w:tcPr>
            <w:tcW w:w="2121" w:type="dxa"/>
            <w:tcBorders>
              <w:top w:val="single" w:sz="6" w:space="0" w:color="000000"/>
              <w:left w:val="single" w:sz="6" w:space="0" w:color="000000"/>
              <w:bottom w:val="single" w:sz="6" w:space="0" w:color="000000"/>
              <w:right w:val="single" w:sz="6" w:space="0" w:color="000000"/>
            </w:tcBorders>
            <w:vAlign w:val="bottom"/>
          </w:tcPr>
          <w:p w14:paraId="1F512750"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075DE7AE"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388DB9DB" w14:textId="77777777" w:rsidR="0003607D" w:rsidRPr="00F96676" w:rsidDel="00A15D75" w:rsidRDefault="0003607D" w:rsidP="00A40E4A">
            <w:pPr>
              <w:autoSpaceDE w:val="0"/>
              <w:autoSpaceDN w:val="0"/>
              <w:adjustRightInd w:val="0"/>
              <w:ind w:left="15"/>
              <w:rPr>
                <w:rFonts w:ascii="Times New Roman" w:hAnsi="Times New Roman" w:cs="Times New Roman"/>
                <w:b/>
                <w:bCs/>
                <w:lang w:val="bg-BG"/>
              </w:rPr>
            </w:pPr>
          </w:p>
        </w:tc>
      </w:tr>
      <w:tr w:rsidR="0003607D" w:rsidRPr="00FA682B" w:rsidDel="00A15D75" w14:paraId="4A4E3345"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vAlign w:val="bottom"/>
            <w:hideMark/>
          </w:tcPr>
          <w:p w14:paraId="4F8F1625"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lang w:val="bg-BG"/>
              </w:rPr>
            </w:pPr>
            <w:r w:rsidRPr="00606C32" w:rsidDel="00A15D75">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3F515A24"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38,7%</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2EFBE29B" w14:textId="77777777" w:rsidR="0003607D" w:rsidRPr="002D748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103131BF"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0,075</w:t>
            </w:r>
          </w:p>
        </w:tc>
      </w:tr>
      <w:tr w:rsidR="0003607D" w:rsidRPr="00FA682B" w:rsidDel="00A15D75" w14:paraId="0BC18860"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hideMark/>
          </w:tcPr>
          <w:p w14:paraId="3511B176"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lang w:val="bg-BG"/>
              </w:rPr>
            </w:pPr>
            <w:r w:rsidRPr="00606C32" w:rsidDel="00A15D75">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02D1DC14"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59,1%</w:t>
            </w:r>
          </w:p>
        </w:tc>
        <w:tc>
          <w:tcPr>
            <w:tcW w:w="1591" w:type="dxa"/>
            <w:tcBorders>
              <w:top w:val="single" w:sz="6" w:space="0" w:color="000000"/>
              <w:left w:val="single" w:sz="6" w:space="0" w:color="000000"/>
              <w:bottom w:val="single" w:sz="6" w:space="0" w:color="000000"/>
              <w:right w:val="single" w:sz="6" w:space="0" w:color="000000"/>
            </w:tcBorders>
            <w:hideMark/>
          </w:tcPr>
          <w:p w14:paraId="47F4A76F" w14:textId="77777777" w:rsidR="0003607D" w:rsidRPr="002D748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48,4%</w:t>
            </w:r>
          </w:p>
        </w:tc>
        <w:tc>
          <w:tcPr>
            <w:tcW w:w="1400" w:type="dxa"/>
            <w:tcBorders>
              <w:top w:val="single" w:sz="6" w:space="0" w:color="000000"/>
              <w:left w:val="single" w:sz="6" w:space="0" w:color="000000"/>
              <w:bottom w:val="single" w:sz="6" w:space="0" w:color="000000"/>
              <w:right w:val="single" w:sz="6" w:space="0" w:color="000000"/>
            </w:tcBorders>
            <w:hideMark/>
          </w:tcPr>
          <w:p w14:paraId="0FC821B3"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0,073</w:t>
            </w:r>
          </w:p>
        </w:tc>
      </w:tr>
      <w:tr w:rsidR="0003607D" w:rsidRPr="00FA682B" w:rsidDel="00A15D75" w14:paraId="60BA6C59"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vAlign w:val="bottom"/>
            <w:hideMark/>
          </w:tcPr>
          <w:p w14:paraId="1A999522"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b/>
                <w:bCs/>
                <w:lang w:val="bg-BG"/>
              </w:rPr>
            </w:pPr>
            <w:r w:rsidRPr="00606C32" w:rsidDel="00A15D75">
              <w:rPr>
                <w:rFonts w:ascii="Times New Roman" w:hAnsi="Times New Roman" w:cs="Times New Roman"/>
                <w:b/>
                <w:bCs/>
                <w:lang w:val="bg-BG"/>
              </w:rPr>
              <w:t>Седмица 52</w:t>
            </w:r>
          </w:p>
        </w:tc>
        <w:tc>
          <w:tcPr>
            <w:tcW w:w="2121" w:type="dxa"/>
            <w:tcBorders>
              <w:top w:val="single" w:sz="6" w:space="0" w:color="000000"/>
              <w:left w:val="single" w:sz="6" w:space="0" w:color="000000"/>
              <w:bottom w:val="single" w:sz="6" w:space="0" w:color="000000"/>
              <w:right w:val="single" w:sz="6" w:space="0" w:color="000000"/>
            </w:tcBorders>
            <w:vAlign w:val="bottom"/>
          </w:tcPr>
          <w:p w14:paraId="10FAED0E"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0564F24E"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0CB04101" w14:textId="77777777" w:rsidR="0003607D" w:rsidRPr="00F96676" w:rsidDel="00A15D75" w:rsidRDefault="0003607D" w:rsidP="00A40E4A">
            <w:pPr>
              <w:autoSpaceDE w:val="0"/>
              <w:autoSpaceDN w:val="0"/>
              <w:adjustRightInd w:val="0"/>
              <w:ind w:left="15"/>
              <w:rPr>
                <w:rFonts w:ascii="Times New Roman" w:hAnsi="Times New Roman" w:cs="Times New Roman"/>
                <w:b/>
                <w:bCs/>
                <w:lang w:val="bg-BG"/>
              </w:rPr>
            </w:pPr>
          </w:p>
        </w:tc>
      </w:tr>
      <w:tr w:rsidR="0003607D" w:rsidRPr="00FA682B" w:rsidDel="00A15D75" w14:paraId="0CBDBC8B" w14:textId="77777777" w:rsidTr="007B2014">
        <w:trPr>
          <w:jc w:val="center"/>
        </w:trPr>
        <w:tc>
          <w:tcPr>
            <w:tcW w:w="3326" w:type="dxa"/>
            <w:tcBorders>
              <w:top w:val="single" w:sz="6" w:space="0" w:color="000000"/>
              <w:left w:val="single" w:sz="6" w:space="0" w:color="000000"/>
              <w:bottom w:val="single" w:sz="6" w:space="0" w:color="000000"/>
              <w:right w:val="single" w:sz="6" w:space="0" w:color="000000"/>
            </w:tcBorders>
            <w:vAlign w:val="bottom"/>
            <w:hideMark/>
          </w:tcPr>
          <w:p w14:paraId="6ADB79E1"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lang w:val="bg-BG"/>
              </w:rPr>
            </w:pPr>
            <w:r w:rsidRPr="00606C32" w:rsidDel="00A15D75">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00DFADFE"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33,3%</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2022A97D" w14:textId="77777777" w:rsidR="0003607D" w:rsidRPr="002D748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23,2%</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6CCCED6F"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0,100</w:t>
            </w:r>
          </w:p>
        </w:tc>
      </w:tr>
      <w:tr w:rsidR="0003607D" w:rsidRPr="00FA682B" w:rsidDel="00A15D75" w14:paraId="16D17F47" w14:textId="77777777" w:rsidTr="007B2014">
        <w:trPr>
          <w:trHeight w:val="326"/>
          <w:jc w:val="center"/>
        </w:trPr>
        <w:tc>
          <w:tcPr>
            <w:tcW w:w="3326" w:type="dxa"/>
            <w:tcBorders>
              <w:top w:val="single" w:sz="6" w:space="0" w:color="000000"/>
              <w:left w:val="single" w:sz="6" w:space="0" w:color="000000"/>
              <w:bottom w:val="single" w:sz="6" w:space="0" w:color="000000"/>
              <w:right w:val="single" w:sz="6" w:space="0" w:color="000000"/>
            </w:tcBorders>
            <w:hideMark/>
          </w:tcPr>
          <w:p w14:paraId="65F6CA14" w14:textId="77777777" w:rsidR="0003607D" w:rsidRPr="00F96676" w:rsidDel="00A15D75" w:rsidRDefault="0003607D" w:rsidP="00A40E4A">
            <w:pPr>
              <w:tabs>
                <w:tab w:val="left" w:pos="-1080"/>
              </w:tabs>
              <w:autoSpaceDE w:val="0"/>
              <w:autoSpaceDN w:val="0"/>
              <w:adjustRightInd w:val="0"/>
              <w:ind w:left="15"/>
              <w:rPr>
                <w:rFonts w:ascii="Times New Roman" w:hAnsi="Times New Roman" w:cs="Times New Roman"/>
                <w:lang w:val="bg-BG"/>
              </w:rPr>
            </w:pPr>
            <w:r w:rsidRPr="00606C32" w:rsidDel="00A15D75">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47B35A33" w14:textId="77777777" w:rsidR="0003607D" w:rsidRPr="00F96676"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41,9%</w:t>
            </w:r>
          </w:p>
        </w:tc>
        <w:tc>
          <w:tcPr>
            <w:tcW w:w="1591" w:type="dxa"/>
            <w:tcBorders>
              <w:top w:val="single" w:sz="6" w:space="0" w:color="000000"/>
              <w:left w:val="single" w:sz="6" w:space="0" w:color="000000"/>
              <w:bottom w:val="single" w:sz="6" w:space="0" w:color="000000"/>
              <w:right w:val="single" w:sz="6" w:space="0" w:color="000000"/>
            </w:tcBorders>
            <w:hideMark/>
          </w:tcPr>
          <w:p w14:paraId="469836CF" w14:textId="77777777" w:rsidR="0003607D" w:rsidRPr="002D748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hideMark/>
          </w:tcPr>
          <w:p w14:paraId="587B8CB2" w14:textId="77777777" w:rsidR="0003607D" w:rsidRPr="002E621C" w:rsidDel="00A15D75" w:rsidRDefault="0003607D" w:rsidP="00A40E4A">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0,038</w:t>
            </w:r>
          </w:p>
        </w:tc>
      </w:tr>
      <w:tr w:rsidR="0003607D" w:rsidRPr="00FA682B" w:rsidDel="00A15D75" w14:paraId="42D1F72C" w14:textId="77777777" w:rsidTr="007B2014">
        <w:trPr>
          <w:jc w:val="center"/>
        </w:trPr>
        <w:tc>
          <w:tcPr>
            <w:tcW w:w="8438" w:type="dxa"/>
            <w:gridSpan w:val="4"/>
            <w:tcBorders>
              <w:top w:val="single" w:sz="6" w:space="0" w:color="000000"/>
              <w:left w:val="single" w:sz="6" w:space="0" w:color="000000"/>
              <w:bottom w:val="single" w:sz="6" w:space="0" w:color="000000"/>
              <w:right w:val="single" w:sz="6" w:space="0" w:color="000000"/>
            </w:tcBorders>
            <w:hideMark/>
          </w:tcPr>
          <w:p w14:paraId="7E0C8EDF" w14:textId="3D50384D" w:rsidR="0003607D" w:rsidRPr="00F96676" w:rsidDel="00A15D75" w:rsidRDefault="0003607D" w:rsidP="00A40E4A">
            <w:pPr>
              <w:tabs>
                <w:tab w:val="left" w:pos="-1080"/>
              </w:tabs>
              <w:autoSpaceDE w:val="0"/>
              <w:autoSpaceDN w:val="0"/>
              <w:adjustRightInd w:val="0"/>
              <w:ind w:left="15"/>
              <w:rPr>
                <w:rFonts w:ascii="Times New Roman" w:hAnsi="Times New Roman" w:cs="Times New Roman"/>
                <w:lang w:val="bg-BG"/>
              </w:rPr>
            </w:pPr>
            <w:r w:rsidRPr="00606C32" w:rsidDel="00A15D75">
              <w:rPr>
                <w:rFonts w:ascii="Times New Roman" w:hAnsi="Times New Roman" w:cs="Times New Roman"/>
                <w:lang w:val="bg-BG"/>
              </w:rPr>
              <w:t xml:space="preserve">* p стойност за </w:t>
            </w:r>
            <w:r w:rsidR="00821675">
              <w:rPr>
                <w:rFonts w:ascii="Times New Roman" w:hAnsi="Times New Roman" w:cs="Times New Roman"/>
                <w:lang w:val="bg-BG"/>
              </w:rPr>
              <w:t>с</w:t>
            </w:r>
            <w:r w:rsidRPr="00F96676" w:rsidDel="00A15D75">
              <w:rPr>
                <w:rFonts w:ascii="Times New Roman" w:hAnsi="Times New Roman" w:cs="Times New Roman"/>
                <w:lang w:val="bg-BG"/>
              </w:rPr>
              <w:t xml:space="preserve">тандартната доза спрямо </w:t>
            </w:r>
            <w:r w:rsidR="00821675">
              <w:rPr>
                <w:rFonts w:ascii="Times New Roman" w:hAnsi="Times New Roman" w:cs="Times New Roman"/>
                <w:lang w:val="bg-BG"/>
              </w:rPr>
              <w:t>н</w:t>
            </w:r>
            <w:r w:rsidRPr="00F96676" w:rsidDel="00A15D75">
              <w:rPr>
                <w:rFonts w:ascii="Times New Roman" w:hAnsi="Times New Roman" w:cs="Times New Roman"/>
                <w:lang w:val="bg-BG"/>
              </w:rPr>
              <w:t>иската доза</w:t>
            </w:r>
          </w:p>
        </w:tc>
      </w:tr>
    </w:tbl>
    <w:p w14:paraId="19CD8E95" w14:textId="77777777" w:rsidR="0003607D" w:rsidRPr="00FA682B" w:rsidDel="00A15D75" w:rsidRDefault="0003607D" w:rsidP="00564E42">
      <w:pPr>
        <w:spacing w:before="10" w:line="240" w:lineRule="exact"/>
        <w:rPr>
          <w:rFonts w:ascii="Times New Roman" w:hAnsi="Times New Roman" w:cs="Times New Roman"/>
          <w:sz w:val="24"/>
          <w:szCs w:val="24"/>
        </w:rPr>
      </w:pPr>
    </w:p>
    <w:tbl>
      <w:tblPr>
        <w:tblW w:w="0" w:type="auto"/>
        <w:jc w:val="center"/>
        <w:tblCellMar>
          <w:left w:w="0" w:type="dxa"/>
          <w:right w:w="0" w:type="dxa"/>
        </w:tblCellMar>
        <w:tblLook w:val="00A0" w:firstRow="1" w:lastRow="0" w:firstColumn="1" w:lastColumn="0" w:noHBand="0" w:noVBand="0"/>
      </w:tblPr>
      <w:tblGrid>
        <w:gridCol w:w="3312"/>
        <w:gridCol w:w="2093"/>
        <w:gridCol w:w="1619"/>
        <w:gridCol w:w="1385"/>
      </w:tblGrid>
      <w:tr w:rsidR="0003607D" w:rsidRPr="00467683" w:rsidDel="00A15D75" w14:paraId="1B775029" w14:textId="77777777" w:rsidTr="007B2014">
        <w:trPr>
          <w:jc w:val="center"/>
        </w:trPr>
        <w:tc>
          <w:tcPr>
            <w:tcW w:w="8409" w:type="dxa"/>
            <w:gridSpan w:val="4"/>
            <w:tcBorders>
              <w:top w:val="single" w:sz="6" w:space="0" w:color="000000"/>
              <w:left w:val="single" w:sz="6" w:space="0" w:color="000000"/>
              <w:bottom w:val="single" w:sz="6" w:space="0" w:color="000000"/>
              <w:right w:val="single" w:sz="6" w:space="0" w:color="000000"/>
            </w:tcBorders>
          </w:tcPr>
          <w:p w14:paraId="7DE3A864" w14:textId="77777777" w:rsidR="0003607D" w:rsidRPr="00F96676" w:rsidDel="00A15D75" w:rsidRDefault="0003607D" w:rsidP="007B2014">
            <w:pPr>
              <w:tabs>
                <w:tab w:val="left" w:pos="-878"/>
              </w:tabs>
              <w:autoSpaceDE w:val="0"/>
              <w:autoSpaceDN w:val="0"/>
              <w:adjustRightInd w:val="0"/>
              <w:ind w:left="15"/>
              <w:jc w:val="center"/>
              <w:rPr>
                <w:rFonts w:ascii="Times New Roman" w:hAnsi="Times New Roman" w:cs="Times New Roman"/>
                <w:b/>
                <w:bCs/>
                <w:lang w:val="bg-BG"/>
              </w:rPr>
            </w:pPr>
            <w:r w:rsidRPr="00606C32" w:rsidDel="00A15D75">
              <w:rPr>
                <w:rFonts w:ascii="Times New Roman" w:hAnsi="Times New Roman" w:cs="Times New Roman"/>
                <w:b/>
                <w:bCs/>
                <w:lang w:val="bg-BG"/>
              </w:rPr>
              <w:t>Таблица 1</w:t>
            </w:r>
            <w:r w:rsidRPr="00F96676" w:rsidDel="00A15D75">
              <w:rPr>
                <w:rFonts w:ascii="Times New Roman" w:hAnsi="Times New Roman" w:cs="Times New Roman"/>
                <w:b/>
                <w:bCs/>
                <w:lang w:val="bg-BG"/>
              </w:rPr>
              <w:t>9</w:t>
            </w:r>
          </w:p>
          <w:p w14:paraId="21C0025C" w14:textId="498CC5ED" w:rsidR="0003607D" w:rsidRPr="00F96676" w:rsidDel="00A15D75" w:rsidRDefault="0003607D" w:rsidP="007B2014">
            <w:pPr>
              <w:tabs>
                <w:tab w:val="left" w:pos="-878"/>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 xml:space="preserve">Педиатрично проучване </w:t>
            </w:r>
            <w:r w:rsidR="00821675">
              <w:rPr>
                <w:rFonts w:ascii="Times New Roman" w:hAnsi="Times New Roman" w:cs="Times New Roman"/>
                <w:b/>
                <w:bCs/>
                <w:lang w:val="bg-BG"/>
              </w:rPr>
              <w:t>при</w:t>
            </w:r>
            <w:r w:rsidRPr="00F96676" w:rsidDel="00A15D75">
              <w:rPr>
                <w:rFonts w:ascii="Times New Roman" w:hAnsi="Times New Roman" w:cs="Times New Roman"/>
                <w:b/>
                <w:bCs/>
                <w:lang w:val="bg-BG"/>
              </w:rPr>
              <w:t xml:space="preserve"> CD</w:t>
            </w:r>
          </w:p>
          <w:p w14:paraId="5E274AFA" w14:textId="3891FAC7" w:rsidR="0003607D" w:rsidRPr="002E621C" w:rsidDel="00A15D75" w:rsidRDefault="0003607D" w:rsidP="007B2014">
            <w:pPr>
              <w:jc w:val="center"/>
              <w:rPr>
                <w:rFonts w:ascii="Times New Roman" w:hAnsi="Times New Roman" w:cs="Times New Roman"/>
                <w:b/>
                <w:lang w:val="bg-BG"/>
              </w:rPr>
            </w:pPr>
            <w:r w:rsidRPr="00F96676" w:rsidDel="00A15D75">
              <w:rPr>
                <w:rFonts w:ascii="Times New Roman" w:hAnsi="Times New Roman" w:cs="Times New Roman"/>
                <w:b/>
                <w:lang w:val="bg-BG"/>
              </w:rPr>
              <w:t>Прекратяване на кортикостероиди или имуномодулатори и ремисия на фис</w:t>
            </w:r>
            <w:r w:rsidRPr="002D748C" w:rsidDel="00A15D75">
              <w:rPr>
                <w:rFonts w:ascii="Times New Roman" w:hAnsi="Times New Roman" w:cs="Times New Roman"/>
                <w:b/>
                <w:lang w:val="bg-BG"/>
              </w:rPr>
              <w:t>тул</w:t>
            </w:r>
            <w:r w:rsidR="00821675">
              <w:rPr>
                <w:rFonts w:ascii="Times New Roman" w:hAnsi="Times New Roman" w:cs="Times New Roman"/>
                <w:b/>
                <w:lang w:val="bg-BG"/>
              </w:rPr>
              <w:t>и</w:t>
            </w:r>
          </w:p>
          <w:p w14:paraId="24744492" w14:textId="77777777" w:rsidR="0003607D" w:rsidRPr="002E621C" w:rsidDel="00A15D75" w:rsidRDefault="0003607D" w:rsidP="007B2014">
            <w:pPr>
              <w:tabs>
                <w:tab w:val="left" w:pos="-878"/>
              </w:tabs>
              <w:autoSpaceDE w:val="0"/>
              <w:autoSpaceDN w:val="0"/>
              <w:adjustRightInd w:val="0"/>
              <w:jc w:val="center"/>
              <w:rPr>
                <w:rFonts w:ascii="Times New Roman" w:hAnsi="Times New Roman" w:cs="Times New Roman"/>
                <w:b/>
                <w:bCs/>
                <w:lang w:val="bg-BG"/>
              </w:rPr>
            </w:pPr>
          </w:p>
        </w:tc>
      </w:tr>
      <w:tr w:rsidR="0003607D" w:rsidRPr="00FA682B" w:rsidDel="00A15D75" w14:paraId="0A81AFAB"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tcPr>
          <w:p w14:paraId="4B4AF46F" w14:textId="77777777" w:rsidR="0003607D" w:rsidRPr="00606C32" w:rsidDel="00A15D75" w:rsidRDefault="0003607D" w:rsidP="007B2014">
            <w:pPr>
              <w:tabs>
                <w:tab w:val="left" w:pos="-1080"/>
              </w:tabs>
              <w:autoSpaceDE w:val="0"/>
              <w:autoSpaceDN w:val="0"/>
              <w:adjustRightInd w:val="0"/>
              <w:jc w:val="center"/>
              <w:rPr>
                <w:rFonts w:ascii="Times New Roman" w:hAnsi="Times New Roman" w:cs="Times New Roman"/>
                <w:b/>
                <w:bCs/>
                <w:lang w:val="bg-BG"/>
              </w:rPr>
            </w:pPr>
          </w:p>
        </w:tc>
        <w:tc>
          <w:tcPr>
            <w:tcW w:w="2093" w:type="dxa"/>
            <w:tcBorders>
              <w:top w:val="single" w:sz="6" w:space="0" w:color="000000"/>
              <w:left w:val="single" w:sz="6" w:space="0" w:color="000000"/>
              <w:bottom w:val="single" w:sz="6" w:space="0" w:color="000000"/>
              <w:right w:val="single" w:sz="6" w:space="0" w:color="000000"/>
            </w:tcBorders>
            <w:hideMark/>
          </w:tcPr>
          <w:p w14:paraId="1590215D"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Стандартна Доза</w:t>
            </w:r>
          </w:p>
        </w:tc>
        <w:tc>
          <w:tcPr>
            <w:tcW w:w="1619" w:type="dxa"/>
            <w:tcBorders>
              <w:top w:val="single" w:sz="6" w:space="0" w:color="000000"/>
              <w:left w:val="single" w:sz="6" w:space="0" w:color="000000"/>
              <w:bottom w:val="single" w:sz="6" w:space="0" w:color="000000"/>
              <w:right w:val="single" w:sz="6" w:space="0" w:color="000000"/>
            </w:tcBorders>
            <w:hideMark/>
          </w:tcPr>
          <w:p w14:paraId="555CBADC"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Ниска Доза</w:t>
            </w:r>
          </w:p>
        </w:tc>
        <w:tc>
          <w:tcPr>
            <w:tcW w:w="1385" w:type="dxa"/>
            <w:tcBorders>
              <w:top w:val="single" w:sz="6" w:space="0" w:color="000000"/>
              <w:left w:val="single" w:sz="6" w:space="0" w:color="000000"/>
              <w:bottom w:val="single" w:sz="6" w:space="0" w:color="000000"/>
              <w:right w:val="single" w:sz="6" w:space="0" w:color="000000"/>
            </w:tcBorders>
            <w:hideMark/>
          </w:tcPr>
          <w:p w14:paraId="61796E19"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b/>
                <w:bCs/>
                <w:lang w:val="bg-BG"/>
              </w:rPr>
            </w:pPr>
            <w:r w:rsidRPr="00F96676" w:rsidDel="00A15D75">
              <w:rPr>
                <w:rFonts w:ascii="Times New Roman" w:hAnsi="Times New Roman" w:cs="Times New Roman"/>
                <w:b/>
                <w:bCs/>
                <w:lang w:val="bg-BG"/>
              </w:rPr>
              <w:t>P стойност</w:t>
            </w:r>
            <w:r w:rsidRPr="002D748C" w:rsidDel="00A15D75">
              <w:rPr>
                <w:rFonts w:ascii="Times New Roman" w:hAnsi="Times New Roman" w:cs="Times New Roman"/>
                <w:b/>
                <w:bCs/>
                <w:vertAlign w:val="superscript"/>
                <w:lang w:val="bg-BG"/>
              </w:rPr>
              <w:t>1</w:t>
            </w:r>
          </w:p>
        </w:tc>
      </w:tr>
      <w:tr w:rsidR="0003607D" w:rsidRPr="00FA682B" w:rsidDel="00A15D75" w14:paraId="633ACB9A"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vAlign w:val="bottom"/>
            <w:hideMark/>
          </w:tcPr>
          <w:p w14:paraId="2C3CECE4"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
                <w:lang w:val="bg-BG"/>
              </w:rPr>
            </w:pPr>
            <w:r w:rsidRPr="00606C32" w:rsidDel="00A15D75">
              <w:rPr>
                <w:rFonts w:ascii="Times New Roman" w:hAnsi="Times New Roman" w:cs="Times New Roman"/>
                <w:b/>
                <w:lang w:val="bg-BG"/>
              </w:rPr>
              <w:t>Прекратили кортикостероидите</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3858C264"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 33</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40264ED2"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N=38</w:t>
            </w:r>
          </w:p>
        </w:tc>
        <w:tc>
          <w:tcPr>
            <w:tcW w:w="1385" w:type="dxa"/>
            <w:tcBorders>
              <w:top w:val="single" w:sz="6" w:space="0" w:color="000000"/>
              <w:left w:val="single" w:sz="6" w:space="0" w:color="000000"/>
              <w:bottom w:val="single" w:sz="6" w:space="0" w:color="000000"/>
              <w:right w:val="single" w:sz="6" w:space="0" w:color="000000"/>
            </w:tcBorders>
            <w:vAlign w:val="bottom"/>
          </w:tcPr>
          <w:p w14:paraId="18AA95A0" w14:textId="77777777" w:rsidR="0003607D" w:rsidRPr="002E621C" w:rsidDel="00A15D75" w:rsidRDefault="0003607D" w:rsidP="007B2014">
            <w:pPr>
              <w:autoSpaceDE w:val="0"/>
              <w:autoSpaceDN w:val="0"/>
              <w:adjustRightInd w:val="0"/>
              <w:ind w:left="15"/>
              <w:rPr>
                <w:rFonts w:ascii="Times New Roman" w:hAnsi="Times New Roman" w:cs="Times New Roman"/>
                <w:b/>
                <w:lang w:val="bg-BG"/>
              </w:rPr>
            </w:pPr>
          </w:p>
        </w:tc>
      </w:tr>
      <w:tr w:rsidR="0003607D" w:rsidRPr="00FA682B" w:rsidDel="00A15D75" w14:paraId="2137DD52"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vAlign w:val="bottom"/>
            <w:hideMark/>
          </w:tcPr>
          <w:p w14:paraId="61A1C0CA"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Cs/>
                <w:lang w:val="bg-BG"/>
              </w:rPr>
            </w:pPr>
            <w:r w:rsidRPr="00606C32" w:rsidDel="00A15D75">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156DEA2A"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84,8%</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34BD0C80"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65,8%</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539549AA"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0,066</w:t>
            </w:r>
          </w:p>
        </w:tc>
      </w:tr>
      <w:tr w:rsidR="0003607D" w:rsidRPr="00FA682B" w:rsidDel="00A15D75" w14:paraId="03484DC2"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vAlign w:val="bottom"/>
            <w:hideMark/>
          </w:tcPr>
          <w:p w14:paraId="77324F1A"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Cs/>
                <w:lang w:val="bg-BG"/>
              </w:rPr>
            </w:pPr>
            <w:r w:rsidRPr="00606C32" w:rsidDel="00A15D75">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6011A11D"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69,7%</w:t>
            </w:r>
          </w:p>
        </w:tc>
        <w:tc>
          <w:tcPr>
            <w:tcW w:w="1619" w:type="dxa"/>
            <w:tcBorders>
              <w:top w:val="single" w:sz="6" w:space="0" w:color="000000"/>
              <w:left w:val="single" w:sz="6" w:space="0" w:color="000000"/>
              <w:bottom w:val="single" w:sz="6" w:space="0" w:color="000000"/>
              <w:right w:val="single" w:sz="6" w:space="0" w:color="000000"/>
            </w:tcBorders>
            <w:hideMark/>
          </w:tcPr>
          <w:p w14:paraId="1F5EBB5D"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60,5%</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1046B2DC"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0,420</w:t>
            </w:r>
          </w:p>
        </w:tc>
      </w:tr>
      <w:tr w:rsidR="0003607D" w:rsidRPr="00FA682B" w:rsidDel="00A15D75" w14:paraId="4F47CF32"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vAlign w:val="bottom"/>
            <w:hideMark/>
          </w:tcPr>
          <w:p w14:paraId="07DBC8EC"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
                <w:lang w:val="bg-BG"/>
              </w:rPr>
            </w:pPr>
            <w:r w:rsidRPr="00606C32" w:rsidDel="00A15D75">
              <w:rPr>
                <w:rFonts w:ascii="Times New Roman" w:hAnsi="Times New Roman" w:cs="Times New Roman"/>
                <w:b/>
                <w:lang w:val="bg-BG"/>
              </w:rPr>
              <w:t>Прекратили имуномодулаторите</w:t>
            </w:r>
            <w:r w:rsidRPr="00F96676" w:rsidDel="00A15D75">
              <w:rPr>
                <w:rFonts w:ascii="Times New Roman" w:hAnsi="Times New Roman" w:cs="Times New Roman"/>
                <w:b/>
                <w:vertAlign w:val="superscript"/>
                <w:lang w:val="bg-BG"/>
              </w:rPr>
              <w:t>2</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15B7B71E"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N=60</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43F8B8E7"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N=57</w:t>
            </w:r>
          </w:p>
        </w:tc>
        <w:tc>
          <w:tcPr>
            <w:tcW w:w="1385" w:type="dxa"/>
            <w:tcBorders>
              <w:top w:val="single" w:sz="6" w:space="0" w:color="000000"/>
              <w:left w:val="single" w:sz="6" w:space="0" w:color="000000"/>
              <w:bottom w:val="single" w:sz="6" w:space="0" w:color="000000"/>
              <w:right w:val="single" w:sz="6" w:space="0" w:color="000000"/>
            </w:tcBorders>
            <w:vAlign w:val="bottom"/>
          </w:tcPr>
          <w:p w14:paraId="37DA5DA8" w14:textId="77777777" w:rsidR="0003607D" w:rsidRPr="002E621C" w:rsidDel="00A15D75" w:rsidRDefault="0003607D" w:rsidP="007B2014">
            <w:pPr>
              <w:autoSpaceDE w:val="0"/>
              <w:autoSpaceDN w:val="0"/>
              <w:adjustRightInd w:val="0"/>
              <w:ind w:left="15"/>
              <w:rPr>
                <w:rFonts w:ascii="Times New Roman" w:hAnsi="Times New Roman" w:cs="Times New Roman"/>
                <w:b/>
                <w:lang w:val="bg-BG"/>
              </w:rPr>
            </w:pPr>
          </w:p>
        </w:tc>
      </w:tr>
      <w:tr w:rsidR="0003607D" w:rsidRPr="00FA682B" w:rsidDel="00A15D75" w14:paraId="5C78D04B"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hideMark/>
          </w:tcPr>
          <w:p w14:paraId="10E490DA"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Cs/>
                <w:lang w:val="bg-BG"/>
              </w:rPr>
            </w:pPr>
            <w:r w:rsidRPr="00606C32" w:rsidDel="00A15D75">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2B95ACF3"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30,0%</w:t>
            </w:r>
          </w:p>
        </w:tc>
        <w:tc>
          <w:tcPr>
            <w:tcW w:w="1619" w:type="dxa"/>
            <w:tcBorders>
              <w:top w:val="single" w:sz="6" w:space="0" w:color="000000"/>
              <w:left w:val="single" w:sz="6" w:space="0" w:color="000000"/>
              <w:bottom w:val="single" w:sz="6" w:space="0" w:color="000000"/>
              <w:right w:val="single" w:sz="6" w:space="0" w:color="000000"/>
            </w:tcBorders>
            <w:hideMark/>
          </w:tcPr>
          <w:p w14:paraId="2818B122"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29,8%</w:t>
            </w:r>
          </w:p>
        </w:tc>
        <w:tc>
          <w:tcPr>
            <w:tcW w:w="1385" w:type="dxa"/>
            <w:tcBorders>
              <w:top w:val="single" w:sz="6" w:space="0" w:color="000000"/>
              <w:left w:val="single" w:sz="6" w:space="0" w:color="000000"/>
              <w:bottom w:val="single" w:sz="6" w:space="0" w:color="000000"/>
              <w:right w:val="single" w:sz="6" w:space="0" w:color="000000"/>
            </w:tcBorders>
            <w:hideMark/>
          </w:tcPr>
          <w:p w14:paraId="56502A6F"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0,983</w:t>
            </w:r>
          </w:p>
        </w:tc>
      </w:tr>
      <w:tr w:rsidR="0003607D" w:rsidRPr="00FA682B" w:rsidDel="00A15D75" w14:paraId="00021940"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hideMark/>
          </w:tcPr>
          <w:p w14:paraId="21DBC3A3" w14:textId="73DFDCF0" w:rsidR="0003607D" w:rsidRPr="00F96676" w:rsidDel="00A15D75" w:rsidRDefault="00821675" w:rsidP="00821675">
            <w:pPr>
              <w:tabs>
                <w:tab w:val="left" w:pos="-1080"/>
              </w:tabs>
              <w:autoSpaceDE w:val="0"/>
              <w:autoSpaceDN w:val="0"/>
              <w:adjustRightInd w:val="0"/>
              <w:rPr>
                <w:rFonts w:ascii="Times New Roman" w:hAnsi="Times New Roman" w:cs="Times New Roman"/>
                <w:b/>
                <w:bCs/>
                <w:lang w:val="bg-BG"/>
              </w:rPr>
            </w:pPr>
            <w:r>
              <w:rPr>
                <w:rFonts w:ascii="Times New Roman" w:hAnsi="Times New Roman" w:cs="Times New Roman"/>
                <w:b/>
                <w:lang w:val="bg-BG"/>
              </w:rPr>
              <w:t>Ремисия на ф</w:t>
            </w:r>
            <w:r w:rsidR="0003607D" w:rsidRPr="00606C32" w:rsidDel="00A15D75">
              <w:rPr>
                <w:rFonts w:ascii="Times New Roman" w:hAnsi="Times New Roman" w:cs="Times New Roman"/>
                <w:b/>
                <w:lang w:val="bg-BG"/>
              </w:rPr>
              <w:t>истул</w:t>
            </w:r>
            <w:r>
              <w:rPr>
                <w:rFonts w:ascii="Times New Roman" w:hAnsi="Times New Roman" w:cs="Times New Roman"/>
                <w:b/>
                <w:lang w:val="bg-BG"/>
              </w:rPr>
              <w:t>и</w:t>
            </w:r>
            <w:r w:rsidR="0003607D" w:rsidRPr="00F96676" w:rsidDel="00A15D75">
              <w:rPr>
                <w:rFonts w:ascii="Times New Roman" w:hAnsi="Times New Roman" w:cs="Times New Roman"/>
                <w:b/>
                <w:vertAlign w:val="superscript"/>
                <w:lang w:val="bg-BG"/>
              </w:rPr>
              <w:t>3</w:t>
            </w:r>
          </w:p>
        </w:tc>
        <w:tc>
          <w:tcPr>
            <w:tcW w:w="2093" w:type="dxa"/>
            <w:tcBorders>
              <w:top w:val="single" w:sz="6" w:space="0" w:color="000000"/>
              <w:left w:val="single" w:sz="6" w:space="0" w:color="000000"/>
              <w:bottom w:val="single" w:sz="6" w:space="0" w:color="000000"/>
              <w:right w:val="single" w:sz="6" w:space="0" w:color="000000"/>
            </w:tcBorders>
            <w:hideMark/>
          </w:tcPr>
          <w:p w14:paraId="06ECF765"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N=15</w:t>
            </w:r>
          </w:p>
        </w:tc>
        <w:tc>
          <w:tcPr>
            <w:tcW w:w="1619" w:type="dxa"/>
            <w:tcBorders>
              <w:top w:val="single" w:sz="6" w:space="0" w:color="000000"/>
              <w:left w:val="single" w:sz="6" w:space="0" w:color="000000"/>
              <w:bottom w:val="single" w:sz="6" w:space="0" w:color="000000"/>
              <w:right w:val="single" w:sz="6" w:space="0" w:color="000000"/>
            </w:tcBorders>
            <w:hideMark/>
          </w:tcPr>
          <w:p w14:paraId="4BDB937D"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b/>
                <w:lang w:val="bg-BG"/>
              </w:rPr>
            </w:pPr>
            <w:r w:rsidRPr="00F96676" w:rsidDel="00A15D75">
              <w:rPr>
                <w:rFonts w:ascii="Times New Roman" w:hAnsi="Times New Roman" w:cs="Times New Roman"/>
                <w:b/>
                <w:lang w:val="bg-BG"/>
              </w:rPr>
              <w:t>N=21</w:t>
            </w:r>
          </w:p>
        </w:tc>
        <w:tc>
          <w:tcPr>
            <w:tcW w:w="1385" w:type="dxa"/>
            <w:tcBorders>
              <w:top w:val="single" w:sz="6" w:space="0" w:color="000000"/>
              <w:left w:val="single" w:sz="6" w:space="0" w:color="000000"/>
              <w:bottom w:val="single" w:sz="6" w:space="0" w:color="000000"/>
              <w:right w:val="single" w:sz="6" w:space="0" w:color="000000"/>
            </w:tcBorders>
          </w:tcPr>
          <w:p w14:paraId="41B60C49"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p>
        </w:tc>
      </w:tr>
      <w:tr w:rsidR="0003607D" w:rsidRPr="00FA682B" w:rsidDel="00A15D75" w14:paraId="03511B16" w14:textId="77777777" w:rsidTr="007B2014">
        <w:trPr>
          <w:jc w:val="center"/>
        </w:trPr>
        <w:tc>
          <w:tcPr>
            <w:tcW w:w="3312" w:type="dxa"/>
            <w:tcBorders>
              <w:top w:val="single" w:sz="6" w:space="0" w:color="000000"/>
              <w:left w:val="single" w:sz="6" w:space="0" w:color="000000"/>
              <w:bottom w:val="single" w:sz="6" w:space="0" w:color="000000"/>
              <w:right w:val="single" w:sz="6" w:space="0" w:color="000000"/>
            </w:tcBorders>
            <w:vAlign w:val="bottom"/>
            <w:hideMark/>
          </w:tcPr>
          <w:p w14:paraId="6B8F5FB9"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Cs/>
                <w:lang w:val="bg-BG"/>
              </w:rPr>
            </w:pPr>
            <w:r w:rsidRPr="00606C32" w:rsidDel="00A15D75">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hideMark/>
          </w:tcPr>
          <w:p w14:paraId="7658343E"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46,7%</w:t>
            </w:r>
          </w:p>
        </w:tc>
        <w:tc>
          <w:tcPr>
            <w:tcW w:w="1619" w:type="dxa"/>
            <w:tcBorders>
              <w:top w:val="single" w:sz="6" w:space="0" w:color="000000"/>
              <w:left w:val="single" w:sz="6" w:space="0" w:color="000000"/>
              <w:bottom w:val="single" w:sz="6" w:space="0" w:color="000000"/>
              <w:right w:val="single" w:sz="6" w:space="0" w:color="000000"/>
            </w:tcBorders>
            <w:hideMark/>
          </w:tcPr>
          <w:p w14:paraId="30D915DA"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38,1%</w:t>
            </w:r>
          </w:p>
        </w:tc>
        <w:tc>
          <w:tcPr>
            <w:tcW w:w="1385" w:type="dxa"/>
            <w:tcBorders>
              <w:top w:val="single" w:sz="6" w:space="0" w:color="000000"/>
              <w:left w:val="single" w:sz="6" w:space="0" w:color="000000"/>
              <w:bottom w:val="single" w:sz="6" w:space="0" w:color="000000"/>
              <w:right w:val="single" w:sz="6" w:space="0" w:color="000000"/>
            </w:tcBorders>
            <w:hideMark/>
          </w:tcPr>
          <w:p w14:paraId="13281242"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0,608</w:t>
            </w:r>
          </w:p>
        </w:tc>
      </w:tr>
      <w:tr w:rsidR="0003607D" w:rsidRPr="00FA682B" w:rsidDel="00A15D75" w14:paraId="6963A285" w14:textId="77777777" w:rsidTr="007B2014">
        <w:trPr>
          <w:jc w:val="center"/>
        </w:trPr>
        <w:tc>
          <w:tcPr>
            <w:tcW w:w="3312" w:type="dxa"/>
            <w:tcBorders>
              <w:top w:val="single" w:sz="6" w:space="0" w:color="000000"/>
              <w:left w:val="single" w:sz="6" w:space="0" w:color="000000"/>
              <w:bottom w:val="single" w:sz="4" w:space="0" w:color="auto"/>
              <w:right w:val="single" w:sz="6" w:space="0" w:color="000000"/>
            </w:tcBorders>
            <w:vAlign w:val="bottom"/>
            <w:hideMark/>
          </w:tcPr>
          <w:p w14:paraId="5988DBCE" w14:textId="77777777" w:rsidR="0003607D" w:rsidRPr="00F96676" w:rsidDel="00A15D75" w:rsidRDefault="0003607D" w:rsidP="007B2014">
            <w:pPr>
              <w:tabs>
                <w:tab w:val="left" w:pos="-1080"/>
              </w:tabs>
              <w:autoSpaceDE w:val="0"/>
              <w:autoSpaceDN w:val="0"/>
              <w:adjustRightInd w:val="0"/>
              <w:rPr>
                <w:rFonts w:ascii="Times New Roman" w:hAnsi="Times New Roman" w:cs="Times New Roman"/>
                <w:bCs/>
                <w:lang w:val="bg-BG"/>
              </w:rPr>
            </w:pPr>
            <w:r w:rsidRPr="00606C32" w:rsidDel="00A15D75">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4" w:space="0" w:color="auto"/>
              <w:right w:val="single" w:sz="6" w:space="0" w:color="000000"/>
            </w:tcBorders>
            <w:hideMark/>
          </w:tcPr>
          <w:p w14:paraId="72654C3F" w14:textId="77777777" w:rsidR="0003607D" w:rsidRPr="00F96676"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40,0%</w:t>
            </w:r>
          </w:p>
        </w:tc>
        <w:tc>
          <w:tcPr>
            <w:tcW w:w="1619" w:type="dxa"/>
            <w:tcBorders>
              <w:top w:val="single" w:sz="6" w:space="0" w:color="000000"/>
              <w:left w:val="single" w:sz="6" w:space="0" w:color="000000"/>
              <w:bottom w:val="single" w:sz="4" w:space="0" w:color="auto"/>
              <w:right w:val="single" w:sz="6" w:space="0" w:color="000000"/>
            </w:tcBorders>
            <w:hideMark/>
          </w:tcPr>
          <w:p w14:paraId="332AF8A2" w14:textId="77777777" w:rsidR="0003607D" w:rsidRPr="002D748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F96676" w:rsidDel="00A15D75">
              <w:rPr>
                <w:rFonts w:ascii="Times New Roman" w:hAnsi="Times New Roman" w:cs="Times New Roman"/>
                <w:lang w:val="bg-BG"/>
              </w:rPr>
              <w:t>23,8%</w:t>
            </w:r>
          </w:p>
        </w:tc>
        <w:tc>
          <w:tcPr>
            <w:tcW w:w="1385" w:type="dxa"/>
            <w:tcBorders>
              <w:top w:val="single" w:sz="6" w:space="0" w:color="000000"/>
              <w:left w:val="single" w:sz="6" w:space="0" w:color="000000"/>
              <w:bottom w:val="single" w:sz="4" w:space="0" w:color="auto"/>
              <w:right w:val="single" w:sz="6" w:space="0" w:color="000000"/>
            </w:tcBorders>
            <w:hideMark/>
          </w:tcPr>
          <w:p w14:paraId="1291407C" w14:textId="77777777" w:rsidR="0003607D" w:rsidRPr="002E621C" w:rsidDel="00A15D75" w:rsidRDefault="0003607D" w:rsidP="007B2014">
            <w:pPr>
              <w:tabs>
                <w:tab w:val="left" w:pos="-1080"/>
              </w:tabs>
              <w:autoSpaceDE w:val="0"/>
              <w:autoSpaceDN w:val="0"/>
              <w:adjustRightInd w:val="0"/>
              <w:ind w:left="15"/>
              <w:jc w:val="center"/>
              <w:rPr>
                <w:rFonts w:ascii="Times New Roman" w:hAnsi="Times New Roman" w:cs="Times New Roman"/>
                <w:lang w:val="bg-BG"/>
              </w:rPr>
            </w:pPr>
            <w:r w:rsidRPr="002E621C" w:rsidDel="00A15D75">
              <w:rPr>
                <w:rFonts w:ascii="Times New Roman" w:hAnsi="Times New Roman" w:cs="Times New Roman"/>
                <w:lang w:val="bg-BG"/>
              </w:rPr>
              <w:t>0,303</w:t>
            </w:r>
          </w:p>
        </w:tc>
      </w:tr>
      <w:tr w:rsidR="0003607D" w:rsidRPr="00467683" w:rsidDel="00A15D75" w14:paraId="16489B24" w14:textId="77777777" w:rsidTr="007B2014">
        <w:trPr>
          <w:trHeight w:val="177"/>
          <w:jc w:val="center"/>
        </w:trPr>
        <w:tc>
          <w:tcPr>
            <w:tcW w:w="8409" w:type="dxa"/>
            <w:gridSpan w:val="4"/>
            <w:tcBorders>
              <w:top w:val="single" w:sz="4" w:space="0" w:color="auto"/>
              <w:left w:val="nil"/>
              <w:bottom w:val="nil"/>
              <w:right w:val="nil"/>
            </w:tcBorders>
            <w:hideMark/>
          </w:tcPr>
          <w:p w14:paraId="2E5EC17A" w14:textId="21276E76" w:rsidR="0003607D" w:rsidRPr="00F96676" w:rsidDel="00A15D75" w:rsidRDefault="0003607D" w:rsidP="007B2014">
            <w:pPr>
              <w:tabs>
                <w:tab w:val="left" w:pos="-1080"/>
              </w:tabs>
              <w:autoSpaceDE w:val="0"/>
              <w:autoSpaceDN w:val="0"/>
              <w:adjustRightInd w:val="0"/>
              <w:rPr>
                <w:rFonts w:ascii="Times New Roman" w:hAnsi="Times New Roman" w:cs="Times New Roman"/>
                <w:lang w:val="bg-BG"/>
              </w:rPr>
            </w:pPr>
            <w:r w:rsidRPr="00606C32" w:rsidDel="00A15D75">
              <w:rPr>
                <w:rFonts w:ascii="Times New Roman" w:hAnsi="Times New Roman" w:cs="Times New Roman"/>
                <w:vertAlign w:val="superscript"/>
                <w:lang w:val="bg-BG"/>
              </w:rPr>
              <w:t>1</w:t>
            </w:r>
            <w:r w:rsidRPr="00F96676" w:rsidDel="00A15D75">
              <w:rPr>
                <w:rFonts w:ascii="Times New Roman" w:hAnsi="Times New Roman" w:cs="Times New Roman"/>
                <w:lang w:val="bg-BG"/>
              </w:rPr>
              <w:t xml:space="preserve">  p стойност за </w:t>
            </w:r>
            <w:r w:rsidR="00821675">
              <w:rPr>
                <w:rFonts w:ascii="Times New Roman" w:hAnsi="Times New Roman" w:cs="Times New Roman"/>
                <w:lang w:val="bg-BG"/>
              </w:rPr>
              <w:t>с</w:t>
            </w:r>
            <w:r w:rsidRPr="00F96676" w:rsidDel="00A15D75">
              <w:rPr>
                <w:rFonts w:ascii="Times New Roman" w:hAnsi="Times New Roman" w:cs="Times New Roman"/>
                <w:lang w:val="bg-BG"/>
              </w:rPr>
              <w:t xml:space="preserve">тандартната доза спрямо </w:t>
            </w:r>
            <w:r w:rsidR="00821675">
              <w:rPr>
                <w:rFonts w:ascii="Times New Roman" w:hAnsi="Times New Roman" w:cs="Times New Roman"/>
                <w:lang w:val="bg-BG"/>
              </w:rPr>
              <w:t>н</w:t>
            </w:r>
            <w:r w:rsidRPr="00F96676" w:rsidDel="00A15D75">
              <w:rPr>
                <w:rFonts w:ascii="Times New Roman" w:hAnsi="Times New Roman" w:cs="Times New Roman"/>
                <w:lang w:val="bg-BG"/>
              </w:rPr>
              <w:t>иската доза.</w:t>
            </w:r>
          </w:p>
          <w:p w14:paraId="04313426" w14:textId="130C7999" w:rsidR="0003607D" w:rsidRPr="002D748C" w:rsidDel="00A15D75" w:rsidRDefault="0003607D" w:rsidP="007B2014">
            <w:pPr>
              <w:tabs>
                <w:tab w:val="left" w:pos="-1080"/>
              </w:tabs>
              <w:autoSpaceDE w:val="0"/>
              <w:autoSpaceDN w:val="0"/>
              <w:adjustRightInd w:val="0"/>
              <w:rPr>
                <w:rFonts w:ascii="Times New Roman" w:hAnsi="Times New Roman" w:cs="Times New Roman"/>
                <w:lang w:val="bg-BG"/>
              </w:rPr>
            </w:pPr>
            <w:r w:rsidRPr="00F96676" w:rsidDel="00A15D75">
              <w:rPr>
                <w:rFonts w:ascii="Times New Roman" w:hAnsi="Times New Roman" w:cs="Times New Roman"/>
                <w:vertAlign w:val="superscript"/>
                <w:lang w:val="bg-BG"/>
              </w:rPr>
              <w:t>2</w:t>
            </w:r>
            <w:r w:rsidRPr="00F96676" w:rsidDel="00A15D75">
              <w:rPr>
                <w:rFonts w:ascii="Times New Roman" w:hAnsi="Times New Roman" w:cs="Times New Roman"/>
                <w:lang w:val="bg-BG"/>
              </w:rPr>
              <w:t xml:space="preserve"> Имуносупресиращата терапия може да бъде преустановена </w:t>
            </w:r>
            <w:r w:rsidR="00455A31">
              <w:rPr>
                <w:rFonts w:ascii="Times New Roman" w:hAnsi="Times New Roman" w:cs="Times New Roman"/>
                <w:lang w:val="bg-BG"/>
              </w:rPr>
              <w:t>на</w:t>
            </w:r>
            <w:r w:rsidRPr="00F96676" w:rsidDel="00A15D75">
              <w:rPr>
                <w:rFonts w:ascii="Times New Roman" w:hAnsi="Times New Roman" w:cs="Times New Roman"/>
                <w:lang w:val="bg-BG"/>
              </w:rPr>
              <w:t xml:space="preserve"> </w:t>
            </w:r>
            <w:r w:rsidRPr="00F96676">
              <w:rPr>
                <w:rFonts w:ascii="Times New Roman" w:hAnsi="Times New Roman" w:cs="Times New Roman"/>
                <w:lang w:val="bg-BG"/>
              </w:rPr>
              <w:t>С</w:t>
            </w:r>
            <w:r w:rsidRPr="00F96676" w:rsidDel="00A15D75">
              <w:rPr>
                <w:rFonts w:ascii="Times New Roman" w:hAnsi="Times New Roman" w:cs="Times New Roman"/>
                <w:lang w:val="bg-BG"/>
              </w:rPr>
              <w:t xml:space="preserve">едмица 26 или след нея по преценка на изследователя </w:t>
            </w:r>
            <w:r w:rsidR="00821675" w:rsidRPr="00F96676" w:rsidDel="00A15D75">
              <w:rPr>
                <w:rFonts w:ascii="Times New Roman" w:hAnsi="Times New Roman" w:cs="Times New Roman"/>
                <w:lang w:val="bg-BG"/>
              </w:rPr>
              <w:t xml:space="preserve">само </w:t>
            </w:r>
            <w:r w:rsidRPr="00F96676" w:rsidDel="00A15D75">
              <w:rPr>
                <w:rFonts w:ascii="Times New Roman" w:hAnsi="Times New Roman" w:cs="Times New Roman"/>
                <w:lang w:val="bg-BG"/>
              </w:rPr>
              <w:t xml:space="preserve">ако пациентът </w:t>
            </w:r>
            <w:r w:rsidR="00821675">
              <w:rPr>
                <w:rFonts w:ascii="Times New Roman" w:hAnsi="Times New Roman" w:cs="Times New Roman"/>
                <w:lang w:val="bg-BG"/>
              </w:rPr>
              <w:t>отговаря на</w:t>
            </w:r>
            <w:r w:rsidRPr="00F96676" w:rsidDel="00A15D75">
              <w:rPr>
                <w:rFonts w:ascii="Times New Roman" w:hAnsi="Times New Roman" w:cs="Times New Roman"/>
                <w:lang w:val="bg-BG"/>
              </w:rPr>
              <w:t xml:space="preserve"> критерия за клиничен отговор </w:t>
            </w:r>
          </w:p>
          <w:p w14:paraId="6EAA4C93" w14:textId="60A1A1F8" w:rsidR="0003607D" w:rsidRPr="002E621C" w:rsidDel="00A15D75" w:rsidRDefault="0003607D" w:rsidP="007B2014">
            <w:pPr>
              <w:tabs>
                <w:tab w:val="left" w:pos="-1080"/>
              </w:tabs>
              <w:autoSpaceDE w:val="0"/>
              <w:autoSpaceDN w:val="0"/>
              <w:adjustRightInd w:val="0"/>
              <w:rPr>
                <w:rFonts w:ascii="Times New Roman" w:hAnsi="Times New Roman" w:cs="Times New Roman"/>
                <w:lang w:val="bg-BG"/>
              </w:rPr>
            </w:pPr>
            <w:r w:rsidRPr="002E621C" w:rsidDel="00A15D75">
              <w:rPr>
                <w:rFonts w:ascii="Times New Roman" w:hAnsi="Times New Roman" w:cs="Times New Roman"/>
                <w:vertAlign w:val="superscript"/>
                <w:lang w:val="bg-BG"/>
              </w:rPr>
              <w:t>3</w:t>
            </w:r>
            <w:r w:rsidRPr="002E621C" w:rsidDel="00A15D75">
              <w:rPr>
                <w:rFonts w:ascii="Times New Roman" w:hAnsi="Times New Roman" w:cs="Times New Roman"/>
                <w:lang w:val="bg-BG"/>
              </w:rPr>
              <w:t xml:space="preserve"> определена като затваряне на всички дрениращи фистули</w:t>
            </w:r>
            <w:r w:rsidR="00821675">
              <w:rPr>
                <w:rFonts w:ascii="Times New Roman" w:hAnsi="Times New Roman" w:cs="Times New Roman"/>
                <w:lang w:val="bg-BG"/>
              </w:rPr>
              <w:t xml:space="preserve"> </w:t>
            </w:r>
            <w:r w:rsidRPr="002E621C" w:rsidDel="00A15D75">
              <w:rPr>
                <w:rFonts w:ascii="Times New Roman" w:hAnsi="Times New Roman" w:cs="Times New Roman"/>
                <w:lang w:val="bg-BG"/>
              </w:rPr>
              <w:t>на изходно ниво за поне 2</w:t>
            </w:r>
            <w:r w:rsidR="00821675">
              <w:rPr>
                <w:rFonts w:ascii="Times New Roman" w:hAnsi="Times New Roman" w:cs="Times New Roman"/>
                <w:lang w:val="bg-BG"/>
              </w:rPr>
              <w:t> </w:t>
            </w:r>
            <w:r w:rsidRPr="002E621C" w:rsidDel="00A15D75">
              <w:rPr>
                <w:rFonts w:ascii="Times New Roman" w:hAnsi="Times New Roman" w:cs="Times New Roman"/>
                <w:lang w:val="bg-BG"/>
              </w:rPr>
              <w:t>последователни визити след изходно ниво</w:t>
            </w:r>
          </w:p>
        </w:tc>
      </w:tr>
    </w:tbl>
    <w:p w14:paraId="7A7471BE" w14:textId="77777777" w:rsidR="0003607D" w:rsidRPr="00FA682B" w:rsidDel="00A15D75" w:rsidRDefault="0003607D" w:rsidP="00564E42">
      <w:pPr>
        <w:rPr>
          <w:rFonts w:ascii="Times New Roman" w:hAnsi="Times New Roman" w:cs="Times New Roman"/>
          <w:sz w:val="24"/>
          <w:szCs w:val="24"/>
          <w:lang w:val="bg-BG"/>
        </w:rPr>
      </w:pPr>
    </w:p>
    <w:p w14:paraId="603C72AB" w14:textId="77777777" w:rsidR="0003607D" w:rsidRPr="00F96676" w:rsidDel="00A15D75" w:rsidRDefault="0003607D" w:rsidP="00564E42">
      <w:pPr>
        <w:pStyle w:val="a3"/>
        <w:rPr>
          <w:lang w:val="bg-BG"/>
        </w:rPr>
      </w:pPr>
      <w:r w:rsidRPr="00606C32" w:rsidDel="00A15D75">
        <w:rPr>
          <w:rFonts w:eastAsia="Times New Roman"/>
          <w:lang w:val="bg-BG"/>
        </w:rPr>
        <w:t xml:space="preserve">Статистически значимо увеличение (подобрение) от изходното ниво до седмица 26 и 52 в индекса на телесната маса и скоростта </w:t>
      </w:r>
      <w:r w:rsidDel="00A15D75">
        <w:rPr>
          <w:rFonts w:eastAsia="Times New Roman"/>
          <w:lang w:val="bg-BG"/>
        </w:rPr>
        <w:t xml:space="preserve"> </w:t>
      </w:r>
      <w:r w:rsidRPr="00FA682B" w:rsidDel="00A15D75">
        <w:rPr>
          <w:rFonts w:eastAsia="Times New Roman"/>
          <w:lang w:val="bg-BG"/>
        </w:rPr>
        <w:t xml:space="preserve">растеж на височина </w:t>
      </w:r>
      <w:r w:rsidRPr="00606C32" w:rsidDel="00A15D75">
        <w:rPr>
          <w:rFonts w:eastAsia="Times New Roman"/>
          <w:lang w:val="bg-BG"/>
        </w:rPr>
        <w:t xml:space="preserve">са наблюдавани и за двете групи </w:t>
      </w:r>
      <w:r w:rsidRPr="00F96676" w:rsidDel="00A15D75">
        <w:rPr>
          <w:rFonts w:eastAsia="Times New Roman"/>
          <w:lang w:val="bg-BG"/>
        </w:rPr>
        <w:t>на лечение.</w:t>
      </w:r>
    </w:p>
    <w:p w14:paraId="0A07F2A6" w14:textId="77777777" w:rsidR="0003607D" w:rsidRPr="00FA682B" w:rsidDel="00A15D75" w:rsidRDefault="0003607D" w:rsidP="00564E42">
      <w:pPr>
        <w:spacing w:before="14" w:line="240" w:lineRule="exact"/>
        <w:rPr>
          <w:rFonts w:ascii="Times New Roman" w:hAnsi="Times New Roman" w:cs="Times New Roman"/>
          <w:sz w:val="24"/>
          <w:szCs w:val="24"/>
          <w:lang w:val="bg-BG"/>
        </w:rPr>
      </w:pPr>
    </w:p>
    <w:p w14:paraId="6DF48CB0" w14:textId="77777777" w:rsidR="0003607D" w:rsidRPr="00F96676" w:rsidDel="00A15D75" w:rsidRDefault="0003607D" w:rsidP="00564E42">
      <w:pPr>
        <w:pStyle w:val="a3"/>
        <w:rPr>
          <w:lang w:val="bg-BG"/>
        </w:rPr>
      </w:pPr>
      <w:r w:rsidRPr="00606C32" w:rsidDel="00A15D75">
        <w:rPr>
          <w:rFonts w:eastAsia="Times New Roman"/>
          <w:lang w:val="bg-BG"/>
        </w:rPr>
        <w:t>Статистически и клинично значими подобрения от изходното ниво също са наблюдавани и в двете терапевтични групи за параметрите за качество на живот (включително IMPACT III).</w:t>
      </w:r>
    </w:p>
    <w:p w14:paraId="59C63997" w14:textId="77777777" w:rsidR="0003607D" w:rsidRPr="00F96676" w:rsidDel="00A15D75" w:rsidRDefault="0003607D" w:rsidP="00564E42">
      <w:pPr>
        <w:pStyle w:val="a3"/>
        <w:rPr>
          <w:lang w:val="bg-BG"/>
        </w:rPr>
      </w:pPr>
    </w:p>
    <w:p w14:paraId="249C4739" w14:textId="31BC8469" w:rsidR="0003607D" w:rsidRPr="00FA682B" w:rsidDel="00A15D75" w:rsidRDefault="0003607D" w:rsidP="00564E42">
      <w:pPr>
        <w:pStyle w:val="a3"/>
        <w:rPr>
          <w:rFonts w:eastAsia="Times New Roman"/>
          <w:lang w:val="bg-BG"/>
        </w:rPr>
      </w:pPr>
      <w:r w:rsidRPr="00F96676" w:rsidDel="00A15D75">
        <w:rPr>
          <w:rFonts w:eastAsia="Times New Roman"/>
          <w:lang w:val="bg-BG"/>
        </w:rPr>
        <w:t xml:space="preserve">Сто пациенти (n=100) от педиатричното проучване </w:t>
      </w:r>
      <w:r w:rsidR="00DF198C">
        <w:rPr>
          <w:rFonts w:eastAsia="Times New Roman"/>
          <w:lang w:val="bg-BG"/>
        </w:rPr>
        <w:t>при</w:t>
      </w:r>
      <w:r w:rsidRPr="00F96676" w:rsidDel="00A15D75">
        <w:rPr>
          <w:rFonts w:eastAsia="Times New Roman"/>
          <w:lang w:val="bg-BG"/>
        </w:rPr>
        <w:t xml:space="preserve"> CD продължават в </w:t>
      </w:r>
      <w:r w:rsidR="00DF198C" w:rsidRPr="00E0640C">
        <w:rPr>
          <w:rFonts w:eastAsia="Times New Roman"/>
          <w:lang w:val="bg-BG"/>
        </w:rPr>
        <w:t xml:space="preserve">открито </w:t>
      </w:r>
      <w:r w:rsidRPr="00F96676" w:rsidDel="00A15D75">
        <w:rPr>
          <w:rFonts w:eastAsia="Times New Roman"/>
          <w:lang w:val="bg-BG"/>
        </w:rPr>
        <w:t xml:space="preserve">дългосрочно </w:t>
      </w:r>
      <w:r w:rsidR="00DF198C">
        <w:rPr>
          <w:rFonts w:eastAsia="Times New Roman"/>
          <w:lang w:val="bg-BG"/>
        </w:rPr>
        <w:t>продължение на</w:t>
      </w:r>
      <w:r w:rsidR="00DF198C" w:rsidRPr="00F96676" w:rsidDel="00A15D75">
        <w:rPr>
          <w:rFonts w:eastAsia="Times New Roman"/>
          <w:lang w:val="bg-BG"/>
        </w:rPr>
        <w:t xml:space="preserve"> </w:t>
      </w:r>
      <w:r w:rsidRPr="00F96676" w:rsidDel="00A15D75">
        <w:rPr>
          <w:rFonts w:eastAsia="Times New Roman"/>
          <w:lang w:val="bg-BG"/>
        </w:rPr>
        <w:t>проучване</w:t>
      </w:r>
      <w:r w:rsidR="00DF198C">
        <w:rPr>
          <w:rFonts w:eastAsia="Times New Roman"/>
          <w:lang w:val="bg-BG"/>
        </w:rPr>
        <w:t>то</w:t>
      </w:r>
      <w:r w:rsidRPr="00FA682B" w:rsidDel="00A15D75">
        <w:rPr>
          <w:rFonts w:eastAsia="Times New Roman"/>
          <w:lang w:val="bg-BG"/>
        </w:rPr>
        <w:t>. След 5 години терапия с адалимумаб 74,0% (37/50) от 50-те пациенти, останали в проучването, продължават да бъдат в клинична ремисия и 92,0% (46/50) от пациентите продължават да имат клиничен отговор според PCDAI.</w:t>
      </w:r>
    </w:p>
    <w:p w14:paraId="294B82F4" w14:textId="77777777" w:rsidR="0003607D" w:rsidRDefault="0003607D" w:rsidP="007B2014">
      <w:pPr>
        <w:rPr>
          <w:rFonts w:ascii="Times New Roman" w:eastAsia="SimSun" w:hAnsi="Times New Roman" w:cs="Times New Roman"/>
          <w:i/>
          <w:lang w:val="bg-BG" w:eastAsia="zh-CN"/>
        </w:rPr>
      </w:pPr>
    </w:p>
    <w:p w14:paraId="7497B2C7" w14:textId="51B9C954" w:rsidR="0003607D" w:rsidRPr="00F96676" w:rsidDel="00A15D75" w:rsidRDefault="0003607D" w:rsidP="007B2014">
      <w:pPr>
        <w:rPr>
          <w:rFonts w:ascii="Times New Roman" w:eastAsia="SimSun" w:hAnsi="Times New Roman" w:cs="Times New Roman"/>
          <w:bCs/>
          <w:i/>
          <w:lang w:val="bg-BG" w:eastAsia="zh-CN"/>
        </w:rPr>
      </w:pPr>
      <w:r w:rsidRPr="00606C32" w:rsidDel="00A15D75">
        <w:rPr>
          <w:rFonts w:ascii="Times New Roman" w:eastAsia="SimSun" w:hAnsi="Times New Roman" w:cs="Times New Roman"/>
          <w:i/>
          <w:lang w:val="bg-BG" w:eastAsia="zh-CN"/>
        </w:rPr>
        <w:t>Улцерозен колит при педиатрични пациенти</w:t>
      </w:r>
    </w:p>
    <w:p w14:paraId="7AB278E5" w14:textId="77777777" w:rsidR="0003607D" w:rsidRPr="00F96676" w:rsidDel="00A15D75" w:rsidRDefault="0003607D" w:rsidP="0003607D">
      <w:pPr>
        <w:keepNext/>
        <w:rPr>
          <w:rFonts w:ascii="Times New Roman" w:eastAsia="SimSun" w:hAnsi="Times New Roman" w:cs="Times New Roman"/>
          <w:bCs/>
          <w:i/>
          <w:lang w:val="bg-BG" w:eastAsia="zh-CN"/>
        </w:rPr>
      </w:pPr>
    </w:p>
    <w:p w14:paraId="2BD4EC18" w14:textId="5C1E22CB" w:rsidR="0003607D" w:rsidRPr="002E621C" w:rsidDel="00A15D75" w:rsidRDefault="0003607D" w:rsidP="0003607D">
      <w:pP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 xml:space="preserve">Безопасността и ефикасността на </w:t>
      </w:r>
      <w:r w:rsidRPr="00F96676" w:rsidDel="00A15D75">
        <w:rPr>
          <w:rFonts w:ascii="Times New Roman" w:eastAsia="Times New Roman" w:hAnsi="Times New Roman" w:cs="Times New Roman"/>
          <w:spacing w:val="-1"/>
          <w:lang w:val="bg-BG"/>
        </w:rPr>
        <w:t xml:space="preserve">aдалимумаб </w:t>
      </w:r>
      <w:r w:rsidRPr="002D748C" w:rsidDel="00A15D75">
        <w:rPr>
          <w:rFonts w:ascii="Times New Roman" w:eastAsia="SimSun" w:hAnsi="Times New Roman" w:cs="Times New Roman"/>
          <w:lang w:val="bg-BG" w:eastAsia="zh-CN"/>
        </w:rPr>
        <w:t>е оценена в многоцентрово, рандомизирано, двойносляпо изпитване при 93 педиатрични пациенти на възраст от 5 до 17 години с умерен до тежък улцерозен колит (скор по Mayo от 6 до 12 с ендоскопски субс</w:t>
      </w:r>
      <w:r w:rsidRPr="002E621C" w:rsidDel="00A15D75">
        <w:rPr>
          <w:rFonts w:ascii="Times New Roman" w:eastAsia="SimSun" w:hAnsi="Times New Roman" w:cs="Times New Roman"/>
          <w:lang w:val="bg-BG" w:eastAsia="zh-CN"/>
        </w:rPr>
        <w:t xml:space="preserve">кор от 2 до 3 точки, потвърден чрез централно разчетена ендоскопия) с неадекватен отговор или непоносимост към стандартната терапия. Приблизително 16% от пациентите в проучването са </w:t>
      </w:r>
      <w:r w:rsidR="007340F3">
        <w:rPr>
          <w:rFonts w:ascii="Times New Roman" w:eastAsia="SimSun" w:hAnsi="Times New Roman" w:cs="Times New Roman"/>
          <w:lang w:val="bg-BG" w:eastAsia="zh-CN"/>
        </w:rPr>
        <w:t xml:space="preserve">имали </w:t>
      </w:r>
      <w:r w:rsidRPr="002E621C" w:rsidDel="00A15D75">
        <w:rPr>
          <w:rFonts w:ascii="Times New Roman" w:eastAsia="SimSun" w:hAnsi="Times New Roman" w:cs="Times New Roman"/>
          <w:lang w:val="bg-BG" w:eastAsia="zh-CN"/>
        </w:rPr>
        <w:t>неуспешно предходно анти-TNF лечение. При пациентите, които получават кортикостероиди при включването, е разрешено постепенно намаляване на лечението с кортикостероиди след Седмица 4.</w:t>
      </w:r>
    </w:p>
    <w:p w14:paraId="227214C9" w14:textId="77777777" w:rsidR="0003607D" w:rsidRPr="00E864FE" w:rsidDel="00A15D75" w:rsidRDefault="0003607D" w:rsidP="0003607D">
      <w:pPr>
        <w:rPr>
          <w:rFonts w:ascii="Times New Roman" w:eastAsia="SimSun" w:hAnsi="Times New Roman" w:cs="Times New Roman"/>
          <w:lang w:val="bg-BG" w:eastAsia="zh-CN"/>
        </w:rPr>
      </w:pPr>
    </w:p>
    <w:p w14:paraId="0D94221D" w14:textId="20753893" w:rsidR="0003607D" w:rsidRPr="00FA682B" w:rsidDel="00A15D75" w:rsidRDefault="0003607D" w:rsidP="0003607D">
      <w:pPr>
        <w:rPr>
          <w:rFonts w:ascii="Times New Roman" w:eastAsia="SimSun" w:hAnsi="Times New Roman" w:cs="Times New Roman"/>
          <w:lang w:val="bg-BG" w:eastAsia="zh-CN"/>
        </w:rPr>
      </w:pPr>
      <w:r w:rsidRPr="00145AFF" w:rsidDel="00A15D75">
        <w:rPr>
          <w:rFonts w:ascii="Times New Roman" w:eastAsia="SimSun" w:hAnsi="Times New Roman" w:cs="Times New Roman"/>
          <w:shd w:val="clear" w:color="auto" w:fill="FFFFFF"/>
          <w:lang w:val="bg-BG" w:eastAsia="zh-CN"/>
        </w:rPr>
        <w:t xml:space="preserve">През индукционния период на проучването 77 пациенти са рандомизирани 3:2 </w:t>
      </w:r>
      <w:r w:rsidRPr="00FA682B" w:rsidDel="00A15D75">
        <w:rPr>
          <w:rFonts w:ascii="Times New Roman" w:eastAsia="SimSun" w:hAnsi="Times New Roman" w:cs="Times New Roman"/>
          <w:shd w:val="clear" w:color="auto" w:fill="FFFFFF"/>
          <w:lang w:val="bg-BG" w:eastAsia="zh-CN"/>
        </w:rPr>
        <w:t>да получават двойносляпо лечение с aдалимумаб при индукционна доза 2,4 mg/kg (максимално 160 mg) на Седмица 0 и Седмица 1 и 1,2 mg/kg (максимално 80 mg) на Седмица 2; или индукционна доза 2,4</w:t>
      </w:r>
      <w:r w:rsidR="006C7DCD">
        <w:rPr>
          <w:rFonts w:ascii="Times New Roman" w:eastAsia="SimSun" w:hAnsi="Times New Roman" w:cs="Times New Roman"/>
          <w:shd w:val="clear" w:color="auto" w:fill="FFFFFF"/>
          <w:lang w:val="bg-BG" w:eastAsia="zh-CN"/>
        </w:rPr>
        <w:t> </w:t>
      </w:r>
      <w:r w:rsidRPr="00FA682B" w:rsidDel="00A15D75">
        <w:rPr>
          <w:rFonts w:ascii="Times New Roman" w:eastAsia="SimSun" w:hAnsi="Times New Roman" w:cs="Times New Roman"/>
          <w:shd w:val="clear" w:color="auto" w:fill="FFFFFF"/>
          <w:lang w:val="bg-BG" w:eastAsia="zh-CN"/>
        </w:rPr>
        <w:t>mg/kg (максимално 160 mg) на Седмица 0, плацебо на Седмица 1 и 1,2 mg/kg (максимално 80 mg) в Седмица 2. И двете групи получават 0,6 mg/kg (максимално 40 mg) на Седмица 4 и Седмица 6. След промяна на дизайна на проучването оставащите 16 пациенти, включени в индукциония период, получават открито лечение с aдалимумаб при индукционната доза 2,4 mg/kg (максимално 160 mg) на Седмица 0 и Седмица 1, и 1,2 mg/kg (максимално 80 mg) на Седмица 2. </w:t>
      </w:r>
    </w:p>
    <w:p w14:paraId="06ED63C4" w14:textId="77777777" w:rsidR="0003607D" w:rsidRPr="00FA682B" w:rsidDel="00A15D75" w:rsidRDefault="0003607D" w:rsidP="0003607D">
      <w:pPr>
        <w:rPr>
          <w:rFonts w:ascii="Times New Roman" w:eastAsia="SimSun" w:hAnsi="Times New Roman" w:cs="Times New Roman"/>
          <w:lang w:val="bg-BG" w:eastAsia="zh-CN"/>
        </w:rPr>
      </w:pPr>
    </w:p>
    <w:p w14:paraId="5C1916A4" w14:textId="4B37D2BA" w:rsidR="0003607D" w:rsidRPr="00FA682B" w:rsidDel="00A15D75" w:rsidRDefault="0003607D" w:rsidP="0003607D">
      <w:pPr>
        <w:rPr>
          <w:rFonts w:ascii="Times New Roman" w:eastAsia="SimSun" w:hAnsi="Times New Roman" w:cs="Times New Roman"/>
          <w:shd w:val="clear" w:color="auto" w:fill="FFFFFF"/>
          <w:lang w:val="bg-BG" w:eastAsia="zh-CN"/>
        </w:rPr>
      </w:pPr>
      <w:r w:rsidRPr="00FA682B" w:rsidDel="00A15D75">
        <w:rPr>
          <w:rFonts w:ascii="Times New Roman" w:eastAsia="SimSun" w:hAnsi="Times New Roman" w:cs="Times New Roman"/>
          <w:shd w:val="clear" w:color="auto" w:fill="FFFFFF"/>
          <w:lang w:val="bg-BG" w:eastAsia="zh-CN"/>
        </w:rPr>
        <w:t>На Седмица 8 62 пациенти, при които е наблюдаван клиничен отговор съгласно Частичен скор по Mayo (Partial Mayo Score, PMS); дефиниран като понижение на PMS ≥ 2 точки и ≥ 30% от изходното ниво), са рандомизирани равно да получават двойносляпо поддържащо лечение с aдалимумаб при доза 0,6 mg/kg (максимално 40 mg) всяка седмица, или поддържаща доза 0,6 mg/kg (максимално 40</w:t>
      </w:r>
      <w:r w:rsidR="006C7DCD">
        <w:rPr>
          <w:rFonts w:ascii="Times New Roman" w:eastAsia="SimSun" w:hAnsi="Times New Roman" w:cs="Times New Roman"/>
          <w:shd w:val="clear" w:color="auto" w:fill="FFFFFF"/>
          <w:lang w:eastAsia="zh-CN"/>
        </w:rPr>
        <w:t> </w:t>
      </w:r>
      <w:r w:rsidRPr="00FA682B" w:rsidDel="00A15D75">
        <w:rPr>
          <w:rFonts w:ascii="Times New Roman" w:eastAsia="SimSun" w:hAnsi="Times New Roman" w:cs="Times New Roman"/>
          <w:shd w:val="clear" w:color="auto" w:fill="FFFFFF"/>
          <w:lang w:val="bg-BG" w:eastAsia="zh-CN"/>
        </w:rPr>
        <w:t xml:space="preserve">mg) през седмица. Преди промяната на дизайна на проучването 12 допълнителни пациенти, при които е наблюдаван клиничен отговор според PMS, са рандомизирани да получават плацебо, но не са включени в потвърдителния анализ </w:t>
      </w:r>
      <w:r w:rsidR="006C7DCD" w:rsidRPr="00E0640C">
        <w:rPr>
          <w:rFonts w:ascii="Times New Roman" w:eastAsia="SimSun" w:hAnsi="Times New Roman" w:cs="Times New Roman"/>
          <w:shd w:val="clear" w:color="auto" w:fill="FFFFFF"/>
          <w:lang w:val="bg-BG" w:eastAsia="zh-CN"/>
        </w:rPr>
        <w:t>з</w:t>
      </w:r>
      <w:r w:rsidRPr="00FA682B" w:rsidDel="00A15D75">
        <w:rPr>
          <w:rFonts w:ascii="Times New Roman" w:eastAsia="SimSun" w:hAnsi="Times New Roman" w:cs="Times New Roman"/>
          <w:shd w:val="clear" w:color="auto" w:fill="FFFFFF"/>
          <w:lang w:val="bg-BG" w:eastAsia="zh-CN"/>
        </w:rPr>
        <w:t>а ефикасност.</w:t>
      </w:r>
    </w:p>
    <w:p w14:paraId="49867382" w14:textId="77777777" w:rsidR="0003607D" w:rsidRPr="00FA682B" w:rsidDel="00A15D75" w:rsidRDefault="0003607D" w:rsidP="0003607D">
      <w:pPr>
        <w:rPr>
          <w:rFonts w:ascii="Times New Roman" w:eastAsia="SimSun" w:hAnsi="Times New Roman" w:cs="Times New Roman"/>
          <w:lang w:val="bg-BG" w:eastAsia="zh-CN"/>
        </w:rPr>
      </w:pPr>
    </w:p>
    <w:p w14:paraId="460A2B93" w14:textId="78161AFC" w:rsidR="0003607D" w:rsidRPr="00FA682B" w:rsidDel="00A15D75" w:rsidRDefault="0003607D" w:rsidP="0003607D">
      <w:pPr>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Обострянето на заболяването е дефинирано като повишение на PMS </w:t>
      </w:r>
      <w:r w:rsidR="006C7DCD">
        <w:rPr>
          <w:rFonts w:ascii="Times New Roman" w:eastAsia="SimSun" w:hAnsi="Times New Roman" w:cs="Times New Roman"/>
          <w:lang w:val="bg-BG" w:eastAsia="zh-CN"/>
        </w:rPr>
        <w:t>с</w:t>
      </w:r>
      <w:r w:rsidRPr="00FA682B" w:rsidDel="00A15D75">
        <w:rPr>
          <w:rFonts w:ascii="Times New Roman" w:eastAsia="SimSun" w:hAnsi="Times New Roman" w:cs="Times New Roman"/>
          <w:lang w:val="bg-BG" w:eastAsia="zh-CN"/>
        </w:rPr>
        <w:t xml:space="preserve"> поне 3 точки (за пациенти с PMS от 0 до 2 през седмица 8), поне 2 точки (за пациенти с PMS от 3 до 4 на Седмица 8), или поне 1</w:t>
      </w:r>
      <w:r w:rsidR="006C7DCD">
        <w:rPr>
          <w:rFonts w:ascii="Times New Roman" w:eastAsia="SimSun" w:hAnsi="Times New Roman" w:cs="Times New Roman"/>
          <w:lang w:val="bg-BG" w:eastAsia="zh-CN"/>
        </w:rPr>
        <w:t> </w:t>
      </w:r>
      <w:r w:rsidRPr="00FA682B" w:rsidDel="00A15D75">
        <w:rPr>
          <w:rFonts w:ascii="Times New Roman" w:eastAsia="SimSun" w:hAnsi="Times New Roman" w:cs="Times New Roman"/>
          <w:lang w:val="bg-BG" w:eastAsia="zh-CN"/>
        </w:rPr>
        <w:t>точка (за пациенти с PMS от 5 до 6 на Седмица 8). </w:t>
      </w:r>
    </w:p>
    <w:p w14:paraId="0F368F15" w14:textId="77777777" w:rsidR="0003607D" w:rsidRPr="00FA682B" w:rsidDel="00A15D75" w:rsidRDefault="0003607D" w:rsidP="0003607D">
      <w:pPr>
        <w:rPr>
          <w:rFonts w:ascii="Times New Roman" w:eastAsia="SimSun" w:hAnsi="Times New Roman" w:cs="Times New Roman"/>
          <w:lang w:val="bg-BG" w:eastAsia="zh-CN"/>
        </w:rPr>
      </w:pPr>
    </w:p>
    <w:p w14:paraId="3B1BC297" w14:textId="143924CB" w:rsidR="0003607D" w:rsidRPr="00FA682B" w:rsidDel="00A15D75" w:rsidRDefault="0003607D" w:rsidP="0003607D">
      <w:pPr>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Пациентите, които отговарят на критериите за обостряне на заболяването на или след Седмица 12, са рандомизирани да получат повторна индукционна доза 2,4 mg/kg (максимално 160 mg) или доза 0,6</w:t>
      </w:r>
      <w:r w:rsidR="006C7DCD">
        <w:rPr>
          <w:rFonts w:ascii="Times New Roman" w:eastAsia="SimSun" w:hAnsi="Times New Roman" w:cs="Times New Roman"/>
          <w:lang w:val="bg-BG" w:eastAsia="zh-CN"/>
        </w:rPr>
        <w:t> </w:t>
      </w:r>
      <w:r w:rsidRPr="00FA682B" w:rsidDel="00A15D75">
        <w:rPr>
          <w:rFonts w:ascii="Times New Roman" w:eastAsia="SimSun" w:hAnsi="Times New Roman" w:cs="Times New Roman"/>
          <w:lang w:val="bg-BG" w:eastAsia="zh-CN"/>
        </w:rPr>
        <w:t xml:space="preserve">mg/kg (максимално 40 mg) и </w:t>
      </w:r>
      <w:r w:rsidR="006C7DCD" w:rsidRPr="00FA682B" w:rsidDel="00A15D75">
        <w:rPr>
          <w:rFonts w:ascii="Times New Roman" w:eastAsia="SimSun" w:hAnsi="Times New Roman" w:cs="Times New Roman"/>
          <w:lang w:val="bg-BG" w:eastAsia="zh-CN"/>
        </w:rPr>
        <w:t xml:space="preserve">след това </w:t>
      </w:r>
      <w:r w:rsidRPr="00FA682B" w:rsidDel="00A15D75">
        <w:rPr>
          <w:rFonts w:ascii="Times New Roman" w:eastAsia="SimSun" w:hAnsi="Times New Roman" w:cs="Times New Roman"/>
          <w:lang w:val="bg-BG" w:eastAsia="zh-CN"/>
        </w:rPr>
        <w:t xml:space="preserve">продължават </w:t>
      </w:r>
      <w:r w:rsidR="006C7DCD">
        <w:rPr>
          <w:rFonts w:ascii="Times New Roman" w:eastAsia="SimSun" w:hAnsi="Times New Roman" w:cs="Times New Roman"/>
          <w:lang w:val="bg-BG" w:eastAsia="zh-CN"/>
        </w:rPr>
        <w:t>по</w:t>
      </w:r>
      <w:r w:rsidRPr="00FA682B" w:rsidDel="00A15D75">
        <w:rPr>
          <w:rFonts w:ascii="Times New Roman" w:eastAsia="SimSun" w:hAnsi="Times New Roman" w:cs="Times New Roman"/>
          <w:lang w:val="bg-BG" w:eastAsia="zh-CN"/>
        </w:rPr>
        <w:t xml:space="preserve"> съответната си поддържаща схема</w:t>
      </w:r>
      <w:r w:rsidR="006C7DCD">
        <w:rPr>
          <w:rFonts w:ascii="Times New Roman" w:eastAsia="SimSun" w:hAnsi="Times New Roman" w:cs="Times New Roman"/>
          <w:lang w:val="bg-BG" w:eastAsia="zh-CN"/>
        </w:rPr>
        <w:t xml:space="preserve"> на прилагане</w:t>
      </w:r>
      <w:r w:rsidRPr="00FA682B" w:rsidDel="00A15D75">
        <w:rPr>
          <w:rFonts w:ascii="Times New Roman" w:eastAsia="SimSun" w:hAnsi="Times New Roman" w:cs="Times New Roman"/>
          <w:lang w:val="bg-BG" w:eastAsia="zh-CN"/>
        </w:rPr>
        <w:t>.</w:t>
      </w:r>
    </w:p>
    <w:p w14:paraId="3304E9E8" w14:textId="77777777" w:rsidR="0003607D" w:rsidRPr="00FA682B" w:rsidDel="00A15D75" w:rsidRDefault="0003607D" w:rsidP="0003607D">
      <w:pPr>
        <w:spacing w:before="240"/>
        <w:rPr>
          <w:rFonts w:ascii="Times New Roman" w:eastAsia="바탕" w:hAnsi="Times New Roman" w:cs="Times New Roman"/>
          <w:i/>
          <w:iCs/>
          <w:lang w:val="bg-BG"/>
        </w:rPr>
      </w:pPr>
      <w:r w:rsidRPr="00FA682B" w:rsidDel="00A15D75">
        <w:rPr>
          <w:rFonts w:ascii="Times New Roman" w:hAnsi="Times New Roman" w:cs="Times New Roman"/>
          <w:i/>
          <w:lang w:val="bg-BG"/>
        </w:rPr>
        <w:t>Резултати за ефикасност</w:t>
      </w:r>
    </w:p>
    <w:p w14:paraId="5E8E34F5" w14:textId="77777777" w:rsidR="0003607D" w:rsidRPr="00FA682B" w:rsidDel="00A15D75" w:rsidRDefault="0003607D" w:rsidP="0003607D">
      <w:pPr>
        <w:rPr>
          <w:rFonts w:ascii="Times New Roman" w:eastAsia="SimSun" w:hAnsi="Times New Roman" w:cs="Times New Roman"/>
          <w:lang w:val="bg-BG" w:eastAsia="zh-CN"/>
        </w:rPr>
      </w:pPr>
    </w:p>
    <w:p w14:paraId="10928661" w14:textId="6F453983" w:rsidR="0003607D" w:rsidRPr="00FA682B" w:rsidDel="00A15D75" w:rsidRDefault="0003607D" w:rsidP="0003607D">
      <w:pPr>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Съвместните първични крайни точки на проучването са клинична ремисия според PMS (дефинирана като PMS ≤ 2 и без отделен субскор &gt; 1) на Седмица 8 и клинична ремисия според FMS (Пълен скор по Mayo (Full Mayo Score)</w:t>
      </w:r>
      <w:r w:rsidR="00FB64F4">
        <w:rPr>
          <w:rFonts w:ascii="Times New Roman" w:eastAsia="SimSun" w:hAnsi="Times New Roman" w:cs="Times New Roman"/>
          <w:lang w:val="bg-BG" w:eastAsia="zh-CN"/>
        </w:rPr>
        <w:t>)</w:t>
      </w:r>
      <w:r w:rsidRPr="00FA682B" w:rsidDel="00A15D75">
        <w:rPr>
          <w:rFonts w:ascii="Times New Roman" w:eastAsia="SimSun" w:hAnsi="Times New Roman" w:cs="Times New Roman"/>
          <w:lang w:val="bg-BG" w:eastAsia="zh-CN"/>
        </w:rPr>
        <w:t xml:space="preserve"> (дефинирана като скор по Mayo ≤ 2 и без </w:t>
      </w:r>
      <w:r w:rsidR="00FB64F4">
        <w:rPr>
          <w:rFonts w:ascii="Times New Roman" w:eastAsia="SimSun" w:hAnsi="Times New Roman" w:cs="Times New Roman"/>
          <w:lang w:val="bg-BG" w:eastAsia="zh-CN"/>
        </w:rPr>
        <w:t>отделен</w:t>
      </w:r>
      <w:r w:rsidRPr="00FA682B" w:rsidDel="00A15D75">
        <w:rPr>
          <w:rFonts w:ascii="Times New Roman" w:eastAsia="SimSun" w:hAnsi="Times New Roman" w:cs="Times New Roman"/>
          <w:lang w:val="bg-BG" w:eastAsia="zh-CN"/>
        </w:rPr>
        <w:t xml:space="preserve"> субскор &gt; 1) на Седмица 52 при пациентите с клиничен отговор според PMS на Седмица 8.</w:t>
      </w:r>
    </w:p>
    <w:p w14:paraId="6039F5E0" w14:textId="77777777" w:rsidR="0003607D" w:rsidRPr="00FA682B" w:rsidDel="00A15D75" w:rsidRDefault="0003607D" w:rsidP="0003607D">
      <w:pPr>
        <w:textAlignment w:val="baseline"/>
        <w:rPr>
          <w:rFonts w:ascii="Times New Roman" w:eastAsia="SimSun" w:hAnsi="Times New Roman" w:cs="Times New Roman"/>
          <w:lang w:val="bg-BG" w:eastAsia="en-GB"/>
        </w:rPr>
      </w:pPr>
    </w:p>
    <w:p w14:paraId="2A9A8CE2" w14:textId="4D9C9898" w:rsidR="0003607D" w:rsidRPr="00FA682B" w:rsidDel="00A15D75" w:rsidRDefault="0003607D" w:rsidP="0003607D">
      <w:pPr>
        <w:textAlignment w:val="baseline"/>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Честот</w:t>
      </w:r>
      <w:r w:rsidR="00FB64F4">
        <w:rPr>
          <w:rFonts w:ascii="Times New Roman" w:eastAsia="SimSun" w:hAnsi="Times New Roman" w:cs="Times New Roman"/>
          <w:lang w:val="bg-BG" w:eastAsia="zh-CN"/>
        </w:rPr>
        <w:t>ата</w:t>
      </w:r>
      <w:r w:rsidRPr="00FA682B" w:rsidDel="00A15D75">
        <w:rPr>
          <w:rFonts w:ascii="Times New Roman" w:eastAsia="SimSun" w:hAnsi="Times New Roman" w:cs="Times New Roman"/>
          <w:lang w:val="bg-BG" w:eastAsia="zh-CN"/>
        </w:rPr>
        <w:t xml:space="preserve"> на клинична ремисия според PMS на Седмица 8 за пациентите във всяка двойносляпа индукционна група с a</w:t>
      </w:r>
      <w:r w:rsidRPr="00FA682B" w:rsidDel="00A15D75">
        <w:rPr>
          <w:rFonts w:ascii="Times New Roman" w:eastAsia="Times New Roman" w:hAnsi="Times New Roman" w:cs="Times New Roman"/>
          <w:spacing w:val="-1"/>
          <w:lang w:val="bg-BG"/>
        </w:rPr>
        <w:t xml:space="preserve">далимумаб </w:t>
      </w:r>
      <w:r w:rsidRPr="00FA682B" w:rsidDel="00A15D75">
        <w:rPr>
          <w:rFonts w:ascii="Times New Roman" w:eastAsia="SimSun" w:hAnsi="Times New Roman" w:cs="Times New Roman"/>
          <w:lang w:val="bg-BG" w:eastAsia="zh-CN"/>
        </w:rPr>
        <w:t>са представени в Таблица 21. </w:t>
      </w:r>
    </w:p>
    <w:p w14:paraId="6E385297" w14:textId="4EF77CD7" w:rsidR="00564E42" w:rsidRPr="00FA682B" w:rsidDel="00A15D75" w:rsidRDefault="0003607D" w:rsidP="0003607D">
      <w:pPr>
        <w:keepNext/>
        <w:spacing w:before="240"/>
        <w:jc w:val="center"/>
        <w:rPr>
          <w:rFonts w:ascii="Times New Roman" w:eastAsia="바탕" w:hAnsi="Times New Roman" w:cs="Times New Roman"/>
          <w:b/>
          <w:lang w:val="bg-BG"/>
        </w:rPr>
      </w:pPr>
      <w:r w:rsidRPr="00FA682B" w:rsidDel="00A15D75">
        <w:rPr>
          <w:rFonts w:ascii="Times New Roman" w:hAnsi="Times New Roman" w:cs="Times New Roman"/>
          <w:b/>
          <w:lang w:val="bg-BG"/>
        </w:rPr>
        <w:t xml:space="preserve">Таблица 21 Клинична ремисия според PMS на 8 седмици </w:t>
      </w:r>
    </w:p>
    <w:tbl>
      <w:tblPr>
        <w:tblW w:w="4694" w:type="pct"/>
        <w:jc w:val="center"/>
        <w:tblLook w:val="04A0" w:firstRow="1" w:lastRow="0" w:firstColumn="1" w:lastColumn="0" w:noHBand="0" w:noVBand="1"/>
      </w:tblPr>
      <w:tblGrid>
        <w:gridCol w:w="2873"/>
        <w:gridCol w:w="3034"/>
        <w:gridCol w:w="3090"/>
      </w:tblGrid>
      <w:tr w:rsidR="0003607D" w:rsidRPr="00FA682B" w:rsidDel="00A15D75" w14:paraId="4CBB12CF" w14:textId="77777777" w:rsidTr="00A40E4A">
        <w:trPr>
          <w:jc w:val="center"/>
        </w:trPr>
        <w:tc>
          <w:tcPr>
            <w:tcW w:w="159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AED7762" w14:textId="77777777" w:rsidR="0003607D" w:rsidRPr="00FA682B" w:rsidDel="00A15D75" w:rsidRDefault="0003607D" w:rsidP="00A40E4A">
            <w:pPr>
              <w:rPr>
                <w:rFonts w:ascii="Times New Roman" w:hAnsi="Times New Roman" w:cs="Times New Roman"/>
                <w:b/>
                <w:lang w:val="bg-BG"/>
              </w:rPr>
            </w:pPr>
          </w:p>
        </w:tc>
        <w:tc>
          <w:tcPr>
            <w:tcW w:w="168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309E915" w14:textId="77777777" w:rsidR="0003607D" w:rsidRPr="00FA682B" w:rsidDel="00A15D75" w:rsidRDefault="0003607D" w:rsidP="00A40E4A">
            <w:pPr>
              <w:keepNext/>
              <w:jc w:val="center"/>
              <w:textAlignment w:val="baseline"/>
              <w:rPr>
                <w:rFonts w:ascii="Times New Roman" w:hAnsi="Times New Roman" w:cs="Times New Roman"/>
                <w:b/>
                <w:bCs/>
                <w:lang w:val="bg-BG"/>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hAnsi="Times New Roman" w:cs="Times New Roman"/>
                <w:b/>
                <w:vertAlign w:val="superscript"/>
                <w:lang w:val="bg-BG"/>
              </w:rPr>
              <w:t>a</w:t>
            </w:r>
            <w:r w:rsidRPr="00FA682B" w:rsidDel="00A15D75">
              <w:rPr>
                <w:rFonts w:ascii="Times New Roman" w:hAnsi="Times New Roman" w:cs="Times New Roman"/>
                <w:b/>
                <w:lang w:val="bg-BG"/>
              </w:rPr>
              <w:t> </w:t>
            </w:r>
          </w:p>
          <w:p w14:paraId="1E3F957C" w14:textId="0B96D47E" w:rsidR="0003607D" w:rsidRPr="00FA682B" w:rsidDel="00A15D75" w:rsidRDefault="00FB64F4" w:rsidP="00A40E4A">
            <w:pPr>
              <w:keepNext/>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160 mg на Седмица 0/плацебо на Седмица 1 </w:t>
            </w:r>
          </w:p>
          <w:p w14:paraId="08567B22" w14:textId="77777777" w:rsidR="0003607D" w:rsidRPr="00FA682B" w:rsidDel="00A15D75" w:rsidRDefault="0003607D" w:rsidP="00A40E4A">
            <w:pPr>
              <w:keepNext/>
              <w:jc w:val="center"/>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30</w:t>
            </w:r>
          </w:p>
        </w:tc>
        <w:tc>
          <w:tcPr>
            <w:tcW w:w="17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8BE8CF5" w14:textId="77777777" w:rsidR="0003607D" w:rsidRPr="00FA682B" w:rsidDel="00A15D75" w:rsidRDefault="0003607D" w:rsidP="00A40E4A">
            <w:pPr>
              <w:keepNext/>
              <w:jc w:val="center"/>
              <w:textAlignment w:val="baseline"/>
              <w:rPr>
                <w:rFonts w:ascii="Times New Roman" w:eastAsia="바탕" w:hAnsi="Times New Roman" w:cs="Times New Roman"/>
                <w:b/>
                <w:bCs/>
                <w:lang w:val="bg-BG"/>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hAnsi="Times New Roman" w:cs="Times New Roman"/>
                <w:b/>
                <w:vertAlign w:val="superscript"/>
                <w:lang w:val="bg-BG"/>
              </w:rPr>
              <w:t>б, в</w:t>
            </w:r>
            <w:r w:rsidRPr="00FA682B" w:rsidDel="00A15D75">
              <w:rPr>
                <w:rFonts w:ascii="Times New Roman" w:hAnsi="Times New Roman" w:cs="Times New Roman"/>
                <w:b/>
                <w:lang w:val="bg-BG"/>
              </w:rPr>
              <w:t> </w:t>
            </w:r>
          </w:p>
          <w:p w14:paraId="41328964" w14:textId="34628E03" w:rsidR="0003607D" w:rsidRPr="00FA682B" w:rsidDel="00A15D75" w:rsidRDefault="00FB64F4" w:rsidP="00A40E4A">
            <w:pPr>
              <w:keepNext/>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160 mg на Седмица 0 и Седмица 1 </w:t>
            </w:r>
          </w:p>
          <w:p w14:paraId="4ACD9ADE" w14:textId="77777777" w:rsidR="0003607D" w:rsidRPr="00FA682B" w:rsidDel="00A15D75" w:rsidRDefault="0003607D" w:rsidP="00A40E4A">
            <w:pPr>
              <w:keepNext/>
              <w:jc w:val="center"/>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47</w:t>
            </w:r>
          </w:p>
        </w:tc>
      </w:tr>
      <w:tr w:rsidR="0003607D" w:rsidRPr="00FA682B" w:rsidDel="00A15D75" w14:paraId="5C492430" w14:textId="77777777" w:rsidTr="00A40E4A">
        <w:trPr>
          <w:jc w:val="center"/>
        </w:trPr>
        <w:tc>
          <w:tcPr>
            <w:tcW w:w="159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FCD7913" w14:textId="77777777" w:rsidR="0003607D" w:rsidRPr="00F96676" w:rsidDel="00A15D75" w:rsidRDefault="0003607D" w:rsidP="00A40E4A">
            <w:pPr>
              <w:keepNext/>
              <w:rPr>
                <w:rFonts w:ascii="Times New Roman" w:eastAsia="SimSun" w:hAnsi="Times New Roman" w:cs="Times New Roman"/>
                <w:lang w:val="bg-BG" w:eastAsia="zh-CN"/>
              </w:rPr>
            </w:pPr>
            <w:r w:rsidRPr="00606C32" w:rsidDel="00A15D75">
              <w:rPr>
                <w:rFonts w:ascii="Times New Roman" w:eastAsia="SimSun" w:hAnsi="Times New Roman" w:cs="Times New Roman"/>
                <w:lang w:val="bg-BG" w:eastAsia="zh-CN"/>
              </w:rPr>
              <w:t>Клинична ремисия</w:t>
            </w:r>
          </w:p>
        </w:tc>
        <w:tc>
          <w:tcPr>
            <w:tcW w:w="168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8AA9AA1" w14:textId="77777777" w:rsidR="0003607D" w:rsidRPr="00F96676" w:rsidDel="00A15D75" w:rsidRDefault="0003607D" w:rsidP="00A40E4A">
            <w:pPr>
              <w:keepNext/>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13/30 (43,3%)</w:t>
            </w:r>
          </w:p>
        </w:tc>
        <w:tc>
          <w:tcPr>
            <w:tcW w:w="171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3FAEC54" w14:textId="77777777" w:rsidR="0003607D" w:rsidRPr="002D748C" w:rsidDel="00A15D75" w:rsidRDefault="0003607D" w:rsidP="00A40E4A">
            <w:pPr>
              <w:keepNext/>
              <w:jc w:val="center"/>
              <w:rPr>
                <w:rFonts w:ascii="Times New Roman" w:eastAsia="SimSun" w:hAnsi="Times New Roman" w:cs="Times New Roman"/>
                <w:vertAlign w:val="superscript"/>
                <w:lang w:val="bg-BG" w:eastAsia="zh-CN"/>
              </w:rPr>
            </w:pPr>
            <w:r w:rsidRPr="00F96676" w:rsidDel="00A15D75">
              <w:rPr>
                <w:rFonts w:ascii="Times New Roman" w:eastAsia="SimSun" w:hAnsi="Times New Roman" w:cs="Times New Roman"/>
                <w:lang w:val="bg-BG" w:eastAsia="zh-CN"/>
              </w:rPr>
              <w:t>28/47 (59,6%)</w:t>
            </w:r>
          </w:p>
        </w:tc>
      </w:tr>
      <w:tr w:rsidR="0003607D" w:rsidRPr="00467683" w:rsidDel="00A15D75" w14:paraId="4A737C4C" w14:textId="77777777" w:rsidTr="00A40E4A">
        <w:trPr>
          <w:trHeight w:val="251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F578EF7" w14:textId="44DD3B6F" w:rsidR="00FB64F4" w:rsidRDefault="0003607D" w:rsidP="00A40E4A">
            <w:pPr>
              <w:textAlignment w:val="baseline"/>
              <w:rPr>
                <w:rFonts w:ascii="Times New Roman" w:hAnsi="Times New Roman" w:cs="Times New Roman"/>
                <w:lang w:val="bg-BG"/>
              </w:rPr>
            </w:pPr>
            <w:r w:rsidRPr="00606C32" w:rsidDel="00A15D75">
              <w:rPr>
                <w:rFonts w:ascii="Times New Roman" w:hAnsi="Times New Roman" w:cs="Times New Roman"/>
                <w:vertAlign w:val="superscript"/>
                <w:lang w:val="bg-BG"/>
              </w:rPr>
              <w:t>a </w:t>
            </w:r>
            <w:r w:rsidRPr="00F96676" w:rsidDel="00A15D75">
              <w:rPr>
                <w:rFonts w:ascii="Times New Roman" w:hAnsi="Times New Roman" w:cs="Times New Roman"/>
                <w:lang w:val="bg-BG"/>
              </w:rPr>
              <w:t>Aдалимумаб 2,4 mg/kg (максимално 160 mg) на Седмица 0, плацебо на Седмица 1 и 1,2</w:t>
            </w:r>
            <w:r w:rsidR="00FB64F4">
              <w:rPr>
                <w:rFonts w:ascii="Times New Roman" w:hAnsi="Times New Roman" w:cs="Times New Roman"/>
                <w:lang w:val="bg-BG"/>
              </w:rPr>
              <w:t> </w:t>
            </w:r>
            <w:r w:rsidRPr="00F96676" w:rsidDel="00A15D75">
              <w:rPr>
                <w:rFonts w:ascii="Times New Roman" w:hAnsi="Times New Roman" w:cs="Times New Roman"/>
                <w:lang w:val="bg-BG"/>
              </w:rPr>
              <w:t>mg/kg</w:t>
            </w:r>
          </w:p>
          <w:p w14:paraId="7CFE1ED3" w14:textId="6A718065" w:rsidR="0003607D" w:rsidRPr="00F96676" w:rsidDel="00A15D75" w:rsidRDefault="0003607D" w:rsidP="00A40E4A">
            <w:pPr>
              <w:textAlignment w:val="baseline"/>
              <w:rPr>
                <w:rFonts w:ascii="Times New Roman" w:eastAsia="바탕" w:hAnsi="Times New Roman" w:cs="Times New Roman"/>
                <w:lang w:val="bg-BG"/>
              </w:rPr>
            </w:pPr>
            <w:r w:rsidRPr="00F96676" w:rsidDel="00A15D75">
              <w:rPr>
                <w:rFonts w:ascii="Times New Roman" w:hAnsi="Times New Roman" w:cs="Times New Roman"/>
                <w:lang w:val="bg-BG"/>
              </w:rPr>
              <w:t>(максимално 80 mg) на Седмица 2 </w:t>
            </w:r>
          </w:p>
          <w:p w14:paraId="3BF1793E" w14:textId="660F6853" w:rsidR="0003607D" w:rsidRPr="002D748C" w:rsidDel="00A15D75" w:rsidRDefault="0003607D" w:rsidP="00A40E4A">
            <w:pPr>
              <w:textAlignment w:val="baseline"/>
              <w:rPr>
                <w:rFonts w:ascii="Times New Roman" w:hAnsi="Times New Roman" w:cs="Times New Roman"/>
                <w:lang w:val="bg-BG"/>
              </w:rPr>
            </w:pPr>
            <w:r w:rsidRPr="00F96676" w:rsidDel="00A15D75">
              <w:rPr>
                <w:rFonts w:ascii="Times New Roman" w:hAnsi="Times New Roman" w:cs="Times New Roman"/>
                <w:vertAlign w:val="superscript"/>
                <w:lang w:val="bg-BG"/>
              </w:rPr>
              <w:t>б </w:t>
            </w:r>
            <w:r w:rsidRPr="00F96676" w:rsidDel="00A15D75">
              <w:rPr>
                <w:rFonts w:ascii="Times New Roman" w:hAnsi="Times New Roman" w:cs="Times New Roman"/>
                <w:lang w:val="bg-BG"/>
              </w:rPr>
              <w:t>Aдалимумаб 2,4 mg/kg (максимално 160 mg) на Седмица 0 и Седмица 1 и 1,2</w:t>
            </w:r>
            <w:r w:rsidR="00FB64F4">
              <w:rPr>
                <w:rFonts w:ascii="Times New Roman" w:hAnsi="Times New Roman" w:cs="Times New Roman"/>
                <w:lang w:val="bg-BG"/>
              </w:rPr>
              <w:t> </w:t>
            </w:r>
            <w:r w:rsidRPr="00F96676" w:rsidDel="00A15D75">
              <w:rPr>
                <w:rFonts w:ascii="Times New Roman" w:hAnsi="Times New Roman" w:cs="Times New Roman"/>
                <w:lang w:val="bg-BG"/>
              </w:rPr>
              <w:t>mg/kg</w:t>
            </w:r>
            <w:r w:rsidR="00FB64F4">
              <w:rPr>
                <w:rFonts w:ascii="Times New Roman" w:hAnsi="Times New Roman" w:cs="Times New Roman"/>
                <w:lang w:val="bg-BG"/>
              </w:rPr>
              <w:t xml:space="preserve"> </w:t>
            </w:r>
            <w:r w:rsidRPr="00F96676" w:rsidDel="00A15D75">
              <w:rPr>
                <w:rFonts w:ascii="Times New Roman" w:hAnsi="Times New Roman" w:cs="Times New Roman"/>
                <w:lang w:val="bg-BG"/>
              </w:rPr>
              <w:t>(максимално 80 mg) на Седмица 2 </w:t>
            </w:r>
          </w:p>
          <w:p w14:paraId="39C50B47" w14:textId="78222D30" w:rsidR="0003607D" w:rsidRPr="002E621C" w:rsidDel="00A15D75" w:rsidRDefault="0003607D" w:rsidP="00A40E4A">
            <w:pPr>
              <w:textAlignment w:val="baseline"/>
              <w:rPr>
                <w:rFonts w:ascii="Times New Roman" w:hAnsi="Times New Roman" w:cs="Times New Roman"/>
                <w:lang w:val="bg-BG"/>
              </w:rPr>
            </w:pPr>
            <w:r w:rsidRPr="002E621C" w:rsidDel="00A15D75">
              <w:rPr>
                <w:rFonts w:ascii="Times New Roman" w:hAnsi="Times New Roman" w:cs="Times New Roman"/>
                <w:vertAlign w:val="superscript"/>
                <w:lang w:val="bg-BG"/>
              </w:rPr>
              <w:t>в </w:t>
            </w:r>
            <w:r w:rsidRPr="002E621C" w:rsidDel="00A15D75">
              <w:rPr>
                <w:rFonts w:ascii="Times New Roman" w:hAnsi="Times New Roman" w:cs="Times New Roman"/>
                <w:lang w:val="bg-BG"/>
              </w:rPr>
              <w:t> Не включва открита индукционна доза aдалимумаб 2,4 mg/kg (максимално 160 mg) на Седмица 0 и Седмица 1 и 1,2 mg/kg (максимално 80 mg) на Седмица 2</w:t>
            </w:r>
          </w:p>
          <w:p w14:paraId="574E6EC5" w14:textId="77777777" w:rsidR="0003607D" w:rsidRPr="00145AFF" w:rsidDel="00A15D75" w:rsidRDefault="0003607D" w:rsidP="00A40E4A">
            <w:pPr>
              <w:textAlignment w:val="baseline"/>
              <w:rPr>
                <w:rFonts w:ascii="Times New Roman" w:hAnsi="Times New Roman" w:cs="Times New Roman"/>
                <w:lang w:val="bg-BG"/>
              </w:rPr>
            </w:pPr>
            <w:r w:rsidRPr="00E864FE" w:rsidDel="00A15D75">
              <w:rPr>
                <w:rFonts w:ascii="Times New Roman" w:hAnsi="Times New Roman" w:cs="Times New Roman"/>
                <w:lang w:val="bg-BG"/>
              </w:rPr>
              <w:t>Забележка 1: И двете индукционни групи получават 0,6 mg/kg (максимално 40 mg) на Седмица 4 и Седмица 6 </w:t>
            </w:r>
          </w:p>
          <w:p w14:paraId="76FC5C72" w14:textId="522C8000" w:rsidR="0003607D" w:rsidRPr="00FA682B" w:rsidDel="00A15D75" w:rsidRDefault="0003607D" w:rsidP="00FB64F4">
            <w:pPr>
              <w:textAlignment w:val="baseline"/>
              <w:rPr>
                <w:rFonts w:ascii="Times New Roman" w:hAnsi="Times New Roman" w:cs="Times New Roman"/>
                <w:lang w:val="bg-BG"/>
              </w:rPr>
            </w:pPr>
            <w:r w:rsidRPr="00FA682B" w:rsidDel="00A15D75">
              <w:rPr>
                <w:rFonts w:ascii="Times New Roman" w:hAnsi="Times New Roman" w:cs="Times New Roman"/>
                <w:lang w:val="bg-BG"/>
              </w:rPr>
              <w:t xml:space="preserve">Забележка 2: При пациентите с липсващи стойности на Седмица 8 се счита, че не са </w:t>
            </w:r>
            <w:r w:rsidR="00FB64F4">
              <w:rPr>
                <w:rFonts w:ascii="Times New Roman" w:hAnsi="Times New Roman" w:cs="Times New Roman"/>
                <w:lang w:val="bg-BG"/>
              </w:rPr>
              <w:t>постигнали</w:t>
            </w:r>
            <w:r w:rsidRPr="00FA682B" w:rsidDel="00A15D75">
              <w:rPr>
                <w:rFonts w:ascii="Times New Roman" w:hAnsi="Times New Roman" w:cs="Times New Roman"/>
                <w:lang w:val="bg-BG"/>
              </w:rPr>
              <w:t xml:space="preserve"> крайната точка </w:t>
            </w:r>
          </w:p>
        </w:tc>
      </w:tr>
    </w:tbl>
    <w:p w14:paraId="4B744541" w14:textId="77777777" w:rsidR="0003607D" w:rsidRPr="00606C32" w:rsidDel="00A15D75" w:rsidRDefault="0003607D" w:rsidP="0003607D">
      <w:pPr>
        <w:rPr>
          <w:rFonts w:ascii="Times New Roman" w:eastAsia="SimSun" w:hAnsi="Times New Roman" w:cs="Times New Roman"/>
          <w:lang w:val="bg-BG" w:eastAsia="zh-CN"/>
        </w:rPr>
      </w:pPr>
    </w:p>
    <w:p w14:paraId="469199B1" w14:textId="4C79FDE7" w:rsidR="0003607D" w:rsidRPr="002E621C" w:rsidDel="00A15D75" w:rsidRDefault="0003607D" w:rsidP="0003607D">
      <w:pPr>
        <w:rPr>
          <w:rFonts w:ascii="Times New Roman" w:eastAsia="SimSun" w:hAnsi="Times New Roman" w:cs="Times New Roman"/>
          <w:lang w:val="bg-BG" w:eastAsia="zh-CN"/>
        </w:rPr>
      </w:pPr>
      <w:r w:rsidRPr="00F96676" w:rsidDel="00A15D75">
        <w:rPr>
          <w:rFonts w:ascii="Times New Roman" w:eastAsia="SimSun" w:hAnsi="Times New Roman" w:cs="Times New Roman"/>
          <w:shd w:val="clear" w:color="auto" w:fill="FFFFFF"/>
          <w:lang w:val="bg-BG" w:eastAsia="zh-CN"/>
        </w:rPr>
        <w:t>На Седмица 52 клинична ремисия според FMS при пациентите с отговор на Седмица 8, клиничен отговор според FMS (дефиниран като понижение на скор по Mayo ≥ 3 точки и ≥ 30% от изходното ниво) при пациентите с отговор на Седмица 8, заздравяване на лигавицата според FMS (дефинирано като ендоскопски скор по Mayo ≤ 1) при пациентите с отговор на Седмица 8, клинична ремисия според FMS при пациентите с ремисия на Седмица 8 и дялът на участниците с ремисия без кортикостероиди според FMS при пац</w:t>
      </w:r>
      <w:r w:rsidRPr="002D748C" w:rsidDel="00A15D75">
        <w:rPr>
          <w:rFonts w:ascii="Times New Roman" w:eastAsia="SimSun" w:hAnsi="Times New Roman" w:cs="Times New Roman"/>
          <w:shd w:val="clear" w:color="auto" w:fill="FFFFFF"/>
          <w:lang w:val="bg-BG" w:eastAsia="zh-CN"/>
        </w:rPr>
        <w:t xml:space="preserve">иентите с отговор на Седмица 8 са оценени при пациентите, които получават aдалимумаб двойносляпо </w:t>
      </w:r>
      <w:r w:rsidR="00BA61CB" w:rsidRPr="002D748C" w:rsidDel="00A15D75">
        <w:rPr>
          <w:rFonts w:ascii="Times New Roman" w:eastAsia="SimSun" w:hAnsi="Times New Roman" w:cs="Times New Roman"/>
          <w:shd w:val="clear" w:color="auto" w:fill="FFFFFF"/>
          <w:lang w:val="bg-BG" w:eastAsia="zh-CN"/>
        </w:rPr>
        <w:t xml:space="preserve">поддържащи дози </w:t>
      </w:r>
      <w:r w:rsidRPr="002D748C" w:rsidDel="00A15D75">
        <w:rPr>
          <w:rFonts w:ascii="Times New Roman" w:eastAsia="SimSun" w:hAnsi="Times New Roman" w:cs="Times New Roman"/>
          <w:shd w:val="clear" w:color="auto" w:fill="FFFFFF"/>
          <w:lang w:val="bg-BG" w:eastAsia="zh-CN"/>
        </w:rPr>
        <w:t>максимално 40 mg през седмица (0,6</w:t>
      </w:r>
      <w:r w:rsidR="00D21570">
        <w:rPr>
          <w:rFonts w:ascii="Times New Roman" w:eastAsia="SimSun" w:hAnsi="Times New Roman" w:cs="Times New Roman"/>
          <w:shd w:val="clear" w:color="auto" w:fill="FFFFFF"/>
          <w:lang w:val="bg-BG" w:eastAsia="zh-CN"/>
        </w:rPr>
        <w:t> </w:t>
      </w:r>
      <w:r w:rsidRPr="002D748C" w:rsidDel="00A15D75">
        <w:rPr>
          <w:rFonts w:ascii="Times New Roman" w:eastAsia="SimSun" w:hAnsi="Times New Roman" w:cs="Times New Roman"/>
          <w:shd w:val="clear" w:color="auto" w:fill="FFFFFF"/>
          <w:lang w:val="bg-BG" w:eastAsia="zh-CN"/>
        </w:rPr>
        <w:t>mg/kg) и максимално 40 mg всяка седмица (0,6 mg/kg) (Таблица 2</w:t>
      </w:r>
      <w:r w:rsidRPr="002E621C" w:rsidDel="00A15D75">
        <w:rPr>
          <w:rFonts w:ascii="Times New Roman" w:eastAsia="SimSun" w:hAnsi="Times New Roman" w:cs="Times New Roman"/>
          <w:shd w:val="clear" w:color="auto" w:fill="FFFFFF"/>
          <w:lang w:val="bg-BG" w:eastAsia="zh-CN"/>
        </w:rPr>
        <w:t>2).</w:t>
      </w:r>
    </w:p>
    <w:p w14:paraId="5AC1F54A" w14:textId="77777777" w:rsidR="0003607D" w:rsidRPr="002E621C" w:rsidDel="00A15D75" w:rsidRDefault="0003607D" w:rsidP="0003607D">
      <w:pPr>
        <w:jc w:val="center"/>
        <w:textAlignment w:val="baseline"/>
        <w:rPr>
          <w:rFonts w:ascii="Times New Roman" w:eastAsia="SimSun" w:hAnsi="Times New Roman" w:cs="Times New Roman"/>
          <w:b/>
          <w:lang w:val="bg-BG" w:eastAsia="en-GB"/>
        </w:rPr>
      </w:pPr>
    </w:p>
    <w:p w14:paraId="5DEBF77D" w14:textId="7F0E5464" w:rsidR="0003607D" w:rsidDel="00A15D75" w:rsidRDefault="0003607D" w:rsidP="0003607D">
      <w:pPr>
        <w:keepNext/>
        <w:jc w:val="center"/>
        <w:textAlignment w:val="baseline"/>
        <w:rPr>
          <w:rFonts w:ascii="Times New Roman" w:eastAsia="SimSun" w:hAnsi="Times New Roman" w:cs="Times New Roman"/>
          <w:b/>
          <w:lang w:val="bg-BG" w:eastAsia="zh-CN"/>
        </w:rPr>
      </w:pPr>
      <w:r w:rsidRPr="002E621C" w:rsidDel="00A15D75">
        <w:rPr>
          <w:rFonts w:ascii="Times New Roman" w:eastAsia="SimSun" w:hAnsi="Times New Roman" w:cs="Times New Roman"/>
          <w:b/>
          <w:lang w:val="bg-BG" w:eastAsia="zh-CN"/>
        </w:rPr>
        <w:t>Таблица 2</w:t>
      </w:r>
      <w:r w:rsidRPr="00E864FE" w:rsidDel="00A15D75">
        <w:rPr>
          <w:rFonts w:ascii="Times New Roman" w:eastAsia="SimSun" w:hAnsi="Times New Roman" w:cs="Times New Roman"/>
          <w:b/>
          <w:lang w:val="bg-BG" w:eastAsia="zh-CN"/>
        </w:rPr>
        <w:t>2</w:t>
      </w:r>
      <w:r w:rsidRPr="00145AFF" w:rsidDel="00A15D75">
        <w:rPr>
          <w:rFonts w:ascii="Times New Roman" w:eastAsia="SimSun" w:hAnsi="Times New Roman" w:cs="Times New Roman"/>
          <w:b/>
          <w:lang w:val="bg-BG" w:eastAsia="zh-CN"/>
        </w:rPr>
        <w:t xml:space="preserve"> Резултати за ефикасност н</w:t>
      </w:r>
      <w:r w:rsidRPr="00FA682B" w:rsidDel="00A15D75">
        <w:rPr>
          <w:rFonts w:ascii="Times New Roman" w:eastAsia="SimSun" w:hAnsi="Times New Roman" w:cs="Times New Roman"/>
          <w:b/>
          <w:lang w:val="bg-BG" w:eastAsia="zh-CN"/>
        </w:rPr>
        <w:t>а 52 седмици </w:t>
      </w:r>
    </w:p>
    <w:p w14:paraId="40826DEC" w14:textId="77777777" w:rsidR="0003607D" w:rsidRPr="00FA682B" w:rsidDel="00A15D75" w:rsidRDefault="0003607D" w:rsidP="0003607D">
      <w:pPr>
        <w:keepNext/>
        <w:jc w:val="center"/>
        <w:textAlignment w:val="baseline"/>
        <w:rPr>
          <w:rFonts w:ascii="Times New Roman" w:eastAsia="SimSun" w:hAnsi="Times New Roman" w:cs="Times New Roman"/>
          <w:b/>
          <w:lang w:val="bg-BG" w:eastAsia="zh-CN"/>
        </w:rPr>
      </w:pPr>
    </w:p>
    <w:tbl>
      <w:tblPr>
        <w:tblW w:w="899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52"/>
        <w:gridCol w:w="2409"/>
        <w:gridCol w:w="2633"/>
      </w:tblGrid>
      <w:tr w:rsidR="0003607D" w:rsidRPr="00FA682B" w:rsidDel="00A15D75" w14:paraId="49A8B49D" w14:textId="77777777" w:rsidTr="00A40E4A">
        <w:trPr>
          <w:trHeight w:val="912"/>
          <w:jc w:val="center"/>
        </w:trPr>
        <w:tc>
          <w:tcPr>
            <w:tcW w:w="3952" w:type="dxa"/>
            <w:tcBorders>
              <w:top w:val="single" w:sz="6" w:space="0" w:color="auto"/>
              <w:left w:val="single" w:sz="6" w:space="0" w:color="auto"/>
              <w:bottom w:val="single" w:sz="6" w:space="0" w:color="auto"/>
              <w:right w:val="single" w:sz="6" w:space="0" w:color="auto"/>
            </w:tcBorders>
            <w:hideMark/>
          </w:tcPr>
          <w:p w14:paraId="66BFC5B5" w14:textId="77777777" w:rsidR="0003607D" w:rsidRPr="00FA682B" w:rsidDel="00A15D75" w:rsidRDefault="0003607D" w:rsidP="00A40E4A">
            <w:pPr>
              <w:rPr>
                <w:rFonts w:ascii="Times New Roman" w:eastAsia="SimSun" w:hAnsi="Times New Roman" w:cs="Times New Roman"/>
                <w:b/>
                <w:lang w:val="bg-BG" w:eastAsia="zh-CN"/>
              </w:rPr>
            </w:pPr>
          </w:p>
        </w:tc>
        <w:tc>
          <w:tcPr>
            <w:tcW w:w="2409" w:type="dxa"/>
            <w:tcBorders>
              <w:top w:val="single" w:sz="6" w:space="0" w:color="auto"/>
              <w:left w:val="nil"/>
              <w:bottom w:val="single" w:sz="6" w:space="0" w:color="auto"/>
              <w:right w:val="single" w:sz="6" w:space="0" w:color="auto"/>
            </w:tcBorders>
            <w:vAlign w:val="center"/>
            <w:hideMark/>
          </w:tcPr>
          <w:p w14:paraId="66109BD3" w14:textId="77777777" w:rsidR="0003607D" w:rsidRPr="00FA682B" w:rsidDel="00A15D75" w:rsidRDefault="0003607D" w:rsidP="00A40E4A">
            <w:pPr>
              <w:jc w:val="center"/>
              <w:textAlignment w:val="baseline"/>
              <w:rPr>
                <w:rFonts w:ascii="Times New Roman" w:eastAsia="SimSun" w:hAnsi="Times New Roman" w:cs="Times New Roman"/>
                <w:b/>
                <w:lang w:val="bg-BG" w:eastAsia="zh-CN"/>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eastAsia="SimSun" w:hAnsi="Times New Roman" w:cs="Times New Roman"/>
                <w:b/>
                <w:vertAlign w:val="superscript"/>
                <w:lang w:val="bg-BG" w:eastAsia="zh-CN"/>
              </w:rPr>
              <w:t>a</w:t>
            </w:r>
            <w:r w:rsidRPr="00FA682B" w:rsidDel="00A15D75">
              <w:rPr>
                <w:rFonts w:ascii="Times New Roman" w:eastAsia="SimSun" w:hAnsi="Times New Roman" w:cs="Times New Roman"/>
                <w:b/>
                <w:lang w:val="bg-BG" w:eastAsia="zh-CN"/>
              </w:rPr>
              <w:t>  </w:t>
            </w:r>
          </w:p>
          <w:p w14:paraId="2636DD26" w14:textId="63C8797C" w:rsidR="0003607D" w:rsidRPr="00FA682B" w:rsidDel="00A15D75" w:rsidRDefault="00D653AE" w:rsidP="00A40E4A">
            <w:pPr>
              <w:jc w:val="center"/>
              <w:textAlignment w:val="baseline"/>
              <w:rPr>
                <w:rFonts w:ascii="Times New Roman" w:eastAsia="SimSun" w:hAnsi="Times New Roman" w:cs="Times New Roman"/>
                <w:b/>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40 mg през седмица </w:t>
            </w:r>
          </w:p>
          <w:p w14:paraId="21CEB913" w14:textId="77777777" w:rsidR="0003607D" w:rsidRPr="00FA682B" w:rsidDel="00A15D75" w:rsidRDefault="0003607D" w:rsidP="00A40E4A">
            <w:pPr>
              <w:jc w:val="center"/>
              <w:textAlignment w:val="baseline"/>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31</w:t>
            </w:r>
          </w:p>
        </w:tc>
        <w:tc>
          <w:tcPr>
            <w:tcW w:w="2633" w:type="dxa"/>
            <w:tcBorders>
              <w:top w:val="single" w:sz="6" w:space="0" w:color="auto"/>
              <w:left w:val="nil"/>
              <w:bottom w:val="single" w:sz="6" w:space="0" w:color="auto"/>
              <w:right w:val="single" w:sz="6" w:space="0" w:color="auto"/>
            </w:tcBorders>
            <w:vAlign w:val="center"/>
            <w:hideMark/>
          </w:tcPr>
          <w:p w14:paraId="129EBF35" w14:textId="77777777" w:rsidR="0003607D" w:rsidRPr="00FA682B" w:rsidDel="00A15D75" w:rsidRDefault="0003607D" w:rsidP="00A40E4A">
            <w:pPr>
              <w:jc w:val="center"/>
              <w:textAlignment w:val="baseline"/>
              <w:rPr>
                <w:rFonts w:ascii="Times New Roman" w:eastAsia="SimSun" w:hAnsi="Times New Roman" w:cs="Times New Roman"/>
                <w:b/>
                <w:lang w:val="bg-BG" w:eastAsia="zh-CN"/>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eastAsia="SimSun" w:hAnsi="Times New Roman" w:cs="Times New Roman"/>
                <w:b/>
                <w:vertAlign w:val="superscript"/>
                <w:lang w:val="bg-BG" w:eastAsia="zh-CN"/>
              </w:rPr>
              <w:t>б</w:t>
            </w:r>
            <w:r w:rsidRPr="00FA682B" w:rsidDel="00A15D75">
              <w:rPr>
                <w:rFonts w:ascii="Times New Roman" w:eastAsia="SimSun" w:hAnsi="Times New Roman" w:cs="Times New Roman"/>
                <w:b/>
                <w:lang w:val="bg-BG" w:eastAsia="zh-CN"/>
              </w:rPr>
              <w:t>  </w:t>
            </w:r>
          </w:p>
          <w:p w14:paraId="6F1A1BA8" w14:textId="1CE97F50" w:rsidR="0003607D" w:rsidRPr="00FA682B" w:rsidDel="00A15D75" w:rsidRDefault="00D653AE" w:rsidP="00A40E4A">
            <w:pPr>
              <w:jc w:val="center"/>
              <w:textAlignment w:val="baseline"/>
              <w:rPr>
                <w:rFonts w:ascii="Times New Roman" w:eastAsia="SimSun" w:hAnsi="Times New Roman" w:cs="Times New Roman"/>
                <w:b/>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40 mg всяка седмица </w:t>
            </w:r>
          </w:p>
          <w:p w14:paraId="57A40034" w14:textId="77777777" w:rsidR="0003607D" w:rsidRPr="00FA682B" w:rsidDel="00A15D75" w:rsidRDefault="0003607D" w:rsidP="00A40E4A">
            <w:pPr>
              <w:jc w:val="center"/>
              <w:textAlignment w:val="baseline"/>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31</w:t>
            </w:r>
          </w:p>
        </w:tc>
      </w:tr>
      <w:tr w:rsidR="0003607D" w:rsidRPr="00FA682B" w:rsidDel="00A15D75" w14:paraId="175C6298" w14:textId="77777777" w:rsidTr="00A40E4A">
        <w:trPr>
          <w:trHeight w:val="570"/>
          <w:jc w:val="center"/>
        </w:trPr>
        <w:tc>
          <w:tcPr>
            <w:tcW w:w="3952" w:type="dxa"/>
            <w:tcBorders>
              <w:top w:val="nil"/>
              <w:left w:val="single" w:sz="6" w:space="0" w:color="auto"/>
              <w:bottom w:val="single" w:sz="6" w:space="0" w:color="auto"/>
              <w:right w:val="single" w:sz="6" w:space="0" w:color="auto"/>
            </w:tcBorders>
            <w:vAlign w:val="center"/>
            <w:hideMark/>
          </w:tcPr>
          <w:p w14:paraId="6825D030" w14:textId="6BF9313E" w:rsidR="0003607D" w:rsidRPr="00F96676" w:rsidDel="00A15D75" w:rsidRDefault="00D653AE" w:rsidP="00F263F6">
            <w:pPr>
              <w:textAlignment w:val="baseline"/>
              <w:rPr>
                <w:rFonts w:ascii="Times New Roman" w:eastAsia="SimSun" w:hAnsi="Times New Roman" w:cs="Times New Roman"/>
                <w:lang w:val="bg-BG" w:eastAsia="zh-CN"/>
              </w:rPr>
            </w:pPr>
            <w:r>
              <w:rPr>
                <w:rFonts w:ascii="Times New Roman" w:eastAsia="SimSun" w:hAnsi="Times New Roman" w:cs="Times New Roman"/>
                <w:lang w:val="bg-BG" w:eastAsia="zh-CN"/>
              </w:rPr>
              <w:t>К</w:t>
            </w:r>
            <w:r w:rsidR="0003607D" w:rsidRPr="00606C32" w:rsidDel="00A15D75">
              <w:rPr>
                <w:rFonts w:ascii="Times New Roman" w:eastAsia="SimSun" w:hAnsi="Times New Roman" w:cs="Times New Roman"/>
                <w:lang w:val="bg-BG" w:eastAsia="zh-CN"/>
              </w:rPr>
              <w:t xml:space="preserve">линична ремисия на Седмица 8 </w:t>
            </w:r>
            <w:r w:rsidR="00F263F6" w:rsidRPr="00F96676" w:rsidDel="00A15D75">
              <w:rPr>
                <w:rFonts w:ascii="Times New Roman" w:eastAsia="SimSun" w:hAnsi="Times New Roman" w:cs="Times New Roman"/>
                <w:lang w:val="bg-BG" w:eastAsia="zh-CN"/>
              </w:rPr>
              <w:t>според</w:t>
            </w:r>
            <w:r w:rsidR="00F263F6" w:rsidRPr="00606C32" w:rsidDel="00D653AE">
              <w:rPr>
                <w:rFonts w:ascii="Times New Roman" w:eastAsia="SimSun" w:hAnsi="Times New Roman" w:cs="Times New Roman"/>
                <w:lang w:val="bg-BG" w:eastAsia="zh-CN"/>
              </w:rPr>
              <w:t xml:space="preserve"> </w:t>
            </w:r>
            <w:r w:rsidR="0003607D" w:rsidRPr="00606C32" w:rsidDel="00A15D75">
              <w:rPr>
                <w:rFonts w:ascii="Times New Roman" w:eastAsia="SimSun" w:hAnsi="Times New Roman" w:cs="Times New Roman"/>
                <w:lang w:val="bg-BG" w:eastAsia="zh-CN"/>
              </w:rPr>
              <w:t>PMS </w:t>
            </w:r>
            <w:r>
              <w:rPr>
                <w:rFonts w:ascii="Times New Roman" w:eastAsia="SimSun" w:hAnsi="Times New Roman" w:cs="Times New Roman"/>
                <w:lang w:val="bg-BG" w:eastAsia="zh-CN"/>
              </w:rPr>
              <w:t>респондери</w:t>
            </w:r>
          </w:p>
        </w:tc>
        <w:tc>
          <w:tcPr>
            <w:tcW w:w="2409" w:type="dxa"/>
            <w:tcBorders>
              <w:top w:val="nil"/>
              <w:left w:val="nil"/>
              <w:bottom w:val="single" w:sz="6" w:space="0" w:color="auto"/>
              <w:right w:val="single" w:sz="6" w:space="0" w:color="auto"/>
            </w:tcBorders>
            <w:vAlign w:val="center"/>
            <w:hideMark/>
          </w:tcPr>
          <w:p w14:paraId="0DB0A386" w14:textId="77777777" w:rsidR="0003607D" w:rsidRPr="00F96676"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9/31 (29,0%) </w:t>
            </w:r>
          </w:p>
        </w:tc>
        <w:tc>
          <w:tcPr>
            <w:tcW w:w="2633" w:type="dxa"/>
            <w:tcBorders>
              <w:top w:val="nil"/>
              <w:left w:val="nil"/>
              <w:bottom w:val="single" w:sz="6" w:space="0" w:color="auto"/>
              <w:right w:val="single" w:sz="6" w:space="0" w:color="auto"/>
            </w:tcBorders>
            <w:vAlign w:val="center"/>
            <w:hideMark/>
          </w:tcPr>
          <w:p w14:paraId="4C7DF63D" w14:textId="77777777" w:rsidR="0003607D" w:rsidRPr="002D748C"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14/31 (45,2%)</w:t>
            </w:r>
          </w:p>
        </w:tc>
      </w:tr>
      <w:tr w:rsidR="0003607D" w:rsidRPr="00FA682B" w:rsidDel="00A15D75" w14:paraId="2309732C" w14:textId="77777777" w:rsidTr="00A40E4A">
        <w:trPr>
          <w:trHeight w:val="555"/>
          <w:jc w:val="center"/>
        </w:trPr>
        <w:tc>
          <w:tcPr>
            <w:tcW w:w="3952" w:type="dxa"/>
            <w:tcBorders>
              <w:top w:val="nil"/>
              <w:left w:val="single" w:sz="6" w:space="0" w:color="auto"/>
              <w:bottom w:val="single" w:sz="6" w:space="0" w:color="auto"/>
              <w:right w:val="single" w:sz="6" w:space="0" w:color="auto"/>
            </w:tcBorders>
            <w:vAlign w:val="center"/>
            <w:hideMark/>
          </w:tcPr>
          <w:p w14:paraId="4E3F324A" w14:textId="104B89BC" w:rsidR="0003607D" w:rsidRPr="00F96676" w:rsidDel="00A15D75" w:rsidRDefault="00400BDC" w:rsidP="00A40E4A">
            <w:pPr>
              <w:textAlignment w:val="baseline"/>
              <w:rPr>
                <w:rFonts w:ascii="Times New Roman" w:eastAsia="SimSun" w:hAnsi="Times New Roman" w:cs="Times New Roman"/>
                <w:lang w:val="bg-BG" w:eastAsia="zh-CN"/>
              </w:rPr>
            </w:pPr>
            <w:r>
              <w:rPr>
                <w:rFonts w:ascii="Times New Roman" w:eastAsia="SimSun" w:hAnsi="Times New Roman" w:cs="Times New Roman"/>
                <w:lang w:val="bg-BG" w:eastAsia="zh-CN"/>
              </w:rPr>
              <w:t>К</w:t>
            </w:r>
            <w:r w:rsidR="0003607D" w:rsidRPr="00F96676" w:rsidDel="00A15D75">
              <w:rPr>
                <w:rFonts w:ascii="Times New Roman" w:eastAsia="SimSun" w:hAnsi="Times New Roman" w:cs="Times New Roman"/>
                <w:lang w:val="bg-BG" w:eastAsia="zh-CN"/>
              </w:rPr>
              <w:t>линичен отговор на Седмица 8 според PMS </w:t>
            </w:r>
            <w:r w:rsidR="0075141E">
              <w:rPr>
                <w:rFonts w:ascii="Times New Roman" w:eastAsia="SimSun" w:hAnsi="Times New Roman" w:cs="Times New Roman"/>
                <w:lang w:val="bg-BG" w:eastAsia="zh-CN"/>
              </w:rPr>
              <w:t>респондери</w:t>
            </w:r>
          </w:p>
        </w:tc>
        <w:tc>
          <w:tcPr>
            <w:tcW w:w="2409" w:type="dxa"/>
            <w:tcBorders>
              <w:top w:val="nil"/>
              <w:left w:val="nil"/>
              <w:bottom w:val="single" w:sz="6" w:space="0" w:color="auto"/>
              <w:right w:val="single" w:sz="6" w:space="0" w:color="auto"/>
            </w:tcBorders>
            <w:vAlign w:val="center"/>
            <w:hideMark/>
          </w:tcPr>
          <w:p w14:paraId="69792F40" w14:textId="77777777" w:rsidR="0003607D" w:rsidRPr="00F96676"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19/31 (61,3%) </w:t>
            </w:r>
          </w:p>
        </w:tc>
        <w:tc>
          <w:tcPr>
            <w:tcW w:w="2633" w:type="dxa"/>
            <w:tcBorders>
              <w:top w:val="nil"/>
              <w:left w:val="nil"/>
              <w:bottom w:val="single" w:sz="6" w:space="0" w:color="auto"/>
              <w:right w:val="single" w:sz="6" w:space="0" w:color="auto"/>
            </w:tcBorders>
            <w:vAlign w:val="center"/>
            <w:hideMark/>
          </w:tcPr>
          <w:p w14:paraId="69169971" w14:textId="77777777" w:rsidR="0003607D" w:rsidRPr="002E621C" w:rsidDel="00A15D75" w:rsidRDefault="0003607D" w:rsidP="00A40E4A">
            <w:pPr>
              <w:jc w:val="center"/>
              <w:textAlignment w:val="baseline"/>
              <w:rPr>
                <w:rFonts w:ascii="Times New Roman" w:eastAsia="SimSun" w:hAnsi="Times New Roman" w:cs="Times New Roman"/>
                <w:lang w:val="bg-BG" w:eastAsia="zh-CN"/>
              </w:rPr>
            </w:pPr>
            <w:r w:rsidRPr="002D748C" w:rsidDel="00A15D75">
              <w:rPr>
                <w:rFonts w:ascii="Times New Roman" w:eastAsia="SimSun" w:hAnsi="Times New Roman" w:cs="Times New Roman"/>
                <w:lang w:val="bg-BG" w:eastAsia="zh-CN"/>
              </w:rPr>
              <w:t>21/31 (67,7%) </w:t>
            </w:r>
          </w:p>
        </w:tc>
      </w:tr>
      <w:tr w:rsidR="0003607D" w:rsidRPr="00FA682B" w:rsidDel="00A15D75" w14:paraId="68AF9EA2" w14:textId="77777777" w:rsidTr="00A40E4A">
        <w:trPr>
          <w:jc w:val="center"/>
        </w:trPr>
        <w:tc>
          <w:tcPr>
            <w:tcW w:w="3952" w:type="dxa"/>
            <w:tcBorders>
              <w:top w:val="nil"/>
              <w:left w:val="single" w:sz="6" w:space="0" w:color="auto"/>
              <w:bottom w:val="single" w:sz="6" w:space="0" w:color="auto"/>
              <w:right w:val="single" w:sz="6" w:space="0" w:color="auto"/>
            </w:tcBorders>
            <w:vAlign w:val="center"/>
            <w:hideMark/>
          </w:tcPr>
          <w:p w14:paraId="3C9420C6" w14:textId="6884C4D6" w:rsidR="0003607D" w:rsidRPr="00F96676" w:rsidDel="00A15D75" w:rsidRDefault="0003607D" w:rsidP="00A40E4A">
            <w:pPr>
              <w:textAlignment w:val="baseline"/>
              <w:rPr>
                <w:rFonts w:ascii="Times New Roman" w:eastAsia="SimSun" w:hAnsi="Times New Roman" w:cs="Times New Roman"/>
                <w:lang w:val="bg-BG" w:eastAsia="zh-CN"/>
              </w:rPr>
            </w:pPr>
            <w:r w:rsidRPr="00606C32" w:rsidDel="00A15D75">
              <w:rPr>
                <w:rFonts w:ascii="Times New Roman" w:eastAsia="SimSun" w:hAnsi="Times New Roman" w:cs="Times New Roman"/>
                <w:lang w:val="bg-BG" w:eastAsia="zh-CN"/>
              </w:rPr>
              <w:t>Заздравяване на лигавицата на Седмица 8 с отговор според PMS </w:t>
            </w:r>
            <w:r w:rsidR="0075141E">
              <w:rPr>
                <w:rFonts w:ascii="Times New Roman" w:eastAsia="SimSun" w:hAnsi="Times New Roman" w:cs="Times New Roman"/>
                <w:lang w:val="bg-BG" w:eastAsia="zh-CN"/>
              </w:rPr>
              <w:t>респондери</w:t>
            </w:r>
          </w:p>
        </w:tc>
        <w:tc>
          <w:tcPr>
            <w:tcW w:w="2409" w:type="dxa"/>
            <w:tcBorders>
              <w:top w:val="nil"/>
              <w:left w:val="nil"/>
              <w:bottom w:val="single" w:sz="6" w:space="0" w:color="auto"/>
              <w:right w:val="single" w:sz="6" w:space="0" w:color="auto"/>
            </w:tcBorders>
            <w:vAlign w:val="center"/>
            <w:hideMark/>
          </w:tcPr>
          <w:p w14:paraId="19BA11D7" w14:textId="77777777" w:rsidR="0003607D" w:rsidRPr="00F96676"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12/31 (38,7%) </w:t>
            </w:r>
          </w:p>
        </w:tc>
        <w:tc>
          <w:tcPr>
            <w:tcW w:w="2633" w:type="dxa"/>
            <w:tcBorders>
              <w:top w:val="nil"/>
              <w:left w:val="nil"/>
              <w:bottom w:val="single" w:sz="6" w:space="0" w:color="auto"/>
              <w:right w:val="single" w:sz="6" w:space="0" w:color="auto"/>
            </w:tcBorders>
            <w:vAlign w:val="center"/>
            <w:hideMark/>
          </w:tcPr>
          <w:p w14:paraId="124B2AA4" w14:textId="77777777" w:rsidR="0003607D" w:rsidRPr="002D748C"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16/31 (51,6%) </w:t>
            </w:r>
          </w:p>
        </w:tc>
      </w:tr>
      <w:tr w:rsidR="0003607D" w:rsidRPr="00FA682B" w:rsidDel="00A15D75" w14:paraId="257A1F66" w14:textId="77777777" w:rsidTr="00A40E4A">
        <w:trPr>
          <w:jc w:val="center"/>
        </w:trPr>
        <w:tc>
          <w:tcPr>
            <w:tcW w:w="3952" w:type="dxa"/>
            <w:tcBorders>
              <w:top w:val="nil"/>
              <w:left w:val="single" w:sz="6" w:space="0" w:color="auto"/>
              <w:bottom w:val="single" w:sz="6" w:space="0" w:color="auto"/>
              <w:right w:val="single" w:sz="6" w:space="0" w:color="auto"/>
            </w:tcBorders>
            <w:vAlign w:val="center"/>
            <w:hideMark/>
          </w:tcPr>
          <w:p w14:paraId="34658A83" w14:textId="3CEFA599" w:rsidR="0003607D" w:rsidRPr="00F96676" w:rsidDel="00A15D75" w:rsidRDefault="00400BDC" w:rsidP="00A40E4A">
            <w:pPr>
              <w:textAlignment w:val="baseline"/>
              <w:rPr>
                <w:rFonts w:ascii="Times New Roman" w:eastAsia="SimSun" w:hAnsi="Times New Roman" w:cs="Times New Roman"/>
                <w:lang w:val="bg-BG" w:eastAsia="zh-CN"/>
              </w:rPr>
            </w:pPr>
            <w:r>
              <w:rPr>
                <w:rFonts w:ascii="Times New Roman" w:eastAsia="SimSun" w:hAnsi="Times New Roman" w:cs="Times New Roman"/>
                <w:lang w:val="bg-BG" w:eastAsia="zh-CN"/>
              </w:rPr>
              <w:t>К</w:t>
            </w:r>
            <w:r w:rsidR="0003607D" w:rsidRPr="00606C32" w:rsidDel="00A15D75">
              <w:rPr>
                <w:rFonts w:ascii="Times New Roman" w:eastAsia="SimSun" w:hAnsi="Times New Roman" w:cs="Times New Roman"/>
                <w:lang w:val="bg-BG" w:eastAsia="zh-CN"/>
              </w:rPr>
              <w:t>линична ремисия на Седмица 8 според PMS </w:t>
            </w:r>
            <w:r w:rsidR="0075141E">
              <w:rPr>
                <w:rFonts w:ascii="Times New Roman" w:eastAsia="SimSun" w:hAnsi="Times New Roman" w:cs="Times New Roman"/>
                <w:lang w:val="bg-BG" w:eastAsia="zh-CN"/>
              </w:rPr>
              <w:t>респондери</w:t>
            </w:r>
          </w:p>
        </w:tc>
        <w:tc>
          <w:tcPr>
            <w:tcW w:w="2409" w:type="dxa"/>
            <w:tcBorders>
              <w:top w:val="nil"/>
              <w:left w:val="nil"/>
              <w:bottom w:val="single" w:sz="6" w:space="0" w:color="auto"/>
              <w:right w:val="single" w:sz="6" w:space="0" w:color="auto"/>
            </w:tcBorders>
            <w:vAlign w:val="center"/>
            <w:hideMark/>
          </w:tcPr>
          <w:p w14:paraId="367F9F61" w14:textId="77777777" w:rsidR="0003607D" w:rsidRPr="00F96676"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9/21 (42,9%) </w:t>
            </w:r>
          </w:p>
        </w:tc>
        <w:tc>
          <w:tcPr>
            <w:tcW w:w="2633" w:type="dxa"/>
            <w:tcBorders>
              <w:top w:val="nil"/>
              <w:left w:val="nil"/>
              <w:bottom w:val="single" w:sz="6" w:space="0" w:color="auto"/>
              <w:right w:val="single" w:sz="6" w:space="0" w:color="auto"/>
            </w:tcBorders>
            <w:vAlign w:val="center"/>
            <w:hideMark/>
          </w:tcPr>
          <w:p w14:paraId="59121345" w14:textId="77777777" w:rsidR="0003607D" w:rsidRPr="002D748C"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10/22 (45,5%) </w:t>
            </w:r>
          </w:p>
        </w:tc>
      </w:tr>
      <w:tr w:rsidR="0003607D" w:rsidRPr="00FA682B" w:rsidDel="00A15D75" w14:paraId="20744C02" w14:textId="77777777" w:rsidTr="00A40E4A">
        <w:trPr>
          <w:jc w:val="center"/>
        </w:trPr>
        <w:tc>
          <w:tcPr>
            <w:tcW w:w="3952" w:type="dxa"/>
            <w:tcBorders>
              <w:top w:val="nil"/>
              <w:left w:val="single" w:sz="6" w:space="0" w:color="auto"/>
              <w:bottom w:val="single" w:sz="6" w:space="0" w:color="auto"/>
              <w:right w:val="single" w:sz="6" w:space="0" w:color="auto"/>
            </w:tcBorders>
            <w:vAlign w:val="center"/>
            <w:hideMark/>
          </w:tcPr>
          <w:p w14:paraId="59136405" w14:textId="50B0B02E" w:rsidR="0003607D" w:rsidRPr="00F96676" w:rsidDel="00A15D75" w:rsidRDefault="00400BDC" w:rsidP="00A40E4A">
            <w:pPr>
              <w:textAlignment w:val="baseline"/>
              <w:rPr>
                <w:rFonts w:ascii="Times New Roman" w:eastAsia="SimSun" w:hAnsi="Times New Roman" w:cs="Times New Roman"/>
                <w:lang w:val="bg-BG" w:eastAsia="zh-CN"/>
              </w:rPr>
            </w:pPr>
            <w:r>
              <w:rPr>
                <w:rFonts w:ascii="Times New Roman" w:eastAsia="SimSun" w:hAnsi="Times New Roman" w:cs="Times New Roman"/>
                <w:lang w:val="bg-BG" w:eastAsia="zh-CN"/>
              </w:rPr>
              <w:t>P</w:t>
            </w:r>
            <w:r w:rsidR="0003607D" w:rsidRPr="00606C32" w:rsidDel="00A15D75">
              <w:rPr>
                <w:rFonts w:ascii="Times New Roman" w:eastAsia="SimSun" w:hAnsi="Times New Roman" w:cs="Times New Roman"/>
                <w:lang w:val="bg-BG" w:eastAsia="zh-CN"/>
              </w:rPr>
              <w:t>емисия без кортикостероиди на Седмица 8 според PMS</w:t>
            </w:r>
            <w:r w:rsidR="0003607D" w:rsidRPr="00F96676" w:rsidDel="00A15D75">
              <w:rPr>
                <w:rFonts w:ascii="Times New Roman" w:eastAsia="SimSun" w:hAnsi="Times New Roman" w:cs="Times New Roman"/>
                <w:vertAlign w:val="superscript"/>
                <w:lang w:val="bg-BG" w:eastAsia="zh-CN"/>
              </w:rPr>
              <w:t>в</w:t>
            </w:r>
            <w:r w:rsidR="0003607D" w:rsidRPr="00F96676" w:rsidDel="00A15D75">
              <w:rPr>
                <w:rFonts w:ascii="Times New Roman" w:eastAsia="SimSun" w:hAnsi="Times New Roman" w:cs="Times New Roman"/>
                <w:lang w:val="bg-BG" w:eastAsia="zh-CN"/>
              </w:rPr>
              <w:t> </w:t>
            </w:r>
            <w:r w:rsidR="0075141E">
              <w:rPr>
                <w:rFonts w:ascii="Times New Roman" w:eastAsia="SimSun" w:hAnsi="Times New Roman" w:cs="Times New Roman"/>
                <w:lang w:val="bg-BG" w:eastAsia="zh-CN"/>
              </w:rPr>
              <w:t>респондери</w:t>
            </w:r>
          </w:p>
        </w:tc>
        <w:tc>
          <w:tcPr>
            <w:tcW w:w="2409" w:type="dxa"/>
            <w:tcBorders>
              <w:top w:val="nil"/>
              <w:left w:val="nil"/>
              <w:bottom w:val="single" w:sz="6" w:space="0" w:color="auto"/>
              <w:right w:val="single" w:sz="6" w:space="0" w:color="auto"/>
            </w:tcBorders>
            <w:vAlign w:val="center"/>
            <w:hideMark/>
          </w:tcPr>
          <w:p w14:paraId="57F0F718" w14:textId="77777777" w:rsidR="0003607D" w:rsidRPr="00F96676"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4/13 (30,8%) </w:t>
            </w:r>
          </w:p>
        </w:tc>
        <w:tc>
          <w:tcPr>
            <w:tcW w:w="2633" w:type="dxa"/>
            <w:tcBorders>
              <w:top w:val="nil"/>
              <w:left w:val="nil"/>
              <w:bottom w:val="single" w:sz="6" w:space="0" w:color="auto"/>
              <w:right w:val="single" w:sz="6" w:space="0" w:color="auto"/>
            </w:tcBorders>
            <w:vAlign w:val="center"/>
            <w:hideMark/>
          </w:tcPr>
          <w:p w14:paraId="52444768" w14:textId="77777777" w:rsidR="0003607D" w:rsidRPr="002D748C" w:rsidDel="00A15D75" w:rsidRDefault="0003607D" w:rsidP="00A40E4A">
            <w:pPr>
              <w:jc w:val="cente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5/16 (31,3%) </w:t>
            </w:r>
          </w:p>
        </w:tc>
      </w:tr>
      <w:tr w:rsidR="0003607D" w:rsidRPr="00467683" w:rsidDel="00A15D75" w14:paraId="17C1A080" w14:textId="77777777" w:rsidTr="00A40E4A">
        <w:trPr>
          <w:jc w:val="center"/>
        </w:trPr>
        <w:tc>
          <w:tcPr>
            <w:tcW w:w="8994" w:type="dxa"/>
            <w:gridSpan w:val="3"/>
            <w:tcBorders>
              <w:top w:val="nil"/>
              <w:left w:val="single" w:sz="6" w:space="0" w:color="auto"/>
              <w:bottom w:val="single" w:sz="6" w:space="0" w:color="auto"/>
              <w:right w:val="single" w:sz="6" w:space="0" w:color="auto"/>
            </w:tcBorders>
            <w:hideMark/>
          </w:tcPr>
          <w:p w14:paraId="2894996F" w14:textId="77777777" w:rsidR="0003607D" w:rsidRPr="00F96676" w:rsidDel="00A15D75" w:rsidRDefault="0003607D" w:rsidP="00A40E4A">
            <w:pPr>
              <w:textAlignment w:val="baseline"/>
              <w:rPr>
                <w:rFonts w:ascii="Times New Roman" w:eastAsia="SimSun" w:hAnsi="Times New Roman" w:cs="Times New Roman"/>
                <w:lang w:val="bg-BG" w:eastAsia="zh-CN"/>
              </w:rPr>
            </w:pPr>
            <w:r w:rsidRPr="00606C32" w:rsidDel="00A15D75">
              <w:rPr>
                <w:rFonts w:ascii="Times New Roman" w:eastAsia="SimSun" w:hAnsi="Times New Roman" w:cs="Times New Roman"/>
                <w:vertAlign w:val="superscript"/>
                <w:lang w:val="bg-BG" w:eastAsia="zh-CN"/>
              </w:rPr>
              <w:t>a </w:t>
            </w:r>
            <w:r w:rsidRPr="00F96676" w:rsidDel="00A15D75">
              <w:rPr>
                <w:rFonts w:ascii="Times New Roman" w:eastAsia="SimSun" w:hAnsi="Times New Roman" w:cs="Times New Roman"/>
                <w:lang w:val="bg-BG" w:eastAsia="zh-CN"/>
              </w:rPr>
              <w:t>Aдалимумаб 0,6 mg/kg (максимално 40 mg) през седмица </w:t>
            </w:r>
          </w:p>
          <w:p w14:paraId="67CEED58" w14:textId="77777777" w:rsidR="0003607D" w:rsidRPr="00F96676" w:rsidDel="00A15D75" w:rsidRDefault="0003607D" w:rsidP="00A40E4A">
            <w:pPr>
              <w:textAlignment w:val="baseline"/>
              <w:rPr>
                <w:rFonts w:ascii="Times New Roman" w:eastAsia="SimSun" w:hAnsi="Times New Roman" w:cs="Times New Roman"/>
                <w:lang w:val="bg-BG" w:eastAsia="zh-CN"/>
              </w:rPr>
            </w:pPr>
            <w:r w:rsidRPr="00F96676" w:rsidDel="00A15D75">
              <w:rPr>
                <w:rFonts w:ascii="Times New Roman" w:eastAsia="SimSun" w:hAnsi="Times New Roman" w:cs="Times New Roman"/>
                <w:vertAlign w:val="superscript"/>
                <w:lang w:val="bg-BG" w:eastAsia="zh-CN"/>
              </w:rPr>
              <w:t>б </w:t>
            </w:r>
            <w:r w:rsidRPr="00F96676" w:rsidDel="00A15D75">
              <w:rPr>
                <w:rFonts w:ascii="Times New Roman" w:eastAsia="SimSun" w:hAnsi="Times New Roman" w:cs="Times New Roman"/>
                <w:lang w:val="bg-BG" w:eastAsia="zh-CN"/>
              </w:rPr>
              <w:t>Aдалимумаб 0,6 mg/kg (максимално 40 mg) всяка седмица </w:t>
            </w:r>
          </w:p>
          <w:p w14:paraId="087447C0" w14:textId="77777777" w:rsidR="0003607D" w:rsidRPr="002E621C" w:rsidDel="00A15D75" w:rsidRDefault="0003607D" w:rsidP="00A40E4A">
            <w:pPr>
              <w:textAlignment w:val="baseline"/>
              <w:rPr>
                <w:rFonts w:ascii="Times New Roman" w:eastAsia="SimSun" w:hAnsi="Times New Roman" w:cs="Times New Roman"/>
                <w:lang w:val="bg-BG" w:eastAsia="zh-CN"/>
              </w:rPr>
            </w:pPr>
            <w:r w:rsidRPr="002D748C" w:rsidDel="00A15D75">
              <w:rPr>
                <w:rFonts w:ascii="Times New Roman" w:eastAsia="SimSun" w:hAnsi="Times New Roman" w:cs="Times New Roman"/>
                <w:vertAlign w:val="superscript"/>
                <w:lang w:val="bg-BG" w:eastAsia="zh-CN"/>
              </w:rPr>
              <w:t>в</w:t>
            </w:r>
            <w:r w:rsidRPr="002E621C" w:rsidDel="00A15D75">
              <w:rPr>
                <w:rFonts w:ascii="Times New Roman" w:eastAsia="SimSun" w:hAnsi="Times New Roman" w:cs="Times New Roman"/>
                <w:lang w:val="bg-BG" w:eastAsia="zh-CN"/>
              </w:rPr>
              <w:t> При пациенти, получаващи съпътстващи кортикостероиди на изходното ниво </w:t>
            </w:r>
          </w:p>
          <w:p w14:paraId="6FF1511C" w14:textId="2563A722" w:rsidR="0003607D" w:rsidRPr="00E864FE" w:rsidDel="00A15D75" w:rsidRDefault="0003607D" w:rsidP="00A40E4A">
            <w:pPr>
              <w:textAlignment w:val="baseline"/>
              <w:rPr>
                <w:rFonts w:ascii="Times New Roman" w:eastAsia="SimSun" w:hAnsi="Times New Roman" w:cs="Times New Roman"/>
                <w:lang w:val="bg-BG" w:eastAsia="zh-CN"/>
              </w:rPr>
            </w:pPr>
            <w:r w:rsidRPr="002E621C" w:rsidDel="00A15D75">
              <w:rPr>
                <w:rFonts w:ascii="Times New Roman" w:eastAsia="SimSun" w:hAnsi="Times New Roman" w:cs="Times New Roman"/>
                <w:lang w:val="bg-BG" w:eastAsia="zh-CN"/>
              </w:rPr>
              <w:t>Забележка: Пациентите, които са с липсващи стойности на Седмица 52 или са рандомизирани да получават повторно индукционно или поддържащо лечение</w:t>
            </w:r>
            <w:r w:rsidR="00D653AE">
              <w:rPr>
                <w:rFonts w:ascii="Times New Roman" w:eastAsia="SimSun" w:hAnsi="Times New Roman" w:cs="Times New Roman"/>
                <w:lang w:val="bg-BG" w:eastAsia="zh-CN"/>
              </w:rPr>
              <w:t>,</w:t>
            </w:r>
            <w:r w:rsidRPr="002E621C" w:rsidDel="00A15D75">
              <w:rPr>
                <w:rFonts w:ascii="Times New Roman" w:eastAsia="SimSun" w:hAnsi="Times New Roman" w:cs="Times New Roman"/>
                <w:lang w:val="bg-BG" w:eastAsia="zh-CN"/>
              </w:rPr>
              <w:t xml:space="preserve"> се считат за такива без отговор за крайните точки на Седмица 52 </w:t>
            </w:r>
          </w:p>
        </w:tc>
      </w:tr>
    </w:tbl>
    <w:p w14:paraId="7A3715C1" w14:textId="77777777" w:rsidR="0003607D" w:rsidRPr="00606C32" w:rsidDel="00A15D75" w:rsidRDefault="0003607D" w:rsidP="0003607D">
      <w:pPr>
        <w:rPr>
          <w:rFonts w:ascii="Times New Roman" w:eastAsia="SimSun" w:hAnsi="Times New Roman" w:cs="Times New Roman"/>
          <w:lang w:val="bg-BG" w:eastAsia="zh-CN"/>
        </w:rPr>
      </w:pPr>
    </w:p>
    <w:p w14:paraId="2E4A835A" w14:textId="1FEEBF68" w:rsidR="0003607D" w:rsidRPr="002E621C" w:rsidDel="00A15D75" w:rsidRDefault="0003607D" w:rsidP="0003607D">
      <w:pP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Допълнителните изследователски крайни точки за ефикасност включват клиничен отговор съгласно Индекс за активност на улцерозен колит</w:t>
      </w:r>
      <w:r w:rsidR="00C660AB">
        <w:rPr>
          <w:rFonts w:ascii="Times New Roman" w:eastAsia="SimSun" w:hAnsi="Times New Roman" w:cs="Times New Roman"/>
          <w:lang w:val="bg-BG" w:eastAsia="zh-CN"/>
        </w:rPr>
        <w:t xml:space="preserve"> при</w:t>
      </w:r>
      <w:r w:rsidRPr="00F96676" w:rsidDel="00A15D75">
        <w:rPr>
          <w:rFonts w:ascii="Times New Roman" w:eastAsia="SimSun" w:hAnsi="Times New Roman" w:cs="Times New Roman"/>
          <w:lang w:val="bg-BG" w:eastAsia="zh-CN"/>
        </w:rPr>
        <w:t xml:space="preserve"> </w:t>
      </w:r>
      <w:r w:rsidR="00C660AB">
        <w:rPr>
          <w:rFonts w:ascii="Times New Roman" w:eastAsia="SimSun" w:hAnsi="Times New Roman" w:cs="Times New Roman"/>
          <w:lang w:val="bg-BG" w:eastAsia="zh-CN"/>
        </w:rPr>
        <w:t>педиатрич</w:t>
      </w:r>
      <w:r w:rsidR="00C660AB" w:rsidRPr="00F96676" w:rsidDel="00A15D75">
        <w:rPr>
          <w:rFonts w:ascii="Times New Roman" w:eastAsia="SimSun" w:hAnsi="Times New Roman" w:cs="Times New Roman"/>
          <w:lang w:val="bg-BG" w:eastAsia="zh-CN"/>
        </w:rPr>
        <w:t>н</w:t>
      </w:r>
      <w:r w:rsidR="00C660AB">
        <w:rPr>
          <w:rFonts w:ascii="Times New Roman" w:eastAsia="SimSun" w:hAnsi="Times New Roman" w:cs="Times New Roman"/>
          <w:lang w:val="bg-BG" w:eastAsia="zh-CN"/>
        </w:rPr>
        <w:t>и пациенти</w:t>
      </w:r>
      <w:r w:rsidR="00C660AB" w:rsidRPr="00F96676" w:rsidDel="00A15D75">
        <w:rPr>
          <w:rFonts w:ascii="Times New Roman" w:eastAsia="SimSun" w:hAnsi="Times New Roman" w:cs="Times New Roman"/>
          <w:lang w:val="bg-BG" w:eastAsia="zh-CN"/>
        </w:rPr>
        <w:t xml:space="preserve"> </w:t>
      </w:r>
      <w:r w:rsidRPr="00F96676" w:rsidDel="00A15D75">
        <w:rPr>
          <w:rFonts w:ascii="Times New Roman" w:eastAsia="SimSun" w:hAnsi="Times New Roman" w:cs="Times New Roman"/>
          <w:lang w:val="bg-BG" w:eastAsia="zh-CN"/>
        </w:rPr>
        <w:t>(Paediatric Ulcerative Colitis Activity Index, PUCAI) (дефинирано като намаление на PUCAI ≥ 20 точки от изходното ниво) и клинична ремисия съгласно PUCAI (дефинирано като PUCAI &lt; 10) на Седмица 8 и Седмица 52 (Таблица 23</w:t>
      </w:r>
      <w:r w:rsidRPr="002D748C" w:rsidDel="00A15D75">
        <w:rPr>
          <w:rFonts w:ascii="Times New Roman" w:eastAsia="SimSun" w:hAnsi="Times New Roman" w:cs="Times New Roman"/>
          <w:lang w:val="bg-BG" w:eastAsia="zh-CN"/>
        </w:rPr>
        <w:t xml:space="preserve">). </w:t>
      </w:r>
    </w:p>
    <w:p w14:paraId="7B9DDF72" w14:textId="77777777" w:rsidR="0003607D" w:rsidRPr="002E621C" w:rsidDel="00A15D75" w:rsidRDefault="0003607D" w:rsidP="0003607D">
      <w:pPr>
        <w:rPr>
          <w:rFonts w:ascii="Times New Roman" w:eastAsia="SimSun" w:hAnsi="Times New Roman" w:cs="Times New Roman"/>
          <w:lang w:val="bg-BG" w:eastAsia="zh-CN"/>
        </w:rPr>
      </w:pPr>
    </w:p>
    <w:tbl>
      <w:tblPr>
        <w:tblW w:w="9113" w:type="dxa"/>
        <w:jc w:val="center"/>
        <w:tblCellMar>
          <w:left w:w="0" w:type="dxa"/>
          <w:right w:w="0" w:type="dxa"/>
        </w:tblCellMar>
        <w:tblLook w:val="04A0" w:firstRow="1" w:lastRow="0" w:firstColumn="1" w:lastColumn="0" w:noHBand="0" w:noVBand="1"/>
      </w:tblPr>
      <w:tblGrid>
        <w:gridCol w:w="3580"/>
        <w:gridCol w:w="2835"/>
        <w:gridCol w:w="2698"/>
      </w:tblGrid>
      <w:tr w:rsidR="0003607D" w:rsidRPr="00467683" w:rsidDel="00A15D75" w14:paraId="69BBC0F8" w14:textId="77777777" w:rsidTr="00A40E4A">
        <w:trPr>
          <w:trHeight w:val="60"/>
          <w:jc w:val="center"/>
        </w:trPr>
        <w:tc>
          <w:tcPr>
            <w:tcW w:w="9113" w:type="dxa"/>
            <w:gridSpan w:val="3"/>
            <w:tcMar>
              <w:top w:w="0" w:type="dxa"/>
              <w:left w:w="108" w:type="dxa"/>
              <w:bottom w:w="0" w:type="dxa"/>
              <w:right w:w="108" w:type="dxa"/>
            </w:tcMar>
            <w:hideMark/>
          </w:tcPr>
          <w:p w14:paraId="72920AC0" w14:textId="77777777" w:rsidR="0003607D" w:rsidRDefault="0003607D" w:rsidP="00A40E4A">
            <w:pPr>
              <w:jc w:val="center"/>
              <w:rPr>
                <w:rFonts w:ascii="Times New Roman" w:eastAsia="SimSun" w:hAnsi="Times New Roman" w:cs="Times New Roman"/>
                <w:b/>
                <w:lang w:val="bg-BG" w:eastAsia="zh-CN"/>
              </w:rPr>
            </w:pPr>
            <w:r w:rsidRPr="002E621C" w:rsidDel="00A15D75">
              <w:rPr>
                <w:rFonts w:ascii="Times New Roman" w:eastAsia="SimSun" w:hAnsi="Times New Roman" w:cs="Times New Roman"/>
                <w:b/>
                <w:lang w:val="bg-BG" w:eastAsia="zh-CN"/>
              </w:rPr>
              <w:t>Таблица 23.</w:t>
            </w:r>
            <w:r w:rsidRPr="00E864FE" w:rsidDel="00A15D75">
              <w:rPr>
                <w:rFonts w:ascii="Times New Roman" w:eastAsia="SimSun" w:hAnsi="Times New Roman" w:cs="Times New Roman"/>
                <w:b/>
                <w:lang w:val="bg-BG" w:eastAsia="zh-CN"/>
              </w:rPr>
              <w:t xml:space="preserve"> Резултати за изследователски крайни точки според PUCAI</w:t>
            </w:r>
          </w:p>
          <w:p w14:paraId="06047815" w14:textId="77777777" w:rsidR="007B2014" w:rsidDel="00A15D75" w:rsidRDefault="007B2014" w:rsidP="00A40E4A">
            <w:pPr>
              <w:jc w:val="center"/>
              <w:rPr>
                <w:rFonts w:ascii="Times New Roman" w:eastAsia="SimSun" w:hAnsi="Times New Roman" w:cs="Times New Roman"/>
                <w:b/>
                <w:lang w:val="bg-BG" w:eastAsia="zh-CN"/>
              </w:rPr>
            </w:pPr>
          </w:p>
          <w:p w14:paraId="67B36F25" w14:textId="77777777" w:rsidR="0003607D" w:rsidRPr="00145AFF" w:rsidDel="00A15D75" w:rsidRDefault="0003607D" w:rsidP="00A40E4A">
            <w:pPr>
              <w:jc w:val="center"/>
              <w:rPr>
                <w:rFonts w:ascii="Times New Roman" w:eastAsia="SimSun" w:hAnsi="Times New Roman" w:cs="Times New Roman"/>
                <w:b/>
                <w:bCs/>
                <w:lang w:val="bg-BG" w:eastAsia="zh-CN"/>
              </w:rPr>
            </w:pPr>
          </w:p>
        </w:tc>
      </w:tr>
      <w:tr w:rsidR="0003607D" w:rsidRPr="00FA682B" w:rsidDel="00A15D75" w14:paraId="50BC6C87" w14:textId="77777777" w:rsidTr="00A40E4A">
        <w:trPr>
          <w:trHeight w:val="265"/>
          <w:jc w:val="center"/>
        </w:trPr>
        <w:tc>
          <w:tcPr>
            <w:tcW w:w="3785" w:type="dxa"/>
            <w:vMerge w:val="restart"/>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tcPr>
          <w:p w14:paraId="62E6E4D3" w14:textId="77777777" w:rsidR="0003607D" w:rsidRPr="00606C32" w:rsidDel="00A15D75" w:rsidRDefault="0003607D" w:rsidP="00A40E4A">
            <w:pPr>
              <w:rPr>
                <w:rFonts w:ascii="Times New Roman" w:eastAsia="SimSun" w:hAnsi="Times New Roman" w:cs="Times New Roman"/>
                <w:lang w:val="bg-BG" w:eastAsia="zh-CN"/>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E560B9" w14:textId="77777777" w:rsidR="0003607D" w:rsidRPr="00F96676" w:rsidDel="00A15D75" w:rsidRDefault="0003607D" w:rsidP="00A40E4A">
            <w:pPr>
              <w:jc w:val="center"/>
              <w:rPr>
                <w:rFonts w:ascii="Times New Roman" w:eastAsia="SimSun" w:hAnsi="Times New Roman" w:cs="Times New Roman"/>
                <w:b/>
                <w:bCs/>
                <w:lang w:val="bg-BG" w:eastAsia="zh-CN"/>
              </w:rPr>
            </w:pPr>
            <w:r w:rsidRPr="00F96676" w:rsidDel="00A15D75">
              <w:rPr>
                <w:rFonts w:ascii="Times New Roman" w:eastAsia="SimSun" w:hAnsi="Times New Roman" w:cs="Times New Roman"/>
                <w:b/>
                <w:lang w:val="bg-BG" w:eastAsia="zh-CN"/>
              </w:rPr>
              <w:t>Седмица 8</w:t>
            </w:r>
          </w:p>
        </w:tc>
      </w:tr>
      <w:tr w:rsidR="0003607D" w:rsidRPr="00FA682B" w:rsidDel="00A15D75" w14:paraId="67DBFDED" w14:textId="77777777" w:rsidTr="00A40E4A">
        <w:trPr>
          <w:trHeight w:val="1042"/>
          <w:jc w:val="center"/>
        </w:trPr>
        <w:tc>
          <w:tcPr>
            <w:tcW w:w="3785" w:type="dxa"/>
            <w:vMerge/>
            <w:tcBorders>
              <w:top w:val="single" w:sz="4" w:space="0" w:color="auto"/>
              <w:left w:val="single" w:sz="8" w:space="0" w:color="auto"/>
              <w:bottom w:val="single" w:sz="8" w:space="0" w:color="auto"/>
              <w:right w:val="single" w:sz="4" w:space="0" w:color="auto"/>
            </w:tcBorders>
            <w:vAlign w:val="center"/>
            <w:hideMark/>
          </w:tcPr>
          <w:p w14:paraId="679C5048" w14:textId="77777777" w:rsidR="0003607D" w:rsidRPr="00FA682B" w:rsidDel="00A15D75" w:rsidRDefault="0003607D" w:rsidP="00A40E4A">
            <w:pPr>
              <w:rPr>
                <w:rFonts w:ascii="Times New Roman" w:eastAsia="SimSun" w:hAnsi="Times New Roman" w:cs="Times New Roman"/>
                <w:lang w:val="bg-BG" w:eastAsia="zh-CN"/>
              </w:rPr>
            </w:pPr>
          </w:p>
        </w:tc>
        <w:tc>
          <w:tcPr>
            <w:tcW w:w="28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C0C0CE" w14:textId="77777777" w:rsidR="0003607D" w:rsidRPr="00FA682B" w:rsidDel="00A15D75" w:rsidRDefault="0003607D" w:rsidP="00A40E4A">
            <w:pPr>
              <w:jc w:val="center"/>
              <w:rPr>
                <w:rFonts w:ascii="Times New Roman" w:eastAsia="SimSun" w:hAnsi="Times New Roman" w:cs="Times New Roman"/>
                <w:b/>
                <w:bCs/>
                <w:vertAlign w:val="superscript"/>
                <w:lang w:val="bg-BG" w:eastAsia="zh-CN"/>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eastAsia="SimSun" w:hAnsi="Times New Roman" w:cs="Times New Roman"/>
                <w:b/>
                <w:vertAlign w:val="superscript"/>
                <w:lang w:val="bg-BG" w:eastAsia="zh-CN"/>
              </w:rPr>
              <w:t>a</w:t>
            </w:r>
          </w:p>
          <w:p w14:paraId="67B19931" w14:textId="2531C86F" w:rsidR="0003607D" w:rsidRPr="00FA682B" w:rsidDel="00A15D75" w:rsidRDefault="00D653AE" w:rsidP="00A40E4A">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160 mg на Седмица 0/плацебо на Седмица 1</w:t>
            </w:r>
          </w:p>
          <w:p w14:paraId="234EDE78" w14:textId="77777777" w:rsidR="0003607D" w:rsidRPr="00FA682B" w:rsidDel="00A15D75" w:rsidRDefault="0003607D" w:rsidP="00A40E4A">
            <w:pPr>
              <w:jc w:val="center"/>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30</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3B96A20" w14:textId="77777777" w:rsidR="0003607D" w:rsidRPr="00FA682B" w:rsidDel="00A15D75" w:rsidRDefault="0003607D" w:rsidP="00A40E4A">
            <w:pPr>
              <w:jc w:val="center"/>
              <w:rPr>
                <w:rFonts w:ascii="Times New Roman" w:eastAsia="SimSun" w:hAnsi="Times New Roman" w:cs="Times New Roman"/>
                <w:b/>
                <w:bCs/>
                <w:vertAlign w:val="superscript"/>
                <w:lang w:val="bg-BG" w:eastAsia="zh-CN"/>
              </w:rPr>
            </w:pPr>
            <w:r w:rsidRPr="00FA682B" w:rsidDel="00A15D75">
              <w:rPr>
                <w:rFonts w:ascii="Times New Roman" w:eastAsia="Times New Roman" w:hAnsi="Times New Roman" w:cs="Times New Roman"/>
                <w:b/>
                <w:spacing w:val="-1"/>
                <w:lang w:val="bg-BG"/>
              </w:rPr>
              <w:t>Адалимумаб</w:t>
            </w:r>
            <w:r w:rsidRPr="00FA682B" w:rsidDel="00A15D75">
              <w:rPr>
                <w:rFonts w:ascii="Times New Roman" w:eastAsia="SimSun" w:hAnsi="Times New Roman" w:cs="Times New Roman"/>
                <w:b/>
                <w:vertAlign w:val="superscript"/>
                <w:lang w:val="bg-BG" w:eastAsia="zh-CN"/>
              </w:rPr>
              <w:t>б,в</w:t>
            </w:r>
          </w:p>
          <w:p w14:paraId="1B2920DF" w14:textId="01E30107" w:rsidR="0003607D" w:rsidRPr="00FA682B" w:rsidDel="00A15D75" w:rsidRDefault="00D653AE" w:rsidP="00A40E4A">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160 mg на Седмица 0 и Седмица 1</w:t>
            </w:r>
          </w:p>
          <w:p w14:paraId="13DEDD49" w14:textId="77777777" w:rsidR="0003607D" w:rsidRPr="00FA682B" w:rsidDel="00A15D75" w:rsidRDefault="0003607D" w:rsidP="00A40E4A">
            <w:pPr>
              <w:jc w:val="center"/>
              <w:rPr>
                <w:rFonts w:ascii="Times New Roman" w:eastAsia="SimSun" w:hAnsi="Times New Roman" w:cs="Times New Roman"/>
                <w:b/>
                <w:lang w:val="bg-BG" w:eastAsia="zh-CN"/>
              </w:rPr>
            </w:pPr>
            <w:r w:rsidRPr="00FA682B" w:rsidDel="00A15D75">
              <w:rPr>
                <w:rFonts w:ascii="Times New Roman" w:eastAsia="SimSun" w:hAnsi="Times New Roman" w:cs="Times New Roman"/>
                <w:b/>
                <w:lang w:val="bg-BG" w:eastAsia="zh-CN"/>
              </w:rPr>
              <w:t>N = 47</w:t>
            </w:r>
          </w:p>
        </w:tc>
      </w:tr>
      <w:tr w:rsidR="0003607D" w:rsidRPr="00FA682B" w:rsidDel="00A15D75" w14:paraId="489C6525" w14:textId="77777777" w:rsidTr="00A40E4A">
        <w:trPr>
          <w:trHeight w:val="202"/>
          <w:jc w:val="center"/>
        </w:trPr>
        <w:tc>
          <w:tcPr>
            <w:tcW w:w="37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A96714" w14:textId="2BE54F2E" w:rsidR="0003607D" w:rsidRPr="00F96676" w:rsidDel="00A15D75" w:rsidRDefault="0003607D" w:rsidP="00A40E4A">
            <w:pPr>
              <w:rPr>
                <w:rFonts w:ascii="Times New Roman" w:eastAsia="SimSun" w:hAnsi="Times New Roman" w:cs="Times New Roman"/>
                <w:lang w:val="bg-BG" w:eastAsia="zh-CN"/>
              </w:rPr>
            </w:pPr>
            <w:r w:rsidRPr="00606C32" w:rsidDel="00A15D75">
              <w:rPr>
                <w:rFonts w:ascii="Times New Roman" w:eastAsia="SimSun" w:hAnsi="Times New Roman" w:cs="Times New Roman"/>
                <w:lang w:val="bg-BG" w:eastAsia="zh-CN"/>
              </w:rPr>
              <w:t>Клинична ремисия според PUCAI</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8" w:space="0" w:color="auto"/>
              <w:right w:val="single" w:sz="8" w:space="0" w:color="auto"/>
            </w:tcBorders>
            <w:tcMar>
              <w:top w:w="0" w:type="dxa"/>
              <w:left w:w="108" w:type="dxa"/>
              <w:bottom w:w="0" w:type="dxa"/>
              <w:right w:w="108" w:type="dxa"/>
            </w:tcMar>
            <w:hideMark/>
          </w:tcPr>
          <w:p w14:paraId="66E45F60" w14:textId="77777777" w:rsidR="0003607D" w:rsidRPr="00F96676"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10/30 (33,3%)</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14:paraId="622BE27B" w14:textId="77777777" w:rsidR="0003607D" w:rsidRPr="002D748C"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22/47 (46,8%)</w:t>
            </w:r>
          </w:p>
        </w:tc>
      </w:tr>
      <w:tr w:rsidR="0003607D" w:rsidRPr="00FA682B" w:rsidDel="00A15D75" w14:paraId="5F621A03" w14:textId="77777777" w:rsidTr="00A40E4A">
        <w:trPr>
          <w:trHeight w:val="238"/>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2E11BD4" w14:textId="0BB9F80B" w:rsidR="0003607D" w:rsidRPr="00F96676" w:rsidDel="00A15D75" w:rsidRDefault="0003607D" w:rsidP="00A40E4A">
            <w:pPr>
              <w:rPr>
                <w:rFonts w:ascii="Times New Roman" w:eastAsia="SimSun" w:hAnsi="Times New Roman" w:cs="Times New Roman"/>
                <w:lang w:val="bg-BG" w:eastAsia="zh-CN"/>
              </w:rPr>
            </w:pPr>
            <w:r w:rsidRPr="00606C32" w:rsidDel="00A15D75">
              <w:rPr>
                <w:rFonts w:ascii="Times New Roman" w:eastAsia="SimSun" w:hAnsi="Times New Roman" w:cs="Times New Roman"/>
                <w:lang w:val="bg-BG" w:eastAsia="zh-CN"/>
              </w:rPr>
              <w:t>Клиничен отговор според PUCAI</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00F55043" w14:textId="77777777" w:rsidR="0003607D" w:rsidRPr="00F96676"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15/30 (50,0%)</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5E14CF50" w14:textId="77777777" w:rsidR="0003607D" w:rsidRPr="002D748C"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32/47 (68,1%)</w:t>
            </w:r>
          </w:p>
        </w:tc>
      </w:tr>
      <w:tr w:rsidR="0003607D" w:rsidRPr="00FA682B" w:rsidDel="00A15D75" w14:paraId="756589FA" w14:textId="77777777" w:rsidTr="00A40E4A">
        <w:trPr>
          <w:trHeight w:val="238"/>
          <w:jc w:val="center"/>
        </w:trPr>
        <w:tc>
          <w:tcPr>
            <w:tcW w:w="3785" w:type="dxa"/>
            <w:vMerge w:val="restart"/>
            <w:tcBorders>
              <w:top w:val="nil"/>
              <w:left w:val="single" w:sz="8" w:space="0" w:color="auto"/>
              <w:bottom w:val="single" w:sz="4" w:space="0" w:color="auto"/>
              <w:right w:val="single" w:sz="8" w:space="0" w:color="auto"/>
            </w:tcBorders>
            <w:tcMar>
              <w:top w:w="0" w:type="dxa"/>
              <w:left w:w="108" w:type="dxa"/>
              <w:bottom w:w="0" w:type="dxa"/>
              <w:right w:w="108" w:type="dxa"/>
            </w:tcMar>
          </w:tcPr>
          <w:p w14:paraId="518CC43F" w14:textId="77777777" w:rsidR="0003607D" w:rsidRPr="00606C32" w:rsidDel="00A15D75" w:rsidRDefault="0003607D" w:rsidP="00A40E4A">
            <w:pPr>
              <w:rPr>
                <w:rFonts w:ascii="Times New Roman" w:eastAsia="SimSun" w:hAnsi="Times New Roman" w:cs="Times New Roman"/>
                <w:lang w:val="bg-BG" w:eastAsia="zh-C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hideMark/>
          </w:tcPr>
          <w:p w14:paraId="205198F4" w14:textId="77777777" w:rsidR="0003607D" w:rsidRPr="00F96676" w:rsidDel="00A15D75" w:rsidRDefault="0003607D" w:rsidP="00A40E4A">
            <w:pPr>
              <w:jc w:val="center"/>
              <w:rPr>
                <w:rFonts w:ascii="Times New Roman" w:eastAsia="SimSun" w:hAnsi="Times New Roman" w:cs="Times New Roman"/>
                <w:b/>
                <w:bCs/>
                <w:lang w:val="bg-BG" w:eastAsia="zh-CN"/>
              </w:rPr>
            </w:pPr>
            <w:r w:rsidRPr="00F96676" w:rsidDel="00A15D75">
              <w:rPr>
                <w:rFonts w:ascii="Times New Roman" w:eastAsia="SimSun" w:hAnsi="Times New Roman" w:cs="Times New Roman"/>
                <w:b/>
                <w:lang w:val="bg-BG" w:eastAsia="zh-CN"/>
              </w:rPr>
              <w:t>Седмица 52</w:t>
            </w:r>
          </w:p>
        </w:tc>
      </w:tr>
      <w:tr w:rsidR="0003607D" w:rsidRPr="00FA682B" w:rsidDel="00A15D75" w14:paraId="2A513D64" w14:textId="77777777" w:rsidTr="00A40E4A">
        <w:trPr>
          <w:trHeight w:val="238"/>
          <w:jc w:val="center"/>
        </w:trPr>
        <w:tc>
          <w:tcPr>
            <w:tcW w:w="3785" w:type="dxa"/>
            <w:vMerge/>
            <w:tcBorders>
              <w:top w:val="nil"/>
              <w:left w:val="single" w:sz="8" w:space="0" w:color="auto"/>
              <w:bottom w:val="single" w:sz="4" w:space="0" w:color="auto"/>
              <w:right w:val="single" w:sz="8" w:space="0" w:color="auto"/>
            </w:tcBorders>
            <w:vAlign w:val="center"/>
            <w:hideMark/>
          </w:tcPr>
          <w:p w14:paraId="536B24A5" w14:textId="77777777" w:rsidR="0003607D" w:rsidRPr="00FA682B" w:rsidDel="00A15D75" w:rsidRDefault="0003607D" w:rsidP="00A40E4A">
            <w:pPr>
              <w:rPr>
                <w:rFonts w:ascii="Times New Roman" w:eastAsia="SimSun" w:hAnsi="Times New Roman" w:cs="Times New Roman"/>
                <w:lang w:val="bg-BG" w:eastAsia="zh-C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5069AC47" w14:textId="77777777" w:rsidR="0003607D" w:rsidRPr="00FA682B" w:rsidDel="00A15D75" w:rsidRDefault="0003607D" w:rsidP="00A40E4A">
            <w:pPr>
              <w:jc w:val="center"/>
              <w:rPr>
                <w:rFonts w:ascii="Times New Roman" w:eastAsia="SimSun" w:hAnsi="Times New Roman" w:cs="Times New Roman"/>
                <w:b/>
                <w:bCs/>
                <w:vertAlign w:val="superscript"/>
                <w:lang w:val="bg-BG" w:eastAsia="zh-CN"/>
              </w:rPr>
            </w:pPr>
            <w:r w:rsidRPr="00FA682B" w:rsidDel="00A15D75">
              <w:rPr>
                <w:rFonts w:ascii="Times New Roman" w:eastAsia="SimSun" w:hAnsi="Times New Roman" w:cs="Times New Roman"/>
                <w:b/>
                <w:lang w:val="bg-BG" w:eastAsia="zh-CN"/>
              </w:rPr>
              <w:t>Адалимумаб</w:t>
            </w:r>
            <w:r w:rsidRPr="00FA682B" w:rsidDel="00A15D75">
              <w:rPr>
                <w:rFonts w:ascii="Times New Roman" w:eastAsia="SimSun" w:hAnsi="Times New Roman" w:cs="Times New Roman"/>
                <w:b/>
                <w:vertAlign w:val="superscript"/>
                <w:lang w:val="bg-BG" w:eastAsia="zh-CN"/>
              </w:rPr>
              <w:t>г</w:t>
            </w:r>
          </w:p>
          <w:p w14:paraId="0102ED93" w14:textId="7CAB0D95" w:rsidR="0003607D" w:rsidRPr="00FA682B" w:rsidDel="00A15D75" w:rsidRDefault="00D653AE" w:rsidP="00A40E4A">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40 mg през седмица</w:t>
            </w:r>
          </w:p>
          <w:p w14:paraId="6860C258" w14:textId="77777777" w:rsidR="0003607D" w:rsidRPr="00FA682B" w:rsidDel="00A15D75" w:rsidRDefault="0003607D" w:rsidP="00A40E4A">
            <w:pPr>
              <w:jc w:val="center"/>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N = 31</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630C8EAC" w14:textId="77777777" w:rsidR="0003607D" w:rsidRPr="00FA682B" w:rsidDel="00A15D75" w:rsidRDefault="0003607D" w:rsidP="00A40E4A">
            <w:pPr>
              <w:jc w:val="center"/>
              <w:rPr>
                <w:rFonts w:ascii="Times New Roman" w:eastAsia="SimSun" w:hAnsi="Times New Roman" w:cs="Times New Roman"/>
                <w:b/>
                <w:bCs/>
                <w:vertAlign w:val="superscript"/>
                <w:lang w:val="bg-BG" w:eastAsia="zh-CN"/>
              </w:rPr>
            </w:pPr>
            <w:r w:rsidRPr="00FA682B" w:rsidDel="00A15D75">
              <w:rPr>
                <w:rFonts w:ascii="Times New Roman" w:eastAsia="SimSun" w:hAnsi="Times New Roman" w:cs="Times New Roman"/>
                <w:b/>
                <w:lang w:val="bg-BG" w:eastAsia="zh-CN"/>
              </w:rPr>
              <w:t>Адалимумаб</w:t>
            </w:r>
            <w:r w:rsidRPr="00FA682B" w:rsidDel="00A15D75">
              <w:rPr>
                <w:rFonts w:ascii="Times New Roman" w:eastAsia="SimSun" w:hAnsi="Times New Roman" w:cs="Times New Roman"/>
                <w:b/>
                <w:vertAlign w:val="superscript"/>
                <w:lang w:val="bg-BG" w:eastAsia="zh-CN"/>
              </w:rPr>
              <w:t>д</w:t>
            </w:r>
          </w:p>
          <w:p w14:paraId="73CA4694" w14:textId="0FACE867" w:rsidR="0003607D" w:rsidRPr="00FA682B" w:rsidDel="00A15D75" w:rsidRDefault="00D653AE" w:rsidP="00A40E4A">
            <w:pPr>
              <w:jc w:val="center"/>
              <w:rPr>
                <w:rFonts w:ascii="Times New Roman" w:eastAsia="SimSun" w:hAnsi="Times New Roman" w:cs="Times New Roman"/>
                <w:b/>
                <w:bCs/>
                <w:lang w:val="bg-BG" w:eastAsia="zh-CN"/>
              </w:rPr>
            </w:pPr>
            <w:r>
              <w:rPr>
                <w:rFonts w:ascii="Times New Roman" w:eastAsia="SimSun" w:hAnsi="Times New Roman" w:cs="Times New Roman"/>
                <w:b/>
                <w:lang w:val="bg-BG" w:eastAsia="zh-CN"/>
              </w:rPr>
              <w:t>м</w:t>
            </w:r>
            <w:r w:rsidR="0003607D" w:rsidRPr="00FA682B" w:rsidDel="00A15D75">
              <w:rPr>
                <w:rFonts w:ascii="Times New Roman" w:eastAsia="SimSun" w:hAnsi="Times New Roman" w:cs="Times New Roman"/>
                <w:b/>
                <w:lang w:val="bg-BG" w:eastAsia="zh-CN"/>
              </w:rPr>
              <w:t>аксимално 40</w:t>
            </w:r>
            <w:r>
              <w:rPr>
                <w:rFonts w:ascii="Times New Roman" w:eastAsia="SimSun" w:hAnsi="Times New Roman" w:cs="Times New Roman"/>
                <w:b/>
                <w:lang w:val="bg-BG" w:eastAsia="zh-CN"/>
              </w:rPr>
              <w:t> </w:t>
            </w:r>
            <w:r w:rsidR="0003607D" w:rsidRPr="00FA682B" w:rsidDel="00A15D75">
              <w:rPr>
                <w:rFonts w:ascii="Times New Roman" w:eastAsia="SimSun" w:hAnsi="Times New Roman" w:cs="Times New Roman"/>
                <w:b/>
                <w:lang w:val="bg-BG" w:eastAsia="zh-CN"/>
              </w:rPr>
              <w:t>mg всяка седмица</w:t>
            </w:r>
          </w:p>
          <w:p w14:paraId="3202A3C3" w14:textId="77777777" w:rsidR="0003607D" w:rsidRPr="00FA682B" w:rsidDel="00A15D75" w:rsidRDefault="0003607D" w:rsidP="00A40E4A">
            <w:pPr>
              <w:jc w:val="center"/>
              <w:rPr>
                <w:rFonts w:ascii="Times New Roman" w:eastAsia="SimSun" w:hAnsi="Times New Roman" w:cs="Times New Roman"/>
                <w:lang w:val="bg-BG" w:eastAsia="zh-CN"/>
              </w:rPr>
            </w:pPr>
            <w:r w:rsidRPr="00FA682B" w:rsidDel="00A15D75">
              <w:rPr>
                <w:rFonts w:ascii="Times New Roman" w:eastAsia="SimSun" w:hAnsi="Times New Roman" w:cs="Times New Roman"/>
                <w:lang w:val="bg-BG" w:eastAsia="zh-CN"/>
              </w:rPr>
              <w:t>N = 31</w:t>
            </w:r>
          </w:p>
        </w:tc>
      </w:tr>
      <w:tr w:rsidR="0003607D" w:rsidRPr="00FA682B" w:rsidDel="00A15D75" w14:paraId="7F0C7F3C" w14:textId="77777777" w:rsidTr="00A40E4A">
        <w:trPr>
          <w:trHeight w:val="238"/>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9ACFF19" w14:textId="775C8318" w:rsidR="0003607D" w:rsidRPr="00F96676" w:rsidDel="00A15D75" w:rsidRDefault="00400BDC" w:rsidP="00A40E4A">
            <w:pPr>
              <w:rPr>
                <w:rFonts w:ascii="Times New Roman" w:eastAsia="SimSun" w:hAnsi="Times New Roman" w:cs="Times New Roman"/>
                <w:lang w:val="bg-BG" w:eastAsia="zh-CN"/>
              </w:rPr>
            </w:pPr>
            <w:r>
              <w:rPr>
                <w:rFonts w:ascii="Times New Roman" w:eastAsia="SimSun" w:hAnsi="Times New Roman" w:cs="Times New Roman"/>
                <w:lang w:val="bg-BG" w:eastAsia="zh-CN"/>
              </w:rPr>
              <w:t>К</w:t>
            </w:r>
            <w:r w:rsidR="0003607D" w:rsidRPr="00606C32" w:rsidDel="00A15D75">
              <w:rPr>
                <w:rFonts w:ascii="Times New Roman" w:eastAsia="SimSun" w:hAnsi="Times New Roman" w:cs="Times New Roman"/>
                <w:lang w:val="bg-BG" w:eastAsia="zh-CN"/>
              </w:rPr>
              <w:t>линична ремисия според PUCAI на Седмица 8 според PMS</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4CC3066C" w14:textId="77777777" w:rsidR="0003607D" w:rsidRPr="00F96676"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70DA3ABE" w14:textId="77777777" w:rsidR="0003607D" w:rsidRPr="002D748C"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18/31 (58,1%)</w:t>
            </w:r>
          </w:p>
        </w:tc>
      </w:tr>
      <w:tr w:rsidR="0003607D" w:rsidRPr="00FA682B" w:rsidDel="00A15D75" w14:paraId="26E26E41" w14:textId="77777777" w:rsidTr="00A40E4A">
        <w:trPr>
          <w:trHeight w:val="238"/>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D7A1683" w14:textId="331E1B18" w:rsidR="0003607D" w:rsidRPr="00F96676" w:rsidDel="00A15D75" w:rsidRDefault="00400BDC" w:rsidP="00A40E4A">
            <w:pPr>
              <w:rPr>
                <w:rFonts w:ascii="Times New Roman" w:eastAsia="SimSun" w:hAnsi="Times New Roman" w:cs="Times New Roman"/>
                <w:lang w:val="bg-BG" w:eastAsia="zh-CN"/>
              </w:rPr>
            </w:pPr>
            <w:r>
              <w:rPr>
                <w:rFonts w:ascii="Times New Roman" w:eastAsia="SimSun" w:hAnsi="Times New Roman" w:cs="Times New Roman"/>
                <w:lang w:val="bg-BG" w:eastAsia="zh-CN"/>
              </w:rPr>
              <w:t>К</w:t>
            </w:r>
            <w:r w:rsidR="0003607D" w:rsidRPr="00606C32" w:rsidDel="00A15D75">
              <w:rPr>
                <w:rFonts w:ascii="Times New Roman" w:eastAsia="SimSun" w:hAnsi="Times New Roman" w:cs="Times New Roman"/>
                <w:lang w:val="bg-BG" w:eastAsia="zh-CN"/>
              </w:rPr>
              <w:t>линичен отговор според PUCAI на Седмица 8 според PMS</w:t>
            </w:r>
            <w:r w:rsidR="0075141E">
              <w:rPr>
                <w:rFonts w:ascii="Times New Roman" w:eastAsia="SimSun" w:hAnsi="Times New Roman" w:cs="Times New Roman"/>
                <w:lang w:val="bg-BG" w:eastAsia="zh-CN"/>
              </w:rPr>
              <w:t xml:space="preserve"> респондери</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6FBE60DA" w14:textId="77777777" w:rsidR="0003607D" w:rsidRPr="00F96676"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75966D0C" w14:textId="77777777" w:rsidR="0003607D" w:rsidRPr="002D748C" w:rsidDel="00A15D75" w:rsidRDefault="0003607D" w:rsidP="00A40E4A">
            <w:pPr>
              <w:jc w:val="cente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16/31 (51,6%)</w:t>
            </w:r>
          </w:p>
        </w:tc>
      </w:tr>
      <w:tr w:rsidR="0003607D" w:rsidRPr="00467683" w:rsidDel="00A15D75" w14:paraId="0B6F08E2" w14:textId="77777777" w:rsidTr="00A40E4A">
        <w:trPr>
          <w:trHeight w:val="533"/>
          <w:jc w:val="center"/>
        </w:trPr>
        <w:tc>
          <w:tcPr>
            <w:tcW w:w="9113"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57AC880E" w14:textId="77777777" w:rsidR="0003607D" w:rsidRPr="00F96676" w:rsidDel="00A15D75" w:rsidRDefault="0003607D" w:rsidP="00A40E4A">
            <w:pPr>
              <w:rPr>
                <w:rFonts w:ascii="Times New Roman" w:eastAsia="SimSun" w:hAnsi="Times New Roman" w:cs="Times New Roman"/>
                <w:lang w:val="bg-BG" w:eastAsia="zh-CN"/>
              </w:rPr>
            </w:pPr>
            <w:r w:rsidRPr="00606C32" w:rsidDel="00A15D75">
              <w:rPr>
                <w:rFonts w:ascii="Times New Roman" w:eastAsia="SimSun" w:hAnsi="Times New Roman" w:cs="Times New Roman"/>
                <w:vertAlign w:val="superscript"/>
                <w:lang w:val="bg-BG" w:eastAsia="zh-CN"/>
              </w:rPr>
              <w:t>a </w:t>
            </w:r>
            <w:r w:rsidRPr="00F96676" w:rsidDel="00A15D75">
              <w:rPr>
                <w:rFonts w:ascii="Times New Roman" w:eastAsia="SimSun" w:hAnsi="Times New Roman" w:cs="Times New Roman"/>
                <w:lang w:val="bg-BG" w:eastAsia="zh-CN"/>
              </w:rPr>
              <w:t xml:space="preserve"> Адалимумаб 2,4 mg/kg (максимално 160 mg) през Седмица 0, плацебо на Седмица 1, и 1,2 mg/kg (максимално 80 mg) на Седмица 2 </w:t>
            </w:r>
          </w:p>
          <w:p w14:paraId="10EC7621" w14:textId="77777777" w:rsidR="0003607D" w:rsidRPr="002E621C" w:rsidDel="00A15D75" w:rsidRDefault="0003607D" w:rsidP="00A40E4A">
            <w:pPr>
              <w:textAlignment w:val="baseline"/>
              <w:rPr>
                <w:rFonts w:ascii="Times New Roman" w:eastAsia="바탕" w:hAnsi="Times New Roman" w:cs="Times New Roman"/>
                <w:lang w:val="bg-BG"/>
              </w:rPr>
            </w:pPr>
            <w:r w:rsidRPr="00F96676" w:rsidDel="00A15D75">
              <w:rPr>
                <w:rFonts w:ascii="Times New Roman" w:hAnsi="Times New Roman" w:cs="Times New Roman"/>
                <w:vertAlign w:val="superscript"/>
                <w:lang w:val="bg-BG"/>
              </w:rPr>
              <w:t>б  </w:t>
            </w:r>
            <w:r w:rsidRPr="002D748C" w:rsidDel="00A15D75">
              <w:rPr>
                <w:rFonts w:ascii="Times New Roman" w:hAnsi="Times New Roman" w:cs="Times New Roman"/>
                <w:lang w:val="bg-BG"/>
              </w:rPr>
              <w:t xml:space="preserve">Адалимумаб 2,4 mg/kg (максимално 160 mg) на Седмица 0 и Седмица 1, и 1,2 </w:t>
            </w:r>
            <w:r w:rsidRPr="002E621C" w:rsidDel="00A15D75">
              <w:rPr>
                <w:rFonts w:ascii="Times New Roman" w:hAnsi="Times New Roman" w:cs="Times New Roman"/>
                <w:lang w:val="bg-BG"/>
              </w:rPr>
              <w:t>mg/kg (максимално 80 mg) на Седмица 2 </w:t>
            </w:r>
          </w:p>
          <w:p w14:paraId="5A7C78D3" w14:textId="77777777" w:rsidR="0003607D" w:rsidRPr="00E864FE" w:rsidDel="00A15D75" w:rsidRDefault="0003607D" w:rsidP="00A40E4A">
            <w:pPr>
              <w:textAlignment w:val="baseline"/>
              <w:rPr>
                <w:rFonts w:ascii="Times New Roman" w:hAnsi="Times New Roman" w:cs="Times New Roman"/>
                <w:lang w:val="bg-BG"/>
              </w:rPr>
            </w:pPr>
            <w:r w:rsidRPr="002E621C" w:rsidDel="00A15D75">
              <w:rPr>
                <w:rFonts w:ascii="Times New Roman" w:hAnsi="Times New Roman" w:cs="Times New Roman"/>
                <w:vertAlign w:val="superscript"/>
                <w:lang w:val="bg-BG"/>
              </w:rPr>
              <w:t>в </w:t>
            </w:r>
            <w:r w:rsidRPr="002E621C" w:rsidDel="00A15D75">
              <w:rPr>
                <w:rFonts w:ascii="Times New Roman" w:hAnsi="Times New Roman" w:cs="Times New Roman"/>
                <w:lang w:val="bg-BG"/>
              </w:rPr>
              <w:t> Не включва открита индукционна доза адалимумаб 2,4 mg/kg (максимално 160 mg) на Седмица 0 и Седмица 1, и 1,2 mg/kg (максимално 80 mg) на Седмица 2</w:t>
            </w:r>
          </w:p>
          <w:p w14:paraId="74341044" w14:textId="77777777" w:rsidR="0003607D" w:rsidRPr="00FA682B" w:rsidDel="00A15D75" w:rsidRDefault="0003607D" w:rsidP="00A40E4A">
            <w:pPr>
              <w:textAlignment w:val="baseline"/>
              <w:rPr>
                <w:rFonts w:ascii="Times New Roman" w:hAnsi="Times New Roman" w:cs="Times New Roman"/>
                <w:lang w:val="bg-BG"/>
              </w:rPr>
            </w:pPr>
            <w:r w:rsidRPr="00145AFF" w:rsidDel="00A15D75">
              <w:rPr>
                <w:rFonts w:ascii="Times New Roman" w:hAnsi="Times New Roman" w:cs="Times New Roman"/>
                <w:vertAlign w:val="superscript"/>
                <w:lang w:val="bg-BG"/>
              </w:rPr>
              <w:t>г </w:t>
            </w:r>
            <w:r w:rsidRPr="00FA682B" w:rsidDel="00A15D75">
              <w:rPr>
                <w:rFonts w:ascii="Times New Roman" w:hAnsi="Times New Roman" w:cs="Times New Roman"/>
                <w:lang w:val="bg-BG"/>
              </w:rPr>
              <w:t xml:space="preserve"> Адалимумаб 0,6 mg/kg (максимално 40 mg) през седмица</w:t>
            </w:r>
          </w:p>
          <w:p w14:paraId="0C60E3D6" w14:textId="77777777" w:rsidR="0003607D" w:rsidRPr="00FA682B" w:rsidDel="00A15D75" w:rsidRDefault="0003607D" w:rsidP="00A40E4A">
            <w:pPr>
              <w:rPr>
                <w:rFonts w:ascii="Times New Roman" w:eastAsia="SimSun" w:hAnsi="Times New Roman" w:cs="Times New Roman"/>
                <w:lang w:val="bg-BG" w:eastAsia="zh-CN"/>
              </w:rPr>
            </w:pPr>
            <w:r w:rsidRPr="00FA682B" w:rsidDel="00A15D75">
              <w:rPr>
                <w:rFonts w:ascii="Times New Roman" w:eastAsia="SimSun" w:hAnsi="Times New Roman" w:cs="Times New Roman"/>
                <w:vertAlign w:val="superscript"/>
                <w:lang w:val="bg-BG" w:eastAsia="zh-CN"/>
              </w:rPr>
              <w:t>д </w:t>
            </w:r>
            <w:r w:rsidRPr="00FA682B" w:rsidDel="00A15D75">
              <w:rPr>
                <w:rFonts w:ascii="Times New Roman" w:eastAsia="SimSun" w:hAnsi="Times New Roman" w:cs="Times New Roman"/>
                <w:lang w:val="bg-BG" w:eastAsia="zh-CN"/>
              </w:rPr>
              <w:t xml:space="preserve"> Адалимумаб 0,6 mg/kg (максимално 40 mg) всяка седмица</w:t>
            </w:r>
          </w:p>
          <w:p w14:paraId="7C114834" w14:textId="77777777" w:rsidR="0003607D" w:rsidRPr="00FA682B" w:rsidDel="00A15D75" w:rsidRDefault="0003607D" w:rsidP="00A40E4A">
            <w:pPr>
              <w:textAlignment w:val="baseline"/>
              <w:rPr>
                <w:rFonts w:ascii="Times New Roman" w:eastAsia="바탕" w:hAnsi="Times New Roman" w:cs="Times New Roman"/>
                <w:lang w:val="bg-BG"/>
              </w:rPr>
            </w:pPr>
            <w:r w:rsidRPr="00FA682B" w:rsidDel="00A15D75">
              <w:rPr>
                <w:rFonts w:ascii="Times New Roman" w:hAnsi="Times New Roman" w:cs="Times New Roman"/>
                <w:lang w:val="bg-BG"/>
              </w:rPr>
              <w:t>Забележка 1: И двете индукционни групи получават 0,6 mg/kg (максимално 40 mg) на Седмица 4 и Седмица 6 </w:t>
            </w:r>
          </w:p>
          <w:p w14:paraId="3E0BED53" w14:textId="25022670" w:rsidR="0003607D" w:rsidRPr="00FA682B" w:rsidDel="00A15D75" w:rsidRDefault="0003607D" w:rsidP="00A40E4A">
            <w:pPr>
              <w:textAlignment w:val="baseline"/>
              <w:rPr>
                <w:rFonts w:ascii="Times New Roman" w:hAnsi="Times New Roman" w:cs="Times New Roman"/>
                <w:lang w:val="bg-BG"/>
              </w:rPr>
            </w:pPr>
            <w:r w:rsidRPr="00FA682B" w:rsidDel="00A15D75">
              <w:rPr>
                <w:rFonts w:ascii="Times New Roman" w:hAnsi="Times New Roman" w:cs="Times New Roman"/>
                <w:lang w:val="bg-BG"/>
              </w:rPr>
              <w:t xml:space="preserve">Забележка 2: При пациентите с липсващи стойности през Седмица 8 се счита, че не са </w:t>
            </w:r>
            <w:r w:rsidR="00C660AB" w:rsidRPr="00C660AB">
              <w:rPr>
                <w:rFonts w:ascii="Times New Roman" w:hAnsi="Times New Roman" w:cs="Times New Roman"/>
                <w:lang w:val="bg-BG"/>
              </w:rPr>
              <w:t xml:space="preserve">постигнали </w:t>
            </w:r>
            <w:r w:rsidRPr="00FA682B" w:rsidDel="00A15D75">
              <w:rPr>
                <w:rFonts w:ascii="Times New Roman" w:hAnsi="Times New Roman" w:cs="Times New Roman"/>
                <w:lang w:val="bg-BG"/>
              </w:rPr>
              <w:t>крайните точки </w:t>
            </w:r>
          </w:p>
          <w:p w14:paraId="6A9C5B7F" w14:textId="77777777" w:rsidR="0003607D" w:rsidRPr="00FA682B" w:rsidDel="00A15D75" w:rsidRDefault="0003607D" w:rsidP="00A40E4A">
            <w:pPr>
              <w:textAlignment w:val="baseline"/>
              <w:rPr>
                <w:rFonts w:ascii="Times New Roman" w:hAnsi="Times New Roman" w:cs="Times New Roman"/>
                <w:lang w:val="bg-BG"/>
              </w:rPr>
            </w:pPr>
            <w:r w:rsidRPr="00FA682B" w:rsidDel="00A15D75">
              <w:rPr>
                <w:rFonts w:ascii="Times New Roman" w:hAnsi="Times New Roman" w:cs="Times New Roman"/>
                <w:lang w:val="bg-BG"/>
              </w:rPr>
              <w:t>Забележка 3: Пациентите, които са с липсващи стойности на Седмица 52 или са рандомизирани да получават повторно индукционно, или поддържащо лечение се считат за такива без отговор за крайните точки в Седмица 52</w:t>
            </w:r>
          </w:p>
        </w:tc>
      </w:tr>
    </w:tbl>
    <w:p w14:paraId="3DB46F3D" w14:textId="77777777" w:rsidR="0003607D" w:rsidRPr="00606C32" w:rsidDel="00A15D75" w:rsidRDefault="0003607D" w:rsidP="0003607D">
      <w:pPr>
        <w:rPr>
          <w:rFonts w:ascii="Times New Roman" w:eastAsia="SimSun" w:hAnsi="Times New Roman" w:cs="Times New Roman"/>
          <w:lang w:val="bg-BG" w:eastAsia="zh-CN"/>
        </w:rPr>
      </w:pPr>
    </w:p>
    <w:p w14:paraId="4E1C4649" w14:textId="77777777" w:rsidR="0003607D" w:rsidRPr="00F96676" w:rsidDel="00A15D75" w:rsidRDefault="0003607D" w:rsidP="0003607D">
      <w:pPr>
        <w:rPr>
          <w:rFonts w:ascii="Times New Roman" w:eastAsia="SimSun" w:hAnsi="Times New Roman" w:cs="Times New Roman"/>
          <w:lang w:val="bg-BG" w:eastAsia="zh-CN"/>
        </w:rPr>
      </w:pPr>
      <w:r w:rsidRPr="00F96676" w:rsidDel="00A15D75">
        <w:rPr>
          <w:rFonts w:ascii="Times New Roman" w:eastAsia="SimSun" w:hAnsi="Times New Roman" w:cs="Times New Roman"/>
          <w:lang w:val="bg-BG" w:eastAsia="zh-CN"/>
        </w:rPr>
        <w:t>От пациентите, лекувани с aдалимумаб, които получават повторно индукционно лечение през поддържащия период, 2/6 (33%) постигат клиничен отговор според FMS на Седмица 52.</w:t>
      </w:r>
    </w:p>
    <w:p w14:paraId="2DC1312B" w14:textId="77777777" w:rsidR="0003607D" w:rsidRPr="00F96676" w:rsidDel="00A15D75" w:rsidRDefault="0003607D" w:rsidP="0003607D">
      <w:pPr>
        <w:rPr>
          <w:rFonts w:ascii="Times New Roman" w:eastAsia="SimSun" w:hAnsi="Times New Roman" w:cs="Times New Roman"/>
          <w:lang w:val="bg-BG" w:eastAsia="zh-CN"/>
        </w:rPr>
      </w:pPr>
    </w:p>
    <w:p w14:paraId="6787FF82" w14:textId="77777777" w:rsidR="0003607D" w:rsidRPr="007B2014" w:rsidDel="00A15D75" w:rsidRDefault="0003607D" w:rsidP="0003607D">
      <w:pPr>
        <w:keepNext/>
        <w:rPr>
          <w:rFonts w:ascii="Times New Roman" w:eastAsia="SimSun" w:hAnsi="Times New Roman" w:cs="Times New Roman"/>
          <w:bCs/>
          <w:i/>
          <w:u w:val="single"/>
          <w:lang w:val="bg-BG" w:eastAsia="zh-CN"/>
        </w:rPr>
      </w:pPr>
      <w:r w:rsidRPr="007B2014" w:rsidDel="00A15D75">
        <w:rPr>
          <w:rFonts w:ascii="Times New Roman" w:eastAsia="SimSun" w:hAnsi="Times New Roman" w:cs="Times New Roman"/>
          <w:i/>
          <w:u w:val="single"/>
          <w:lang w:val="bg-BG" w:eastAsia="zh-CN"/>
        </w:rPr>
        <w:t>Качество на живот</w:t>
      </w:r>
    </w:p>
    <w:p w14:paraId="6762039A" w14:textId="77777777" w:rsidR="0003607D" w:rsidRPr="002E621C" w:rsidDel="00A15D75" w:rsidRDefault="0003607D" w:rsidP="0003607D">
      <w:pPr>
        <w:keepNext/>
        <w:rPr>
          <w:rFonts w:ascii="Times New Roman" w:eastAsia="SimSun" w:hAnsi="Times New Roman" w:cs="Times New Roman"/>
          <w:bCs/>
          <w:i/>
          <w:lang w:val="bg-BG" w:eastAsia="zh-CN"/>
        </w:rPr>
      </w:pPr>
    </w:p>
    <w:p w14:paraId="363121EF" w14:textId="77777777" w:rsidR="0003607D" w:rsidRPr="002E621C" w:rsidDel="00A15D75" w:rsidRDefault="0003607D" w:rsidP="0003607D">
      <w:pPr>
        <w:keepNext/>
        <w:rPr>
          <w:rFonts w:ascii="Times New Roman" w:eastAsia="SimSun" w:hAnsi="Times New Roman" w:cs="Times New Roman"/>
          <w:lang w:val="bg-BG" w:eastAsia="zh-CN"/>
        </w:rPr>
      </w:pPr>
      <w:r w:rsidRPr="002E621C" w:rsidDel="00A15D75">
        <w:rPr>
          <w:rFonts w:ascii="Times New Roman" w:eastAsia="SimSun" w:hAnsi="Times New Roman" w:cs="Times New Roman"/>
          <w:lang w:val="bg-BG" w:eastAsia="zh-CN"/>
        </w:rPr>
        <w:t xml:space="preserve">Клинично значими подобрения от изходното ниво са наблюдавани в IMPACT III и в скоровете на полагащото грижи лице за Нарушение на работната производителност и активност (Work Productivity and Activity Impairment, WPAI) за групите, лекувани с aдалимумаб. </w:t>
      </w:r>
    </w:p>
    <w:p w14:paraId="15EF9263" w14:textId="77777777" w:rsidR="0003607D" w:rsidRPr="00FA682B" w:rsidDel="00A15D75" w:rsidRDefault="0003607D" w:rsidP="0003607D">
      <w:pPr>
        <w:spacing w:before="10" w:line="240" w:lineRule="exact"/>
        <w:rPr>
          <w:rFonts w:ascii="Times New Roman" w:hAnsi="Times New Roman" w:cs="Times New Roman"/>
          <w:sz w:val="24"/>
          <w:szCs w:val="24"/>
          <w:lang w:val="bg-BG"/>
        </w:rPr>
      </w:pPr>
    </w:p>
    <w:p w14:paraId="22CF9B29" w14:textId="417BD1DE" w:rsidR="0003607D" w:rsidRPr="00F96676" w:rsidDel="00A15D75" w:rsidRDefault="0003607D" w:rsidP="0003607D">
      <w:pPr>
        <w:pStyle w:val="a3"/>
        <w:rPr>
          <w:i/>
          <w:lang w:val="bg-BG"/>
        </w:rPr>
      </w:pPr>
      <w:r w:rsidRPr="00606C32" w:rsidDel="00A15D75">
        <w:rPr>
          <w:rFonts w:eastAsia="SimSun"/>
          <w:lang w:val="bg-BG" w:eastAsia="zh-CN"/>
        </w:rPr>
        <w:t>К</w:t>
      </w:r>
      <w:r w:rsidRPr="00F96676" w:rsidDel="00A15D75">
        <w:rPr>
          <w:rFonts w:eastAsia="SimSun"/>
          <w:lang w:val="bg-BG" w:eastAsia="zh-CN"/>
        </w:rPr>
        <w:t xml:space="preserve">линично значими повишения (подобрения) от изходното ниво на скорост на растежа на височина са наблюдавани </w:t>
      </w:r>
      <w:r w:rsidR="001F04A6">
        <w:rPr>
          <w:rFonts w:eastAsia="SimSun"/>
          <w:lang w:val="bg-BG" w:eastAsia="zh-CN"/>
        </w:rPr>
        <w:t>в</w:t>
      </w:r>
      <w:r w:rsidRPr="00F96676" w:rsidDel="00A15D75">
        <w:rPr>
          <w:rFonts w:eastAsia="SimSun"/>
          <w:lang w:val="bg-BG" w:eastAsia="zh-CN"/>
        </w:rPr>
        <w:t xml:space="preserve"> групите, лекувани с адалимумаб, и клинично значими повишения (подобрения) от изходното ниво в индекса на телесна маса са наблюдавани </w:t>
      </w:r>
      <w:r w:rsidR="001F04A6">
        <w:rPr>
          <w:rFonts w:eastAsia="SimSun"/>
          <w:lang w:val="bg-BG" w:eastAsia="zh-CN"/>
        </w:rPr>
        <w:t>при</w:t>
      </w:r>
      <w:r w:rsidRPr="00F96676" w:rsidDel="00A15D75">
        <w:rPr>
          <w:rFonts w:eastAsia="SimSun"/>
          <w:lang w:val="bg-BG" w:eastAsia="zh-CN"/>
        </w:rPr>
        <w:t xml:space="preserve"> участниците на висока поддържаща доза максимално 40 mg (0,6 mg/kg) всяка седмица. </w:t>
      </w:r>
    </w:p>
    <w:p w14:paraId="11466C90" w14:textId="77777777" w:rsidR="0003607D" w:rsidRDefault="0003607D" w:rsidP="00CB6AC1">
      <w:pPr>
        <w:pStyle w:val="a3"/>
        <w:rPr>
          <w:rFonts w:eastAsia="Times New Roman"/>
          <w:i/>
          <w:iCs/>
          <w:spacing w:val="-1"/>
          <w:lang w:val="bg-BG"/>
        </w:rPr>
      </w:pPr>
    </w:p>
    <w:p w14:paraId="07EA3350" w14:textId="2488E242" w:rsidR="00CB6AC1" w:rsidRPr="00FA682B" w:rsidRDefault="00CB6AC1" w:rsidP="00CB6AC1">
      <w:pPr>
        <w:pStyle w:val="a3"/>
        <w:rPr>
          <w:rFonts w:eastAsia="Times New Roman"/>
          <w:lang w:val="bg-BG"/>
        </w:rPr>
      </w:pPr>
      <w:r w:rsidRPr="00FA682B">
        <w:rPr>
          <w:rFonts w:eastAsia="Times New Roman"/>
          <w:i/>
          <w:iCs/>
          <w:spacing w:val="-1"/>
          <w:lang w:val="bg-BG"/>
        </w:rPr>
        <w:t>Увеит при педиатрични пациенти</w:t>
      </w:r>
    </w:p>
    <w:p w14:paraId="3EBF2A20" w14:textId="77777777" w:rsidR="00CB6AC1" w:rsidRPr="00FA682B" w:rsidRDefault="00CB6AC1" w:rsidP="00CB6AC1">
      <w:pPr>
        <w:pStyle w:val="a3"/>
        <w:rPr>
          <w:sz w:val="24"/>
          <w:szCs w:val="24"/>
          <w:lang w:val="bg-BG"/>
        </w:rPr>
      </w:pPr>
    </w:p>
    <w:p w14:paraId="46BFF1F4" w14:textId="1FB028FA" w:rsidR="00CB6AC1" w:rsidRPr="00FA682B" w:rsidRDefault="00CB6AC1" w:rsidP="00CB6AC1">
      <w:pPr>
        <w:pStyle w:val="a3"/>
        <w:rPr>
          <w:lang w:val="bg-BG"/>
        </w:rPr>
      </w:pPr>
      <w:r w:rsidRPr="00FA682B">
        <w:rPr>
          <w:rFonts w:eastAsia="Times New Roman"/>
          <w:lang w:val="bg-BG"/>
        </w:rPr>
        <w:t xml:space="preserve">Безопасността и ефикасността на адалимумаб са оценени в рандомизирано, двойномаскирано, контролирано проучване </w:t>
      </w:r>
      <w:r w:rsidR="001F04A6">
        <w:rPr>
          <w:rFonts w:eastAsia="Times New Roman"/>
          <w:lang w:val="bg-BG"/>
        </w:rPr>
        <w:t>при</w:t>
      </w:r>
      <w:r w:rsidRPr="00FA682B">
        <w:rPr>
          <w:rFonts w:eastAsia="Times New Roman"/>
          <w:lang w:val="bg-BG"/>
        </w:rPr>
        <w:t xml:space="preserve"> 90 педиатрични пациенти от 2 до &lt; 18 години с активен неинфекциозен преден увеит, свързан с </w:t>
      </w:r>
      <w:r w:rsidRPr="00FA682B">
        <w:rPr>
          <w:lang w:val="bg-BG"/>
        </w:rPr>
        <w:t>ЮИА</w:t>
      </w:r>
      <w:r w:rsidRPr="00FA682B">
        <w:rPr>
          <w:rFonts w:eastAsia="Times New Roman"/>
          <w:lang w:val="bg-BG"/>
        </w:rPr>
        <w:t>, които са били рефрактерни на лечение с метотрексат най-малко 12</w:t>
      </w:r>
      <w:r w:rsidR="001F04A6">
        <w:rPr>
          <w:rFonts w:eastAsia="Times New Roman"/>
          <w:lang w:val="bg-BG"/>
        </w:rPr>
        <w:t> </w:t>
      </w:r>
      <w:r w:rsidRPr="00FA682B">
        <w:rPr>
          <w:rFonts w:eastAsia="Times New Roman"/>
          <w:lang w:val="bg-BG"/>
        </w:rPr>
        <w:t>седмици. Пациентите са получавали плацебо или 20 mg адалимумаб (ако са  &lt; 30 kg) или 40 mg адалимумаб (ако са ≥ 30 kg) през седмица в комбинация с тяхната доза метотрексат на изходно ниво.</w:t>
      </w:r>
    </w:p>
    <w:p w14:paraId="6D01DFE4" w14:textId="77777777" w:rsidR="001F04A6" w:rsidRDefault="001F04A6" w:rsidP="00CB6AC1">
      <w:pPr>
        <w:pStyle w:val="a3"/>
        <w:rPr>
          <w:rFonts w:eastAsia="Times New Roman"/>
          <w:lang w:val="bg-BG"/>
        </w:rPr>
      </w:pPr>
    </w:p>
    <w:p w14:paraId="4CB1FFCC" w14:textId="35BB1B67" w:rsidR="00CB6AC1" w:rsidRPr="00FA682B" w:rsidRDefault="00CB6AC1" w:rsidP="00CB6AC1">
      <w:pPr>
        <w:pStyle w:val="a3"/>
        <w:rPr>
          <w:lang w:val="bg-BG"/>
        </w:rPr>
      </w:pPr>
      <w:r w:rsidRPr="00FA682B">
        <w:rPr>
          <w:rFonts w:eastAsia="Times New Roman"/>
          <w:lang w:val="bg-BG"/>
        </w:rPr>
        <w:t>Основната крайна точка е „време до неуспех на лечението“. Критериите, определящи неуспех на лечението, са влошаване или продължителн</w:t>
      </w:r>
      <w:r w:rsidR="001F04A6">
        <w:rPr>
          <w:rFonts w:eastAsia="Times New Roman"/>
          <w:lang w:val="bg-BG"/>
        </w:rPr>
        <w:t xml:space="preserve">а липса на </w:t>
      </w:r>
      <w:r w:rsidRPr="00FA682B">
        <w:rPr>
          <w:rFonts w:eastAsia="Times New Roman"/>
          <w:lang w:val="bg-BG"/>
        </w:rPr>
        <w:t>подобрение на очното възпаление, частично подобрение с развитие на трайни очни съпътстващи заболявания или влошаване на очните съпътстващи заболявания, неразрешена употреба на съпътстващи лекарства и прекъсване на лечението за продължителен период от време.</w:t>
      </w:r>
    </w:p>
    <w:p w14:paraId="63AF0D00" w14:textId="77777777" w:rsidR="00CB6AC1" w:rsidRPr="00FA682B" w:rsidRDefault="00CB6AC1" w:rsidP="00CB6AC1">
      <w:pPr>
        <w:pStyle w:val="a3"/>
        <w:rPr>
          <w:sz w:val="24"/>
          <w:szCs w:val="24"/>
          <w:lang w:val="bg-BG"/>
        </w:rPr>
      </w:pPr>
    </w:p>
    <w:p w14:paraId="4D929550" w14:textId="77777777" w:rsidR="00CB6AC1" w:rsidRPr="00FA682B" w:rsidRDefault="00CB6AC1" w:rsidP="00CB6AC1">
      <w:pPr>
        <w:pStyle w:val="a3"/>
        <w:rPr>
          <w:rFonts w:eastAsia="Times New Roman"/>
          <w:lang w:val="bg-BG"/>
        </w:rPr>
      </w:pPr>
      <w:r w:rsidRPr="00FA682B">
        <w:rPr>
          <w:rFonts w:eastAsia="Times New Roman"/>
          <w:i/>
          <w:iCs/>
          <w:spacing w:val="-1"/>
          <w:u w:val="single" w:color="000000"/>
          <w:lang w:val="bg-BG"/>
        </w:rPr>
        <w:t>Клиничен отговор</w:t>
      </w:r>
    </w:p>
    <w:p w14:paraId="0B76EF83" w14:textId="77777777" w:rsidR="00CB6AC1" w:rsidRPr="00FA682B" w:rsidRDefault="00CB6AC1" w:rsidP="00CB6AC1">
      <w:pPr>
        <w:pStyle w:val="a3"/>
        <w:rPr>
          <w:sz w:val="20"/>
          <w:szCs w:val="20"/>
          <w:lang w:val="bg-BG"/>
        </w:rPr>
      </w:pPr>
    </w:p>
    <w:p w14:paraId="6CCF3912" w14:textId="23E1767E" w:rsidR="00CB6AC1" w:rsidRPr="00FA682B" w:rsidRDefault="00CB6AC1" w:rsidP="00CB6AC1">
      <w:pPr>
        <w:pStyle w:val="a3"/>
        <w:rPr>
          <w:lang w:val="bg-BG"/>
        </w:rPr>
      </w:pPr>
      <w:r w:rsidRPr="00FA682B">
        <w:rPr>
          <w:rFonts w:eastAsia="Times New Roman"/>
          <w:lang w:val="bg-BG"/>
        </w:rPr>
        <w:t>Адалимумаб значително забавя времето до неуспех на лечението в сравнение с плацебо (вж. Фигура 2, P &lt; 0,0001 от логаритмич</w:t>
      </w:r>
      <w:r w:rsidR="001F04A6">
        <w:rPr>
          <w:rFonts w:eastAsia="Times New Roman"/>
          <w:lang w:val="bg-BG"/>
        </w:rPr>
        <w:t>е</w:t>
      </w:r>
      <w:r w:rsidRPr="00FA682B">
        <w:rPr>
          <w:rFonts w:eastAsia="Times New Roman"/>
          <w:lang w:val="bg-BG"/>
        </w:rPr>
        <w:t>н</w:t>
      </w:r>
      <w:r>
        <w:rPr>
          <w:rFonts w:eastAsia="Times New Roman"/>
          <w:lang w:val="bg-BG"/>
        </w:rPr>
        <w:t xml:space="preserve"> </w:t>
      </w:r>
      <w:r w:rsidRPr="00FA682B">
        <w:rPr>
          <w:rFonts w:eastAsia="Times New Roman"/>
          <w:lang w:val="bg-BG"/>
        </w:rPr>
        <w:t>рангов тест). Средното време до неуспех на лечението е 24,1</w:t>
      </w:r>
      <w:r w:rsidR="001F04A6">
        <w:rPr>
          <w:rFonts w:eastAsia="Times New Roman"/>
          <w:lang w:val="bg-BG"/>
        </w:rPr>
        <w:t> </w:t>
      </w:r>
      <w:r w:rsidRPr="00FA682B">
        <w:rPr>
          <w:rFonts w:eastAsia="Times New Roman"/>
          <w:lang w:val="bg-BG"/>
        </w:rPr>
        <w:t xml:space="preserve">седмици </w:t>
      </w:r>
      <w:r w:rsidR="001F04A6">
        <w:rPr>
          <w:rFonts w:eastAsia="Times New Roman"/>
          <w:lang w:val="bg-BG"/>
        </w:rPr>
        <w:t>при</w:t>
      </w:r>
      <w:r w:rsidRPr="00FA682B">
        <w:rPr>
          <w:rFonts w:eastAsia="Times New Roman"/>
          <w:lang w:val="bg-BG"/>
        </w:rPr>
        <w:t xml:space="preserve"> участници, лекувани с плацебо, </w:t>
      </w:r>
      <w:r w:rsidR="00C36EC2">
        <w:rPr>
          <w:rFonts w:eastAsia="Times New Roman"/>
          <w:lang w:val="bg-BG"/>
        </w:rPr>
        <w:t>а</w:t>
      </w:r>
      <w:r w:rsidRPr="00FA682B">
        <w:rPr>
          <w:rFonts w:eastAsia="Times New Roman"/>
          <w:lang w:val="bg-BG"/>
        </w:rPr>
        <w:t xml:space="preserve"> средното време до неуспех на лечението </w:t>
      </w:r>
      <w:r w:rsidR="001F04A6">
        <w:rPr>
          <w:rFonts w:eastAsia="Times New Roman"/>
          <w:lang w:val="bg-BG"/>
        </w:rPr>
        <w:t>при</w:t>
      </w:r>
      <w:r w:rsidRPr="00FA682B">
        <w:rPr>
          <w:rFonts w:eastAsia="Times New Roman"/>
          <w:lang w:val="bg-BG"/>
        </w:rPr>
        <w:t xml:space="preserve"> участници, лекувани с адалимумаб, </w:t>
      </w:r>
      <w:r w:rsidR="00C36EC2" w:rsidRPr="00FA682B">
        <w:rPr>
          <w:rFonts w:eastAsia="Times New Roman"/>
          <w:lang w:val="bg-BG"/>
        </w:rPr>
        <w:t>не може да се оцени</w:t>
      </w:r>
      <w:r w:rsidR="00C36EC2">
        <w:rPr>
          <w:rFonts w:eastAsia="Times New Roman"/>
          <w:lang w:val="bg-BG"/>
        </w:rPr>
        <w:t>,</w:t>
      </w:r>
      <w:r w:rsidR="00C36EC2" w:rsidRPr="00FA682B">
        <w:rPr>
          <w:rFonts w:eastAsia="Times New Roman"/>
          <w:lang w:val="bg-BG"/>
        </w:rPr>
        <w:t xml:space="preserve"> </w:t>
      </w:r>
      <w:r w:rsidRPr="00FA682B">
        <w:rPr>
          <w:rFonts w:eastAsia="Times New Roman"/>
          <w:lang w:val="bg-BG"/>
        </w:rPr>
        <w:t xml:space="preserve">тъй като </w:t>
      </w:r>
      <w:r w:rsidR="00C36EC2" w:rsidRPr="00FA682B">
        <w:rPr>
          <w:rFonts w:eastAsia="Times New Roman"/>
          <w:lang w:val="bg-BG"/>
        </w:rPr>
        <w:t xml:space="preserve">неуспех на лечението са имали </w:t>
      </w:r>
      <w:r w:rsidRPr="00FA682B">
        <w:rPr>
          <w:rFonts w:eastAsia="Times New Roman"/>
          <w:lang w:val="bg-BG"/>
        </w:rPr>
        <w:t>по</w:t>
      </w:r>
      <w:r w:rsidR="00C36EC2">
        <w:rPr>
          <w:rFonts w:eastAsia="Times New Roman"/>
          <w:lang w:val="bg-BG"/>
        </w:rPr>
        <w:noBreakHyphen/>
      </w:r>
      <w:r w:rsidRPr="00FA682B">
        <w:rPr>
          <w:rFonts w:eastAsia="Times New Roman"/>
          <w:lang w:val="bg-BG"/>
        </w:rPr>
        <w:t>малко от половината от тези участници. Адалимумаб значително намалява риска от неуспех на лечението със 75% в сравнение с плацебо, както е показано от коефициента на риск (HR = 0,25 [95% ДИ: 0,12, 0,49]).</w:t>
      </w:r>
    </w:p>
    <w:p w14:paraId="372E747A" w14:textId="1FF7C30A" w:rsidR="00CB6AC1" w:rsidRDefault="00CB6AC1" w:rsidP="00CB6AC1">
      <w:pPr>
        <w:rPr>
          <w:rFonts w:ascii="Times New Roman" w:eastAsia="Times New Roman" w:hAnsi="Times New Roman" w:cs="Times New Roman"/>
          <w:b/>
          <w:bCs/>
          <w:lang w:val="bg-BG"/>
        </w:rPr>
      </w:pPr>
    </w:p>
    <w:p w14:paraId="0C3749D6" w14:textId="1B8B804A" w:rsidR="00CB6AC1" w:rsidRPr="00F96676" w:rsidRDefault="00CB6AC1" w:rsidP="00E0640C">
      <w:pPr>
        <w:pStyle w:val="a3"/>
        <w:keepNext/>
        <w:widowControl/>
        <w:jc w:val="center"/>
        <w:rPr>
          <w:b/>
          <w:lang w:val="bg-BG"/>
        </w:rPr>
      </w:pPr>
      <w:r w:rsidRPr="00606C32">
        <w:rPr>
          <w:rFonts w:eastAsia="Times New Roman"/>
          <w:b/>
          <w:bCs/>
          <w:lang w:val="bg-BG"/>
        </w:rPr>
        <w:t xml:space="preserve">Фигура </w:t>
      </w:r>
      <w:r w:rsidRPr="00F96676">
        <w:rPr>
          <w:rFonts w:eastAsia="Times New Roman"/>
          <w:b/>
          <w:bCs/>
          <w:lang w:val="bg-BG"/>
        </w:rPr>
        <w:t xml:space="preserve">2: Кривите на Kaplan-Meier обобщават времето до неуспех на лечението в педиатричното проучване </w:t>
      </w:r>
      <w:r w:rsidR="00EC3D0E">
        <w:rPr>
          <w:rFonts w:eastAsia="Times New Roman"/>
          <w:b/>
          <w:bCs/>
          <w:lang w:val="bg-BG"/>
        </w:rPr>
        <w:t>при</w:t>
      </w:r>
      <w:r w:rsidRPr="00F96676">
        <w:rPr>
          <w:rFonts w:eastAsia="Times New Roman"/>
          <w:b/>
          <w:bCs/>
          <w:lang w:val="bg-BG"/>
        </w:rPr>
        <w:t xml:space="preserve"> увеит</w:t>
      </w:r>
    </w:p>
    <w:p w14:paraId="40183E3B" w14:textId="77777777" w:rsidR="00CB6AC1" w:rsidRPr="00F96676" w:rsidRDefault="00CB6AC1" w:rsidP="00E0640C">
      <w:pPr>
        <w:pStyle w:val="a3"/>
        <w:keepNext/>
        <w:widowControl/>
        <w:rPr>
          <w:rFonts w:eastAsia="Times New Roman"/>
          <w:lang w:val="bg-BG"/>
        </w:rPr>
      </w:pPr>
    </w:p>
    <w:p w14:paraId="7D182CB4" w14:textId="77777777" w:rsidR="00CB6AC1" w:rsidRPr="00606C32" w:rsidRDefault="00CB6AC1" w:rsidP="00E0640C">
      <w:pPr>
        <w:pStyle w:val="a3"/>
        <w:keepNext/>
        <w:widowControl/>
        <w:rPr>
          <w:rFonts w:eastAsia="Times New Roman"/>
          <w:lang w:val="bg-BG"/>
        </w:rPr>
      </w:pPr>
      <w:r w:rsidRPr="00606C32">
        <w:rPr>
          <w:rFonts w:eastAsia="Times New Roman"/>
          <w:noProof/>
          <w:lang w:eastAsia="ko-KR"/>
        </w:rPr>
        <w:drawing>
          <wp:inline distT="0" distB="0" distL="0" distR="0" wp14:anchorId="62C663B5" wp14:editId="0E1E072D">
            <wp:extent cx="5471160" cy="3769744"/>
            <wp:effectExtent l="0" t="0" r="0" b="0"/>
            <wp:docPr id="1849228384" name="그림 1849228384" descr="도표, 라인, 직사각형, 그래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28384" name="그림 1849228384" descr="도표, 라인, 직사각형, 그래프이(가) 표시된 사진&#10;&#10;자동 생성된 설명"/>
                    <pic:cNvPicPr/>
                  </pic:nvPicPr>
                  <pic:blipFill>
                    <a:blip r:embed="rId25">
                      <a:extLst>
                        <a:ext uri="{28A0092B-C50C-407E-A947-70E740481C1C}">
                          <a14:useLocalDpi xmlns:a14="http://schemas.microsoft.com/office/drawing/2010/main" val="0"/>
                        </a:ext>
                      </a:extLst>
                    </a:blip>
                    <a:stretch>
                      <a:fillRect/>
                    </a:stretch>
                  </pic:blipFill>
                  <pic:spPr>
                    <a:xfrm>
                      <a:off x="0" y="0"/>
                      <a:ext cx="5493355" cy="3785037"/>
                    </a:xfrm>
                    <a:prstGeom prst="rect">
                      <a:avLst/>
                    </a:prstGeom>
                  </pic:spPr>
                </pic:pic>
              </a:graphicData>
            </a:graphic>
          </wp:inline>
        </w:drawing>
      </w:r>
    </w:p>
    <w:p w14:paraId="2377FC57" w14:textId="77777777" w:rsidR="00CB6AC1" w:rsidRPr="00F96676" w:rsidRDefault="00CB6AC1" w:rsidP="00CB6AC1">
      <w:pPr>
        <w:pStyle w:val="a3"/>
        <w:rPr>
          <w:lang w:val="bg-BG"/>
        </w:rPr>
      </w:pPr>
      <w:r w:rsidRPr="00606C32">
        <w:rPr>
          <w:noProof/>
          <w:lang w:eastAsia="ko-KR"/>
        </w:rPr>
        <w:drawing>
          <wp:anchor distT="0" distB="0" distL="114300" distR="114300" simplePos="0" relativeHeight="251969536" behindDoc="1" locked="0" layoutInCell="1" allowOverlap="1" wp14:anchorId="4BAA4FAC" wp14:editId="5FBF54F8">
            <wp:simplePos x="0" y="0"/>
            <wp:positionH relativeFrom="page">
              <wp:posOffset>5091430</wp:posOffset>
            </wp:positionH>
            <wp:positionV relativeFrom="paragraph">
              <wp:posOffset>67310</wp:posOffset>
            </wp:positionV>
            <wp:extent cx="452755" cy="86995"/>
            <wp:effectExtent l="0" t="0" r="0" b="0"/>
            <wp:wrapNone/>
            <wp:docPr id="1312612531" name="그림 13126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606C32">
        <w:rPr>
          <w:rFonts w:eastAsia="Times New Roman"/>
          <w:lang w:val="bg-BG"/>
        </w:rPr>
        <w:t>Лечение</w:t>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noProof/>
          <w:lang w:eastAsia="ko-KR"/>
        </w:rPr>
        <w:drawing>
          <wp:inline distT="0" distB="0" distL="0" distR="0" wp14:anchorId="4A2BA5FB" wp14:editId="078B59A4">
            <wp:extent cx="457200" cy="127000"/>
            <wp:effectExtent l="0" t="0" r="0" b="0"/>
            <wp:docPr id="333078304" name="그림 33307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606C32">
        <w:rPr>
          <w:rFonts w:eastAsia="Times New Roman"/>
          <w:lang w:val="bg-BG"/>
        </w:rPr>
        <w:t>с плацебо</w:t>
      </w:r>
      <w:r w:rsidRPr="00606C32">
        <w:rPr>
          <w:rFonts w:eastAsia="Times New Roman"/>
          <w:lang w:val="bg-BG"/>
        </w:rPr>
        <w:tab/>
      </w:r>
      <w:r w:rsidRPr="00606C32">
        <w:rPr>
          <w:rFonts w:eastAsia="Times New Roman"/>
          <w:lang w:val="bg-BG"/>
        </w:rPr>
        <w:tab/>
      </w:r>
      <w:r w:rsidRPr="00606C32">
        <w:rPr>
          <w:rFonts w:eastAsia="Times New Roman"/>
          <w:lang w:val="bg-BG"/>
        </w:rPr>
        <w:tab/>
        <w:t>адалимумаб</w:t>
      </w:r>
    </w:p>
    <w:p w14:paraId="4D184E53" w14:textId="77777777" w:rsidR="00CB6AC1" w:rsidRPr="00F96676" w:rsidRDefault="00CB6AC1" w:rsidP="00CB6AC1">
      <w:pPr>
        <w:pStyle w:val="a3"/>
        <w:rPr>
          <w:lang w:val="bg-BG"/>
        </w:rPr>
      </w:pPr>
      <w:r w:rsidRPr="00F96676">
        <w:rPr>
          <w:rFonts w:eastAsia="Times New Roman"/>
          <w:lang w:val="bg-BG"/>
        </w:rPr>
        <w:t>Забележка: P = плацебо (брой случаи в риск); A = адалимумаб (брой случаи в риск).</w:t>
      </w:r>
    </w:p>
    <w:p w14:paraId="6D5373ED" w14:textId="77777777" w:rsidR="00CB6AC1" w:rsidRPr="00CB6AC1" w:rsidRDefault="00CB6AC1" w:rsidP="005153CD">
      <w:pPr>
        <w:spacing w:before="16" w:line="240" w:lineRule="exact"/>
        <w:rPr>
          <w:rFonts w:ascii="Times New Roman" w:hAnsi="Times New Roman" w:cs="Times New Roman"/>
          <w:sz w:val="24"/>
          <w:szCs w:val="24"/>
          <w:lang w:val="bg-BG"/>
        </w:rPr>
      </w:pPr>
    </w:p>
    <w:p w14:paraId="274F3341" w14:textId="77777777" w:rsidR="00CB6AC1" w:rsidRPr="00CB6AC1" w:rsidRDefault="00CB6AC1" w:rsidP="005153CD">
      <w:pPr>
        <w:spacing w:before="16" w:line="240" w:lineRule="exact"/>
        <w:rPr>
          <w:rFonts w:ascii="Times New Roman" w:hAnsi="Times New Roman" w:cs="Times New Roman"/>
          <w:sz w:val="24"/>
          <w:szCs w:val="24"/>
          <w:lang w:val="bg-BG"/>
        </w:rPr>
      </w:pPr>
    </w:p>
    <w:p w14:paraId="4C02BF55" w14:textId="77777777" w:rsidR="005153CD" w:rsidRPr="00F96676" w:rsidRDefault="005153CD" w:rsidP="008201F8">
      <w:pPr>
        <w:widowControl/>
        <w:numPr>
          <w:ilvl w:val="1"/>
          <w:numId w:val="58"/>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Фармакокинетични свойства</w:t>
      </w:r>
    </w:p>
    <w:p w14:paraId="20730A0E" w14:textId="77777777" w:rsidR="005153CD" w:rsidRPr="00FA682B" w:rsidRDefault="005153CD" w:rsidP="005153CD">
      <w:pPr>
        <w:spacing w:before="9" w:line="240" w:lineRule="exact"/>
        <w:rPr>
          <w:rFonts w:ascii="Times New Roman" w:hAnsi="Times New Roman" w:cs="Times New Roman"/>
          <w:sz w:val="24"/>
          <w:szCs w:val="24"/>
          <w:lang w:val="bg-BG"/>
        </w:rPr>
      </w:pPr>
    </w:p>
    <w:p w14:paraId="78557D52" w14:textId="77777777" w:rsidR="005153CD" w:rsidRPr="00F96676" w:rsidRDefault="005153CD" w:rsidP="005153CD">
      <w:pPr>
        <w:pStyle w:val="a3"/>
        <w:rPr>
          <w:u w:val="single"/>
          <w:lang w:val="bg-BG"/>
        </w:rPr>
      </w:pPr>
      <w:r w:rsidRPr="00606C32">
        <w:rPr>
          <w:rFonts w:eastAsia="Times New Roman"/>
          <w:u w:val="single" w:color="000000"/>
          <w:lang w:val="bg-BG"/>
        </w:rPr>
        <w:t>Абсорбция и разпределение</w:t>
      </w:r>
    </w:p>
    <w:p w14:paraId="02B5A283" w14:textId="77777777" w:rsidR="005153CD" w:rsidRPr="00FA682B" w:rsidRDefault="005153CD" w:rsidP="005153CD">
      <w:pPr>
        <w:spacing w:before="1" w:line="180" w:lineRule="exact"/>
        <w:rPr>
          <w:rFonts w:ascii="Times New Roman" w:hAnsi="Times New Roman" w:cs="Times New Roman"/>
          <w:sz w:val="18"/>
          <w:szCs w:val="18"/>
          <w:lang w:val="bg-BG"/>
        </w:rPr>
      </w:pPr>
    </w:p>
    <w:p w14:paraId="0D28287A" w14:textId="77777777" w:rsidR="005153CD" w:rsidRPr="002E621C" w:rsidRDefault="005153CD" w:rsidP="005153CD">
      <w:pPr>
        <w:pStyle w:val="a3"/>
        <w:rPr>
          <w:lang w:val="bg-BG"/>
        </w:rPr>
      </w:pPr>
      <w:r w:rsidRPr="00606C32">
        <w:rPr>
          <w:rFonts w:eastAsia="Times New Roman"/>
          <w:lang w:val="bg-BG"/>
        </w:rPr>
        <w:t xml:space="preserve">След подкожно приложение на единична доза 40 mg, абсорбцията и разпределението на адалимумаб са бавни, като пиковите серумни концентрации се достигат около 5 дни след </w:t>
      </w:r>
      <w:r w:rsidRPr="00F96676">
        <w:rPr>
          <w:rFonts w:eastAsia="Times New Roman"/>
          <w:lang w:val="bg-BG"/>
        </w:rPr>
        <w:t>приложението. Средната абсолютна бионаличност на адалимумаб, изчислена от три проучвания след единична подкожна доза 40 mg, е 64%. След единични интравенозни дози, вариращи от 0,25 до 10 mg/kg, концентрациите са пропорционални на дозата. След дози 0,5 mg/kg (~40 mg) клирънсът варира от 11 до 15 ml/час, обемът на разпределение (V</w:t>
      </w:r>
      <w:r w:rsidRPr="002D748C">
        <w:rPr>
          <w:rFonts w:eastAsia="Times New Roman"/>
          <w:sz w:val="14"/>
          <w:szCs w:val="14"/>
          <w:lang w:val="bg-BG"/>
        </w:rPr>
        <w:t>ss</w:t>
      </w:r>
      <w:r w:rsidRPr="002E621C">
        <w:rPr>
          <w:rFonts w:eastAsia="Times New Roman"/>
          <w:lang w:val="bg-BG"/>
        </w:rPr>
        <w:t>) варира от 5 до 6 литра, а средният полуживот в терминалната фаза е приблизително две седмици. Концентрациите на адалимумаб в синовиалната течност при няколко пациенти с ревматоиден артрит варират от 31 до 96% от тези в серума.</w:t>
      </w:r>
    </w:p>
    <w:p w14:paraId="58A57C3B" w14:textId="77777777" w:rsidR="005153CD" w:rsidRPr="00FA682B" w:rsidRDefault="005153CD" w:rsidP="005153CD">
      <w:pPr>
        <w:spacing w:before="14" w:line="240" w:lineRule="exact"/>
        <w:rPr>
          <w:rFonts w:ascii="Times New Roman" w:hAnsi="Times New Roman" w:cs="Times New Roman"/>
          <w:sz w:val="24"/>
          <w:szCs w:val="24"/>
          <w:lang w:val="bg-BG"/>
        </w:rPr>
      </w:pPr>
    </w:p>
    <w:p w14:paraId="5F9BBED6" w14:textId="77777777" w:rsidR="005153CD" w:rsidRPr="00F96676" w:rsidRDefault="005153CD" w:rsidP="005153CD">
      <w:pPr>
        <w:pStyle w:val="a3"/>
        <w:rPr>
          <w:lang w:val="bg-BG"/>
        </w:rPr>
      </w:pPr>
      <w:r w:rsidRPr="00606C32">
        <w:rPr>
          <w:rFonts w:eastAsia="Times New Roman"/>
          <w:lang w:val="bg-BG"/>
        </w:rPr>
        <w:t xml:space="preserve">След подкожно приложение на 40 mg адалимумаб през седмица при възрастни пациенти с ревматоиден артрит (РА), средните най-ниски концентрации в стационарно състояние са съответно приблизително 5 </w:t>
      </w:r>
      <w:r w:rsidRPr="00FA682B">
        <w:rPr>
          <w:rFonts w:eastAsia="Symbol"/>
          <w:lang w:val="bg-BG"/>
        </w:rPr>
        <w:sym w:font="Symbol" w:char="F06D"/>
      </w:r>
      <w:r w:rsidRPr="00606C32">
        <w:rPr>
          <w:rFonts w:eastAsia="Times New Roman"/>
          <w:lang w:val="bg-BG"/>
        </w:rPr>
        <w:t xml:space="preserve">g/ml (без съпътстващ метотрексат) и 8 до 9 </w:t>
      </w:r>
      <w:r w:rsidRPr="00FA682B">
        <w:rPr>
          <w:rFonts w:eastAsia="Symbol"/>
          <w:lang w:val="bg-BG"/>
        </w:rPr>
        <w:sym w:font="Symbol" w:char="F06D"/>
      </w:r>
      <w:r w:rsidRPr="00606C32">
        <w:rPr>
          <w:rFonts w:eastAsia="Times New Roman"/>
          <w:lang w:val="bg-BG"/>
        </w:rPr>
        <w:t xml:space="preserve">g/ml (със </w:t>
      </w:r>
      <w:r w:rsidRPr="00F96676">
        <w:rPr>
          <w:rFonts w:eastAsia="Times New Roman"/>
          <w:lang w:val="bg-BG"/>
        </w:rPr>
        <w:t>съпътстващ метотрексат). Най-ниските нива на адалимумаб в серума в стационарно състояние се увеличават приблизително пропорционално на дозата след подкожно прилагане на 20, 40 и 80 mg през седмица и всяка седмица.</w:t>
      </w:r>
    </w:p>
    <w:p w14:paraId="74F4F95F" w14:textId="77777777" w:rsidR="005153CD" w:rsidRPr="00FA682B" w:rsidRDefault="005153CD" w:rsidP="005153CD">
      <w:pPr>
        <w:spacing w:before="8" w:line="240" w:lineRule="exact"/>
        <w:rPr>
          <w:rFonts w:ascii="Times New Roman" w:hAnsi="Times New Roman" w:cs="Times New Roman"/>
          <w:sz w:val="24"/>
          <w:szCs w:val="24"/>
          <w:lang w:val="bg-BG"/>
        </w:rPr>
      </w:pPr>
    </w:p>
    <w:p w14:paraId="4562DBEE" w14:textId="3BE91B70" w:rsidR="005153CD" w:rsidRPr="00F96676" w:rsidRDefault="005153CD" w:rsidP="005153CD">
      <w:pPr>
        <w:pStyle w:val="a3"/>
        <w:rPr>
          <w:lang w:val="bg-BG"/>
        </w:rPr>
      </w:pPr>
      <w:r w:rsidRPr="00606C32">
        <w:rPr>
          <w:rFonts w:eastAsia="Times New Roman"/>
          <w:lang w:val="bg-BG"/>
        </w:rPr>
        <w:t>При възрастни пациенти с псориазис средна</w:t>
      </w:r>
      <w:r w:rsidRPr="00F96676">
        <w:rPr>
          <w:rFonts w:eastAsia="Times New Roman"/>
          <w:lang w:val="bg-BG"/>
        </w:rPr>
        <w:t>та най-ниска концентрация в стационарно състояние е 5 </w:t>
      </w:r>
      <w:r w:rsidRPr="00FA682B">
        <w:rPr>
          <w:rFonts w:eastAsia="Symbol"/>
          <w:lang w:val="bg-BG"/>
        </w:rPr>
        <w:sym w:font="Symbol" w:char="F06D"/>
      </w:r>
      <w:r w:rsidRPr="00606C32">
        <w:rPr>
          <w:rFonts w:eastAsia="Times New Roman"/>
          <w:lang w:val="bg-BG"/>
        </w:rPr>
        <w:t>g/ml по време на лечение с адалимумаб 40 mg през седмица като монотерапия.</w:t>
      </w:r>
    </w:p>
    <w:p w14:paraId="20BF958D" w14:textId="77777777" w:rsidR="005153CD" w:rsidRPr="00FA682B" w:rsidRDefault="005153CD" w:rsidP="005153CD">
      <w:pPr>
        <w:spacing w:before="13" w:line="240" w:lineRule="exact"/>
        <w:rPr>
          <w:rFonts w:ascii="Times New Roman" w:hAnsi="Times New Roman" w:cs="Times New Roman"/>
          <w:sz w:val="24"/>
          <w:szCs w:val="24"/>
          <w:lang w:val="bg-BG"/>
        </w:rPr>
      </w:pPr>
    </w:p>
    <w:p w14:paraId="70D8F76B" w14:textId="77777777" w:rsidR="005153CD" w:rsidRPr="00F96676" w:rsidRDefault="005153CD" w:rsidP="005153CD">
      <w:pPr>
        <w:pStyle w:val="a3"/>
        <w:rPr>
          <w:lang w:val="bg-BG"/>
        </w:rPr>
      </w:pPr>
      <w:r w:rsidRPr="00606C32">
        <w:rPr>
          <w:rFonts w:eastAsia="Times New Roman"/>
          <w:lang w:val="bg-BG"/>
        </w:rPr>
        <w:t>При възрастни пациенти с гноен хидраденит, при доза 160 mg адалимумаб на седмица 0, последвана от 80 mg на седмица 2, се пост</w:t>
      </w:r>
      <w:r w:rsidRPr="00F96676">
        <w:rPr>
          <w:rFonts w:eastAsia="Times New Roman"/>
          <w:lang w:val="bg-BG"/>
        </w:rPr>
        <w:t>игат най-ниски серумни концентрации на адалимумаб приблизително 7 до 8 μg/ml на седмица 2 и седмица 4. Средната най-ниска концентрация в стационарно състояние от седмица 12 до седмица 36 е приблизително 8 до 10 μg/ml по време на лечение с адалимумаб 40 mg всяка седмица.</w:t>
      </w:r>
    </w:p>
    <w:p w14:paraId="4E98C2B9" w14:textId="77777777" w:rsidR="005153CD" w:rsidRPr="00FA682B" w:rsidRDefault="005153CD" w:rsidP="005153CD">
      <w:pPr>
        <w:spacing w:before="13" w:line="240" w:lineRule="exact"/>
        <w:rPr>
          <w:rFonts w:ascii="Times New Roman" w:hAnsi="Times New Roman" w:cs="Times New Roman"/>
          <w:sz w:val="24"/>
          <w:szCs w:val="24"/>
          <w:lang w:val="bg-BG"/>
        </w:rPr>
      </w:pPr>
    </w:p>
    <w:p w14:paraId="557320FA" w14:textId="77777777" w:rsidR="005153CD" w:rsidRPr="002E621C" w:rsidRDefault="005153CD" w:rsidP="005153CD">
      <w:pPr>
        <w:pStyle w:val="a3"/>
        <w:rPr>
          <w:lang w:val="bg-BG"/>
        </w:rPr>
      </w:pPr>
      <w:r w:rsidRPr="00606C32">
        <w:rPr>
          <w:rFonts w:eastAsia="Times New Roman"/>
          <w:lang w:val="bg-BG"/>
        </w:rPr>
        <w:t xml:space="preserve">Експозицията на адалимумаб при пациенти в юношеска възраст с </w:t>
      </w:r>
      <w:r w:rsidRPr="00F96676">
        <w:rPr>
          <w:lang w:val="bg-BG"/>
        </w:rPr>
        <w:t>ГХ</w:t>
      </w:r>
      <w:r w:rsidRPr="00F96676" w:rsidDel="00DA30EA">
        <w:rPr>
          <w:rFonts w:eastAsia="Times New Roman"/>
          <w:lang w:val="bg-BG"/>
        </w:rPr>
        <w:t xml:space="preserve"> </w:t>
      </w:r>
      <w:r w:rsidRPr="00F96676">
        <w:rPr>
          <w:rFonts w:eastAsia="Times New Roman"/>
          <w:lang w:val="bg-BG"/>
        </w:rPr>
        <w:t xml:space="preserve">се прогнозира чрез популационно фармакокинетично моделиране и симулация въз основа на фармакокинетични данни при различните показания при други педиатрични пациенти (педиатричен псориазис, ювенилен идиопатичен артрит, болест на Crohn при педиатрични пациенти и ентезит-свързан артрит). Препоръчителната схема на дозиране за </w:t>
      </w:r>
      <w:r w:rsidRPr="002D748C">
        <w:rPr>
          <w:lang w:val="bg-BG"/>
        </w:rPr>
        <w:t>ГХ</w:t>
      </w:r>
      <w:r w:rsidRPr="002E621C" w:rsidDel="00DA30EA">
        <w:rPr>
          <w:rFonts w:eastAsia="Times New Roman"/>
          <w:lang w:val="bg-BG"/>
        </w:rPr>
        <w:t xml:space="preserve"> </w:t>
      </w:r>
      <w:r w:rsidRPr="002E621C">
        <w:rPr>
          <w:rFonts w:eastAsia="Times New Roman"/>
          <w:lang w:val="bg-BG"/>
        </w:rPr>
        <w:t>при юноши е 40 mg през седмица. Тъй като експозицията на адалимумаб може да се повлияе от размера на тялото, юноши с по-голямо телесно тегло и недостатъчен отговор могат да имат полза от получаване на препоръчителната за възрастни доза 40 mg всяка седмица.</w:t>
      </w:r>
    </w:p>
    <w:p w14:paraId="3CC4F4A2" w14:textId="77777777" w:rsidR="005153CD" w:rsidRPr="00FA682B" w:rsidRDefault="005153CD" w:rsidP="005153CD">
      <w:pPr>
        <w:spacing w:before="13" w:line="240" w:lineRule="exact"/>
        <w:rPr>
          <w:rFonts w:ascii="Times New Roman" w:hAnsi="Times New Roman" w:cs="Times New Roman"/>
          <w:sz w:val="24"/>
          <w:szCs w:val="24"/>
          <w:lang w:val="bg-BG"/>
        </w:rPr>
      </w:pPr>
    </w:p>
    <w:p w14:paraId="6AE9AE36" w14:textId="252442B5" w:rsidR="005153CD" w:rsidRPr="00FA682B" w:rsidRDefault="005153CD" w:rsidP="005153CD">
      <w:pPr>
        <w:pStyle w:val="a3"/>
        <w:rPr>
          <w:lang w:val="bg-BG"/>
        </w:rPr>
      </w:pPr>
      <w:r w:rsidRPr="00606C32">
        <w:rPr>
          <w:rFonts w:eastAsia="Times New Roman"/>
          <w:lang w:val="bg-BG"/>
        </w:rPr>
        <w:t>При пациенти с болест на Crohn натоварващата доза 80 mg адалимумаб на седмица 0, последвана от 40 mg ад</w:t>
      </w:r>
      <w:r w:rsidRPr="00F96676">
        <w:rPr>
          <w:rFonts w:eastAsia="Times New Roman"/>
          <w:lang w:val="bg-BG"/>
        </w:rPr>
        <w:t xml:space="preserve">алимумаб на седмица 2, постига най-ниски серумни концентрации на адалимумаб приблизително 5,5 </w:t>
      </w:r>
      <w:r w:rsidRPr="00FA682B">
        <w:rPr>
          <w:rFonts w:eastAsia="Symbol"/>
          <w:lang w:val="bg-BG"/>
        </w:rPr>
        <w:sym w:font="Symbol" w:char="F06D"/>
      </w:r>
      <w:r w:rsidRPr="00606C32">
        <w:rPr>
          <w:rFonts w:eastAsia="Times New Roman"/>
          <w:lang w:val="bg-BG"/>
        </w:rPr>
        <w:t>g/ml по време на въвеждащия период. Натоварващата доза 160 mg адалимумаб на седмица 0, последвана от 80 mg адалимумаб на седмица 2, постига най-ниски серумни кон</w:t>
      </w:r>
      <w:r w:rsidRPr="00F96676">
        <w:rPr>
          <w:rFonts w:eastAsia="Times New Roman"/>
          <w:lang w:val="bg-BG"/>
        </w:rPr>
        <w:t xml:space="preserve">центрации на адалимумаб приблизително 12 </w:t>
      </w:r>
      <w:r w:rsidRPr="00FA682B">
        <w:rPr>
          <w:rFonts w:eastAsia="Symbol"/>
          <w:lang w:val="bg-BG"/>
        </w:rPr>
        <w:sym w:font="Symbol" w:char="F06D"/>
      </w:r>
      <w:r w:rsidRPr="00606C32">
        <w:rPr>
          <w:rFonts w:eastAsia="Times New Roman"/>
          <w:lang w:val="bg-BG"/>
        </w:rPr>
        <w:t xml:space="preserve">g/ml по време на въвеждащия период. Средни най-ниски нива в стационарно състояние приблизително 7 </w:t>
      </w:r>
      <w:r w:rsidRPr="00FA682B">
        <w:rPr>
          <w:rFonts w:eastAsia="Symbol"/>
          <w:lang w:val="bg-BG"/>
        </w:rPr>
        <w:sym w:font="Symbol" w:char="F06D"/>
      </w:r>
      <w:r w:rsidRPr="00606C32">
        <w:rPr>
          <w:rFonts w:eastAsia="Times New Roman"/>
          <w:lang w:val="bg-BG"/>
        </w:rPr>
        <w:t xml:space="preserve">g/ml са наблюдавани при пациенти с болестта на </w:t>
      </w:r>
      <w:r w:rsidR="001E62FA" w:rsidRPr="00F96676">
        <w:rPr>
          <w:rFonts w:eastAsia="Times New Roman"/>
          <w:lang w:val="bg-BG"/>
        </w:rPr>
        <w:t>Crohn</w:t>
      </w:r>
      <w:r w:rsidRPr="00FA682B">
        <w:rPr>
          <w:rFonts w:eastAsia="Times New Roman"/>
          <w:lang w:val="bg-BG"/>
        </w:rPr>
        <w:t>, които са получавали поддържаща доза 40 mg адалимумаб през седмица.</w:t>
      </w:r>
    </w:p>
    <w:p w14:paraId="21CD32C6" w14:textId="77777777" w:rsidR="005153CD" w:rsidRPr="00FA682B" w:rsidRDefault="005153CD" w:rsidP="005153CD">
      <w:pPr>
        <w:spacing w:before="11" w:line="240" w:lineRule="exact"/>
        <w:rPr>
          <w:rFonts w:ascii="Times New Roman" w:hAnsi="Times New Roman" w:cs="Times New Roman"/>
          <w:sz w:val="24"/>
          <w:szCs w:val="24"/>
          <w:lang w:val="bg-BG"/>
        </w:rPr>
      </w:pPr>
    </w:p>
    <w:p w14:paraId="582191CC" w14:textId="77777777" w:rsidR="005153CD" w:rsidRPr="00F96676" w:rsidRDefault="005153CD" w:rsidP="005153CD">
      <w:pPr>
        <w:pStyle w:val="a3"/>
        <w:rPr>
          <w:lang w:val="bg-BG"/>
        </w:rPr>
      </w:pPr>
      <w:r w:rsidRPr="00606C32">
        <w:rPr>
          <w:rFonts w:eastAsia="Times New Roman"/>
          <w:lang w:val="bg-BG"/>
        </w:rPr>
        <w:t>При педиатрични пациенти с умерена до тежка болест на Crohn, въвеждащата доза на адалимумаб по отворен етикет е 160/80 mg или 80/40 mg съответно в седмици 0 и 2, в зависимост от границата на разделение по телесно тегло от 40 kg. В</w:t>
      </w:r>
      <w:r w:rsidRPr="00F96676">
        <w:rPr>
          <w:rFonts w:eastAsia="Times New Roman"/>
          <w:lang w:val="bg-BG"/>
        </w:rPr>
        <w:t xml:space="preserve"> седмица 4 пациентите са рандомизирани в съотношение 1:1 към групите за поддържащо лечение със стандартна доза (40/20 mg през седмица) или ниска доза (20/10 mg през седмица) въз основа на телесното им тегло. Средната (±SD) серумна концентрация на адалимумаб, постигната на седмица 4, е 15,7 ± 6,6 </w:t>
      </w:r>
      <w:r w:rsidRPr="00FA682B">
        <w:rPr>
          <w:rFonts w:eastAsia="Symbol"/>
          <w:lang w:val="bg-BG"/>
        </w:rPr>
        <w:sym w:font="Symbol" w:char="F06D"/>
      </w:r>
      <w:r w:rsidRPr="00606C32">
        <w:rPr>
          <w:rFonts w:eastAsia="Times New Roman"/>
          <w:lang w:val="bg-BG"/>
        </w:rPr>
        <w:t xml:space="preserve">g/ml при пациенти ≥ 40 kg (160/80 mg) и 10,6 ± 6,1 </w:t>
      </w:r>
      <w:r w:rsidRPr="00FA682B">
        <w:rPr>
          <w:rFonts w:eastAsia="Symbol"/>
          <w:lang w:val="bg-BG"/>
        </w:rPr>
        <w:sym w:font="Symbol" w:char="F06D"/>
      </w:r>
      <w:r w:rsidRPr="00606C32">
        <w:rPr>
          <w:rFonts w:eastAsia="Times New Roman"/>
          <w:lang w:val="bg-BG"/>
        </w:rPr>
        <w:t>g/ml при пациенти &lt; 40 kg (80/40 mg).</w:t>
      </w:r>
    </w:p>
    <w:p w14:paraId="1AE31DF9" w14:textId="77777777" w:rsidR="005153CD" w:rsidRPr="00FA682B" w:rsidRDefault="005153CD" w:rsidP="005153CD">
      <w:pPr>
        <w:spacing w:before="7" w:line="240" w:lineRule="exact"/>
        <w:rPr>
          <w:rFonts w:ascii="Times New Roman" w:hAnsi="Times New Roman" w:cs="Times New Roman"/>
          <w:sz w:val="24"/>
          <w:szCs w:val="24"/>
          <w:lang w:val="bg-BG"/>
        </w:rPr>
      </w:pPr>
    </w:p>
    <w:p w14:paraId="16018B4A" w14:textId="77777777" w:rsidR="005153CD" w:rsidRPr="00F96676" w:rsidRDefault="005153CD" w:rsidP="005153CD">
      <w:pPr>
        <w:pStyle w:val="a3"/>
        <w:rPr>
          <w:lang w:val="bg-BG"/>
        </w:rPr>
      </w:pPr>
      <w:r w:rsidRPr="00606C32">
        <w:rPr>
          <w:rFonts w:eastAsia="Times New Roman"/>
          <w:lang w:val="bg-BG"/>
        </w:rPr>
        <w:t>За пациенти, които са останали на своята рандомизирана терапия, средните (±SD) най-ниски концентрации на адалимумаб в седми</w:t>
      </w:r>
      <w:r w:rsidRPr="00F96676">
        <w:rPr>
          <w:rFonts w:eastAsia="Times New Roman"/>
          <w:lang w:val="bg-BG"/>
        </w:rPr>
        <w:t xml:space="preserve">ца 52 са били 9,5 ± 5,6 </w:t>
      </w:r>
      <w:r w:rsidRPr="00FA682B">
        <w:rPr>
          <w:rFonts w:eastAsia="Symbol"/>
          <w:lang w:val="bg-BG"/>
        </w:rPr>
        <w:sym w:font="Symbol" w:char="F06D"/>
      </w:r>
      <w:r w:rsidRPr="00606C32">
        <w:rPr>
          <w:rFonts w:eastAsia="Times New Roman"/>
          <w:lang w:val="bg-BG"/>
        </w:rPr>
        <w:t xml:space="preserve">g/ml за групата със стандартна доза и 3,5 ± 2,2 </w:t>
      </w:r>
      <w:r w:rsidRPr="00FA682B">
        <w:rPr>
          <w:rFonts w:eastAsia="Symbol"/>
          <w:lang w:val="bg-BG"/>
        </w:rPr>
        <w:sym w:font="Symbol" w:char="F06D"/>
      </w:r>
      <w:r w:rsidRPr="00606C32">
        <w:rPr>
          <w:rFonts w:eastAsia="Times New Roman"/>
          <w:lang w:val="bg-BG"/>
        </w:rPr>
        <w:t>g/ml за групата с ниска доза. Средните най-ниски концентрации са поддържани при пациенти, които продължават да получават лечение с адалимумаб през седмица в продължение на 52 седмици</w:t>
      </w:r>
      <w:r w:rsidRPr="00F96676">
        <w:rPr>
          <w:rFonts w:eastAsia="Times New Roman"/>
          <w:lang w:val="bg-BG"/>
        </w:rPr>
        <w:t>. За пациенти, при които дозата е повишена от схема през седмица на седмична схема, средните (±SD) серумни концентрации на адалимумаб в седмица 52 са били 15,3 ± 11,4 μg/ml (40/20 mg, седмично) и 6,7 ± 3,5 μg/ml (20/10 mg, седмично).</w:t>
      </w:r>
    </w:p>
    <w:p w14:paraId="54494157" w14:textId="77777777" w:rsidR="005153CD" w:rsidRPr="00FA682B" w:rsidRDefault="005153CD" w:rsidP="005153CD">
      <w:pPr>
        <w:spacing w:before="11" w:line="240" w:lineRule="exact"/>
        <w:rPr>
          <w:rFonts w:ascii="Times New Roman" w:hAnsi="Times New Roman" w:cs="Times New Roman"/>
          <w:sz w:val="24"/>
          <w:szCs w:val="24"/>
          <w:lang w:val="bg-BG"/>
        </w:rPr>
      </w:pPr>
    </w:p>
    <w:p w14:paraId="195C8DEF" w14:textId="104488C3" w:rsidR="005153CD" w:rsidRPr="00606C32" w:rsidRDefault="005153CD" w:rsidP="005153CD">
      <w:pPr>
        <w:pStyle w:val="a3"/>
        <w:rPr>
          <w:rFonts w:eastAsia="Times New Roman"/>
          <w:lang w:val="bg-BG"/>
        </w:rPr>
      </w:pPr>
      <w:r w:rsidRPr="00606C32">
        <w:rPr>
          <w:rFonts w:eastAsia="Times New Roman"/>
          <w:lang w:val="bg-BG"/>
        </w:rPr>
        <w:t>При пациенти с улцеро</w:t>
      </w:r>
      <w:r w:rsidRPr="00F96676">
        <w:rPr>
          <w:rFonts w:eastAsia="Times New Roman"/>
          <w:lang w:val="bg-BG"/>
        </w:rPr>
        <w:t xml:space="preserve">зен колит натоварващата доза от 160 mg адалимумаб в седмица 0, последвана от 80 mg адалимумаб в седмица 2, постига серумни най-ниски концентрации на адалимумаб от приблизително 12 </w:t>
      </w:r>
      <w:r w:rsidRPr="00FA682B">
        <w:rPr>
          <w:rFonts w:eastAsia="Symbol"/>
          <w:lang w:val="bg-BG"/>
        </w:rPr>
        <w:sym w:font="Symbol" w:char="F06D"/>
      </w:r>
      <w:r w:rsidRPr="00606C32">
        <w:rPr>
          <w:rFonts w:eastAsia="Times New Roman"/>
          <w:lang w:val="bg-BG"/>
        </w:rPr>
        <w:t xml:space="preserve">g/ml по време на въвеждащия период. Средни най-ниски нива в </w:t>
      </w:r>
      <w:r w:rsidR="000C3141" w:rsidRPr="00FA682B">
        <w:rPr>
          <w:rFonts w:eastAsia="Times New Roman"/>
          <w:lang w:val="bg-BG"/>
        </w:rPr>
        <w:t>стационарно</w:t>
      </w:r>
      <w:r w:rsidRPr="00606C32">
        <w:rPr>
          <w:rFonts w:eastAsia="Times New Roman"/>
          <w:lang w:val="bg-BG"/>
        </w:rPr>
        <w:t xml:space="preserve"> съст</w:t>
      </w:r>
      <w:r w:rsidRPr="00F96676">
        <w:rPr>
          <w:rFonts w:eastAsia="Times New Roman"/>
          <w:lang w:val="bg-BG"/>
        </w:rPr>
        <w:t xml:space="preserve">ояние от приблизително 8 </w:t>
      </w:r>
      <w:r w:rsidRPr="00FA682B">
        <w:rPr>
          <w:rFonts w:eastAsia="Symbol"/>
          <w:lang w:val="bg-BG"/>
        </w:rPr>
        <w:sym w:font="Symbol" w:char="F06D"/>
      </w:r>
      <w:r w:rsidRPr="00606C32">
        <w:rPr>
          <w:rFonts w:eastAsia="Times New Roman"/>
          <w:lang w:val="bg-BG"/>
        </w:rPr>
        <w:t>g/ml са наблюдавани при пациенти с улцерозен колит, които са получавали поддържаща доза от 40 mg адалимумаб през седмица.</w:t>
      </w:r>
    </w:p>
    <w:p w14:paraId="0EBDCFD0" w14:textId="77777777" w:rsidR="005153CD" w:rsidRPr="00F96676" w:rsidRDefault="005153CD" w:rsidP="005153CD">
      <w:pPr>
        <w:pStyle w:val="a3"/>
        <w:rPr>
          <w:rFonts w:eastAsia="Times New Roman"/>
          <w:lang w:val="bg-BG"/>
        </w:rPr>
      </w:pPr>
    </w:p>
    <w:p w14:paraId="22DA04B4" w14:textId="77777777" w:rsidR="005153CD" w:rsidRPr="00FA682B" w:rsidRDefault="005153CD" w:rsidP="005153CD">
      <w:pPr>
        <w:rPr>
          <w:rFonts w:ascii="Times New Roman" w:hAnsi="Times New Roman" w:cs="Times New Roman"/>
          <w:lang w:val="bg-BG"/>
        </w:rPr>
      </w:pPr>
      <w:r w:rsidRPr="00F96676">
        <w:rPr>
          <w:rFonts w:ascii="Times New Roman" w:eastAsia="SimSun" w:hAnsi="Times New Roman" w:cs="Times New Roman"/>
          <w:lang w:val="bg-BG" w:eastAsia="zh-CN"/>
        </w:rPr>
        <w:t>След подкожно приложение на базирани на теглото дози от 0,6 mg/kg (максимално 40 mg) през седмица на педиатрични пациенти с улцерозен колит средната най-ниска серумна концентрация в стационарно състояние на адалимумаб е 5,01±3,28 µg/ml на Седмица 52. При пациентите, които получават 0,6 mg/kg (максимално 40 mg) всяка седмица, средната (±SD) най-ниска серумна кон</w:t>
      </w:r>
      <w:r w:rsidRPr="002D748C">
        <w:rPr>
          <w:rFonts w:ascii="Times New Roman" w:eastAsia="SimSun" w:hAnsi="Times New Roman" w:cs="Times New Roman"/>
          <w:lang w:val="bg-BG" w:eastAsia="zh-CN"/>
        </w:rPr>
        <w:t>центрация в стационарно състояние на адалимумаб е 15,7±5,60 μg/ml н</w:t>
      </w:r>
      <w:r w:rsidRPr="002E621C">
        <w:rPr>
          <w:rFonts w:ascii="Times New Roman" w:eastAsia="SimSun" w:hAnsi="Times New Roman" w:cs="Times New Roman"/>
          <w:lang w:val="bg-BG" w:eastAsia="zh-CN"/>
        </w:rPr>
        <w:t>а Седмица 52.</w:t>
      </w:r>
    </w:p>
    <w:p w14:paraId="20F33254" w14:textId="77777777" w:rsidR="005153CD" w:rsidRPr="00FA682B" w:rsidRDefault="005153CD" w:rsidP="005153CD">
      <w:pPr>
        <w:spacing w:before="14" w:line="240" w:lineRule="exact"/>
        <w:rPr>
          <w:rFonts w:ascii="Times New Roman" w:hAnsi="Times New Roman" w:cs="Times New Roman"/>
          <w:sz w:val="24"/>
          <w:szCs w:val="24"/>
          <w:lang w:val="bg-BG"/>
        </w:rPr>
      </w:pPr>
    </w:p>
    <w:p w14:paraId="2CDE7830" w14:textId="303F51EB" w:rsidR="005153CD" w:rsidRPr="00F96676" w:rsidRDefault="005153CD" w:rsidP="005153CD">
      <w:pPr>
        <w:pStyle w:val="a3"/>
        <w:rPr>
          <w:lang w:val="bg-BG"/>
        </w:rPr>
      </w:pPr>
      <w:r w:rsidRPr="00606C32">
        <w:rPr>
          <w:rFonts w:eastAsia="Times New Roman"/>
          <w:spacing w:val="-2"/>
          <w:lang w:val="bg-BG"/>
        </w:rPr>
        <w:t>При възрастни пациенти с увеит натоварваща доза от 80 mg адалимумаб в седмица 0, последвана от 40 mg адалимумаб през седмица, започвайки от седмица 1, води до средни концентр</w:t>
      </w:r>
      <w:r w:rsidRPr="00F96676">
        <w:rPr>
          <w:rFonts w:eastAsia="Times New Roman"/>
          <w:spacing w:val="-2"/>
          <w:lang w:val="bg-BG"/>
        </w:rPr>
        <w:t xml:space="preserve">ации в </w:t>
      </w:r>
      <w:r w:rsidR="000C3141" w:rsidRPr="00FA682B">
        <w:rPr>
          <w:rFonts w:eastAsia="Times New Roman"/>
          <w:lang w:val="bg-BG"/>
        </w:rPr>
        <w:t>стационарно</w:t>
      </w:r>
      <w:r w:rsidR="000C3141">
        <w:rPr>
          <w:rFonts w:eastAsia="Times New Roman"/>
          <w:lang w:val="bg-BG"/>
        </w:rPr>
        <w:t xml:space="preserve"> </w:t>
      </w:r>
      <w:r w:rsidRPr="00F96676">
        <w:rPr>
          <w:rFonts w:eastAsia="Times New Roman"/>
          <w:spacing w:val="-2"/>
          <w:lang w:val="bg-BG"/>
        </w:rPr>
        <w:t xml:space="preserve">състояние от приблизително 8 до 10 </w:t>
      </w:r>
      <w:r w:rsidRPr="00FA682B">
        <w:rPr>
          <w:rFonts w:eastAsia="Symbol"/>
          <w:spacing w:val="-2"/>
          <w:lang w:val="bg-BG"/>
        </w:rPr>
        <w:sym w:font="Symbol" w:char="F06D"/>
      </w:r>
      <w:r w:rsidRPr="00606C32">
        <w:rPr>
          <w:rFonts w:eastAsia="Times New Roman"/>
          <w:spacing w:val="-2"/>
          <w:lang w:val="bg-BG"/>
        </w:rPr>
        <w:t>g/ml.</w:t>
      </w:r>
    </w:p>
    <w:p w14:paraId="6DB5A1B3" w14:textId="77777777" w:rsidR="005153CD" w:rsidRPr="00FA682B" w:rsidRDefault="005153CD" w:rsidP="005153CD">
      <w:pPr>
        <w:spacing w:before="13" w:line="240" w:lineRule="exact"/>
        <w:rPr>
          <w:rFonts w:ascii="Times New Roman" w:hAnsi="Times New Roman" w:cs="Times New Roman"/>
          <w:sz w:val="24"/>
          <w:szCs w:val="24"/>
          <w:lang w:val="bg-BG"/>
        </w:rPr>
      </w:pPr>
    </w:p>
    <w:p w14:paraId="6C094F2E" w14:textId="77777777" w:rsidR="005153CD" w:rsidRPr="00F96676" w:rsidRDefault="005153CD" w:rsidP="005153CD">
      <w:pPr>
        <w:pStyle w:val="a3"/>
        <w:rPr>
          <w:lang w:val="bg-BG"/>
        </w:rPr>
      </w:pPr>
      <w:r w:rsidRPr="00606C32">
        <w:rPr>
          <w:rFonts w:eastAsia="Times New Roman"/>
          <w:lang w:val="bg-BG"/>
        </w:rPr>
        <w:t xml:space="preserve">Експозицията на адалимумаб при педиатрични пациенти с увеит се прогнозира чрез популационно фармакокинетично моделиране и симулация въз основа на фармакокинетични данни при различните </w:t>
      </w:r>
      <w:r w:rsidRPr="00F96676">
        <w:rPr>
          <w:rFonts w:eastAsia="Times New Roman"/>
          <w:lang w:val="bg-BG"/>
        </w:rPr>
        <w:t>показания при други педиатрични пациенти (педиатричен псориазис, ювенилен идиопатичен артрит, болест на Crohn при педиатрични пациенти и ентезит-свързан артрит). Няма налични клинични данни за експозицията при употребата на натоварваща доза при деца &lt; 6 години. Прогнозираните данни за експозицията показват, че при липса на метотрексат, натоварващата доза може да доведе до първоначално увеличаване на системната експозиция.</w:t>
      </w:r>
    </w:p>
    <w:p w14:paraId="3C2F7AFE" w14:textId="77777777" w:rsidR="005153CD" w:rsidRPr="00FA682B" w:rsidRDefault="005153CD" w:rsidP="005153CD">
      <w:pPr>
        <w:spacing w:before="13" w:line="240" w:lineRule="exact"/>
        <w:rPr>
          <w:rFonts w:ascii="Times New Roman" w:hAnsi="Times New Roman" w:cs="Times New Roman"/>
          <w:sz w:val="24"/>
          <w:szCs w:val="24"/>
          <w:lang w:val="bg-BG"/>
        </w:rPr>
      </w:pPr>
    </w:p>
    <w:p w14:paraId="048E2FAE" w14:textId="77777777" w:rsidR="005153CD" w:rsidRPr="002E621C" w:rsidRDefault="005153CD" w:rsidP="005153CD">
      <w:pPr>
        <w:pStyle w:val="a3"/>
        <w:rPr>
          <w:lang w:val="bg-BG"/>
        </w:rPr>
      </w:pPr>
      <w:r w:rsidRPr="00606C32">
        <w:rPr>
          <w:rFonts w:eastAsia="Times New Roman"/>
          <w:lang w:val="bg-BG"/>
        </w:rPr>
        <w:t xml:space="preserve">Фармакокинетичното и фармакокинетично/фармакодинамичното моделиране и симулацията предвиждат сравнима експозиция и ефикасност на адалимумаб при пациенти, лекувани с 80 mg през седмица в сравнение с 40 mg всяка седмица (включително възрастни пациенти с РА, </w:t>
      </w:r>
      <w:r w:rsidRPr="00F96676">
        <w:rPr>
          <w:lang w:val="bg-BG" w:bidi="bg-BG"/>
        </w:rPr>
        <w:t xml:space="preserve">ГХ, УК, БК </w:t>
      </w:r>
      <w:r w:rsidRPr="00F96676">
        <w:rPr>
          <w:rFonts w:eastAsia="Times New Roman"/>
          <w:lang w:val="bg-BG"/>
        </w:rPr>
        <w:t xml:space="preserve">или </w:t>
      </w:r>
      <w:r w:rsidRPr="00F96676">
        <w:rPr>
          <w:lang w:val="bg-BG" w:bidi="bg-BG"/>
        </w:rPr>
        <w:t>псориазис</w:t>
      </w:r>
      <w:r w:rsidRPr="00F96676">
        <w:rPr>
          <w:rFonts w:eastAsia="Times New Roman"/>
          <w:lang w:val="bg-BG"/>
        </w:rPr>
        <w:t xml:space="preserve">, </w:t>
      </w:r>
      <w:r w:rsidRPr="00F96676">
        <w:rPr>
          <w:lang w:val="bg-BG" w:bidi="bg-BG"/>
        </w:rPr>
        <w:t xml:space="preserve">юноши </w:t>
      </w:r>
      <w:r w:rsidRPr="002D748C">
        <w:rPr>
          <w:rFonts w:eastAsia="Times New Roman"/>
          <w:lang w:val="bg-BG"/>
        </w:rPr>
        <w:t xml:space="preserve">с </w:t>
      </w:r>
      <w:r w:rsidRPr="002E621C">
        <w:rPr>
          <w:lang w:val="bg-BG" w:bidi="bg-BG"/>
        </w:rPr>
        <w:t xml:space="preserve">ГХ </w:t>
      </w:r>
      <w:r w:rsidRPr="002E621C">
        <w:rPr>
          <w:rFonts w:eastAsia="Times New Roman"/>
          <w:lang w:val="bg-BG"/>
        </w:rPr>
        <w:t xml:space="preserve">и педиатрични пациенти ≥ 40 kg с </w:t>
      </w:r>
      <w:r w:rsidRPr="002E621C">
        <w:rPr>
          <w:lang w:val="bg-BG" w:bidi="bg-BG"/>
        </w:rPr>
        <w:t>БК и УК</w:t>
      </w:r>
      <w:r w:rsidRPr="002E621C">
        <w:rPr>
          <w:rFonts w:eastAsia="Times New Roman"/>
          <w:lang w:val="bg-BG"/>
        </w:rPr>
        <w:t>).</w:t>
      </w:r>
    </w:p>
    <w:p w14:paraId="5DC7CBAC" w14:textId="77777777" w:rsidR="005153CD" w:rsidRPr="00FA682B" w:rsidRDefault="005153CD" w:rsidP="005153CD">
      <w:pPr>
        <w:spacing w:before="13" w:line="240" w:lineRule="exact"/>
        <w:rPr>
          <w:rFonts w:ascii="Times New Roman" w:hAnsi="Times New Roman" w:cs="Times New Roman"/>
          <w:sz w:val="24"/>
          <w:szCs w:val="24"/>
          <w:lang w:val="bg-BG"/>
        </w:rPr>
      </w:pPr>
    </w:p>
    <w:p w14:paraId="54DD7ECB" w14:textId="77777777" w:rsidR="005153CD" w:rsidRPr="00F96676" w:rsidRDefault="005153CD" w:rsidP="005153CD">
      <w:pPr>
        <w:pStyle w:val="a3"/>
        <w:rPr>
          <w:u w:val="single"/>
          <w:lang w:val="bg-BG"/>
        </w:rPr>
      </w:pPr>
      <w:r w:rsidRPr="00606C32">
        <w:rPr>
          <w:rFonts w:eastAsia="Times New Roman"/>
          <w:u w:val="single" w:color="000000"/>
          <w:lang w:val="bg-BG"/>
        </w:rPr>
        <w:t>Връзка експозиция-отговор при педиатрична популация</w:t>
      </w:r>
    </w:p>
    <w:p w14:paraId="50560E82" w14:textId="77777777" w:rsidR="005153CD" w:rsidRPr="00F96676" w:rsidRDefault="005153CD" w:rsidP="005153CD">
      <w:pPr>
        <w:pStyle w:val="a3"/>
        <w:rPr>
          <w:lang w:val="bg-BG"/>
        </w:rPr>
      </w:pPr>
    </w:p>
    <w:p w14:paraId="10776620" w14:textId="77777777" w:rsidR="005153CD" w:rsidRPr="002E621C" w:rsidRDefault="005153CD" w:rsidP="005153CD">
      <w:pPr>
        <w:pStyle w:val="a3"/>
        <w:rPr>
          <w:lang w:val="bg-BG"/>
        </w:rPr>
      </w:pPr>
      <w:r w:rsidRPr="00F96676">
        <w:rPr>
          <w:rFonts w:eastAsia="Times New Roman"/>
          <w:lang w:val="bg-BG"/>
        </w:rPr>
        <w:t xml:space="preserve">Въз основа на данните от клинични изпитвания при пациенти с </w:t>
      </w:r>
      <w:r w:rsidRPr="002D748C">
        <w:rPr>
          <w:lang w:val="bg-BG"/>
        </w:rPr>
        <w:t>ЮИА</w:t>
      </w:r>
      <w:r w:rsidRPr="002E621C" w:rsidDel="009958C0">
        <w:rPr>
          <w:rFonts w:eastAsia="Times New Roman"/>
          <w:lang w:val="bg-BG"/>
        </w:rPr>
        <w:t xml:space="preserve"> </w:t>
      </w:r>
      <w:r w:rsidRPr="002E621C">
        <w:rPr>
          <w:rFonts w:eastAsia="Times New Roman"/>
          <w:lang w:val="bg-BG"/>
        </w:rPr>
        <w:t>(pJIA и ERA), е установена връзка експозиция - отговор между плазмените концентрации и отговор PedACR 50. Привидната плазмена концентрация на адалимумаб, при която се постига половината от максималната вероятност за отговор PedACR 50 (EC50) е 3 μg/ml (95% CI: 1-6 μg/ml).</w:t>
      </w:r>
    </w:p>
    <w:p w14:paraId="4F958562" w14:textId="77777777" w:rsidR="005153CD" w:rsidRPr="00FA682B" w:rsidRDefault="005153CD" w:rsidP="005153CD">
      <w:pPr>
        <w:spacing w:before="13" w:line="240" w:lineRule="exact"/>
        <w:rPr>
          <w:rFonts w:ascii="Times New Roman" w:hAnsi="Times New Roman" w:cs="Times New Roman"/>
          <w:sz w:val="24"/>
          <w:szCs w:val="24"/>
          <w:lang w:val="bg-BG"/>
        </w:rPr>
      </w:pPr>
    </w:p>
    <w:p w14:paraId="362ADD70" w14:textId="77777777" w:rsidR="005153CD" w:rsidRPr="00F96676" w:rsidRDefault="005153CD" w:rsidP="005153CD">
      <w:pPr>
        <w:pStyle w:val="a3"/>
        <w:rPr>
          <w:lang w:val="bg-BG"/>
        </w:rPr>
      </w:pPr>
      <w:r w:rsidRPr="00606C32">
        <w:rPr>
          <w:rFonts w:eastAsia="Times New Roman"/>
          <w:lang w:val="bg-BG"/>
        </w:rPr>
        <w:t>Връзките експозиция-отговор между концент</w:t>
      </w:r>
      <w:r w:rsidRPr="00F96676">
        <w:rPr>
          <w:rFonts w:eastAsia="Times New Roman"/>
          <w:lang w:val="bg-BG"/>
        </w:rPr>
        <w:t>рацията на адалимумаб и ефикасността при педиатрични пациенти с тежък хроничен плакатен псориазис са установени съответно за PASI 75 и PGA, отчетливи или минимални. PASI 75 и PGA се повишава отчетливо или минимално с увеличаване на концентрациите на адалимумаб, и двете с подобен привиден EC50 приблизително 4,5 μg/mL (95% ДИ 0,4-47,6 и 1,9-10,5, съответно).</w:t>
      </w:r>
    </w:p>
    <w:p w14:paraId="257DED8D" w14:textId="77777777" w:rsidR="005153CD" w:rsidRPr="00FA682B" w:rsidRDefault="005153CD" w:rsidP="005153CD">
      <w:pPr>
        <w:spacing w:before="13" w:line="240" w:lineRule="exact"/>
        <w:rPr>
          <w:rFonts w:ascii="Times New Roman" w:hAnsi="Times New Roman" w:cs="Times New Roman"/>
          <w:sz w:val="24"/>
          <w:szCs w:val="24"/>
          <w:lang w:val="bg-BG"/>
        </w:rPr>
      </w:pPr>
    </w:p>
    <w:p w14:paraId="6B0F0839" w14:textId="77777777" w:rsidR="005153CD" w:rsidRPr="00F96676" w:rsidRDefault="005153CD" w:rsidP="005153CD">
      <w:pPr>
        <w:pStyle w:val="a3"/>
        <w:rPr>
          <w:u w:val="single"/>
          <w:lang w:val="bg-BG"/>
        </w:rPr>
      </w:pPr>
      <w:r w:rsidRPr="00606C32">
        <w:rPr>
          <w:rFonts w:eastAsia="Times New Roman"/>
          <w:u w:val="single" w:color="000000"/>
          <w:lang w:val="bg-BG"/>
        </w:rPr>
        <w:t>Елиминиране</w:t>
      </w:r>
    </w:p>
    <w:p w14:paraId="3ABB4FEB" w14:textId="77777777" w:rsidR="005153CD" w:rsidRPr="00FA682B" w:rsidRDefault="005153CD" w:rsidP="005153CD">
      <w:pPr>
        <w:spacing w:before="1" w:line="180" w:lineRule="exact"/>
        <w:rPr>
          <w:rFonts w:ascii="Times New Roman" w:hAnsi="Times New Roman" w:cs="Times New Roman"/>
          <w:sz w:val="18"/>
          <w:szCs w:val="18"/>
          <w:lang w:val="bg-BG"/>
        </w:rPr>
      </w:pPr>
    </w:p>
    <w:p w14:paraId="3EF5C2B6" w14:textId="228222B2" w:rsidR="005153CD" w:rsidRPr="00F96676" w:rsidRDefault="005153CD" w:rsidP="005153CD">
      <w:pPr>
        <w:pStyle w:val="a3"/>
        <w:rPr>
          <w:lang w:val="bg-BG"/>
        </w:rPr>
      </w:pPr>
      <w:r w:rsidRPr="00606C32">
        <w:rPr>
          <w:rFonts w:eastAsia="Times New Roman"/>
          <w:lang w:val="bg-BG"/>
        </w:rPr>
        <w:t xml:space="preserve">Популационните фармакокинетични анализи с данни от над 1 300 пациенти с РА показват тенденция към по-висок </w:t>
      </w:r>
      <w:r w:rsidR="00CE49BF" w:rsidRPr="00FA682B">
        <w:rPr>
          <w:rFonts w:eastAsia="Times New Roman"/>
          <w:lang w:val="bg-BG"/>
        </w:rPr>
        <w:t>привиден</w:t>
      </w:r>
      <w:r w:rsidRPr="00606C32">
        <w:rPr>
          <w:rFonts w:eastAsia="Times New Roman"/>
          <w:lang w:val="bg-BG"/>
        </w:rPr>
        <w:t xml:space="preserve"> клирънс на адалимумаб с по</w:t>
      </w:r>
      <w:r w:rsidRPr="00F96676">
        <w:rPr>
          <w:rFonts w:eastAsia="Times New Roman"/>
          <w:lang w:val="bg-BG"/>
        </w:rPr>
        <w:t xml:space="preserve">вишаване на телесното тегло. След коригиране за разликите в теглото, полът и възрастта изглежда имат минимален ефект върху клирънса на адалимумаб. Серумните нива на </w:t>
      </w:r>
      <w:r w:rsidR="00CE49BF" w:rsidRPr="00FA682B">
        <w:rPr>
          <w:rFonts w:eastAsia="Times New Roman"/>
          <w:lang w:val="bg-BG"/>
        </w:rPr>
        <w:t>несвързан</w:t>
      </w:r>
      <w:r w:rsidRPr="00F96676">
        <w:rPr>
          <w:rFonts w:eastAsia="Times New Roman"/>
          <w:lang w:val="bg-BG"/>
        </w:rPr>
        <w:t xml:space="preserve"> адалимумаб (несвързан с анти-адалимумаб антитела, ААА) са наблюдавани като по-ниски при пациенти с измерим ААА.</w:t>
      </w:r>
    </w:p>
    <w:p w14:paraId="753B9FDF" w14:textId="77777777" w:rsidR="005153CD" w:rsidRPr="00FA682B" w:rsidRDefault="005153CD" w:rsidP="005153CD">
      <w:pPr>
        <w:spacing w:before="13" w:line="240" w:lineRule="exact"/>
        <w:rPr>
          <w:rFonts w:ascii="Times New Roman" w:hAnsi="Times New Roman" w:cs="Times New Roman"/>
          <w:sz w:val="24"/>
          <w:szCs w:val="24"/>
          <w:lang w:val="bg-BG"/>
        </w:rPr>
      </w:pPr>
    </w:p>
    <w:p w14:paraId="0B713376" w14:textId="77777777" w:rsidR="005153CD" w:rsidRPr="00F96676" w:rsidRDefault="005153CD" w:rsidP="005153CD">
      <w:pPr>
        <w:pStyle w:val="a3"/>
        <w:rPr>
          <w:u w:val="single"/>
          <w:lang w:val="bg-BG"/>
        </w:rPr>
      </w:pPr>
      <w:r w:rsidRPr="00606C32">
        <w:rPr>
          <w:rFonts w:eastAsia="Times New Roman"/>
          <w:u w:val="single" w:color="000000"/>
          <w:lang w:val="bg-BG"/>
        </w:rPr>
        <w:t>Чернодробно или бъбречно увреждане</w:t>
      </w:r>
    </w:p>
    <w:p w14:paraId="10CFFCAD" w14:textId="77777777" w:rsidR="005153CD" w:rsidRPr="00FA682B" w:rsidRDefault="005153CD" w:rsidP="005153CD">
      <w:pPr>
        <w:spacing w:before="1" w:line="180" w:lineRule="exact"/>
        <w:rPr>
          <w:rFonts w:ascii="Times New Roman" w:hAnsi="Times New Roman" w:cs="Times New Roman"/>
          <w:sz w:val="18"/>
          <w:szCs w:val="18"/>
          <w:lang w:val="bg-BG"/>
        </w:rPr>
      </w:pPr>
    </w:p>
    <w:p w14:paraId="161D4547" w14:textId="77777777" w:rsidR="005153CD" w:rsidRDefault="005153CD" w:rsidP="005153CD">
      <w:pPr>
        <w:pStyle w:val="a3"/>
        <w:rPr>
          <w:rFonts w:eastAsia="Times New Roman"/>
          <w:lang w:val="bg-BG"/>
        </w:rPr>
      </w:pPr>
      <w:r w:rsidRPr="00606C32">
        <w:rPr>
          <w:rFonts w:eastAsia="Times New Roman"/>
          <w:lang w:val="bg-BG"/>
        </w:rPr>
        <w:t>Адалимумаб не е проучен при пациенти с чернодробно или бъбречно увреждане.</w:t>
      </w:r>
    </w:p>
    <w:p w14:paraId="2387E3D6" w14:textId="77777777" w:rsidR="00A15D75" w:rsidRPr="00A15D75" w:rsidRDefault="00A15D75" w:rsidP="005153CD">
      <w:pPr>
        <w:spacing w:before="18" w:line="240" w:lineRule="exact"/>
        <w:rPr>
          <w:rFonts w:ascii="Times New Roman" w:hAnsi="Times New Roman" w:cs="Times New Roman"/>
          <w:sz w:val="24"/>
          <w:szCs w:val="24"/>
          <w:lang w:val="bg-BG"/>
        </w:rPr>
      </w:pPr>
    </w:p>
    <w:p w14:paraId="5EFA5EA2" w14:textId="77777777" w:rsidR="005153CD" w:rsidRPr="00F96676" w:rsidRDefault="005153CD" w:rsidP="00FB30B2">
      <w:pPr>
        <w:widowControl/>
        <w:numPr>
          <w:ilvl w:val="1"/>
          <w:numId w:val="58"/>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Предклинични данни за безопасност</w:t>
      </w:r>
    </w:p>
    <w:p w14:paraId="460D44E4" w14:textId="77777777" w:rsidR="005153CD" w:rsidRPr="00FA682B" w:rsidRDefault="005153CD" w:rsidP="005153CD">
      <w:pPr>
        <w:spacing w:before="6" w:line="240" w:lineRule="exact"/>
        <w:rPr>
          <w:rFonts w:ascii="Times New Roman" w:hAnsi="Times New Roman" w:cs="Times New Roman"/>
          <w:sz w:val="24"/>
          <w:szCs w:val="24"/>
          <w:lang w:val="bg-BG"/>
        </w:rPr>
      </w:pPr>
    </w:p>
    <w:p w14:paraId="0618C915" w14:textId="7579D004" w:rsidR="005153CD" w:rsidRPr="00F96676" w:rsidRDefault="005153CD" w:rsidP="005153CD">
      <w:pPr>
        <w:pStyle w:val="a3"/>
        <w:rPr>
          <w:lang w:val="bg-BG"/>
        </w:rPr>
      </w:pPr>
      <w:r w:rsidRPr="00606C32">
        <w:rPr>
          <w:rFonts w:eastAsia="Times New Roman"/>
          <w:lang w:val="bg-BG"/>
        </w:rPr>
        <w:t xml:space="preserve">Неклиничните данни не показват особен риск за хора на базата на </w:t>
      </w:r>
      <w:r w:rsidRPr="00F96676">
        <w:rPr>
          <w:rFonts w:eastAsia="Times New Roman"/>
          <w:lang w:val="bg-BG"/>
        </w:rPr>
        <w:t xml:space="preserve">проучвания за токсичност при </w:t>
      </w:r>
      <w:r w:rsidR="00CE49BF">
        <w:rPr>
          <w:rFonts w:eastAsia="Times New Roman"/>
          <w:lang w:val="bg-BG"/>
        </w:rPr>
        <w:t>единична</w:t>
      </w:r>
      <w:r w:rsidRPr="00F96676">
        <w:rPr>
          <w:rFonts w:eastAsia="Times New Roman"/>
          <w:lang w:val="bg-BG"/>
        </w:rPr>
        <w:t xml:space="preserve"> доза, токсичност при многократно прилагане и генотоксичност.</w:t>
      </w:r>
    </w:p>
    <w:p w14:paraId="7FE6CD78" w14:textId="77777777" w:rsidR="005153CD" w:rsidRPr="00FA682B" w:rsidRDefault="005153CD" w:rsidP="005153CD">
      <w:pPr>
        <w:spacing w:before="12" w:line="240" w:lineRule="exact"/>
        <w:rPr>
          <w:rFonts w:ascii="Times New Roman" w:hAnsi="Times New Roman" w:cs="Times New Roman"/>
          <w:sz w:val="24"/>
          <w:szCs w:val="24"/>
          <w:lang w:val="bg-BG"/>
        </w:rPr>
      </w:pPr>
    </w:p>
    <w:p w14:paraId="54656031" w14:textId="19B73941" w:rsidR="005153CD" w:rsidRPr="00F96676" w:rsidRDefault="005153CD" w:rsidP="005153CD">
      <w:pPr>
        <w:pStyle w:val="a3"/>
        <w:rPr>
          <w:lang w:val="bg-BG"/>
        </w:rPr>
      </w:pPr>
      <w:r w:rsidRPr="00606C32">
        <w:rPr>
          <w:rFonts w:eastAsia="Times New Roman"/>
          <w:lang w:val="bg-BG"/>
        </w:rPr>
        <w:t xml:space="preserve">Проведено е ембрио-фетално проучване за токсичност на развитието/ проучване за </w:t>
      </w:r>
      <w:r w:rsidR="00CE49BF">
        <w:rPr>
          <w:rFonts w:eastAsia="Times New Roman"/>
          <w:lang w:val="bg-BG"/>
        </w:rPr>
        <w:t>перинаталното</w:t>
      </w:r>
      <w:r w:rsidR="00CE49BF" w:rsidRPr="00606C32">
        <w:rPr>
          <w:rFonts w:eastAsia="Times New Roman"/>
          <w:lang w:val="bg-BG"/>
        </w:rPr>
        <w:t xml:space="preserve"> </w:t>
      </w:r>
      <w:r w:rsidRPr="00606C32">
        <w:rPr>
          <w:rFonts w:eastAsia="Times New Roman"/>
          <w:lang w:val="bg-BG"/>
        </w:rPr>
        <w:t xml:space="preserve">развитие при макаци с дози от 0, 30 и 100 mg/kg (9-17 </w:t>
      </w:r>
      <w:r w:rsidRPr="00F96676">
        <w:rPr>
          <w:rFonts w:eastAsia="Times New Roman"/>
          <w:lang w:val="bg-BG"/>
        </w:rPr>
        <w:t>маймуни/група) и то не е показало данни за увреждане на плода поради адалимумаб. Не са извършени нито проучвания за карциногенност, нито стандартна оценка на фертилитета и постнаталната токсичност с адалимумаб поради липсата на подходящи модели за антитяло с ограничена кръстосана реактивност към TNF на гризачи и поради развитието на неутрализиращи антитела при гризачи.</w:t>
      </w:r>
    </w:p>
    <w:p w14:paraId="2B481D1D" w14:textId="5AE900E1" w:rsidR="005153CD" w:rsidRDefault="005153CD" w:rsidP="005153CD">
      <w:pPr>
        <w:rPr>
          <w:rFonts w:ascii="Times New Roman" w:eastAsia="Times New Roman" w:hAnsi="Times New Roman" w:cs="Times New Roman"/>
          <w:lang w:val="bg-BG"/>
        </w:rPr>
      </w:pPr>
    </w:p>
    <w:p w14:paraId="37D39FBD" w14:textId="77777777" w:rsidR="006418BD" w:rsidRPr="002D748C" w:rsidRDefault="006418BD" w:rsidP="005153CD">
      <w:pPr>
        <w:rPr>
          <w:rFonts w:ascii="Times New Roman" w:eastAsia="Times New Roman" w:hAnsi="Times New Roman" w:cs="Times New Roman"/>
          <w:lang w:val="bg-BG"/>
        </w:rPr>
      </w:pPr>
    </w:p>
    <w:p w14:paraId="0891BBD4" w14:textId="77777777" w:rsidR="005153CD" w:rsidRPr="002E621C" w:rsidRDefault="005153CD" w:rsidP="008201F8">
      <w:pPr>
        <w:widowControl/>
        <w:numPr>
          <w:ilvl w:val="0"/>
          <w:numId w:val="56"/>
        </w:numPr>
        <w:tabs>
          <w:tab w:val="left" w:pos="567"/>
        </w:tabs>
        <w:spacing w:line="260" w:lineRule="exact"/>
        <w:ind w:left="0" w:firstLine="0"/>
        <w:rPr>
          <w:rFonts w:ascii="Times New Roman" w:eastAsia="Times New Roman" w:hAnsi="Times New Roman" w:cs="Times New Roman"/>
          <w:b/>
          <w:noProof/>
          <w:lang w:val="bg-BG"/>
        </w:rPr>
      </w:pPr>
      <w:r w:rsidRPr="002E621C">
        <w:rPr>
          <w:rFonts w:ascii="Times New Roman" w:eastAsia="Times New Roman" w:hAnsi="Times New Roman" w:cs="Times New Roman"/>
          <w:b/>
          <w:bCs/>
          <w:noProof/>
          <w:lang w:val="bg-BG"/>
        </w:rPr>
        <w:t>ФАРМАЦЕВТИЧНИ ДАННИ</w:t>
      </w:r>
    </w:p>
    <w:p w14:paraId="59DF62C5" w14:textId="77777777" w:rsidR="005153CD" w:rsidRPr="00FA682B" w:rsidRDefault="005153CD" w:rsidP="005153CD">
      <w:pPr>
        <w:spacing w:before="13" w:line="240" w:lineRule="exact"/>
        <w:rPr>
          <w:rFonts w:ascii="Times New Roman" w:hAnsi="Times New Roman" w:cs="Times New Roman"/>
          <w:sz w:val="24"/>
          <w:szCs w:val="24"/>
          <w:lang w:val="bg-BG"/>
        </w:rPr>
      </w:pPr>
    </w:p>
    <w:p w14:paraId="69DD0697" w14:textId="77777777" w:rsidR="005153CD" w:rsidRPr="00F96676"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Списък на помощните вещества</w:t>
      </w:r>
    </w:p>
    <w:p w14:paraId="5F52C5B1" w14:textId="77777777" w:rsidR="005153CD" w:rsidRPr="00FA682B" w:rsidRDefault="005153CD" w:rsidP="005153CD">
      <w:pPr>
        <w:spacing w:line="240" w:lineRule="exact"/>
        <w:rPr>
          <w:rFonts w:ascii="Times New Roman" w:hAnsi="Times New Roman" w:cs="Times New Roman"/>
          <w:sz w:val="24"/>
          <w:szCs w:val="24"/>
          <w:lang w:val="bg-BG"/>
        </w:rPr>
      </w:pPr>
    </w:p>
    <w:p w14:paraId="0576F44A" w14:textId="77777777" w:rsidR="005153CD" w:rsidRPr="00F96676" w:rsidRDefault="005153CD" w:rsidP="005153CD">
      <w:pPr>
        <w:pStyle w:val="a3"/>
        <w:rPr>
          <w:lang w:val="bg-BG"/>
        </w:rPr>
      </w:pPr>
      <w:r w:rsidRPr="00606C32">
        <w:rPr>
          <w:rFonts w:eastAsia="Times New Roman"/>
          <w:lang w:val="bg-BG"/>
        </w:rPr>
        <w:t>Оцетна киселина</w:t>
      </w:r>
    </w:p>
    <w:p w14:paraId="3F867E52" w14:textId="77777777" w:rsidR="005153CD" w:rsidRPr="00F96676" w:rsidRDefault="005153CD" w:rsidP="005153CD">
      <w:pPr>
        <w:pStyle w:val="a3"/>
        <w:rPr>
          <w:lang w:val="bg-BG"/>
        </w:rPr>
      </w:pPr>
      <w:r w:rsidRPr="00F96676">
        <w:rPr>
          <w:rFonts w:eastAsia="Times New Roman"/>
          <w:lang w:val="bg-BG"/>
        </w:rPr>
        <w:t>Натриев ацетат трихидрат</w:t>
      </w:r>
    </w:p>
    <w:p w14:paraId="25A8D58D" w14:textId="77777777" w:rsidR="005153CD" w:rsidRPr="002D748C" w:rsidRDefault="005153CD" w:rsidP="005153CD">
      <w:pPr>
        <w:pStyle w:val="a3"/>
        <w:rPr>
          <w:lang w:val="bg-BG"/>
        </w:rPr>
      </w:pPr>
      <w:r w:rsidRPr="00F96676">
        <w:rPr>
          <w:rFonts w:eastAsia="Times New Roman"/>
          <w:lang w:val="bg-BG"/>
        </w:rPr>
        <w:t>Глицин</w:t>
      </w:r>
    </w:p>
    <w:p w14:paraId="591539D1" w14:textId="77777777" w:rsidR="005153CD" w:rsidRPr="002E621C" w:rsidRDefault="005153CD" w:rsidP="005153CD">
      <w:pPr>
        <w:pStyle w:val="a3"/>
        <w:rPr>
          <w:lang w:val="bg-BG"/>
        </w:rPr>
      </w:pPr>
      <w:r w:rsidRPr="002E621C">
        <w:rPr>
          <w:rFonts w:eastAsia="Times New Roman"/>
          <w:lang w:val="bg-BG"/>
        </w:rPr>
        <w:t>Полисорбат 80</w:t>
      </w:r>
    </w:p>
    <w:p w14:paraId="1E57FE97" w14:textId="77777777" w:rsidR="005153CD" w:rsidRPr="002E621C" w:rsidRDefault="005153CD" w:rsidP="005153CD">
      <w:pPr>
        <w:pStyle w:val="a3"/>
        <w:rPr>
          <w:lang w:val="bg-BG"/>
        </w:rPr>
      </w:pPr>
      <w:r w:rsidRPr="002E621C">
        <w:rPr>
          <w:rFonts w:eastAsia="Times New Roman"/>
          <w:lang w:val="bg-BG"/>
        </w:rPr>
        <w:t>Вода за инжекции</w:t>
      </w:r>
    </w:p>
    <w:p w14:paraId="30CE9D68" w14:textId="77777777" w:rsidR="005153CD" w:rsidRPr="00FA682B" w:rsidRDefault="005153CD" w:rsidP="005153CD">
      <w:pPr>
        <w:spacing w:line="240" w:lineRule="exact"/>
        <w:rPr>
          <w:rFonts w:ascii="Times New Roman" w:hAnsi="Times New Roman" w:cs="Times New Roman"/>
          <w:sz w:val="24"/>
          <w:szCs w:val="24"/>
          <w:lang w:val="bg-BG"/>
        </w:rPr>
      </w:pPr>
    </w:p>
    <w:p w14:paraId="01795B41" w14:textId="77777777" w:rsidR="005153CD" w:rsidRPr="00F96676"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Несъвме</w:t>
      </w:r>
      <w:r w:rsidRPr="00F96676">
        <w:rPr>
          <w:rFonts w:ascii="Times New Roman" w:eastAsia="Times New Roman" w:hAnsi="Times New Roman" w:cs="Times New Roman"/>
          <w:b/>
          <w:bCs/>
          <w:noProof/>
          <w:lang w:val="bg-BG"/>
        </w:rPr>
        <w:t>стимости</w:t>
      </w:r>
    </w:p>
    <w:p w14:paraId="27AE7022" w14:textId="77777777" w:rsidR="005153CD" w:rsidRPr="00FA682B" w:rsidRDefault="005153CD" w:rsidP="005153CD">
      <w:pPr>
        <w:spacing w:line="240" w:lineRule="exact"/>
        <w:rPr>
          <w:rFonts w:ascii="Times New Roman" w:hAnsi="Times New Roman" w:cs="Times New Roman"/>
          <w:sz w:val="24"/>
          <w:szCs w:val="24"/>
          <w:lang w:val="bg-BG"/>
        </w:rPr>
      </w:pPr>
    </w:p>
    <w:p w14:paraId="6A107F93" w14:textId="77777777" w:rsidR="005153CD" w:rsidRPr="00F96676" w:rsidRDefault="005153CD" w:rsidP="005153CD">
      <w:pPr>
        <w:pStyle w:val="a3"/>
        <w:rPr>
          <w:lang w:val="bg-BG"/>
        </w:rPr>
      </w:pPr>
      <w:r w:rsidRPr="00606C32">
        <w:rPr>
          <w:rFonts w:eastAsia="Times New Roman"/>
          <w:lang w:val="bg-BG"/>
        </w:rPr>
        <w:t>При липса на проучвания за несъвместимости този лекарствен продукт не трябва да се смесва с други лекарствени продукти.</w:t>
      </w:r>
    </w:p>
    <w:p w14:paraId="15FB0ABA" w14:textId="77777777" w:rsidR="005153CD" w:rsidRPr="00FA682B" w:rsidRDefault="005153CD" w:rsidP="005153CD">
      <w:pPr>
        <w:spacing w:line="240" w:lineRule="exact"/>
        <w:rPr>
          <w:rFonts w:ascii="Times New Roman" w:hAnsi="Times New Roman" w:cs="Times New Roman"/>
          <w:sz w:val="24"/>
          <w:szCs w:val="24"/>
          <w:lang w:val="bg-BG"/>
        </w:rPr>
      </w:pPr>
    </w:p>
    <w:p w14:paraId="5AD734F8" w14:textId="77777777" w:rsidR="005153CD" w:rsidRPr="00F96676"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Срок на годност</w:t>
      </w:r>
    </w:p>
    <w:p w14:paraId="0D17FF2A" w14:textId="77777777" w:rsidR="005153CD" w:rsidRPr="00F96676" w:rsidRDefault="005153CD" w:rsidP="005153CD">
      <w:pPr>
        <w:spacing w:line="240" w:lineRule="exact"/>
        <w:rPr>
          <w:rFonts w:ascii="Times New Roman" w:hAnsi="Times New Roman" w:cs="Times New Roman"/>
          <w:sz w:val="24"/>
          <w:szCs w:val="24"/>
          <w:lang w:val="bg-BG"/>
        </w:rPr>
      </w:pPr>
    </w:p>
    <w:p w14:paraId="68D53594" w14:textId="77777777" w:rsidR="002C1411" w:rsidRPr="00FA682B" w:rsidRDefault="002C1411" w:rsidP="002C1411">
      <w:pPr>
        <w:pStyle w:val="a3"/>
        <w:rPr>
          <w:lang w:val="bg-BG"/>
        </w:rPr>
      </w:pPr>
      <w:r w:rsidRPr="00FA682B">
        <w:rPr>
          <w:rFonts w:eastAsia="Times New Roman"/>
          <w:lang w:val="bg-BG"/>
        </w:rPr>
        <w:t>3 години</w:t>
      </w:r>
    </w:p>
    <w:p w14:paraId="6F292F9C" w14:textId="77777777" w:rsidR="0024735A" w:rsidRPr="00FA682B" w:rsidRDefault="0024735A" w:rsidP="005153CD">
      <w:pPr>
        <w:spacing w:line="240" w:lineRule="exact"/>
        <w:rPr>
          <w:rFonts w:ascii="Times New Roman" w:hAnsi="Times New Roman" w:cs="Times New Roman"/>
          <w:sz w:val="24"/>
          <w:szCs w:val="24"/>
          <w:lang w:val="bg-BG"/>
        </w:rPr>
      </w:pPr>
    </w:p>
    <w:p w14:paraId="036A54A3" w14:textId="77777777" w:rsidR="005153CD" w:rsidRPr="00F96676"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Специални условия на съхранение</w:t>
      </w:r>
    </w:p>
    <w:p w14:paraId="213D9A34" w14:textId="77777777" w:rsidR="005153CD" w:rsidRPr="00FA682B" w:rsidRDefault="005153CD" w:rsidP="005153CD">
      <w:pPr>
        <w:spacing w:line="260" w:lineRule="exact"/>
        <w:rPr>
          <w:rFonts w:ascii="Times New Roman" w:hAnsi="Times New Roman" w:cs="Times New Roman"/>
          <w:sz w:val="26"/>
          <w:szCs w:val="26"/>
          <w:lang w:val="bg-BG"/>
        </w:rPr>
      </w:pPr>
    </w:p>
    <w:p w14:paraId="53517E14" w14:textId="77777777" w:rsidR="005153CD" w:rsidRPr="00F96676" w:rsidRDefault="005153CD" w:rsidP="005153CD">
      <w:pPr>
        <w:pStyle w:val="a3"/>
        <w:rPr>
          <w:lang w:val="bg-BG"/>
        </w:rPr>
      </w:pPr>
      <w:r w:rsidRPr="00606C32">
        <w:rPr>
          <w:rFonts w:eastAsia="Times New Roman"/>
          <w:lang w:val="bg-BG"/>
        </w:rPr>
        <w:t>Да се съхранява в хладилник (2</w:t>
      </w:r>
      <w:r w:rsidRPr="00FA682B">
        <w:rPr>
          <w:rFonts w:eastAsia="Symbol"/>
          <w:lang w:val="bg-BG"/>
        </w:rPr>
        <w:sym w:font="Symbol" w:char="F0B0"/>
      </w:r>
      <w:r w:rsidRPr="00606C32">
        <w:rPr>
          <w:rFonts w:eastAsia="Times New Roman"/>
          <w:lang w:val="bg-BG"/>
        </w:rPr>
        <w:t>C – 8</w:t>
      </w:r>
      <w:r w:rsidRPr="00FA682B">
        <w:rPr>
          <w:rFonts w:eastAsia="Symbol"/>
          <w:lang w:val="bg-BG"/>
        </w:rPr>
        <w:sym w:font="Symbol" w:char="F0B0"/>
      </w:r>
      <w:r w:rsidRPr="00606C32">
        <w:rPr>
          <w:rFonts w:eastAsia="Times New Roman"/>
          <w:lang w:val="bg-BG"/>
        </w:rPr>
        <w:t xml:space="preserve">C). Да не се замразява. </w:t>
      </w:r>
    </w:p>
    <w:p w14:paraId="785EA027" w14:textId="77777777" w:rsidR="005153CD" w:rsidRPr="00F96676" w:rsidRDefault="005153CD" w:rsidP="005153CD">
      <w:pPr>
        <w:pStyle w:val="a3"/>
        <w:rPr>
          <w:lang w:val="bg-BG"/>
        </w:rPr>
      </w:pPr>
      <w:r w:rsidRPr="00F96676">
        <w:rPr>
          <w:rFonts w:eastAsia="Times New Roman"/>
          <w:lang w:val="bg-BG"/>
        </w:rPr>
        <w:t>Съхранявайте предварително напълнената спринцовка или предварително напълнената писалка във външната опаковка за да се предпази от светлина.</w:t>
      </w:r>
    </w:p>
    <w:p w14:paraId="6132DEAB" w14:textId="77777777" w:rsidR="005153CD" w:rsidRPr="00FA682B" w:rsidRDefault="005153CD" w:rsidP="005153CD">
      <w:pPr>
        <w:spacing w:line="240" w:lineRule="exact"/>
        <w:rPr>
          <w:rFonts w:ascii="Times New Roman" w:hAnsi="Times New Roman" w:cs="Times New Roman"/>
          <w:sz w:val="24"/>
          <w:szCs w:val="24"/>
          <w:lang w:val="bg-BG"/>
        </w:rPr>
      </w:pPr>
    </w:p>
    <w:p w14:paraId="7795328A" w14:textId="1652E4BE" w:rsidR="005153CD" w:rsidRPr="00F96676" w:rsidRDefault="005153CD" w:rsidP="005153CD">
      <w:pPr>
        <w:pStyle w:val="a3"/>
        <w:rPr>
          <w:lang w:val="bg-BG"/>
        </w:rPr>
      </w:pPr>
      <w:r w:rsidRPr="00606C32">
        <w:rPr>
          <w:rFonts w:eastAsia="Times New Roman"/>
          <w:lang w:val="bg-BG"/>
        </w:rPr>
        <w:t>Предварително напълнената спринцовка или предварително напълнената писалка Yuflyma може д</w:t>
      </w:r>
      <w:r w:rsidRPr="00F96676">
        <w:rPr>
          <w:rFonts w:eastAsia="Times New Roman"/>
          <w:lang w:val="bg-BG"/>
        </w:rPr>
        <w:t xml:space="preserve">а се съхранява при температури до максимум 25°C за период до </w:t>
      </w:r>
      <w:r w:rsidR="005F108F">
        <w:rPr>
          <w:rFonts w:eastAsia="Times New Roman"/>
          <w:lang w:val="bg-BG"/>
        </w:rPr>
        <w:t>31</w:t>
      </w:r>
      <w:r w:rsidRPr="00F96676">
        <w:rPr>
          <w:rFonts w:eastAsia="Times New Roman"/>
          <w:lang w:val="bg-BG"/>
        </w:rPr>
        <w:t xml:space="preserve"> дни. Предварително напълнената спринцовка или предварително напълнената писалка трябва да бъдат защитени от светлина и да се изхвърлят, ако не се използват в рамките на </w:t>
      </w:r>
      <w:r w:rsidR="005F108F">
        <w:rPr>
          <w:rFonts w:eastAsia="Times New Roman"/>
          <w:lang w:val="bg-BG"/>
        </w:rPr>
        <w:t>31</w:t>
      </w:r>
      <w:r w:rsidRPr="00F96676">
        <w:rPr>
          <w:rFonts w:eastAsia="Times New Roman"/>
          <w:lang w:val="bg-BG"/>
        </w:rPr>
        <w:t>-дневния период.</w:t>
      </w:r>
    </w:p>
    <w:p w14:paraId="31C0D1F8" w14:textId="77777777" w:rsidR="005153CD" w:rsidRPr="00FA682B" w:rsidRDefault="005153CD" w:rsidP="005153CD">
      <w:pPr>
        <w:spacing w:line="240" w:lineRule="exact"/>
        <w:rPr>
          <w:rFonts w:ascii="Times New Roman" w:hAnsi="Times New Roman" w:cs="Times New Roman"/>
          <w:sz w:val="24"/>
          <w:szCs w:val="24"/>
          <w:lang w:val="bg-BG"/>
        </w:rPr>
      </w:pPr>
    </w:p>
    <w:p w14:paraId="4D43D80E" w14:textId="77777777" w:rsidR="005153CD" w:rsidRPr="00F96676"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Вид</w:t>
      </w:r>
      <w:r w:rsidRPr="00F96676">
        <w:rPr>
          <w:rFonts w:ascii="Times New Roman" w:eastAsia="Times New Roman" w:hAnsi="Times New Roman" w:cs="Times New Roman"/>
          <w:b/>
          <w:bCs/>
          <w:noProof/>
          <w:lang w:val="bg-BG"/>
        </w:rPr>
        <w:t xml:space="preserve"> и съдържание на опаковката</w:t>
      </w:r>
    </w:p>
    <w:p w14:paraId="3EC47D6F" w14:textId="77777777" w:rsidR="005153CD" w:rsidRPr="00FA682B" w:rsidRDefault="005153CD" w:rsidP="005153CD">
      <w:pPr>
        <w:pStyle w:val="a4"/>
        <w:spacing w:line="240" w:lineRule="exact"/>
        <w:rPr>
          <w:rFonts w:ascii="Times New Roman" w:hAnsi="Times New Roman" w:cs="Times New Roman"/>
          <w:sz w:val="24"/>
          <w:szCs w:val="24"/>
          <w:lang w:val="bg-BG"/>
        </w:rPr>
      </w:pPr>
    </w:p>
    <w:p w14:paraId="130CD7D4" w14:textId="77777777" w:rsidR="005153CD" w:rsidRPr="00F96676" w:rsidRDefault="005153CD" w:rsidP="005153CD">
      <w:pPr>
        <w:pStyle w:val="a3"/>
        <w:rPr>
          <w:u w:val="single"/>
          <w:lang w:val="bg-BG"/>
        </w:rPr>
      </w:pPr>
      <w:r w:rsidRPr="00606C32">
        <w:rPr>
          <w:rFonts w:eastAsia="Times New Roman"/>
          <w:u w:val="single"/>
          <w:lang w:val="bg-BG"/>
        </w:rPr>
        <w:t>Yuflyma 80 mg инжекционен разтвор в предварително напълнена спринцовка</w:t>
      </w:r>
    </w:p>
    <w:p w14:paraId="6EC0A4F2" w14:textId="77777777" w:rsidR="005153CD" w:rsidRPr="00F96676" w:rsidRDefault="005153CD" w:rsidP="005153CD">
      <w:pPr>
        <w:pStyle w:val="a3"/>
        <w:rPr>
          <w:u w:val="single"/>
          <w:lang w:val="bg-BG"/>
        </w:rPr>
      </w:pPr>
    </w:p>
    <w:p w14:paraId="6F84DC4F" w14:textId="77777777" w:rsidR="005153CD" w:rsidRPr="002E621C" w:rsidRDefault="005153CD" w:rsidP="005153CD">
      <w:pPr>
        <w:pStyle w:val="a3"/>
        <w:rPr>
          <w:lang w:val="bg-BG"/>
        </w:rPr>
      </w:pPr>
      <w:r w:rsidRPr="00F96676">
        <w:rPr>
          <w:rFonts w:eastAsia="Times New Roman"/>
          <w:lang w:val="bg-BG"/>
        </w:rPr>
        <w:t>Инжекционен разтвор в предварително напълнена спринцовка (стъкло тип I) с глава на буталото (бромобутилова гума) и игла с предпазител на иглата (термопласт</w:t>
      </w:r>
      <w:r w:rsidRPr="002D748C">
        <w:rPr>
          <w:rFonts w:eastAsia="Times New Roman"/>
          <w:lang w:val="bg-BG"/>
        </w:rPr>
        <w:t>ичен еластомер).</w:t>
      </w:r>
    </w:p>
    <w:p w14:paraId="5704C167" w14:textId="77777777" w:rsidR="005153CD" w:rsidRPr="00FA682B" w:rsidRDefault="005153CD" w:rsidP="005153CD">
      <w:pPr>
        <w:spacing w:line="240" w:lineRule="exact"/>
        <w:rPr>
          <w:rFonts w:ascii="Times New Roman" w:hAnsi="Times New Roman" w:cs="Times New Roman"/>
          <w:sz w:val="24"/>
          <w:szCs w:val="24"/>
          <w:lang w:val="bg-BG"/>
        </w:rPr>
      </w:pPr>
    </w:p>
    <w:p w14:paraId="6C7C6C40" w14:textId="77777777" w:rsidR="005153CD" w:rsidRPr="00F96676" w:rsidRDefault="005153CD" w:rsidP="005153CD">
      <w:pPr>
        <w:pStyle w:val="a3"/>
        <w:rPr>
          <w:lang w:val="bg-BG"/>
        </w:rPr>
      </w:pPr>
      <w:r w:rsidRPr="00606C32">
        <w:rPr>
          <w:rFonts w:eastAsia="Times New Roman"/>
          <w:lang w:val="bg-BG"/>
        </w:rPr>
        <w:t>Опаковки от:</w:t>
      </w:r>
    </w:p>
    <w:p w14:paraId="7C51B94D" w14:textId="77777777" w:rsidR="005153CD" w:rsidRPr="00F96676" w:rsidRDefault="005153CD" w:rsidP="005153CD">
      <w:pPr>
        <w:pStyle w:val="a3"/>
        <w:numPr>
          <w:ilvl w:val="0"/>
          <w:numId w:val="13"/>
        </w:numPr>
        <w:ind w:left="284" w:hanging="284"/>
        <w:rPr>
          <w:lang w:val="bg-BG"/>
        </w:rPr>
      </w:pPr>
      <w:r w:rsidRPr="00F96676">
        <w:rPr>
          <w:rFonts w:eastAsia="Times New Roman"/>
          <w:lang w:val="bg-BG"/>
        </w:rPr>
        <w:t>1 предварително напълнена спринцовка (0,8 ml стерилен разтвор) с 2 напоени със спирт тампона.</w:t>
      </w:r>
    </w:p>
    <w:p w14:paraId="663EA818" w14:textId="77777777" w:rsidR="005153CD" w:rsidRPr="00FA682B" w:rsidRDefault="005153CD" w:rsidP="005153CD">
      <w:pPr>
        <w:spacing w:before="13" w:line="240" w:lineRule="exact"/>
        <w:rPr>
          <w:rFonts w:ascii="Times New Roman" w:hAnsi="Times New Roman" w:cs="Times New Roman"/>
          <w:sz w:val="24"/>
          <w:szCs w:val="24"/>
          <w:lang w:val="bg-BG"/>
        </w:rPr>
      </w:pPr>
    </w:p>
    <w:p w14:paraId="0CC39AEE" w14:textId="77777777" w:rsidR="005153CD" w:rsidRPr="00F96676" w:rsidRDefault="005153CD" w:rsidP="005153CD">
      <w:pPr>
        <w:pStyle w:val="a3"/>
        <w:rPr>
          <w:u w:val="single"/>
          <w:lang w:val="bg-BG"/>
        </w:rPr>
      </w:pPr>
      <w:r w:rsidRPr="00606C32">
        <w:rPr>
          <w:rFonts w:eastAsia="Times New Roman"/>
          <w:u w:val="single"/>
          <w:lang w:val="bg-BG"/>
        </w:rPr>
        <w:t>Yuflyma 80 mg инжекционен разтвор в предварително напълнена спринцовка с предпазител на иглата</w:t>
      </w:r>
    </w:p>
    <w:p w14:paraId="471B59C1" w14:textId="77777777" w:rsidR="005153CD" w:rsidRPr="00F96676" w:rsidRDefault="005153CD" w:rsidP="005153CD">
      <w:pPr>
        <w:pStyle w:val="a3"/>
        <w:rPr>
          <w:u w:val="single"/>
          <w:lang w:val="bg-BG"/>
        </w:rPr>
      </w:pPr>
    </w:p>
    <w:p w14:paraId="7F4F0AEA" w14:textId="77777777" w:rsidR="005153CD" w:rsidRPr="002D748C" w:rsidRDefault="005153CD" w:rsidP="005153CD">
      <w:pPr>
        <w:pStyle w:val="a3"/>
        <w:rPr>
          <w:lang w:val="bg-BG"/>
        </w:rPr>
      </w:pPr>
      <w:r w:rsidRPr="00F96676">
        <w:rPr>
          <w:rFonts w:eastAsia="Times New Roman"/>
          <w:lang w:val="bg-BG"/>
        </w:rPr>
        <w:t>Спринцовката е направена от стъкло тип I с глава на буталото (бромобутилова гума) и игла с предпазител на иглата (термопластичен еластомер).</w:t>
      </w:r>
    </w:p>
    <w:p w14:paraId="1662AFFE" w14:textId="77777777" w:rsidR="005153CD" w:rsidRPr="00FA682B" w:rsidRDefault="005153CD" w:rsidP="005153CD">
      <w:pPr>
        <w:spacing w:line="240" w:lineRule="exact"/>
        <w:rPr>
          <w:rFonts w:ascii="Times New Roman" w:hAnsi="Times New Roman" w:cs="Times New Roman"/>
          <w:sz w:val="24"/>
          <w:szCs w:val="24"/>
          <w:lang w:val="bg-BG"/>
        </w:rPr>
      </w:pPr>
    </w:p>
    <w:p w14:paraId="630655D9" w14:textId="77777777" w:rsidR="005153CD" w:rsidRPr="00F96676" w:rsidRDefault="005153CD" w:rsidP="005153CD">
      <w:pPr>
        <w:pStyle w:val="a3"/>
        <w:rPr>
          <w:lang w:val="bg-BG"/>
        </w:rPr>
      </w:pPr>
      <w:r w:rsidRPr="00606C32">
        <w:rPr>
          <w:rFonts w:eastAsia="Times New Roman"/>
          <w:lang w:val="bg-BG"/>
        </w:rPr>
        <w:t>Опаковки от:</w:t>
      </w:r>
    </w:p>
    <w:p w14:paraId="051856FA" w14:textId="77777777" w:rsidR="005153CD" w:rsidRPr="00F96676" w:rsidRDefault="005153CD" w:rsidP="005153CD">
      <w:pPr>
        <w:pStyle w:val="a3"/>
        <w:numPr>
          <w:ilvl w:val="0"/>
          <w:numId w:val="13"/>
        </w:numPr>
        <w:ind w:left="660" w:hanging="660"/>
        <w:rPr>
          <w:lang w:val="bg-BG"/>
        </w:rPr>
      </w:pPr>
      <w:r w:rsidRPr="00F96676">
        <w:rPr>
          <w:rFonts w:eastAsia="Times New Roman"/>
          <w:lang w:val="bg-BG"/>
        </w:rPr>
        <w:t>1 предварително напълнена спринцовка с предпазител на иглата (0,8 ml стерилен разтвор) с 2 напоени със спирт тампона.</w:t>
      </w:r>
    </w:p>
    <w:p w14:paraId="11CD72F0" w14:textId="77777777" w:rsidR="005153CD" w:rsidRPr="00FA682B" w:rsidRDefault="005153CD" w:rsidP="005153CD">
      <w:pPr>
        <w:spacing w:line="252" w:lineRule="exact"/>
        <w:rPr>
          <w:rFonts w:ascii="Times New Roman" w:hAnsi="Times New Roman" w:cs="Times New Roman"/>
          <w:lang w:val="bg-BG"/>
        </w:rPr>
      </w:pPr>
    </w:p>
    <w:p w14:paraId="11BF2AEC" w14:textId="77777777" w:rsidR="005153CD" w:rsidRPr="00F96676" w:rsidRDefault="005153CD" w:rsidP="005153CD">
      <w:pPr>
        <w:pStyle w:val="a3"/>
        <w:rPr>
          <w:u w:val="single"/>
          <w:lang w:val="bg-BG"/>
        </w:rPr>
      </w:pPr>
      <w:r w:rsidRPr="00606C32">
        <w:rPr>
          <w:rFonts w:eastAsia="Times New Roman"/>
          <w:u w:val="single"/>
          <w:lang w:val="bg-BG"/>
        </w:rPr>
        <w:t>Yuflyma 80 mg инжекционен разтвор в предварително напълнена писалка</w:t>
      </w:r>
    </w:p>
    <w:p w14:paraId="6DDE4904" w14:textId="77777777" w:rsidR="005153CD" w:rsidRPr="00F96676" w:rsidRDefault="005153CD" w:rsidP="005153CD">
      <w:pPr>
        <w:pStyle w:val="a3"/>
        <w:rPr>
          <w:u w:val="single"/>
          <w:lang w:val="bg-BG"/>
        </w:rPr>
      </w:pPr>
    </w:p>
    <w:p w14:paraId="03A421E2" w14:textId="77777777" w:rsidR="005153CD" w:rsidRPr="002E621C" w:rsidRDefault="005153CD" w:rsidP="005153CD">
      <w:pPr>
        <w:pStyle w:val="a3"/>
        <w:rPr>
          <w:lang w:val="bg-BG"/>
        </w:rPr>
      </w:pPr>
      <w:r w:rsidRPr="00F96676">
        <w:rPr>
          <w:rFonts w:eastAsia="Times New Roman"/>
          <w:lang w:val="bg-BG"/>
        </w:rPr>
        <w:t xml:space="preserve">Инжекционен разтвор в предварително напълнена писалка за употреба от пациента, съдържаща предварително напълнена спринцовка. Спринцовката вътре в писалката е </w:t>
      </w:r>
      <w:r w:rsidRPr="002D748C">
        <w:rPr>
          <w:rFonts w:eastAsia="Times New Roman"/>
          <w:lang w:val="bg-BG"/>
        </w:rPr>
        <w:t>направена от стъкло тип 1 с глава на буталото (бромобутилова гума) и игла с предпазител на иглата (термопластичен еластомер).</w:t>
      </w:r>
    </w:p>
    <w:p w14:paraId="4AB47F4B" w14:textId="77777777" w:rsidR="005153CD" w:rsidRPr="00FA682B" w:rsidRDefault="005153CD" w:rsidP="005153CD">
      <w:pPr>
        <w:spacing w:line="240" w:lineRule="exact"/>
        <w:rPr>
          <w:rFonts w:ascii="Times New Roman" w:hAnsi="Times New Roman" w:cs="Times New Roman"/>
          <w:sz w:val="24"/>
          <w:szCs w:val="24"/>
          <w:lang w:val="bg-BG"/>
        </w:rPr>
      </w:pPr>
    </w:p>
    <w:p w14:paraId="09842FD3" w14:textId="77777777" w:rsidR="005153CD" w:rsidRPr="00F96676" w:rsidRDefault="005153CD" w:rsidP="005153CD">
      <w:pPr>
        <w:pStyle w:val="a3"/>
        <w:rPr>
          <w:lang w:val="bg-BG"/>
        </w:rPr>
      </w:pPr>
      <w:r w:rsidRPr="00606C32">
        <w:rPr>
          <w:rFonts w:eastAsia="Times New Roman"/>
          <w:lang w:val="bg-BG"/>
        </w:rPr>
        <w:t>Опаковки от:</w:t>
      </w:r>
    </w:p>
    <w:p w14:paraId="2F2B6162" w14:textId="77777777" w:rsidR="005153CD" w:rsidRPr="00F96676" w:rsidRDefault="005153CD" w:rsidP="005153CD">
      <w:pPr>
        <w:pStyle w:val="a3"/>
        <w:numPr>
          <w:ilvl w:val="1"/>
          <w:numId w:val="13"/>
        </w:numPr>
        <w:ind w:left="660" w:hanging="660"/>
        <w:rPr>
          <w:lang w:val="bg-BG"/>
        </w:rPr>
      </w:pPr>
      <w:r w:rsidRPr="00F96676">
        <w:rPr>
          <w:rFonts w:eastAsia="Times New Roman"/>
          <w:lang w:val="bg-BG"/>
        </w:rPr>
        <w:t>1 предварително напълнена писалка (0,8 ml стерилен разтвор) с 2 напоени със спирт тампона.</w:t>
      </w:r>
    </w:p>
    <w:p w14:paraId="2E43BB21" w14:textId="402EF81F" w:rsidR="005153CD" w:rsidRPr="002E621C" w:rsidRDefault="005153CD" w:rsidP="005153CD">
      <w:pPr>
        <w:pStyle w:val="a3"/>
        <w:numPr>
          <w:ilvl w:val="1"/>
          <w:numId w:val="13"/>
        </w:numPr>
        <w:ind w:left="660" w:hanging="660"/>
        <w:rPr>
          <w:sz w:val="24"/>
          <w:szCs w:val="24"/>
          <w:lang w:val="bg-BG"/>
        </w:rPr>
      </w:pPr>
      <w:r w:rsidRPr="002D748C">
        <w:rPr>
          <w:rFonts w:eastAsia="Times New Roman"/>
          <w:lang w:val="bg-BG"/>
        </w:rPr>
        <w:t>3 предварително напълнени</w:t>
      </w:r>
      <w:r w:rsidRPr="002E621C">
        <w:rPr>
          <w:rFonts w:eastAsia="Times New Roman"/>
          <w:lang w:val="bg-BG"/>
        </w:rPr>
        <w:t xml:space="preserve"> писалки (0,8 ml стерилен разтвор), с </w:t>
      </w:r>
      <w:r w:rsidR="00631CB0">
        <w:rPr>
          <w:rFonts w:eastAsia="Times New Roman"/>
          <w:lang w:val="bg-BG"/>
        </w:rPr>
        <w:t>4</w:t>
      </w:r>
      <w:r w:rsidR="00631CB0" w:rsidRPr="002E621C">
        <w:rPr>
          <w:rFonts w:eastAsia="Times New Roman"/>
          <w:lang w:val="bg-BG"/>
        </w:rPr>
        <w:t xml:space="preserve"> </w:t>
      </w:r>
      <w:r w:rsidRPr="002E621C">
        <w:rPr>
          <w:rFonts w:eastAsia="Times New Roman"/>
          <w:lang w:val="bg-BG"/>
        </w:rPr>
        <w:t>напоен</w:t>
      </w:r>
      <w:r w:rsidR="00631CB0" w:rsidRPr="00F96676">
        <w:rPr>
          <w:rFonts w:eastAsia="Times New Roman"/>
          <w:lang w:val="bg-BG"/>
        </w:rPr>
        <w:t>и</w:t>
      </w:r>
      <w:r w:rsidRPr="002E621C">
        <w:rPr>
          <w:rFonts w:eastAsia="Times New Roman"/>
          <w:lang w:val="bg-BG"/>
        </w:rPr>
        <w:t xml:space="preserve"> със спирт тампон</w:t>
      </w:r>
      <w:r w:rsidR="00631CB0" w:rsidRPr="00F96676">
        <w:rPr>
          <w:rFonts w:eastAsia="Times New Roman"/>
          <w:lang w:val="bg-BG"/>
        </w:rPr>
        <w:t>а</w:t>
      </w:r>
      <w:r w:rsidRPr="002E621C">
        <w:rPr>
          <w:rFonts w:eastAsia="Times New Roman"/>
          <w:lang w:val="bg-BG"/>
        </w:rPr>
        <w:t>.</w:t>
      </w:r>
      <w:r w:rsidRPr="002E621C" w:rsidDel="009B00DD">
        <w:rPr>
          <w:lang w:val="bg-BG"/>
        </w:rPr>
        <w:t xml:space="preserve"> </w:t>
      </w:r>
    </w:p>
    <w:p w14:paraId="7A3590E3" w14:textId="77777777" w:rsidR="00146E8D" w:rsidRPr="002E621C" w:rsidRDefault="00146E8D" w:rsidP="00146E8D">
      <w:pPr>
        <w:pStyle w:val="a3"/>
        <w:numPr>
          <w:ilvl w:val="0"/>
          <w:numId w:val="0"/>
        </w:numPr>
        <w:ind w:left="660"/>
        <w:rPr>
          <w:sz w:val="24"/>
          <w:szCs w:val="24"/>
          <w:lang w:val="bg-BG"/>
        </w:rPr>
      </w:pPr>
    </w:p>
    <w:p w14:paraId="776EA23F" w14:textId="77777777" w:rsidR="005153CD" w:rsidRPr="00E864FE" w:rsidRDefault="005153CD" w:rsidP="005153CD">
      <w:pPr>
        <w:pStyle w:val="a3"/>
        <w:rPr>
          <w:lang w:val="bg-BG"/>
        </w:rPr>
      </w:pPr>
      <w:r w:rsidRPr="002E621C">
        <w:rPr>
          <w:rFonts w:eastAsia="Times New Roman"/>
          <w:lang w:val="bg-BG"/>
        </w:rPr>
        <w:t>Не всички видове опаковки могат да бъдат пуснати на пазара.</w:t>
      </w:r>
    </w:p>
    <w:p w14:paraId="6A53531B" w14:textId="77777777" w:rsidR="005153CD" w:rsidRPr="00145AFF" w:rsidRDefault="005153CD" w:rsidP="005153CD">
      <w:pPr>
        <w:widowControl/>
        <w:tabs>
          <w:tab w:val="left" w:pos="567"/>
        </w:tabs>
        <w:spacing w:line="260" w:lineRule="exact"/>
        <w:rPr>
          <w:rFonts w:ascii="Times New Roman" w:eastAsia="Times New Roman" w:hAnsi="Times New Roman" w:cs="Times New Roman"/>
          <w:b/>
          <w:noProof/>
          <w:lang w:val="bg-BG"/>
        </w:rPr>
      </w:pPr>
    </w:p>
    <w:p w14:paraId="19A81558" w14:textId="77777777" w:rsidR="005153CD" w:rsidRPr="00FA682B" w:rsidRDefault="005153CD" w:rsidP="008201F8">
      <w:pPr>
        <w:widowControl/>
        <w:numPr>
          <w:ilvl w:val="1"/>
          <w:numId w:val="59"/>
        </w:numPr>
        <w:tabs>
          <w:tab w:val="left" w:pos="567"/>
        </w:tabs>
        <w:spacing w:line="260" w:lineRule="exact"/>
        <w:rPr>
          <w:rFonts w:ascii="Times New Roman" w:eastAsia="Times New Roman" w:hAnsi="Times New Roman" w:cs="Times New Roman"/>
          <w:b/>
          <w:noProof/>
          <w:lang w:val="bg-BG"/>
        </w:rPr>
      </w:pPr>
      <w:r w:rsidRPr="00FA682B">
        <w:rPr>
          <w:rFonts w:ascii="Times New Roman" w:eastAsia="Times New Roman" w:hAnsi="Times New Roman" w:cs="Times New Roman"/>
          <w:b/>
          <w:bCs/>
          <w:noProof/>
          <w:lang w:val="bg-BG"/>
        </w:rPr>
        <w:t>Специални предпазни мерки при изхвърляне</w:t>
      </w:r>
    </w:p>
    <w:p w14:paraId="60477EF9" w14:textId="77777777" w:rsidR="005153CD" w:rsidRPr="00FA682B" w:rsidRDefault="005153CD" w:rsidP="005153CD">
      <w:pPr>
        <w:spacing w:before="12" w:line="240" w:lineRule="exact"/>
        <w:rPr>
          <w:rFonts w:ascii="Times New Roman" w:hAnsi="Times New Roman" w:cs="Times New Roman"/>
          <w:sz w:val="24"/>
          <w:szCs w:val="24"/>
          <w:lang w:val="bg-BG"/>
        </w:rPr>
      </w:pPr>
    </w:p>
    <w:p w14:paraId="53BD825D" w14:textId="33FB7685" w:rsidR="005153CD" w:rsidRPr="00F96676" w:rsidRDefault="005153CD" w:rsidP="00FB30B2">
      <w:pPr>
        <w:pStyle w:val="a3"/>
        <w:rPr>
          <w:lang w:val="bg-BG"/>
        </w:rPr>
      </w:pPr>
      <w:r w:rsidRPr="00606C32">
        <w:rPr>
          <w:rFonts w:eastAsia="Times New Roman"/>
          <w:lang w:val="bg-BG"/>
        </w:rPr>
        <w:t xml:space="preserve">Неизползваният лекарствен продукт или отпадъчните материали от него трябва да се изхвърлят в съответствие с местните изисквания. </w:t>
      </w:r>
    </w:p>
    <w:p w14:paraId="283F0307" w14:textId="4CA3F3FF" w:rsidR="005153CD" w:rsidRDefault="005153CD" w:rsidP="005153CD">
      <w:pPr>
        <w:widowControl/>
        <w:tabs>
          <w:tab w:val="left" w:pos="567"/>
        </w:tabs>
        <w:spacing w:line="260" w:lineRule="exact"/>
        <w:rPr>
          <w:rFonts w:ascii="Times New Roman" w:eastAsia="Times New Roman" w:hAnsi="Times New Roman" w:cs="Times New Roman"/>
          <w:b/>
          <w:noProof/>
          <w:lang w:val="bg-BG"/>
        </w:rPr>
      </w:pPr>
    </w:p>
    <w:p w14:paraId="48D44B69" w14:textId="77777777" w:rsidR="006418BD" w:rsidRPr="00F96676" w:rsidRDefault="006418BD" w:rsidP="005153CD">
      <w:pPr>
        <w:widowControl/>
        <w:tabs>
          <w:tab w:val="left" w:pos="567"/>
        </w:tabs>
        <w:spacing w:line="260" w:lineRule="exact"/>
        <w:rPr>
          <w:rFonts w:ascii="Times New Roman" w:eastAsia="Times New Roman" w:hAnsi="Times New Roman" w:cs="Times New Roman"/>
          <w:b/>
          <w:noProof/>
          <w:lang w:val="bg-BG"/>
        </w:rPr>
      </w:pPr>
    </w:p>
    <w:p w14:paraId="1463E3D6" w14:textId="77777777" w:rsidR="005153CD" w:rsidRPr="00F96676" w:rsidRDefault="005153CD" w:rsidP="008201F8">
      <w:pPr>
        <w:widowControl/>
        <w:numPr>
          <w:ilvl w:val="0"/>
          <w:numId w:val="56"/>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ПРИТЕЖАТЕЛ НА РАЗРЕШЕНИЕТО ЗА УПОТРЕБА</w:t>
      </w:r>
    </w:p>
    <w:p w14:paraId="5728365F" w14:textId="77777777" w:rsidR="005153CD" w:rsidRPr="00FA682B" w:rsidRDefault="005153CD" w:rsidP="005153CD">
      <w:pPr>
        <w:spacing w:before="12" w:line="240" w:lineRule="exact"/>
        <w:rPr>
          <w:rFonts w:ascii="Times New Roman" w:hAnsi="Times New Roman" w:cs="Times New Roman"/>
          <w:sz w:val="24"/>
          <w:szCs w:val="24"/>
          <w:lang w:val="bg-BG"/>
        </w:rPr>
      </w:pPr>
    </w:p>
    <w:p w14:paraId="3CBACC1B" w14:textId="77777777" w:rsidR="005153CD" w:rsidRPr="00F96676" w:rsidRDefault="005153CD" w:rsidP="005153CD">
      <w:pPr>
        <w:pStyle w:val="a3"/>
      </w:pPr>
      <w:r w:rsidRPr="00606C32">
        <w:t xml:space="preserve">Celltrion Healthcare Hungary Kft. </w:t>
      </w:r>
    </w:p>
    <w:p w14:paraId="6534E95E" w14:textId="77777777" w:rsidR="005153CD" w:rsidRPr="00F96676" w:rsidRDefault="005153CD" w:rsidP="005153CD">
      <w:pPr>
        <w:pStyle w:val="a3"/>
      </w:pPr>
      <w:r w:rsidRPr="00F96676">
        <w:t>1062 Budapest</w:t>
      </w:r>
    </w:p>
    <w:p w14:paraId="39E9B8E1" w14:textId="77777777" w:rsidR="005153CD" w:rsidRPr="00606C32" w:rsidRDefault="005153CD" w:rsidP="005153CD">
      <w:pPr>
        <w:pStyle w:val="a3"/>
      </w:pPr>
      <w:r w:rsidRPr="00FA682B">
        <w:t>Váci út 1-3. WestEnd Office Building B torony</w:t>
      </w:r>
    </w:p>
    <w:p w14:paraId="30BC7226" w14:textId="50FE8C4E" w:rsidR="005153CD" w:rsidRPr="00F96676" w:rsidRDefault="005153CD" w:rsidP="00FB30B2">
      <w:pPr>
        <w:pStyle w:val="a3"/>
      </w:pPr>
      <w:r w:rsidRPr="00F96676">
        <w:rPr>
          <w:rFonts w:eastAsia="Times New Roman"/>
          <w:lang w:val="bg-BG"/>
        </w:rPr>
        <w:t>Унгария</w:t>
      </w:r>
    </w:p>
    <w:p w14:paraId="4873DDAB" w14:textId="135DE9D1" w:rsidR="005153CD" w:rsidRDefault="005153CD" w:rsidP="005153CD">
      <w:pPr>
        <w:spacing w:line="200" w:lineRule="exact"/>
        <w:rPr>
          <w:rFonts w:ascii="Times New Roman" w:hAnsi="Times New Roman" w:cs="Times New Roman"/>
          <w:sz w:val="20"/>
          <w:szCs w:val="20"/>
        </w:rPr>
      </w:pPr>
    </w:p>
    <w:p w14:paraId="14DFB545" w14:textId="77777777" w:rsidR="006418BD" w:rsidRPr="00FA682B" w:rsidRDefault="006418BD" w:rsidP="005153CD">
      <w:pPr>
        <w:spacing w:line="200" w:lineRule="exact"/>
        <w:rPr>
          <w:rFonts w:ascii="Times New Roman" w:hAnsi="Times New Roman" w:cs="Times New Roman"/>
          <w:sz w:val="20"/>
          <w:szCs w:val="20"/>
        </w:rPr>
      </w:pPr>
    </w:p>
    <w:p w14:paraId="200BB600" w14:textId="77777777" w:rsidR="005153CD" w:rsidRPr="00F96676" w:rsidRDefault="005153CD" w:rsidP="008201F8">
      <w:pPr>
        <w:widowControl/>
        <w:numPr>
          <w:ilvl w:val="0"/>
          <w:numId w:val="56"/>
        </w:numPr>
        <w:tabs>
          <w:tab w:val="left" w:pos="567"/>
        </w:tabs>
        <w:spacing w:line="260" w:lineRule="exact"/>
        <w:ind w:left="0" w:firstLine="0"/>
        <w:rPr>
          <w:rFonts w:ascii="Times New Roman" w:eastAsia="Times New Roman" w:hAnsi="Times New Roman" w:cs="Times New Roman"/>
          <w:b/>
          <w:noProof/>
          <w:lang w:val="en-GB"/>
        </w:rPr>
      </w:pPr>
      <w:r w:rsidRPr="00606C32">
        <w:rPr>
          <w:rFonts w:ascii="Times New Roman" w:eastAsia="Times New Roman" w:hAnsi="Times New Roman" w:cs="Times New Roman"/>
          <w:b/>
          <w:bCs/>
          <w:noProof/>
          <w:lang w:val="bg-BG"/>
        </w:rPr>
        <w:t>НОМЕР(А) НА РАЗРЕШЕНИЕТО ЗА УПОТРЕБА</w:t>
      </w:r>
    </w:p>
    <w:p w14:paraId="7C51DF69" w14:textId="77777777" w:rsidR="005153CD" w:rsidRPr="00FA682B" w:rsidRDefault="005153CD" w:rsidP="005153CD">
      <w:pPr>
        <w:spacing w:before="9" w:line="240" w:lineRule="exact"/>
        <w:rPr>
          <w:rFonts w:ascii="Times New Roman" w:hAnsi="Times New Roman" w:cs="Times New Roman"/>
          <w:sz w:val="24"/>
          <w:szCs w:val="24"/>
        </w:rPr>
      </w:pPr>
    </w:p>
    <w:p w14:paraId="6BF4AEEF" w14:textId="77777777" w:rsidR="005153CD" w:rsidRPr="00F96676" w:rsidRDefault="005153CD" w:rsidP="005153CD">
      <w:pPr>
        <w:pStyle w:val="a3"/>
        <w:rPr>
          <w:u w:val="single"/>
        </w:rPr>
      </w:pPr>
      <w:r w:rsidRPr="00606C32">
        <w:rPr>
          <w:rFonts w:eastAsia="Times New Roman"/>
          <w:u w:val="single" w:color="000000"/>
          <w:lang w:val="bg-BG"/>
        </w:rPr>
        <w:t>Yuflyma 80 mg инжекционен разтвор в предварително напълнена спринцовка</w:t>
      </w:r>
    </w:p>
    <w:p w14:paraId="24E80754" w14:textId="77777777" w:rsidR="005153CD" w:rsidRPr="00F96676" w:rsidRDefault="005153CD" w:rsidP="005153CD">
      <w:pPr>
        <w:pStyle w:val="a3"/>
      </w:pPr>
    </w:p>
    <w:p w14:paraId="746DE8C5" w14:textId="77777777" w:rsidR="005153CD" w:rsidRPr="00F96676" w:rsidRDefault="005153CD" w:rsidP="005153CD">
      <w:pPr>
        <w:pStyle w:val="a3"/>
      </w:pPr>
      <w:r w:rsidRPr="00F96676">
        <w:rPr>
          <w:rFonts w:eastAsia="Times New Roman"/>
          <w:lang w:val="bg-BG"/>
        </w:rPr>
        <w:t>EU/1/20/1513/013</w:t>
      </w:r>
    </w:p>
    <w:p w14:paraId="3787C3CE" w14:textId="77777777" w:rsidR="005153CD" w:rsidRPr="002D748C" w:rsidRDefault="005153CD" w:rsidP="005153CD">
      <w:pPr>
        <w:spacing w:before="14" w:line="240" w:lineRule="exact"/>
        <w:rPr>
          <w:rFonts w:ascii="Times New Roman" w:hAnsi="Times New Roman" w:cs="Times New Roman"/>
          <w:sz w:val="24"/>
          <w:szCs w:val="24"/>
        </w:rPr>
      </w:pPr>
    </w:p>
    <w:p w14:paraId="6E6F8196" w14:textId="77777777" w:rsidR="005153CD" w:rsidRPr="002E621C" w:rsidRDefault="005153CD" w:rsidP="005153CD">
      <w:pPr>
        <w:pStyle w:val="a3"/>
        <w:rPr>
          <w:u w:val="single" w:color="000000"/>
        </w:rPr>
      </w:pPr>
      <w:r w:rsidRPr="002E621C">
        <w:rPr>
          <w:rFonts w:eastAsia="Times New Roman"/>
          <w:u w:val="single" w:color="000000"/>
          <w:lang w:val="bg-BG"/>
        </w:rPr>
        <w:t>Yuflyma 80 mg инжекционен разтвор в предварително напълнена спринцовка с предпазител на иглата</w:t>
      </w:r>
    </w:p>
    <w:p w14:paraId="46CB49D5" w14:textId="77777777" w:rsidR="005153CD" w:rsidRPr="002E621C" w:rsidRDefault="005153CD" w:rsidP="005153CD">
      <w:pPr>
        <w:pStyle w:val="a3"/>
        <w:rPr>
          <w:lang w:val="nn-NO"/>
        </w:rPr>
      </w:pPr>
    </w:p>
    <w:p w14:paraId="7FDC5168" w14:textId="36C85FB4" w:rsidR="005153CD" w:rsidRPr="00145AFF" w:rsidRDefault="005153CD" w:rsidP="005153CD">
      <w:pPr>
        <w:spacing w:before="14" w:line="240" w:lineRule="exact"/>
        <w:rPr>
          <w:rFonts w:ascii="Times New Roman" w:eastAsia="Times New Roman" w:hAnsi="Times New Roman" w:cs="Times New Roman"/>
          <w:color w:val="000000"/>
          <w:lang w:val="bg-BG"/>
        </w:rPr>
      </w:pPr>
      <w:r w:rsidRPr="00E864FE">
        <w:rPr>
          <w:rFonts w:ascii="Times New Roman" w:eastAsia="Times New Roman" w:hAnsi="Times New Roman" w:cs="Times New Roman"/>
          <w:color w:val="000000"/>
          <w:lang w:val="bg-BG"/>
        </w:rPr>
        <w:t>EU/1/20/1513/014</w:t>
      </w:r>
    </w:p>
    <w:p w14:paraId="400C5EEC" w14:textId="77777777" w:rsidR="0024735A" w:rsidRPr="00FA682B" w:rsidRDefault="0024735A" w:rsidP="005153CD">
      <w:pPr>
        <w:spacing w:before="14" w:line="240" w:lineRule="exact"/>
        <w:rPr>
          <w:rFonts w:ascii="Times New Roman" w:hAnsi="Times New Roman" w:cs="Times New Roman"/>
          <w:sz w:val="24"/>
          <w:szCs w:val="24"/>
          <w:lang w:val="nn-NO"/>
        </w:rPr>
      </w:pPr>
    </w:p>
    <w:p w14:paraId="422C0B9A" w14:textId="77777777" w:rsidR="005153CD" w:rsidRPr="00FA682B" w:rsidRDefault="005153CD" w:rsidP="005153CD">
      <w:pPr>
        <w:pStyle w:val="a3"/>
        <w:rPr>
          <w:u w:val="single"/>
          <w:lang w:val="nn-NO"/>
        </w:rPr>
      </w:pPr>
      <w:r w:rsidRPr="00FA682B">
        <w:rPr>
          <w:rFonts w:eastAsia="Times New Roman"/>
          <w:u w:val="single" w:color="000000"/>
          <w:lang w:val="bg-BG"/>
        </w:rPr>
        <w:t>Yuflyma 80 mg инжекционен разтвор в предварително напълнена писалка</w:t>
      </w:r>
    </w:p>
    <w:p w14:paraId="2EC5E07F" w14:textId="77777777" w:rsidR="005153CD" w:rsidRPr="00FA682B" w:rsidRDefault="005153CD" w:rsidP="005153CD">
      <w:pPr>
        <w:pStyle w:val="a3"/>
        <w:rPr>
          <w:lang w:val="nn-NO"/>
        </w:rPr>
      </w:pPr>
    </w:p>
    <w:p w14:paraId="784241E6" w14:textId="77777777" w:rsidR="005153CD" w:rsidRPr="00FA682B" w:rsidRDefault="005153CD" w:rsidP="005153CD">
      <w:pPr>
        <w:pStyle w:val="a3"/>
        <w:rPr>
          <w:rFonts w:eastAsia="Times New Roman"/>
          <w:color w:val="000000"/>
          <w:lang w:val="bg-BG"/>
        </w:rPr>
      </w:pPr>
      <w:r w:rsidRPr="00FA682B">
        <w:rPr>
          <w:rFonts w:eastAsia="Times New Roman"/>
          <w:color w:val="000000"/>
          <w:lang w:val="bg-BG"/>
        </w:rPr>
        <w:t>EU/1/20/1513/015</w:t>
      </w:r>
    </w:p>
    <w:p w14:paraId="59CF8259" w14:textId="50596AD2" w:rsidR="005153CD" w:rsidRPr="00FA682B" w:rsidRDefault="005153CD" w:rsidP="00FB30B2">
      <w:pPr>
        <w:pStyle w:val="a3"/>
        <w:rPr>
          <w:lang w:val="fr-FR"/>
        </w:rPr>
      </w:pPr>
      <w:r w:rsidRPr="00FA682B">
        <w:rPr>
          <w:rFonts w:eastAsia="Times New Roman"/>
          <w:color w:val="000000"/>
          <w:lang w:val="bg-BG"/>
        </w:rPr>
        <w:t>EU/1/20/1513/016</w:t>
      </w:r>
    </w:p>
    <w:p w14:paraId="0156DBDC" w14:textId="6539D056" w:rsidR="00146E8D" w:rsidRDefault="00146E8D" w:rsidP="005153CD">
      <w:pPr>
        <w:spacing w:line="200" w:lineRule="exact"/>
        <w:rPr>
          <w:rFonts w:ascii="Times New Roman" w:hAnsi="Times New Roman" w:cs="Times New Roman"/>
          <w:sz w:val="20"/>
          <w:szCs w:val="20"/>
          <w:lang w:val="fr-FR"/>
        </w:rPr>
      </w:pPr>
    </w:p>
    <w:p w14:paraId="75FA5CE3" w14:textId="77777777" w:rsidR="006418BD" w:rsidRPr="00FA682B" w:rsidRDefault="006418BD" w:rsidP="005153CD">
      <w:pPr>
        <w:spacing w:line="200" w:lineRule="exact"/>
        <w:rPr>
          <w:rFonts w:ascii="Times New Roman" w:hAnsi="Times New Roman" w:cs="Times New Roman"/>
          <w:sz w:val="20"/>
          <w:szCs w:val="20"/>
          <w:lang w:val="fr-FR"/>
        </w:rPr>
      </w:pPr>
    </w:p>
    <w:p w14:paraId="08C86528" w14:textId="77777777" w:rsidR="005153CD" w:rsidRPr="00F96676" w:rsidRDefault="005153CD" w:rsidP="008201F8">
      <w:pPr>
        <w:widowControl/>
        <w:numPr>
          <w:ilvl w:val="0"/>
          <w:numId w:val="56"/>
        </w:numPr>
        <w:tabs>
          <w:tab w:val="left" w:pos="567"/>
        </w:tabs>
        <w:spacing w:line="260" w:lineRule="exact"/>
        <w:ind w:left="567" w:hanging="567"/>
        <w:rPr>
          <w:rFonts w:ascii="Times New Roman" w:eastAsia="Times New Roman" w:hAnsi="Times New Roman" w:cs="Times New Roman"/>
          <w:b/>
          <w:noProof/>
          <w:lang w:val="fr-FR"/>
        </w:rPr>
      </w:pPr>
      <w:r w:rsidRPr="00606C32">
        <w:rPr>
          <w:rFonts w:ascii="Times New Roman" w:eastAsia="Times New Roman" w:hAnsi="Times New Roman" w:cs="Times New Roman"/>
          <w:b/>
          <w:bCs/>
          <w:noProof/>
          <w:lang w:val="bg-BG"/>
        </w:rPr>
        <w:t>ДАТА НА ПЪРВО РАЗРЕШАВАНЕ/ПОДНОВЯВАНЕ НА РАЗРЕШЕНИЕТО ЗА УПОТРЕБА</w:t>
      </w:r>
    </w:p>
    <w:p w14:paraId="0ADD5453" w14:textId="77777777" w:rsidR="005153CD" w:rsidRPr="00F96676" w:rsidRDefault="005153CD" w:rsidP="005153CD">
      <w:pPr>
        <w:widowControl/>
        <w:tabs>
          <w:tab w:val="left" w:pos="567"/>
        </w:tabs>
        <w:spacing w:line="260" w:lineRule="exact"/>
        <w:rPr>
          <w:rFonts w:ascii="Times New Roman" w:eastAsia="Times New Roman" w:hAnsi="Times New Roman" w:cs="Times New Roman"/>
          <w:b/>
          <w:noProof/>
          <w:lang w:val="fr-FR"/>
        </w:rPr>
      </w:pPr>
    </w:p>
    <w:p w14:paraId="67F8AEBF" w14:textId="77777777" w:rsidR="005153CD" w:rsidRPr="002D748C" w:rsidRDefault="005153CD" w:rsidP="005153CD">
      <w:pPr>
        <w:widowControl/>
        <w:tabs>
          <w:tab w:val="left" w:pos="567"/>
        </w:tabs>
        <w:spacing w:line="260" w:lineRule="exact"/>
        <w:rPr>
          <w:rFonts w:ascii="Times New Roman" w:eastAsia="Times New Roman" w:hAnsi="Times New Roman" w:cs="Times New Roman"/>
          <w:bCs/>
          <w:noProof/>
          <w:lang w:val="fr-FR"/>
        </w:rPr>
      </w:pPr>
      <w:r w:rsidRPr="00F96676">
        <w:rPr>
          <w:rFonts w:ascii="Times New Roman" w:eastAsia="Times New Roman" w:hAnsi="Times New Roman" w:cs="Times New Roman"/>
          <w:bCs/>
          <w:noProof/>
          <w:lang w:val="bg-BG"/>
        </w:rPr>
        <w:t>Дата на първо разрешаване: 11 февруари 2021 г.</w:t>
      </w:r>
    </w:p>
    <w:p w14:paraId="2E1252E6" w14:textId="508CB720" w:rsidR="005153CD" w:rsidRDefault="005153CD" w:rsidP="005153CD">
      <w:pPr>
        <w:widowControl/>
        <w:tabs>
          <w:tab w:val="left" w:pos="567"/>
        </w:tabs>
        <w:spacing w:line="260" w:lineRule="exact"/>
        <w:rPr>
          <w:rFonts w:ascii="Times New Roman" w:eastAsia="Times New Roman" w:hAnsi="Times New Roman" w:cs="Times New Roman"/>
          <w:b/>
          <w:noProof/>
          <w:lang w:val="fr-FR"/>
        </w:rPr>
      </w:pPr>
    </w:p>
    <w:p w14:paraId="415A2EB3" w14:textId="77777777" w:rsidR="006418BD" w:rsidRPr="002E621C" w:rsidRDefault="006418BD" w:rsidP="005153CD">
      <w:pPr>
        <w:widowControl/>
        <w:tabs>
          <w:tab w:val="left" w:pos="567"/>
        </w:tabs>
        <w:spacing w:line="260" w:lineRule="exact"/>
        <w:rPr>
          <w:rFonts w:ascii="Times New Roman" w:eastAsia="Times New Roman" w:hAnsi="Times New Roman" w:cs="Times New Roman"/>
          <w:b/>
          <w:noProof/>
          <w:lang w:val="fr-FR"/>
        </w:rPr>
      </w:pPr>
    </w:p>
    <w:p w14:paraId="10030D03" w14:textId="77777777" w:rsidR="005153CD" w:rsidRPr="002E621C" w:rsidRDefault="005153CD" w:rsidP="008201F8">
      <w:pPr>
        <w:widowControl/>
        <w:numPr>
          <w:ilvl w:val="0"/>
          <w:numId w:val="56"/>
        </w:numPr>
        <w:tabs>
          <w:tab w:val="left" w:pos="567"/>
        </w:tabs>
        <w:spacing w:line="260" w:lineRule="exact"/>
        <w:ind w:left="0" w:firstLine="0"/>
        <w:rPr>
          <w:rFonts w:ascii="Times New Roman" w:eastAsia="Times New Roman" w:hAnsi="Times New Roman" w:cs="Times New Roman"/>
          <w:b/>
          <w:noProof/>
          <w:lang w:val="fr-FR"/>
        </w:rPr>
      </w:pPr>
      <w:r w:rsidRPr="002E621C">
        <w:rPr>
          <w:rFonts w:ascii="Times New Roman" w:eastAsia="Times New Roman" w:hAnsi="Times New Roman" w:cs="Times New Roman"/>
          <w:b/>
          <w:bCs/>
          <w:noProof/>
          <w:lang w:val="bg-BG"/>
        </w:rPr>
        <w:t>ДАТА НА АКТУАЛИЗИРАНЕ НА ТЕКСТА</w:t>
      </w:r>
    </w:p>
    <w:p w14:paraId="6016DC31" w14:textId="77777777" w:rsidR="005153CD" w:rsidRPr="00FA682B" w:rsidRDefault="005153CD" w:rsidP="005153CD">
      <w:pPr>
        <w:spacing w:before="12" w:line="240" w:lineRule="exact"/>
        <w:rPr>
          <w:rFonts w:ascii="Times New Roman" w:hAnsi="Times New Roman" w:cs="Times New Roman"/>
          <w:sz w:val="24"/>
          <w:szCs w:val="24"/>
          <w:lang w:val="fr-FR"/>
        </w:rPr>
      </w:pPr>
    </w:p>
    <w:p w14:paraId="680A352A" w14:textId="77777777" w:rsidR="005153CD" w:rsidRPr="00606C32" w:rsidRDefault="005153CD" w:rsidP="005153CD">
      <w:pPr>
        <w:pStyle w:val="a3"/>
        <w:rPr>
          <w:lang w:val="fr-FR"/>
        </w:rPr>
      </w:pPr>
      <w:r w:rsidRPr="00606C32">
        <w:rPr>
          <w:rFonts w:eastAsia="Times New Roman"/>
          <w:lang w:val="bg-BG"/>
        </w:rPr>
        <w:t xml:space="preserve">Подробна информация за този лекарствен продукт е предоставена на уебсайта на Европейската агенция по лекарствата </w:t>
      </w:r>
      <w:hyperlink r:id="rId26" w:history="1">
        <w:r w:rsidRPr="00F96676">
          <w:rPr>
            <w:rFonts w:eastAsia="Times New Roman"/>
            <w:color w:val="0000FF"/>
            <w:u w:val="single"/>
            <w:lang w:val="bg-BG"/>
          </w:rPr>
          <w:t>http://www.ema.europa.eu</w:t>
        </w:r>
      </w:hyperlink>
    </w:p>
    <w:p w14:paraId="6AA685A4" w14:textId="77777777" w:rsidR="005153CD" w:rsidRPr="00606C32" w:rsidRDefault="005153CD" w:rsidP="005153CD">
      <w:pPr>
        <w:rPr>
          <w:rFonts w:ascii="Times New Roman" w:eastAsia="Times New Roman" w:hAnsi="Times New Roman" w:cs="Times New Roman"/>
          <w:lang w:val="bg-BG"/>
        </w:rPr>
      </w:pPr>
      <w:r w:rsidRPr="00FA682B">
        <w:rPr>
          <w:rFonts w:ascii="Times New Roman" w:hAnsi="Times New Roman" w:cs="Times New Roman"/>
          <w:lang w:val="fr-FR"/>
        </w:rPr>
        <w:br w:type="page"/>
      </w:r>
    </w:p>
    <w:p w14:paraId="00A34ABF" w14:textId="748224D2" w:rsidR="005153CD" w:rsidRPr="00FA682B" w:rsidRDefault="005153CD" w:rsidP="003C3960">
      <w:pPr>
        <w:rPr>
          <w:rFonts w:ascii="Times New Roman" w:hAnsi="Times New Roman" w:cs="Times New Roman"/>
          <w:lang w:val="bg-BG"/>
        </w:rPr>
        <w:sectPr w:rsidR="005153CD" w:rsidRPr="00FA682B" w:rsidSect="00C47B88">
          <w:footerReference w:type="default" r:id="rId27"/>
          <w:pgSz w:w="12240" w:h="15840"/>
          <w:pgMar w:top="1060" w:right="1340" w:bottom="860" w:left="1300" w:header="737" w:footer="737" w:gutter="0"/>
          <w:cols w:space="720"/>
          <w:docGrid w:linePitch="299"/>
        </w:sectPr>
      </w:pPr>
    </w:p>
    <w:p w14:paraId="5781EC91" w14:textId="77777777" w:rsidR="00BB4CCD" w:rsidRPr="00F96676" w:rsidRDefault="00BB4CCD" w:rsidP="00BB4CCD">
      <w:pPr>
        <w:rPr>
          <w:rFonts w:ascii="Times New Roman" w:eastAsia="Times New Roman" w:hAnsi="Times New Roman" w:cs="Times New Roman"/>
          <w:lang w:val="bg-BG"/>
        </w:rPr>
      </w:pPr>
      <w:r w:rsidRPr="00606C32">
        <w:rPr>
          <w:rFonts w:ascii="Times New Roman" w:hAnsi="Times New Roman" w:cs="Times New Roman"/>
          <w:noProof/>
          <w:lang w:eastAsia="ko-KR"/>
        </w:rPr>
        <w:drawing>
          <wp:inline distT="0" distB="0" distL="0" distR="0" wp14:anchorId="3BF0C8B7" wp14:editId="1F50E27C">
            <wp:extent cx="203200" cy="169545"/>
            <wp:effectExtent l="0" t="0" r="6350" b="1905"/>
            <wp:docPr id="82" name="그림 8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w:t>
      </w:r>
      <w:r w:rsidRPr="00F96676">
        <w:rPr>
          <w:rFonts w:ascii="Times New Roman" w:eastAsia="Times New Roman" w:hAnsi="Times New Roman" w:cs="Times New Roman"/>
          <w:lang w:val="bg-BG"/>
        </w:rPr>
        <w:t>безопасността. От медици</w:t>
      </w:r>
      <w:r w:rsidRPr="00F139A4">
        <w:rPr>
          <w:rFonts w:ascii="Times New Roman" w:eastAsia="Times New Roman" w:hAnsi="Times New Roman" w:cs="Times New Roman"/>
          <w:lang w:val="bg-BG"/>
        </w:rPr>
        <w:t>нските специалисти се из</w:t>
      </w:r>
      <w:r w:rsidRPr="002E621C">
        <w:rPr>
          <w:rFonts w:ascii="Times New Roman" w:eastAsia="Times New Roman" w:hAnsi="Times New Roman" w:cs="Times New Roman"/>
          <w:lang w:val="bg-BG"/>
        </w:rPr>
        <w:t>исква да съобщават всяка подозирана нежелана реакция. За начина на съобщаване на нежелани реакции вижте точка 4.8</w:t>
      </w:r>
      <w:r w:rsidRPr="00606C32">
        <w:rPr>
          <w:rFonts w:ascii="Times New Roman" w:eastAsia="Times New Roman" w:hAnsi="Times New Roman" w:cs="Times New Roman"/>
          <w:lang w:val="bg-BG"/>
        </w:rPr>
        <w:t>.</w:t>
      </w:r>
    </w:p>
    <w:p w14:paraId="2E5D5875" w14:textId="77777777" w:rsidR="00BB4CCD" w:rsidRPr="00F139A4" w:rsidRDefault="00BB4CCD" w:rsidP="00BB4CCD">
      <w:pPr>
        <w:rPr>
          <w:rFonts w:ascii="Times New Roman" w:eastAsia="맑은 고딕" w:hAnsi="Times New Roman" w:cs="Times New Roman"/>
          <w:lang w:val="bg-BG" w:eastAsia="ko-KR"/>
        </w:rPr>
      </w:pPr>
    </w:p>
    <w:p w14:paraId="4E175BEA" w14:textId="77777777" w:rsidR="00BB4CCD" w:rsidRPr="002E621C" w:rsidRDefault="00BB4CCD" w:rsidP="00BB4CCD">
      <w:pPr>
        <w:widowControl/>
        <w:tabs>
          <w:tab w:val="left" w:pos="567"/>
        </w:tabs>
        <w:rPr>
          <w:rFonts w:ascii="Times New Roman" w:eastAsia="Times New Roman" w:hAnsi="Times New Roman" w:cs="Times New Roman"/>
          <w:lang w:val="bg-BG"/>
        </w:rPr>
      </w:pPr>
    </w:p>
    <w:p w14:paraId="712E10EC" w14:textId="77777777" w:rsidR="00BB4CCD" w:rsidRPr="002E621C" w:rsidRDefault="00BB4CCD" w:rsidP="008672F2">
      <w:pPr>
        <w:widowControl/>
        <w:numPr>
          <w:ilvl w:val="0"/>
          <w:numId w:val="101"/>
        </w:numPr>
        <w:tabs>
          <w:tab w:val="left" w:pos="567"/>
        </w:tabs>
        <w:spacing w:line="260" w:lineRule="exact"/>
        <w:ind w:left="0" w:firstLine="0"/>
        <w:rPr>
          <w:rFonts w:ascii="Times New Roman" w:hAnsi="Times New Roman" w:cs="Times New Roman"/>
          <w:noProof/>
          <w:lang w:val="bg-BG"/>
        </w:rPr>
      </w:pPr>
      <w:r w:rsidRPr="002E621C">
        <w:rPr>
          <w:rFonts w:ascii="Times New Roman" w:eastAsia="Times New Roman" w:hAnsi="Times New Roman" w:cs="Times New Roman"/>
          <w:b/>
          <w:bCs/>
          <w:noProof/>
          <w:lang w:val="bg-BG"/>
        </w:rPr>
        <w:t>ИМЕ НА ЛЕКАРСТВЕНИЯ ПРОДУКТ</w:t>
      </w:r>
    </w:p>
    <w:p w14:paraId="0F4C23AD" w14:textId="77777777" w:rsidR="00BB4CCD" w:rsidRPr="002E621C" w:rsidRDefault="00BB4CCD" w:rsidP="00BB4CCD">
      <w:pPr>
        <w:spacing w:line="240" w:lineRule="exact"/>
        <w:rPr>
          <w:rFonts w:ascii="Times New Roman" w:hAnsi="Times New Roman" w:cs="Times New Roman"/>
          <w:lang w:val="bg-BG"/>
        </w:rPr>
      </w:pPr>
    </w:p>
    <w:p w14:paraId="770153B9" w14:textId="18B14870" w:rsidR="00BB4CCD" w:rsidRPr="00E864FE" w:rsidRDefault="00721E27" w:rsidP="00BB4CCD">
      <w:pPr>
        <w:widowControl/>
        <w:tabs>
          <w:tab w:val="left" w:pos="567"/>
        </w:tabs>
        <w:rPr>
          <w:rFonts w:ascii="Times New Roman" w:eastAsia="Times New Roman" w:hAnsi="Times New Roman" w:cs="Times New Roman"/>
          <w:lang w:val="bg-BG"/>
        </w:rPr>
      </w:pPr>
      <w:r>
        <w:rPr>
          <w:rFonts w:ascii="Times New Roman" w:eastAsia="Times New Roman" w:hAnsi="Times New Roman" w:cs="Times New Roman"/>
          <w:lang w:val="bg-BG"/>
        </w:rPr>
        <w:t>Yuflyma 20</w:t>
      </w:r>
      <w:r w:rsidR="00BB4CCD" w:rsidRPr="002E621C">
        <w:rPr>
          <w:rFonts w:ascii="Times New Roman" w:eastAsia="Times New Roman" w:hAnsi="Times New Roman" w:cs="Times New Roman"/>
          <w:lang w:val="bg-BG"/>
        </w:rPr>
        <w:t> mg инжекционен разтвор в предварително напълнена спринцовка</w:t>
      </w:r>
    </w:p>
    <w:p w14:paraId="08F5E309" w14:textId="77777777" w:rsidR="00BB4CCD" w:rsidRPr="00145AFF" w:rsidRDefault="00BB4CCD" w:rsidP="00BB4CCD">
      <w:pPr>
        <w:widowControl/>
        <w:tabs>
          <w:tab w:val="left" w:pos="567"/>
        </w:tabs>
        <w:rPr>
          <w:rFonts w:ascii="Times New Roman" w:eastAsia="Times New Roman" w:hAnsi="Times New Roman" w:cs="Times New Roman"/>
          <w:lang w:val="bg-BG"/>
        </w:rPr>
      </w:pPr>
    </w:p>
    <w:p w14:paraId="4CD37087" w14:textId="77777777" w:rsidR="00BB4CCD" w:rsidRPr="00FA682B" w:rsidRDefault="00BB4CCD" w:rsidP="00BB4CCD">
      <w:pPr>
        <w:widowControl/>
        <w:tabs>
          <w:tab w:val="left" w:pos="567"/>
        </w:tabs>
        <w:spacing w:line="260" w:lineRule="exact"/>
        <w:rPr>
          <w:rFonts w:ascii="Times New Roman" w:eastAsia="Times New Roman" w:hAnsi="Times New Roman" w:cs="Times New Roman"/>
          <w:b/>
          <w:noProof/>
          <w:lang w:val="bg-BG"/>
        </w:rPr>
      </w:pPr>
    </w:p>
    <w:p w14:paraId="6690D5D0" w14:textId="77777777" w:rsidR="00BB4CCD" w:rsidRPr="00FA682B" w:rsidRDefault="00BB4CCD" w:rsidP="008672F2">
      <w:pPr>
        <w:widowControl/>
        <w:numPr>
          <w:ilvl w:val="0"/>
          <w:numId w:val="101"/>
        </w:numPr>
        <w:tabs>
          <w:tab w:val="left" w:pos="567"/>
        </w:tabs>
        <w:spacing w:line="260" w:lineRule="exact"/>
        <w:ind w:left="0" w:firstLine="0"/>
        <w:rPr>
          <w:rFonts w:ascii="Times New Roman" w:hAnsi="Times New Roman" w:cs="Times New Roman"/>
          <w:b/>
          <w:bCs/>
          <w:spacing w:val="-1"/>
          <w:lang w:val="bg-BG"/>
        </w:rPr>
      </w:pPr>
      <w:r w:rsidRPr="00FA682B">
        <w:rPr>
          <w:rFonts w:ascii="Times New Roman" w:eastAsia="Times New Roman" w:hAnsi="Times New Roman" w:cs="Times New Roman"/>
          <w:b/>
          <w:bCs/>
          <w:noProof/>
          <w:lang w:val="bg-BG"/>
        </w:rPr>
        <w:t>КАЧЕСТВЕН И КОЛИЧЕСТВЕН СЪСТАВ</w:t>
      </w:r>
    </w:p>
    <w:p w14:paraId="5D67868B" w14:textId="77777777" w:rsidR="00BB4CCD" w:rsidRPr="00FA682B" w:rsidRDefault="00BB4CCD" w:rsidP="00BB4CCD">
      <w:pPr>
        <w:widowControl/>
        <w:tabs>
          <w:tab w:val="left" w:pos="567"/>
        </w:tabs>
        <w:rPr>
          <w:rFonts w:ascii="Times New Roman" w:eastAsia="Times New Roman" w:hAnsi="Times New Roman" w:cs="Times New Roman"/>
          <w:u w:val="single"/>
          <w:lang w:val="bg-BG"/>
        </w:rPr>
      </w:pPr>
    </w:p>
    <w:p w14:paraId="67A1779B" w14:textId="70ADDB98" w:rsidR="00BB4CCD" w:rsidRPr="00FA682B" w:rsidRDefault="00721E27" w:rsidP="00BB4CCD">
      <w:pPr>
        <w:widowControl/>
        <w:tabs>
          <w:tab w:val="left" w:pos="567"/>
        </w:tabs>
        <w:rPr>
          <w:rFonts w:ascii="Times New Roman" w:eastAsia="Times New Roman" w:hAnsi="Times New Roman" w:cs="Times New Roman"/>
          <w:u w:val="single"/>
          <w:lang w:val="bg-BG"/>
        </w:rPr>
      </w:pPr>
      <w:r>
        <w:rPr>
          <w:rFonts w:ascii="Times New Roman" w:eastAsia="Times New Roman" w:hAnsi="Times New Roman" w:cs="Times New Roman"/>
          <w:u w:val="single"/>
          <w:lang w:val="bg-BG"/>
        </w:rPr>
        <w:t>Yuflyma 20</w:t>
      </w:r>
      <w:r w:rsidR="00BB4CCD" w:rsidRPr="00FA682B">
        <w:rPr>
          <w:rFonts w:ascii="Times New Roman" w:eastAsia="Times New Roman" w:hAnsi="Times New Roman" w:cs="Times New Roman"/>
          <w:u w:val="single"/>
          <w:lang w:val="bg-BG"/>
        </w:rPr>
        <w:t> mg инжекционен разтвор в предварително напълнена спринцовка</w:t>
      </w:r>
    </w:p>
    <w:p w14:paraId="387671D7"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p>
    <w:p w14:paraId="32FA1A9A" w14:textId="5E1500E1" w:rsidR="00BB4CCD" w:rsidRPr="00FA682B" w:rsidRDefault="00BB4CCD" w:rsidP="00BB4CCD">
      <w:pPr>
        <w:widowControl/>
        <w:tabs>
          <w:tab w:val="left" w:pos="567"/>
        </w:tabs>
        <w:adjustRightInd w:val="0"/>
        <w:rPr>
          <w:rFonts w:ascii="Times New Roman" w:hAnsi="Times New Roman" w:cs="Times New Roman"/>
          <w:lang w:val="bg-BG"/>
        </w:rPr>
      </w:pPr>
      <w:r w:rsidRPr="00FA682B">
        <w:rPr>
          <w:rFonts w:ascii="Times New Roman" w:eastAsia="Times New Roman" w:hAnsi="Times New Roman" w:cs="Times New Roman"/>
          <w:lang w:val="bg-BG"/>
        </w:rPr>
        <w:t xml:space="preserve">Всяка </w:t>
      </w:r>
      <w:r w:rsidR="00DF5E34" w:rsidRPr="00E0640C">
        <w:rPr>
          <w:rFonts w:ascii="Times New Roman" w:eastAsia="Times New Roman" w:hAnsi="Times New Roman" w:cs="Times New Roman"/>
          <w:lang w:val="bg-BG"/>
        </w:rPr>
        <w:t xml:space="preserve">еднодозова </w:t>
      </w:r>
      <w:r w:rsidRPr="00FA682B">
        <w:rPr>
          <w:rFonts w:ascii="Times New Roman" w:eastAsia="Times New Roman" w:hAnsi="Times New Roman" w:cs="Times New Roman"/>
          <w:lang w:val="bg-BG"/>
        </w:rPr>
        <w:t>предварително напълнен</w:t>
      </w:r>
      <w:r w:rsidR="00721E27">
        <w:rPr>
          <w:rFonts w:ascii="Times New Roman" w:eastAsia="Times New Roman" w:hAnsi="Times New Roman" w:cs="Times New Roman"/>
          <w:lang w:val="bg-BG"/>
        </w:rPr>
        <w:t>а спринцовка 0,2</w:t>
      </w:r>
      <w:r w:rsidRPr="00FA682B">
        <w:rPr>
          <w:rFonts w:ascii="Times New Roman" w:eastAsia="Times New Roman" w:hAnsi="Times New Roman" w:cs="Times New Roman"/>
          <w:lang w:val="bg-BG"/>
        </w:rPr>
        <w:t xml:space="preserve"> ml съдържа </w:t>
      </w:r>
      <w:r w:rsidR="00721E27">
        <w:rPr>
          <w:rFonts w:ascii="Times New Roman" w:eastAsia="Times New Roman" w:hAnsi="Times New Roman" w:cs="Times New Roman"/>
          <w:lang w:val="bg-BG"/>
        </w:rPr>
        <w:t>20</w:t>
      </w:r>
      <w:r w:rsidRPr="00FA682B">
        <w:rPr>
          <w:rFonts w:ascii="Times New Roman" w:eastAsia="Times New Roman" w:hAnsi="Times New Roman" w:cs="Times New Roman"/>
          <w:lang w:val="bg-BG"/>
        </w:rPr>
        <w:t> mg адалимумаб (</w:t>
      </w:r>
      <w:r w:rsidRPr="00FA682B">
        <w:rPr>
          <w:rFonts w:ascii="Times New Roman" w:eastAsia="Times New Roman" w:hAnsi="Times New Roman" w:cs="Times New Roman"/>
          <w:lang w:val="en-GB"/>
        </w:rPr>
        <w:t>adalimumab</w:t>
      </w:r>
      <w:r w:rsidRPr="00FA682B">
        <w:rPr>
          <w:rFonts w:ascii="Times New Roman" w:eastAsia="Times New Roman" w:hAnsi="Times New Roman" w:cs="Times New Roman"/>
          <w:lang w:val="bg-BG"/>
        </w:rPr>
        <w:t>).</w:t>
      </w:r>
    </w:p>
    <w:p w14:paraId="3FDB4316" w14:textId="77777777" w:rsidR="00BB4CCD" w:rsidRPr="00FA682B" w:rsidRDefault="00BB4CCD" w:rsidP="00BB4CCD">
      <w:pPr>
        <w:spacing w:line="240" w:lineRule="exact"/>
        <w:rPr>
          <w:rFonts w:ascii="Times New Roman" w:hAnsi="Times New Roman" w:cs="Times New Roman"/>
          <w:lang w:val="bg-BG"/>
        </w:rPr>
      </w:pPr>
    </w:p>
    <w:p w14:paraId="686B24EB"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Адалимумаб е рекомбинантно хуманизирано моноклонално антитяло, получено в клетки от яйчник на китайски хамстер.</w:t>
      </w:r>
    </w:p>
    <w:p w14:paraId="717437B7"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p>
    <w:p w14:paraId="128A5A59"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За пълния списък на помощните вещества вижте точка 6.1.</w:t>
      </w:r>
    </w:p>
    <w:p w14:paraId="60B8CD57" w14:textId="77777777" w:rsidR="00BB4CCD" w:rsidRPr="00FA682B" w:rsidRDefault="00BB4CCD" w:rsidP="00BB4CCD">
      <w:pPr>
        <w:spacing w:line="260" w:lineRule="exact"/>
        <w:rPr>
          <w:rFonts w:ascii="Times New Roman" w:hAnsi="Times New Roman" w:cs="Times New Roman"/>
          <w:lang w:val="bg-BG"/>
        </w:rPr>
      </w:pPr>
    </w:p>
    <w:p w14:paraId="2CAA679C" w14:textId="77777777" w:rsidR="00BB4CCD" w:rsidRPr="00FA682B" w:rsidRDefault="00BB4CCD" w:rsidP="00BB4CCD">
      <w:pPr>
        <w:spacing w:line="260" w:lineRule="exact"/>
        <w:rPr>
          <w:rFonts w:ascii="Times New Roman" w:hAnsi="Times New Roman" w:cs="Times New Roman"/>
          <w:lang w:val="bg-BG"/>
        </w:rPr>
      </w:pPr>
    </w:p>
    <w:p w14:paraId="20559FD2" w14:textId="77777777" w:rsidR="00BB4CCD" w:rsidRPr="00FA682B" w:rsidRDefault="00BB4CCD" w:rsidP="008672F2">
      <w:pPr>
        <w:widowControl/>
        <w:numPr>
          <w:ilvl w:val="0"/>
          <w:numId w:val="101"/>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ЛЕКАРСТВЕНА ФОРМА</w:t>
      </w:r>
    </w:p>
    <w:p w14:paraId="0FE0EE18" w14:textId="77777777" w:rsidR="00BB4CCD" w:rsidRPr="00FA682B" w:rsidRDefault="00BB4CCD" w:rsidP="00BB4CCD">
      <w:pPr>
        <w:spacing w:line="240" w:lineRule="exact"/>
        <w:rPr>
          <w:rFonts w:ascii="Times New Roman" w:hAnsi="Times New Roman" w:cs="Times New Roman"/>
          <w:lang w:val="bg-BG"/>
        </w:rPr>
      </w:pPr>
    </w:p>
    <w:p w14:paraId="431AC80A"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r w:rsidRPr="00FA682B">
        <w:rPr>
          <w:rFonts w:ascii="Times New Roman" w:eastAsia="Times New Roman" w:hAnsi="Times New Roman" w:cs="Times New Roman"/>
          <w:lang w:val="bg-BG"/>
        </w:rPr>
        <w:t>Инжекционен разтвор (инжекция)</w:t>
      </w:r>
    </w:p>
    <w:p w14:paraId="7578FFBF" w14:textId="77777777" w:rsidR="00BB4CCD" w:rsidRPr="00FA682B" w:rsidRDefault="00BB4CCD" w:rsidP="00BB4CCD">
      <w:pPr>
        <w:widowControl/>
        <w:tabs>
          <w:tab w:val="left" w:pos="567"/>
        </w:tabs>
        <w:adjustRightInd w:val="0"/>
        <w:rPr>
          <w:rFonts w:ascii="Times New Roman" w:eastAsia="Times New Roman" w:hAnsi="Times New Roman" w:cs="Times New Roman"/>
          <w:lang w:val="bg-BG"/>
        </w:rPr>
      </w:pPr>
    </w:p>
    <w:p w14:paraId="3DF8339B" w14:textId="77777777" w:rsidR="00BB4CCD" w:rsidRPr="00FA682B" w:rsidRDefault="00BB4CCD" w:rsidP="00BB4CCD">
      <w:pPr>
        <w:widowControl/>
        <w:tabs>
          <w:tab w:val="left" w:pos="567"/>
        </w:tabs>
        <w:adjustRightInd w:val="0"/>
        <w:rPr>
          <w:rFonts w:ascii="Times New Roman" w:hAnsi="Times New Roman" w:cs="Times New Roman"/>
          <w:lang w:val="bg-BG"/>
        </w:rPr>
      </w:pPr>
      <w:r w:rsidRPr="00FA682B">
        <w:rPr>
          <w:rFonts w:ascii="Times New Roman" w:eastAsia="Times New Roman" w:hAnsi="Times New Roman" w:cs="Times New Roman"/>
          <w:lang w:val="bg-BG"/>
        </w:rPr>
        <w:t>Бистър до леко опалесцентен, безцветен до бледокафяв разтвор.</w:t>
      </w:r>
    </w:p>
    <w:p w14:paraId="75E08677" w14:textId="77777777" w:rsidR="00BB4CCD" w:rsidRDefault="00BB4CCD" w:rsidP="00BB4CCD">
      <w:pPr>
        <w:spacing w:line="260" w:lineRule="exact"/>
        <w:rPr>
          <w:rFonts w:ascii="Times New Roman" w:hAnsi="Times New Roman" w:cs="Times New Roman"/>
          <w:lang w:val="bg-BG"/>
        </w:rPr>
      </w:pPr>
    </w:p>
    <w:p w14:paraId="4193762C" w14:textId="77777777" w:rsidR="00BB4CCD" w:rsidRPr="00FA682B" w:rsidRDefault="00BB4CCD" w:rsidP="00BB4CCD">
      <w:pPr>
        <w:spacing w:line="260" w:lineRule="exact"/>
        <w:rPr>
          <w:rFonts w:ascii="Times New Roman" w:hAnsi="Times New Roman" w:cs="Times New Roman"/>
          <w:lang w:val="bg-BG"/>
        </w:rPr>
      </w:pPr>
    </w:p>
    <w:p w14:paraId="51294209" w14:textId="77777777" w:rsidR="00BB4CCD" w:rsidRPr="00FA682B" w:rsidRDefault="00BB4CCD" w:rsidP="008672F2">
      <w:pPr>
        <w:widowControl/>
        <w:numPr>
          <w:ilvl w:val="0"/>
          <w:numId w:val="101"/>
        </w:numPr>
        <w:tabs>
          <w:tab w:val="left" w:pos="567"/>
        </w:tabs>
        <w:spacing w:line="260" w:lineRule="exact"/>
        <w:ind w:left="0" w:firstLine="0"/>
        <w:rPr>
          <w:rFonts w:ascii="Times New Roman" w:hAnsi="Times New Roman" w:cs="Times New Roman"/>
          <w:b/>
          <w:spacing w:val="-1"/>
          <w:lang w:val="bg-BG"/>
        </w:rPr>
      </w:pPr>
      <w:r w:rsidRPr="00FA682B">
        <w:rPr>
          <w:rFonts w:ascii="Times New Roman" w:eastAsia="Times New Roman" w:hAnsi="Times New Roman" w:cs="Times New Roman"/>
          <w:b/>
          <w:bCs/>
          <w:noProof/>
          <w:lang w:val="bg-BG"/>
        </w:rPr>
        <w:t>КЛИНИЧНИ ДАННИ</w:t>
      </w:r>
    </w:p>
    <w:p w14:paraId="36D73B1F" w14:textId="77777777" w:rsidR="00BB4CCD" w:rsidRPr="00FA682B" w:rsidRDefault="00BB4CCD" w:rsidP="00BB4CCD">
      <w:pPr>
        <w:pStyle w:val="a4"/>
        <w:tabs>
          <w:tab w:val="left" w:pos="672"/>
        </w:tabs>
        <w:rPr>
          <w:rFonts w:ascii="Times New Roman" w:eastAsia="Times New Roman" w:hAnsi="Times New Roman" w:cs="Times New Roman"/>
          <w:b/>
          <w:noProof/>
          <w:lang w:val="bg-BG"/>
        </w:rPr>
      </w:pPr>
    </w:p>
    <w:p w14:paraId="7A03E4A8" w14:textId="77777777" w:rsidR="00BB4CCD" w:rsidRPr="00FA682B"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lang w:val="bg-BG"/>
        </w:rPr>
      </w:pPr>
      <w:r w:rsidRPr="00FA682B">
        <w:rPr>
          <w:rFonts w:ascii="Times New Roman" w:eastAsia="Times New Roman" w:hAnsi="Times New Roman" w:cs="Times New Roman"/>
          <w:b/>
          <w:bCs/>
          <w:noProof/>
          <w:lang w:val="bg-BG"/>
        </w:rPr>
        <w:t>Терапевтични показания</w:t>
      </w:r>
    </w:p>
    <w:p w14:paraId="0B8255C7" w14:textId="45F5469D" w:rsidR="00BB4CCD" w:rsidRPr="00FA682B" w:rsidRDefault="00BB4CCD" w:rsidP="00BB4CCD">
      <w:pPr>
        <w:pStyle w:val="a3"/>
        <w:rPr>
          <w:u w:color="000000"/>
          <w:lang w:val="bg-BG"/>
        </w:rPr>
      </w:pPr>
    </w:p>
    <w:p w14:paraId="222178C1" w14:textId="77777777" w:rsidR="00BB4CCD" w:rsidRPr="00FA682B" w:rsidRDefault="00BB4CCD" w:rsidP="00BB4CCD">
      <w:pPr>
        <w:pStyle w:val="a3"/>
        <w:rPr>
          <w:u w:val="single" w:color="000000"/>
          <w:lang w:val="bg-BG"/>
        </w:rPr>
      </w:pPr>
      <w:r w:rsidRPr="00FA682B">
        <w:rPr>
          <w:rFonts w:eastAsia="Times New Roman"/>
          <w:u w:val="single" w:color="000000"/>
          <w:lang w:val="bg-BG"/>
        </w:rPr>
        <w:t>Ювенилен идиопатичен артрит</w:t>
      </w:r>
    </w:p>
    <w:p w14:paraId="79224632" w14:textId="77777777" w:rsidR="00BB4CCD" w:rsidRPr="00FA682B" w:rsidRDefault="00BB4CCD" w:rsidP="00BB4CCD">
      <w:pPr>
        <w:spacing w:line="180" w:lineRule="exact"/>
        <w:rPr>
          <w:rFonts w:ascii="Times New Roman" w:hAnsi="Times New Roman" w:cs="Times New Roman"/>
          <w:lang w:val="bg-BG"/>
        </w:rPr>
      </w:pPr>
    </w:p>
    <w:p w14:paraId="32EBF44F" w14:textId="77777777" w:rsidR="00BB4CCD" w:rsidRPr="00FA682B" w:rsidRDefault="00BB4CCD" w:rsidP="00BB4CCD">
      <w:pPr>
        <w:rPr>
          <w:rFonts w:ascii="Times New Roman" w:eastAsia="Times New Roman" w:hAnsi="Times New Roman" w:cs="Times New Roman"/>
          <w:lang w:val="bg-BG"/>
        </w:rPr>
      </w:pPr>
      <w:r w:rsidRPr="00FA682B">
        <w:rPr>
          <w:rFonts w:ascii="Times New Roman" w:eastAsia="Times New Roman" w:hAnsi="Times New Roman" w:cs="Times New Roman"/>
          <w:i/>
          <w:iCs/>
          <w:spacing w:val="-1"/>
          <w:lang w:val="bg-BG"/>
        </w:rPr>
        <w:t>Полиартикуларен ювенилен идиопатичен артрит</w:t>
      </w:r>
    </w:p>
    <w:p w14:paraId="21085630" w14:textId="77777777" w:rsidR="00BB4CCD" w:rsidRPr="00FA682B" w:rsidRDefault="00BB4CCD" w:rsidP="00BB4CCD">
      <w:pPr>
        <w:spacing w:line="240" w:lineRule="exact"/>
        <w:rPr>
          <w:rFonts w:ascii="Times New Roman" w:hAnsi="Times New Roman" w:cs="Times New Roman"/>
          <w:lang w:val="bg-BG"/>
        </w:rPr>
      </w:pPr>
    </w:p>
    <w:p w14:paraId="57DF40F5" w14:textId="4A800899" w:rsidR="00BB4CCD" w:rsidRPr="00FA682B" w:rsidRDefault="00BB4CCD" w:rsidP="00BB4CCD">
      <w:pPr>
        <w:pStyle w:val="a3"/>
        <w:rPr>
          <w:lang w:val="bg-BG"/>
        </w:rPr>
      </w:pPr>
      <w:r w:rsidRPr="00FA682B">
        <w:rPr>
          <w:rFonts w:eastAsia="Times New Roman"/>
          <w:lang w:val="bg-BG"/>
        </w:rPr>
        <w:t>Yuflyma в комбинация с метотрексат е показан за лечение на активен полиартикуларен ювенилен идиопатичен артрит при пациенти на възраст от 2 години, които са имали неадекватен отговор към едно или повече модифициращи болестта  антиревматични лекарства (DMARD). Yuflyma може да се дава като монотерапия в случай на непоносимост към метотрексат или когато продължителното лечение с метотрексат е неподходящо (за ефикасност на монотерапията вж</w:t>
      </w:r>
      <w:r w:rsidR="00C20AC5">
        <w:rPr>
          <w:rFonts w:eastAsia="Times New Roman"/>
          <w:lang w:val="bg-BG"/>
        </w:rPr>
        <w:t>.</w:t>
      </w:r>
      <w:r w:rsidRPr="00FA682B">
        <w:rPr>
          <w:rFonts w:eastAsia="Times New Roman"/>
          <w:lang w:val="bg-BG"/>
        </w:rPr>
        <w:t xml:space="preserve"> </w:t>
      </w:r>
      <w:r w:rsidR="00C20AC5" w:rsidRPr="00E0640C">
        <w:rPr>
          <w:rFonts w:eastAsia="Times New Roman"/>
          <w:lang w:val="bg-BG"/>
        </w:rPr>
        <w:t>точка</w:t>
      </w:r>
      <w:r w:rsidRPr="00FA682B">
        <w:rPr>
          <w:rFonts w:eastAsia="Times New Roman"/>
          <w:lang w:val="bg-BG"/>
        </w:rPr>
        <w:t xml:space="preserve"> 5.1). Адалимумаб не е проучван при пациенти със свързан на възраст под 2 години.</w:t>
      </w:r>
    </w:p>
    <w:p w14:paraId="2ACBE8D2" w14:textId="77777777" w:rsidR="00BB4CCD" w:rsidRPr="00FA682B" w:rsidRDefault="00BB4CCD" w:rsidP="00BB4CCD">
      <w:pPr>
        <w:spacing w:line="240" w:lineRule="exact"/>
        <w:rPr>
          <w:rFonts w:ascii="Times New Roman" w:hAnsi="Times New Roman" w:cs="Times New Roman"/>
          <w:lang w:val="bg-BG"/>
        </w:rPr>
      </w:pPr>
    </w:p>
    <w:p w14:paraId="6BAF96C1" w14:textId="77777777" w:rsidR="00BB4CCD" w:rsidRPr="00FA682B" w:rsidRDefault="00BB4CCD" w:rsidP="00BB4CCD">
      <w:pPr>
        <w:rPr>
          <w:rFonts w:ascii="Times New Roman" w:eastAsia="Times New Roman" w:hAnsi="Times New Roman" w:cs="Times New Roman"/>
          <w:lang w:val="bg-BG"/>
        </w:rPr>
      </w:pPr>
      <w:r w:rsidRPr="00FA682B">
        <w:rPr>
          <w:rFonts w:ascii="Times New Roman" w:eastAsia="Times New Roman" w:hAnsi="Times New Roman" w:cs="Times New Roman"/>
          <w:i/>
          <w:iCs/>
          <w:lang w:val="bg-BG"/>
        </w:rPr>
        <w:t>Свързан с ентезит артрит</w:t>
      </w:r>
    </w:p>
    <w:p w14:paraId="4A375B7B" w14:textId="77777777" w:rsidR="00BB4CCD" w:rsidRPr="00FA682B" w:rsidRDefault="00BB4CCD" w:rsidP="00BB4CCD">
      <w:pPr>
        <w:spacing w:line="240" w:lineRule="exact"/>
        <w:rPr>
          <w:rFonts w:ascii="Times New Roman" w:hAnsi="Times New Roman" w:cs="Times New Roman"/>
          <w:lang w:val="bg-BG"/>
        </w:rPr>
      </w:pPr>
    </w:p>
    <w:p w14:paraId="48BD50C7" w14:textId="77777777" w:rsidR="00BB4CCD" w:rsidRPr="00FA682B" w:rsidRDefault="00BB4CCD" w:rsidP="00BB4CCD">
      <w:pPr>
        <w:pStyle w:val="a3"/>
        <w:rPr>
          <w:lang w:val="bg-BG"/>
        </w:rPr>
      </w:pPr>
      <w:r w:rsidRPr="00FA682B">
        <w:rPr>
          <w:rFonts w:eastAsia="Times New Roman"/>
          <w:lang w:val="bg-BG"/>
        </w:rPr>
        <w:t>Yuflyma е показан за лечение на активен артрит, свързан с ентезит, при пациенти на възраст 6 и повече години, които са имали неадекватен отговор или които имат непоносимост към конвенционална терапия (вж. точка 5.1).</w:t>
      </w:r>
    </w:p>
    <w:p w14:paraId="183D6EA3" w14:textId="4996FE63" w:rsidR="00BB4CCD" w:rsidRPr="00145AFF" w:rsidRDefault="00BB4CCD" w:rsidP="00BB4CCD">
      <w:pPr>
        <w:spacing w:line="240" w:lineRule="exact"/>
        <w:rPr>
          <w:rFonts w:ascii="Times New Roman" w:hAnsi="Times New Roman" w:cs="Times New Roman"/>
          <w:lang w:val="bg-BG"/>
        </w:rPr>
      </w:pPr>
    </w:p>
    <w:p w14:paraId="07CA1977" w14:textId="77777777" w:rsidR="00BB4CCD" w:rsidRPr="00145AFF" w:rsidRDefault="00BB4CCD" w:rsidP="00BB4CCD">
      <w:pPr>
        <w:pStyle w:val="a3"/>
        <w:rPr>
          <w:u w:val="single"/>
          <w:lang w:val="bg-BG"/>
        </w:rPr>
      </w:pPr>
      <w:r w:rsidRPr="00145AFF">
        <w:rPr>
          <w:rFonts w:eastAsia="Times New Roman"/>
          <w:u w:val="single" w:color="000000"/>
          <w:lang w:val="bg-BG"/>
        </w:rPr>
        <w:t>Плакатен псориазис при педиатрични пациенти</w:t>
      </w:r>
    </w:p>
    <w:p w14:paraId="6F3FB12F" w14:textId="77777777" w:rsidR="00BB4CCD" w:rsidRPr="00145AFF" w:rsidRDefault="00BB4CCD" w:rsidP="00BB4CCD">
      <w:pPr>
        <w:spacing w:line="180" w:lineRule="exact"/>
        <w:rPr>
          <w:rFonts w:ascii="Times New Roman" w:hAnsi="Times New Roman" w:cs="Times New Roman"/>
          <w:lang w:val="bg-BG"/>
        </w:rPr>
      </w:pPr>
    </w:p>
    <w:p w14:paraId="797D58CC" w14:textId="2CD6A90E" w:rsidR="00BB4CCD" w:rsidRPr="00145AFF" w:rsidRDefault="00BB4CCD" w:rsidP="00BB4CCD">
      <w:pPr>
        <w:pStyle w:val="a3"/>
        <w:rPr>
          <w:lang w:val="bg-BG"/>
        </w:rPr>
      </w:pPr>
      <w:r w:rsidRPr="00145AFF">
        <w:rPr>
          <w:rFonts w:eastAsia="Times New Roman"/>
          <w:lang w:val="bg-BG"/>
        </w:rPr>
        <w:t>Yuflyma е показан за лечение на тежък хроничен плакатен псориазис при деца и юноши от 4</w:t>
      </w:r>
      <w:r w:rsidR="00C20AC5">
        <w:rPr>
          <w:rFonts w:eastAsia="Times New Roman"/>
          <w:lang w:val="bg-BG"/>
        </w:rPr>
        <w:noBreakHyphen/>
      </w:r>
      <w:r w:rsidRPr="00145AFF">
        <w:rPr>
          <w:rFonts w:eastAsia="Times New Roman"/>
          <w:lang w:val="bg-BG"/>
        </w:rPr>
        <w:t>годишна възраст, които са имали неадекватен отговор или са неподходящи кандидати за локална терапия и фототерапии.</w:t>
      </w:r>
    </w:p>
    <w:p w14:paraId="211C1115" w14:textId="782BD7F3" w:rsidR="00BB4CCD" w:rsidRPr="00FA682B" w:rsidRDefault="00BB4CCD" w:rsidP="00BB4CCD">
      <w:pPr>
        <w:spacing w:line="240" w:lineRule="exact"/>
        <w:rPr>
          <w:rFonts w:ascii="Times New Roman" w:hAnsi="Times New Roman" w:cs="Times New Roman"/>
          <w:lang w:val="bg-BG"/>
        </w:rPr>
      </w:pPr>
    </w:p>
    <w:p w14:paraId="4CC822F4" w14:textId="77777777" w:rsidR="00BB4CCD" w:rsidRPr="00F96676" w:rsidRDefault="00BB4CCD" w:rsidP="00BB4CCD">
      <w:pPr>
        <w:pStyle w:val="a3"/>
        <w:rPr>
          <w:u w:val="single"/>
          <w:lang w:val="bg-BG"/>
        </w:rPr>
      </w:pPr>
      <w:r w:rsidRPr="00145AFF">
        <w:rPr>
          <w:rFonts w:eastAsia="Times New Roman"/>
          <w:u w:val="single" w:color="000000"/>
          <w:lang w:val="bg-BG"/>
        </w:rPr>
        <w:t>Болест</w:t>
      </w:r>
      <w:r w:rsidRPr="00606C32">
        <w:rPr>
          <w:rFonts w:eastAsia="Times New Roman"/>
          <w:u w:val="single" w:color="000000"/>
          <w:lang w:val="bg-BG"/>
        </w:rPr>
        <w:t xml:space="preserve"> на Crohn при педиатрични пациенти</w:t>
      </w:r>
    </w:p>
    <w:p w14:paraId="34F1B9B1" w14:textId="77777777" w:rsidR="00BB4CCD" w:rsidRPr="00F139A4" w:rsidRDefault="00BB4CCD" w:rsidP="00BB4CCD">
      <w:pPr>
        <w:spacing w:line="170" w:lineRule="exact"/>
        <w:rPr>
          <w:rFonts w:ascii="Times New Roman" w:hAnsi="Times New Roman" w:cs="Times New Roman"/>
          <w:lang w:val="bg-BG"/>
        </w:rPr>
      </w:pPr>
    </w:p>
    <w:p w14:paraId="386D86FB" w14:textId="77777777" w:rsidR="00BB4CCD" w:rsidRPr="00E864FE" w:rsidRDefault="00BB4CCD" w:rsidP="00BB4CCD">
      <w:pPr>
        <w:pStyle w:val="a3"/>
        <w:rPr>
          <w:lang w:val="bg-BG"/>
        </w:rPr>
      </w:pPr>
      <w:r w:rsidRPr="002E621C">
        <w:rPr>
          <w:rFonts w:eastAsia="Times New Roman"/>
          <w:lang w:val="bg-BG"/>
        </w:rPr>
        <w:t>Yuflyma е показан за лечение на умерена до тежка активна болест на Crohn при педиатрични пациенти (на възраст от 6 години), които са имали недостатъчен отговор на конвенционална терапия, включително първична хранителна терапия и кортикостероид и/или имуномодулатор, или които имат непоносимост към или противопоказания за такива терапии.</w:t>
      </w:r>
    </w:p>
    <w:p w14:paraId="430F3D40" w14:textId="5098D2F5" w:rsidR="00BB4CCD" w:rsidRPr="00145AFF" w:rsidRDefault="00BB4CCD" w:rsidP="00BB4CCD">
      <w:pPr>
        <w:spacing w:line="240" w:lineRule="exact"/>
        <w:rPr>
          <w:rFonts w:ascii="Times New Roman" w:hAnsi="Times New Roman" w:cs="Times New Roman"/>
          <w:lang w:val="bg-BG"/>
        </w:rPr>
      </w:pPr>
    </w:p>
    <w:p w14:paraId="3AAD990A" w14:textId="77777777" w:rsidR="00BB4CCD" w:rsidRPr="00145AFF" w:rsidRDefault="00BB4CCD" w:rsidP="00BB4CCD">
      <w:pPr>
        <w:pStyle w:val="a3"/>
        <w:rPr>
          <w:u w:val="single"/>
          <w:lang w:val="bg-BG"/>
        </w:rPr>
      </w:pPr>
      <w:r w:rsidRPr="00145AFF">
        <w:rPr>
          <w:rFonts w:eastAsia="Times New Roman"/>
          <w:u w:val="single" w:color="000000"/>
          <w:lang w:val="bg-BG"/>
        </w:rPr>
        <w:t>Педиатричен увеит</w:t>
      </w:r>
    </w:p>
    <w:p w14:paraId="30D4F7D7" w14:textId="77777777" w:rsidR="00BB4CCD" w:rsidRPr="00145AFF" w:rsidRDefault="00BB4CCD" w:rsidP="00BB4CCD">
      <w:pPr>
        <w:spacing w:line="180" w:lineRule="exact"/>
        <w:rPr>
          <w:rFonts w:ascii="Times New Roman" w:hAnsi="Times New Roman" w:cs="Times New Roman"/>
          <w:lang w:val="bg-BG"/>
        </w:rPr>
      </w:pPr>
    </w:p>
    <w:p w14:paraId="7534B976" w14:textId="42203EE6" w:rsidR="00BB4CCD" w:rsidRPr="00145AFF" w:rsidRDefault="00BB4CCD" w:rsidP="00BB4CCD">
      <w:pPr>
        <w:pStyle w:val="a3"/>
        <w:rPr>
          <w:lang w:val="bg-BG"/>
        </w:rPr>
      </w:pPr>
      <w:r w:rsidRPr="00145AFF">
        <w:rPr>
          <w:rFonts w:eastAsia="Times New Roman"/>
          <w:lang w:val="bg-BG"/>
        </w:rPr>
        <w:t>Yuflyma е показан за лечение на хроничен неинфекциозен преден увеит при пациенти на възраст от 2</w:t>
      </w:r>
      <w:r w:rsidR="00340781">
        <w:rPr>
          <w:rFonts w:eastAsia="Times New Roman"/>
          <w:lang w:val="bg-BG"/>
        </w:rPr>
        <w:t> </w:t>
      </w:r>
      <w:r w:rsidRPr="00145AFF">
        <w:rPr>
          <w:rFonts w:eastAsia="Times New Roman"/>
          <w:lang w:val="bg-BG"/>
        </w:rPr>
        <w:t>години, които са имали неадекватен отговор или имат непоносимост към конвенционална терапия, или при които конвенционалната терапия е неподходяща.</w:t>
      </w:r>
    </w:p>
    <w:p w14:paraId="02BBD337" w14:textId="77777777" w:rsidR="00BB4CCD" w:rsidRPr="00145AFF" w:rsidRDefault="00BB4CCD" w:rsidP="00BB4CCD">
      <w:pPr>
        <w:spacing w:before="15" w:line="240" w:lineRule="exact"/>
        <w:rPr>
          <w:rFonts w:ascii="Times New Roman" w:hAnsi="Times New Roman" w:cs="Times New Roman"/>
          <w:lang w:val="bg-BG"/>
        </w:rPr>
      </w:pPr>
    </w:p>
    <w:p w14:paraId="7AA29575" w14:textId="77777777" w:rsidR="00BB4CCD" w:rsidRPr="00145AFF"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Дозировка и начин на приложение</w:t>
      </w:r>
    </w:p>
    <w:p w14:paraId="4A4C975A" w14:textId="77777777" w:rsidR="00BB4CCD" w:rsidRPr="00145AFF" w:rsidRDefault="00BB4CCD" w:rsidP="00BB4CCD">
      <w:pPr>
        <w:spacing w:before="9" w:line="240" w:lineRule="exact"/>
        <w:rPr>
          <w:rFonts w:ascii="Times New Roman" w:hAnsi="Times New Roman" w:cs="Times New Roman"/>
          <w:lang w:val="bg-BG"/>
        </w:rPr>
      </w:pPr>
    </w:p>
    <w:p w14:paraId="77572D2F" w14:textId="26637518" w:rsidR="00BB4CCD" w:rsidRPr="00145AFF" w:rsidRDefault="00BB4CCD" w:rsidP="00BB4CCD">
      <w:pPr>
        <w:pStyle w:val="a3"/>
        <w:rPr>
          <w:lang w:val="bg-BG"/>
        </w:rPr>
      </w:pPr>
      <w:r w:rsidRPr="00145AFF">
        <w:rPr>
          <w:rFonts w:eastAsia="Times New Roman"/>
          <w:lang w:val="bg-BG"/>
        </w:rPr>
        <w:t xml:space="preserve">Лечението с Yuflyma трябва да се започне и наблюдава от лекари </w:t>
      </w:r>
      <w:r w:rsidR="00340781" w:rsidRPr="00145AFF">
        <w:rPr>
          <w:rFonts w:eastAsia="Times New Roman"/>
          <w:lang w:val="bg-BG"/>
        </w:rPr>
        <w:t>специали</w:t>
      </w:r>
      <w:r w:rsidR="00340781">
        <w:rPr>
          <w:rFonts w:eastAsia="Times New Roman"/>
          <w:lang w:val="bg-BG"/>
        </w:rPr>
        <w:t>сти</w:t>
      </w:r>
      <w:r w:rsidR="00340781" w:rsidRPr="00145AFF">
        <w:rPr>
          <w:rFonts w:eastAsia="Times New Roman"/>
          <w:lang w:val="bg-BG"/>
        </w:rPr>
        <w:t xml:space="preserve"> </w:t>
      </w:r>
      <w:r w:rsidRPr="00145AFF">
        <w:rPr>
          <w:rFonts w:eastAsia="Times New Roman"/>
          <w:lang w:val="bg-BG"/>
        </w:rPr>
        <w:t xml:space="preserve">с опит в диагностиката и лечението на </w:t>
      </w:r>
      <w:r w:rsidR="00090F64" w:rsidRPr="00E0640C">
        <w:rPr>
          <w:rFonts w:eastAsia="Times New Roman"/>
          <w:lang w:val="bg-BG"/>
        </w:rPr>
        <w:t>заболявания</w:t>
      </w:r>
      <w:r w:rsidRPr="00145AFF">
        <w:rPr>
          <w:rFonts w:eastAsia="Times New Roman"/>
          <w:lang w:val="bg-BG"/>
        </w:rPr>
        <w:t>, за които е показан Yuflyma. Офталмолозите с</w:t>
      </w:r>
      <w:r w:rsidR="00090F64">
        <w:rPr>
          <w:rFonts w:eastAsia="Times New Roman"/>
          <w:lang w:val="bg-BG"/>
        </w:rPr>
        <w:t>е</w:t>
      </w:r>
      <w:r w:rsidRPr="00145AFF">
        <w:rPr>
          <w:rFonts w:eastAsia="Times New Roman"/>
          <w:lang w:val="bg-BG"/>
        </w:rPr>
        <w:t xml:space="preserve"> </w:t>
      </w:r>
      <w:r w:rsidR="00090F64">
        <w:rPr>
          <w:rFonts w:eastAsia="Times New Roman"/>
          <w:lang w:val="bg-BG"/>
        </w:rPr>
        <w:t>съветват</w:t>
      </w:r>
      <w:r w:rsidRPr="00145AFF">
        <w:rPr>
          <w:rFonts w:eastAsia="Times New Roman"/>
          <w:lang w:val="bg-BG"/>
        </w:rPr>
        <w:t xml:space="preserve"> да се консултират с подходящ специалист преди започване на лечение с Yuflyma (вж. точка 4.4). На пациентите, лекувани с Yuflyma, трябва да се даде Напомняща карта на пациента.</w:t>
      </w:r>
    </w:p>
    <w:p w14:paraId="666D6DF1" w14:textId="77777777" w:rsidR="00BB4CCD" w:rsidRPr="00145AFF" w:rsidRDefault="00BB4CCD" w:rsidP="00BB4CCD">
      <w:pPr>
        <w:spacing w:line="240" w:lineRule="exact"/>
        <w:rPr>
          <w:rFonts w:ascii="Times New Roman" w:hAnsi="Times New Roman" w:cs="Times New Roman"/>
          <w:lang w:val="bg-BG"/>
        </w:rPr>
      </w:pPr>
    </w:p>
    <w:p w14:paraId="0F1F98C9" w14:textId="3A074E95" w:rsidR="00BB4CCD" w:rsidRPr="00145AFF" w:rsidRDefault="00BB4CCD" w:rsidP="00BB4CCD">
      <w:pPr>
        <w:pStyle w:val="a3"/>
        <w:rPr>
          <w:lang w:val="bg-BG"/>
        </w:rPr>
      </w:pPr>
      <w:r w:rsidRPr="00145AFF">
        <w:rPr>
          <w:rFonts w:eastAsia="Times New Roman"/>
          <w:lang w:val="bg-BG"/>
        </w:rPr>
        <w:t xml:space="preserve">След подходящо обучение за техниката на инжектиране пациентите могат </w:t>
      </w:r>
      <w:r w:rsidR="00123F78" w:rsidRPr="00123F78">
        <w:rPr>
          <w:rFonts w:eastAsia="Times New Roman" w:hint="eastAsia"/>
          <w:lang w:val="bg-BG"/>
        </w:rPr>
        <w:t>самостоятелно</w:t>
      </w:r>
      <w:r w:rsidR="00123F78" w:rsidRPr="00123F78">
        <w:rPr>
          <w:rFonts w:eastAsia="Times New Roman"/>
          <w:lang w:val="bg-BG"/>
        </w:rPr>
        <w:t xml:space="preserve"> да си инжектират</w:t>
      </w:r>
      <w:r w:rsidRPr="00145AFF">
        <w:rPr>
          <w:rFonts w:eastAsia="Times New Roman"/>
          <w:lang w:val="bg-BG"/>
        </w:rPr>
        <w:t xml:space="preserve"> Yuflyma, ако техният лекар прецени, че това е подходящо</w:t>
      </w:r>
      <w:r w:rsidR="00C70976">
        <w:rPr>
          <w:rFonts w:eastAsia="Times New Roman"/>
          <w:lang w:val="bg-BG"/>
        </w:rPr>
        <w:t>,</w:t>
      </w:r>
      <w:r w:rsidRPr="00145AFF">
        <w:rPr>
          <w:rFonts w:eastAsia="Times New Roman"/>
          <w:lang w:val="bg-BG"/>
        </w:rPr>
        <w:t xml:space="preserve"> и при необходимост </w:t>
      </w:r>
      <w:r w:rsidR="00C70976">
        <w:rPr>
          <w:rFonts w:eastAsia="Times New Roman"/>
          <w:lang w:val="bg-BG"/>
        </w:rPr>
        <w:t>с</w:t>
      </w:r>
      <w:r w:rsidRPr="00145AFF">
        <w:rPr>
          <w:rFonts w:eastAsia="Times New Roman"/>
          <w:lang w:val="bg-BG"/>
        </w:rPr>
        <w:t xml:space="preserve"> медицинско проследяване.</w:t>
      </w:r>
    </w:p>
    <w:p w14:paraId="4A350F84" w14:textId="77777777" w:rsidR="00BB4CCD" w:rsidRPr="00145AFF" w:rsidRDefault="00BB4CCD" w:rsidP="00BB4CCD">
      <w:pPr>
        <w:spacing w:line="240" w:lineRule="exact"/>
        <w:rPr>
          <w:rFonts w:ascii="Times New Roman" w:hAnsi="Times New Roman" w:cs="Times New Roman"/>
          <w:lang w:val="bg-BG"/>
        </w:rPr>
      </w:pPr>
    </w:p>
    <w:p w14:paraId="70A11324" w14:textId="77777777" w:rsidR="00BB4CCD" w:rsidRPr="00145AFF" w:rsidRDefault="00BB4CCD" w:rsidP="00BB4CCD">
      <w:pPr>
        <w:pStyle w:val="a3"/>
        <w:rPr>
          <w:lang w:val="bg-BG"/>
        </w:rPr>
      </w:pPr>
      <w:r w:rsidRPr="00145AFF">
        <w:rPr>
          <w:rFonts w:eastAsia="Times New Roman"/>
          <w:lang w:val="bg-BG"/>
        </w:rPr>
        <w:t>По време на лечение с Yuflyma трябва да се оптимизират други съпътстващи терапии (напр. кортикостероиди и/или имуномодулаторни агенти).</w:t>
      </w:r>
    </w:p>
    <w:p w14:paraId="6E684443" w14:textId="77777777" w:rsidR="00BB4CCD" w:rsidRPr="00145AFF" w:rsidRDefault="00BB4CCD" w:rsidP="00BB4CCD">
      <w:pPr>
        <w:pStyle w:val="a3"/>
        <w:rPr>
          <w:lang w:val="bg-BG"/>
        </w:rPr>
      </w:pPr>
    </w:p>
    <w:p w14:paraId="5037F2E3" w14:textId="4356C956" w:rsidR="00BB4CCD" w:rsidRPr="008672F2" w:rsidRDefault="00BB4CCD" w:rsidP="008672F2">
      <w:pPr>
        <w:pStyle w:val="a3"/>
        <w:rPr>
          <w:u w:val="single"/>
          <w:lang w:val="bg-BG"/>
        </w:rPr>
      </w:pPr>
      <w:r w:rsidRPr="00FA682B">
        <w:rPr>
          <w:rFonts w:eastAsia="Times New Roman"/>
          <w:u w:val="single" w:color="000000"/>
          <w:lang w:val="bg-BG"/>
        </w:rPr>
        <w:t>Дозировка</w:t>
      </w:r>
    </w:p>
    <w:p w14:paraId="7552E47F" w14:textId="77777777" w:rsidR="00BB4CCD" w:rsidRPr="00FA682B" w:rsidRDefault="00BB4CCD" w:rsidP="00BB4CCD">
      <w:pPr>
        <w:pStyle w:val="a3"/>
        <w:rPr>
          <w:lang w:val="bg-BG"/>
        </w:rPr>
      </w:pPr>
    </w:p>
    <w:p w14:paraId="0814D407" w14:textId="77777777" w:rsidR="00BB4CCD" w:rsidRPr="007B2014" w:rsidRDefault="00BB4CCD" w:rsidP="00BB4CCD">
      <w:pPr>
        <w:pStyle w:val="a3"/>
        <w:rPr>
          <w:u w:val="single"/>
          <w:lang w:val="bg-BG"/>
        </w:rPr>
      </w:pPr>
      <w:r w:rsidRPr="007B2014">
        <w:rPr>
          <w:rFonts w:eastAsia="Times New Roman"/>
          <w:u w:val="single"/>
          <w:lang w:val="bg-BG"/>
        </w:rPr>
        <w:t>Педиатрична популация</w:t>
      </w:r>
    </w:p>
    <w:p w14:paraId="0C57BACC" w14:textId="77777777" w:rsidR="00BB4CCD" w:rsidRPr="00FA682B" w:rsidRDefault="00BB4CCD" w:rsidP="00BB4CCD">
      <w:pPr>
        <w:pStyle w:val="a3"/>
        <w:rPr>
          <w:lang w:val="bg-BG"/>
        </w:rPr>
      </w:pPr>
    </w:p>
    <w:p w14:paraId="1CA5D0C5" w14:textId="77777777" w:rsidR="00BB4CCD" w:rsidRPr="00FA682B" w:rsidRDefault="00BB4CCD" w:rsidP="00BB4CCD">
      <w:pPr>
        <w:rPr>
          <w:rFonts w:ascii="Times New Roman" w:eastAsia="Times New Roman" w:hAnsi="Times New Roman" w:cs="Times New Roman"/>
          <w:i/>
          <w:spacing w:val="-1"/>
          <w:lang w:val="bg-BG"/>
        </w:rPr>
      </w:pPr>
      <w:r w:rsidRPr="00FA682B">
        <w:rPr>
          <w:rFonts w:ascii="Times New Roman" w:eastAsia="Times New Roman" w:hAnsi="Times New Roman" w:cs="Times New Roman"/>
          <w:i/>
          <w:iCs/>
          <w:spacing w:val="-1"/>
          <w:lang w:val="bg-BG"/>
        </w:rPr>
        <w:t>Ювенилен идиопатичен артрит</w:t>
      </w:r>
    </w:p>
    <w:p w14:paraId="2046D2EF" w14:textId="77777777" w:rsidR="00BB4CCD" w:rsidRPr="00FA682B" w:rsidRDefault="00BB4CCD" w:rsidP="00BB4CCD">
      <w:pPr>
        <w:rPr>
          <w:rFonts w:ascii="Times New Roman" w:eastAsia="Times New Roman" w:hAnsi="Times New Roman" w:cs="Times New Roman"/>
          <w:i/>
          <w:iCs/>
          <w:spacing w:val="-1"/>
          <w:u w:val="single" w:color="000000"/>
          <w:lang w:val="bg-BG"/>
        </w:rPr>
      </w:pPr>
    </w:p>
    <w:p w14:paraId="5816EB99" w14:textId="77777777" w:rsidR="00BB4CCD" w:rsidRDefault="00BB4CCD" w:rsidP="00BB4CCD">
      <w:pPr>
        <w:rPr>
          <w:rFonts w:ascii="Times New Roman" w:eastAsia="Times New Roman" w:hAnsi="Times New Roman" w:cs="Times New Roman"/>
          <w:i/>
          <w:iCs/>
          <w:spacing w:val="-1"/>
          <w:u w:val="single" w:color="000000"/>
          <w:lang w:val="bg-BG"/>
        </w:rPr>
      </w:pPr>
      <w:r w:rsidRPr="00FA682B">
        <w:rPr>
          <w:rFonts w:ascii="Times New Roman" w:eastAsia="Times New Roman" w:hAnsi="Times New Roman" w:cs="Times New Roman"/>
          <w:i/>
          <w:iCs/>
          <w:spacing w:val="-1"/>
          <w:u w:val="single" w:color="000000"/>
          <w:lang w:val="bg-BG"/>
        </w:rPr>
        <w:t>Полиартикуларен ювенилен идиопатичен артрит от 2 години</w:t>
      </w:r>
    </w:p>
    <w:p w14:paraId="3A6720B2" w14:textId="77777777" w:rsidR="00E06765" w:rsidRPr="00FA682B" w:rsidRDefault="00E06765" w:rsidP="00BB4CCD">
      <w:pPr>
        <w:rPr>
          <w:rFonts w:ascii="Times New Roman" w:eastAsia="Times New Roman" w:hAnsi="Times New Roman" w:cs="Times New Roman"/>
          <w:lang w:val="bg-BG"/>
        </w:rPr>
      </w:pPr>
    </w:p>
    <w:p w14:paraId="02591F15" w14:textId="77777777" w:rsidR="00BB4CCD" w:rsidRPr="00FA682B" w:rsidRDefault="00BB4CCD" w:rsidP="00BB4CCD">
      <w:pPr>
        <w:pStyle w:val="a3"/>
        <w:rPr>
          <w:lang w:val="bg-BG"/>
        </w:rPr>
      </w:pPr>
      <w:r w:rsidRPr="00FA682B">
        <w:rPr>
          <w:rFonts w:eastAsia="Times New Roman"/>
          <w:lang w:val="bg-BG"/>
        </w:rPr>
        <w:t>Препоръчителната доза Yuflyma при пациенти с полиартикуларен ювенилен идиопатичен артрит от 2-годишна възраст се основава на телесното тегло (Таблица 1). Yuflyma се прилага през седмица чрез подкожна инжекция.</w:t>
      </w:r>
    </w:p>
    <w:p w14:paraId="300A1B95" w14:textId="77777777" w:rsidR="00BB4CCD" w:rsidRPr="00FA682B" w:rsidRDefault="00BB4CCD" w:rsidP="00BB4CCD">
      <w:pPr>
        <w:pStyle w:val="a3"/>
        <w:rPr>
          <w:lang w:val="bg-BG"/>
        </w:rPr>
      </w:pPr>
    </w:p>
    <w:p w14:paraId="0ED0EA64" w14:textId="77777777" w:rsidR="00BB4CCD" w:rsidRPr="00FA682B" w:rsidRDefault="00BB4CCD" w:rsidP="00BB4CCD">
      <w:pPr>
        <w:pStyle w:val="a3"/>
        <w:keepNext/>
        <w:jc w:val="center"/>
        <w:rPr>
          <w:b/>
          <w:lang w:val="bg-BG"/>
        </w:rPr>
      </w:pPr>
      <w:r w:rsidRPr="00FA682B">
        <w:rPr>
          <w:rFonts w:eastAsia="Times New Roman"/>
          <w:b/>
          <w:bCs/>
          <w:lang w:val="bg-BG"/>
        </w:rPr>
        <w:t>Таблица 1. Доза на Yuflyma за пациенти с полиартикуларен ювенилен идиопатичен артрит</w:t>
      </w:r>
    </w:p>
    <w:p w14:paraId="7FBCBED6" w14:textId="77777777" w:rsidR="00BB4CCD" w:rsidRPr="00FA682B" w:rsidRDefault="00BB4CCD" w:rsidP="00BB4CCD">
      <w:pPr>
        <w:pStyle w:val="a3"/>
        <w:keepNext/>
        <w:rPr>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BB4CCD" w:rsidRPr="005233FB" w14:paraId="326E27E8" w14:textId="77777777" w:rsidTr="001B1352">
        <w:trPr>
          <w:trHeight w:val="388"/>
          <w:jc w:val="center"/>
        </w:trPr>
        <w:tc>
          <w:tcPr>
            <w:tcW w:w="3271" w:type="dxa"/>
            <w:tcBorders>
              <w:top w:val="single" w:sz="4" w:space="0" w:color="auto"/>
              <w:bottom w:val="single" w:sz="4" w:space="0" w:color="auto"/>
            </w:tcBorders>
            <w:vAlign w:val="center"/>
          </w:tcPr>
          <w:p w14:paraId="06F22702" w14:textId="77777777" w:rsidR="00BB4CCD" w:rsidRPr="00FA682B" w:rsidRDefault="00BB4CCD" w:rsidP="001B1352">
            <w:pPr>
              <w:pStyle w:val="a3"/>
              <w:jc w:val="center"/>
              <w:rPr>
                <w:b/>
                <w:lang w:val="bg-BG"/>
              </w:rPr>
            </w:pPr>
            <w:r w:rsidRPr="00FA682B">
              <w:rPr>
                <w:rFonts w:eastAsia="Times New Roman"/>
                <w:b/>
                <w:bCs/>
                <w:lang w:val="bg-BG"/>
              </w:rPr>
              <w:t>Тегло на пациента</w:t>
            </w:r>
          </w:p>
        </w:tc>
        <w:tc>
          <w:tcPr>
            <w:tcW w:w="3271" w:type="dxa"/>
            <w:tcBorders>
              <w:top w:val="single" w:sz="4" w:space="0" w:color="auto"/>
              <w:bottom w:val="single" w:sz="4" w:space="0" w:color="auto"/>
            </w:tcBorders>
            <w:vAlign w:val="center"/>
          </w:tcPr>
          <w:p w14:paraId="12CF3698" w14:textId="77777777" w:rsidR="00BB4CCD" w:rsidRPr="00FA682B" w:rsidRDefault="00BB4CCD" w:rsidP="001B1352">
            <w:pPr>
              <w:pStyle w:val="a3"/>
              <w:jc w:val="center"/>
              <w:rPr>
                <w:b/>
                <w:lang w:val="bg-BG"/>
              </w:rPr>
            </w:pPr>
            <w:r w:rsidRPr="00FA682B">
              <w:rPr>
                <w:rFonts w:eastAsia="Times New Roman"/>
                <w:b/>
                <w:bCs/>
                <w:lang w:val="bg-BG"/>
              </w:rPr>
              <w:t>Схема на дозиране</w:t>
            </w:r>
          </w:p>
        </w:tc>
      </w:tr>
      <w:tr w:rsidR="00BB4CCD" w:rsidRPr="00FA682B" w14:paraId="25D8603D" w14:textId="77777777" w:rsidTr="001B1352">
        <w:trPr>
          <w:trHeight w:val="403"/>
          <w:jc w:val="center"/>
        </w:trPr>
        <w:tc>
          <w:tcPr>
            <w:tcW w:w="3271" w:type="dxa"/>
            <w:tcBorders>
              <w:top w:val="single" w:sz="4" w:space="0" w:color="auto"/>
              <w:bottom w:val="single" w:sz="4" w:space="0" w:color="auto"/>
            </w:tcBorders>
            <w:vAlign w:val="center"/>
          </w:tcPr>
          <w:p w14:paraId="46FDBC15" w14:textId="77777777" w:rsidR="00BB4CCD" w:rsidRPr="00F96676" w:rsidRDefault="00BB4CCD" w:rsidP="001B1352">
            <w:pPr>
              <w:pStyle w:val="a3"/>
              <w:jc w:val="center"/>
            </w:pPr>
            <w:r w:rsidRPr="00606C32">
              <w:rPr>
                <w:rFonts w:eastAsia="Times New Roman"/>
                <w:lang w:val="bg-BG"/>
              </w:rPr>
              <w:t>10 kg до &lt; 30 kg</w:t>
            </w:r>
          </w:p>
        </w:tc>
        <w:tc>
          <w:tcPr>
            <w:tcW w:w="3271" w:type="dxa"/>
            <w:tcBorders>
              <w:top w:val="single" w:sz="4" w:space="0" w:color="auto"/>
              <w:bottom w:val="single" w:sz="4" w:space="0" w:color="auto"/>
            </w:tcBorders>
            <w:vAlign w:val="center"/>
          </w:tcPr>
          <w:p w14:paraId="0F255271" w14:textId="3C12739E" w:rsidR="00BB4CCD" w:rsidRPr="00606C32" w:rsidRDefault="001D6684" w:rsidP="001B1352">
            <w:pPr>
              <w:pStyle w:val="a3"/>
              <w:jc w:val="center"/>
            </w:pPr>
            <w:r>
              <w:rPr>
                <w:rFonts w:eastAsia="Times New Roman"/>
                <w:lang w:val="bg-BG"/>
              </w:rPr>
              <w:t>20</w:t>
            </w:r>
            <w:r w:rsidRPr="00F139A4">
              <w:rPr>
                <w:rFonts w:eastAsia="Times New Roman"/>
                <w:lang w:val="bg-BG"/>
              </w:rPr>
              <w:t> mg през седмица</w:t>
            </w:r>
          </w:p>
        </w:tc>
      </w:tr>
      <w:tr w:rsidR="00BB4CCD" w:rsidRPr="00FA682B" w14:paraId="5292710F" w14:textId="77777777" w:rsidTr="001B1352">
        <w:trPr>
          <w:trHeight w:val="388"/>
          <w:jc w:val="center"/>
        </w:trPr>
        <w:tc>
          <w:tcPr>
            <w:tcW w:w="3271" w:type="dxa"/>
            <w:tcBorders>
              <w:top w:val="single" w:sz="4" w:space="0" w:color="auto"/>
              <w:bottom w:val="single" w:sz="4" w:space="0" w:color="auto"/>
            </w:tcBorders>
            <w:vAlign w:val="center"/>
          </w:tcPr>
          <w:p w14:paraId="78F0DDEC" w14:textId="77777777" w:rsidR="00BB4CCD" w:rsidRPr="00F96676" w:rsidRDefault="00BB4CCD" w:rsidP="001B1352">
            <w:pPr>
              <w:pStyle w:val="a3"/>
              <w:jc w:val="center"/>
            </w:pPr>
            <w:r w:rsidRPr="00606C32">
              <w:rPr>
                <w:rFonts w:eastAsia="Times New Roman"/>
                <w:lang w:val="bg-BG"/>
              </w:rPr>
              <w:t>≥ 30 kg</w:t>
            </w:r>
          </w:p>
        </w:tc>
        <w:tc>
          <w:tcPr>
            <w:tcW w:w="3271" w:type="dxa"/>
            <w:tcBorders>
              <w:top w:val="single" w:sz="4" w:space="0" w:color="auto"/>
              <w:bottom w:val="single" w:sz="4" w:space="0" w:color="auto"/>
            </w:tcBorders>
            <w:vAlign w:val="center"/>
          </w:tcPr>
          <w:p w14:paraId="4B7E97CD" w14:textId="77777777" w:rsidR="00BB4CCD" w:rsidRPr="002E621C" w:rsidRDefault="00BB4CCD" w:rsidP="001B1352">
            <w:pPr>
              <w:pStyle w:val="a3"/>
              <w:jc w:val="center"/>
            </w:pPr>
            <w:r w:rsidRPr="00F139A4">
              <w:rPr>
                <w:rFonts w:eastAsia="Times New Roman"/>
                <w:lang w:val="bg-BG"/>
              </w:rPr>
              <w:t>40 mg през седмица</w:t>
            </w:r>
          </w:p>
        </w:tc>
      </w:tr>
    </w:tbl>
    <w:p w14:paraId="6DF11F38" w14:textId="77777777" w:rsidR="00BB4CCD" w:rsidRPr="00FA682B" w:rsidRDefault="00BB4CCD" w:rsidP="00BB4CCD">
      <w:pPr>
        <w:pStyle w:val="a3"/>
        <w:rPr>
          <w:lang w:val="bg-BG"/>
        </w:rPr>
      </w:pPr>
    </w:p>
    <w:p w14:paraId="5647884D" w14:textId="77777777" w:rsidR="00BB4CCD" w:rsidRPr="00FA682B" w:rsidRDefault="00BB4CCD" w:rsidP="00BB4CCD">
      <w:pPr>
        <w:pStyle w:val="a3"/>
        <w:rPr>
          <w:lang w:val="bg-BG"/>
        </w:rPr>
      </w:pPr>
      <w:r w:rsidRPr="00FA682B">
        <w:rPr>
          <w:rFonts w:eastAsia="Times New Roman"/>
          <w:lang w:val="bg-BG"/>
        </w:rPr>
        <w:t>Наличните данни предполагат, че клиничният отговор обикновено се постига в рамките на 12 седмици от лечението. Непрекъснатата терапия трябва да се преразгледа при пациент, който не се повлиява в рамките на този период от време.</w:t>
      </w:r>
    </w:p>
    <w:p w14:paraId="1144CD9D" w14:textId="77777777" w:rsidR="00BB4CCD" w:rsidRPr="00FA682B" w:rsidRDefault="00BB4CCD" w:rsidP="00BB4CCD">
      <w:pPr>
        <w:pStyle w:val="a3"/>
        <w:rPr>
          <w:lang w:val="bg-BG"/>
        </w:rPr>
      </w:pPr>
    </w:p>
    <w:p w14:paraId="1790B922" w14:textId="77777777" w:rsidR="00BB4CCD" w:rsidRPr="00FA682B" w:rsidRDefault="00BB4CCD" w:rsidP="00BB4CCD">
      <w:pPr>
        <w:pStyle w:val="a3"/>
        <w:rPr>
          <w:lang w:val="bg-BG"/>
        </w:rPr>
      </w:pPr>
      <w:r w:rsidRPr="00FA682B">
        <w:rPr>
          <w:rFonts w:eastAsia="Times New Roman"/>
          <w:lang w:val="bg-BG"/>
        </w:rPr>
        <w:t>Няма съответно приложение на адалимумаб при пациенти на възраст под 2 години за това показание.</w:t>
      </w:r>
    </w:p>
    <w:p w14:paraId="261B1090" w14:textId="591480DB" w:rsidR="00BB4CCD" w:rsidRDefault="00BB4CCD" w:rsidP="00BB4CCD">
      <w:pPr>
        <w:pStyle w:val="a3"/>
        <w:ind w:right="203"/>
        <w:rPr>
          <w:lang w:val="bg-BG"/>
        </w:rPr>
      </w:pPr>
    </w:p>
    <w:p w14:paraId="02A0385D" w14:textId="43DBA682" w:rsidR="00BA72B7" w:rsidRDefault="00BA72B7" w:rsidP="00BB4CCD">
      <w:pPr>
        <w:pStyle w:val="a3"/>
        <w:ind w:right="203"/>
        <w:rPr>
          <w:lang w:val="bg-BG"/>
        </w:rPr>
      </w:pPr>
      <w:r>
        <w:rPr>
          <w:rFonts w:hint="eastAsia"/>
          <w:lang w:val="bg-BG" w:eastAsia="ko-KR"/>
        </w:rPr>
        <w:t>Yuflyma</w:t>
      </w:r>
      <w:r w:rsidRPr="008672F2">
        <w:rPr>
          <w:lang w:val="bg-BG"/>
        </w:rPr>
        <w:t xml:space="preserve"> може да се предлага с различно количество на активното вещество в дозова единица и/или друг вид опаковка в зависимост от индивидуалните нужди от лечение.</w:t>
      </w:r>
    </w:p>
    <w:p w14:paraId="30F40941" w14:textId="77777777" w:rsidR="00BA72B7" w:rsidRPr="002039EF" w:rsidRDefault="00BA72B7" w:rsidP="00BB4CCD">
      <w:pPr>
        <w:pStyle w:val="a3"/>
        <w:ind w:right="203"/>
        <w:rPr>
          <w:lang w:val="bg-BG"/>
        </w:rPr>
      </w:pPr>
    </w:p>
    <w:p w14:paraId="77573B87" w14:textId="77777777" w:rsidR="00BB4CCD" w:rsidRPr="00FA682B" w:rsidRDefault="00BB4CCD" w:rsidP="00BB4CCD">
      <w:pPr>
        <w:rPr>
          <w:rFonts w:ascii="Times New Roman" w:eastAsia="Times New Roman" w:hAnsi="Times New Roman" w:cs="Times New Roman"/>
          <w:lang w:val="bg-BG"/>
        </w:rPr>
      </w:pPr>
      <w:r w:rsidRPr="00FA682B">
        <w:rPr>
          <w:rFonts w:ascii="Times New Roman" w:eastAsia="Times New Roman" w:hAnsi="Times New Roman" w:cs="Times New Roman"/>
          <w:i/>
          <w:iCs/>
          <w:u w:val="single" w:color="000000"/>
          <w:lang w:val="bg-BG"/>
        </w:rPr>
        <w:t>Свързан с ентезит артрит</w:t>
      </w:r>
    </w:p>
    <w:p w14:paraId="6893945D" w14:textId="77777777" w:rsidR="00BB4CCD" w:rsidRPr="00145AFF" w:rsidRDefault="00BB4CCD" w:rsidP="00BB4CCD">
      <w:pPr>
        <w:spacing w:before="9" w:line="170" w:lineRule="exact"/>
        <w:rPr>
          <w:rFonts w:ascii="Times New Roman" w:hAnsi="Times New Roman" w:cs="Times New Roman"/>
          <w:sz w:val="17"/>
          <w:szCs w:val="17"/>
          <w:lang w:val="bg-BG"/>
        </w:rPr>
      </w:pPr>
    </w:p>
    <w:p w14:paraId="00AFAA67" w14:textId="77777777" w:rsidR="00BB4CCD" w:rsidRPr="002E621C" w:rsidRDefault="00BB4CCD" w:rsidP="00BB4CCD">
      <w:pPr>
        <w:pStyle w:val="a3"/>
        <w:rPr>
          <w:lang w:val="bg-BG"/>
        </w:rPr>
      </w:pPr>
      <w:r w:rsidRPr="00606C32">
        <w:rPr>
          <w:rFonts w:eastAsia="Times New Roman"/>
          <w:lang w:val="bg-BG"/>
        </w:rPr>
        <w:t xml:space="preserve">Препоръчителната доза Yuflyma при </w:t>
      </w:r>
      <w:r w:rsidRPr="00F96676">
        <w:rPr>
          <w:rFonts w:eastAsia="Times New Roman"/>
          <w:lang w:val="bg-BG"/>
        </w:rPr>
        <w:t>пациенти със свързан с ентезит артрит от 6-годишна възраст се основава на телесното тегло (Таблица 2). Yuflyma се прилага пре</w:t>
      </w:r>
      <w:r w:rsidRPr="00F139A4">
        <w:rPr>
          <w:rFonts w:eastAsia="Times New Roman"/>
          <w:lang w:val="bg-BG"/>
        </w:rPr>
        <w:t>з седмица чрез подкожна инжекция.</w:t>
      </w:r>
    </w:p>
    <w:p w14:paraId="6E28D322" w14:textId="77777777" w:rsidR="00BB4CCD" w:rsidRPr="002E621C" w:rsidRDefault="00BB4CCD" w:rsidP="00BB4CCD">
      <w:pPr>
        <w:pStyle w:val="a3"/>
        <w:rPr>
          <w:lang w:val="bg-BG"/>
        </w:rPr>
      </w:pPr>
    </w:p>
    <w:p w14:paraId="2F38B584" w14:textId="77777777" w:rsidR="00BB4CCD" w:rsidRPr="002E621C" w:rsidRDefault="00BB4CCD" w:rsidP="00BB4CCD">
      <w:pPr>
        <w:pStyle w:val="a3"/>
        <w:jc w:val="center"/>
        <w:rPr>
          <w:b/>
          <w:lang w:val="bg-BG"/>
        </w:rPr>
      </w:pPr>
      <w:r w:rsidRPr="002E621C">
        <w:rPr>
          <w:rFonts w:eastAsia="Times New Roman"/>
          <w:b/>
          <w:bCs/>
          <w:lang w:val="bg-BG"/>
        </w:rPr>
        <w:t>Таблица 2. Доза на Yuflyma за пациенти със свързан с ентезит артрит</w:t>
      </w:r>
    </w:p>
    <w:p w14:paraId="2D985934" w14:textId="77777777" w:rsidR="00BB4CCD" w:rsidRPr="00145AFF" w:rsidRDefault="00BB4CCD" w:rsidP="00BB4CCD">
      <w:pPr>
        <w:spacing w:before="7" w:line="220" w:lineRule="exact"/>
        <w:rPr>
          <w:rFonts w:ascii="Times New Roman" w:hAnsi="Times New Roman" w:cs="Times New Roman"/>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BB4CCD" w:rsidRPr="005233FB" w14:paraId="127EA79D" w14:textId="77777777" w:rsidTr="001B1352">
        <w:trPr>
          <w:trHeight w:val="374"/>
          <w:jc w:val="center"/>
        </w:trPr>
        <w:tc>
          <w:tcPr>
            <w:tcW w:w="3572" w:type="dxa"/>
            <w:tcBorders>
              <w:top w:val="single" w:sz="4" w:space="0" w:color="auto"/>
              <w:bottom w:val="single" w:sz="4" w:space="0" w:color="auto"/>
            </w:tcBorders>
            <w:vAlign w:val="center"/>
          </w:tcPr>
          <w:p w14:paraId="48A2E7F9" w14:textId="77777777" w:rsidR="00BB4CCD" w:rsidRPr="00F96676" w:rsidRDefault="00BB4CCD" w:rsidP="001B1352">
            <w:pPr>
              <w:pStyle w:val="a3"/>
              <w:jc w:val="center"/>
              <w:rPr>
                <w:b/>
                <w:lang w:val="bg-BG"/>
              </w:rPr>
            </w:pPr>
            <w:r w:rsidRPr="00606C32">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2CAA0B42" w14:textId="77777777" w:rsidR="00BB4CCD" w:rsidRPr="002E621C" w:rsidRDefault="00BB4CCD" w:rsidP="001B1352">
            <w:pPr>
              <w:pStyle w:val="a3"/>
              <w:jc w:val="center"/>
              <w:rPr>
                <w:b/>
                <w:lang w:val="bg-BG"/>
              </w:rPr>
            </w:pPr>
            <w:r w:rsidRPr="00F139A4">
              <w:rPr>
                <w:rFonts w:eastAsia="Times New Roman"/>
                <w:b/>
                <w:bCs/>
                <w:lang w:val="bg-BG"/>
              </w:rPr>
              <w:t>Схема на дозиране</w:t>
            </w:r>
          </w:p>
        </w:tc>
      </w:tr>
      <w:tr w:rsidR="00BB4CCD" w:rsidRPr="00FA682B" w14:paraId="7D108A4C" w14:textId="77777777" w:rsidTr="001B1352">
        <w:trPr>
          <w:trHeight w:val="388"/>
          <w:jc w:val="center"/>
        </w:trPr>
        <w:tc>
          <w:tcPr>
            <w:tcW w:w="3572" w:type="dxa"/>
            <w:tcBorders>
              <w:top w:val="single" w:sz="4" w:space="0" w:color="auto"/>
              <w:bottom w:val="single" w:sz="4" w:space="0" w:color="auto"/>
            </w:tcBorders>
            <w:vAlign w:val="center"/>
          </w:tcPr>
          <w:p w14:paraId="1FF0F433" w14:textId="77777777" w:rsidR="00BB4CCD" w:rsidRPr="00F96676" w:rsidRDefault="00BB4CCD" w:rsidP="001B1352">
            <w:pPr>
              <w:pStyle w:val="a3"/>
              <w:jc w:val="center"/>
            </w:pPr>
            <w:r w:rsidRPr="00606C32">
              <w:rPr>
                <w:rFonts w:eastAsia="Times New Roman"/>
                <w:lang w:val="bg-BG"/>
              </w:rPr>
              <w:t>15 kg до &lt; 30 kg</w:t>
            </w:r>
          </w:p>
        </w:tc>
        <w:tc>
          <w:tcPr>
            <w:tcW w:w="3572" w:type="dxa"/>
            <w:tcBorders>
              <w:top w:val="single" w:sz="4" w:space="0" w:color="auto"/>
              <w:bottom w:val="single" w:sz="4" w:space="0" w:color="auto"/>
            </w:tcBorders>
            <w:vAlign w:val="center"/>
          </w:tcPr>
          <w:p w14:paraId="79D50AE9" w14:textId="7767481E" w:rsidR="00BB4CCD" w:rsidRPr="00606C32" w:rsidRDefault="00BA72B7" w:rsidP="001B1352">
            <w:pPr>
              <w:pStyle w:val="a3"/>
              <w:jc w:val="center"/>
            </w:pPr>
            <w:r>
              <w:rPr>
                <w:rFonts w:eastAsia="Times New Roman"/>
                <w:lang w:val="bg-BG"/>
              </w:rPr>
              <w:t>20</w:t>
            </w:r>
            <w:r w:rsidRPr="00F139A4">
              <w:rPr>
                <w:rFonts w:eastAsia="Times New Roman"/>
                <w:lang w:val="bg-BG"/>
              </w:rPr>
              <w:t> mg през седмица</w:t>
            </w:r>
          </w:p>
        </w:tc>
      </w:tr>
      <w:tr w:rsidR="00BB4CCD" w:rsidRPr="00FA682B" w14:paraId="768B26C7" w14:textId="77777777" w:rsidTr="001B1352">
        <w:trPr>
          <w:trHeight w:val="374"/>
          <w:jc w:val="center"/>
        </w:trPr>
        <w:tc>
          <w:tcPr>
            <w:tcW w:w="3572" w:type="dxa"/>
            <w:tcBorders>
              <w:top w:val="single" w:sz="4" w:space="0" w:color="auto"/>
              <w:bottom w:val="single" w:sz="4" w:space="0" w:color="auto"/>
            </w:tcBorders>
            <w:vAlign w:val="center"/>
          </w:tcPr>
          <w:p w14:paraId="7E9676F9" w14:textId="77777777" w:rsidR="00BB4CCD" w:rsidRPr="00F96676" w:rsidRDefault="00BB4CCD" w:rsidP="001B1352">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6D5F27EA" w14:textId="77777777" w:rsidR="00BB4CCD" w:rsidRPr="002E621C" w:rsidRDefault="00BB4CCD" w:rsidP="001B1352">
            <w:pPr>
              <w:pStyle w:val="a3"/>
              <w:jc w:val="center"/>
            </w:pPr>
            <w:r w:rsidRPr="00F139A4">
              <w:rPr>
                <w:rFonts w:eastAsia="Times New Roman"/>
                <w:lang w:val="bg-BG"/>
              </w:rPr>
              <w:t>40 mg през седмица</w:t>
            </w:r>
          </w:p>
        </w:tc>
      </w:tr>
    </w:tbl>
    <w:p w14:paraId="7C3D447C" w14:textId="77777777" w:rsidR="00BB4CCD" w:rsidRPr="00FA682B" w:rsidRDefault="00BB4CCD" w:rsidP="00BB4CCD">
      <w:pPr>
        <w:pStyle w:val="a3"/>
        <w:rPr>
          <w:lang w:val="bg-BG"/>
        </w:rPr>
      </w:pPr>
    </w:p>
    <w:p w14:paraId="5579486D" w14:textId="4E30D61A" w:rsidR="00BB4CCD" w:rsidRDefault="00BB4CCD" w:rsidP="00BB4CCD">
      <w:pPr>
        <w:pStyle w:val="a3"/>
        <w:rPr>
          <w:rFonts w:eastAsia="Times New Roman"/>
          <w:lang w:val="bg-BG"/>
        </w:rPr>
      </w:pPr>
      <w:r w:rsidRPr="00FA682B">
        <w:rPr>
          <w:rFonts w:eastAsia="Times New Roman"/>
          <w:lang w:val="bg-BG"/>
        </w:rPr>
        <w:t>Адалимумаб не е проучван при пациенти със свързан с ентезит артрит на възраст под 6 години.</w:t>
      </w:r>
    </w:p>
    <w:p w14:paraId="42928574" w14:textId="64E1CCEF" w:rsidR="00282C31" w:rsidRDefault="00282C31" w:rsidP="00BB4CCD">
      <w:pPr>
        <w:pStyle w:val="a3"/>
        <w:rPr>
          <w:rFonts w:eastAsia="Times New Roman"/>
          <w:lang w:val="bg-BG"/>
        </w:rPr>
      </w:pPr>
    </w:p>
    <w:p w14:paraId="457FCD55" w14:textId="323C6BC1" w:rsidR="00282C31" w:rsidRPr="002039EF" w:rsidRDefault="00282C31" w:rsidP="00BB4CCD">
      <w:pPr>
        <w:pStyle w:val="a3"/>
        <w:rPr>
          <w:lang w:val="bg-BG"/>
        </w:rPr>
      </w:pPr>
      <w:r>
        <w:rPr>
          <w:lang w:val="bg-BG"/>
        </w:rPr>
        <w:t xml:space="preserve">Yuflyma </w:t>
      </w:r>
      <w:r w:rsidRPr="008672F2">
        <w:rPr>
          <w:lang w:val="bg-BG"/>
        </w:rPr>
        <w:t>може да се предлага с различно количество на активното вещество в дозова единица и/или друг вид опаковка в зависимост от индивидуалните нужди от лечение</w:t>
      </w:r>
    </w:p>
    <w:p w14:paraId="28DC4F59" w14:textId="77777777" w:rsidR="00BB4CCD" w:rsidRPr="00FA682B" w:rsidRDefault="00BB4CCD" w:rsidP="00BB4CCD">
      <w:pPr>
        <w:rPr>
          <w:rFonts w:ascii="Times New Roman" w:eastAsia="Times New Roman" w:hAnsi="Times New Roman" w:cs="Times New Roman"/>
          <w:i/>
          <w:spacing w:val="-1"/>
          <w:u w:val="single"/>
          <w:lang w:val="bg-BG"/>
        </w:rPr>
      </w:pPr>
    </w:p>
    <w:p w14:paraId="548AEDCC" w14:textId="77777777" w:rsidR="00BB4CCD" w:rsidRPr="007B2014" w:rsidRDefault="00BB4CCD" w:rsidP="00BB4CCD">
      <w:pPr>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Плакатен псориазис при педиатрични пациенти</w:t>
      </w:r>
    </w:p>
    <w:p w14:paraId="70D181A6" w14:textId="77777777" w:rsidR="00BB4CCD" w:rsidRPr="00FA682B" w:rsidRDefault="00BB4CCD" w:rsidP="00BB4CCD">
      <w:pPr>
        <w:spacing w:line="240" w:lineRule="exact"/>
        <w:rPr>
          <w:rFonts w:ascii="Times New Roman" w:hAnsi="Times New Roman" w:cs="Times New Roman"/>
          <w:sz w:val="24"/>
          <w:szCs w:val="24"/>
          <w:lang w:val="bg-BG"/>
        </w:rPr>
      </w:pPr>
    </w:p>
    <w:p w14:paraId="3067B5A4" w14:textId="77777777" w:rsidR="00BB4CCD" w:rsidRPr="00FA682B" w:rsidRDefault="00BB4CCD" w:rsidP="00BB4CCD">
      <w:pPr>
        <w:pStyle w:val="a3"/>
        <w:rPr>
          <w:lang w:val="bg-BG"/>
        </w:rPr>
      </w:pPr>
      <w:r w:rsidRPr="00FA682B">
        <w:rPr>
          <w:rFonts w:eastAsia="Times New Roman"/>
          <w:lang w:val="bg-BG"/>
        </w:rPr>
        <w:t>Препоръчителната доза Yuflyma при пациенти с плакатен псориазис от4 до 17 годишна възраст се основава на телесното тегло (Таблица 3). Yuflyma се прилага чрез подкожна инжекция.</w:t>
      </w:r>
    </w:p>
    <w:p w14:paraId="15B023A1" w14:textId="77777777" w:rsidR="00BB4CCD" w:rsidRPr="00FA682B" w:rsidRDefault="00BB4CCD" w:rsidP="00BB4CCD">
      <w:pPr>
        <w:pStyle w:val="a3"/>
        <w:rPr>
          <w:lang w:val="bg-BG"/>
        </w:rPr>
      </w:pPr>
    </w:p>
    <w:p w14:paraId="2153A32B" w14:textId="77777777" w:rsidR="00BB4CCD" w:rsidRPr="00FA682B" w:rsidRDefault="00BB4CCD" w:rsidP="00BB4CCD">
      <w:pPr>
        <w:pStyle w:val="a3"/>
        <w:jc w:val="center"/>
        <w:rPr>
          <w:b/>
          <w:lang w:val="bg-BG"/>
        </w:rPr>
      </w:pPr>
      <w:r w:rsidRPr="00FA682B">
        <w:rPr>
          <w:rFonts w:eastAsia="Times New Roman"/>
          <w:b/>
          <w:bCs/>
          <w:lang w:val="bg-BG"/>
        </w:rPr>
        <w:t>Таблица 3. Доза на Yuflyma при педиатрични пациенти с плакатен псориазис</w:t>
      </w:r>
    </w:p>
    <w:p w14:paraId="20A76DA2" w14:textId="77777777" w:rsidR="00BB4CCD" w:rsidRPr="00FA682B" w:rsidRDefault="00BB4CCD" w:rsidP="00BB4CCD">
      <w:pPr>
        <w:spacing w:before="7" w:line="220" w:lineRule="exact"/>
        <w:jc w:val="center"/>
        <w:rPr>
          <w:rFonts w:ascii="Times New Roman" w:hAnsi="Times New Roman" w:cs="Times New Roman"/>
          <w:b/>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BB4CCD" w:rsidRPr="005233FB" w14:paraId="51C1DF89" w14:textId="77777777" w:rsidTr="001B1352">
        <w:trPr>
          <w:trHeight w:val="374"/>
          <w:jc w:val="center"/>
        </w:trPr>
        <w:tc>
          <w:tcPr>
            <w:tcW w:w="3572" w:type="dxa"/>
            <w:tcBorders>
              <w:top w:val="single" w:sz="4" w:space="0" w:color="auto"/>
              <w:bottom w:val="single" w:sz="4" w:space="0" w:color="auto"/>
            </w:tcBorders>
            <w:vAlign w:val="center"/>
          </w:tcPr>
          <w:p w14:paraId="52259E7E" w14:textId="77777777" w:rsidR="00BB4CCD" w:rsidRPr="00FA682B" w:rsidRDefault="00BB4CCD" w:rsidP="001B1352">
            <w:pPr>
              <w:pStyle w:val="a3"/>
              <w:jc w:val="center"/>
              <w:rPr>
                <w:b/>
                <w:lang w:val="bg-BG"/>
              </w:rPr>
            </w:pPr>
            <w:r w:rsidRPr="00FA682B">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083E1BEC" w14:textId="77777777" w:rsidR="00BB4CCD" w:rsidRPr="00FA682B" w:rsidRDefault="00BB4CCD" w:rsidP="001B1352">
            <w:pPr>
              <w:pStyle w:val="a3"/>
              <w:jc w:val="center"/>
              <w:rPr>
                <w:b/>
                <w:lang w:val="bg-BG"/>
              </w:rPr>
            </w:pPr>
            <w:r w:rsidRPr="00FA682B">
              <w:rPr>
                <w:rFonts w:eastAsia="Times New Roman"/>
                <w:b/>
                <w:bCs/>
                <w:lang w:val="bg-BG"/>
              </w:rPr>
              <w:t>Схема на дозиране</w:t>
            </w:r>
          </w:p>
        </w:tc>
      </w:tr>
      <w:tr w:rsidR="00BB4CCD" w:rsidRPr="00FA682B" w14:paraId="1CF3FAD5" w14:textId="77777777" w:rsidTr="001B1352">
        <w:trPr>
          <w:trHeight w:val="388"/>
          <w:jc w:val="center"/>
        </w:trPr>
        <w:tc>
          <w:tcPr>
            <w:tcW w:w="3572" w:type="dxa"/>
            <w:tcBorders>
              <w:top w:val="single" w:sz="4" w:space="0" w:color="auto"/>
              <w:bottom w:val="single" w:sz="4" w:space="0" w:color="auto"/>
            </w:tcBorders>
            <w:vAlign w:val="center"/>
          </w:tcPr>
          <w:p w14:paraId="15A96A75" w14:textId="77777777" w:rsidR="00BB4CCD" w:rsidRPr="00606C32" w:rsidRDefault="00BB4CCD" w:rsidP="001B1352">
            <w:pPr>
              <w:pStyle w:val="a3"/>
              <w:jc w:val="center"/>
            </w:pPr>
            <w:r w:rsidRPr="00606C32">
              <w:rPr>
                <w:rFonts w:eastAsia="Times New Roman"/>
                <w:lang w:val="bg-BG"/>
              </w:rPr>
              <w:t>15 kg до &lt; 30 kg</w:t>
            </w:r>
          </w:p>
        </w:tc>
        <w:tc>
          <w:tcPr>
            <w:tcW w:w="3572" w:type="dxa"/>
            <w:tcBorders>
              <w:top w:val="single" w:sz="4" w:space="0" w:color="auto"/>
              <w:bottom w:val="single" w:sz="4" w:space="0" w:color="auto"/>
            </w:tcBorders>
            <w:vAlign w:val="center"/>
          </w:tcPr>
          <w:p w14:paraId="1F65BC42" w14:textId="5704E6BD" w:rsidR="00BB4CCD" w:rsidRPr="00F139A4" w:rsidRDefault="00282C31" w:rsidP="001B1352">
            <w:pPr>
              <w:pStyle w:val="a3"/>
              <w:jc w:val="center"/>
            </w:pPr>
            <w:r>
              <w:rPr>
                <w:rFonts w:eastAsia="Times New Roman"/>
                <w:lang w:val="bg-BG"/>
              </w:rPr>
              <w:t>Начална доза 20 mg, последвана от 20</w:t>
            </w:r>
            <w:r w:rsidRPr="00F96676">
              <w:rPr>
                <w:rFonts w:eastAsia="Times New Roman"/>
                <w:lang w:val="bg-BG"/>
              </w:rPr>
              <w:t xml:space="preserve"> mg, прилагани през седмица, </w:t>
            </w:r>
            <w:r w:rsidR="00B97E3C">
              <w:rPr>
                <w:rFonts w:eastAsia="Times New Roman"/>
              </w:rPr>
              <w:t xml:space="preserve">като се </w:t>
            </w:r>
            <w:r w:rsidRPr="00F96676">
              <w:rPr>
                <w:rFonts w:eastAsia="Times New Roman"/>
                <w:lang w:val="bg-BG"/>
              </w:rPr>
              <w:t>започва една седмица след</w:t>
            </w:r>
            <w:r w:rsidRPr="00F139A4">
              <w:rPr>
                <w:rFonts w:eastAsia="Times New Roman"/>
                <w:lang w:val="bg-BG"/>
              </w:rPr>
              <w:t xml:space="preserve"> началната доза</w:t>
            </w:r>
          </w:p>
        </w:tc>
      </w:tr>
      <w:tr w:rsidR="00BB4CCD" w:rsidRPr="00FA682B" w14:paraId="5E410C21" w14:textId="77777777" w:rsidTr="001B1352">
        <w:trPr>
          <w:trHeight w:val="374"/>
          <w:jc w:val="center"/>
        </w:trPr>
        <w:tc>
          <w:tcPr>
            <w:tcW w:w="3572" w:type="dxa"/>
            <w:tcBorders>
              <w:top w:val="single" w:sz="4" w:space="0" w:color="auto"/>
              <w:bottom w:val="single" w:sz="4" w:space="0" w:color="auto"/>
            </w:tcBorders>
            <w:vAlign w:val="center"/>
          </w:tcPr>
          <w:p w14:paraId="56EA8276" w14:textId="77777777" w:rsidR="00BB4CCD" w:rsidRPr="00606C32" w:rsidRDefault="00BB4CCD" w:rsidP="001B1352">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7D9BD4D6" w14:textId="2040B24E" w:rsidR="00BB4CCD" w:rsidRPr="002E621C" w:rsidRDefault="00BB4CCD" w:rsidP="001B1352">
            <w:pPr>
              <w:pStyle w:val="a3"/>
              <w:jc w:val="center"/>
            </w:pPr>
            <w:r w:rsidRPr="00F96676">
              <w:rPr>
                <w:rFonts w:eastAsia="Times New Roman"/>
                <w:lang w:val="bg-BG"/>
              </w:rPr>
              <w:t xml:space="preserve">Начална доза 40 mg, последвана от 40 mg, прилагани през седмица, </w:t>
            </w:r>
            <w:r w:rsidR="00B97E3C">
              <w:rPr>
                <w:rFonts w:eastAsia="Times New Roman"/>
              </w:rPr>
              <w:t xml:space="preserve">като се </w:t>
            </w:r>
            <w:r w:rsidRPr="00F96676">
              <w:rPr>
                <w:rFonts w:eastAsia="Times New Roman"/>
                <w:lang w:val="bg-BG"/>
              </w:rPr>
              <w:t>започва една седмица след</w:t>
            </w:r>
            <w:r w:rsidRPr="00F139A4">
              <w:rPr>
                <w:rFonts w:eastAsia="Times New Roman"/>
                <w:lang w:val="bg-BG"/>
              </w:rPr>
              <w:t xml:space="preserve"> началната доза</w:t>
            </w:r>
          </w:p>
        </w:tc>
      </w:tr>
    </w:tbl>
    <w:p w14:paraId="0FA84235" w14:textId="77777777" w:rsidR="00BB4CCD" w:rsidRPr="00FA682B" w:rsidRDefault="00BB4CCD" w:rsidP="00BB4CCD">
      <w:pPr>
        <w:pStyle w:val="a3"/>
        <w:rPr>
          <w:lang w:val="bg-BG"/>
        </w:rPr>
      </w:pPr>
    </w:p>
    <w:p w14:paraId="4500AEC4" w14:textId="77777777" w:rsidR="00BB4CCD" w:rsidRPr="00FA682B" w:rsidRDefault="00BB4CCD" w:rsidP="00BB4CCD">
      <w:pPr>
        <w:pStyle w:val="a3"/>
        <w:rPr>
          <w:lang w:val="bg-BG"/>
        </w:rPr>
      </w:pPr>
      <w:r w:rsidRPr="00FA682B">
        <w:rPr>
          <w:rFonts w:eastAsia="Times New Roman"/>
          <w:lang w:val="bg-BG"/>
        </w:rPr>
        <w:t>Продължителната терапия над 16 седмици трябва да се преразгледа при пациент, който не се повлиява в рамките на този период от време.</w:t>
      </w:r>
    </w:p>
    <w:p w14:paraId="463D6D6E" w14:textId="77777777" w:rsidR="00BB4CCD" w:rsidRPr="00FA682B" w:rsidRDefault="00BB4CCD" w:rsidP="00BB4CCD">
      <w:pPr>
        <w:spacing w:line="240" w:lineRule="exact"/>
        <w:rPr>
          <w:rFonts w:ascii="Times New Roman" w:hAnsi="Times New Roman" w:cs="Times New Roman"/>
          <w:sz w:val="24"/>
          <w:szCs w:val="24"/>
          <w:lang w:val="bg-BG"/>
        </w:rPr>
      </w:pPr>
    </w:p>
    <w:p w14:paraId="3D9BFD69" w14:textId="77777777" w:rsidR="00BB4CCD" w:rsidRPr="00FA682B" w:rsidRDefault="00BB4CCD" w:rsidP="00BB4CCD">
      <w:pPr>
        <w:pStyle w:val="a3"/>
        <w:rPr>
          <w:lang w:val="bg-BG"/>
        </w:rPr>
      </w:pPr>
      <w:r w:rsidRPr="00FA682B">
        <w:rPr>
          <w:rFonts w:eastAsia="Times New Roman"/>
          <w:lang w:val="bg-BG"/>
        </w:rPr>
        <w:t>Ако е показано повторно лечение с адалимумаб, трябва да се следват горните указания за дозата и продължителността на лечението.</w:t>
      </w:r>
    </w:p>
    <w:p w14:paraId="245586EE" w14:textId="77777777" w:rsidR="00BB4CCD" w:rsidRPr="00FA682B" w:rsidRDefault="00BB4CCD" w:rsidP="00BB4CCD">
      <w:pPr>
        <w:spacing w:line="240" w:lineRule="exact"/>
        <w:rPr>
          <w:rFonts w:ascii="Times New Roman" w:hAnsi="Times New Roman" w:cs="Times New Roman"/>
          <w:sz w:val="24"/>
          <w:szCs w:val="24"/>
          <w:lang w:val="bg-BG"/>
        </w:rPr>
      </w:pPr>
    </w:p>
    <w:p w14:paraId="00260D84" w14:textId="77777777" w:rsidR="00BB4CCD" w:rsidRPr="00FA682B" w:rsidRDefault="00BB4CCD" w:rsidP="00BB4CCD">
      <w:pPr>
        <w:pStyle w:val="a3"/>
        <w:rPr>
          <w:lang w:val="bg-BG"/>
        </w:rPr>
      </w:pPr>
      <w:r w:rsidRPr="00FA682B">
        <w:rPr>
          <w:rFonts w:eastAsia="Times New Roman"/>
          <w:lang w:val="bg-BG"/>
        </w:rPr>
        <w:t>Безопасността на адалимумаб при педиатрични пациенти с плакатен псориазис е оценявана средно за 13 месеца.</w:t>
      </w:r>
    </w:p>
    <w:p w14:paraId="4EE12525" w14:textId="77777777" w:rsidR="00BB4CCD" w:rsidRPr="00FA682B" w:rsidRDefault="00BB4CCD" w:rsidP="00BB4CCD">
      <w:pPr>
        <w:spacing w:line="240" w:lineRule="exact"/>
        <w:rPr>
          <w:rFonts w:ascii="Times New Roman" w:hAnsi="Times New Roman" w:cs="Times New Roman"/>
          <w:sz w:val="24"/>
          <w:szCs w:val="24"/>
          <w:lang w:val="bg-BG"/>
        </w:rPr>
      </w:pPr>
    </w:p>
    <w:p w14:paraId="2E5ACC05" w14:textId="77777777" w:rsidR="00BB4CCD" w:rsidRPr="00FA682B" w:rsidRDefault="00BB4CCD" w:rsidP="00BB4CCD">
      <w:pPr>
        <w:pStyle w:val="a3"/>
        <w:rPr>
          <w:lang w:val="bg-BG"/>
        </w:rPr>
      </w:pPr>
      <w:r w:rsidRPr="00FA682B">
        <w:rPr>
          <w:rFonts w:eastAsia="Times New Roman"/>
          <w:lang w:val="bg-BG"/>
        </w:rPr>
        <w:t>Няма съответно приложение на адалимумаб при деца на възраст под 4 години за това показание.</w:t>
      </w:r>
    </w:p>
    <w:p w14:paraId="6C5199EE" w14:textId="17231B24" w:rsidR="00BB4CCD" w:rsidRDefault="00BB4CCD" w:rsidP="00BB4CCD">
      <w:pPr>
        <w:pStyle w:val="a3"/>
        <w:rPr>
          <w:lang w:val="bg-BG"/>
        </w:rPr>
      </w:pPr>
    </w:p>
    <w:p w14:paraId="38D4F112" w14:textId="1EB06769" w:rsidR="002039EF" w:rsidRDefault="002039EF" w:rsidP="00BB4CCD">
      <w:pPr>
        <w:pStyle w:val="a3"/>
        <w:rPr>
          <w:lang w:val="bg-BG"/>
        </w:rPr>
      </w:pPr>
      <w:r>
        <w:rPr>
          <w:lang w:val="bg-BG"/>
        </w:rPr>
        <w:t>Yuflyma</w:t>
      </w:r>
      <w:r w:rsidRPr="008672F2">
        <w:rPr>
          <w:lang w:val="bg-BG"/>
        </w:rPr>
        <w:t xml:space="preserve"> може да се предлага с различно количество на акти</w:t>
      </w:r>
      <w:r w:rsidRPr="002039EF">
        <w:rPr>
          <w:lang w:val="bg-BG"/>
        </w:rPr>
        <w:t xml:space="preserve">вното вещество в дозова единица </w:t>
      </w:r>
      <w:r w:rsidRPr="008672F2">
        <w:rPr>
          <w:lang w:val="bg-BG"/>
        </w:rPr>
        <w:t>и/или друг вид опаковка в зависимост от индивидуалните нужди от лечение.</w:t>
      </w:r>
    </w:p>
    <w:p w14:paraId="640C0593" w14:textId="5455D0C8" w:rsidR="00BB4CCD" w:rsidRPr="00FA682B" w:rsidRDefault="00BB4CCD" w:rsidP="00BB4CCD">
      <w:pPr>
        <w:spacing w:line="240" w:lineRule="exact"/>
        <w:rPr>
          <w:rFonts w:ascii="Times New Roman" w:hAnsi="Times New Roman" w:cs="Times New Roman"/>
          <w:sz w:val="24"/>
          <w:szCs w:val="24"/>
          <w:lang w:val="bg-BG"/>
        </w:rPr>
      </w:pPr>
    </w:p>
    <w:p w14:paraId="3C3EC0A1" w14:textId="77777777" w:rsidR="00BB4CCD" w:rsidRPr="007B2014" w:rsidRDefault="00BB4CCD" w:rsidP="00E0640C">
      <w:pPr>
        <w:keepNext/>
        <w:jc w:val="both"/>
        <w:rPr>
          <w:rFonts w:ascii="Times New Roman" w:eastAsia="Times New Roman" w:hAnsi="Times New Roman" w:cs="Times New Roman"/>
          <w:lang w:val="bg-BG"/>
        </w:rPr>
      </w:pPr>
      <w:r w:rsidRPr="007B2014">
        <w:rPr>
          <w:rFonts w:ascii="Times New Roman" w:eastAsia="Times New Roman" w:hAnsi="Times New Roman" w:cs="Times New Roman"/>
          <w:i/>
          <w:iCs/>
          <w:spacing w:val="-1"/>
          <w:lang w:val="bg-BG"/>
        </w:rPr>
        <w:t>Болест на Crohn при педиатрични пациенти</w:t>
      </w:r>
    </w:p>
    <w:p w14:paraId="4E70AD5D" w14:textId="77777777" w:rsidR="00BB4CCD" w:rsidRPr="002E621C" w:rsidRDefault="00BB4CCD" w:rsidP="00E0640C">
      <w:pPr>
        <w:keepNext/>
        <w:spacing w:line="240" w:lineRule="exact"/>
        <w:rPr>
          <w:rFonts w:ascii="Times New Roman" w:hAnsi="Times New Roman" w:cs="Times New Roman"/>
          <w:sz w:val="24"/>
          <w:szCs w:val="24"/>
          <w:lang w:val="bg-BG"/>
        </w:rPr>
      </w:pPr>
    </w:p>
    <w:p w14:paraId="53B7B08F" w14:textId="77777777" w:rsidR="00BB4CCD" w:rsidRPr="00F96676" w:rsidRDefault="00BB4CCD" w:rsidP="00E0640C">
      <w:pPr>
        <w:pStyle w:val="a3"/>
        <w:keepNext/>
        <w:rPr>
          <w:lang w:val="bg-BG"/>
        </w:rPr>
      </w:pPr>
      <w:r w:rsidRPr="002E621C">
        <w:rPr>
          <w:rFonts w:eastAsia="Times New Roman"/>
          <w:lang w:val="bg-BG"/>
        </w:rPr>
        <w:t>Препоръчителната доза Yuflyma при пациенти с болестта на Crohn</w:t>
      </w:r>
      <w:r w:rsidRPr="00606C32">
        <w:rPr>
          <w:rFonts w:eastAsia="Times New Roman"/>
          <w:lang w:val="bg-BG"/>
        </w:rPr>
        <w:t xml:space="preserve"> от 6 до 17 годишна възраст се основава на телесното тегло (Таблица 4). Yuflyma се прилага чрез подкожна инжекция.</w:t>
      </w:r>
    </w:p>
    <w:p w14:paraId="48FD4DBE" w14:textId="77777777" w:rsidR="00BB4CCD" w:rsidRPr="00F139A4" w:rsidRDefault="00BB4CCD" w:rsidP="00BB4CCD">
      <w:pPr>
        <w:pStyle w:val="a3"/>
        <w:rPr>
          <w:lang w:val="bg-BG"/>
        </w:rPr>
      </w:pPr>
    </w:p>
    <w:p w14:paraId="389C4C2A" w14:textId="77777777" w:rsidR="00BB4CCD" w:rsidRPr="00FA682B" w:rsidRDefault="00BB4CCD" w:rsidP="00BB4CCD">
      <w:pPr>
        <w:pStyle w:val="a3"/>
        <w:jc w:val="center"/>
        <w:rPr>
          <w:b/>
          <w:lang w:val="bg-BG"/>
        </w:rPr>
      </w:pPr>
      <w:r w:rsidRPr="00F139A4">
        <w:rPr>
          <w:rFonts w:eastAsia="Times New Roman"/>
          <w:b/>
          <w:bCs/>
          <w:lang w:val="bg-BG"/>
        </w:rPr>
        <w:t>Таблица 4. Доза на адалимумаб при педиатрични пациенти с б</w:t>
      </w:r>
      <w:r w:rsidRPr="002E621C">
        <w:rPr>
          <w:rFonts w:eastAsia="Times New Roman"/>
          <w:b/>
          <w:bCs/>
          <w:lang w:val="bg-BG"/>
        </w:rPr>
        <w:t xml:space="preserve">олестта на </w:t>
      </w:r>
      <w:r w:rsidRPr="00145AFF">
        <w:rPr>
          <w:rFonts w:eastAsia="Times New Roman"/>
          <w:b/>
          <w:bCs/>
          <w:lang w:val="bg-BG"/>
        </w:rPr>
        <w:t>Crohn</w:t>
      </w:r>
    </w:p>
    <w:p w14:paraId="5F22AE70" w14:textId="77777777" w:rsidR="00BB4CCD" w:rsidRPr="00FA682B" w:rsidRDefault="00BB4CCD" w:rsidP="00BB4CCD">
      <w:pPr>
        <w:spacing w:before="14" w:line="240" w:lineRule="exact"/>
        <w:rPr>
          <w:rFonts w:ascii="Times New Roman" w:hAnsi="Times New Roman" w:cs="Times New Roman"/>
          <w:sz w:val="24"/>
          <w:szCs w:val="24"/>
          <w:lang w:val="bg-BG"/>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BB4CCD" w:rsidRPr="00467683" w14:paraId="5C93884D" w14:textId="77777777" w:rsidTr="001B1352">
        <w:tc>
          <w:tcPr>
            <w:tcW w:w="972" w:type="dxa"/>
            <w:tcBorders>
              <w:top w:val="single" w:sz="4" w:space="0" w:color="auto"/>
              <w:left w:val="single" w:sz="4" w:space="0" w:color="auto"/>
              <w:bottom w:val="single" w:sz="4" w:space="0" w:color="auto"/>
              <w:right w:val="single" w:sz="4" w:space="0" w:color="auto"/>
            </w:tcBorders>
            <w:vAlign w:val="center"/>
          </w:tcPr>
          <w:p w14:paraId="508AEDF5" w14:textId="77777777" w:rsidR="00BB4CCD" w:rsidRPr="00FA682B" w:rsidRDefault="00BB4CCD" w:rsidP="001B1352">
            <w:pPr>
              <w:pStyle w:val="TableParagraph"/>
              <w:spacing w:line="252" w:lineRule="exact"/>
              <w:ind w:firstLine="4"/>
              <w:jc w:val="center"/>
              <w:rPr>
                <w:rFonts w:ascii="Times New Roman" w:eastAsia="Times New Roman" w:hAnsi="Times New Roman" w:cs="Times New Roman"/>
                <w:lang w:val="bg-BG"/>
              </w:rPr>
            </w:pPr>
            <w:r w:rsidRPr="00FA682B">
              <w:rPr>
                <w:rFonts w:ascii="Times New Roman" w:eastAsia="Times New Roman" w:hAnsi="Times New Roman" w:cs="Times New Roman"/>
                <w:b/>
                <w:bCs/>
                <w:lang w:val="bg-BG"/>
              </w:rPr>
              <w:t>Тегло на пациента</w:t>
            </w:r>
          </w:p>
        </w:tc>
        <w:tc>
          <w:tcPr>
            <w:tcW w:w="6706" w:type="dxa"/>
            <w:tcBorders>
              <w:top w:val="single" w:sz="4" w:space="0" w:color="auto"/>
              <w:left w:val="single" w:sz="4" w:space="0" w:color="auto"/>
              <w:bottom w:val="single" w:sz="4" w:space="0" w:color="auto"/>
              <w:right w:val="single" w:sz="4" w:space="0" w:color="auto"/>
            </w:tcBorders>
            <w:vAlign w:val="center"/>
          </w:tcPr>
          <w:p w14:paraId="7CD79FB9" w14:textId="77777777" w:rsidR="00BB4CCD" w:rsidRPr="00FA682B" w:rsidRDefault="00BB4CCD" w:rsidP="001B1352">
            <w:pPr>
              <w:pStyle w:val="TableParagraph"/>
              <w:spacing w:line="251" w:lineRule="exact"/>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Въвеждаща доза</w:t>
            </w:r>
          </w:p>
        </w:tc>
        <w:tc>
          <w:tcPr>
            <w:tcW w:w="1725" w:type="dxa"/>
            <w:tcBorders>
              <w:top w:val="single" w:sz="4" w:space="0" w:color="auto"/>
              <w:left w:val="single" w:sz="4" w:space="0" w:color="auto"/>
              <w:bottom w:val="single" w:sz="4" w:space="0" w:color="auto"/>
              <w:right w:val="single" w:sz="4" w:space="0" w:color="auto"/>
            </w:tcBorders>
            <w:vAlign w:val="center"/>
          </w:tcPr>
          <w:p w14:paraId="77178699" w14:textId="77777777" w:rsidR="00BB4CCD" w:rsidRPr="00FA682B" w:rsidRDefault="00BB4CCD" w:rsidP="001B1352">
            <w:pPr>
              <w:pStyle w:val="TableParagraph"/>
              <w:spacing w:line="239" w:lineRule="auto"/>
              <w:jc w:val="center"/>
              <w:rPr>
                <w:rFonts w:ascii="Times New Roman" w:eastAsia="Times New Roman" w:hAnsi="Times New Roman" w:cs="Times New Roman"/>
                <w:lang w:val="bg-BG"/>
              </w:rPr>
            </w:pPr>
            <w:r w:rsidRPr="00FA682B">
              <w:rPr>
                <w:rFonts w:ascii="Times New Roman" w:eastAsia="Times New Roman" w:hAnsi="Times New Roman" w:cs="Times New Roman"/>
                <w:b/>
                <w:bCs/>
                <w:spacing w:val="-1"/>
                <w:lang w:val="bg-BG"/>
              </w:rPr>
              <w:t>Поддържаща доза, започвайки от седмица 4</w:t>
            </w:r>
          </w:p>
        </w:tc>
      </w:tr>
      <w:tr w:rsidR="00BB4CCD" w:rsidRPr="00FA682B" w14:paraId="53C81C0A" w14:textId="77777777" w:rsidTr="001B1352">
        <w:tc>
          <w:tcPr>
            <w:tcW w:w="972" w:type="dxa"/>
            <w:tcBorders>
              <w:top w:val="single" w:sz="4" w:space="0" w:color="auto"/>
              <w:left w:val="single" w:sz="7" w:space="0" w:color="000000"/>
              <w:bottom w:val="single" w:sz="7" w:space="0" w:color="000000"/>
              <w:right w:val="single" w:sz="7" w:space="0" w:color="000000"/>
            </w:tcBorders>
          </w:tcPr>
          <w:p w14:paraId="22E0E165" w14:textId="77777777" w:rsidR="00BB4CCD" w:rsidRPr="00606C32" w:rsidRDefault="00BB4CCD" w:rsidP="001B1352">
            <w:pPr>
              <w:pStyle w:val="TableParagraph"/>
              <w:spacing w:before="9"/>
              <w:ind w:left="140"/>
              <w:rPr>
                <w:rFonts w:ascii="Times New Roman" w:eastAsia="Times New Roman" w:hAnsi="Times New Roman" w:cs="Times New Roman"/>
              </w:rPr>
            </w:pPr>
            <w:r w:rsidRPr="00606C32">
              <w:rPr>
                <w:rFonts w:ascii="Times New Roman" w:eastAsia="Times New Roman" w:hAnsi="Times New Roman" w:cs="Times New Roman"/>
                <w:lang w:val="bg-BG"/>
              </w:rPr>
              <w:t>&lt; 40 kg</w:t>
            </w:r>
          </w:p>
        </w:tc>
        <w:tc>
          <w:tcPr>
            <w:tcW w:w="6706" w:type="dxa"/>
            <w:tcBorders>
              <w:top w:val="single" w:sz="4" w:space="0" w:color="auto"/>
              <w:left w:val="single" w:sz="7" w:space="0" w:color="000000"/>
              <w:bottom w:val="single" w:sz="7" w:space="0" w:color="000000"/>
              <w:right w:val="single" w:sz="7" w:space="0" w:color="000000"/>
            </w:tcBorders>
          </w:tcPr>
          <w:p w14:paraId="283396FE" w14:textId="78C4EC40" w:rsidR="00BB4CCD" w:rsidRPr="00F139A4" w:rsidRDefault="00BB4CCD" w:rsidP="001B1352">
            <w:pPr>
              <w:pStyle w:val="a4"/>
              <w:numPr>
                <w:ilvl w:val="0"/>
                <w:numId w:val="10"/>
              </w:numPr>
              <w:tabs>
                <w:tab w:val="left" w:pos="315"/>
              </w:tabs>
              <w:spacing w:before="10"/>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40 mg в</w:t>
            </w:r>
            <w:r w:rsidR="002039EF">
              <w:rPr>
                <w:rFonts w:ascii="Times New Roman" w:eastAsia="Times New Roman" w:hAnsi="Times New Roman" w:cs="Times New Roman"/>
                <w:spacing w:val="-1"/>
                <w:lang w:val="bg-BG"/>
              </w:rPr>
              <w:t xml:space="preserve"> седмица 0 и 20 mg в седмица 2</w:t>
            </w:r>
          </w:p>
          <w:p w14:paraId="5E3443B2" w14:textId="77777777" w:rsidR="00BB4CCD" w:rsidRPr="002E621C" w:rsidRDefault="00BB4CCD" w:rsidP="001B1352">
            <w:pPr>
              <w:pStyle w:val="TableParagraph"/>
              <w:spacing w:before="10" w:line="240" w:lineRule="exact"/>
              <w:rPr>
                <w:rFonts w:ascii="Times New Roman" w:hAnsi="Times New Roman" w:cs="Times New Roman"/>
                <w:sz w:val="24"/>
                <w:szCs w:val="24"/>
              </w:rPr>
            </w:pPr>
          </w:p>
          <w:p w14:paraId="1615F110" w14:textId="77777777" w:rsidR="00BB4CCD" w:rsidRPr="002E621C" w:rsidRDefault="00BB4CCD" w:rsidP="001B1352">
            <w:pPr>
              <w:pStyle w:val="TableParagraph"/>
              <w:ind w:left="159"/>
              <w:rPr>
                <w:rFonts w:ascii="Times New Roman" w:eastAsia="Times New Roman" w:hAnsi="Times New Roman" w:cs="Times New Roman"/>
              </w:rPr>
            </w:pPr>
            <w:r w:rsidRPr="002E621C">
              <w:rPr>
                <w:rFonts w:ascii="Times New Roman" w:eastAsia="Times New Roman" w:hAnsi="Times New Roman" w:cs="Times New Roman"/>
                <w:spacing w:val="-1"/>
                <w:lang w:val="bg-BG"/>
              </w:rPr>
              <w:t>В случай, че има нужда от по-бърз отговор на терапията, като се има предвид, че рискът от нежелани събития може да е по-висок при използване на по-висока въвеждаща доза, може да се използва следната доза:</w:t>
            </w:r>
          </w:p>
          <w:p w14:paraId="62CDADC7" w14:textId="77777777" w:rsidR="00BB4CCD" w:rsidRPr="002E621C" w:rsidRDefault="00BB4CCD" w:rsidP="001B1352">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80 mg в седмица 0 и 40 mg в седмица 2</w:t>
            </w:r>
          </w:p>
        </w:tc>
        <w:tc>
          <w:tcPr>
            <w:tcW w:w="1725" w:type="dxa"/>
            <w:tcBorders>
              <w:top w:val="single" w:sz="4" w:space="0" w:color="auto"/>
              <w:left w:val="single" w:sz="7" w:space="0" w:color="000000"/>
              <w:bottom w:val="single" w:sz="7" w:space="0" w:color="000000"/>
              <w:right w:val="single" w:sz="7" w:space="0" w:color="000000"/>
            </w:tcBorders>
            <w:vAlign w:val="center"/>
          </w:tcPr>
          <w:p w14:paraId="0790A9A0" w14:textId="37FAE8EB" w:rsidR="00BB4CCD" w:rsidRPr="00145AFF" w:rsidRDefault="002039EF" w:rsidP="008672F2">
            <w:pPr>
              <w:pStyle w:val="TableParagraph"/>
              <w:spacing w:before="7" w:line="241" w:lineRule="auto"/>
              <w:ind w:left="301" w:hanging="63"/>
              <w:rPr>
                <w:rFonts w:ascii="Times New Roman" w:eastAsia="Times New Roman" w:hAnsi="Times New Roman" w:cs="Times New Roman"/>
              </w:rPr>
            </w:pPr>
            <w:r>
              <w:rPr>
                <w:rFonts w:ascii="Times New Roman" w:eastAsia="Times New Roman" w:hAnsi="Times New Roman" w:cs="Times New Roman"/>
                <w:spacing w:val="-1"/>
                <w:lang w:val="bg-BG"/>
              </w:rPr>
              <w:t>20</w:t>
            </w:r>
            <w:r w:rsidRPr="00E864FE">
              <w:rPr>
                <w:rFonts w:ascii="Times New Roman" w:eastAsia="Times New Roman" w:hAnsi="Times New Roman" w:cs="Times New Roman"/>
                <w:spacing w:val="-1"/>
                <w:lang w:val="bg-BG"/>
              </w:rPr>
              <w:t> mg през седмица</w:t>
            </w:r>
          </w:p>
        </w:tc>
      </w:tr>
      <w:tr w:rsidR="00BB4CCD" w:rsidRPr="00FA682B" w14:paraId="54AD60A5" w14:textId="77777777" w:rsidTr="001B1352">
        <w:tc>
          <w:tcPr>
            <w:tcW w:w="972" w:type="dxa"/>
            <w:tcBorders>
              <w:top w:val="single" w:sz="7" w:space="0" w:color="000000"/>
              <w:left w:val="single" w:sz="7" w:space="0" w:color="000000"/>
              <w:bottom w:val="single" w:sz="7" w:space="0" w:color="000000"/>
              <w:right w:val="single" w:sz="7" w:space="0" w:color="000000"/>
            </w:tcBorders>
          </w:tcPr>
          <w:p w14:paraId="3EE89F53" w14:textId="77777777" w:rsidR="00BB4CCD" w:rsidRPr="00606C32" w:rsidRDefault="00BB4CCD" w:rsidP="001B1352">
            <w:pPr>
              <w:pStyle w:val="TableParagraph"/>
              <w:spacing w:before="7"/>
              <w:ind w:left="143"/>
              <w:rPr>
                <w:rFonts w:ascii="Times New Roman" w:eastAsia="Times New Roman" w:hAnsi="Times New Roman" w:cs="Times New Roman"/>
              </w:rPr>
            </w:pPr>
            <w:r w:rsidRPr="00606C32">
              <w:rPr>
                <w:rFonts w:ascii="Times New Roman" w:eastAsia="Times New Roman" w:hAnsi="Times New Roman" w:cs="Times New Roman"/>
                <w:lang w:val="bg-BG"/>
              </w:rPr>
              <w:t>≥ 40 kg</w:t>
            </w:r>
          </w:p>
        </w:tc>
        <w:tc>
          <w:tcPr>
            <w:tcW w:w="6706" w:type="dxa"/>
            <w:tcBorders>
              <w:top w:val="single" w:sz="7" w:space="0" w:color="000000"/>
              <w:left w:val="single" w:sz="7" w:space="0" w:color="000000"/>
              <w:bottom w:val="single" w:sz="7" w:space="0" w:color="000000"/>
              <w:right w:val="single" w:sz="7" w:space="0" w:color="000000"/>
            </w:tcBorders>
          </w:tcPr>
          <w:p w14:paraId="7D34F802" w14:textId="77777777" w:rsidR="00BB4CCD" w:rsidRPr="00F139A4" w:rsidRDefault="00BB4CCD" w:rsidP="001B1352">
            <w:pPr>
              <w:pStyle w:val="a4"/>
              <w:numPr>
                <w:ilvl w:val="0"/>
                <w:numId w:val="9"/>
              </w:numPr>
              <w:tabs>
                <w:tab w:val="left" w:pos="315"/>
              </w:tabs>
              <w:spacing w:before="8"/>
              <w:ind w:left="315"/>
              <w:rPr>
                <w:rFonts w:ascii="Times New Roman" w:eastAsia="Times New Roman" w:hAnsi="Times New Roman" w:cs="Times New Roman"/>
              </w:rPr>
            </w:pPr>
            <w:r w:rsidRPr="00F96676">
              <w:rPr>
                <w:rFonts w:ascii="Times New Roman" w:eastAsia="Times New Roman" w:hAnsi="Times New Roman" w:cs="Times New Roman"/>
                <w:spacing w:val="-1"/>
                <w:lang w:val="bg-BG"/>
              </w:rPr>
              <w:t>80 mg в седмица 0 и 40 mg в седмица 2</w:t>
            </w:r>
          </w:p>
          <w:p w14:paraId="741B6227" w14:textId="77777777" w:rsidR="00BB4CCD" w:rsidRPr="002E621C" w:rsidRDefault="00BB4CCD" w:rsidP="001B1352">
            <w:pPr>
              <w:tabs>
                <w:tab w:val="left" w:pos="315"/>
              </w:tabs>
              <w:spacing w:before="8"/>
              <w:rPr>
                <w:rFonts w:ascii="Times New Roman" w:eastAsia="Times New Roman" w:hAnsi="Times New Roman" w:cs="Times New Roman"/>
              </w:rPr>
            </w:pPr>
          </w:p>
          <w:p w14:paraId="59917511" w14:textId="77777777" w:rsidR="00BB4CCD" w:rsidRPr="002E621C" w:rsidRDefault="00BB4CCD" w:rsidP="001B1352">
            <w:pPr>
              <w:pStyle w:val="TableParagraph"/>
              <w:spacing w:before="7"/>
              <w:ind w:left="159" w:right="353"/>
              <w:rPr>
                <w:rFonts w:ascii="Times New Roman" w:eastAsia="Times New Roman" w:hAnsi="Times New Roman" w:cs="Times New Roman"/>
              </w:rPr>
            </w:pPr>
            <w:r w:rsidRPr="002E621C">
              <w:rPr>
                <w:rFonts w:ascii="Times New Roman" w:eastAsia="Times New Roman" w:hAnsi="Times New Roman" w:cs="Times New Roman"/>
                <w:spacing w:val="-1"/>
                <w:lang w:val="bg-BG"/>
              </w:rPr>
              <w:t>В случай, че има нужда от по-бърз отговор на терапията, като се има предвид, че рискът от нежелани събития може да е по-висок при използване на по-висока въвеждаща доза, може да се използва следната доза:</w:t>
            </w:r>
          </w:p>
          <w:p w14:paraId="3C44F39A" w14:textId="77777777" w:rsidR="00BB4CCD" w:rsidRPr="002E621C" w:rsidRDefault="00BB4CCD" w:rsidP="001B1352">
            <w:pPr>
              <w:pStyle w:val="a4"/>
              <w:numPr>
                <w:ilvl w:val="0"/>
                <w:numId w:val="10"/>
              </w:numPr>
              <w:tabs>
                <w:tab w:val="left" w:pos="315"/>
              </w:tabs>
              <w:spacing w:before="2"/>
              <w:ind w:left="315"/>
              <w:rPr>
                <w:rFonts w:ascii="Times New Roman" w:eastAsia="Times New Roman" w:hAnsi="Times New Roman" w:cs="Times New Roman"/>
              </w:rPr>
            </w:pPr>
            <w:r w:rsidRPr="002E621C">
              <w:rPr>
                <w:rFonts w:ascii="Times New Roman" w:eastAsia="Times New Roman" w:hAnsi="Times New Roman" w:cs="Times New Roman"/>
                <w:spacing w:val="-1"/>
                <w:lang w:val="bg-BG"/>
              </w:rPr>
              <w:t>160 mg в седмица 0 и 80 mg в седмица 2</w:t>
            </w:r>
          </w:p>
        </w:tc>
        <w:tc>
          <w:tcPr>
            <w:tcW w:w="1725" w:type="dxa"/>
            <w:tcBorders>
              <w:top w:val="single" w:sz="7" w:space="0" w:color="000000"/>
              <w:left w:val="single" w:sz="7" w:space="0" w:color="000000"/>
              <w:bottom w:val="single" w:sz="7" w:space="0" w:color="000000"/>
              <w:right w:val="single" w:sz="7" w:space="0" w:color="000000"/>
            </w:tcBorders>
          </w:tcPr>
          <w:p w14:paraId="3C424066" w14:textId="77777777" w:rsidR="00BB4CCD" w:rsidRPr="00145AFF" w:rsidRDefault="00BB4CCD" w:rsidP="001B1352">
            <w:pPr>
              <w:pStyle w:val="TableParagraph"/>
              <w:spacing w:before="7" w:line="241" w:lineRule="auto"/>
              <w:ind w:left="301" w:hanging="63"/>
              <w:rPr>
                <w:rFonts w:ascii="Times New Roman" w:eastAsia="Times New Roman" w:hAnsi="Times New Roman" w:cs="Times New Roman"/>
              </w:rPr>
            </w:pPr>
            <w:r w:rsidRPr="00E864FE">
              <w:rPr>
                <w:rFonts w:ascii="Times New Roman" w:eastAsia="Times New Roman" w:hAnsi="Times New Roman" w:cs="Times New Roman"/>
                <w:spacing w:val="-1"/>
                <w:lang w:val="bg-BG"/>
              </w:rPr>
              <w:t>40 mg през седмица</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BB4CCD" w:rsidRPr="00721E27" w14:paraId="2994DAF5" w14:textId="77777777" w:rsidTr="001B1352">
        <w:trPr>
          <w:trHeight w:val="147"/>
        </w:trPr>
        <w:tc>
          <w:tcPr>
            <w:tcW w:w="9635" w:type="dxa"/>
          </w:tcPr>
          <w:p w14:paraId="1A6180BF" w14:textId="2DD6AE10" w:rsidR="00BB4CCD" w:rsidRPr="00FA682B" w:rsidRDefault="00BB4CCD" w:rsidP="008672F2">
            <w:pPr>
              <w:pStyle w:val="a3"/>
              <w:numPr>
                <w:ilvl w:val="0"/>
                <w:numId w:val="0"/>
              </w:numPr>
              <w:rPr>
                <w:color w:val="000000"/>
                <w:lang w:val="bg-BG"/>
              </w:rPr>
            </w:pPr>
          </w:p>
        </w:tc>
      </w:tr>
    </w:tbl>
    <w:p w14:paraId="772AD7D0" w14:textId="041F8603" w:rsidR="00BB4CCD" w:rsidRPr="008672F2" w:rsidRDefault="00BB4CCD" w:rsidP="008672F2">
      <w:pPr>
        <w:pStyle w:val="a3"/>
        <w:rPr>
          <w:lang w:val="bg-BG"/>
        </w:rPr>
      </w:pPr>
      <w:r w:rsidRPr="00606C32">
        <w:rPr>
          <w:rFonts w:eastAsia="Times New Roman"/>
          <w:lang w:val="bg-BG"/>
        </w:rPr>
        <w:t>Пациенти, които имат недостатъчен отговор, могат да имат полза от повишаване на дозата:</w:t>
      </w:r>
    </w:p>
    <w:p w14:paraId="211A8F2F" w14:textId="4CD23C9B" w:rsidR="002039EF" w:rsidRPr="007B2014" w:rsidRDefault="002039EF" w:rsidP="007B2014">
      <w:pPr>
        <w:pStyle w:val="a4"/>
        <w:numPr>
          <w:ilvl w:val="0"/>
          <w:numId w:val="9"/>
        </w:numPr>
        <w:spacing w:before="8"/>
        <w:ind w:left="567" w:hanging="56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 xml:space="preserve">&lt; 40 </w:t>
      </w:r>
      <w:r w:rsidRPr="007B2014">
        <w:rPr>
          <w:rFonts w:ascii="Times New Roman" w:eastAsia="Times New Roman" w:hAnsi="Times New Roman" w:cs="Times New Roman"/>
          <w:spacing w:val="-1"/>
        </w:rPr>
        <w:t>kg</w:t>
      </w:r>
      <w:r w:rsidRPr="007B2014">
        <w:rPr>
          <w:rFonts w:ascii="Times New Roman" w:eastAsia="Times New Roman" w:hAnsi="Times New Roman" w:cs="Times New Roman"/>
          <w:spacing w:val="-1"/>
          <w:lang w:val="bg-BG"/>
        </w:rPr>
        <w:t xml:space="preserve">: 20 </w:t>
      </w:r>
      <w:r w:rsidRPr="007B2014">
        <w:rPr>
          <w:rFonts w:ascii="Times New Roman" w:eastAsia="Times New Roman" w:hAnsi="Times New Roman" w:cs="Times New Roman"/>
          <w:spacing w:val="-1"/>
        </w:rPr>
        <w:t>mg</w:t>
      </w:r>
      <w:r w:rsidRPr="007B2014">
        <w:rPr>
          <w:rFonts w:ascii="Times New Roman" w:eastAsia="Times New Roman" w:hAnsi="Times New Roman" w:cs="Times New Roman"/>
          <w:spacing w:val="-1"/>
          <w:lang w:val="bg-BG"/>
        </w:rPr>
        <w:t xml:space="preserve"> всяка седмица</w:t>
      </w:r>
    </w:p>
    <w:p w14:paraId="41A63BFA" w14:textId="6F2CB4A2" w:rsidR="00BB4CCD" w:rsidRPr="007B2014" w:rsidRDefault="00BB4CCD" w:rsidP="007B2014">
      <w:pPr>
        <w:pStyle w:val="a4"/>
        <w:numPr>
          <w:ilvl w:val="0"/>
          <w:numId w:val="9"/>
        </w:numPr>
        <w:spacing w:before="8"/>
        <w:ind w:left="567" w:hanging="567"/>
        <w:rPr>
          <w:rFonts w:ascii="Times New Roman" w:eastAsia="Times New Roman" w:hAnsi="Times New Roman" w:cs="Times New Roman"/>
          <w:spacing w:val="-1"/>
          <w:lang w:val="bg-BG"/>
        </w:rPr>
      </w:pPr>
      <w:r w:rsidRPr="007B2014">
        <w:rPr>
          <w:rFonts w:ascii="Times New Roman" w:eastAsia="Times New Roman" w:hAnsi="Times New Roman" w:cs="Times New Roman" w:hint="eastAsia"/>
          <w:spacing w:val="-1"/>
          <w:lang w:val="bg-BG"/>
        </w:rPr>
        <w:t>≥</w:t>
      </w:r>
      <w:r w:rsidRPr="007B2014">
        <w:rPr>
          <w:rFonts w:ascii="Times New Roman" w:eastAsia="Times New Roman" w:hAnsi="Times New Roman" w:cs="Times New Roman"/>
          <w:spacing w:val="-1"/>
          <w:lang w:val="bg-BG"/>
        </w:rPr>
        <w:t xml:space="preserve"> 40 </w:t>
      </w:r>
      <w:r w:rsidRPr="007B2014">
        <w:rPr>
          <w:rFonts w:ascii="Times New Roman" w:eastAsia="Times New Roman" w:hAnsi="Times New Roman" w:cs="Times New Roman"/>
          <w:spacing w:val="-1"/>
        </w:rPr>
        <w:t>kg</w:t>
      </w:r>
      <w:r w:rsidRPr="007B2014">
        <w:rPr>
          <w:rFonts w:ascii="Times New Roman" w:eastAsia="Times New Roman" w:hAnsi="Times New Roman" w:cs="Times New Roman"/>
          <w:spacing w:val="-1"/>
          <w:lang w:val="bg-BG"/>
        </w:rPr>
        <w:t>: 40</w:t>
      </w:r>
      <w:r w:rsidRPr="007B2014">
        <w:rPr>
          <w:rFonts w:ascii="Times New Roman" w:eastAsia="Times New Roman" w:hAnsi="Times New Roman" w:cs="Times New Roman"/>
          <w:spacing w:val="-1"/>
        </w:rPr>
        <w:t> mg</w:t>
      </w:r>
      <w:r w:rsidRPr="007B2014">
        <w:rPr>
          <w:rFonts w:ascii="Times New Roman" w:eastAsia="Times New Roman" w:hAnsi="Times New Roman" w:cs="Times New Roman"/>
          <w:spacing w:val="-1"/>
          <w:lang w:val="bg-BG"/>
        </w:rPr>
        <w:t xml:space="preserve"> всяка седмица или 80</w:t>
      </w:r>
      <w:r w:rsidRPr="007B2014">
        <w:rPr>
          <w:rFonts w:ascii="Times New Roman" w:eastAsia="Times New Roman" w:hAnsi="Times New Roman" w:cs="Times New Roman"/>
          <w:spacing w:val="-1"/>
        </w:rPr>
        <w:t> mg</w:t>
      </w:r>
      <w:r w:rsidRPr="007B2014">
        <w:rPr>
          <w:rFonts w:ascii="Times New Roman" w:eastAsia="Times New Roman" w:hAnsi="Times New Roman" w:cs="Times New Roman"/>
          <w:spacing w:val="-1"/>
          <w:lang w:val="bg-BG"/>
        </w:rPr>
        <w:t xml:space="preserve"> през седмица</w:t>
      </w:r>
    </w:p>
    <w:p w14:paraId="2157B193" w14:textId="77777777" w:rsidR="00BB4CCD" w:rsidRPr="002E621C" w:rsidRDefault="00BB4CCD" w:rsidP="00BB4CCD">
      <w:pPr>
        <w:spacing w:line="240" w:lineRule="exact"/>
        <w:rPr>
          <w:rFonts w:ascii="Times New Roman" w:hAnsi="Times New Roman" w:cs="Times New Roman"/>
          <w:sz w:val="24"/>
          <w:szCs w:val="24"/>
          <w:lang w:val="bg-BG"/>
        </w:rPr>
      </w:pPr>
    </w:p>
    <w:p w14:paraId="3C442061" w14:textId="77777777" w:rsidR="00BB4CCD" w:rsidRPr="002E621C" w:rsidRDefault="00BB4CCD" w:rsidP="00BB4CCD">
      <w:pPr>
        <w:pStyle w:val="a3"/>
        <w:rPr>
          <w:lang w:val="bg-BG"/>
        </w:rPr>
      </w:pPr>
      <w:r w:rsidRPr="002E621C">
        <w:rPr>
          <w:rFonts w:eastAsia="Times New Roman"/>
          <w:lang w:val="bg-BG"/>
        </w:rPr>
        <w:t>Трябва внимателно да се обмисли продължаване на терапията при участник, който не се повлиява до седмица 12.</w:t>
      </w:r>
    </w:p>
    <w:p w14:paraId="1C9B0A20" w14:textId="77777777" w:rsidR="00BB4CCD" w:rsidRPr="002E621C" w:rsidRDefault="00BB4CCD" w:rsidP="00BB4CCD">
      <w:pPr>
        <w:pStyle w:val="a3"/>
        <w:rPr>
          <w:lang w:val="bg-BG"/>
        </w:rPr>
      </w:pPr>
    </w:p>
    <w:p w14:paraId="02E01BC9" w14:textId="7A1CFF32" w:rsidR="00BB4CCD" w:rsidRDefault="00BB4CCD" w:rsidP="00BB4CCD">
      <w:pPr>
        <w:pStyle w:val="a3"/>
        <w:rPr>
          <w:rFonts w:eastAsia="Times New Roman"/>
          <w:lang w:val="bg-BG"/>
        </w:rPr>
      </w:pPr>
      <w:r w:rsidRPr="00E864FE">
        <w:rPr>
          <w:rFonts w:eastAsia="Times New Roman"/>
          <w:lang w:val="bg-BG"/>
        </w:rPr>
        <w:t>Няма съответно приложение на адалимумаб при деца на възраст под 6 години при това показание.</w:t>
      </w:r>
    </w:p>
    <w:p w14:paraId="45770E42" w14:textId="268035FD" w:rsidR="002039EF" w:rsidRDefault="002039EF" w:rsidP="00BB4CCD">
      <w:pPr>
        <w:pStyle w:val="a3"/>
        <w:rPr>
          <w:rFonts w:eastAsia="Times New Roman"/>
          <w:lang w:val="bg-BG"/>
        </w:rPr>
      </w:pPr>
    </w:p>
    <w:p w14:paraId="201E220B" w14:textId="5CCFBB68" w:rsidR="00BB4CCD" w:rsidRDefault="002039EF" w:rsidP="008672F2">
      <w:pPr>
        <w:pStyle w:val="a3"/>
        <w:rPr>
          <w:lang w:val="bg-BG"/>
        </w:rPr>
      </w:pPr>
      <w:r>
        <w:rPr>
          <w:lang w:val="bg-BG"/>
        </w:rPr>
        <w:t>Yuflyma</w:t>
      </w:r>
      <w:r w:rsidRPr="008672F2">
        <w:rPr>
          <w:lang w:val="bg-BG"/>
        </w:rPr>
        <w:t xml:space="preserve"> може да се предлага с различно количество на активното вещество в дозова единица и/или друг вид опаковка в зависимост от индивидуалните нужди от лечение</w:t>
      </w:r>
    </w:p>
    <w:p w14:paraId="285579E5" w14:textId="77777777" w:rsidR="002039EF" w:rsidRPr="008672F2" w:rsidRDefault="002039EF" w:rsidP="008672F2">
      <w:pPr>
        <w:pStyle w:val="a3"/>
        <w:rPr>
          <w:lang w:val="bg-BG"/>
        </w:rPr>
      </w:pPr>
    </w:p>
    <w:p w14:paraId="3F0CB858" w14:textId="77777777" w:rsidR="00BB4CCD" w:rsidRPr="007B2014" w:rsidRDefault="00BB4CCD" w:rsidP="00BB4CCD">
      <w:pPr>
        <w:rPr>
          <w:rFonts w:ascii="Times New Roman" w:eastAsia="Times New Roman" w:hAnsi="Times New Roman" w:cs="Times New Roman"/>
          <w:i/>
          <w:spacing w:val="-1"/>
          <w:u w:color="000000"/>
          <w:lang w:val="bg-BG"/>
        </w:rPr>
      </w:pPr>
      <w:r w:rsidRPr="007B2014">
        <w:rPr>
          <w:rFonts w:ascii="Times New Roman" w:eastAsia="Times New Roman" w:hAnsi="Times New Roman" w:cs="Times New Roman"/>
          <w:i/>
          <w:iCs/>
          <w:spacing w:val="-1"/>
          <w:u w:color="000000"/>
          <w:lang w:val="bg-BG"/>
        </w:rPr>
        <w:t>Педиатричен увеит</w:t>
      </w:r>
    </w:p>
    <w:p w14:paraId="6608D238" w14:textId="77777777" w:rsidR="00BB4CCD" w:rsidRPr="00FA682B" w:rsidRDefault="00BB4CCD" w:rsidP="00BB4CCD">
      <w:pPr>
        <w:rPr>
          <w:rFonts w:ascii="Times New Roman" w:eastAsia="Times New Roman" w:hAnsi="Times New Roman" w:cs="Times New Roman"/>
          <w:lang w:val="bg-BG"/>
        </w:rPr>
      </w:pPr>
    </w:p>
    <w:p w14:paraId="7B75AEC4" w14:textId="6D05118E" w:rsidR="00BB4CCD" w:rsidRPr="00FA682B" w:rsidRDefault="00BB4CCD" w:rsidP="00BB4CCD">
      <w:pPr>
        <w:pStyle w:val="a3"/>
        <w:rPr>
          <w:lang w:val="bg-BG"/>
        </w:rPr>
      </w:pPr>
      <w:r w:rsidRPr="00FA682B">
        <w:rPr>
          <w:rFonts w:eastAsia="Times New Roman"/>
          <w:lang w:val="bg-BG"/>
        </w:rPr>
        <w:t>Препоръчителната доза Yuflyma при педиатрични пациенти с увеит от 2</w:t>
      </w:r>
      <w:r w:rsidR="005C0E40">
        <w:rPr>
          <w:rFonts w:eastAsia="Times New Roman"/>
          <w:lang w:val="bg-BG"/>
        </w:rPr>
        <w:t>-</w:t>
      </w:r>
      <w:r w:rsidRPr="00FA682B">
        <w:rPr>
          <w:rFonts w:eastAsia="Times New Roman"/>
          <w:lang w:val="bg-BG"/>
        </w:rPr>
        <w:t>годишна възраст се основа</w:t>
      </w:r>
      <w:r w:rsidR="002039EF">
        <w:rPr>
          <w:rFonts w:eastAsia="Times New Roman"/>
          <w:lang w:val="bg-BG"/>
        </w:rPr>
        <w:t>ва на телесното тегло (Таблица 5</w:t>
      </w:r>
      <w:r w:rsidRPr="00FA682B">
        <w:rPr>
          <w:rFonts w:eastAsia="Times New Roman"/>
          <w:lang w:val="bg-BG"/>
        </w:rPr>
        <w:t>). Yuflyma се прилага чрез подкожна инжекция.</w:t>
      </w:r>
    </w:p>
    <w:p w14:paraId="6CBEA224" w14:textId="77777777" w:rsidR="00BB4CCD" w:rsidRPr="00FA682B" w:rsidRDefault="00BB4CCD" w:rsidP="00BB4CCD">
      <w:pPr>
        <w:rPr>
          <w:rFonts w:ascii="Times New Roman" w:hAnsi="Times New Roman" w:cs="Times New Roman"/>
          <w:sz w:val="24"/>
          <w:szCs w:val="24"/>
          <w:lang w:val="bg-BG"/>
        </w:rPr>
      </w:pPr>
    </w:p>
    <w:p w14:paraId="685F328A" w14:textId="77777777" w:rsidR="00BB4CCD" w:rsidRPr="00FA682B" w:rsidRDefault="00BB4CCD" w:rsidP="00BB4CCD">
      <w:pPr>
        <w:pStyle w:val="a3"/>
        <w:rPr>
          <w:lang w:val="bg-BG"/>
        </w:rPr>
      </w:pPr>
      <w:r w:rsidRPr="00FA682B">
        <w:rPr>
          <w:rFonts w:eastAsia="Times New Roman"/>
          <w:lang w:val="bg-BG"/>
        </w:rPr>
        <w:t>При педиатричния увеит няма опит в лечението с адалимумаб без съпътстващо лечение с метотрексат.</w:t>
      </w:r>
    </w:p>
    <w:p w14:paraId="2722D4E4" w14:textId="77777777" w:rsidR="00BB4CCD" w:rsidRPr="00FA682B" w:rsidRDefault="00BB4CCD" w:rsidP="00BB4CCD">
      <w:pPr>
        <w:pStyle w:val="a3"/>
        <w:rPr>
          <w:lang w:val="bg-BG"/>
        </w:rPr>
      </w:pPr>
    </w:p>
    <w:p w14:paraId="7E4DF2DC" w14:textId="3BD5FB13" w:rsidR="00BB4CCD" w:rsidRPr="00FA682B" w:rsidRDefault="002039EF" w:rsidP="00BB4CCD">
      <w:pPr>
        <w:pStyle w:val="a3"/>
        <w:jc w:val="center"/>
        <w:rPr>
          <w:b/>
          <w:lang w:val="bg-BG"/>
        </w:rPr>
      </w:pPr>
      <w:r>
        <w:rPr>
          <w:rFonts w:eastAsia="Times New Roman"/>
          <w:b/>
          <w:bCs/>
          <w:lang w:val="bg-BG"/>
        </w:rPr>
        <w:t>Таблица 5</w:t>
      </w:r>
      <w:r w:rsidR="00BB4CCD" w:rsidRPr="00FA682B">
        <w:rPr>
          <w:rFonts w:eastAsia="Times New Roman"/>
          <w:b/>
          <w:bCs/>
          <w:lang w:val="bg-BG"/>
        </w:rPr>
        <w:t>. Доза на Yuflyma за педиатрични пациенти с увеит</w:t>
      </w:r>
    </w:p>
    <w:p w14:paraId="0F6ADF6E" w14:textId="77777777" w:rsidR="00BB4CCD" w:rsidRPr="00FA682B" w:rsidRDefault="00BB4CCD" w:rsidP="00BB4CCD">
      <w:pPr>
        <w:spacing w:before="4" w:line="220" w:lineRule="exact"/>
        <w:rPr>
          <w:rFonts w:ascii="Times New Roman" w:hAnsi="Times New Roman" w:cs="Times New Roman"/>
          <w:lang w:val="bg-BG"/>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BB4CCD" w:rsidRPr="000B78A7" w14:paraId="7BD7C8D0" w14:textId="77777777" w:rsidTr="001B1352">
        <w:trPr>
          <w:trHeight w:val="374"/>
          <w:jc w:val="center"/>
        </w:trPr>
        <w:tc>
          <w:tcPr>
            <w:tcW w:w="3572" w:type="dxa"/>
            <w:tcBorders>
              <w:top w:val="single" w:sz="4" w:space="0" w:color="auto"/>
              <w:bottom w:val="single" w:sz="4" w:space="0" w:color="auto"/>
            </w:tcBorders>
            <w:vAlign w:val="center"/>
          </w:tcPr>
          <w:p w14:paraId="120A3C08" w14:textId="77777777" w:rsidR="00BB4CCD" w:rsidRPr="00FA682B" w:rsidRDefault="00BB4CCD" w:rsidP="001B1352">
            <w:pPr>
              <w:pStyle w:val="a3"/>
              <w:jc w:val="center"/>
              <w:rPr>
                <w:b/>
                <w:lang w:val="bg-BG"/>
              </w:rPr>
            </w:pPr>
            <w:r w:rsidRPr="00FA682B">
              <w:rPr>
                <w:rFonts w:eastAsia="Times New Roman"/>
                <w:b/>
                <w:bCs/>
                <w:lang w:val="bg-BG"/>
              </w:rPr>
              <w:t>Тегло на пациента</w:t>
            </w:r>
          </w:p>
        </w:tc>
        <w:tc>
          <w:tcPr>
            <w:tcW w:w="3572" w:type="dxa"/>
            <w:tcBorders>
              <w:top w:val="single" w:sz="4" w:space="0" w:color="auto"/>
              <w:bottom w:val="single" w:sz="4" w:space="0" w:color="auto"/>
            </w:tcBorders>
            <w:vAlign w:val="center"/>
          </w:tcPr>
          <w:p w14:paraId="2DADB3CF" w14:textId="77777777" w:rsidR="00BB4CCD" w:rsidRPr="00FA682B" w:rsidRDefault="00BB4CCD" w:rsidP="001B1352">
            <w:pPr>
              <w:pStyle w:val="a3"/>
              <w:jc w:val="center"/>
              <w:rPr>
                <w:b/>
                <w:lang w:val="bg-BG"/>
              </w:rPr>
            </w:pPr>
            <w:r w:rsidRPr="00FA682B">
              <w:rPr>
                <w:rFonts w:eastAsia="Times New Roman"/>
                <w:b/>
                <w:bCs/>
                <w:lang w:val="bg-BG"/>
              </w:rPr>
              <w:t>Схема на дозиране</w:t>
            </w:r>
          </w:p>
        </w:tc>
      </w:tr>
      <w:tr w:rsidR="00BB4CCD" w:rsidRPr="002039EF" w14:paraId="79185AB7" w14:textId="77777777" w:rsidTr="001B1352">
        <w:trPr>
          <w:trHeight w:val="388"/>
          <w:jc w:val="center"/>
        </w:trPr>
        <w:tc>
          <w:tcPr>
            <w:tcW w:w="3572" w:type="dxa"/>
            <w:tcBorders>
              <w:top w:val="single" w:sz="4" w:space="0" w:color="auto"/>
              <w:bottom w:val="single" w:sz="4" w:space="0" w:color="auto"/>
            </w:tcBorders>
            <w:vAlign w:val="center"/>
          </w:tcPr>
          <w:p w14:paraId="203FD1BE" w14:textId="77777777" w:rsidR="00BB4CCD" w:rsidRPr="00606C32" w:rsidRDefault="00BB4CCD" w:rsidP="001B1352">
            <w:pPr>
              <w:pStyle w:val="a3"/>
              <w:jc w:val="center"/>
            </w:pPr>
            <w:r w:rsidRPr="00606C32">
              <w:rPr>
                <w:rFonts w:eastAsia="Times New Roman"/>
                <w:lang w:val="bg-BG"/>
              </w:rPr>
              <w:t>&lt; 30 kg</w:t>
            </w:r>
          </w:p>
        </w:tc>
        <w:tc>
          <w:tcPr>
            <w:tcW w:w="3572" w:type="dxa"/>
            <w:tcBorders>
              <w:top w:val="single" w:sz="4" w:space="0" w:color="auto"/>
              <w:bottom w:val="single" w:sz="4" w:space="0" w:color="auto"/>
            </w:tcBorders>
            <w:vAlign w:val="center"/>
          </w:tcPr>
          <w:p w14:paraId="4B5E3B5E" w14:textId="3653BA4F" w:rsidR="00BB4CCD" w:rsidRPr="008672F2" w:rsidRDefault="002039EF" w:rsidP="001B1352">
            <w:pPr>
              <w:pStyle w:val="a3"/>
              <w:jc w:val="center"/>
              <w:rPr>
                <w:lang w:val="bg-BG"/>
              </w:rPr>
            </w:pPr>
            <w:r>
              <w:rPr>
                <w:rFonts w:eastAsia="Times New Roman"/>
              </w:rPr>
              <w:t>2</w:t>
            </w:r>
            <w:r w:rsidRPr="00F96676">
              <w:rPr>
                <w:rFonts w:eastAsia="Times New Roman"/>
                <w:lang w:val="bg-BG"/>
              </w:rPr>
              <w:t>0 mg през седмица в комбинация с метотрексат</w:t>
            </w:r>
          </w:p>
        </w:tc>
      </w:tr>
      <w:tr w:rsidR="00BB4CCD" w:rsidRPr="00FA682B" w14:paraId="2868C2DB" w14:textId="77777777" w:rsidTr="001B1352">
        <w:trPr>
          <w:trHeight w:val="374"/>
          <w:jc w:val="center"/>
        </w:trPr>
        <w:tc>
          <w:tcPr>
            <w:tcW w:w="3572" w:type="dxa"/>
            <w:tcBorders>
              <w:top w:val="single" w:sz="4" w:space="0" w:color="auto"/>
              <w:bottom w:val="single" w:sz="4" w:space="0" w:color="auto"/>
            </w:tcBorders>
            <w:vAlign w:val="center"/>
          </w:tcPr>
          <w:p w14:paraId="365D08F4" w14:textId="77777777" w:rsidR="00BB4CCD" w:rsidRPr="00606C32" w:rsidRDefault="00BB4CCD" w:rsidP="001B1352">
            <w:pPr>
              <w:pStyle w:val="a3"/>
              <w:jc w:val="center"/>
            </w:pPr>
            <w:r w:rsidRPr="00606C32">
              <w:rPr>
                <w:rFonts w:eastAsia="Times New Roman"/>
                <w:lang w:val="bg-BG"/>
              </w:rPr>
              <w:t>≥ 30 kg</w:t>
            </w:r>
          </w:p>
        </w:tc>
        <w:tc>
          <w:tcPr>
            <w:tcW w:w="3572" w:type="dxa"/>
            <w:tcBorders>
              <w:top w:val="single" w:sz="4" w:space="0" w:color="auto"/>
              <w:bottom w:val="single" w:sz="4" w:space="0" w:color="auto"/>
            </w:tcBorders>
            <w:vAlign w:val="center"/>
          </w:tcPr>
          <w:p w14:paraId="2A2D56D4" w14:textId="77777777" w:rsidR="00BB4CCD" w:rsidRPr="00F139A4" w:rsidRDefault="00BB4CCD" w:rsidP="001B1352">
            <w:pPr>
              <w:pStyle w:val="a3"/>
              <w:jc w:val="center"/>
            </w:pPr>
            <w:r w:rsidRPr="00F96676">
              <w:rPr>
                <w:rFonts w:eastAsia="Times New Roman"/>
                <w:lang w:val="bg-BG"/>
              </w:rPr>
              <w:t>40 mg през седмица в комбинация с метотрексат</w:t>
            </w:r>
          </w:p>
        </w:tc>
      </w:tr>
    </w:tbl>
    <w:p w14:paraId="102B1BC4" w14:textId="77777777" w:rsidR="00BB4CCD" w:rsidRPr="00FA682B" w:rsidRDefault="00BB4CCD" w:rsidP="00BB4CCD">
      <w:pPr>
        <w:pStyle w:val="a3"/>
        <w:rPr>
          <w:lang w:val="bg-BG"/>
        </w:rPr>
      </w:pPr>
    </w:p>
    <w:p w14:paraId="60D4ED84" w14:textId="77777777" w:rsidR="00BB4CCD" w:rsidRPr="00FA682B" w:rsidRDefault="00BB4CCD" w:rsidP="00BB4CCD">
      <w:pPr>
        <w:pStyle w:val="a3"/>
        <w:rPr>
          <w:lang w:val="bg-BG"/>
        </w:rPr>
      </w:pPr>
      <w:r w:rsidRPr="00FA682B">
        <w:rPr>
          <w:rFonts w:eastAsia="Times New Roman"/>
          <w:lang w:val="bg-BG"/>
        </w:rPr>
        <w:t>Когато се започне терапия с Yuflyma, натоварваща доза от 40 mg за пациенти &lt; 30 kg или 80 mg за пациенти ≥ 30 kg могат да се прилагат една седмица преди началото на поддържащата терапия. Няма налични клинични данни за употребата на натоварваща доза адалимумаб при деца на възраст &lt; 6 години (вж. точка 5.2).</w:t>
      </w:r>
    </w:p>
    <w:p w14:paraId="63A8CD73" w14:textId="77777777" w:rsidR="00BB4CCD" w:rsidRPr="00FA682B" w:rsidRDefault="00BB4CCD" w:rsidP="00BB4CCD">
      <w:pPr>
        <w:spacing w:before="10" w:line="240" w:lineRule="exact"/>
        <w:rPr>
          <w:rFonts w:ascii="Times New Roman" w:hAnsi="Times New Roman" w:cs="Times New Roman"/>
          <w:sz w:val="24"/>
          <w:szCs w:val="24"/>
          <w:lang w:val="bg-BG"/>
        </w:rPr>
      </w:pPr>
    </w:p>
    <w:p w14:paraId="5DDE8F37" w14:textId="77777777" w:rsidR="00BB4CCD" w:rsidRPr="00FA682B" w:rsidRDefault="00BB4CCD" w:rsidP="00BB4CCD">
      <w:pPr>
        <w:pStyle w:val="a3"/>
        <w:rPr>
          <w:lang w:val="bg-BG"/>
        </w:rPr>
      </w:pPr>
      <w:r w:rsidRPr="00FA682B">
        <w:rPr>
          <w:rFonts w:eastAsia="Times New Roman"/>
          <w:lang w:val="bg-BG"/>
        </w:rPr>
        <w:t>Няма съответно приложение на адалимумаб при деца на възраст под 2 години при това показание.</w:t>
      </w:r>
    </w:p>
    <w:p w14:paraId="3E291409" w14:textId="77777777" w:rsidR="00BB4CCD" w:rsidRPr="00FA682B" w:rsidRDefault="00BB4CCD" w:rsidP="00BB4CCD">
      <w:pPr>
        <w:spacing w:before="11" w:line="240" w:lineRule="exact"/>
        <w:rPr>
          <w:rFonts w:ascii="Times New Roman" w:hAnsi="Times New Roman" w:cs="Times New Roman"/>
          <w:sz w:val="24"/>
          <w:szCs w:val="24"/>
          <w:lang w:val="bg-BG"/>
        </w:rPr>
      </w:pPr>
    </w:p>
    <w:p w14:paraId="48F27C0E" w14:textId="474EDC18" w:rsidR="00BB4CCD" w:rsidRDefault="00BB4CCD" w:rsidP="00BB4CCD">
      <w:pPr>
        <w:pStyle w:val="a3"/>
        <w:rPr>
          <w:rFonts w:eastAsia="Times New Roman"/>
          <w:spacing w:val="-4"/>
          <w:lang w:val="bg-BG"/>
        </w:rPr>
      </w:pPr>
      <w:r w:rsidRPr="00FA682B">
        <w:rPr>
          <w:rFonts w:eastAsia="Times New Roman"/>
          <w:spacing w:val="-4"/>
          <w:lang w:val="bg-BG"/>
        </w:rPr>
        <w:t>Препоръчва се ползите и рисковете от продължително дългосрочно лечение да се оценяват ежегодно (вж. точка 5.1).</w:t>
      </w:r>
    </w:p>
    <w:p w14:paraId="375E50EC" w14:textId="758ADDBB" w:rsidR="002039EF" w:rsidRDefault="002039EF" w:rsidP="00BB4CCD">
      <w:pPr>
        <w:pStyle w:val="a3"/>
        <w:rPr>
          <w:rFonts w:eastAsia="Times New Roman"/>
          <w:spacing w:val="-4"/>
          <w:lang w:val="bg-BG"/>
        </w:rPr>
      </w:pPr>
    </w:p>
    <w:p w14:paraId="6B694C96" w14:textId="019E7867" w:rsidR="002039EF" w:rsidRPr="002039EF" w:rsidRDefault="002039EF" w:rsidP="00BB4CCD">
      <w:pPr>
        <w:pStyle w:val="a3"/>
        <w:rPr>
          <w:lang w:val="bg-BG"/>
        </w:rPr>
      </w:pPr>
      <w:r>
        <w:rPr>
          <w:lang w:val="bg-BG"/>
        </w:rPr>
        <w:t>Yuflyma</w:t>
      </w:r>
      <w:r w:rsidRPr="008672F2">
        <w:rPr>
          <w:lang w:val="bg-BG"/>
        </w:rPr>
        <w:t xml:space="preserve"> може да се предлага с различно количество на активното вещество в дозова единица и/или друг вид опаковка в зависимост от индивидуалните нужди от лечение.</w:t>
      </w:r>
    </w:p>
    <w:p w14:paraId="198DF650" w14:textId="2C7DA55F" w:rsidR="00BB4CCD" w:rsidRDefault="00BB4CCD" w:rsidP="00BB4CCD">
      <w:pPr>
        <w:spacing w:before="16" w:line="240" w:lineRule="exact"/>
        <w:rPr>
          <w:rFonts w:ascii="Times New Roman" w:hAnsi="Times New Roman" w:cs="Times New Roman"/>
          <w:sz w:val="24"/>
          <w:szCs w:val="24"/>
          <w:lang w:val="bg-BG"/>
        </w:rPr>
      </w:pPr>
    </w:p>
    <w:p w14:paraId="6B3DFDAF" w14:textId="30B0A30C" w:rsidR="002039EF" w:rsidRPr="008672F2" w:rsidRDefault="002039EF" w:rsidP="008672F2">
      <w:pPr>
        <w:pStyle w:val="a3"/>
        <w:rPr>
          <w:rFonts w:eastAsia="Times New Roman"/>
          <w:u w:val="single" w:color="000000"/>
          <w:lang w:val="bg-BG"/>
        </w:rPr>
      </w:pPr>
      <w:r w:rsidRPr="008672F2">
        <w:rPr>
          <w:rFonts w:eastAsia="Times New Roman"/>
          <w:u w:val="single" w:color="000000"/>
          <w:lang w:val="bg-BG"/>
        </w:rPr>
        <w:t>Бъбречно и/или чернодробно увреждане</w:t>
      </w:r>
    </w:p>
    <w:p w14:paraId="5DAB2849" w14:textId="0A9DEAFF" w:rsidR="002039EF" w:rsidRDefault="002039EF" w:rsidP="00BB4CCD">
      <w:pPr>
        <w:spacing w:before="16" w:line="240" w:lineRule="exact"/>
        <w:rPr>
          <w:rFonts w:ascii="Times New Roman" w:hAnsi="Times New Roman" w:cs="Times New Roman"/>
          <w:sz w:val="24"/>
          <w:szCs w:val="24"/>
          <w:lang w:val="bg-BG"/>
        </w:rPr>
      </w:pPr>
    </w:p>
    <w:p w14:paraId="674CFCD2" w14:textId="43C9F2B4" w:rsidR="002039EF" w:rsidRPr="008672F2" w:rsidRDefault="002039EF" w:rsidP="00BB4CCD">
      <w:pPr>
        <w:spacing w:before="16" w:line="240" w:lineRule="exact"/>
        <w:rPr>
          <w:rFonts w:ascii="Times New Roman" w:hAnsi="Times New Roman" w:cs="Times New Roman"/>
          <w:lang w:val="bg-BG"/>
        </w:rPr>
      </w:pPr>
      <w:r>
        <w:rPr>
          <w:rFonts w:ascii="Times New Roman" w:hAnsi="Times New Roman" w:cs="Times New Roman"/>
          <w:lang w:val="bg-BG"/>
        </w:rPr>
        <w:t>Yuflyma</w:t>
      </w:r>
      <w:r w:rsidRPr="008672F2">
        <w:rPr>
          <w:rFonts w:ascii="Times New Roman" w:hAnsi="Times New Roman" w:cs="Times New Roman"/>
          <w:lang w:val="bg-BG"/>
        </w:rPr>
        <w:t xml:space="preserve"> не е проучван при тези популации от пациенти. Не могат да бъдат направени препоръки за дозиране.</w:t>
      </w:r>
    </w:p>
    <w:p w14:paraId="02B05C88" w14:textId="77777777" w:rsidR="002039EF" w:rsidRPr="00145AFF" w:rsidRDefault="002039EF" w:rsidP="00BB4CCD">
      <w:pPr>
        <w:spacing w:before="16" w:line="240" w:lineRule="exact"/>
        <w:rPr>
          <w:rFonts w:ascii="Times New Roman" w:hAnsi="Times New Roman" w:cs="Times New Roman"/>
          <w:sz w:val="24"/>
          <w:szCs w:val="24"/>
          <w:lang w:val="bg-BG"/>
        </w:rPr>
      </w:pPr>
    </w:p>
    <w:p w14:paraId="762F0AA4" w14:textId="77777777" w:rsidR="00BB4CCD" w:rsidRPr="00606C32" w:rsidRDefault="00BB4CCD" w:rsidP="00BB4CCD">
      <w:pPr>
        <w:pStyle w:val="a3"/>
        <w:rPr>
          <w:u w:val="single"/>
          <w:lang w:val="bg-BG"/>
        </w:rPr>
      </w:pPr>
      <w:r w:rsidRPr="00606C32">
        <w:rPr>
          <w:rFonts w:eastAsia="Times New Roman"/>
          <w:u w:val="single" w:color="000000"/>
          <w:lang w:val="bg-BG"/>
        </w:rPr>
        <w:t>Начин на приложение</w:t>
      </w:r>
    </w:p>
    <w:p w14:paraId="05B81C89" w14:textId="77777777" w:rsidR="00BB4CCD" w:rsidRPr="00F96676" w:rsidRDefault="00BB4CCD" w:rsidP="00BB4CCD">
      <w:pPr>
        <w:spacing w:before="9" w:line="170" w:lineRule="exact"/>
        <w:rPr>
          <w:rFonts w:ascii="Times New Roman" w:hAnsi="Times New Roman" w:cs="Times New Roman"/>
          <w:lang w:val="bg-BG"/>
        </w:rPr>
      </w:pPr>
    </w:p>
    <w:p w14:paraId="15B9C7F6" w14:textId="2BA48285" w:rsidR="00BB4CCD" w:rsidRPr="002E621C" w:rsidRDefault="00BB4CCD" w:rsidP="00BB4CCD">
      <w:pPr>
        <w:pStyle w:val="a3"/>
        <w:rPr>
          <w:lang w:val="bg-BG"/>
        </w:rPr>
      </w:pPr>
      <w:r w:rsidRPr="00F139A4">
        <w:rPr>
          <w:rFonts w:eastAsia="Times New Roman"/>
          <w:lang w:val="bg-BG"/>
        </w:rPr>
        <w:t>Yuflyma се прилага чрез подкожна инжекция.</w:t>
      </w:r>
      <w:r w:rsidR="002039EF">
        <w:rPr>
          <w:rFonts w:hint="eastAsia"/>
          <w:lang w:val="bg-BG" w:eastAsia="ko-KR"/>
        </w:rPr>
        <w:t xml:space="preserve"> </w:t>
      </w:r>
      <w:r w:rsidRPr="002E621C">
        <w:rPr>
          <w:rFonts w:eastAsia="Times New Roman"/>
          <w:lang w:val="bg-BG"/>
        </w:rPr>
        <w:t>Пълните указания за приложение са дадени в листовката.</w:t>
      </w:r>
    </w:p>
    <w:p w14:paraId="1338E30A" w14:textId="6B5F64DA" w:rsidR="00BB4CCD" w:rsidRDefault="00BB4CCD" w:rsidP="00BB4CCD">
      <w:pPr>
        <w:spacing w:before="12" w:line="240" w:lineRule="exact"/>
        <w:rPr>
          <w:rFonts w:ascii="Times New Roman" w:hAnsi="Times New Roman" w:cs="Times New Roman"/>
          <w:lang w:val="bg-BG"/>
        </w:rPr>
      </w:pPr>
    </w:p>
    <w:p w14:paraId="45ACF608" w14:textId="386BCFF5" w:rsidR="002039EF" w:rsidRPr="008672F2" w:rsidRDefault="002039EF" w:rsidP="00BB4CCD">
      <w:pPr>
        <w:spacing w:before="12" w:line="240" w:lineRule="exact"/>
        <w:rPr>
          <w:rFonts w:ascii="Times New Roman" w:eastAsia="Times New Roman" w:hAnsi="Times New Roman" w:cs="Times New Roman"/>
          <w:lang w:val="bg-BG"/>
        </w:rPr>
      </w:pPr>
      <w:r>
        <w:rPr>
          <w:rFonts w:ascii="Times New Roman" w:eastAsia="Times New Roman" w:hAnsi="Times New Roman" w:cs="Times New Roman"/>
          <w:lang w:val="bg-BG"/>
        </w:rPr>
        <w:t>Yuflyma</w:t>
      </w:r>
      <w:r w:rsidRPr="008672F2">
        <w:rPr>
          <w:rFonts w:ascii="Times New Roman" w:eastAsia="Times New Roman" w:hAnsi="Times New Roman" w:cs="Times New Roman"/>
          <w:lang w:val="bg-BG"/>
        </w:rPr>
        <w:t xml:space="preserve"> може да се предлага с различно количество на активното вещество в дозова единица и/или друг вид опаковка.</w:t>
      </w:r>
    </w:p>
    <w:p w14:paraId="005756FA" w14:textId="77777777" w:rsidR="00BB4CCD" w:rsidRPr="00145AFF" w:rsidRDefault="00BB4CCD" w:rsidP="00BB4CCD">
      <w:pPr>
        <w:spacing w:before="16" w:line="240" w:lineRule="exact"/>
        <w:rPr>
          <w:rFonts w:ascii="Times New Roman" w:hAnsi="Times New Roman" w:cs="Times New Roman"/>
          <w:lang w:val="bg-BG"/>
        </w:rPr>
      </w:pPr>
    </w:p>
    <w:p w14:paraId="31B05A49" w14:textId="77777777" w:rsidR="00BB4CCD" w:rsidRPr="00145AFF"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Противопоказания</w:t>
      </w:r>
    </w:p>
    <w:p w14:paraId="55847577" w14:textId="77777777" w:rsidR="00BB4CCD" w:rsidRPr="00145AFF" w:rsidRDefault="00BB4CCD" w:rsidP="00BB4CCD">
      <w:pPr>
        <w:spacing w:before="9" w:line="240" w:lineRule="exact"/>
        <w:rPr>
          <w:rFonts w:ascii="Times New Roman" w:hAnsi="Times New Roman" w:cs="Times New Roman"/>
          <w:lang w:val="bg-BG"/>
        </w:rPr>
      </w:pPr>
    </w:p>
    <w:p w14:paraId="559B4160" w14:textId="77777777" w:rsidR="00BB4CCD" w:rsidRPr="00145AFF" w:rsidRDefault="00BB4CCD" w:rsidP="00BB4CCD">
      <w:pPr>
        <w:pStyle w:val="a3"/>
        <w:rPr>
          <w:lang w:val="bg-BG"/>
        </w:rPr>
      </w:pPr>
      <w:r w:rsidRPr="00145AFF">
        <w:rPr>
          <w:rFonts w:eastAsia="Times New Roman"/>
          <w:lang w:val="bg-BG"/>
        </w:rPr>
        <w:t>Свръхчувствителност към активното вещество или към някое от помощните вещества, изброени в точка 6.1.</w:t>
      </w:r>
    </w:p>
    <w:p w14:paraId="4027F656" w14:textId="77777777" w:rsidR="00BB4CCD" w:rsidRPr="00145AFF" w:rsidRDefault="00BB4CCD" w:rsidP="00BB4CCD">
      <w:pPr>
        <w:spacing w:before="13" w:line="240" w:lineRule="exact"/>
        <w:rPr>
          <w:rFonts w:ascii="Times New Roman" w:hAnsi="Times New Roman" w:cs="Times New Roman"/>
          <w:lang w:val="bg-BG"/>
        </w:rPr>
      </w:pPr>
    </w:p>
    <w:p w14:paraId="582221C0" w14:textId="767F6FC4" w:rsidR="00BB4CCD" w:rsidRPr="00145AFF" w:rsidRDefault="00BB4CCD" w:rsidP="00BB4CCD">
      <w:pPr>
        <w:pStyle w:val="a3"/>
        <w:rPr>
          <w:lang w:val="bg-BG"/>
        </w:rPr>
      </w:pPr>
      <w:r w:rsidRPr="00145AFF">
        <w:rPr>
          <w:rFonts w:eastAsia="Times New Roman"/>
          <w:lang w:val="bg-BG"/>
        </w:rPr>
        <w:t>Активна туберкулоза или други тежки инфекции като сепсис и опортюнистични инфекции (вж. точка</w:t>
      </w:r>
      <w:r w:rsidR="005C0E40">
        <w:rPr>
          <w:rFonts w:eastAsia="Times New Roman"/>
          <w:lang w:val="bg-BG"/>
        </w:rPr>
        <w:t> </w:t>
      </w:r>
      <w:r w:rsidRPr="00145AFF">
        <w:rPr>
          <w:rFonts w:eastAsia="Times New Roman"/>
          <w:lang w:val="bg-BG"/>
        </w:rPr>
        <w:t xml:space="preserve">4.4). </w:t>
      </w:r>
    </w:p>
    <w:p w14:paraId="30759ACB" w14:textId="77777777" w:rsidR="00BB4CCD" w:rsidRPr="00145AFF" w:rsidRDefault="00BB4CCD" w:rsidP="00BB4CCD">
      <w:pPr>
        <w:pStyle w:val="a3"/>
        <w:rPr>
          <w:lang w:val="bg-BG"/>
        </w:rPr>
      </w:pPr>
    </w:p>
    <w:p w14:paraId="2AC021A2" w14:textId="77777777" w:rsidR="00BB4CCD" w:rsidRPr="00145AFF" w:rsidRDefault="00BB4CCD" w:rsidP="00BB4CCD">
      <w:pPr>
        <w:pStyle w:val="a3"/>
        <w:rPr>
          <w:lang w:val="bg-BG"/>
        </w:rPr>
      </w:pPr>
      <w:r w:rsidRPr="00145AFF">
        <w:rPr>
          <w:rFonts w:eastAsia="Times New Roman"/>
          <w:lang w:val="bg-BG"/>
        </w:rPr>
        <w:t>Умерена до тежка сърдечна недостатъчност (клас III/IV по NYHA) (вж. точка 4.4).</w:t>
      </w:r>
    </w:p>
    <w:p w14:paraId="27D70D0F" w14:textId="77777777" w:rsidR="00BB4CCD" w:rsidRPr="00145AFF" w:rsidRDefault="00BB4CCD" w:rsidP="00BB4CCD">
      <w:pPr>
        <w:pStyle w:val="a3"/>
        <w:rPr>
          <w:lang w:val="bg-BG"/>
        </w:rPr>
      </w:pPr>
    </w:p>
    <w:p w14:paraId="001CBDB0" w14:textId="77777777" w:rsidR="00BB4CCD" w:rsidRPr="00145AFF"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145AFF">
        <w:rPr>
          <w:rFonts w:ascii="Times New Roman" w:eastAsia="Times New Roman" w:hAnsi="Times New Roman" w:cs="Times New Roman"/>
          <w:b/>
          <w:bCs/>
          <w:noProof/>
          <w:lang w:val="bg-BG"/>
        </w:rPr>
        <w:t>Специални предупреждения и предпазни мерки при употреба</w:t>
      </w:r>
    </w:p>
    <w:p w14:paraId="69A5B61E" w14:textId="77777777" w:rsidR="00BB4CCD" w:rsidRPr="00145AFF" w:rsidRDefault="00BB4CCD" w:rsidP="00BB4CCD">
      <w:pPr>
        <w:spacing w:before="9" w:line="240" w:lineRule="exact"/>
        <w:rPr>
          <w:rFonts w:ascii="Times New Roman" w:hAnsi="Times New Roman" w:cs="Times New Roman"/>
          <w:lang w:val="bg-BG"/>
        </w:rPr>
      </w:pPr>
    </w:p>
    <w:p w14:paraId="15488B0C" w14:textId="77777777" w:rsidR="00BB4CCD" w:rsidRPr="00145AFF" w:rsidRDefault="00BB4CCD" w:rsidP="00BB4CCD">
      <w:pPr>
        <w:pStyle w:val="a3"/>
        <w:rPr>
          <w:u w:val="single"/>
          <w:lang w:val="bg-BG"/>
        </w:rPr>
      </w:pPr>
      <w:r w:rsidRPr="00145AFF">
        <w:rPr>
          <w:rFonts w:eastAsia="Times New Roman"/>
          <w:spacing w:val="1"/>
          <w:u w:val="single" w:color="000000"/>
          <w:lang w:val="bg-BG"/>
        </w:rPr>
        <w:t>Проследимост</w:t>
      </w:r>
    </w:p>
    <w:p w14:paraId="1B0B0DAC" w14:textId="77777777" w:rsidR="00BB4CCD" w:rsidRPr="00145AFF" w:rsidRDefault="00BB4CCD" w:rsidP="00BB4CCD">
      <w:pPr>
        <w:spacing w:before="1" w:line="180" w:lineRule="exact"/>
        <w:rPr>
          <w:rFonts w:ascii="Times New Roman" w:hAnsi="Times New Roman" w:cs="Times New Roman"/>
          <w:lang w:val="bg-BG"/>
        </w:rPr>
      </w:pPr>
    </w:p>
    <w:p w14:paraId="12184FD0" w14:textId="77777777" w:rsidR="00BB4CCD" w:rsidRPr="00145AFF" w:rsidRDefault="00BB4CCD" w:rsidP="00BB4CCD">
      <w:pPr>
        <w:pStyle w:val="a3"/>
        <w:rPr>
          <w:lang w:val="bg-BG"/>
        </w:rPr>
      </w:pPr>
      <w:r w:rsidRPr="00145AFF">
        <w:rPr>
          <w:rFonts w:eastAsia="Times New Roman"/>
          <w:lang w:val="bg-BG"/>
        </w:rPr>
        <w:t>За да се подобри проследимостта на биологичните лекарствени продукти, името и партидният номер на приложения продукт трябва ясно да се записват.</w:t>
      </w:r>
    </w:p>
    <w:p w14:paraId="49BA8740" w14:textId="77777777" w:rsidR="00BB4CCD" w:rsidRPr="00145AFF" w:rsidRDefault="00BB4CCD" w:rsidP="00BB4CCD">
      <w:pPr>
        <w:spacing w:before="11" w:line="240" w:lineRule="exact"/>
        <w:rPr>
          <w:rFonts w:ascii="Times New Roman" w:hAnsi="Times New Roman" w:cs="Times New Roman"/>
          <w:lang w:val="bg-BG"/>
        </w:rPr>
      </w:pPr>
    </w:p>
    <w:p w14:paraId="13E36DEE" w14:textId="77777777" w:rsidR="00BB4CCD" w:rsidRPr="00145AFF" w:rsidRDefault="00BB4CCD" w:rsidP="00BB4CCD">
      <w:pPr>
        <w:pStyle w:val="a3"/>
        <w:rPr>
          <w:u w:val="single"/>
          <w:lang w:val="bg-BG"/>
        </w:rPr>
      </w:pPr>
      <w:r w:rsidRPr="00145AFF">
        <w:rPr>
          <w:rFonts w:eastAsia="Times New Roman"/>
          <w:u w:val="single" w:color="000000"/>
          <w:lang w:val="bg-BG"/>
        </w:rPr>
        <w:t>Инфекции</w:t>
      </w:r>
    </w:p>
    <w:p w14:paraId="16FD0879" w14:textId="77777777" w:rsidR="00BB4CCD" w:rsidRPr="00145AFF" w:rsidRDefault="00BB4CCD" w:rsidP="00BB4CCD">
      <w:pPr>
        <w:spacing w:before="1" w:line="180" w:lineRule="exact"/>
        <w:rPr>
          <w:rFonts w:ascii="Times New Roman" w:hAnsi="Times New Roman" w:cs="Times New Roman"/>
          <w:lang w:val="bg-BG"/>
        </w:rPr>
      </w:pPr>
    </w:p>
    <w:p w14:paraId="043AC89A" w14:textId="77777777" w:rsidR="00BB4CCD" w:rsidRPr="00145AFF" w:rsidRDefault="00BB4CCD" w:rsidP="00BB4CCD">
      <w:pPr>
        <w:pStyle w:val="a3"/>
        <w:rPr>
          <w:lang w:val="bg-BG"/>
        </w:rPr>
      </w:pPr>
      <w:r w:rsidRPr="00145AFF">
        <w:rPr>
          <w:rFonts w:eastAsia="Times New Roman"/>
          <w:lang w:val="bg-BG"/>
        </w:rPr>
        <w:t>Пациентите, приемащи TNF-антагонисти, са по-податливи на сериозни инфекции. Нарушената белодробна функция може да увеличи риска от развитие на инфекции. Поради това пациентите трябва да бъдат внимателно наблюдавани за инфекции, включително туберкулоза, преди, по време на и след лечение с Yuflyma. Тъй като елиминирането на адалимумаб може да отнеме до четири месеца, наблюдението трябва да продължи през този период.</w:t>
      </w:r>
    </w:p>
    <w:p w14:paraId="5E2E69BA" w14:textId="77777777" w:rsidR="00BB4CCD" w:rsidRPr="00145AFF" w:rsidRDefault="00BB4CCD" w:rsidP="00BB4CCD">
      <w:pPr>
        <w:spacing w:before="14" w:line="240" w:lineRule="exact"/>
        <w:rPr>
          <w:rFonts w:ascii="Times New Roman" w:hAnsi="Times New Roman" w:cs="Times New Roman"/>
          <w:lang w:val="bg-BG"/>
        </w:rPr>
      </w:pPr>
    </w:p>
    <w:p w14:paraId="359ADDBC" w14:textId="77777777" w:rsidR="00BB4CCD" w:rsidRPr="00145AFF" w:rsidRDefault="00BB4CCD" w:rsidP="00BB4CCD">
      <w:pPr>
        <w:pStyle w:val="a3"/>
        <w:rPr>
          <w:lang w:val="bg-BG"/>
        </w:rPr>
      </w:pPr>
      <w:r w:rsidRPr="00145AFF">
        <w:rPr>
          <w:rFonts w:eastAsia="Times New Roman"/>
          <w:lang w:val="bg-BG"/>
        </w:rPr>
        <w:t xml:space="preserve">Лечението с Yuflyma не трябва да се започва при пациенти с активни инфекции, включително хронични или локализирани инфекции, докато инфекциите не бъдат контролирани. При пациенти, които са били изложени на туберкулоза и пациенти, които са пътували в области с висок риск от туберкулоза или ендемични микози, като хистоплазмоза, кокцидиоидомикоза или бластомикоза, рискът и ползите от лечението с Yuflyma трябва да се имат предвид преди започване на терапия (вж. </w:t>
      </w:r>
      <w:r w:rsidRPr="00145AFF">
        <w:rPr>
          <w:rFonts w:eastAsia="Times New Roman"/>
          <w:i/>
          <w:iCs/>
          <w:lang w:val="bg-BG"/>
        </w:rPr>
        <w:t>Други опортюнистични инфекции</w:t>
      </w:r>
      <w:r w:rsidRPr="00145AFF">
        <w:rPr>
          <w:rFonts w:eastAsia="Times New Roman"/>
          <w:lang w:val="bg-BG"/>
        </w:rPr>
        <w:t>).</w:t>
      </w:r>
    </w:p>
    <w:p w14:paraId="113954FC" w14:textId="77777777" w:rsidR="00BB4CCD" w:rsidRPr="00145AFF" w:rsidRDefault="00BB4CCD" w:rsidP="00BB4CCD">
      <w:pPr>
        <w:spacing w:before="13" w:line="240" w:lineRule="exact"/>
        <w:rPr>
          <w:rFonts w:ascii="Times New Roman" w:hAnsi="Times New Roman" w:cs="Times New Roman"/>
          <w:lang w:val="bg-BG"/>
        </w:rPr>
      </w:pPr>
    </w:p>
    <w:p w14:paraId="5F7DF94C" w14:textId="77777777" w:rsidR="00BB4CCD" w:rsidRPr="00145AFF" w:rsidRDefault="00BB4CCD" w:rsidP="00BB4CCD">
      <w:pPr>
        <w:pStyle w:val="a3"/>
        <w:rPr>
          <w:lang w:val="bg-BG"/>
        </w:rPr>
      </w:pPr>
      <w:r w:rsidRPr="00145AFF">
        <w:rPr>
          <w:rFonts w:eastAsia="Times New Roman"/>
          <w:lang w:val="bg-BG"/>
        </w:rPr>
        <w:t>Пациентите, които развият нова инфекция, докато са подложени на лечение с Yuflyma, трябва да бъдат внимателно наблюдавани и да преминат пълна диагностична оценка. Приложението на Yuflyma трябва да се прекрати, ако пациентът развие нова сериозна инфекция или сепсис и трябва да се започне подходяща антимикробна или противогъбична терапия, докато инфекцията бъде овладяна. Лекарите трябва да бъдат внимателни, когато обмислят употребата на Yuflyma при пациенти с анамнеза за рецидивираща инфекция или с подлежащи състояния, които могат да предразполагат пациентите към инфекции, включително употребата на съпътстващи имуносупресивни лекарства.</w:t>
      </w:r>
    </w:p>
    <w:p w14:paraId="7ED1C9D3" w14:textId="77777777" w:rsidR="00BB4CCD" w:rsidRPr="00145AFF" w:rsidRDefault="00BB4CCD" w:rsidP="00BB4CCD">
      <w:pPr>
        <w:pStyle w:val="a3"/>
        <w:rPr>
          <w:lang w:val="bg-BG"/>
        </w:rPr>
      </w:pPr>
    </w:p>
    <w:p w14:paraId="51388F19" w14:textId="77777777" w:rsidR="00BB4CCD" w:rsidRPr="00145AFF" w:rsidRDefault="00BB4CCD" w:rsidP="00BB4C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Сериозни инфекции</w:t>
      </w:r>
    </w:p>
    <w:p w14:paraId="01D69E35" w14:textId="77777777" w:rsidR="00BB4CCD" w:rsidRPr="00145AFF" w:rsidRDefault="00BB4CCD" w:rsidP="00BB4CCD">
      <w:pPr>
        <w:spacing w:line="240" w:lineRule="exact"/>
        <w:rPr>
          <w:rFonts w:ascii="Times New Roman" w:hAnsi="Times New Roman" w:cs="Times New Roman"/>
          <w:lang w:val="bg-BG"/>
        </w:rPr>
      </w:pPr>
    </w:p>
    <w:p w14:paraId="21800EDA" w14:textId="77777777" w:rsidR="00BB4CCD" w:rsidRPr="00145AFF" w:rsidRDefault="00BB4CCD" w:rsidP="00BB4CCD">
      <w:pPr>
        <w:pStyle w:val="a3"/>
        <w:rPr>
          <w:lang w:val="bg-BG"/>
        </w:rPr>
      </w:pPr>
      <w:r w:rsidRPr="00145AFF">
        <w:rPr>
          <w:rFonts w:eastAsia="Times New Roman"/>
          <w:lang w:val="bg-BG"/>
        </w:rPr>
        <w:t>Докладвани са сериозни инфекции, включително сепсис, дължащи се на бактериални, микобактериални, инвазивни гъбични, паразитни, вирусни или други опортюнистични инфекции, като листериоза, легионелоза и пневмоцистис, при пациенти, получаващи адалимумаб.</w:t>
      </w:r>
    </w:p>
    <w:p w14:paraId="48C6927F" w14:textId="77777777" w:rsidR="00BB4CCD" w:rsidRPr="00145AFF" w:rsidRDefault="00BB4CCD" w:rsidP="00BB4CCD">
      <w:pPr>
        <w:spacing w:line="240" w:lineRule="exact"/>
        <w:rPr>
          <w:rFonts w:ascii="Times New Roman" w:hAnsi="Times New Roman" w:cs="Times New Roman"/>
          <w:lang w:val="bg-BG"/>
        </w:rPr>
      </w:pPr>
    </w:p>
    <w:p w14:paraId="04EEDFB1" w14:textId="11EFA3B9" w:rsidR="00BB4CCD" w:rsidRPr="00145AFF" w:rsidRDefault="00BB4CCD" w:rsidP="00BB4CCD">
      <w:pPr>
        <w:pStyle w:val="a3"/>
        <w:rPr>
          <w:lang w:val="bg-BG"/>
        </w:rPr>
      </w:pPr>
      <w:r w:rsidRPr="00145AFF">
        <w:rPr>
          <w:rFonts w:eastAsia="Times New Roman"/>
          <w:lang w:val="bg-BG"/>
        </w:rPr>
        <w:t xml:space="preserve">Други сериозни инфекции, наблюдавани при клинични изпитвания, включват пневмония, пиелонефрит, септичен артрит и септицемия. Съобщава се за хоспитализация или </w:t>
      </w:r>
      <w:r w:rsidR="007C22AE" w:rsidRPr="007C22AE">
        <w:rPr>
          <w:rFonts w:eastAsia="Times New Roman" w:hint="eastAsia"/>
          <w:lang w:val="bg-BG"/>
        </w:rPr>
        <w:t>летални</w:t>
      </w:r>
      <w:r w:rsidRPr="00145AFF">
        <w:rPr>
          <w:rFonts w:eastAsia="Times New Roman"/>
          <w:lang w:val="bg-BG"/>
        </w:rPr>
        <w:t xml:space="preserve"> резултати, свързани с инфекции.</w:t>
      </w:r>
    </w:p>
    <w:p w14:paraId="5B083CB3" w14:textId="77777777" w:rsidR="00BB4CCD" w:rsidRPr="00145AFF" w:rsidRDefault="00BB4CCD" w:rsidP="00BB4CCD">
      <w:pPr>
        <w:spacing w:line="240" w:lineRule="exact"/>
        <w:rPr>
          <w:rFonts w:ascii="Times New Roman" w:hAnsi="Times New Roman" w:cs="Times New Roman"/>
          <w:lang w:val="bg-BG"/>
        </w:rPr>
      </w:pPr>
    </w:p>
    <w:p w14:paraId="660D9018" w14:textId="77777777" w:rsidR="00BB4CCD" w:rsidRPr="00145AFF" w:rsidRDefault="00BB4CCD" w:rsidP="00BB4C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Туберкулоза</w:t>
      </w:r>
    </w:p>
    <w:p w14:paraId="315DC63B" w14:textId="77777777" w:rsidR="00BB4CCD" w:rsidRPr="00145AFF" w:rsidRDefault="00BB4CCD" w:rsidP="00BB4CCD">
      <w:pPr>
        <w:spacing w:line="240" w:lineRule="exact"/>
        <w:rPr>
          <w:rFonts w:ascii="Times New Roman" w:hAnsi="Times New Roman" w:cs="Times New Roman"/>
          <w:lang w:val="bg-BG"/>
        </w:rPr>
      </w:pPr>
    </w:p>
    <w:p w14:paraId="758A9348" w14:textId="77777777" w:rsidR="00BB4CCD" w:rsidRPr="00145AFF" w:rsidRDefault="00BB4CCD" w:rsidP="00BB4CCD">
      <w:pPr>
        <w:pStyle w:val="a3"/>
        <w:rPr>
          <w:lang w:val="bg-BG"/>
        </w:rPr>
      </w:pPr>
      <w:r w:rsidRPr="00145AFF">
        <w:rPr>
          <w:rFonts w:eastAsia="Times New Roman"/>
          <w:lang w:val="bg-BG"/>
        </w:rPr>
        <w:t>Туберкулоза, включително реактивиране и ново начало на туберкулоза, е докладвана при пациенти, получаващи адалимумаб. Докладите включват случаи на белодробна и извънбелодробна (т.е. дисеминирана) туберкулоза.</w:t>
      </w:r>
    </w:p>
    <w:p w14:paraId="604126CB" w14:textId="77777777" w:rsidR="00BB4CCD" w:rsidRPr="00145AFF" w:rsidRDefault="00BB4CCD" w:rsidP="00BB4CCD">
      <w:pPr>
        <w:spacing w:line="240" w:lineRule="exact"/>
        <w:rPr>
          <w:rFonts w:ascii="Times New Roman" w:hAnsi="Times New Roman" w:cs="Times New Roman"/>
          <w:lang w:val="bg-BG"/>
        </w:rPr>
      </w:pPr>
    </w:p>
    <w:p w14:paraId="3E7A1A7B" w14:textId="177035D5" w:rsidR="00BB4CCD" w:rsidRPr="00145AFF" w:rsidRDefault="00BB4CCD" w:rsidP="00BB4CCD">
      <w:pPr>
        <w:pStyle w:val="a3"/>
        <w:rPr>
          <w:lang w:val="bg-BG"/>
        </w:rPr>
      </w:pPr>
      <w:r w:rsidRPr="00145AFF">
        <w:rPr>
          <w:rFonts w:eastAsia="Times New Roman"/>
          <w:lang w:val="bg-BG"/>
        </w:rPr>
        <w:t>Преди започване на терапия с Yuflyma всички пациенти трябва да бъдат оценени за активна или неактивна (латентна) туберкулозна инфекция. Тази оценка трябва да включва подробна медицинска оценка на анамнезата за туберкулоза на пациента или възможна предишна експозиция на хора с активна туберкулоза и предишна и/или настояща имуносупресивна терапия. При всички пациенти трябва да се направят подходящи скринингови тестове (т.е. туберкулинов кожен тест и рентгенография на гръден кош) (може да се приложат местните препоръки). Препоръчва се провеждането и резултатите от тези тестове да бъдат записани в Напомнящата картата на пациента. На предписващите се напомня за риска от фалшиво отрицателни резултати от туберкулинов кожен тест, особено при пациенти, които са тежко болни или имунокомпрометирани.</w:t>
      </w:r>
    </w:p>
    <w:p w14:paraId="6D56A743" w14:textId="77777777" w:rsidR="00BB4CCD" w:rsidRPr="00145AFF" w:rsidRDefault="00BB4CCD" w:rsidP="00BB4CCD">
      <w:pPr>
        <w:spacing w:before="13" w:line="240" w:lineRule="exact"/>
        <w:rPr>
          <w:rFonts w:ascii="Times New Roman" w:hAnsi="Times New Roman" w:cs="Times New Roman"/>
          <w:lang w:val="bg-BG"/>
        </w:rPr>
      </w:pPr>
    </w:p>
    <w:p w14:paraId="305BB997" w14:textId="77777777" w:rsidR="00BB4CCD" w:rsidRPr="00145AFF" w:rsidRDefault="00BB4CCD" w:rsidP="00BB4CCD">
      <w:pPr>
        <w:pStyle w:val="a3"/>
        <w:rPr>
          <w:lang w:val="bg-BG"/>
        </w:rPr>
      </w:pPr>
      <w:r w:rsidRPr="00145AFF">
        <w:rPr>
          <w:rFonts w:eastAsia="Times New Roman"/>
          <w:lang w:val="bg-BG"/>
        </w:rPr>
        <w:t>Ако се диагностицира активна туберкулоза, не трябва да се започва терапия с Yuflyma (вж. точка 4.3).</w:t>
      </w:r>
    </w:p>
    <w:p w14:paraId="49EBA042" w14:textId="77777777" w:rsidR="00BB4CCD" w:rsidRPr="00145AFF" w:rsidRDefault="00BB4CCD" w:rsidP="00BB4CCD">
      <w:pPr>
        <w:pStyle w:val="a3"/>
        <w:rPr>
          <w:lang w:val="bg-BG"/>
        </w:rPr>
      </w:pPr>
    </w:p>
    <w:p w14:paraId="6F6FEBF9" w14:textId="77777777" w:rsidR="00BB4CCD" w:rsidRPr="00145AFF" w:rsidRDefault="00BB4CCD" w:rsidP="00BB4CCD">
      <w:pPr>
        <w:pStyle w:val="a3"/>
        <w:rPr>
          <w:lang w:val="bg-BG"/>
        </w:rPr>
      </w:pPr>
      <w:r w:rsidRPr="00145AFF">
        <w:rPr>
          <w:rFonts w:eastAsia="Times New Roman"/>
          <w:lang w:val="bg-BG"/>
        </w:rPr>
        <w:t xml:space="preserve">При всички ситуации, описани по-долу, трябва да се обмисли много внимателно съотношението полза/риск от терапията. </w:t>
      </w:r>
    </w:p>
    <w:p w14:paraId="33BCB428" w14:textId="77777777" w:rsidR="00BB4CCD" w:rsidRPr="00145AFF" w:rsidRDefault="00BB4CCD" w:rsidP="00BB4CCD">
      <w:pPr>
        <w:pStyle w:val="a3"/>
        <w:rPr>
          <w:lang w:val="bg-BG"/>
        </w:rPr>
      </w:pPr>
    </w:p>
    <w:p w14:paraId="69583061" w14:textId="77777777" w:rsidR="00BB4CCD" w:rsidRPr="00145AFF" w:rsidRDefault="00BB4CCD" w:rsidP="00BB4CCD">
      <w:pPr>
        <w:pStyle w:val="a3"/>
        <w:rPr>
          <w:lang w:val="bg-BG"/>
        </w:rPr>
      </w:pPr>
      <w:r w:rsidRPr="00145AFF">
        <w:rPr>
          <w:rFonts w:eastAsia="Times New Roman"/>
          <w:lang w:val="bg-BG"/>
        </w:rPr>
        <w:t>Ако има съмнения за латентна туберкулоза, трябва да се консултирате с лекар с опит в лечението на туберкулоза.</w:t>
      </w:r>
    </w:p>
    <w:p w14:paraId="7744EEDF" w14:textId="77777777" w:rsidR="00BB4CCD" w:rsidRPr="00145AFF" w:rsidRDefault="00BB4CCD" w:rsidP="00BB4CCD">
      <w:pPr>
        <w:spacing w:before="11" w:line="240" w:lineRule="exact"/>
        <w:rPr>
          <w:rFonts w:ascii="Times New Roman" w:hAnsi="Times New Roman" w:cs="Times New Roman"/>
          <w:lang w:val="bg-BG"/>
        </w:rPr>
      </w:pPr>
    </w:p>
    <w:p w14:paraId="2A8CE7F6" w14:textId="77777777" w:rsidR="00BB4CCD" w:rsidRPr="00145AFF" w:rsidRDefault="00BB4CCD" w:rsidP="00BB4CCD">
      <w:pPr>
        <w:pStyle w:val="a3"/>
        <w:rPr>
          <w:lang w:val="bg-BG"/>
        </w:rPr>
      </w:pPr>
      <w:r w:rsidRPr="00145AFF">
        <w:rPr>
          <w:rFonts w:eastAsia="Times New Roman"/>
          <w:lang w:val="bg-BG"/>
        </w:rPr>
        <w:t>Ако се диагностицира латентна туберкулоза, преди започването на Yuflyma трябва да се започне подходящо лечение с антитуберкулозна профилактика и в съответствие с местните препоръки.</w:t>
      </w:r>
    </w:p>
    <w:p w14:paraId="7AAB8116" w14:textId="77777777" w:rsidR="00BB4CCD" w:rsidRPr="00145AFF" w:rsidRDefault="00BB4CCD" w:rsidP="00BB4CCD">
      <w:pPr>
        <w:spacing w:before="12" w:line="240" w:lineRule="exact"/>
        <w:rPr>
          <w:rFonts w:ascii="Times New Roman" w:hAnsi="Times New Roman" w:cs="Times New Roman"/>
          <w:lang w:val="bg-BG"/>
        </w:rPr>
      </w:pPr>
    </w:p>
    <w:p w14:paraId="20841617" w14:textId="77777777" w:rsidR="00BB4CCD" w:rsidRPr="00145AFF" w:rsidRDefault="00BB4CCD" w:rsidP="00BB4CCD">
      <w:pPr>
        <w:pStyle w:val="a3"/>
        <w:rPr>
          <w:lang w:val="bg-BG"/>
        </w:rPr>
      </w:pPr>
      <w:r w:rsidRPr="00145AFF">
        <w:rPr>
          <w:rFonts w:eastAsia="Times New Roman"/>
          <w:lang w:val="bg-BG"/>
        </w:rPr>
        <w:t>Употребата на антитуберкулозна профилактична терапия трябва да се има предвид и преди започването на Yuflyma при пациенти с няколко или значителни рискови фактори за туберкулоза, въпреки отрицателен тест за туберкулоза и при пациенти с предишна анамнеза за латентна или активна туберкулоза, при които не може да се потвърди адекватен курс на лечение.</w:t>
      </w:r>
    </w:p>
    <w:p w14:paraId="065035D1" w14:textId="77777777" w:rsidR="00BB4CCD" w:rsidRPr="00145AFF" w:rsidRDefault="00BB4CCD" w:rsidP="00BB4CCD">
      <w:pPr>
        <w:spacing w:before="17" w:line="240" w:lineRule="exact"/>
        <w:rPr>
          <w:rFonts w:ascii="Times New Roman" w:hAnsi="Times New Roman" w:cs="Times New Roman"/>
          <w:lang w:val="bg-BG"/>
        </w:rPr>
      </w:pPr>
    </w:p>
    <w:p w14:paraId="4E2D5503" w14:textId="77777777" w:rsidR="00BB4CCD" w:rsidRPr="00145AFF" w:rsidRDefault="00BB4CCD" w:rsidP="00BB4CCD">
      <w:pPr>
        <w:pStyle w:val="a3"/>
        <w:rPr>
          <w:lang w:val="bg-BG"/>
        </w:rPr>
      </w:pPr>
      <w:r w:rsidRPr="00145AFF">
        <w:rPr>
          <w:rFonts w:eastAsia="Times New Roman"/>
          <w:lang w:val="bg-BG"/>
        </w:rPr>
        <w:t>Въпреки профилактичното лечение на туберкулоза, случаи на реактивирана туберкулоза са възникнали при пациенти, лекувани с адалимумаб. Някои пациенти, които са били успешно лекувани за активна туберкулоза, са развили отново туберкулоза, докато са били лекувани с адалимумаб.</w:t>
      </w:r>
    </w:p>
    <w:p w14:paraId="3C2335DF" w14:textId="77777777" w:rsidR="00BB4CCD" w:rsidRPr="00145AFF" w:rsidRDefault="00BB4CCD" w:rsidP="00BB4CCD">
      <w:pPr>
        <w:spacing w:before="11" w:line="240" w:lineRule="exact"/>
        <w:rPr>
          <w:rFonts w:ascii="Times New Roman" w:hAnsi="Times New Roman" w:cs="Times New Roman"/>
          <w:lang w:val="bg-BG"/>
        </w:rPr>
      </w:pPr>
    </w:p>
    <w:p w14:paraId="2DD6876D" w14:textId="77777777" w:rsidR="00BB4CCD" w:rsidRPr="00145AFF" w:rsidRDefault="00BB4CCD" w:rsidP="00BB4CCD">
      <w:pPr>
        <w:pStyle w:val="a3"/>
        <w:rPr>
          <w:lang w:val="bg-BG"/>
        </w:rPr>
      </w:pPr>
      <w:r w:rsidRPr="00145AFF">
        <w:rPr>
          <w:rFonts w:eastAsia="Times New Roman"/>
          <w:lang w:val="bg-BG"/>
        </w:rPr>
        <w:t>Пациентите трябва да бъдат инструктирани да потърсят медицинска помощ, ако по време на или след терапия с Yuflyma се появят признаци/симптоми, предполагащи туберкулозна инфекция (напр. упорита кашлица, загуба на тегло, ниска треска, безразличие).</w:t>
      </w:r>
    </w:p>
    <w:p w14:paraId="1A162B27" w14:textId="77777777" w:rsidR="00BB4CCD" w:rsidRPr="00145AFF" w:rsidRDefault="00BB4CCD" w:rsidP="00BB4CCD">
      <w:pPr>
        <w:ind w:left="111"/>
        <w:rPr>
          <w:rFonts w:ascii="Times New Roman" w:hAnsi="Times New Roman" w:cs="Times New Roman"/>
          <w:lang w:val="bg-BG"/>
        </w:rPr>
      </w:pPr>
    </w:p>
    <w:p w14:paraId="5F8246BD" w14:textId="77777777" w:rsidR="00BB4CCD" w:rsidRPr="00145AFF" w:rsidRDefault="00BB4CCD" w:rsidP="00BB4CCD">
      <w:pPr>
        <w:rPr>
          <w:rFonts w:ascii="Times New Roman" w:eastAsia="Times New Roman" w:hAnsi="Times New Roman" w:cs="Times New Roman"/>
          <w:lang w:val="bg-BG"/>
        </w:rPr>
      </w:pPr>
      <w:r w:rsidRPr="00145AFF">
        <w:rPr>
          <w:rFonts w:ascii="Times New Roman" w:eastAsia="Times New Roman" w:hAnsi="Times New Roman" w:cs="Times New Roman"/>
          <w:i/>
          <w:iCs/>
          <w:spacing w:val="-1"/>
          <w:lang w:val="bg-BG"/>
        </w:rPr>
        <w:t>Други опортюнистични инфекции</w:t>
      </w:r>
    </w:p>
    <w:p w14:paraId="23E0BD1E" w14:textId="77777777" w:rsidR="00BB4CCD" w:rsidRPr="00145AFF" w:rsidRDefault="00BB4CCD" w:rsidP="00BB4CCD">
      <w:pPr>
        <w:spacing w:before="13" w:line="240" w:lineRule="exact"/>
        <w:rPr>
          <w:rFonts w:ascii="Times New Roman" w:hAnsi="Times New Roman" w:cs="Times New Roman"/>
          <w:lang w:val="bg-BG"/>
        </w:rPr>
      </w:pPr>
    </w:p>
    <w:p w14:paraId="7FC3F66B" w14:textId="77777777" w:rsidR="00BB4CCD" w:rsidRPr="00145AFF" w:rsidRDefault="00BB4CCD" w:rsidP="00BB4CCD">
      <w:pPr>
        <w:pStyle w:val="a3"/>
        <w:rPr>
          <w:lang w:val="bg-BG"/>
        </w:rPr>
      </w:pPr>
      <w:r w:rsidRPr="00145AFF">
        <w:rPr>
          <w:rFonts w:eastAsia="Times New Roman"/>
          <w:lang w:val="bg-BG"/>
        </w:rPr>
        <w:t>Опортюнистични инфекции, включително инвазивни гъбични инфекции, са наблюдавани при пациенти, получаващи адалимумаб. Тези инфекции не са били последователно разпознавани при пациенти, приемащи TNF-антагонисти и това води до забавяне на подходящото лечение, понякога водещо до фатални резултати.</w:t>
      </w:r>
    </w:p>
    <w:p w14:paraId="1BD174DD" w14:textId="77777777" w:rsidR="00BB4CCD" w:rsidRPr="00145AFF" w:rsidRDefault="00BB4CCD" w:rsidP="00BB4CCD">
      <w:pPr>
        <w:pStyle w:val="a3"/>
        <w:rPr>
          <w:lang w:val="bg-BG"/>
        </w:rPr>
      </w:pPr>
    </w:p>
    <w:p w14:paraId="4D7CFDDA" w14:textId="77777777" w:rsidR="00BB4CCD" w:rsidRPr="00145AFF" w:rsidRDefault="00BB4CCD" w:rsidP="00BB4CCD">
      <w:pPr>
        <w:pStyle w:val="a3"/>
        <w:rPr>
          <w:lang w:val="bg-BG"/>
        </w:rPr>
      </w:pPr>
      <w:r w:rsidRPr="00145AFF">
        <w:rPr>
          <w:rFonts w:eastAsia="Times New Roman"/>
          <w:lang w:val="bg-BG"/>
        </w:rPr>
        <w:t>За пациенти, които развиват признаци и симптоми като висока температура, неразположение, загуба на тегло, изпотяване, кашлица, диспнея и/или белодробни инфилтрати или друго сериозно системно заболяване, със или без съпътстващ шок, трябва да се подозира инвазивна гъбична инфекция и приложението на Yuflyma трябва да се прекрати незабавно. Диагнозата и прилагането на емпирична противогъбична терапия при тези пациенти трябва да се направи след консултация с лекар с опит в грижите за пациенти с инвазивни гъбични инфекции.</w:t>
      </w:r>
    </w:p>
    <w:p w14:paraId="4F237D8B" w14:textId="77777777" w:rsidR="00BB4CCD" w:rsidRPr="00145AFF" w:rsidRDefault="00BB4CCD" w:rsidP="00BB4CCD">
      <w:pPr>
        <w:spacing w:before="13" w:line="240" w:lineRule="exact"/>
        <w:rPr>
          <w:rFonts w:ascii="Times New Roman" w:hAnsi="Times New Roman" w:cs="Times New Roman"/>
          <w:lang w:val="bg-BG"/>
        </w:rPr>
      </w:pPr>
    </w:p>
    <w:p w14:paraId="1F94262C" w14:textId="77777777" w:rsidR="00BB4CCD" w:rsidRPr="00145AFF" w:rsidRDefault="00BB4CCD" w:rsidP="00BB4CCD">
      <w:pPr>
        <w:pStyle w:val="a3"/>
        <w:rPr>
          <w:u w:val="single"/>
          <w:lang w:val="bg-BG"/>
        </w:rPr>
      </w:pPr>
      <w:r w:rsidRPr="00145AFF">
        <w:rPr>
          <w:rFonts w:eastAsia="Times New Roman"/>
          <w:u w:val="single" w:color="000000"/>
          <w:lang w:val="bg-BG"/>
        </w:rPr>
        <w:t>Реактивация на хепатит В</w:t>
      </w:r>
    </w:p>
    <w:p w14:paraId="11893650" w14:textId="77777777" w:rsidR="00BB4CCD" w:rsidRPr="00145AFF" w:rsidRDefault="00BB4CCD" w:rsidP="00BB4CCD">
      <w:pPr>
        <w:spacing w:before="9" w:line="170" w:lineRule="exact"/>
        <w:rPr>
          <w:rFonts w:ascii="Times New Roman" w:hAnsi="Times New Roman" w:cs="Times New Roman"/>
          <w:lang w:val="bg-BG"/>
        </w:rPr>
      </w:pPr>
    </w:p>
    <w:p w14:paraId="57F543BF" w14:textId="77777777" w:rsidR="00BB4CCD" w:rsidRPr="00145AFF" w:rsidRDefault="00BB4CCD" w:rsidP="00BB4CCD">
      <w:pPr>
        <w:pStyle w:val="a3"/>
        <w:rPr>
          <w:lang w:val="bg-BG"/>
        </w:rPr>
      </w:pPr>
      <w:r w:rsidRPr="00145AFF">
        <w:rPr>
          <w:rFonts w:eastAsia="Times New Roman"/>
          <w:lang w:val="bg-BG"/>
        </w:rPr>
        <w:t>Реактивиране на хепатит B е настъпило при пациенти, получаващи TNF-антагонист, включително адалимумаб, които са хронични носители на този вирус (т.е. положителен повърхностен антиген). Някои случаи са били с фатален изход. Пациентите трябва да бъдат изследвани за инфекция с вируса на хепатит В, преди да започнат лечение с Yuflyma. За пациенти, които имат положителен тест за инфекция с хепатит В, се препоръчва консултация с лекар с опит в лечението на хепатит В.</w:t>
      </w:r>
    </w:p>
    <w:p w14:paraId="7734E86D" w14:textId="77777777" w:rsidR="00BB4CCD" w:rsidRPr="00145AFF" w:rsidRDefault="00BB4CCD" w:rsidP="00BB4CCD">
      <w:pPr>
        <w:spacing w:before="13" w:line="240" w:lineRule="exact"/>
        <w:rPr>
          <w:rFonts w:ascii="Times New Roman" w:hAnsi="Times New Roman" w:cs="Times New Roman"/>
          <w:lang w:val="bg-BG"/>
        </w:rPr>
      </w:pPr>
    </w:p>
    <w:p w14:paraId="43C588F8" w14:textId="77777777" w:rsidR="00BB4CCD" w:rsidRPr="00145AFF" w:rsidRDefault="00BB4CCD" w:rsidP="00BB4CCD">
      <w:pPr>
        <w:pStyle w:val="a3"/>
        <w:rPr>
          <w:lang w:val="bg-BG"/>
        </w:rPr>
      </w:pPr>
      <w:r w:rsidRPr="00145AFF">
        <w:rPr>
          <w:rFonts w:eastAsia="Times New Roman"/>
          <w:lang w:val="bg-BG"/>
        </w:rPr>
        <w:t>Носителите на вирусен хепатит В (HVB), които се нуждаят от лечение с Yuflyma, трябва да бъдат внимателно наблюдавани за признаци и симптоми на активна HBV инфекция по време на терапията и в продължение на няколко месеца след прекратяване на терапията. Няма налични адекватни данни от лечението на пациенти, които са носители на HBV с антивирусна терапия заедно с терапия с TNF-антагонисти, за да се предотврати реактивиране на HBV. При пациенти, които развиват реактивация на HBV, трябва да се спре Yuflyma и да се започне ефективна антивирусна терапия с подходящо поддържащо лечение.</w:t>
      </w:r>
    </w:p>
    <w:p w14:paraId="0C24772D" w14:textId="77777777" w:rsidR="00BB4CCD" w:rsidRPr="00145AFF" w:rsidRDefault="00BB4CCD" w:rsidP="00BB4CCD">
      <w:pPr>
        <w:spacing w:before="13" w:line="240" w:lineRule="exact"/>
        <w:rPr>
          <w:rFonts w:ascii="Times New Roman" w:hAnsi="Times New Roman" w:cs="Times New Roman"/>
          <w:lang w:val="bg-BG"/>
        </w:rPr>
      </w:pPr>
    </w:p>
    <w:p w14:paraId="6DFCAE18" w14:textId="77777777" w:rsidR="00BB4CCD" w:rsidRPr="00145AFF" w:rsidRDefault="00BB4CCD" w:rsidP="00BB4CCD">
      <w:pPr>
        <w:pStyle w:val="a3"/>
        <w:keepNext/>
        <w:rPr>
          <w:u w:val="single"/>
          <w:lang w:val="bg-BG"/>
        </w:rPr>
      </w:pPr>
      <w:r w:rsidRPr="00145AFF">
        <w:rPr>
          <w:rFonts w:eastAsia="Times New Roman"/>
          <w:u w:val="single" w:color="000000"/>
          <w:lang w:val="bg-BG"/>
        </w:rPr>
        <w:t>Неврологични събития</w:t>
      </w:r>
    </w:p>
    <w:p w14:paraId="11AFCA21" w14:textId="77777777" w:rsidR="00BB4CCD" w:rsidRPr="00145AFF" w:rsidRDefault="00BB4CCD" w:rsidP="00BB4CCD">
      <w:pPr>
        <w:keepNext/>
        <w:spacing w:before="1" w:line="180" w:lineRule="exact"/>
        <w:rPr>
          <w:rFonts w:ascii="Times New Roman" w:hAnsi="Times New Roman" w:cs="Times New Roman"/>
          <w:lang w:val="bg-BG"/>
        </w:rPr>
      </w:pPr>
    </w:p>
    <w:p w14:paraId="1FEA0DC3" w14:textId="77777777" w:rsidR="00BB4CCD" w:rsidRPr="00FA682B" w:rsidRDefault="00BB4CCD" w:rsidP="00BB4CCD">
      <w:pPr>
        <w:pStyle w:val="a3"/>
        <w:keepNext/>
        <w:rPr>
          <w:lang w:val="bg-BG"/>
        </w:rPr>
      </w:pPr>
      <w:r w:rsidRPr="00145AFF">
        <w:rPr>
          <w:rFonts w:eastAsia="Times New Roman"/>
          <w:lang w:val="bg-BG"/>
        </w:rPr>
        <w:t>TNF-антагонисти, включително адалимумаб, са свързани в редки случаи с ново начало или обостряне на клинични симптоми и/или рентгенографски да</w:t>
      </w:r>
      <w:r w:rsidRPr="00FA682B">
        <w:rPr>
          <w:rFonts w:eastAsia="Times New Roman"/>
          <w:lang w:val="bg-BG"/>
        </w:rPr>
        <w:t>нни за демиелинизиращо заболяване на централната нервна система, включително множествена склероза и оптичен неврит и периферно демиелинизиращо заболяване, включително синдром на Гилен-Баре. Предписващите трябва да внимават при преценката за употребата на Yuflyma при пациенти с предшестващи или новопоявили се демиелинизиращи разстройства на централната или периферната нервна система; ако се развие някое от тези нарушения, трябва да се обмисли прекратяване на Yuflyma. Има известна връзка между междинния увеит и демиелинизиращите разстройства на централната нервна система. Трябва да се прави неврологична оценка при пациенти с неинфекциозен междинен увеит преди започване на терапия с Yuflyma и редовно по време на лечението, за да се оценят предварително съществуващи или развиващи се демиелинизиращи централни нарушения.</w:t>
      </w:r>
    </w:p>
    <w:p w14:paraId="711EA709" w14:textId="77777777" w:rsidR="00BB4CCD" w:rsidRPr="00FA682B" w:rsidRDefault="00BB4CCD" w:rsidP="00BB4CCD">
      <w:pPr>
        <w:spacing w:before="13" w:line="240" w:lineRule="exact"/>
        <w:rPr>
          <w:rFonts w:ascii="Times New Roman" w:hAnsi="Times New Roman" w:cs="Times New Roman"/>
          <w:lang w:val="bg-BG"/>
        </w:rPr>
      </w:pPr>
    </w:p>
    <w:p w14:paraId="3FFB0320" w14:textId="77777777" w:rsidR="00BB4CCD" w:rsidRPr="00FA682B" w:rsidRDefault="00BB4CCD" w:rsidP="00E0640C">
      <w:pPr>
        <w:pStyle w:val="a3"/>
        <w:keepNext/>
        <w:rPr>
          <w:u w:val="single"/>
          <w:lang w:val="bg-BG"/>
        </w:rPr>
      </w:pPr>
      <w:r w:rsidRPr="00FA682B">
        <w:rPr>
          <w:rFonts w:eastAsia="Times New Roman"/>
          <w:u w:val="single" w:color="000000"/>
          <w:lang w:val="bg-BG"/>
        </w:rPr>
        <w:t>Алергични реакции</w:t>
      </w:r>
    </w:p>
    <w:p w14:paraId="1BB3AA09" w14:textId="77777777" w:rsidR="00BB4CCD" w:rsidRPr="00FA682B" w:rsidRDefault="00BB4CCD" w:rsidP="00E0640C">
      <w:pPr>
        <w:keepNext/>
        <w:spacing w:before="9" w:line="170" w:lineRule="exact"/>
        <w:rPr>
          <w:rFonts w:ascii="Times New Roman" w:hAnsi="Times New Roman" w:cs="Times New Roman"/>
          <w:lang w:val="bg-BG"/>
        </w:rPr>
      </w:pPr>
    </w:p>
    <w:p w14:paraId="568ED2B7" w14:textId="77777777" w:rsidR="00BB4CCD" w:rsidRPr="00FA682B" w:rsidRDefault="00BB4CCD" w:rsidP="00E0640C">
      <w:pPr>
        <w:pStyle w:val="a3"/>
        <w:keepNext/>
        <w:rPr>
          <w:lang w:val="bg-BG"/>
        </w:rPr>
      </w:pPr>
      <w:r w:rsidRPr="00FA682B">
        <w:rPr>
          <w:rFonts w:eastAsia="Times New Roman"/>
          <w:lang w:val="bg-BG"/>
        </w:rPr>
        <w:t>Сериозни алергични реакции, свързани с адалимумаб, са редки по време на клинични изпитвания. Несериозните алергични реакции, свързани с адалимумаб, са нечести по време на клинични изпитвания. След прилагане на адалимумаб са получени съобщения за сериозни алергични реакции, включително анафилаксия. Ако възникне анафилактична реакция или друга сериозна алергична реакция, приложението на Yuflyma трябва да се прекрати незабавно и да се започне подходяща терапия.</w:t>
      </w:r>
    </w:p>
    <w:p w14:paraId="4036A034" w14:textId="77777777" w:rsidR="00BB4CCD" w:rsidRPr="00FA682B" w:rsidRDefault="00BB4CCD" w:rsidP="00BB4CCD">
      <w:pPr>
        <w:spacing w:before="13" w:line="240" w:lineRule="exact"/>
        <w:rPr>
          <w:rFonts w:ascii="Times New Roman" w:hAnsi="Times New Roman" w:cs="Times New Roman"/>
          <w:lang w:val="bg-BG"/>
        </w:rPr>
      </w:pPr>
    </w:p>
    <w:p w14:paraId="0AACD00C" w14:textId="77777777" w:rsidR="00BB4CCD" w:rsidRPr="00FA682B" w:rsidRDefault="00BB4CCD" w:rsidP="00BB4CCD">
      <w:pPr>
        <w:pStyle w:val="a3"/>
        <w:rPr>
          <w:u w:val="single"/>
          <w:lang w:val="bg-BG"/>
        </w:rPr>
      </w:pPr>
      <w:r w:rsidRPr="00FA682B">
        <w:rPr>
          <w:rFonts w:eastAsia="Times New Roman"/>
          <w:u w:val="single" w:color="000000"/>
          <w:lang w:val="bg-BG"/>
        </w:rPr>
        <w:t>Имуносупресори</w:t>
      </w:r>
    </w:p>
    <w:p w14:paraId="22B61814" w14:textId="77777777" w:rsidR="00BB4CCD" w:rsidRPr="00FA682B" w:rsidRDefault="00BB4CCD" w:rsidP="00BB4CCD">
      <w:pPr>
        <w:spacing w:before="1" w:line="180" w:lineRule="exact"/>
        <w:rPr>
          <w:rFonts w:ascii="Times New Roman" w:hAnsi="Times New Roman" w:cs="Times New Roman"/>
          <w:lang w:val="bg-BG"/>
        </w:rPr>
      </w:pPr>
    </w:p>
    <w:p w14:paraId="3EC68830" w14:textId="66F4397B" w:rsidR="00BB4CCD" w:rsidRPr="00FA682B" w:rsidRDefault="00BB4CCD" w:rsidP="00BB4CCD">
      <w:pPr>
        <w:pStyle w:val="a3"/>
        <w:rPr>
          <w:lang w:val="bg-BG"/>
        </w:rPr>
      </w:pPr>
      <w:r w:rsidRPr="00FA682B">
        <w:rPr>
          <w:rFonts w:eastAsia="Times New Roman"/>
          <w:lang w:val="bg-BG"/>
        </w:rPr>
        <w:t xml:space="preserve">В проучване на 64 пациенти с ревматоиден артрит, лекувани с адалимумаб, няма данни за </w:t>
      </w:r>
      <w:r w:rsidR="00705E7B">
        <w:rPr>
          <w:rFonts w:eastAsia="Times New Roman"/>
          <w:lang w:val="bg-BG"/>
        </w:rPr>
        <w:t>потискане</w:t>
      </w:r>
      <w:r w:rsidRPr="00FA682B">
        <w:rPr>
          <w:rFonts w:eastAsia="Times New Roman"/>
          <w:lang w:val="bg-BG"/>
        </w:rPr>
        <w:t xml:space="preserve"> на свръхчувствителност от забавен тип, </w:t>
      </w:r>
      <w:r w:rsidR="00705E7B">
        <w:rPr>
          <w:rFonts w:eastAsia="Times New Roman"/>
          <w:lang w:val="bg-BG"/>
        </w:rPr>
        <w:t>потискане</w:t>
      </w:r>
      <w:r w:rsidRPr="00FA682B">
        <w:rPr>
          <w:rFonts w:eastAsia="Times New Roman"/>
          <w:lang w:val="bg-BG"/>
        </w:rPr>
        <w:t xml:space="preserve"> на имуноглобулинови нива или промяна в изброяването на ефектор Т-, В-, NK-клетки, моноцити/макрофаги и неутрофили.</w:t>
      </w:r>
    </w:p>
    <w:p w14:paraId="616379DE" w14:textId="77777777" w:rsidR="00BB4CCD" w:rsidRPr="00FA682B" w:rsidRDefault="00BB4CCD" w:rsidP="00BB4CCD">
      <w:pPr>
        <w:spacing w:before="11" w:line="240" w:lineRule="exact"/>
        <w:rPr>
          <w:rFonts w:ascii="Times New Roman" w:hAnsi="Times New Roman" w:cs="Times New Roman"/>
          <w:lang w:val="bg-BG"/>
        </w:rPr>
      </w:pPr>
    </w:p>
    <w:p w14:paraId="40473116" w14:textId="77777777" w:rsidR="00BB4CCD" w:rsidRPr="00FA682B" w:rsidRDefault="00BB4CCD" w:rsidP="00BB4CCD">
      <w:pPr>
        <w:pStyle w:val="a3"/>
        <w:rPr>
          <w:u w:val="single"/>
          <w:lang w:val="bg-BG"/>
        </w:rPr>
      </w:pPr>
      <w:r w:rsidRPr="00FA682B">
        <w:rPr>
          <w:rFonts w:eastAsia="Times New Roman"/>
          <w:u w:val="single" w:color="000000"/>
          <w:lang w:val="bg-BG"/>
        </w:rPr>
        <w:t>Злокачествени заболявания и лимфопролиферативни нарушения</w:t>
      </w:r>
    </w:p>
    <w:p w14:paraId="0632E101" w14:textId="77777777" w:rsidR="00BB4CCD" w:rsidRPr="00FA682B" w:rsidRDefault="00BB4CCD" w:rsidP="00BB4CCD">
      <w:pPr>
        <w:spacing w:before="1" w:line="180" w:lineRule="exact"/>
        <w:rPr>
          <w:rFonts w:ascii="Times New Roman" w:hAnsi="Times New Roman" w:cs="Times New Roman"/>
          <w:lang w:val="bg-BG"/>
        </w:rPr>
      </w:pPr>
    </w:p>
    <w:p w14:paraId="68EE85D4" w14:textId="424E1CFE" w:rsidR="00BB4CCD" w:rsidRPr="00FA682B" w:rsidRDefault="00BB4CCD" w:rsidP="00BB4CCD">
      <w:pPr>
        <w:pStyle w:val="a3"/>
        <w:rPr>
          <w:lang w:val="bg-BG"/>
        </w:rPr>
      </w:pPr>
      <w:r w:rsidRPr="00FA682B">
        <w:rPr>
          <w:rFonts w:eastAsia="Times New Roman"/>
          <w:lang w:val="bg-BG"/>
        </w:rPr>
        <w:t xml:space="preserve">В контролираните части на клиничните изпитвания на TNF-антагонисти са наблюдавани повече случаи на злокачествени заболявания, включително лимфом, при пациенти, получаващи TNF-антагонист, в сравнение с контролната група пациенти. </w:t>
      </w:r>
      <w:r w:rsidR="004E11D6" w:rsidRPr="004E11D6">
        <w:rPr>
          <w:rFonts w:eastAsia="Times New Roman" w:hint="eastAsia"/>
          <w:lang w:val="bg-BG"/>
        </w:rPr>
        <w:t>Това</w:t>
      </w:r>
      <w:r w:rsidR="004E11D6" w:rsidRPr="004E11D6">
        <w:rPr>
          <w:rFonts w:eastAsia="Times New Roman"/>
          <w:lang w:val="bg-BG"/>
        </w:rPr>
        <w:t xml:space="preserve"> събитие обаче</w:t>
      </w:r>
      <w:r w:rsidR="004E11D6">
        <w:rPr>
          <w:rFonts w:eastAsia="Times New Roman"/>
          <w:lang w:val="bg-BG"/>
        </w:rPr>
        <w:t xml:space="preserve"> </w:t>
      </w:r>
      <w:r w:rsidRPr="00FA682B">
        <w:rPr>
          <w:rFonts w:eastAsia="Times New Roman"/>
          <w:lang w:val="bg-BG"/>
        </w:rPr>
        <w:t>е рядко. В постмаркетингови условия се съобщават случаи на левкемия при пациенти, лекувани с TNF-антагонист. Съществува повишен фонов риск от лимфом и левкемия при пациенти с ревматоиден артрит с продължително, силно активно възпалително заболяване, което усложнява оценката на риска. С настоящите познания не може да се изключи възможен риск за развитието на лимфоми, левкемия и други злокачествени заболявания при пациенти, лекувани с TNF-антагонист.</w:t>
      </w:r>
    </w:p>
    <w:p w14:paraId="21910523" w14:textId="77777777" w:rsidR="00BB4CCD" w:rsidRPr="00FA682B" w:rsidRDefault="00BB4CCD" w:rsidP="00BB4CCD">
      <w:pPr>
        <w:spacing w:before="13" w:line="240" w:lineRule="exact"/>
        <w:rPr>
          <w:rFonts w:ascii="Times New Roman" w:hAnsi="Times New Roman" w:cs="Times New Roman"/>
          <w:lang w:val="bg-BG"/>
        </w:rPr>
      </w:pPr>
    </w:p>
    <w:p w14:paraId="537ED180" w14:textId="29BC432A" w:rsidR="00BB4CCD" w:rsidRPr="00FA682B" w:rsidRDefault="00BB4CCD" w:rsidP="00BB4CCD">
      <w:pPr>
        <w:pStyle w:val="a3"/>
        <w:rPr>
          <w:lang w:val="bg-BG"/>
        </w:rPr>
      </w:pPr>
      <w:r w:rsidRPr="00FA682B">
        <w:rPr>
          <w:rFonts w:eastAsia="Times New Roman"/>
          <w:lang w:val="bg-BG"/>
        </w:rPr>
        <w:t>Има съобщения за злокачествени заболявания, някои от които с фатален изход, при деца, юноши и млади хора (до 22-годишна възраст), лекувани с TNF-антагонисти (започване на терапията ≤</w:t>
      </w:r>
      <w:r w:rsidR="00B130B4">
        <w:rPr>
          <w:rFonts w:eastAsia="Times New Roman"/>
          <w:lang w:val="bg-BG"/>
        </w:rPr>
        <w:t> </w:t>
      </w:r>
      <w:r w:rsidRPr="00FA682B">
        <w:rPr>
          <w:rFonts w:eastAsia="Times New Roman"/>
          <w:lang w:val="bg-BG"/>
        </w:rPr>
        <w:t>18</w:t>
      </w:r>
      <w:r w:rsidR="00B130B4">
        <w:rPr>
          <w:rFonts w:eastAsia="Times New Roman"/>
          <w:lang w:val="bg-BG"/>
        </w:rPr>
        <w:t> </w:t>
      </w:r>
      <w:r w:rsidRPr="00FA682B">
        <w:rPr>
          <w:rFonts w:eastAsia="Times New Roman"/>
          <w:lang w:val="bg-BG"/>
        </w:rPr>
        <w:t>години), включително адалимумаб в постмаркетингови условия. Приблизително половината от случаите са лимфоми. Другите случаи представляват различни злокачествени заболявания и включват редки злокачествени заболявания, обикновено свързани с имуносупресия. Не може да се изключи риск от развитие на злокачествени заболявания при деца и юноши, лекувани с TNF-антагонисти.</w:t>
      </w:r>
    </w:p>
    <w:p w14:paraId="433807C6" w14:textId="77777777" w:rsidR="00BB4CCD" w:rsidRPr="00FA682B" w:rsidRDefault="00BB4CCD" w:rsidP="00BB4CCD">
      <w:pPr>
        <w:spacing w:before="11" w:line="240" w:lineRule="exact"/>
        <w:rPr>
          <w:rFonts w:ascii="Times New Roman" w:hAnsi="Times New Roman" w:cs="Times New Roman"/>
          <w:lang w:val="bg-BG"/>
        </w:rPr>
      </w:pPr>
    </w:p>
    <w:p w14:paraId="578EFC76" w14:textId="36697461" w:rsidR="00BB4CCD" w:rsidRPr="00FA682B" w:rsidRDefault="00BB4CCD" w:rsidP="00BB4CCD">
      <w:pPr>
        <w:pStyle w:val="a3"/>
        <w:rPr>
          <w:lang w:val="bg-BG"/>
        </w:rPr>
      </w:pPr>
      <w:r w:rsidRPr="00FA682B">
        <w:rPr>
          <w:rFonts w:eastAsia="Times New Roman"/>
          <w:lang w:val="bg-BG"/>
        </w:rPr>
        <w:t xml:space="preserve">Редки постмаркетингови случаи на хепатолиенален Т-клетъчен лимфом са установени при пациенти, лекувани с адалимумаб. Този рядък тип T-клетъчен лимфом има много агресивен ход на заболяването и обикновено е фатален. Някои от тези хепатолиенални Т-клетъчни лимфоми </w:t>
      </w:r>
      <w:r w:rsidR="00B130B4">
        <w:rPr>
          <w:rFonts w:eastAsia="Times New Roman"/>
          <w:lang w:val="bg-BG"/>
        </w:rPr>
        <w:t>при</w:t>
      </w:r>
      <w:r w:rsidRPr="00FA682B">
        <w:rPr>
          <w:rFonts w:eastAsia="Times New Roman"/>
          <w:lang w:val="bg-BG"/>
        </w:rPr>
        <w:t xml:space="preserve"> адалимумаб са се появили при млади възрастни пациенти на съпътстващо лечение с азатиоприн или 6-меркаптопурин, използван за възпалително заболяване на червата. Трябва внимателно да се прецени потенциалният риск от комбинирането на азатиоприн или 6-меркаптопурин и Yuflyma. Не може да се изключи риск от развитие на хепатолиенален Т-клетъчен лимфом при пациенти, лекувани с Yuflyma (вж. точка 4.8).</w:t>
      </w:r>
    </w:p>
    <w:p w14:paraId="23782A4A" w14:textId="77777777" w:rsidR="00BB4CCD" w:rsidRPr="00FA682B" w:rsidRDefault="00BB4CCD" w:rsidP="00BB4CCD">
      <w:pPr>
        <w:spacing w:before="11" w:line="240" w:lineRule="exact"/>
        <w:rPr>
          <w:rFonts w:ascii="Times New Roman" w:hAnsi="Times New Roman" w:cs="Times New Roman"/>
          <w:lang w:val="bg-BG"/>
        </w:rPr>
      </w:pPr>
    </w:p>
    <w:p w14:paraId="53FB102E" w14:textId="06A28A14" w:rsidR="00BB4CCD" w:rsidRPr="00FA682B" w:rsidRDefault="00BB4CCD" w:rsidP="00BB4CCD">
      <w:pPr>
        <w:pStyle w:val="a3"/>
        <w:rPr>
          <w:lang w:val="bg-BG"/>
        </w:rPr>
      </w:pPr>
      <w:r w:rsidRPr="00FA682B">
        <w:rPr>
          <w:rFonts w:eastAsia="Times New Roman"/>
          <w:lang w:val="bg-BG"/>
        </w:rPr>
        <w:t>Не са провеждани проучвания, които включват пациенти с анамнеза за злокачествено заболяване или при които лечението с адалимумаб продължава след развитието на злокачествено заболяване. По</w:t>
      </w:r>
      <w:r w:rsidR="00B130B4">
        <w:rPr>
          <w:rFonts w:eastAsia="Times New Roman"/>
          <w:lang w:val="bg-BG"/>
        </w:rPr>
        <w:t>ради това</w:t>
      </w:r>
      <w:r w:rsidRPr="00FA682B">
        <w:rPr>
          <w:rFonts w:eastAsia="Times New Roman"/>
          <w:lang w:val="bg-BG"/>
        </w:rPr>
        <w:t xml:space="preserve"> трябва да се внимава допълнително при обмислянето на лечение с Yuflyma при тези пациенти (вж. точка 4.8).</w:t>
      </w:r>
    </w:p>
    <w:p w14:paraId="61A8907F" w14:textId="77777777" w:rsidR="00BB4CCD" w:rsidRPr="00FA682B" w:rsidRDefault="00BB4CCD" w:rsidP="00BB4CCD">
      <w:pPr>
        <w:spacing w:before="13" w:line="240" w:lineRule="exact"/>
        <w:rPr>
          <w:rFonts w:ascii="Times New Roman" w:hAnsi="Times New Roman" w:cs="Times New Roman"/>
          <w:lang w:val="bg-BG"/>
        </w:rPr>
      </w:pPr>
    </w:p>
    <w:p w14:paraId="1ABC4589" w14:textId="2497D6C4" w:rsidR="00BB4CCD" w:rsidRPr="00FA682B" w:rsidRDefault="00BB4CCD" w:rsidP="00BB4CCD">
      <w:pPr>
        <w:pStyle w:val="a3"/>
        <w:rPr>
          <w:lang w:val="bg-BG"/>
        </w:rPr>
      </w:pPr>
      <w:r w:rsidRPr="00FA682B">
        <w:rPr>
          <w:rFonts w:eastAsia="Times New Roman"/>
          <w:lang w:val="bg-BG"/>
        </w:rPr>
        <w:t>Всички пациенти, и по-специално пациенти с анамнеза за екстензивна имуносупресивна терапия или пациенти с псориазис с анамнеза за PUVA лечение, трябва да бъдат изследвани за наличие на немеланомен кожен рак преди и по време на лечението с Yuflyma. Има съобщения и за меланом и Меркел-клетъчен карцином при пациенти, лекувани с TNF-антагонисти, включително адалимумаб (вж. точка 4.8).</w:t>
      </w:r>
    </w:p>
    <w:p w14:paraId="43C453BD" w14:textId="77777777" w:rsidR="00BB4CCD" w:rsidRPr="00FA682B" w:rsidRDefault="00BB4CCD" w:rsidP="00BB4CCD">
      <w:pPr>
        <w:spacing w:before="13" w:line="240" w:lineRule="exact"/>
        <w:rPr>
          <w:rFonts w:ascii="Times New Roman" w:hAnsi="Times New Roman" w:cs="Times New Roman"/>
          <w:lang w:val="bg-BG"/>
        </w:rPr>
      </w:pPr>
    </w:p>
    <w:p w14:paraId="5DCD51A0" w14:textId="44FF48C9" w:rsidR="00BB4CCD" w:rsidRPr="00FA682B" w:rsidRDefault="00BB4CCD" w:rsidP="00BB4CCD">
      <w:pPr>
        <w:pStyle w:val="a3"/>
        <w:rPr>
          <w:lang w:val="bg-BG"/>
        </w:rPr>
      </w:pPr>
      <w:r w:rsidRPr="00FA682B">
        <w:rPr>
          <w:rFonts w:eastAsia="Times New Roman"/>
          <w:lang w:val="bg-BG"/>
        </w:rPr>
        <w:t xml:space="preserve">В </w:t>
      </w:r>
      <w:r w:rsidR="00B130B4">
        <w:rPr>
          <w:rFonts w:eastAsia="Times New Roman"/>
          <w:lang w:val="bg-BG"/>
        </w:rPr>
        <w:t>експлораторно</w:t>
      </w:r>
      <w:r w:rsidRPr="00FA682B">
        <w:rPr>
          <w:rFonts w:eastAsia="Times New Roman"/>
          <w:lang w:val="bg-BG"/>
        </w:rPr>
        <w:t xml:space="preserve"> клинично изпитване, оценяващо употребата на друг TNF-антагонист, инфликсимаб, при пациенти с умерена до тежка хронична обструктивна белодробна болест (ХОББ), са </w:t>
      </w:r>
      <w:r w:rsidR="005531F1" w:rsidRPr="005531F1">
        <w:rPr>
          <w:rFonts w:eastAsia="Times New Roman" w:hint="eastAsia"/>
          <w:lang w:val="bg-BG"/>
        </w:rPr>
        <w:t>съобщени</w:t>
      </w:r>
      <w:r w:rsidRPr="00FA682B">
        <w:rPr>
          <w:rFonts w:eastAsia="Times New Roman"/>
          <w:lang w:val="bg-BG"/>
        </w:rPr>
        <w:t xml:space="preserve"> повече злокачествени заболявания, предимно в белите дробове или главата и шията, при пациенти, лекувани с инфликсимаб, в сравнение с контролните групи пациенти. Всички пациенти са имали анамнеза за тежко тютюнопушене. Следователно трябва да се внимава, когато се използва TNF-антагонист при пациенти с ХОББ, както и при пациенти с повишен риск от злокачествено заболяване поради тежко тютюнопушене.</w:t>
      </w:r>
    </w:p>
    <w:p w14:paraId="28C14A68" w14:textId="77777777" w:rsidR="00BB4CCD" w:rsidRPr="00FA682B" w:rsidRDefault="00BB4CCD" w:rsidP="00BB4CCD">
      <w:pPr>
        <w:spacing w:before="11" w:line="240" w:lineRule="exact"/>
        <w:rPr>
          <w:rFonts w:ascii="Times New Roman" w:hAnsi="Times New Roman" w:cs="Times New Roman"/>
          <w:lang w:val="bg-BG"/>
        </w:rPr>
      </w:pPr>
    </w:p>
    <w:p w14:paraId="1A50451C" w14:textId="77777777" w:rsidR="00BB4CCD" w:rsidRPr="00FA682B" w:rsidRDefault="00BB4CCD" w:rsidP="00BB4CCD">
      <w:pPr>
        <w:pStyle w:val="a3"/>
        <w:rPr>
          <w:lang w:val="bg-BG"/>
        </w:rPr>
      </w:pPr>
      <w:r w:rsidRPr="00FA682B">
        <w:rPr>
          <w:rFonts w:eastAsia="Times New Roman"/>
          <w:lang w:val="bg-BG"/>
        </w:rPr>
        <w:t>При настоящите данни не е известно дали лечението с адалимумаб влияе върху риска от развитие на дисплазия или рак на дебелото черво. Всички пациенти с улцерозен колит, които са с повишен риск от дисплазия или карцином на дебелото черво (например пациенти с дългогодишен улцерозен колит или първичен склерозиращ холангит), или които са имали предишна анамнеза за дисплазия или карцином на дебелото черво, трябва да бъдат скринирани за дисплазия на редовни интервали преди лечението и по време на хода на заболяването. Тази оценка трябва да включва колоноскопия и биопсии съгласно местните препоръки.</w:t>
      </w:r>
    </w:p>
    <w:p w14:paraId="14780809" w14:textId="77777777" w:rsidR="00BB4CCD" w:rsidRPr="00FA682B" w:rsidRDefault="00BB4CCD" w:rsidP="00BB4CCD">
      <w:pPr>
        <w:spacing w:before="13" w:line="240" w:lineRule="exact"/>
        <w:rPr>
          <w:rFonts w:ascii="Times New Roman" w:hAnsi="Times New Roman" w:cs="Times New Roman"/>
          <w:lang w:val="bg-BG"/>
        </w:rPr>
      </w:pPr>
    </w:p>
    <w:p w14:paraId="5BD8F1F9" w14:textId="77777777" w:rsidR="00BB4CCD" w:rsidRPr="00FA682B" w:rsidRDefault="00BB4CCD" w:rsidP="00BB4CCD">
      <w:pPr>
        <w:pStyle w:val="a3"/>
        <w:rPr>
          <w:u w:val="single"/>
          <w:lang w:val="bg-BG"/>
        </w:rPr>
      </w:pPr>
      <w:r w:rsidRPr="00FA682B">
        <w:rPr>
          <w:rFonts w:eastAsia="Times New Roman"/>
          <w:u w:val="single" w:color="000000"/>
          <w:lang w:val="bg-BG"/>
        </w:rPr>
        <w:t>Хематологични реакции</w:t>
      </w:r>
    </w:p>
    <w:p w14:paraId="2CC7B9D8" w14:textId="77777777" w:rsidR="00BB4CCD" w:rsidRPr="00FA682B" w:rsidRDefault="00BB4CCD" w:rsidP="00BB4CCD">
      <w:pPr>
        <w:spacing w:before="1" w:line="180" w:lineRule="exact"/>
        <w:rPr>
          <w:rFonts w:ascii="Times New Roman" w:hAnsi="Times New Roman" w:cs="Times New Roman"/>
          <w:lang w:val="bg-BG"/>
        </w:rPr>
      </w:pPr>
    </w:p>
    <w:p w14:paraId="05316BE3" w14:textId="65302DF8" w:rsidR="00BB4CCD" w:rsidRPr="00FA682B" w:rsidRDefault="00BB4CCD" w:rsidP="00BB4CCD">
      <w:pPr>
        <w:pStyle w:val="a3"/>
        <w:rPr>
          <w:lang w:val="bg-BG"/>
        </w:rPr>
      </w:pPr>
      <w:r w:rsidRPr="00FA682B">
        <w:rPr>
          <w:rFonts w:eastAsia="Times New Roman"/>
          <w:lang w:val="bg-BG"/>
        </w:rPr>
        <w:t xml:space="preserve">Има съобщения за редки случаи на панцитопения, включително апластична анемия, при TNF-антагонисти. Нежелани събития </w:t>
      </w:r>
      <w:r w:rsidR="000D7D80">
        <w:rPr>
          <w:rFonts w:eastAsia="Times New Roman"/>
          <w:lang w:val="bg-BG"/>
        </w:rPr>
        <w:t xml:space="preserve">от страна </w:t>
      </w:r>
      <w:r w:rsidRPr="00FA682B">
        <w:rPr>
          <w:rFonts w:eastAsia="Times New Roman"/>
          <w:lang w:val="bg-BG"/>
        </w:rPr>
        <w:t>на хематологичната система, включително медицински значима цитопения (напр. тромбоцитопения, левкопения) са докладвани при адалимумаб. Всички пациенти трябва да бъдат посъветвани да потърсят незабавна медицинска помощ, ако развият признаци и симптоми, предполагащи кръвна дискразия (напр. персистираща висока температура, посиняване, кървене, бледност), докато приемат Yuflyma. Трябва да се обмисли преустановяване на терапията с Yuflyma при пациенти с потвърдени значими хематологични аномалии.</w:t>
      </w:r>
    </w:p>
    <w:p w14:paraId="5404A3D4" w14:textId="77777777" w:rsidR="00BB4CCD" w:rsidRPr="00FA682B" w:rsidRDefault="00BB4CCD" w:rsidP="00BB4CCD">
      <w:pPr>
        <w:pStyle w:val="a3"/>
        <w:rPr>
          <w:lang w:val="bg-BG"/>
        </w:rPr>
      </w:pPr>
    </w:p>
    <w:p w14:paraId="510DD6FA" w14:textId="77777777" w:rsidR="00BB4CCD" w:rsidRPr="00FA682B" w:rsidRDefault="00BB4CCD" w:rsidP="00BB4CCD">
      <w:pPr>
        <w:pStyle w:val="a3"/>
        <w:rPr>
          <w:u w:val="single"/>
          <w:lang w:val="bg-BG"/>
        </w:rPr>
      </w:pPr>
      <w:r w:rsidRPr="00FA682B">
        <w:rPr>
          <w:rFonts w:eastAsia="Times New Roman"/>
          <w:u w:val="single" w:color="000000"/>
          <w:lang w:val="bg-BG"/>
        </w:rPr>
        <w:t>Ваксинации</w:t>
      </w:r>
    </w:p>
    <w:p w14:paraId="1AFD224B" w14:textId="77777777" w:rsidR="00BB4CCD" w:rsidRPr="00FA682B" w:rsidRDefault="00BB4CCD" w:rsidP="00BB4CCD">
      <w:pPr>
        <w:spacing w:before="1" w:line="180" w:lineRule="exact"/>
        <w:rPr>
          <w:rFonts w:ascii="Times New Roman" w:hAnsi="Times New Roman" w:cs="Times New Roman"/>
          <w:lang w:val="bg-BG"/>
        </w:rPr>
      </w:pPr>
    </w:p>
    <w:p w14:paraId="7C19592E" w14:textId="38147F61" w:rsidR="00BB4CCD" w:rsidRPr="00FA682B" w:rsidRDefault="00BB4CCD" w:rsidP="00BB4CCD">
      <w:pPr>
        <w:pStyle w:val="a3"/>
        <w:rPr>
          <w:lang w:val="bg-BG"/>
        </w:rPr>
      </w:pPr>
      <w:r w:rsidRPr="00FA682B">
        <w:rPr>
          <w:rFonts w:eastAsia="Times New Roman"/>
          <w:lang w:val="bg-BG"/>
        </w:rPr>
        <w:t>Подобни антитяло</w:t>
      </w:r>
      <w:r w:rsidR="000D7D80">
        <w:rPr>
          <w:rFonts w:eastAsia="Times New Roman"/>
          <w:lang w:val="bg-BG"/>
        </w:rPr>
        <w:t>-</w:t>
      </w:r>
      <w:r w:rsidRPr="00FA682B">
        <w:rPr>
          <w:rFonts w:eastAsia="Times New Roman"/>
          <w:lang w:val="bg-BG"/>
        </w:rPr>
        <w:t>отговори към стандартната 23-валентна пневмококова ваксина и пр</w:t>
      </w:r>
      <w:r w:rsidR="000D7D80">
        <w:rPr>
          <w:rFonts w:eastAsia="Times New Roman"/>
          <w:lang w:val="bg-BG"/>
        </w:rPr>
        <w:t>о</w:t>
      </w:r>
      <w:r w:rsidRPr="00FA682B">
        <w:rPr>
          <w:rFonts w:eastAsia="Times New Roman"/>
          <w:lang w:val="bg-BG"/>
        </w:rPr>
        <w:t>тивогрипната тривалентна вирусна ваксина са наблюдавани в проучване при 226 възрастни участници с ревматоиден артрит, които са лекувани с адалимумаб или плацебо. Няма налични данни за вторично предаване на инфекция чрез живи ваксини при пациенти, получаващи адалимумаб.</w:t>
      </w:r>
    </w:p>
    <w:p w14:paraId="737F33EB" w14:textId="77777777" w:rsidR="00BB4CCD" w:rsidRPr="00FA682B" w:rsidRDefault="00BB4CCD" w:rsidP="00BB4CCD">
      <w:pPr>
        <w:spacing w:before="17" w:line="240" w:lineRule="exact"/>
        <w:rPr>
          <w:rFonts w:ascii="Times New Roman" w:hAnsi="Times New Roman" w:cs="Times New Roman"/>
          <w:lang w:val="bg-BG"/>
        </w:rPr>
      </w:pPr>
    </w:p>
    <w:p w14:paraId="71F7A219" w14:textId="77777777" w:rsidR="00BB4CCD" w:rsidRPr="00FA682B" w:rsidRDefault="00BB4CCD" w:rsidP="00BB4CCD">
      <w:pPr>
        <w:pStyle w:val="a3"/>
        <w:rPr>
          <w:lang w:val="bg-BG"/>
        </w:rPr>
      </w:pPr>
      <w:r w:rsidRPr="00FA682B">
        <w:rPr>
          <w:rFonts w:eastAsia="Times New Roman"/>
          <w:spacing w:val="-4"/>
          <w:lang w:val="bg-BG"/>
        </w:rPr>
        <w:t>Препоръчва се педиатричните пациенти, ако е възможно, да бъдат с всички имунизации, направени своевременно в съответствие с настоящите указания за имунизация, преди започване на терапията с Yuflyma .</w:t>
      </w:r>
    </w:p>
    <w:p w14:paraId="4412904B" w14:textId="77777777" w:rsidR="00BB4CCD" w:rsidRPr="00FA682B" w:rsidRDefault="00BB4CCD" w:rsidP="00BB4CCD">
      <w:pPr>
        <w:spacing w:before="11" w:line="240" w:lineRule="exact"/>
        <w:rPr>
          <w:rFonts w:ascii="Times New Roman" w:hAnsi="Times New Roman" w:cs="Times New Roman"/>
          <w:lang w:val="bg-BG"/>
        </w:rPr>
      </w:pPr>
    </w:p>
    <w:p w14:paraId="173666CA" w14:textId="77777777" w:rsidR="00BB4CCD" w:rsidRPr="00F96676" w:rsidRDefault="00BB4CCD" w:rsidP="00BB4CCD">
      <w:pPr>
        <w:pStyle w:val="a3"/>
        <w:rPr>
          <w:lang w:val="bg-BG"/>
        </w:rPr>
      </w:pPr>
      <w:r w:rsidRPr="00FA682B">
        <w:rPr>
          <w:rFonts w:eastAsia="Times New Roman"/>
          <w:lang w:val="bg-BG"/>
        </w:rPr>
        <w:t xml:space="preserve">Пациентите, приемащи Yuflyma, могат да получат едновременно и ваксинации с изключение на живи ваксини. Прилагането на живи ваксини (напр. ваксина против BCG) при кърмачета, изложени на адалимумаб </w:t>
      </w:r>
      <w:r w:rsidRPr="00FA682B">
        <w:rPr>
          <w:rFonts w:eastAsia="Times New Roman"/>
          <w:i/>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1D12092F" w14:textId="77777777" w:rsidR="00BB4CCD" w:rsidRPr="00F139A4" w:rsidRDefault="00BB4CCD" w:rsidP="00BB4CCD">
      <w:pPr>
        <w:spacing w:before="13" w:line="240" w:lineRule="exact"/>
        <w:rPr>
          <w:rFonts w:ascii="Times New Roman" w:hAnsi="Times New Roman" w:cs="Times New Roman"/>
          <w:lang w:val="bg-BG"/>
        </w:rPr>
      </w:pPr>
    </w:p>
    <w:p w14:paraId="57F71395" w14:textId="77777777" w:rsidR="00BB4CCD" w:rsidRPr="002E621C" w:rsidRDefault="00BB4CCD" w:rsidP="00BB4CCD">
      <w:pPr>
        <w:pStyle w:val="a3"/>
        <w:rPr>
          <w:u w:val="single"/>
          <w:lang w:val="bg-BG"/>
        </w:rPr>
      </w:pPr>
      <w:r w:rsidRPr="002E621C">
        <w:rPr>
          <w:rFonts w:eastAsia="Times New Roman"/>
          <w:u w:val="single" w:color="000000"/>
          <w:lang w:val="bg-BG"/>
        </w:rPr>
        <w:t>Застойна сърдечна недостатъчност (ЗСН)</w:t>
      </w:r>
    </w:p>
    <w:p w14:paraId="3CB72E38" w14:textId="77777777" w:rsidR="00BB4CCD" w:rsidRPr="002E621C" w:rsidRDefault="00BB4CCD" w:rsidP="00BB4CCD">
      <w:pPr>
        <w:spacing w:before="1" w:line="180" w:lineRule="exact"/>
        <w:rPr>
          <w:rFonts w:ascii="Times New Roman" w:hAnsi="Times New Roman" w:cs="Times New Roman"/>
          <w:lang w:val="bg-BG"/>
        </w:rPr>
      </w:pPr>
    </w:p>
    <w:p w14:paraId="5A74F42E" w14:textId="77777777" w:rsidR="00BB4CCD" w:rsidRPr="00FA682B" w:rsidRDefault="00BB4CCD" w:rsidP="00BB4CCD">
      <w:pPr>
        <w:pStyle w:val="a3"/>
        <w:rPr>
          <w:lang w:val="bg-BG"/>
        </w:rPr>
      </w:pPr>
      <w:r w:rsidRPr="002E621C">
        <w:rPr>
          <w:rFonts w:eastAsia="Times New Roman"/>
          <w:lang w:val="bg-BG"/>
        </w:rPr>
        <w:t>В клинично изпитване с друг TNF-антагонист са наблюдавани влошаваща се застойна сърдечна недостатъчност и повишена смъртност поради застойна сърдечна недостатъчност. Докладвани са и случаи на влошаваща се застойна сърдечна недостатъчност при пациенти, получаващи адалимумаб. Yuflyma трябва да се използва внимателно при пациенти с лека сърдечна недостатъчност (NYHA клас I/II). Yuflyma е противопок</w:t>
      </w:r>
      <w:r w:rsidRPr="00E864FE">
        <w:rPr>
          <w:rFonts w:eastAsia="Times New Roman"/>
          <w:lang w:val="bg-BG"/>
        </w:rPr>
        <w:t xml:space="preserve">азан при умерена до тежка сърдечна недостатъчност (вж. точка 4.3). Лечението с Yuflyma трябва </w:t>
      </w:r>
      <w:r w:rsidRPr="00145AFF">
        <w:rPr>
          <w:rFonts w:eastAsia="Times New Roman"/>
          <w:lang w:val="bg-BG"/>
        </w:rPr>
        <w:t>да се преустанови при пациенти, които развият нови или влошаващи се симптоми на застойна сърдечна недостатъчност.</w:t>
      </w:r>
    </w:p>
    <w:p w14:paraId="53C880BF" w14:textId="77777777" w:rsidR="00BB4CCD" w:rsidRPr="00FA682B" w:rsidRDefault="00BB4CCD" w:rsidP="00BB4CCD">
      <w:pPr>
        <w:spacing w:before="13" w:line="240" w:lineRule="exact"/>
        <w:rPr>
          <w:rFonts w:ascii="Times New Roman" w:hAnsi="Times New Roman" w:cs="Times New Roman"/>
          <w:lang w:val="bg-BG"/>
        </w:rPr>
      </w:pPr>
    </w:p>
    <w:p w14:paraId="4DFFF8C7" w14:textId="77777777" w:rsidR="00BB4CCD" w:rsidRPr="00FA682B" w:rsidRDefault="00BB4CCD" w:rsidP="00BB4CCD">
      <w:pPr>
        <w:pStyle w:val="a3"/>
        <w:rPr>
          <w:u w:val="single"/>
          <w:lang w:val="bg-BG"/>
        </w:rPr>
      </w:pPr>
      <w:r w:rsidRPr="00FA682B">
        <w:rPr>
          <w:rFonts w:eastAsia="Times New Roman"/>
          <w:u w:val="single" w:color="000000"/>
          <w:lang w:val="bg-BG"/>
        </w:rPr>
        <w:t>Автоимунни процеси</w:t>
      </w:r>
    </w:p>
    <w:p w14:paraId="6FF7B884" w14:textId="77777777" w:rsidR="00BB4CCD" w:rsidRPr="00FA682B" w:rsidRDefault="00BB4CCD" w:rsidP="00BB4CCD">
      <w:pPr>
        <w:spacing w:before="9" w:line="170" w:lineRule="exact"/>
        <w:rPr>
          <w:rFonts w:ascii="Times New Roman" w:hAnsi="Times New Roman" w:cs="Times New Roman"/>
          <w:lang w:val="bg-BG"/>
        </w:rPr>
      </w:pPr>
    </w:p>
    <w:p w14:paraId="0D6E9213" w14:textId="77777777" w:rsidR="00BB4CCD" w:rsidRPr="00FA682B" w:rsidRDefault="00BB4CCD" w:rsidP="00BB4CCD">
      <w:pPr>
        <w:pStyle w:val="a3"/>
        <w:rPr>
          <w:lang w:val="bg-BG"/>
        </w:rPr>
      </w:pPr>
      <w:r w:rsidRPr="00FA682B">
        <w:rPr>
          <w:rFonts w:eastAsia="Times New Roman"/>
          <w:lang w:val="bg-BG"/>
        </w:rPr>
        <w:t>Лечението с Yuflyma може да доведе до образуване на автоимунни антитела. Не е известно въздействието на дългосрочното лечение с адалимумаб върху развитието на автоимунни заболявания. Ако пациентът развие симптоми, предполагащи лупус-подобен синдром след лечение с Yuflyma и е положителен за антитела срещу двойноверижна ДНК, не трябва да се прилага по-нататъшно лечение с Yuflyma (вж. точка 4.8).</w:t>
      </w:r>
    </w:p>
    <w:p w14:paraId="65E68897" w14:textId="77777777" w:rsidR="00BB4CCD" w:rsidRPr="00FA682B" w:rsidRDefault="00BB4CCD" w:rsidP="00BB4CCD">
      <w:pPr>
        <w:spacing w:before="13" w:line="240" w:lineRule="exact"/>
        <w:rPr>
          <w:rFonts w:ascii="Times New Roman" w:hAnsi="Times New Roman" w:cs="Times New Roman"/>
          <w:u w:val="single"/>
          <w:lang w:val="bg-BG"/>
        </w:rPr>
      </w:pPr>
    </w:p>
    <w:p w14:paraId="5812F0B4" w14:textId="77777777" w:rsidR="00BB4CCD" w:rsidRPr="00FA682B" w:rsidRDefault="00BB4CCD" w:rsidP="00BB4CCD">
      <w:pPr>
        <w:pStyle w:val="a3"/>
        <w:rPr>
          <w:u w:val="single"/>
          <w:lang w:val="bg-BG"/>
        </w:rPr>
      </w:pPr>
      <w:r w:rsidRPr="00FA682B">
        <w:rPr>
          <w:rFonts w:eastAsia="Times New Roman"/>
          <w:u w:val="single" w:color="000000"/>
          <w:lang w:val="bg-BG"/>
        </w:rPr>
        <w:t>Едновременно приложение на биологични НСПВС или TNF-антагонисти</w:t>
      </w:r>
    </w:p>
    <w:p w14:paraId="69A92026" w14:textId="77777777" w:rsidR="00BB4CCD" w:rsidRPr="00FA682B" w:rsidRDefault="00BB4CCD" w:rsidP="00BB4CCD">
      <w:pPr>
        <w:spacing w:before="1" w:line="180" w:lineRule="exact"/>
        <w:rPr>
          <w:rFonts w:ascii="Times New Roman" w:hAnsi="Times New Roman" w:cs="Times New Roman"/>
          <w:lang w:val="bg-BG"/>
        </w:rPr>
      </w:pPr>
    </w:p>
    <w:p w14:paraId="18434E30" w14:textId="77777777" w:rsidR="00BB4CCD" w:rsidRPr="00F96676" w:rsidRDefault="00BB4CCD" w:rsidP="00BB4CCD">
      <w:pPr>
        <w:pStyle w:val="a3"/>
        <w:rPr>
          <w:lang w:val="bg-BG"/>
        </w:rPr>
      </w:pPr>
      <w:r w:rsidRPr="00FA682B">
        <w:rPr>
          <w:rFonts w:eastAsia="Times New Roman"/>
          <w:lang w:val="bg-BG"/>
        </w:rPr>
        <w:t xml:space="preserve">Наблюдавани са сериозни инфекции в клинични проучвания с едновременно използване на анакинра и друг TNF-антагонист, етанерцепт, без допълнителна клинична полза в сравнение със самостоятелно прилаган етанерцепт. Поради естеството на нежеланите събития, наблюдавани при комбинацията от терапия с етанерцепт и анакинра, подобни прояви на токсичност </w:t>
      </w:r>
      <w:r w:rsidRPr="00606C32">
        <w:rPr>
          <w:rFonts w:eastAsia="Times New Roman"/>
          <w:lang w:val="bg-BG"/>
        </w:rPr>
        <w:t>могат да се получат и от комбинацията от анакинра и други TNF-антагонисти. Поради това не се препоръчва комбинацията от адалимумаб и анакинра (вж. точка 4.5).</w:t>
      </w:r>
    </w:p>
    <w:p w14:paraId="691B4EFE" w14:textId="77777777" w:rsidR="00BB4CCD" w:rsidRPr="00F139A4" w:rsidRDefault="00BB4CCD" w:rsidP="00BB4CCD">
      <w:pPr>
        <w:spacing w:before="14" w:line="240" w:lineRule="exact"/>
        <w:rPr>
          <w:rFonts w:ascii="Times New Roman" w:hAnsi="Times New Roman" w:cs="Times New Roman"/>
          <w:lang w:val="bg-BG"/>
        </w:rPr>
      </w:pPr>
    </w:p>
    <w:p w14:paraId="57B25205" w14:textId="77777777" w:rsidR="00BB4CCD" w:rsidRPr="002E621C" w:rsidRDefault="00BB4CCD" w:rsidP="00BB4CCD">
      <w:pPr>
        <w:pStyle w:val="a3"/>
        <w:rPr>
          <w:lang w:val="bg-BG"/>
        </w:rPr>
      </w:pPr>
      <w:r w:rsidRPr="002E621C">
        <w:rPr>
          <w:rFonts w:eastAsia="Times New Roman"/>
          <w:lang w:val="bg-BG"/>
        </w:rPr>
        <w:t>Едновременното приложение на адалимумаб с други биологични DMARD (напр. анакинра и абатацепт) или други TNF-антагонисти не се препоръчва въз основа на възможния повишен риск от инфекции, включително сериозни инфекции и други потенциални фармакологични взаимодействия (вж. точка 4.5).</w:t>
      </w:r>
    </w:p>
    <w:p w14:paraId="6F016B4C" w14:textId="77777777" w:rsidR="00BB4CCD" w:rsidRPr="002E621C" w:rsidRDefault="00BB4CCD" w:rsidP="00BB4CCD">
      <w:pPr>
        <w:spacing w:before="13" w:line="240" w:lineRule="exact"/>
        <w:rPr>
          <w:rFonts w:ascii="Times New Roman" w:hAnsi="Times New Roman" w:cs="Times New Roman"/>
          <w:lang w:val="bg-BG"/>
        </w:rPr>
      </w:pPr>
    </w:p>
    <w:p w14:paraId="247E2884" w14:textId="77777777" w:rsidR="00BB4CCD" w:rsidRPr="002E621C" w:rsidRDefault="00BB4CCD" w:rsidP="00BB4CCD">
      <w:pPr>
        <w:pStyle w:val="a3"/>
        <w:rPr>
          <w:u w:val="single"/>
          <w:lang w:val="bg-BG"/>
        </w:rPr>
      </w:pPr>
      <w:r w:rsidRPr="002E621C">
        <w:rPr>
          <w:rFonts w:eastAsia="Times New Roman"/>
          <w:u w:val="single" w:color="000000"/>
          <w:lang w:val="bg-BG"/>
        </w:rPr>
        <w:t>Операция</w:t>
      </w:r>
    </w:p>
    <w:p w14:paraId="16E504A1" w14:textId="77777777" w:rsidR="00BB4CCD" w:rsidRPr="00E864FE" w:rsidRDefault="00BB4CCD" w:rsidP="00BB4CCD">
      <w:pPr>
        <w:spacing w:before="1" w:line="180" w:lineRule="exact"/>
        <w:rPr>
          <w:rFonts w:ascii="Times New Roman" w:hAnsi="Times New Roman" w:cs="Times New Roman"/>
          <w:lang w:val="bg-BG"/>
        </w:rPr>
      </w:pPr>
    </w:p>
    <w:p w14:paraId="6AEF6290" w14:textId="77777777" w:rsidR="00BB4CCD" w:rsidRPr="00FA682B" w:rsidRDefault="00BB4CCD" w:rsidP="00BB4CCD">
      <w:pPr>
        <w:pStyle w:val="a3"/>
        <w:rPr>
          <w:lang w:val="bg-BG"/>
        </w:rPr>
      </w:pPr>
      <w:r w:rsidRPr="00145AFF">
        <w:rPr>
          <w:rFonts w:eastAsia="Times New Roman"/>
          <w:lang w:val="bg-BG"/>
        </w:rPr>
        <w:t>Има ограничен опит във връзка с безопасността на хирургичните процедури при пациенти, лекувани с адалимумаб. Дългият полуживот на адалимумаб трябва да се има предвид, ако се планира хирургична процедура. Пациент, който се нуждае от операция по време на лечение с Yuflyma, трябва да бъде внимател</w:t>
      </w:r>
      <w:r w:rsidRPr="00FA682B">
        <w:rPr>
          <w:rFonts w:eastAsia="Times New Roman"/>
          <w:lang w:val="bg-BG"/>
        </w:rPr>
        <w:t>но наблюдаван за инфекции и трябва да се предприемат подходящи действия. Има ограничен опит по отношение на безопасността при пациенти, подложени на артропластика, докато получават адалимумаб.</w:t>
      </w:r>
    </w:p>
    <w:p w14:paraId="7CA5127D" w14:textId="77777777" w:rsidR="00BB4CCD" w:rsidRPr="00FA682B" w:rsidRDefault="00BB4CCD" w:rsidP="00BB4CCD">
      <w:pPr>
        <w:pStyle w:val="a3"/>
        <w:rPr>
          <w:u w:color="000000"/>
          <w:lang w:val="bg-BG"/>
        </w:rPr>
      </w:pPr>
    </w:p>
    <w:p w14:paraId="63C34011" w14:textId="77777777" w:rsidR="00BB4CCD" w:rsidRPr="00FA682B" w:rsidRDefault="00BB4CCD" w:rsidP="00BB4CCD">
      <w:pPr>
        <w:pStyle w:val="a3"/>
        <w:rPr>
          <w:u w:val="single"/>
          <w:lang w:val="bg-BG"/>
        </w:rPr>
      </w:pPr>
      <w:r w:rsidRPr="00FA682B">
        <w:rPr>
          <w:rFonts w:eastAsia="Times New Roman"/>
          <w:u w:val="single" w:color="000000"/>
          <w:lang w:val="bg-BG"/>
        </w:rPr>
        <w:t>Запушване на тънките черва</w:t>
      </w:r>
    </w:p>
    <w:p w14:paraId="547DB35A" w14:textId="77777777" w:rsidR="00BB4CCD" w:rsidRPr="00FA682B" w:rsidRDefault="00BB4CCD" w:rsidP="00BB4CCD">
      <w:pPr>
        <w:pStyle w:val="a3"/>
        <w:rPr>
          <w:lang w:val="bg-BG"/>
        </w:rPr>
      </w:pPr>
    </w:p>
    <w:p w14:paraId="7556621A" w14:textId="77777777" w:rsidR="00BB4CCD" w:rsidRPr="00FA682B" w:rsidRDefault="00BB4CCD" w:rsidP="00BB4CCD">
      <w:pPr>
        <w:pStyle w:val="a3"/>
        <w:rPr>
          <w:lang w:val="bg-BG"/>
        </w:rPr>
      </w:pPr>
      <w:r w:rsidRPr="00FA682B">
        <w:rPr>
          <w:rFonts w:eastAsia="Times New Roman"/>
          <w:lang w:val="bg-BG"/>
        </w:rPr>
        <w:t>Ако не се отговори на лечението за болестта на</w:t>
      </w:r>
      <w:r w:rsidRPr="00FA682B">
        <w:rPr>
          <w:lang w:val="bg-BG"/>
        </w:rPr>
        <w:t xml:space="preserve"> </w:t>
      </w:r>
      <w:r w:rsidRPr="00FA682B">
        <w:t>Crohn</w:t>
      </w:r>
      <w:r w:rsidRPr="00FA682B">
        <w:rPr>
          <w:rFonts w:eastAsia="Times New Roman"/>
          <w:lang w:val="bg-BG"/>
        </w:rPr>
        <w:t>, това може да показва наличие на фиксирана фибротична стриктура, която може да изисква хирургично лечение. Наличните данни предполагат, че адалимумаб не влошава или не причинява стриктури.</w:t>
      </w:r>
    </w:p>
    <w:p w14:paraId="0DFE7A8E" w14:textId="77777777" w:rsidR="00BB4CCD" w:rsidRPr="00FA682B" w:rsidRDefault="00BB4CCD" w:rsidP="00BB4CCD">
      <w:pPr>
        <w:spacing w:before="13" w:line="240" w:lineRule="exact"/>
        <w:rPr>
          <w:rFonts w:ascii="Times New Roman" w:hAnsi="Times New Roman" w:cs="Times New Roman"/>
          <w:lang w:val="bg-BG"/>
        </w:rPr>
      </w:pPr>
    </w:p>
    <w:p w14:paraId="76B05DD8" w14:textId="77777777" w:rsidR="00BB4CCD" w:rsidRPr="00FA682B" w:rsidRDefault="00BB4CCD" w:rsidP="00BB4CCD">
      <w:pPr>
        <w:pStyle w:val="a3"/>
        <w:rPr>
          <w:u w:val="single"/>
          <w:lang w:val="bg-BG"/>
        </w:rPr>
      </w:pPr>
      <w:r w:rsidRPr="00FA682B">
        <w:rPr>
          <w:rFonts w:eastAsia="Times New Roman"/>
          <w:u w:val="single" w:color="000000"/>
          <w:lang w:val="bg-BG"/>
        </w:rPr>
        <w:t>Старческа възраст</w:t>
      </w:r>
    </w:p>
    <w:p w14:paraId="670D1383" w14:textId="77777777" w:rsidR="00BB4CCD" w:rsidRPr="00FA682B" w:rsidRDefault="00BB4CCD" w:rsidP="00BB4CCD">
      <w:pPr>
        <w:spacing w:before="9" w:line="170" w:lineRule="exact"/>
        <w:rPr>
          <w:rFonts w:ascii="Times New Roman" w:hAnsi="Times New Roman" w:cs="Times New Roman"/>
          <w:lang w:val="bg-BG"/>
        </w:rPr>
      </w:pPr>
    </w:p>
    <w:p w14:paraId="7BB28617" w14:textId="6CB27FEA" w:rsidR="00BB4CCD" w:rsidRPr="00FA682B" w:rsidRDefault="00BB4CCD" w:rsidP="00BB4CCD">
      <w:pPr>
        <w:pStyle w:val="a3"/>
        <w:rPr>
          <w:lang w:val="bg-BG"/>
        </w:rPr>
      </w:pPr>
      <w:r w:rsidRPr="00FA682B">
        <w:rPr>
          <w:rFonts w:eastAsia="Times New Roman"/>
          <w:lang w:val="bg-BG"/>
        </w:rPr>
        <w:t>Честотата на сериозните инфекции сред лекуваните с адалимумаб участници на възраст над 65</w:t>
      </w:r>
      <w:r w:rsidR="00E4140C">
        <w:rPr>
          <w:rFonts w:eastAsia="Times New Roman"/>
          <w:lang w:val="bg-BG"/>
        </w:rPr>
        <w:t> </w:t>
      </w:r>
      <w:r w:rsidRPr="00FA682B">
        <w:rPr>
          <w:rFonts w:eastAsia="Times New Roman"/>
          <w:lang w:val="bg-BG"/>
        </w:rPr>
        <w:t xml:space="preserve">години (3,7%) е по-висока, отколкото </w:t>
      </w:r>
      <w:r w:rsidR="00E4140C">
        <w:rPr>
          <w:rFonts w:eastAsia="Times New Roman"/>
          <w:lang w:val="bg-BG"/>
        </w:rPr>
        <w:t>при</w:t>
      </w:r>
      <w:r w:rsidRPr="00FA682B">
        <w:rPr>
          <w:rFonts w:eastAsia="Times New Roman"/>
          <w:lang w:val="bg-BG"/>
        </w:rPr>
        <w:t xml:space="preserve"> тези под 65 години (1,5%). Някои от тях са били с фатален изход. Особено внимание по отношение на риска от инфекция трябва да се обръща при лечение на хора в старческа възраст.</w:t>
      </w:r>
    </w:p>
    <w:p w14:paraId="0ACF2A14" w14:textId="77777777" w:rsidR="00BB4CCD" w:rsidRPr="00FA682B" w:rsidRDefault="00BB4CCD" w:rsidP="00BB4CCD">
      <w:pPr>
        <w:spacing w:before="11" w:line="240" w:lineRule="exact"/>
        <w:rPr>
          <w:rFonts w:ascii="Times New Roman" w:hAnsi="Times New Roman" w:cs="Times New Roman"/>
          <w:lang w:val="bg-BG"/>
        </w:rPr>
      </w:pPr>
    </w:p>
    <w:p w14:paraId="488DEF59" w14:textId="77777777" w:rsidR="00BB4CCD" w:rsidRPr="00FA682B" w:rsidRDefault="00BB4CCD" w:rsidP="00BB4CCD">
      <w:pPr>
        <w:pStyle w:val="a3"/>
        <w:keepNext/>
        <w:rPr>
          <w:u w:val="single"/>
          <w:lang w:val="bg-BG"/>
        </w:rPr>
      </w:pPr>
      <w:r w:rsidRPr="00FA682B">
        <w:rPr>
          <w:rFonts w:eastAsia="Times New Roman"/>
          <w:u w:val="single" w:color="000000"/>
          <w:lang w:val="bg-BG"/>
        </w:rPr>
        <w:t>Педиатрична популация</w:t>
      </w:r>
    </w:p>
    <w:p w14:paraId="0823F803" w14:textId="77777777" w:rsidR="00BB4CCD" w:rsidRPr="00FA682B" w:rsidRDefault="00BB4CCD" w:rsidP="00BB4CCD">
      <w:pPr>
        <w:keepNext/>
        <w:spacing w:before="1" w:line="180" w:lineRule="exact"/>
        <w:rPr>
          <w:rFonts w:ascii="Times New Roman" w:hAnsi="Times New Roman" w:cs="Times New Roman"/>
          <w:lang w:val="bg-BG"/>
        </w:rPr>
      </w:pPr>
    </w:p>
    <w:p w14:paraId="66EE33EC" w14:textId="77777777" w:rsidR="00BB4CCD" w:rsidRPr="00FA682B" w:rsidRDefault="00BB4CCD" w:rsidP="00BB4CCD">
      <w:pPr>
        <w:pStyle w:val="a3"/>
        <w:keepNext/>
        <w:rPr>
          <w:lang w:val="bg-BG"/>
        </w:rPr>
      </w:pPr>
      <w:r w:rsidRPr="00FA682B">
        <w:rPr>
          <w:rFonts w:eastAsia="Times New Roman"/>
          <w:lang w:val="bg-BG"/>
        </w:rPr>
        <w:t>Вижте Ваксинации по-горе.</w:t>
      </w:r>
    </w:p>
    <w:p w14:paraId="5B4AE4B6" w14:textId="77777777" w:rsidR="00BB4CCD" w:rsidRPr="00FA682B" w:rsidRDefault="00BB4CCD" w:rsidP="00BB4CCD">
      <w:pPr>
        <w:pStyle w:val="a3"/>
        <w:rPr>
          <w:lang w:val="bg-BG"/>
        </w:rPr>
      </w:pPr>
    </w:p>
    <w:p w14:paraId="6334FD3F" w14:textId="77777777" w:rsidR="00BB4CCD" w:rsidRPr="00FA682B" w:rsidRDefault="00BB4CCD" w:rsidP="00BB4CCD">
      <w:pPr>
        <w:pStyle w:val="a3"/>
        <w:rPr>
          <w:u w:val="single"/>
          <w:lang w:val="bg-BG"/>
        </w:rPr>
      </w:pPr>
      <w:r w:rsidRPr="00FA682B">
        <w:rPr>
          <w:rFonts w:eastAsia="Times New Roman"/>
          <w:u w:val="single" w:color="000000"/>
          <w:lang w:val="bg-BG"/>
        </w:rPr>
        <w:t>Съдържание на натрий</w:t>
      </w:r>
    </w:p>
    <w:p w14:paraId="02E43FA5" w14:textId="77777777" w:rsidR="00BB4CCD" w:rsidRPr="00FA682B" w:rsidRDefault="00BB4CCD" w:rsidP="00BB4CCD">
      <w:pPr>
        <w:pStyle w:val="a3"/>
        <w:rPr>
          <w:lang w:val="bg-BG"/>
        </w:rPr>
      </w:pPr>
    </w:p>
    <w:p w14:paraId="096A43AF" w14:textId="2C291EEF" w:rsidR="00BB4CCD" w:rsidRPr="00FA682B" w:rsidRDefault="00BB4CCD" w:rsidP="00BB4CCD">
      <w:pPr>
        <w:pStyle w:val="a3"/>
        <w:rPr>
          <w:lang w:val="bg-BG"/>
        </w:rPr>
      </w:pPr>
      <w:r w:rsidRPr="00FA682B">
        <w:rPr>
          <w:rFonts w:eastAsia="Times New Roman"/>
          <w:lang w:val="bg-BG"/>
        </w:rPr>
        <w:t>Този лекарствен продукт съдържа по-малко от 1</w:t>
      </w:r>
      <w:r w:rsidR="002039EF">
        <w:rPr>
          <w:rFonts w:eastAsia="Times New Roman"/>
          <w:lang w:val="bg-BG"/>
        </w:rPr>
        <w:t> mmol натрий (23 mg) на доза 0,2</w:t>
      </w:r>
      <w:r w:rsidRPr="00FA682B">
        <w:rPr>
          <w:rFonts w:eastAsia="Times New Roman"/>
          <w:lang w:val="bg-BG"/>
        </w:rPr>
        <w:t xml:space="preserve"> ml, т.е. може да се каже, че практически не съдържа натрий.</w:t>
      </w:r>
    </w:p>
    <w:p w14:paraId="4CB34088" w14:textId="77777777" w:rsidR="00BB4CCD" w:rsidRPr="00145AFF" w:rsidRDefault="00BB4CCD" w:rsidP="00BB4CCD">
      <w:pPr>
        <w:spacing w:before="18" w:line="240" w:lineRule="exact"/>
        <w:rPr>
          <w:rFonts w:ascii="Times New Roman" w:hAnsi="Times New Roman" w:cs="Times New Roman"/>
          <w:sz w:val="24"/>
          <w:szCs w:val="24"/>
          <w:lang w:val="bg-BG"/>
        </w:rPr>
      </w:pPr>
    </w:p>
    <w:p w14:paraId="13BF7578" w14:textId="77777777" w:rsidR="00BB4CCD" w:rsidRPr="00606C32"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Взаимодействие с други лекарствени продукти и други форми на взаимодействие</w:t>
      </w:r>
    </w:p>
    <w:p w14:paraId="330A3F81" w14:textId="77777777" w:rsidR="00BB4CCD" w:rsidRPr="00145AFF" w:rsidRDefault="00BB4CCD" w:rsidP="00BB4CCD">
      <w:pPr>
        <w:spacing w:before="9" w:line="240" w:lineRule="exact"/>
        <w:rPr>
          <w:rFonts w:ascii="Times New Roman" w:hAnsi="Times New Roman" w:cs="Times New Roman"/>
          <w:sz w:val="24"/>
          <w:szCs w:val="24"/>
          <w:lang w:val="bg-BG"/>
        </w:rPr>
      </w:pPr>
    </w:p>
    <w:p w14:paraId="2B331992" w14:textId="77777777" w:rsidR="00BB4CCD" w:rsidRPr="002E621C" w:rsidRDefault="00BB4CCD" w:rsidP="00BB4CCD">
      <w:pPr>
        <w:pStyle w:val="a3"/>
        <w:rPr>
          <w:lang w:val="bg-BG"/>
        </w:rPr>
      </w:pPr>
      <w:r w:rsidRPr="00606C32">
        <w:rPr>
          <w:rFonts w:eastAsia="Times New Roman"/>
          <w:lang w:val="bg-BG"/>
        </w:rPr>
        <w:t xml:space="preserve">Адалимумаб е проучен при пациенти с ревматоиден артрит, полиартикуларен ювенилен идиопатичен артрит и псориатичен артрит, приемащи </w:t>
      </w:r>
      <w:r w:rsidRPr="00F96676">
        <w:rPr>
          <w:rFonts w:eastAsia="Times New Roman"/>
          <w:lang w:val="bg-BG"/>
        </w:rPr>
        <w:t>адалимумаб като монотерапия и приемащите едновременно метотрексат. Образуването на антитела е по-мал</w:t>
      </w:r>
      <w:r w:rsidRPr="00F139A4">
        <w:rPr>
          <w:rFonts w:eastAsia="Times New Roman"/>
          <w:lang w:val="bg-BG"/>
        </w:rPr>
        <w:t>ко, когато адалимумаб се дава заедно с метотрексат в сравнение с използването като монотерапия. Прилагането на адалимумаб без метотрексат води до повишено о</w:t>
      </w:r>
      <w:r w:rsidRPr="002E621C">
        <w:rPr>
          <w:rFonts w:eastAsia="Times New Roman"/>
          <w:lang w:val="bg-BG"/>
        </w:rPr>
        <w:t>бразуване на антитела, повишен клирънс и намалена ефикасност на адалимумаб (вж. точка 5.1).</w:t>
      </w:r>
    </w:p>
    <w:p w14:paraId="6268CA7B" w14:textId="77777777" w:rsidR="00BB4CCD" w:rsidRPr="00145AFF" w:rsidRDefault="00BB4CCD" w:rsidP="00BB4CCD">
      <w:pPr>
        <w:spacing w:before="17" w:line="240" w:lineRule="exact"/>
        <w:rPr>
          <w:rFonts w:ascii="Times New Roman" w:hAnsi="Times New Roman" w:cs="Times New Roman"/>
          <w:sz w:val="24"/>
          <w:szCs w:val="24"/>
          <w:lang w:val="bg-BG"/>
        </w:rPr>
      </w:pPr>
    </w:p>
    <w:p w14:paraId="692CC5B8" w14:textId="77777777" w:rsidR="00BB4CCD" w:rsidRPr="00F96676" w:rsidRDefault="00BB4CCD" w:rsidP="00BB4CCD">
      <w:pPr>
        <w:pStyle w:val="a3"/>
        <w:rPr>
          <w:lang w:val="bg-BG"/>
        </w:rPr>
      </w:pPr>
      <w:r w:rsidRPr="00606C32">
        <w:rPr>
          <w:rFonts w:eastAsia="Times New Roman"/>
          <w:lang w:val="bg-BG"/>
        </w:rPr>
        <w:t>Не се препоръчва комбинацията от адалимумаб и анакинра (вж. точка 4.4 „Едновременно приложение на биологични DMARDs или TNF-антагонисти“).</w:t>
      </w:r>
    </w:p>
    <w:p w14:paraId="75AA1967" w14:textId="77777777" w:rsidR="00BB4CCD" w:rsidRPr="00145AFF" w:rsidRDefault="00BB4CCD" w:rsidP="00BB4CCD">
      <w:pPr>
        <w:spacing w:before="11" w:line="240" w:lineRule="exact"/>
        <w:rPr>
          <w:rFonts w:ascii="Times New Roman" w:hAnsi="Times New Roman" w:cs="Times New Roman"/>
          <w:sz w:val="24"/>
          <w:szCs w:val="24"/>
          <w:lang w:val="bg-BG"/>
        </w:rPr>
      </w:pPr>
    </w:p>
    <w:p w14:paraId="199D8466" w14:textId="77777777" w:rsidR="00BB4CCD" w:rsidRPr="00F96676" w:rsidRDefault="00BB4CCD" w:rsidP="00BB4CCD">
      <w:pPr>
        <w:pStyle w:val="a3"/>
        <w:rPr>
          <w:lang w:val="bg-BG"/>
        </w:rPr>
      </w:pPr>
      <w:r w:rsidRPr="00606C32">
        <w:rPr>
          <w:rFonts w:eastAsia="Times New Roman"/>
          <w:lang w:val="bg-BG"/>
        </w:rPr>
        <w:t>Не се препоръчва комбинацията от адалимумаб и абатацепт (вж. точка 4.4 „Едновременно приложение на биологични НСПВС или TNF-антагонисти“).</w:t>
      </w:r>
    </w:p>
    <w:p w14:paraId="4AECF9D2" w14:textId="77777777" w:rsidR="00BB4CCD" w:rsidRPr="00145AFF" w:rsidRDefault="00BB4CCD" w:rsidP="00BB4CCD">
      <w:pPr>
        <w:spacing w:before="14" w:line="240" w:lineRule="exact"/>
        <w:rPr>
          <w:rFonts w:ascii="Times New Roman" w:hAnsi="Times New Roman" w:cs="Times New Roman"/>
          <w:sz w:val="24"/>
          <w:szCs w:val="24"/>
          <w:lang w:val="bg-BG"/>
        </w:rPr>
      </w:pPr>
    </w:p>
    <w:p w14:paraId="0038D30C" w14:textId="77777777" w:rsidR="00BB4CCD" w:rsidRPr="00606C32"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Фертилитет, бременност и кърмене</w:t>
      </w:r>
    </w:p>
    <w:p w14:paraId="1F051A1A" w14:textId="77777777" w:rsidR="00BB4CCD" w:rsidRPr="00F96676" w:rsidRDefault="00BB4CCD" w:rsidP="00BB4CCD">
      <w:pPr>
        <w:spacing w:before="9" w:line="240" w:lineRule="exact"/>
        <w:rPr>
          <w:rFonts w:ascii="Times New Roman" w:hAnsi="Times New Roman" w:cs="Times New Roman"/>
          <w:lang w:val="bg-BG"/>
        </w:rPr>
      </w:pPr>
    </w:p>
    <w:p w14:paraId="21C70767" w14:textId="77777777" w:rsidR="00BB4CCD" w:rsidRPr="00F139A4" w:rsidRDefault="00BB4CCD" w:rsidP="00BB4CCD">
      <w:pPr>
        <w:pStyle w:val="a3"/>
        <w:rPr>
          <w:u w:val="single"/>
          <w:lang w:val="bg-BG"/>
        </w:rPr>
      </w:pPr>
      <w:r w:rsidRPr="00F139A4">
        <w:rPr>
          <w:rFonts w:eastAsia="Times New Roman"/>
          <w:u w:val="single" w:color="000000"/>
          <w:lang w:val="bg-BG"/>
        </w:rPr>
        <w:t>Жени с детероден потенциал</w:t>
      </w:r>
    </w:p>
    <w:p w14:paraId="6B73C5DE" w14:textId="77777777" w:rsidR="00BB4CCD" w:rsidRPr="002E621C" w:rsidRDefault="00BB4CCD" w:rsidP="00BB4CCD">
      <w:pPr>
        <w:spacing w:before="1" w:line="180" w:lineRule="exact"/>
        <w:rPr>
          <w:rFonts w:ascii="Times New Roman" w:hAnsi="Times New Roman" w:cs="Times New Roman"/>
          <w:lang w:val="bg-BG"/>
        </w:rPr>
      </w:pPr>
    </w:p>
    <w:p w14:paraId="537AD27A" w14:textId="34762C59" w:rsidR="00BB4CCD" w:rsidRPr="002E621C" w:rsidRDefault="00BB4CCD" w:rsidP="00BB4CCD">
      <w:pPr>
        <w:pStyle w:val="a3"/>
        <w:rPr>
          <w:lang w:val="bg-BG"/>
        </w:rPr>
      </w:pPr>
      <w:r w:rsidRPr="002E621C">
        <w:rPr>
          <w:rFonts w:eastAsia="Times New Roman"/>
          <w:lang w:val="bg-BG"/>
        </w:rPr>
        <w:t>Жените с детероден потенциал трябва да обмислят употребата на подходяща контрацепция за предотвратяване на бременност и да продължат употребата й поне пет месеца след последното лечение с Yuflyma.</w:t>
      </w:r>
    </w:p>
    <w:p w14:paraId="29E983D7" w14:textId="77777777" w:rsidR="00BB4CCD" w:rsidRPr="002E621C" w:rsidRDefault="00BB4CCD" w:rsidP="00BB4CCD">
      <w:pPr>
        <w:spacing w:before="11" w:line="240" w:lineRule="exact"/>
        <w:rPr>
          <w:rFonts w:ascii="Times New Roman" w:hAnsi="Times New Roman" w:cs="Times New Roman"/>
          <w:lang w:val="bg-BG"/>
        </w:rPr>
      </w:pPr>
    </w:p>
    <w:p w14:paraId="7E7389B2" w14:textId="77777777" w:rsidR="00BB4CCD" w:rsidRPr="002E621C" w:rsidRDefault="00BB4CCD" w:rsidP="00BB4CCD">
      <w:pPr>
        <w:pStyle w:val="a3"/>
        <w:rPr>
          <w:u w:val="single"/>
          <w:lang w:val="bg-BG"/>
        </w:rPr>
      </w:pPr>
      <w:r w:rsidRPr="002E621C">
        <w:rPr>
          <w:rFonts w:eastAsia="Times New Roman"/>
          <w:u w:val="single" w:color="000000"/>
          <w:lang w:val="bg-BG"/>
        </w:rPr>
        <w:t>Бременност</w:t>
      </w:r>
    </w:p>
    <w:p w14:paraId="31767384" w14:textId="77777777" w:rsidR="00BB4CCD" w:rsidRPr="00E864FE" w:rsidRDefault="00BB4CCD" w:rsidP="00BB4CCD">
      <w:pPr>
        <w:spacing w:before="1" w:line="180" w:lineRule="exact"/>
        <w:rPr>
          <w:rFonts w:ascii="Times New Roman" w:hAnsi="Times New Roman" w:cs="Times New Roman"/>
          <w:lang w:val="bg-BG"/>
        </w:rPr>
      </w:pPr>
    </w:p>
    <w:p w14:paraId="283A608D" w14:textId="16E21C76" w:rsidR="00BB4CCD" w:rsidRPr="00FA682B" w:rsidRDefault="00BB4CCD" w:rsidP="00BB4CCD">
      <w:pPr>
        <w:pStyle w:val="a3"/>
        <w:rPr>
          <w:lang w:val="bg-BG"/>
        </w:rPr>
      </w:pPr>
      <w:r w:rsidRPr="00145AFF">
        <w:rPr>
          <w:rFonts w:eastAsia="Times New Roman"/>
          <w:lang w:val="bg-BG"/>
        </w:rPr>
        <w:t xml:space="preserve">Проспективно събрани данни от </w:t>
      </w:r>
      <w:r w:rsidRPr="00FA682B">
        <w:rPr>
          <w:rFonts w:eastAsia="Times New Roman"/>
          <w:lang w:val="bg-BG"/>
        </w:rPr>
        <w:t xml:space="preserve">голям брой (приблизително 2 100) </w:t>
      </w:r>
      <w:r w:rsidR="00E4140C">
        <w:rPr>
          <w:rFonts w:eastAsia="Times New Roman"/>
          <w:lang w:val="bg-BG"/>
        </w:rPr>
        <w:t xml:space="preserve">случаи на </w:t>
      </w:r>
      <w:r w:rsidRPr="00FA682B">
        <w:rPr>
          <w:rFonts w:eastAsia="Times New Roman"/>
          <w:lang w:val="bg-BG"/>
        </w:rPr>
        <w:t>бременност с експозиция на адалимумаб, завършили с живо раждане с известен изход, включително повече от 1 500 с експозиция през първия триместър, не показват увеличение на степента на малформации при новороденото.</w:t>
      </w:r>
    </w:p>
    <w:p w14:paraId="6296D3A4" w14:textId="77777777" w:rsidR="00BB4CCD" w:rsidRPr="00FA682B" w:rsidRDefault="00BB4CCD" w:rsidP="00BB4CCD">
      <w:pPr>
        <w:spacing w:before="13" w:line="240" w:lineRule="exact"/>
        <w:rPr>
          <w:rFonts w:ascii="Times New Roman" w:hAnsi="Times New Roman" w:cs="Times New Roman"/>
          <w:lang w:val="bg-BG"/>
        </w:rPr>
      </w:pPr>
    </w:p>
    <w:p w14:paraId="4F423349" w14:textId="553658F5" w:rsidR="00BB4CCD" w:rsidRPr="00FA682B" w:rsidRDefault="00BB4CCD" w:rsidP="00BB4CCD">
      <w:pPr>
        <w:pStyle w:val="a3"/>
        <w:rPr>
          <w:lang w:val="bg-BG"/>
        </w:rPr>
      </w:pPr>
      <w:r w:rsidRPr="00FA682B">
        <w:rPr>
          <w:rFonts w:eastAsia="Times New Roman"/>
          <w:lang w:val="bg-BG"/>
        </w:rPr>
        <w:t>В проспективен кохортен регистър са включени 257 жени с ревматоиден артрит (РА) или болест на Crohn (БК), лекувани с адалимумаб най-малко по време на първия триместър</w:t>
      </w:r>
      <w:r w:rsidR="006862B3">
        <w:rPr>
          <w:rFonts w:eastAsia="Times New Roman"/>
          <w:lang w:val="bg-BG"/>
        </w:rPr>
        <w:t>,</w:t>
      </w:r>
      <w:r w:rsidRPr="00FA682B">
        <w:rPr>
          <w:rFonts w:eastAsia="Times New Roman"/>
          <w:lang w:val="bg-BG"/>
        </w:rPr>
        <w:t xml:space="preserve"> и 120 жени с РА или БК, които не са лекувани с адалимумаб. Първичната крайна точка е </w:t>
      </w:r>
      <w:r w:rsidR="006862B3">
        <w:rPr>
          <w:rFonts w:eastAsia="Times New Roman"/>
          <w:lang w:val="bg-BG"/>
        </w:rPr>
        <w:t>честотата</w:t>
      </w:r>
      <w:r w:rsidRPr="00FA682B">
        <w:rPr>
          <w:rFonts w:eastAsia="Times New Roman"/>
          <w:lang w:val="bg-BG"/>
        </w:rPr>
        <w:t xml:space="preserve"> на </w:t>
      </w:r>
      <w:r w:rsidR="006862B3">
        <w:rPr>
          <w:rFonts w:eastAsia="Times New Roman"/>
          <w:lang w:val="bg-BG"/>
        </w:rPr>
        <w:t>големи</w:t>
      </w:r>
      <w:r w:rsidRPr="00FA682B">
        <w:rPr>
          <w:rFonts w:eastAsia="Times New Roman"/>
          <w:lang w:val="bg-BG"/>
        </w:rPr>
        <w:t xml:space="preserve"> вродени дефекти. Честотата на </w:t>
      </w:r>
      <w:r w:rsidR="006862B3">
        <w:rPr>
          <w:rFonts w:eastAsia="Times New Roman"/>
          <w:lang w:val="bg-BG"/>
        </w:rPr>
        <w:t xml:space="preserve">случайте на </w:t>
      </w:r>
      <w:r w:rsidRPr="00FA682B">
        <w:rPr>
          <w:rFonts w:eastAsia="Times New Roman"/>
          <w:lang w:val="bg-BG"/>
        </w:rPr>
        <w:t xml:space="preserve">бременност, завършваща с най-малко едно живо родено </w:t>
      </w:r>
      <w:r w:rsidR="006862B3">
        <w:rPr>
          <w:rFonts w:eastAsia="Times New Roman"/>
          <w:lang w:val="bg-BG"/>
        </w:rPr>
        <w:t>дете</w:t>
      </w:r>
      <w:r w:rsidRPr="00FA682B">
        <w:rPr>
          <w:rFonts w:eastAsia="Times New Roman"/>
          <w:lang w:val="bg-BG"/>
        </w:rPr>
        <w:t xml:space="preserve"> с голям вроден дефект е 6/69 (8,7%) при жени, лекувани с адалимумаб, с РА и 5/74 (6,8%) при нелекуваните жени с РА (некоригиран OR 1,31, 95% ДИ 0,38-4,52) и 16/152 (10,5%) при лекуваните с адалимумаб жени с </w:t>
      </w:r>
      <w:r w:rsidRPr="00145AFF">
        <w:rPr>
          <w:rFonts w:eastAsia="Times New Roman"/>
          <w:lang w:val="bg-BG"/>
        </w:rPr>
        <w:t>БК</w:t>
      </w:r>
      <w:r w:rsidRPr="00606C32">
        <w:rPr>
          <w:rFonts w:eastAsia="Times New Roman"/>
          <w:lang w:val="bg-BG"/>
        </w:rPr>
        <w:t xml:space="preserve"> и 3/32 (9,4%) при нелекуваните жени с </w:t>
      </w:r>
      <w:r w:rsidRPr="00145AFF">
        <w:rPr>
          <w:rFonts w:eastAsia="Times New Roman"/>
          <w:lang w:val="bg-BG"/>
        </w:rPr>
        <w:t>БК</w:t>
      </w:r>
      <w:r w:rsidRPr="00606C32">
        <w:rPr>
          <w:rFonts w:eastAsia="Times New Roman"/>
          <w:lang w:val="bg-BG"/>
        </w:rPr>
        <w:t xml:space="preserve"> (некоригиран OR 1,14, 95% ДИ 0,31-4,16). Коригираният OR (от</w:t>
      </w:r>
      <w:r w:rsidRPr="00FA682B">
        <w:rPr>
          <w:rFonts w:eastAsia="Times New Roman"/>
          <w:lang w:val="bg-BG"/>
        </w:rPr>
        <w:t>читащ изходните разлики) е 1,10 (95% CI 0,45-2,73) заедно с РА и БК. Няма отчетливи разлики между лекуваните с адалимумаб и нелекуваните жени за вторичните крайни точки - спонтанни аборти, незначителни вродени дефекти, преждевременно раждане, размер при раждането и сериозни или опортюнистични инфекции - и не са докладвани мъртви раждания или злокачествени заболявания. Интерпретацията на данните може да бъде повлияна поради методологични ограничения на проучването, включително малък размер на извадката и нерандомизиран дизайн.</w:t>
      </w:r>
    </w:p>
    <w:p w14:paraId="39B66943" w14:textId="77777777" w:rsidR="00BB4CCD" w:rsidRPr="00FA682B" w:rsidRDefault="00BB4CCD" w:rsidP="00BB4CCD">
      <w:pPr>
        <w:spacing w:before="10" w:line="240" w:lineRule="exact"/>
        <w:rPr>
          <w:rFonts w:ascii="Times New Roman" w:hAnsi="Times New Roman" w:cs="Times New Roman"/>
          <w:lang w:val="bg-BG"/>
        </w:rPr>
      </w:pPr>
    </w:p>
    <w:p w14:paraId="25F0FED7" w14:textId="77777777" w:rsidR="00BB4CCD" w:rsidRPr="00FA682B" w:rsidRDefault="00BB4CCD" w:rsidP="00BB4CCD">
      <w:pPr>
        <w:pStyle w:val="a3"/>
        <w:rPr>
          <w:lang w:val="bg-BG"/>
        </w:rPr>
      </w:pPr>
      <w:r w:rsidRPr="00FA682B">
        <w:rPr>
          <w:rFonts w:eastAsia="Times New Roman"/>
          <w:spacing w:val="-2"/>
          <w:lang w:val="bg-BG"/>
        </w:rPr>
        <w:t>При проучване за токсичност върху развитието, проведено с маймуни, няма данни за токсичност при майката, ембриотоксичност или тератогенност. Не са налични предклинични данни за постнатална токсичност на адалимумаб (вж. точка 5.3).</w:t>
      </w:r>
    </w:p>
    <w:p w14:paraId="296D4D3B" w14:textId="77777777" w:rsidR="00BB4CCD" w:rsidRPr="00FA682B" w:rsidRDefault="00BB4CCD" w:rsidP="00BB4CCD">
      <w:pPr>
        <w:spacing w:before="14" w:line="260" w:lineRule="exact"/>
        <w:rPr>
          <w:rFonts w:ascii="Times New Roman" w:hAnsi="Times New Roman" w:cs="Times New Roman"/>
          <w:lang w:val="bg-BG"/>
        </w:rPr>
      </w:pPr>
    </w:p>
    <w:p w14:paraId="6138A314" w14:textId="77777777" w:rsidR="00BB4CCD" w:rsidRPr="00F96676" w:rsidRDefault="00BB4CCD" w:rsidP="00BB4CCD">
      <w:pPr>
        <w:pStyle w:val="a3"/>
        <w:rPr>
          <w:lang w:val="bg-BG"/>
        </w:rPr>
      </w:pPr>
      <w:r w:rsidRPr="00FA682B">
        <w:rPr>
          <w:rFonts w:eastAsia="Times New Roman"/>
          <w:lang w:val="bg-BG"/>
        </w:rPr>
        <w:t>Поради инхибирането на TNF</w:t>
      </w:r>
      <w:r w:rsidRPr="00145AFF">
        <w:rPr>
          <w:rFonts w:eastAsia="Symbol"/>
          <w:lang w:val="bg-BG"/>
        </w:rPr>
        <w:sym w:font="Symbol" w:char="F061"/>
      </w:r>
      <w:r w:rsidRPr="00606C32">
        <w:rPr>
          <w:rFonts w:eastAsia="Times New Roman"/>
          <w:lang w:val="bg-BG"/>
        </w:rPr>
        <w:t>, адалимумаб, прилаган по време на бременност, може да засегне нормалните имунни отговори при новороденото. Адалимумаб трябва да се използва по време на бременност само ако е категорично необходимо.</w:t>
      </w:r>
    </w:p>
    <w:p w14:paraId="54D51D84" w14:textId="77777777" w:rsidR="00BB4CCD" w:rsidRPr="00F139A4" w:rsidRDefault="00BB4CCD" w:rsidP="00BB4CCD">
      <w:pPr>
        <w:spacing w:before="11" w:line="240" w:lineRule="exact"/>
        <w:rPr>
          <w:rFonts w:ascii="Times New Roman" w:hAnsi="Times New Roman" w:cs="Times New Roman"/>
          <w:lang w:val="bg-BG"/>
        </w:rPr>
      </w:pPr>
    </w:p>
    <w:p w14:paraId="0EDA3656" w14:textId="5B047C22" w:rsidR="00BB4CCD" w:rsidRPr="00F96676" w:rsidRDefault="00BB4CCD" w:rsidP="00BB4CCD">
      <w:pPr>
        <w:pStyle w:val="a3"/>
        <w:rPr>
          <w:lang w:val="bg-BG"/>
        </w:rPr>
      </w:pPr>
      <w:r w:rsidRPr="002E621C">
        <w:rPr>
          <w:rFonts w:eastAsia="Times New Roman"/>
          <w:lang w:val="bg-BG"/>
        </w:rPr>
        <w:t xml:space="preserve">Адалимумаб може да премине през плацентата в серума на </w:t>
      </w:r>
      <w:r w:rsidR="006862B3">
        <w:rPr>
          <w:rFonts w:eastAsia="Times New Roman"/>
          <w:lang w:val="bg-BG"/>
        </w:rPr>
        <w:t>деца</w:t>
      </w:r>
      <w:r w:rsidRPr="002E621C">
        <w:rPr>
          <w:rFonts w:eastAsia="Times New Roman"/>
          <w:lang w:val="bg-BG"/>
        </w:rPr>
        <w:t xml:space="preserve">, родени от жени, лекувани с адалимумаб по време на бременност. Следователно тези </w:t>
      </w:r>
      <w:r w:rsidR="006862B3">
        <w:rPr>
          <w:rFonts w:eastAsia="Times New Roman"/>
          <w:lang w:val="bg-BG"/>
        </w:rPr>
        <w:t>деца</w:t>
      </w:r>
      <w:r w:rsidRPr="002E621C">
        <w:rPr>
          <w:rFonts w:eastAsia="Times New Roman"/>
          <w:lang w:val="bg-BG"/>
        </w:rPr>
        <w:t xml:space="preserve"> може да са изложени на повишен риск от инфекция. Прилагането на живи ваксини (напр. ваксина против BCG) при </w:t>
      </w:r>
      <w:r w:rsidR="006862B3">
        <w:rPr>
          <w:rFonts w:eastAsia="Times New Roman"/>
          <w:lang w:val="bg-BG"/>
        </w:rPr>
        <w:t>деца</w:t>
      </w:r>
      <w:r w:rsidRPr="002E621C">
        <w:rPr>
          <w:rFonts w:eastAsia="Times New Roman"/>
          <w:lang w:val="bg-BG"/>
        </w:rPr>
        <w:t xml:space="preserve">, изложени на адалимумаб </w:t>
      </w:r>
      <w:r w:rsidRPr="00FA682B">
        <w:rPr>
          <w:rFonts w:eastAsia="Times New Roman"/>
          <w:i/>
          <w:iCs/>
          <w:lang w:val="bg-BG"/>
        </w:rPr>
        <w:t>in utero</w:t>
      </w:r>
      <w:r w:rsidRPr="00606C32">
        <w:rPr>
          <w:rFonts w:eastAsia="Times New Roman"/>
          <w:lang w:val="bg-BG"/>
        </w:rPr>
        <w:t xml:space="preserve"> не се препоръчва за 5 месеца след последната инжекция с адалимумаб на майката по време на бременността.</w:t>
      </w:r>
    </w:p>
    <w:p w14:paraId="64632B80" w14:textId="77777777" w:rsidR="00BB4CCD" w:rsidRPr="00F139A4" w:rsidRDefault="00BB4CCD" w:rsidP="00BB4CCD">
      <w:pPr>
        <w:spacing w:before="13" w:line="240" w:lineRule="exact"/>
        <w:rPr>
          <w:rFonts w:ascii="Times New Roman" w:hAnsi="Times New Roman" w:cs="Times New Roman"/>
          <w:lang w:val="bg-BG"/>
        </w:rPr>
      </w:pPr>
    </w:p>
    <w:p w14:paraId="4B88B86C" w14:textId="77777777" w:rsidR="00BB4CCD" w:rsidRPr="002E621C" w:rsidRDefault="00BB4CCD" w:rsidP="00E0640C">
      <w:pPr>
        <w:pStyle w:val="a3"/>
        <w:keepNext/>
        <w:rPr>
          <w:u w:val="single"/>
          <w:lang w:val="bg-BG"/>
        </w:rPr>
      </w:pPr>
      <w:r w:rsidRPr="002E621C">
        <w:rPr>
          <w:rFonts w:eastAsia="Times New Roman"/>
          <w:spacing w:val="-1"/>
          <w:u w:val="single" w:color="000000"/>
          <w:lang w:val="bg-BG"/>
        </w:rPr>
        <w:t>Кърмене</w:t>
      </w:r>
    </w:p>
    <w:p w14:paraId="5717E8CA" w14:textId="77777777" w:rsidR="00BB4CCD" w:rsidRPr="002E621C" w:rsidRDefault="00BB4CCD" w:rsidP="00E0640C">
      <w:pPr>
        <w:keepNext/>
        <w:spacing w:before="1" w:line="180" w:lineRule="exact"/>
        <w:rPr>
          <w:rFonts w:ascii="Times New Roman" w:hAnsi="Times New Roman" w:cs="Times New Roman"/>
          <w:lang w:val="bg-BG"/>
        </w:rPr>
      </w:pPr>
    </w:p>
    <w:p w14:paraId="4B4A7A41" w14:textId="644BB2D5" w:rsidR="00BB4CCD" w:rsidRPr="00FA682B" w:rsidRDefault="00BB4CCD" w:rsidP="00E0640C">
      <w:pPr>
        <w:pStyle w:val="a3"/>
        <w:keepNext/>
        <w:rPr>
          <w:lang w:val="bg-BG"/>
        </w:rPr>
      </w:pPr>
      <w:r w:rsidRPr="002E621C">
        <w:rPr>
          <w:rFonts w:eastAsia="Times New Roman"/>
          <w:lang w:val="bg-BG"/>
        </w:rPr>
        <w:t>Ограничената информация от публикуваната литература показва, че адалимумаб се екскретира в кърмата в много ниски концентрации</w:t>
      </w:r>
      <w:r w:rsidR="006862B3">
        <w:rPr>
          <w:rFonts w:eastAsia="Times New Roman"/>
          <w:lang w:val="bg-BG"/>
        </w:rPr>
        <w:t>, като</w:t>
      </w:r>
      <w:r w:rsidRPr="002E621C">
        <w:rPr>
          <w:rFonts w:eastAsia="Times New Roman"/>
          <w:lang w:val="bg-BG"/>
        </w:rPr>
        <w:t xml:space="preserve"> наличие</w:t>
      </w:r>
      <w:r w:rsidR="006862B3">
        <w:rPr>
          <w:rFonts w:eastAsia="Times New Roman"/>
          <w:lang w:val="bg-BG"/>
        </w:rPr>
        <w:t>то</w:t>
      </w:r>
      <w:r w:rsidRPr="002E621C">
        <w:rPr>
          <w:rFonts w:eastAsia="Times New Roman"/>
          <w:lang w:val="bg-BG"/>
        </w:rPr>
        <w:t xml:space="preserve"> на адалимумаб в кърмата </w:t>
      </w:r>
      <w:r w:rsidR="006862B3">
        <w:rPr>
          <w:rFonts w:eastAsia="Times New Roman"/>
          <w:lang w:val="bg-BG"/>
        </w:rPr>
        <w:t xml:space="preserve">е </w:t>
      </w:r>
      <w:r w:rsidRPr="002E621C">
        <w:rPr>
          <w:rFonts w:eastAsia="Times New Roman"/>
          <w:lang w:val="bg-BG"/>
        </w:rPr>
        <w:t xml:space="preserve">с концентрации от 0,1% до 1% от серумното ниво </w:t>
      </w:r>
      <w:r w:rsidR="006862B3">
        <w:rPr>
          <w:rFonts w:eastAsia="Times New Roman"/>
          <w:lang w:val="bg-BG"/>
        </w:rPr>
        <w:t>при</w:t>
      </w:r>
      <w:r w:rsidRPr="002E621C">
        <w:rPr>
          <w:rFonts w:eastAsia="Times New Roman"/>
          <w:lang w:val="bg-BG"/>
        </w:rPr>
        <w:t xml:space="preserve"> майката. Прилаганите перорално имуноглобулини G </w:t>
      </w:r>
      <w:r w:rsidRPr="00FA682B">
        <w:rPr>
          <w:rFonts w:eastAsia="Times New Roman"/>
          <w:lang w:val="bg-BG"/>
        </w:rPr>
        <w:t>се подлагат на чревна протеолиза и имат слаба бионаличност. Не се очакват ефекти върху кърмените новородени/бебета. Следователно, Yuflyma може да се използва по време на кърмене.</w:t>
      </w:r>
    </w:p>
    <w:p w14:paraId="0340E689" w14:textId="77777777" w:rsidR="00BB4CCD" w:rsidRPr="00FA682B" w:rsidRDefault="00BB4CCD" w:rsidP="00BB4CCD">
      <w:pPr>
        <w:spacing w:before="11" w:line="240" w:lineRule="exact"/>
        <w:rPr>
          <w:rFonts w:ascii="Times New Roman" w:hAnsi="Times New Roman" w:cs="Times New Roman"/>
          <w:lang w:val="bg-BG"/>
        </w:rPr>
      </w:pPr>
    </w:p>
    <w:p w14:paraId="6BD8BDDB" w14:textId="77777777" w:rsidR="00BB4CCD" w:rsidRPr="00FA682B" w:rsidRDefault="00BB4CCD" w:rsidP="00BB4CCD">
      <w:pPr>
        <w:pStyle w:val="a3"/>
        <w:rPr>
          <w:u w:val="single"/>
          <w:lang w:val="bg-BG"/>
        </w:rPr>
      </w:pPr>
      <w:r w:rsidRPr="00FA682B">
        <w:rPr>
          <w:rFonts w:eastAsia="Times New Roman"/>
          <w:u w:val="single" w:color="000000"/>
          <w:lang w:val="bg-BG"/>
        </w:rPr>
        <w:t>Фертилитет</w:t>
      </w:r>
    </w:p>
    <w:p w14:paraId="74F85B37" w14:textId="77777777" w:rsidR="00BB4CCD" w:rsidRPr="00FA682B" w:rsidRDefault="00BB4CCD" w:rsidP="00BB4CCD">
      <w:pPr>
        <w:spacing w:before="1" w:line="180" w:lineRule="exact"/>
        <w:rPr>
          <w:rFonts w:ascii="Times New Roman" w:hAnsi="Times New Roman" w:cs="Times New Roman"/>
          <w:lang w:val="bg-BG"/>
        </w:rPr>
      </w:pPr>
    </w:p>
    <w:p w14:paraId="76D04A08" w14:textId="77777777" w:rsidR="00BB4CCD" w:rsidRPr="00FA682B" w:rsidRDefault="00BB4CCD" w:rsidP="00BB4CCD">
      <w:pPr>
        <w:pStyle w:val="a3"/>
        <w:rPr>
          <w:lang w:val="bg-BG"/>
        </w:rPr>
      </w:pPr>
      <w:r w:rsidRPr="00FA682B">
        <w:rPr>
          <w:rFonts w:eastAsia="Times New Roman"/>
          <w:lang w:val="bg-BG"/>
        </w:rPr>
        <w:t>Липсват предклинични данни за ефектите на адалимумаб върху фертилитета.</w:t>
      </w:r>
    </w:p>
    <w:p w14:paraId="2FB51B41" w14:textId="77777777" w:rsidR="00BB4CCD" w:rsidRPr="00145AFF" w:rsidRDefault="00BB4CCD" w:rsidP="00BB4CCD">
      <w:pPr>
        <w:spacing w:before="18" w:line="240" w:lineRule="exact"/>
        <w:rPr>
          <w:rFonts w:ascii="Times New Roman" w:hAnsi="Times New Roman" w:cs="Times New Roman"/>
          <w:sz w:val="24"/>
          <w:szCs w:val="24"/>
          <w:lang w:val="bg-BG"/>
        </w:rPr>
      </w:pPr>
    </w:p>
    <w:p w14:paraId="51E35A50" w14:textId="77777777" w:rsidR="00BB4CCD" w:rsidRPr="00606C32"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Ефекти върху способността за шофиране и работа с машини</w:t>
      </w:r>
    </w:p>
    <w:p w14:paraId="1A0C96C4" w14:textId="77777777" w:rsidR="00BB4CCD" w:rsidRPr="00145AFF" w:rsidRDefault="00BB4CCD" w:rsidP="00BB4CCD">
      <w:pPr>
        <w:spacing w:before="12" w:line="240" w:lineRule="exact"/>
        <w:rPr>
          <w:rFonts w:ascii="Times New Roman" w:hAnsi="Times New Roman" w:cs="Times New Roman"/>
          <w:sz w:val="24"/>
          <w:szCs w:val="24"/>
          <w:lang w:val="bg-BG"/>
        </w:rPr>
      </w:pPr>
    </w:p>
    <w:p w14:paraId="70009FA9" w14:textId="77777777" w:rsidR="00BB4CCD" w:rsidRPr="00F96676" w:rsidRDefault="00BB4CCD" w:rsidP="00BB4CCD">
      <w:pPr>
        <w:pStyle w:val="a3"/>
        <w:rPr>
          <w:lang w:val="bg-BG"/>
        </w:rPr>
      </w:pPr>
      <w:r w:rsidRPr="00606C32">
        <w:rPr>
          <w:rFonts w:eastAsia="Times New Roman"/>
          <w:lang w:val="bg-BG"/>
        </w:rPr>
        <w:t>Yuflyma повлиява в малка степен способността за шофиране и работа с машини. След прилагането на Yuflyma може да се появи вертиго и зрително увреждане (вж. точка 4.8).</w:t>
      </w:r>
    </w:p>
    <w:p w14:paraId="62FA1B04" w14:textId="77777777" w:rsidR="00BB4CCD" w:rsidRPr="00145AFF" w:rsidRDefault="00BB4CCD" w:rsidP="00BB4CCD">
      <w:pPr>
        <w:spacing w:before="15" w:line="240" w:lineRule="exact"/>
        <w:rPr>
          <w:rFonts w:ascii="Times New Roman" w:hAnsi="Times New Roman" w:cs="Times New Roman"/>
          <w:sz w:val="24"/>
          <w:szCs w:val="24"/>
          <w:lang w:val="bg-BG"/>
        </w:rPr>
      </w:pPr>
    </w:p>
    <w:p w14:paraId="2FEB55C6" w14:textId="77777777" w:rsidR="00BB4CCD" w:rsidRPr="00606C32"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Нежелани лекарствени реакции</w:t>
      </w:r>
    </w:p>
    <w:p w14:paraId="7246674A" w14:textId="77777777" w:rsidR="00BB4CCD" w:rsidRPr="00145AFF" w:rsidRDefault="00BB4CCD" w:rsidP="00BB4CCD">
      <w:pPr>
        <w:spacing w:before="9" w:line="240" w:lineRule="exact"/>
        <w:rPr>
          <w:rFonts w:ascii="Times New Roman" w:hAnsi="Times New Roman" w:cs="Times New Roman"/>
          <w:sz w:val="24"/>
          <w:szCs w:val="24"/>
          <w:lang w:val="bg-BG"/>
        </w:rPr>
      </w:pPr>
    </w:p>
    <w:p w14:paraId="11F58456" w14:textId="77777777" w:rsidR="00BB4CCD" w:rsidRPr="00606C32" w:rsidRDefault="00BB4CCD" w:rsidP="00BB4CCD">
      <w:pPr>
        <w:pStyle w:val="a3"/>
        <w:rPr>
          <w:u w:val="single"/>
          <w:lang w:val="bg-BG"/>
        </w:rPr>
      </w:pPr>
      <w:r w:rsidRPr="00606C32">
        <w:rPr>
          <w:rFonts w:eastAsia="Times New Roman"/>
          <w:u w:val="single" w:color="000000"/>
          <w:lang w:val="bg-BG"/>
        </w:rPr>
        <w:t>Обобщение на профила на безопасност</w:t>
      </w:r>
    </w:p>
    <w:p w14:paraId="12E293DD" w14:textId="77777777" w:rsidR="00BB4CCD" w:rsidRPr="00145AFF" w:rsidRDefault="00BB4CCD" w:rsidP="00BB4CCD">
      <w:pPr>
        <w:spacing w:before="1" w:line="180" w:lineRule="exact"/>
        <w:rPr>
          <w:rFonts w:ascii="Times New Roman" w:hAnsi="Times New Roman" w:cs="Times New Roman"/>
          <w:sz w:val="18"/>
          <w:szCs w:val="18"/>
          <w:lang w:val="bg-BG"/>
        </w:rPr>
      </w:pPr>
    </w:p>
    <w:p w14:paraId="194F36BE" w14:textId="77777777" w:rsidR="00BB4CCD" w:rsidRPr="00FA682B" w:rsidRDefault="00BB4CCD" w:rsidP="00BB4CCD">
      <w:pPr>
        <w:pStyle w:val="a3"/>
        <w:rPr>
          <w:lang w:val="bg-BG"/>
        </w:rPr>
      </w:pPr>
      <w:r w:rsidRPr="00606C32">
        <w:rPr>
          <w:rFonts w:eastAsia="Times New Roman"/>
          <w:lang w:val="bg-BG"/>
        </w:rPr>
        <w:t xml:space="preserve">Адалимумаб е проучван при 9 506 пациенти в основните контролирани открити изпитвания </w:t>
      </w:r>
      <w:r w:rsidRPr="00FA682B">
        <w:rPr>
          <w:rFonts w:eastAsia="Times New Roman"/>
          <w:lang w:val="bg-BG"/>
        </w:rPr>
        <w:t>в продължение на до 60 месеца или повече. Тези изпитвания включват пациенти с ревматоиден артрит с краткосрочно и дълготрайно заболяване, ювенилен идиопатичен артрит (полиартикуларен ювенилен идиопатичен артрит и артрит, свързан с ентезит), както и аксиален спондилоартрит (анкилозиращ спондилит и аксиален спондилоартрит без рентгенографски данни за АС), псориатичен артрит, болест на Crohn, улцерозен колит, псориазис, пациенти с гноен хидраденит и увеит. Основните контролирани проучвания включват 6 089 пациенти, получаващи адалимумаб и 3</w:t>
      </w:r>
      <w:r w:rsidRPr="00FA682B">
        <w:rPr>
          <w:rFonts w:eastAsia="Times New Roman"/>
        </w:rPr>
        <w:t> </w:t>
      </w:r>
      <w:r w:rsidRPr="00FA682B">
        <w:rPr>
          <w:rFonts w:eastAsia="Times New Roman"/>
          <w:lang w:val="bg-BG"/>
        </w:rPr>
        <w:t>801 пациенти, получаващи плацебо или активен компаратор по време на контролирания период.</w:t>
      </w:r>
    </w:p>
    <w:p w14:paraId="0EF3C602" w14:textId="77777777" w:rsidR="00BB4CCD" w:rsidRPr="00145AFF" w:rsidRDefault="00BB4CCD" w:rsidP="00BB4CCD">
      <w:pPr>
        <w:spacing w:before="13" w:line="240" w:lineRule="exact"/>
        <w:rPr>
          <w:rFonts w:ascii="Times New Roman" w:hAnsi="Times New Roman" w:cs="Times New Roman"/>
          <w:sz w:val="24"/>
          <w:szCs w:val="24"/>
          <w:lang w:val="bg-BG"/>
        </w:rPr>
      </w:pPr>
    </w:p>
    <w:p w14:paraId="38FFE9EF" w14:textId="77777777" w:rsidR="00BB4CCD" w:rsidRPr="00FA682B" w:rsidRDefault="00BB4CCD" w:rsidP="00BB4CCD">
      <w:pPr>
        <w:pStyle w:val="a3"/>
        <w:rPr>
          <w:lang w:val="bg-BG"/>
        </w:rPr>
      </w:pPr>
      <w:r w:rsidRPr="00606C32">
        <w:rPr>
          <w:rFonts w:eastAsia="Times New Roman"/>
          <w:lang w:val="bg-BG"/>
        </w:rPr>
        <w:t>Делът на пациентите, които са прекратили лечението поради нежелани събития по време на двойно</w:t>
      </w:r>
      <w:r w:rsidRPr="00145AFF">
        <w:rPr>
          <w:rFonts w:eastAsia="Times New Roman"/>
          <w:lang w:val="bg-BG"/>
        </w:rPr>
        <w:t>сляпата, контролирана част от основните проучвания, е 5,9% за пациентите, приемащи адалимумаб, и 5,4% за лекуваните с контрола</w:t>
      </w:r>
      <w:r w:rsidRPr="00FA682B">
        <w:rPr>
          <w:rFonts w:eastAsia="Times New Roman"/>
          <w:lang w:val="bg-BG"/>
        </w:rPr>
        <w:t xml:space="preserve"> пациенти.</w:t>
      </w:r>
    </w:p>
    <w:p w14:paraId="4CBE39EF" w14:textId="77777777" w:rsidR="00BB4CCD" w:rsidRPr="00FA682B" w:rsidRDefault="00BB4CCD" w:rsidP="00BB4CCD">
      <w:pPr>
        <w:spacing w:before="17" w:line="240" w:lineRule="exact"/>
        <w:rPr>
          <w:rFonts w:ascii="Times New Roman" w:hAnsi="Times New Roman" w:cs="Times New Roman"/>
          <w:sz w:val="24"/>
          <w:szCs w:val="24"/>
          <w:lang w:val="bg-BG"/>
        </w:rPr>
      </w:pPr>
    </w:p>
    <w:p w14:paraId="38C163EF" w14:textId="13ED554A" w:rsidR="00BB4CCD" w:rsidRPr="00F139A4" w:rsidRDefault="00BB4CCD" w:rsidP="00BB4CCD">
      <w:pPr>
        <w:pStyle w:val="a3"/>
        <w:rPr>
          <w:lang w:val="bg-BG"/>
        </w:rPr>
      </w:pPr>
      <w:r w:rsidRPr="00606C32">
        <w:rPr>
          <w:rFonts w:eastAsia="Times New Roman"/>
          <w:lang w:val="bg-BG"/>
        </w:rPr>
        <w:t>Най-често съобщаваните нежелани реакции са инфекции (като назофарингит, инфекция на горните дихателни пътища и синуит), реакции на мястото на и</w:t>
      </w:r>
      <w:r w:rsidRPr="00F96676">
        <w:rPr>
          <w:rFonts w:eastAsia="Times New Roman"/>
          <w:lang w:val="bg-BG"/>
        </w:rPr>
        <w:t>нжектиране (еритем, сърбеж, кръвоизлив, болка или подуване), главоболие и мускулно-скеле</w:t>
      </w:r>
      <w:r w:rsidRPr="00F139A4">
        <w:rPr>
          <w:rFonts w:eastAsia="Times New Roman"/>
          <w:lang w:val="bg-BG"/>
        </w:rPr>
        <w:t>тна болка.</w:t>
      </w:r>
    </w:p>
    <w:p w14:paraId="6E23A70E" w14:textId="77777777" w:rsidR="00BB4CCD" w:rsidRPr="002E621C" w:rsidRDefault="00BB4CCD" w:rsidP="00BB4CCD">
      <w:pPr>
        <w:pStyle w:val="a3"/>
        <w:rPr>
          <w:lang w:val="bg-BG"/>
        </w:rPr>
      </w:pPr>
    </w:p>
    <w:p w14:paraId="68CCBF1E" w14:textId="77777777" w:rsidR="00BB4CCD" w:rsidRPr="002E621C" w:rsidRDefault="00BB4CCD" w:rsidP="00BB4CCD">
      <w:pPr>
        <w:pStyle w:val="a3"/>
        <w:rPr>
          <w:lang w:val="bg-BG"/>
        </w:rPr>
      </w:pPr>
      <w:r w:rsidRPr="002E621C">
        <w:rPr>
          <w:rFonts w:eastAsia="Times New Roman"/>
          <w:lang w:val="bg-BG"/>
        </w:rPr>
        <w:t>Сериозни нежелани реакции са докладвани за адалимумаб. TNF-антагонисти, като адалимумаб, влияят върху имунната система и тяхната употреба може да повлияе върху защитата на организма срещу инфекция и рак.</w:t>
      </w:r>
    </w:p>
    <w:p w14:paraId="11CCC5A2" w14:textId="77777777" w:rsidR="00BB4CCD" w:rsidRPr="002E621C" w:rsidRDefault="00BB4CCD" w:rsidP="00BB4CCD">
      <w:pPr>
        <w:pStyle w:val="a3"/>
        <w:rPr>
          <w:lang w:val="bg-BG"/>
        </w:rPr>
      </w:pPr>
      <w:r w:rsidRPr="002E621C">
        <w:rPr>
          <w:rFonts w:eastAsia="Times New Roman"/>
          <w:lang w:val="bg-BG"/>
        </w:rPr>
        <w:t>Фатални и животозастрашаващи инфекции (включително сепсис, опортюнистични инфекции и ТБ), реактивиране на HBV и различни злокачествени заболявания (включително левкемия, лимфом и HSTCL) също са докладвани при използването на адалимумаб.</w:t>
      </w:r>
    </w:p>
    <w:p w14:paraId="77C68242" w14:textId="77777777" w:rsidR="00BB4CCD" w:rsidRPr="00FA682B" w:rsidRDefault="00BB4CCD" w:rsidP="00BB4CCD">
      <w:pPr>
        <w:spacing w:before="17" w:line="240" w:lineRule="exact"/>
        <w:rPr>
          <w:rFonts w:ascii="Times New Roman" w:hAnsi="Times New Roman" w:cs="Times New Roman"/>
          <w:sz w:val="24"/>
          <w:szCs w:val="24"/>
          <w:lang w:val="bg-BG"/>
        </w:rPr>
      </w:pPr>
    </w:p>
    <w:p w14:paraId="158016D7" w14:textId="77777777" w:rsidR="00BB4CCD" w:rsidRPr="00606C32" w:rsidRDefault="00BB4CCD" w:rsidP="00BB4CCD">
      <w:pPr>
        <w:pStyle w:val="a3"/>
        <w:rPr>
          <w:lang w:val="bg-BG"/>
        </w:rPr>
      </w:pPr>
      <w:r w:rsidRPr="00606C32">
        <w:rPr>
          <w:rFonts w:eastAsia="Times New Roman"/>
          <w:lang w:val="bg-BG"/>
        </w:rPr>
        <w:t>Докладвани са и сериозни хематологични, неврологични и автоимунни реакции. Те включват редки съобщения за панцитопения, апластична анемия, централни и периферни демиелинизиращи събития и съобщения за лупус, свързани с лупус състояния и синдром на Стивънс-Джонсън.</w:t>
      </w:r>
    </w:p>
    <w:p w14:paraId="6DF8E921" w14:textId="77777777" w:rsidR="00BB4CCD" w:rsidRPr="00FA682B" w:rsidRDefault="00BB4CCD" w:rsidP="00BB4CCD">
      <w:pPr>
        <w:spacing w:before="11" w:line="240" w:lineRule="exact"/>
        <w:rPr>
          <w:rFonts w:ascii="Times New Roman" w:hAnsi="Times New Roman" w:cs="Times New Roman"/>
          <w:sz w:val="24"/>
          <w:szCs w:val="24"/>
          <w:lang w:val="bg-BG"/>
        </w:rPr>
      </w:pPr>
    </w:p>
    <w:p w14:paraId="01148B95" w14:textId="77777777" w:rsidR="00BB4CCD" w:rsidRPr="00606C32" w:rsidRDefault="00BB4CCD" w:rsidP="00BB4CCD">
      <w:pPr>
        <w:pStyle w:val="a3"/>
        <w:rPr>
          <w:u w:val="single"/>
          <w:lang w:val="bg-BG"/>
        </w:rPr>
      </w:pPr>
      <w:r w:rsidRPr="00606C32">
        <w:rPr>
          <w:rFonts w:eastAsia="Times New Roman"/>
          <w:u w:val="single" w:color="000000"/>
          <w:lang w:val="bg-BG"/>
        </w:rPr>
        <w:t>Педиатрична популация</w:t>
      </w:r>
    </w:p>
    <w:p w14:paraId="0C3B7886" w14:textId="77777777" w:rsidR="00BB4CCD" w:rsidRPr="00FA682B" w:rsidRDefault="00BB4CCD" w:rsidP="00BB4CCD">
      <w:pPr>
        <w:spacing w:before="1" w:line="180" w:lineRule="exact"/>
        <w:rPr>
          <w:rFonts w:ascii="Times New Roman" w:hAnsi="Times New Roman" w:cs="Times New Roman"/>
          <w:sz w:val="18"/>
          <w:szCs w:val="18"/>
          <w:lang w:val="bg-BG"/>
        </w:rPr>
      </w:pPr>
    </w:p>
    <w:p w14:paraId="608B524B" w14:textId="12EDAC1C" w:rsidR="00BB4CCD" w:rsidRPr="00F96676" w:rsidRDefault="00BB4CCD" w:rsidP="00BB4CCD">
      <w:pPr>
        <w:pStyle w:val="a3"/>
        <w:rPr>
          <w:lang w:val="bg-BG"/>
        </w:rPr>
      </w:pPr>
      <w:r w:rsidRPr="00606C32">
        <w:rPr>
          <w:rFonts w:eastAsia="Times New Roman"/>
          <w:lang w:val="bg-BG"/>
        </w:rPr>
        <w:t>Като цяло нежеланите събития при педиатрични пациенти са сходни по честота и вид с тези, наблюдавани при възрастни пациенти.</w:t>
      </w:r>
    </w:p>
    <w:p w14:paraId="5BE0F3A1" w14:textId="77777777" w:rsidR="00BB4CCD" w:rsidRPr="00FA682B" w:rsidRDefault="00BB4CCD" w:rsidP="00BB4CCD">
      <w:pPr>
        <w:spacing w:before="11" w:line="240" w:lineRule="exact"/>
        <w:rPr>
          <w:rFonts w:ascii="Times New Roman" w:hAnsi="Times New Roman" w:cs="Times New Roman"/>
          <w:sz w:val="24"/>
          <w:szCs w:val="24"/>
          <w:lang w:val="bg-BG"/>
        </w:rPr>
      </w:pPr>
    </w:p>
    <w:p w14:paraId="5FEF4AB1" w14:textId="77777777" w:rsidR="00BB4CCD" w:rsidRPr="00606C32" w:rsidRDefault="00BB4CCD" w:rsidP="00E0640C">
      <w:pPr>
        <w:pStyle w:val="a3"/>
        <w:keepNext/>
        <w:rPr>
          <w:u w:val="single"/>
          <w:lang w:val="bg-BG"/>
        </w:rPr>
      </w:pPr>
      <w:r w:rsidRPr="00606C32">
        <w:rPr>
          <w:rFonts w:eastAsia="Times New Roman"/>
          <w:u w:val="single" w:color="000000"/>
          <w:lang w:val="bg-BG"/>
        </w:rPr>
        <w:t>Табличен списък на нежеланите реакции</w:t>
      </w:r>
    </w:p>
    <w:p w14:paraId="7A115505" w14:textId="77777777" w:rsidR="00BB4CCD" w:rsidRPr="00FA682B" w:rsidRDefault="00BB4CCD" w:rsidP="00E0640C">
      <w:pPr>
        <w:keepNext/>
        <w:spacing w:before="1" w:line="180" w:lineRule="exact"/>
        <w:rPr>
          <w:rFonts w:ascii="Times New Roman" w:hAnsi="Times New Roman" w:cs="Times New Roman"/>
          <w:sz w:val="18"/>
          <w:szCs w:val="18"/>
          <w:lang w:val="bg-BG"/>
        </w:rPr>
      </w:pPr>
    </w:p>
    <w:p w14:paraId="05F7902A" w14:textId="575D84E5" w:rsidR="00BB4CCD" w:rsidRPr="00FA682B" w:rsidRDefault="00BB4CCD" w:rsidP="00E0640C">
      <w:pPr>
        <w:pStyle w:val="a3"/>
        <w:keepNext/>
        <w:rPr>
          <w:lang w:val="bg-BG"/>
        </w:rPr>
      </w:pPr>
      <w:r w:rsidRPr="00606C32">
        <w:rPr>
          <w:rFonts w:eastAsia="Times New Roman"/>
          <w:lang w:val="bg-BG"/>
        </w:rPr>
        <w:t xml:space="preserve">Следният списък с нежелани реакции се основава на опита от клинични изпитвания и на постмаркетинговия опит и се показва по системо-органен клас (SOC) и честота в Таблица </w:t>
      </w:r>
      <w:r w:rsidR="002039EF">
        <w:rPr>
          <w:rFonts w:eastAsia="Times New Roman"/>
          <w:lang w:val="bg-BG"/>
        </w:rPr>
        <w:t>6</w:t>
      </w:r>
      <w:r w:rsidRPr="00F96676">
        <w:rPr>
          <w:rFonts w:eastAsia="Times New Roman"/>
          <w:lang w:val="bg-BG"/>
        </w:rPr>
        <w:t xml:space="preserve"> по-долу: много чести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 чести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1/100 до &lt; 1/10); нечести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1/1 000 до &lt; 1/100); редки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1/10 000 до &lt;</w:t>
      </w:r>
      <w:r w:rsidRPr="00F96676">
        <w:rPr>
          <w:rFonts w:eastAsia="Times New Roman"/>
        </w:rPr>
        <w:t> </w:t>
      </w:r>
      <w:r w:rsidRPr="00FA682B">
        <w:rPr>
          <w:rFonts w:eastAsia="Times New Roman"/>
          <w:lang w:val="bg-BG"/>
        </w:rPr>
        <w:t>1/1 000) и с неизвестна честота (от наличните данни не може да бъде направена оценка). В рамките на всяко групиране по честота нежеланите реакции са представени в низходящ ред по отношение на сериозността. Включена е най-високата честота, наблюдавана при различните показания. В колоната SOC се появява звездичка (*) , ако има допълнителна информация на друго място в точки 4.3, 4.4 и 4.8.</w:t>
      </w:r>
    </w:p>
    <w:p w14:paraId="05624BBE" w14:textId="77777777" w:rsidR="00BB4CCD" w:rsidRPr="00FA682B" w:rsidRDefault="00BB4CCD" w:rsidP="00BB4CCD">
      <w:pPr>
        <w:spacing w:before="15" w:line="240" w:lineRule="exact"/>
        <w:rPr>
          <w:rFonts w:ascii="Times New Roman" w:hAnsi="Times New Roman" w:cs="Times New Roman"/>
          <w:sz w:val="24"/>
          <w:szCs w:val="24"/>
          <w:lang w:val="bg-BG"/>
        </w:rPr>
      </w:pPr>
    </w:p>
    <w:p w14:paraId="27005925" w14:textId="3C49A65B" w:rsidR="00BB4CCD" w:rsidRPr="00606C32" w:rsidRDefault="002039EF" w:rsidP="00BB4CCD">
      <w:pPr>
        <w:pStyle w:val="a3"/>
        <w:jc w:val="center"/>
        <w:rPr>
          <w:rFonts w:eastAsia="Times New Roman"/>
          <w:b/>
          <w:bCs/>
          <w:lang w:val="bg-BG"/>
        </w:rPr>
      </w:pPr>
      <w:r>
        <w:rPr>
          <w:rFonts w:eastAsia="Times New Roman"/>
          <w:b/>
          <w:bCs/>
          <w:lang w:val="bg-BG"/>
        </w:rPr>
        <w:t>Таблица 6</w:t>
      </w:r>
    </w:p>
    <w:p w14:paraId="53689EDB" w14:textId="77777777" w:rsidR="00BB4CCD" w:rsidRPr="00FA682B" w:rsidRDefault="00BB4CCD" w:rsidP="00BB4CCD">
      <w:pPr>
        <w:pStyle w:val="a3"/>
        <w:jc w:val="center"/>
        <w:rPr>
          <w:rFonts w:eastAsia="Times New Roman"/>
          <w:b/>
          <w:bCs/>
          <w:lang w:val="bg-BG"/>
        </w:rPr>
      </w:pPr>
      <w:r w:rsidRPr="00F96676">
        <w:rPr>
          <w:rFonts w:eastAsia="Times New Roman"/>
          <w:b/>
          <w:bCs/>
          <w:lang w:val="bg-BG"/>
        </w:rPr>
        <w:t xml:space="preserve">Нежелани </w:t>
      </w:r>
      <w:r w:rsidRPr="00FA682B">
        <w:rPr>
          <w:rFonts w:eastAsia="Times New Roman"/>
          <w:b/>
          <w:bCs/>
          <w:lang w:val="bg-BG"/>
        </w:rPr>
        <w:t>реакции</w:t>
      </w:r>
    </w:p>
    <w:p w14:paraId="6FA31D29" w14:textId="77777777" w:rsidR="00BB4CCD" w:rsidRPr="00FA682B" w:rsidRDefault="00BB4CCD" w:rsidP="00BB4CCD">
      <w:pPr>
        <w:pStyle w:val="a3"/>
        <w:jc w:val="center"/>
        <w:rPr>
          <w:b/>
          <w:lang w:val="bg-BG"/>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3"/>
        <w:gridCol w:w="2087"/>
        <w:gridCol w:w="4286"/>
      </w:tblGrid>
      <w:tr w:rsidR="00BB4CCD" w:rsidRPr="000B78A7" w14:paraId="4F200BF2" w14:textId="77777777" w:rsidTr="001B1352">
        <w:trPr>
          <w:jc w:val="center"/>
        </w:trPr>
        <w:tc>
          <w:tcPr>
            <w:tcW w:w="3153" w:type="dxa"/>
            <w:tcBorders>
              <w:top w:val="single" w:sz="4" w:space="0" w:color="auto"/>
              <w:left w:val="single" w:sz="4" w:space="0" w:color="auto"/>
              <w:bottom w:val="single" w:sz="4" w:space="0" w:color="auto"/>
              <w:right w:val="single" w:sz="4" w:space="0" w:color="auto"/>
            </w:tcBorders>
            <w:hideMark/>
          </w:tcPr>
          <w:p w14:paraId="5FA2936C" w14:textId="77777777" w:rsidR="00BB4CCD" w:rsidRPr="00FA682B" w:rsidRDefault="00BB4CCD" w:rsidP="001B1352">
            <w:pPr>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Системо-органни класове</w:t>
            </w:r>
          </w:p>
        </w:tc>
        <w:tc>
          <w:tcPr>
            <w:tcW w:w="2087" w:type="dxa"/>
            <w:tcBorders>
              <w:top w:val="single" w:sz="4" w:space="0" w:color="auto"/>
              <w:left w:val="single" w:sz="4" w:space="0" w:color="auto"/>
              <w:bottom w:val="single" w:sz="4" w:space="0" w:color="auto"/>
              <w:right w:val="single" w:sz="4" w:space="0" w:color="auto"/>
            </w:tcBorders>
            <w:hideMark/>
          </w:tcPr>
          <w:p w14:paraId="7AFE74DE" w14:textId="77777777" w:rsidR="00BB4CCD" w:rsidRPr="00FA682B" w:rsidRDefault="00BB4CCD" w:rsidP="001B1352">
            <w:pPr>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Честота</w:t>
            </w:r>
          </w:p>
        </w:tc>
        <w:tc>
          <w:tcPr>
            <w:tcW w:w="4286" w:type="dxa"/>
            <w:tcBorders>
              <w:top w:val="single" w:sz="4" w:space="0" w:color="auto"/>
              <w:left w:val="single" w:sz="4" w:space="0" w:color="auto"/>
              <w:bottom w:val="single" w:sz="4" w:space="0" w:color="auto"/>
              <w:right w:val="single" w:sz="4" w:space="0" w:color="auto"/>
            </w:tcBorders>
            <w:hideMark/>
          </w:tcPr>
          <w:p w14:paraId="0ED6524D" w14:textId="77777777" w:rsidR="00BB4CCD" w:rsidRPr="00FA682B" w:rsidRDefault="00BB4CCD" w:rsidP="001B1352">
            <w:pPr>
              <w:tabs>
                <w:tab w:val="left" w:pos="562"/>
              </w:tabs>
              <w:suppressAutoHyphens/>
              <w:rPr>
                <w:rFonts w:ascii="Times New Roman" w:hAnsi="Times New Roman" w:cs="Times New Roman"/>
                <w:b/>
                <w:lang w:val="bg-BG"/>
              </w:rPr>
            </w:pPr>
            <w:r w:rsidRPr="00FA682B">
              <w:rPr>
                <w:rFonts w:ascii="Times New Roman" w:hAnsi="Times New Roman" w:cs="Times New Roman"/>
                <w:b/>
                <w:lang w:val="bg-BG"/>
              </w:rPr>
              <w:t>Нежелана реакция</w:t>
            </w:r>
          </w:p>
        </w:tc>
      </w:tr>
      <w:tr w:rsidR="00BB4CCD" w:rsidRPr="000B78A7" w14:paraId="5E9CFCDB" w14:textId="77777777" w:rsidTr="001B1352">
        <w:trPr>
          <w:jc w:val="center"/>
        </w:trPr>
        <w:tc>
          <w:tcPr>
            <w:tcW w:w="3153" w:type="dxa"/>
            <w:vMerge w:val="restart"/>
            <w:tcBorders>
              <w:top w:val="single" w:sz="4" w:space="0" w:color="auto"/>
              <w:left w:val="single" w:sz="4" w:space="0" w:color="auto"/>
              <w:right w:val="single" w:sz="4" w:space="0" w:color="auto"/>
            </w:tcBorders>
            <w:hideMark/>
          </w:tcPr>
          <w:p w14:paraId="1B7710B1"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Инфекции и инфестации*</w:t>
            </w:r>
          </w:p>
        </w:tc>
        <w:tc>
          <w:tcPr>
            <w:tcW w:w="2087" w:type="dxa"/>
            <w:tcBorders>
              <w:top w:val="single" w:sz="4" w:space="0" w:color="auto"/>
              <w:left w:val="single" w:sz="4" w:space="0" w:color="auto"/>
              <w:bottom w:val="single" w:sz="4" w:space="0" w:color="auto"/>
              <w:right w:val="single" w:sz="4" w:space="0" w:color="auto"/>
            </w:tcBorders>
            <w:hideMark/>
          </w:tcPr>
          <w:p w14:paraId="41C81E9B"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54B0503" w14:textId="77777777" w:rsidR="00BB4CCD" w:rsidRPr="002E621C"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Инфекции на дихателните пътища (включително инфекция на долните и горни дихат</w:t>
            </w:r>
            <w:r w:rsidRPr="002E621C">
              <w:rPr>
                <w:rFonts w:ascii="Times New Roman" w:hAnsi="Times New Roman" w:cs="Times New Roman"/>
                <w:lang w:val="bg-BG"/>
              </w:rPr>
              <w:t>елни пътища, пневмония, синузит, фарингит, назофарингит и херпес-вирусна пневмония)</w:t>
            </w:r>
          </w:p>
          <w:p w14:paraId="1A0C22BA"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12FB8260" w14:textId="77777777" w:rsidTr="001B1352">
        <w:trPr>
          <w:jc w:val="center"/>
        </w:trPr>
        <w:tc>
          <w:tcPr>
            <w:tcW w:w="3153" w:type="dxa"/>
            <w:vMerge/>
            <w:tcBorders>
              <w:left w:val="single" w:sz="4" w:space="0" w:color="auto"/>
              <w:right w:val="single" w:sz="4" w:space="0" w:color="auto"/>
            </w:tcBorders>
          </w:tcPr>
          <w:p w14:paraId="479D3BBE" w14:textId="77777777" w:rsidR="00BB4CCD" w:rsidRPr="00FA682B" w:rsidRDefault="00BB4CCD" w:rsidP="001B1352">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609CE3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139579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Системни инфекции (включително сепсис, кандидоза и грип), </w:t>
            </w:r>
          </w:p>
          <w:p w14:paraId="3FE32C6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интестинални инфекции (включително вирусен гастроентерит), </w:t>
            </w:r>
          </w:p>
          <w:p w14:paraId="092C3E5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кожата и меките тъкани (включително паронихия, целулит, импетиго, некротизиращ фасциит и херпес зостер), </w:t>
            </w:r>
          </w:p>
          <w:p w14:paraId="015F98C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ухото, </w:t>
            </w:r>
          </w:p>
          <w:p w14:paraId="4B74944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устната кухина (включително херпес симплекс, херпес на устната кухина и инфекции на зъбите), </w:t>
            </w:r>
          </w:p>
          <w:p w14:paraId="526887E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възпроизводителната система (включително вулвовагинална микотична инфекция), </w:t>
            </w:r>
          </w:p>
          <w:p w14:paraId="0F31E19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инфекции на пикочните пътища (включително пиелонефрит), </w:t>
            </w:r>
          </w:p>
          <w:p w14:paraId="07A8145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гъбични инфекции,</w:t>
            </w:r>
          </w:p>
          <w:p w14:paraId="5620B66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ставни инфекции,</w:t>
            </w:r>
          </w:p>
          <w:p w14:paraId="4001753D"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48F928F1" w14:textId="77777777" w:rsidTr="001B1352">
        <w:trPr>
          <w:jc w:val="center"/>
        </w:trPr>
        <w:tc>
          <w:tcPr>
            <w:tcW w:w="0" w:type="auto"/>
            <w:vMerge/>
            <w:tcBorders>
              <w:left w:val="single" w:sz="4" w:space="0" w:color="auto"/>
              <w:bottom w:val="single" w:sz="4" w:space="0" w:color="auto"/>
              <w:right w:val="single" w:sz="4" w:space="0" w:color="auto"/>
            </w:tcBorders>
            <w:vAlign w:val="center"/>
            <w:hideMark/>
          </w:tcPr>
          <w:p w14:paraId="55C54EDA"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D6EE0F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1B8CFB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Неврологични инфекции (включително вирусен менингит)</w:t>
            </w:r>
          </w:p>
          <w:p w14:paraId="5A05D94D"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опортюнистични инфекции и туберкулоза (включително кокцидиоидомикоза, хистоплазмоза и инфекция, причинена от </w:t>
            </w:r>
            <w:r w:rsidRPr="00FA682B">
              <w:rPr>
                <w:rFonts w:ascii="Times New Roman" w:hAnsi="Times New Roman" w:cs="Times New Roman"/>
                <w:i/>
                <w:lang w:val="bg-BG"/>
              </w:rPr>
              <w:t>mycobacterium avium complex</w:t>
            </w:r>
            <w:r w:rsidRPr="00FA682B">
              <w:rPr>
                <w:rFonts w:ascii="Times New Roman" w:hAnsi="Times New Roman" w:cs="Times New Roman"/>
                <w:lang w:val="bg-BG"/>
              </w:rPr>
              <w:t xml:space="preserve">), </w:t>
            </w:r>
          </w:p>
          <w:p w14:paraId="2D6E4AC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бактериални инфекции,</w:t>
            </w:r>
          </w:p>
          <w:p w14:paraId="7B38363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очни инфекции, </w:t>
            </w:r>
          </w:p>
          <w:p w14:paraId="3683FDF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дивертикулит</w:t>
            </w:r>
            <w:r w:rsidRPr="00FA682B">
              <w:rPr>
                <w:rFonts w:ascii="Times New Roman" w:hAnsi="Times New Roman" w:cs="Times New Roman"/>
                <w:vertAlign w:val="superscript"/>
                <w:lang w:val="bg-BG"/>
              </w:rPr>
              <w:t>1)</w:t>
            </w:r>
          </w:p>
          <w:p w14:paraId="00B20868"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8E6980B"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9A47102"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Неоплазми – доброкачествени, злокачествени и неопределени </w:t>
            </w:r>
          </w:p>
          <w:p w14:paraId="5490154B" w14:textId="77777777" w:rsidR="00BB4CCD" w:rsidRPr="002E621C"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(включително кисти и полипи)*</w:t>
            </w:r>
          </w:p>
        </w:tc>
        <w:tc>
          <w:tcPr>
            <w:tcW w:w="2087" w:type="dxa"/>
            <w:tcBorders>
              <w:top w:val="single" w:sz="4" w:space="0" w:color="auto"/>
              <w:left w:val="single" w:sz="4" w:space="0" w:color="auto"/>
              <w:bottom w:val="single" w:sz="4" w:space="0" w:color="auto"/>
              <w:right w:val="single" w:sz="4" w:space="0" w:color="auto"/>
            </w:tcBorders>
            <w:hideMark/>
          </w:tcPr>
          <w:p w14:paraId="368DC79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82EFAE4"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Рак на кожата, с изключение на меланом (включително базалноклетъчен карцином и сквамозноклетъчен карцином)</w:t>
            </w:r>
          </w:p>
          <w:p w14:paraId="3D5BF384"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доброкачествени неоплазми</w:t>
            </w:r>
          </w:p>
          <w:p w14:paraId="0B99DE02" w14:textId="77777777" w:rsidR="00BB4CCD" w:rsidRPr="00E864FE" w:rsidRDefault="00BB4CCD" w:rsidP="001B1352">
            <w:pPr>
              <w:tabs>
                <w:tab w:val="left" w:pos="562"/>
              </w:tabs>
              <w:suppressAutoHyphens/>
              <w:rPr>
                <w:rFonts w:ascii="Times New Roman" w:hAnsi="Times New Roman" w:cs="Times New Roman"/>
                <w:lang w:val="bg-BG"/>
              </w:rPr>
            </w:pPr>
          </w:p>
        </w:tc>
      </w:tr>
      <w:tr w:rsidR="00BB4CCD" w:rsidRPr="00FA682B" w14:paraId="65933134"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63A302"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671425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20BE44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Лимфом**, </w:t>
            </w:r>
          </w:p>
          <w:p w14:paraId="2D41EA6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солидни тумори на вътрешните органи (включително рак на гърдата, неоплазми на белите дробове и щитовидната жлеза),</w:t>
            </w:r>
          </w:p>
          <w:p w14:paraId="54CA9DD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меланом**</w:t>
            </w:r>
          </w:p>
          <w:p w14:paraId="7C15A621"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12DFD066"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D38369"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F65461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tc>
        <w:tc>
          <w:tcPr>
            <w:tcW w:w="4286" w:type="dxa"/>
            <w:tcBorders>
              <w:top w:val="single" w:sz="4" w:space="0" w:color="auto"/>
              <w:left w:val="single" w:sz="4" w:space="0" w:color="auto"/>
              <w:bottom w:val="single" w:sz="4" w:space="0" w:color="auto"/>
              <w:right w:val="single" w:sz="4" w:space="0" w:color="auto"/>
            </w:tcBorders>
          </w:tcPr>
          <w:p w14:paraId="6B3E85E4"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Левкемия</w:t>
            </w:r>
            <w:r w:rsidRPr="00FA682B">
              <w:rPr>
                <w:rFonts w:ascii="Times New Roman" w:hAnsi="Times New Roman" w:cs="Times New Roman"/>
                <w:vertAlign w:val="superscript"/>
                <w:lang w:val="bg-BG"/>
              </w:rPr>
              <w:t>1)</w:t>
            </w:r>
          </w:p>
          <w:p w14:paraId="58A37C2E"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6FD3EC0F"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4A8ACF"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9BBF20D"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1A41C82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Хепатоспленален Т-клетъчен лимфом</w:t>
            </w:r>
            <w:r w:rsidRPr="00FA682B">
              <w:rPr>
                <w:rFonts w:ascii="Times New Roman" w:hAnsi="Times New Roman" w:cs="Times New Roman"/>
                <w:vertAlign w:val="superscript"/>
                <w:lang w:val="bg-BG"/>
              </w:rPr>
              <w:t xml:space="preserve">1) </w:t>
            </w:r>
            <w:r w:rsidRPr="00FA682B">
              <w:rPr>
                <w:rFonts w:ascii="Times New Roman" w:hAnsi="Times New Roman" w:cs="Times New Roman"/>
                <w:lang w:val="bg-BG"/>
              </w:rPr>
              <w:t>Меркел-клетъчен карцином (невроендокринен карцином на кожата)</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68A90597" w14:textId="77777777" w:rsidR="00BB4CCD" w:rsidRPr="00FA682B" w:rsidRDefault="00BB4CCD" w:rsidP="001B1352">
            <w:pPr>
              <w:autoSpaceDE w:val="0"/>
              <w:autoSpaceDN w:val="0"/>
              <w:adjustRightInd w:val="0"/>
              <w:snapToGrid w:val="0"/>
              <w:rPr>
                <w:rFonts w:ascii="Times New Roman" w:hAnsi="Times New Roman" w:cs="Times New Roman"/>
                <w:color w:val="000000"/>
                <w:szCs w:val="32"/>
                <w:lang w:val="x-none"/>
              </w:rPr>
            </w:pPr>
            <w:r w:rsidRPr="00FA682B">
              <w:rPr>
                <w:rFonts w:ascii="Times New Roman" w:hAnsi="Times New Roman" w:cs="Times New Roman"/>
                <w:color w:val="000000"/>
                <w:szCs w:val="32"/>
                <w:lang w:val="x-none"/>
              </w:rPr>
              <w:t>Сарком на Kaposi</w:t>
            </w:r>
          </w:p>
          <w:p w14:paraId="3748683E"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50D05B72"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3013FDFA"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 xml:space="preserve">Нарушения на </w:t>
            </w:r>
            <w:r w:rsidRPr="00606C32">
              <w:rPr>
                <w:rFonts w:ascii="Times New Roman" w:hAnsi="Times New Roman" w:cs="Times New Roman"/>
                <w:noProof/>
                <w:lang w:val="bg-BG"/>
              </w:rPr>
              <w:t>кръвта и лимфната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0A03237C"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575005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Левкопения (включително неутропения и агранулоцитоза), </w:t>
            </w:r>
          </w:p>
          <w:p w14:paraId="649B27ED"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анемия</w:t>
            </w:r>
          </w:p>
          <w:p w14:paraId="2F57A7E2"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3FAA7256"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511627"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5CBCC08"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65F1E08"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Левкоцитоза,</w:t>
            </w:r>
          </w:p>
          <w:p w14:paraId="4A0FEB8D"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тромбоцитопения</w:t>
            </w:r>
          </w:p>
          <w:p w14:paraId="5FCC6779"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9C72F88"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F11DDE"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513923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ADCDCCF"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Идиопатична тромбоцитопенична пурпура</w:t>
            </w:r>
          </w:p>
          <w:p w14:paraId="060FDE13"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7384E65C"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7749D3"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058003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5B0C17C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Панцитопения</w:t>
            </w:r>
          </w:p>
          <w:p w14:paraId="79F97EDD"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50E2588" w14:textId="77777777" w:rsidTr="001B1352">
        <w:trPr>
          <w:jc w:val="center"/>
        </w:trPr>
        <w:tc>
          <w:tcPr>
            <w:tcW w:w="3153" w:type="dxa"/>
            <w:vMerge w:val="restart"/>
            <w:tcBorders>
              <w:top w:val="single" w:sz="4" w:space="0" w:color="auto"/>
              <w:left w:val="single" w:sz="4" w:space="0" w:color="auto"/>
              <w:right w:val="single" w:sz="4" w:space="0" w:color="auto"/>
            </w:tcBorders>
            <w:hideMark/>
          </w:tcPr>
          <w:p w14:paraId="4C863DD9" w14:textId="77777777" w:rsidR="00BB4CCD" w:rsidRPr="00606C32" w:rsidRDefault="00BB4CCD" w:rsidP="001B1352">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 xml:space="preserve">Нарушения на имунната </w:t>
            </w:r>
          </w:p>
          <w:p w14:paraId="54FF935C"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noProof/>
                <w:lang w:val="bg-BG"/>
              </w:rPr>
              <w:t>система*</w:t>
            </w:r>
          </w:p>
        </w:tc>
        <w:tc>
          <w:tcPr>
            <w:tcW w:w="2087" w:type="dxa"/>
            <w:tcBorders>
              <w:top w:val="single" w:sz="4" w:space="0" w:color="auto"/>
              <w:left w:val="single" w:sz="4" w:space="0" w:color="auto"/>
              <w:bottom w:val="single" w:sz="4" w:space="0" w:color="auto"/>
              <w:right w:val="single" w:sz="4" w:space="0" w:color="auto"/>
            </w:tcBorders>
            <w:hideMark/>
          </w:tcPr>
          <w:p w14:paraId="6BC50EFB"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1DC95DE"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Свръхчувствителност, </w:t>
            </w:r>
          </w:p>
          <w:p w14:paraId="066E21AB"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алергии (вкл. сезонна алергия)</w:t>
            </w:r>
          </w:p>
          <w:p w14:paraId="4A0E638E"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FA682B" w14:paraId="7ECD4169" w14:textId="77777777" w:rsidTr="001B1352">
        <w:trPr>
          <w:jc w:val="center"/>
        </w:trPr>
        <w:tc>
          <w:tcPr>
            <w:tcW w:w="3153" w:type="dxa"/>
            <w:vMerge/>
            <w:tcBorders>
              <w:left w:val="single" w:sz="4" w:space="0" w:color="auto"/>
              <w:right w:val="single" w:sz="4" w:space="0" w:color="auto"/>
            </w:tcBorders>
          </w:tcPr>
          <w:p w14:paraId="2AC28CA1" w14:textId="77777777" w:rsidR="00BB4CCD" w:rsidRPr="00FA682B" w:rsidRDefault="00BB4CCD" w:rsidP="001B1352">
            <w:pPr>
              <w:tabs>
                <w:tab w:val="left" w:pos="562"/>
              </w:tabs>
              <w:suppressAutoHyphens/>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499B52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Нечести </w:t>
            </w:r>
          </w:p>
        </w:tc>
        <w:tc>
          <w:tcPr>
            <w:tcW w:w="4286" w:type="dxa"/>
            <w:tcBorders>
              <w:top w:val="single" w:sz="4" w:space="0" w:color="auto"/>
              <w:left w:val="single" w:sz="4" w:space="0" w:color="auto"/>
              <w:bottom w:val="single" w:sz="4" w:space="0" w:color="auto"/>
              <w:right w:val="single" w:sz="4" w:space="0" w:color="auto"/>
            </w:tcBorders>
            <w:hideMark/>
          </w:tcPr>
          <w:p w14:paraId="17C6BF7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Саркоидоза</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3EAC9B43"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васкулит</w:t>
            </w:r>
          </w:p>
        </w:tc>
      </w:tr>
      <w:tr w:rsidR="00BB4CCD" w:rsidRPr="000B78A7" w14:paraId="2613C6D1" w14:textId="77777777" w:rsidTr="001B1352">
        <w:trPr>
          <w:jc w:val="center"/>
        </w:trPr>
        <w:tc>
          <w:tcPr>
            <w:tcW w:w="0" w:type="auto"/>
            <w:vMerge/>
            <w:tcBorders>
              <w:left w:val="single" w:sz="4" w:space="0" w:color="auto"/>
              <w:bottom w:val="single" w:sz="4" w:space="0" w:color="auto"/>
              <w:right w:val="single" w:sz="4" w:space="0" w:color="auto"/>
            </w:tcBorders>
            <w:vAlign w:val="center"/>
            <w:hideMark/>
          </w:tcPr>
          <w:p w14:paraId="235364D0" w14:textId="77777777" w:rsidR="00BB4CCD" w:rsidRPr="00FA682B" w:rsidRDefault="00BB4CCD" w:rsidP="001B1352">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14F493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69B8B206"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Анафилаксия</w:t>
            </w:r>
            <w:r w:rsidRPr="00FA682B">
              <w:rPr>
                <w:rFonts w:ascii="Times New Roman" w:hAnsi="Times New Roman" w:cs="Times New Roman"/>
                <w:vertAlign w:val="superscript"/>
                <w:lang w:val="bg-BG"/>
              </w:rPr>
              <w:t>1)</w:t>
            </w:r>
          </w:p>
          <w:p w14:paraId="6D92715C"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03CE01E0"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FBF0515" w14:textId="77777777" w:rsidR="00BB4CCD" w:rsidRPr="00F96676" w:rsidRDefault="00BB4CCD" w:rsidP="001B1352">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метаболизма и храненето</w:t>
            </w:r>
          </w:p>
        </w:tc>
        <w:tc>
          <w:tcPr>
            <w:tcW w:w="2087" w:type="dxa"/>
            <w:tcBorders>
              <w:top w:val="single" w:sz="4" w:space="0" w:color="auto"/>
              <w:left w:val="single" w:sz="4" w:space="0" w:color="auto"/>
              <w:bottom w:val="single" w:sz="4" w:space="0" w:color="auto"/>
              <w:right w:val="single" w:sz="4" w:space="0" w:color="auto"/>
            </w:tcBorders>
            <w:hideMark/>
          </w:tcPr>
          <w:p w14:paraId="3E32E992"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423751F1"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Повишение на липидите</w:t>
            </w:r>
          </w:p>
          <w:p w14:paraId="5F4F6477"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653BCFC4" w14:textId="77777777" w:rsidTr="001B1352">
        <w:trPr>
          <w:trHeight w:val="183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2A9D49" w14:textId="77777777" w:rsidR="00BB4CCD" w:rsidRPr="00FA682B" w:rsidRDefault="00BB4CCD" w:rsidP="001B1352">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tcPr>
          <w:p w14:paraId="2AE0A1C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p w14:paraId="06AA57B6" w14:textId="77777777" w:rsidR="00BB4CCD" w:rsidRPr="00FA682B" w:rsidRDefault="00BB4CCD" w:rsidP="001B1352">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4FF3987D"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Хипокалиемия, </w:t>
            </w:r>
          </w:p>
          <w:p w14:paraId="4F2DD62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повишение на пикочната киселина, </w:t>
            </w:r>
          </w:p>
          <w:p w14:paraId="2C7DF28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отклонения на натрия в кръвта,</w:t>
            </w:r>
          </w:p>
          <w:p w14:paraId="76CE2D1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хипокалциемия,</w:t>
            </w:r>
          </w:p>
          <w:p w14:paraId="5EA585F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хипергликемия,</w:t>
            </w:r>
          </w:p>
          <w:p w14:paraId="0F11BCF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хипофосфатемия,</w:t>
            </w:r>
          </w:p>
          <w:p w14:paraId="3689F2F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дехидратация</w:t>
            </w:r>
          </w:p>
        </w:tc>
      </w:tr>
      <w:tr w:rsidR="00BB4CCD" w:rsidRPr="00FA682B" w14:paraId="1762A5FE" w14:textId="77777777" w:rsidTr="001B1352">
        <w:trPr>
          <w:jc w:val="center"/>
        </w:trPr>
        <w:tc>
          <w:tcPr>
            <w:tcW w:w="3153" w:type="dxa"/>
            <w:tcBorders>
              <w:top w:val="single" w:sz="4" w:space="0" w:color="auto"/>
              <w:left w:val="single" w:sz="4" w:space="0" w:color="auto"/>
              <w:bottom w:val="single" w:sz="4" w:space="0" w:color="auto"/>
              <w:right w:val="single" w:sz="4" w:space="0" w:color="auto"/>
            </w:tcBorders>
            <w:hideMark/>
          </w:tcPr>
          <w:p w14:paraId="429E75B5" w14:textId="77777777" w:rsidR="00BB4CCD" w:rsidRPr="00606C32" w:rsidRDefault="00BB4CCD" w:rsidP="001B1352">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Психични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541682FC"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EABDC67" w14:textId="77777777" w:rsidR="00BB4CCD" w:rsidRPr="002E621C"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Промени в настроението (включително депресия), </w:t>
            </w:r>
            <w:r w:rsidRPr="002E621C">
              <w:rPr>
                <w:rFonts w:ascii="Times New Roman" w:hAnsi="Times New Roman" w:cs="Times New Roman"/>
                <w:lang w:val="bg-BG"/>
              </w:rPr>
              <w:t>тревожност,</w:t>
            </w:r>
          </w:p>
          <w:p w14:paraId="223359F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безсъние</w:t>
            </w:r>
          </w:p>
          <w:p w14:paraId="270F775B"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FA682B" w14:paraId="4FA8A64B"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3E86C323" w14:textId="77777777" w:rsidR="00BB4CCD" w:rsidRPr="00F96676" w:rsidRDefault="00BB4CCD" w:rsidP="001B1352">
            <w:pPr>
              <w:tabs>
                <w:tab w:val="left" w:pos="562"/>
              </w:tabs>
              <w:suppressAutoHyphens/>
              <w:rPr>
                <w:rFonts w:ascii="Times New Roman" w:hAnsi="Times New Roman" w:cs="Times New Roman"/>
                <w:noProof/>
                <w:lang w:val="bg-BG"/>
              </w:rPr>
            </w:pPr>
            <w:r w:rsidRPr="00606C32">
              <w:rPr>
                <w:rFonts w:ascii="Times New Roman" w:hAnsi="Times New Roman" w:cs="Times New Roman"/>
                <w:noProof/>
                <w:lang w:val="bg-BG"/>
              </w:rPr>
              <w:t>Нарушения на нервната система*</w:t>
            </w:r>
          </w:p>
        </w:tc>
        <w:tc>
          <w:tcPr>
            <w:tcW w:w="2087" w:type="dxa"/>
            <w:tcBorders>
              <w:top w:val="single" w:sz="4" w:space="0" w:color="auto"/>
              <w:left w:val="single" w:sz="4" w:space="0" w:color="auto"/>
              <w:bottom w:val="single" w:sz="4" w:space="0" w:color="auto"/>
              <w:right w:val="single" w:sz="4" w:space="0" w:color="auto"/>
            </w:tcBorders>
            <w:hideMark/>
          </w:tcPr>
          <w:p w14:paraId="52F8E297"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119A2A2"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Главоболие</w:t>
            </w:r>
          </w:p>
          <w:p w14:paraId="3F80EA48"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5F0499E8"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0078CB" w14:textId="77777777" w:rsidR="00BB4CCD" w:rsidRPr="00FA682B" w:rsidRDefault="00BB4CCD" w:rsidP="001B1352">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126CCA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7885F26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Парестезии (включително хипоестезия),</w:t>
            </w:r>
          </w:p>
          <w:p w14:paraId="45B0CA5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мигрена,</w:t>
            </w:r>
          </w:p>
          <w:p w14:paraId="2A4FF1C8"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компресия на нервни коренчета</w:t>
            </w:r>
          </w:p>
          <w:p w14:paraId="57FB4EA3"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063602CA"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913930" w14:textId="77777777" w:rsidR="00BB4CCD" w:rsidRPr="00FA682B" w:rsidRDefault="00BB4CCD" w:rsidP="001B1352">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44BD37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BFC145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Мозъчносъдови инциденти </w:t>
            </w:r>
            <w:r w:rsidRPr="00FA682B">
              <w:rPr>
                <w:rFonts w:ascii="Times New Roman" w:hAnsi="Times New Roman" w:cs="Times New Roman"/>
                <w:vertAlign w:val="superscript"/>
                <w:lang w:val="bg-BG"/>
              </w:rPr>
              <w:t>1)</w:t>
            </w:r>
          </w:p>
          <w:p w14:paraId="70A5D3A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тремор,</w:t>
            </w:r>
          </w:p>
          <w:p w14:paraId="24B4A8E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невропатия</w:t>
            </w:r>
          </w:p>
          <w:p w14:paraId="41C03820"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4A9DC3D5"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15A6B8" w14:textId="77777777" w:rsidR="00BB4CCD" w:rsidRPr="00FA682B" w:rsidRDefault="00BB4CCD" w:rsidP="001B1352">
            <w:pPr>
              <w:rPr>
                <w:rFonts w:ascii="Times New Roman" w:hAnsi="Times New Roman" w:cs="Times New Roman"/>
                <w:noProof/>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6A9C88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0A7F655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Множествена склероза,</w:t>
            </w:r>
          </w:p>
          <w:p w14:paraId="545ED90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демиелинизиращи нарушения (неврит на очния нерв, синдром на Guillain-Barré)</w:t>
            </w:r>
            <w:r w:rsidRPr="00FA682B">
              <w:rPr>
                <w:rFonts w:ascii="Times New Roman" w:hAnsi="Times New Roman" w:cs="Times New Roman"/>
                <w:vertAlign w:val="superscript"/>
                <w:lang w:val="bg-BG"/>
              </w:rPr>
              <w:t xml:space="preserve"> 1)</w:t>
            </w:r>
          </w:p>
          <w:p w14:paraId="55B98E87"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5AD096F9"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16EA6B6"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очите</w:t>
            </w:r>
          </w:p>
        </w:tc>
        <w:tc>
          <w:tcPr>
            <w:tcW w:w="2087" w:type="dxa"/>
            <w:tcBorders>
              <w:top w:val="single" w:sz="4" w:space="0" w:color="auto"/>
              <w:left w:val="single" w:sz="4" w:space="0" w:color="auto"/>
              <w:bottom w:val="single" w:sz="4" w:space="0" w:color="auto"/>
              <w:right w:val="single" w:sz="4" w:space="0" w:color="auto"/>
            </w:tcBorders>
            <w:hideMark/>
          </w:tcPr>
          <w:p w14:paraId="2CFE4FE9"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334C7589"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Нарушение на зрението, </w:t>
            </w:r>
          </w:p>
          <w:p w14:paraId="1745E516"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конюнктивит,</w:t>
            </w:r>
          </w:p>
          <w:p w14:paraId="6F722813"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блефарит, </w:t>
            </w:r>
          </w:p>
          <w:p w14:paraId="09784BC1"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подуване на очите</w:t>
            </w:r>
          </w:p>
          <w:p w14:paraId="66FEDF7C"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FA682B" w14:paraId="0CFD76D9"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3CC320"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9164EFC" w14:textId="77777777" w:rsidR="00BB4CCD" w:rsidRPr="00FA682B" w:rsidRDefault="00BB4CCD" w:rsidP="001B1352">
            <w:pPr>
              <w:tabs>
                <w:tab w:val="left" w:pos="562"/>
              </w:tabs>
              <w:suppressAutoHyphens/>
              <w:rPr>
                <w:rFonts w:ascii="Times New Roman" w:hAnsi="Times New Roman" w:cs="Times New Roman"/>
                <w:b/>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7E0E16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Диплопия</w:t>
            </w:r>
          </w:p>
          <w:p w14:paraId="69340DAC" w14:textId="77777777" w:rsidR="00BB4CCD" w:rsidRPr="00FA682B" w:rsidRDefault="00BB4CCD" w:rsidP="001B1352">
            <w:pPr>
              <w:tabs>
                <w:tab w:val="left" w:pos="562"/>
              </w:tabs>
              <w:suppressAutoHyphens/>
              <w:rPr>
                <w:rFonts w:ascii="Times New Roman" w:hAnsi="Times New Roman" w:cs="Times New Roman"/>
                <w:b/>
                <w:lang w:val="bg-BG"/>
              </w:rPr>
            </w:pPr>
          </w:p>
        </w:tc>
      </w:tr>
      <w:tr w:rsidR="00BB4CCD" w:rsidRPr="00FA682B" w14:paraId="1693FDE0"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72C523DE"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ухото и лабиринта</w:t>
            </w:r>
          </w:p>
        </w:tc>
        <w:tc>
          <w:tcPr>
            <w:tcW w:w="2087" w:type="dxa"/>
            <w:tcBorders>
              <w:top w:val="single" w:sz="4" w:space="0" w:color="auto"/>
              <w:left w:val="single" w:sz="4" w:space="0" w:color="auto"/>
              <w:bottom w:val="single" w:sz="4" w:space="0" w:color="auto"/>
              <w:right w:val="single" w:sz="4" w:space="0" w:color="auto"/>
            </w:tcBorders>
            <w:hideMark/>
          </w:tcPr>
          <w:p w14:paraId="0FFDEEF7"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1BC54230"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Вертиго</w:t>
            </w:r>
          </w:p>
          <w:p w14:paraId="7988F7B6"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539F8521"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7F3E7C"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A8CF92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2D3F52C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Глухота,</w:t>
            </w:r>
          </w:p>
          <w:p w14:paraId="7156FDDF"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тинитус</w:t>
            </w:r>
          </w:p>
          <w:p w14:paraId="31563798"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55B07985"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9C324B2"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Сърдечни нарушения</w:t>
            </w:r>
            <w:r w:rsidRPr="00606C32">
              <w:rPr>
                <w:rFonts w:ascii="Times New Roman" w:hAnsi="Times New Roman" w:cs="Times New Roman"/>
                <w:noProof/>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3E63951C"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D5C21DA"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Тахикардия</w:t>
            </w:r>
          </w:p>
          <w:p w14:paraId="228B5109"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798EDA08"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32C672"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2CF3E92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2444E3E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Миокарден инфаркт</w:t>
            </w:r>
            <w:r w:rsidRPr="00FA682B">
              <w:rPr>
                <w:rFonts w:ascii="Times New Roman" w:hAnsi="Times New Roman" w:cs="Times New Roman"/>
                <w:vertAlign w:val="superscript"/>
                <w:lang w:val="bg-BG"/>
              </w:rPr>
              <w:t>1)</w:t>
            </w:r>
          </w:p>
          <w:p w14:paraId="01E6C64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аритмия,</w:t>
            </w:r>
          </w:p>
          <w:p w14:paraId="0D50F9E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застойна сърдечна недостатъчност</w:t>
            </w:r>
          </w:p>
          <w:p w14:paraId="768F7BD7"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43CF2A68"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4F6E66"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1A4B24E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4FD2C63F"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Сърдечен арест</w:t>
            </w:r>
          </w:p>
          <w:p w14:paraId="640C380D"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139E2498"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7D9AAFE5"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Съдови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325AD569"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1B9E24D"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 xml:space="preserve">Хипертония, </w:t>
            </w:r>
          </w:p>
          <w:p w14:paraId="332B96EA"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зачервяване, </w:t>
            </w:r>
          </w:p>
          <w:p w14:paraId="2A495AE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хематом</w:t>
            </w:r>
          </w:p>
          <w:p w14:paraId="5B31768F"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5197CE35"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EE8A20"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E35BC3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2E82C54D"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Аневризма на аортата</w:t>
            </w:r>
          </w:p>
          <w:p w14:paraId="69D7F8B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оклузия на артериалните съдове,</w:t>
            </w:r>
          </w:p>
          <w:p w14:paraId="1D6D1A8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тромбофлебит </w:t>
            </w:r>
          </w:p>
          <w:p w14:paraId="7D9ED67F"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4586389E" w14:textId="77777777" w:rsidTr="001B1352">
        <w:trPr>
          <w:jc w:val="center"/>
        </w:trPr>
        <w:tc>
          <w:tcPr>
            <w:tcW w:w="3153" w:type="dxa"/>
            <w:vMerge w:val="restart"/>
            <w:tcBorders>
              <w:top w:val="single" w:sz="4" w:space="0" w:color="auto"/>
              <w:left w:val="single" w:sz="4" w:space="0" w:color="auto"/>
              <w:right w:val="single" w:sz="4" w:space="0" w:color="auto"/>
            </w:tcBorders>
            <w:hideMark/>
          </w:tcPr>
          <w:p w14:paraId="47CE9BB3"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Респираторни, гръдни и медиастинални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5C37F0B3"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6919F896"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 xml:space="preserve">Астма, </w:t>
            </w:r>
          </w:p>
          <w:p w14:paraId="2462927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диспнея,</w:t>
            </w:r>
          </w:p>
          <w:p w14:paraId="7499E8B9"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кашлица</w:t>
            </w:r>
          </w:p>
          <w:p w14:paraId="4F81E6F6"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06321EEE" w14:textId="77777777" w:rsidTr="001B1352">
        <w:trPr>
          <w:jc w:val="center"/>
        </w:trPr>
        <w:tc>
          <w:tcPr>
            <w:tcW w:w="3153" w:type="dxa"/>
            <w:vMerge/>
            <w:tcBorders>
              <w:left w:val="single" w:sz="4" w:space="0" w:color="auto"/>
              <w:right w:val="single" w:sz="4" w:space="0" w:color="auto"/>
            </w:tcBorders>
          </w:tcPr>
          <w:p w14:paraId="4936E9A7" w14:textId="77777777" w:rsidR="00BB4CCD" w:rsidRPr="00FA682B" w:rsidRDefault="00BB4CCD" w:rsidP="001B1352">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AAE86D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4785B91" w14:textId="77777777" w:rsidR="00BB4CCD" w:rsidRPr="00606C32"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Белодробен емболия</w:t>
            </w:r>
            <w:r w:rsidRPr="00606C32" w:rsidDel="00D925F7">
              <w:rPr>
                <w:rFonts w:ascii="Times New Roman" w:hAnsi="Times New Roman" w:cs="Times New Roman"/>
                <w:lang w:val="bg-BG"/>
              </w:rPr>
              <w:t xml:space="preserve"> </w:t>
            </w:r>
            <w:r w:rsidRPr="00FA682B">
              <w:rPr>
                <w:rFonts w:ascii="Times New Roman" w:hAnsi="Times New Roman" w:cs="Times New Roman"/>
                <w:vertAlign w:val="superscript"/>
                <w:lang w:val="bg-BG"/>
              </w:rPr>
              <w:t>1</w:t>
            </w:r>
            <w:r w:rsidRPr="00606C32">
              <w:rPr>
                <w:rFonts w:ascii="Times New Roman" w:hAnsi="Times New Roman" w:cs="Times New Roman"/>
                <w:vertAlign w:val="superscript"/>
                <w:lang w:val="bg-BG"/>
              </w:rPr>
              <w:t>)</w:t>
            </w:r>
          </w:p>
          <w:p w14:paraId="485DCBFA"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интерстициална белодробна болест,</w:t>
            </w:r>
          </w:p>
          <w:p w14:paraId="51670ADD" w14:textId="77777777" w:rsidR="00BB4CCD" w:rsidRPr="002E621C"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хронич</w:t>
            </w:r>
            <w:r w:rsidRPr="002D748C">
              <w:rPr>
                <w:rFonts w:ascii="Times New Roman" w:hAnsi="Times New Roman" w:cs="Times New Roman"/>
                <w:lang w:val="bg-BG"/>
              </w:rPr>
              <w:t>на обструктивна белодробна болест,</w:t>
            </w:r>
          </w:p>
          <w:p w14:paraId="7918A057"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пневмонит,</w:t>
            </w:r>
          </w:p>
          <w:p w14:paraId="40CC2490"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плеврален излив</w:t>
            </w:r>
            <w:r w:rsidRPr="002E621C">
              <w:rPr>
                <w:rFonts w:ascii="Times New Roman" w:hAnsi="Times New Roman" w:cs="Times New Roman"/>
                <w:vertAlign w:val="superscript"/>
                <w:lang w:val="bg-BG"/>
              </w:rPr>
              <w:t>1)</w:t>
            </w:r>
          </w:p>
          <w:p w14:paraId="72A384FF"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2EE1F3ED" w14:textId="77777777" w:rsidTr="001B1352">
        <w:trPr>
          <w:jc w:val="center"/>
        </w:trPr>
        <w:tc>
          <w:tcPr>
            <w:tcW w:w="3153" w:type="dxa"/>
            <w:vMerge/>
            <w:tcBorders>
              <w:left w:val="single" w:sz="4" w:space="0" w:color="auto"/>
              <w:bottom w:val="single" w:sz="4" w:space="0" w:color="auto"/>
              <w:right w:val="single" w:sz="4" w:space="0" w:color="auto"/>
            </w:tcBorders>
          </w:tcPr>
          <w:p w14:paraId="4BD94057" w14:textId="77777777" w:rsidR="00BB4CCD" w:rsidRPr="00FA682B" w:rsidRDefault="00BB4CCD" w:rsidP="001B1352">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886261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7D6F398E"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Белодробна фиброза</w:t>
            </w:r>
            <w:r w:rsidRPr="00FA682B">
              <w:rPr>
                <w:rFonts w:ascii="Times New Roman" w:hAnsi="Times New Roman" w:cs="Times New Roman"/>
                <w:vertAlign w:val="superscript"/>
                <w:lang w:val="bg-BG"/>
              </w:rPr>
              <w:t>1)</w:t>
            </w:r>
          </w:p>
          <w:p w14:paraId="2F00058E"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411F27DA" w14:textId="77777777" w:rsidTr="001B1352">
        <w:trPr>
          <w:jc w:val="center"/>
        </w:trPr>
        <w:tc>
          <w:tcPr>
            <w:tcW w:w="3153" w:type="dxa"/>
            <w:vMerge w:val="restart"/>
            <w:tcBorders>
              <w:top w:val="single" w:sz="4" w:space="0" w:color="auto"/>
              <w:left w:val="single" w:sz="4" w:space="0" w:color="auto"/>
              <w:right w:val="single" w:sz="4" w:space="0" w:color="auto"/>
            </w:tcBorders>
            <w:hideMark/>
          </w:tcPr>
          <w:p w14:paraId="2D578EAF"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Стомашно-чревни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1309A346"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73C963C8"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Коремна болка,</w:t>
            </w:r>
          </w:p>
          <w:p w14:paraId="1005E812"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гадене и повръщане</w:t>
            </w:r>
          </w:p>
          <w:p w14:paraId="4DA4AA1E"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7E00FB46" w14:textId="77777777" w:rsidTr="001B1352">
        <w:trPr>
          <w:jc w:val="center"/>
        </w:trPr>
        <w:tc>
          <w:tcPr>
            <w:tcW w:w="0" w:type="auto"/>
            <w:vMerge/>
            <w:tcBorders>
              <w:left w:val="single" w:sz="4" w:space="0" w:color="auto"/>
              <w:right w:val="single" w:sz="4" w:space="0" w:color="auto"/>
            </w:tcBorders>
            <w:vAlign w:val="center"/>
            <w:hideMark/>
          </w:tcPr>
          <w:p w14:paraId="63489FB3"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423772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F9E3CC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Кървене от стомашно-чревния тракт,</w:t>
            </w:r>
          </w:p>
          <w:p w14:paraId="448E67A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диспепсия,</w:t>
            </w:r>
          </w:p>
          <w:p w14:paraId="262B1E7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гастроезофагеална рефлуксна болест,</w:t>
            </w:r>
          </w:p>
          <w:p w14:paraId="5F3CF99F" w14:textId="77777777" w:rsidR="00BB4CCD" w:rsidRPr="00F96676"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„sicca</w:t>
            </w:r>
            <w:r w:rsidRPr="00606C32">
              <w:rPr>
                <w:rFonts w:ascii="Times New Roman" w:hAnsi="Times New Roman" w:cs="Times New Roman"/>
                <w:lang w:val="bg-BG"/>
              </w:rPr>
              <w:t>“</w:t>
            </w:r>
            <w:r w:rsidRPr="00FA682B">
              <w:rPr>
                <w:rFonts w:ascii="Times New Roman" w:hAnsi="Times New Roman" w:cs="Times New Roman"/>
                <w:lang w:val="bg-BG"/>
              </w:rPr>
              <w:t xml:space="preserve"> </w:t>
            </w:r>
            <w:r w:rsidRPr="00606C32">
              <w:rPr>
                <w:rFonts w:ascii="Times New Roman" w:hAnsi="Times New Roman" w:cs="Times New Roman"/>
                <w:lang w:val="bg-BG"/>
              </w:rPr>
              <w:t xml:space="preserve">синдром (сухота в очите и </w:t>
            </w:r>
            <w:r w:rsidRPr="00F96676">
              <w:rPr>
                <w:rFonts w:ascii="Times New Roman" w:hAnsi="Times New Roman" w:cs="Times New Roman"/>
                <w:lang w:val="bg-BG"/>
              </w:rPr>
              <w:t>устата)</w:t>
            </w:r>
          </w:p>
          <w:p w14:paraId="414137A8" w14:textId="77777777" w:rsidR="00BB4CCD" w:rsidRPr="00F139A4" w:rsidRDefault="00BB4CCD" w:rsidP="001B1352">
            <w:pPr>
              <w:tabs>
                <w:tab w:val="left" w:pos="562"/>
              </w:tabs>
              <w:suppressAutoHyphens/>
              <w:rPr>
                <w:rFonts w:ascii="Times New Roman" w:hAnsi="Times New Roman" w:cs="Times New Roman"/>
                <w:lang w:val="bg-BG"/>
              </w:rPr>
            </w:pPr>
          </w:p>
        </w:tc>
      </w:tr>
      <w:tr w:rsidR="00BB4CCD" w:rsidRPr="000B78A7" w14:paraId="57C8A42B" w14:textId="77777777" w:rsidTr="001B1352">
        <w:trPr>
          <w:jc w:val="center"/>
        </w:trPr>
        <w:tc>
          <w:tcPr>
            <w:tcW w:w="0" w:type="auto"/>
            <w:vMerge/>
            <w:tcBorders>
              <w:left w:val="single" w:sz="4" w:space="0" w:color="auto"/>
              <w:right w:val="single" w:sz="4" w:space="0" w:color="auto"/>
            </w:tcBorders>
            <w:vAlign w:val="center"/>
            <w:hideMark/>
          </w:tcPr>
          <w:p w14:paraId="06B4A511"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B2D41B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723FAAD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Панкреатит,</w:t>
            </w:r>
          </w:p>
          <w:p w14:paraId="0F8A5A1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дисфагия,</w:t>
            </w:r>
          </w:p>
          <w:p w14:paraId="49AE152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 на лицето</w:t>
            </w:r>
          </w:p>
          <w:p w14:paraId="366EE80A"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04DB6A9" w14:textId="77777777" w:rsidTr="001B1352">
        <w:trPr>
          <w:jc w:val="center"/>
        </w:trPr>
        <w:tc>
          <w:tcPr>
            <w:tcW w:w="3153" w:type="dxa"/>
            <w:vMerge/>
            <w:tcBorders>
              <w:left w:val="single" w:sz="4" w:space="0" w:color="auto"/>
              <w:bottom w:val="single" w:sz="4" w:space="0" w:color="auto"/>
              <w:right w:val="single" w:sz="4" w:space="0" w:color="auto"/>
            </w:tcBorders>
          </w:tcPr>
          <w:p w14:paraId="474EEBF9" w14:textId="77777777" w:rsidR="00BB4CCD" w:rsidRPr="00FA682B" w:rsidRDefault="00BB4CCD" w:rsidP="001B1352">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9BF8DF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04B53244"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Перфорация на червата</w:t>
            </w:r>
            <w:r w:rsidRPr="00FA682B">
              <w:rPr>
                <w:rFonts w:ascii="Times New Roman" w:hAnsi="Times New Roman" w:cs="Times New Roman"/>
                <w:vertAlign w:val="superscript"/>
                <w:lang w:val="bg-BG"/>
              </w:rPr>
              <w:t>1)</w:t>
            </w:r>
          </w:p>
          <w:p w14:paraId="36561AC5"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3143E4B0"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6065229F"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Хепатобилиарни нарушения*</w:t>
            </w:r>
          </w:p>
        </w:tc>
        <w:tc>
          <w:tcPr>
            <w:tcW w:w="2087" w:type="dxa"/>
            <w:tcBorders>
              <w:top w:val="single" w:sz="4" w:space="0" w:color="auto"/>
              <w:left w:val="single" w:sz="4" w:space="0" w:color="auto"/>
              <w:bottom w:val="single" w:sz="4" w:space="0" w:color="auto"/>
              <w:right w:val="single" w:sz="4" w:space="0" w:color="auto"/>
            </w:tcBorders>
            <w:hideMark/>
          </w:tcPr>
          <w:p w14:paraId="22EE1491" w14:textId="77777777" w:rsidR="00BB4CCD" w:rsidRPr="00F96676" w:rsidRDefault="00BB4CCD" w:rsidP="001B1352">
            <w:pPr>
              <w:tabs>
                <w:tab w:val="left" w:pos="562"/>
              </w:tabs>
              <w:suppressAutoHyphens/>
              <w:rPr>
                <w:rFonts w:ascii="Times New Roman" w:hAnsi="Times New Roman" w:cs="Times New Roman"/>
                <w:lang w:val="bg-BG"/>
              </w:rPr>
            </w:pPr>
            <w:r w:rsidRPr="00F96676">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2297BA3F"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Повишение на чернодробните ензими</w:t>
            </w:r>
          </w:p>
          <w:p w14:paraId="31D0C5E0"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389EBD24"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A90443"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3154D6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5346C10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Холецистит и холелитиаза, </w:t>
            </w:r>
          </w:p>
          <w:p w14:paraId="5C672EB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чернодробна стеатоза,</w:t>
            </w:r>
          </w:p>
          <w:p w14:paraId="7D78C74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билирубина</w:t>
            </w:r>
          </w:p>
          <w:p w14:paraId="1D82A91F"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10C561E8"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CACE5E"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4B5BC02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Редки </w:t>
            </w:r>
          </w:p>
          <w:p w14:paraId="19E716AC" w14:textId="77777777" w:rsidR="00BB4CCD" w:rsidRPr="00FA682B" w:rsidRDefault="00BB4CCD" w:rsidP="001B1352">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515D860C"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Хепатит</w:t>
            </w:r>
          </w:p>
          <w:p w14:paraId="0BEC51BB"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реактивация на хепатит В</w:t>
            </w:r>
            <w:r w:rsidRPr="00FA682B">
              <w:rPr>
                <w:rFonts w:ascii="Times New Roman" w:hAnsi="Times New Roman" w:cs="Times New Roman"/>
                <w:vertAlign w:val="superscript"/>
                <w:lang w:val="bg-BG"/>
              </w:rPr>
              <w:t>1)</w:t>
            </w:r>
          </w:p>
          <w:p w14:paraId="04081E79"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автоимунен хепатит</w:t>
            </w:r>
            <w:r w:rsidRPr="00FA682B">
              <w:rPr>
                <w:rFonts w:ascii="Times New Roman" w:hAnsi="Times New Roman" w:cs="Times New Roman"/>
                <w:vertAlign w:val="superscript"/>
                <w:lang w:val="bg-BG"/>
              </w:rPr>
              <w:t>1)</w:t>
            </w:r>
          </w:p>
          <w:p w14:paraId="4685A986"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55E9AE17"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49CE27"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4D76BC4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p w14:paraId="5F22EC34" w14:textId="77777777" w:rsidR="00BB4CCD" w:rsidRPr="00FA682B" w:rsidRDefault="00BB4CCD" w:rsidP="001B1352">
            <w:pPr>
              <w:tabs>
                <w:tab w:val="left" w:pos="562"/>
              </w:tabs>
              <w:suppressAutoHyphens/>
              <w:rPr>
                <w:rFonts w:ascii="Times New Roman" w:hAnsi="Times New Roman" w:cs="Times New Roman"/>
                <w:lang w:val="bg-BG"/>
              </w:rPr>
            </w:pPr>
          </w:p>
        </w:tc>
        <w:tc>
          <w:tcPr>
            <w:tcW w:w="4286" w:type="dxa"/>
            <w:tcBorders>
              <w:top w:val="single" w:sz="4" w:space="0" w:color="auto"/>
              <w:left w:val="single" w:sz="4" w:space="0" w:color="auto"/>
              <w:bottom w:val="single" w:sz="4" w:space="0" w:color="auto"/>
              <w:right w:val="single" w:sz="4" w:space="0" w:color="auto"/>
            </w:tcBorders>
          </w:tcPr>
          <w:p w14:paraId="59CC67FF" w14:textId="77777777" w:rsidR="00BB4CCD" w:rsidRPr="00FA682B" w:rsidRDefault="00BB4CCD" w:rsidP="001B1352">
            <w:pPr>
              <w:tabs>
                <w:tab w:val="left" w:pos="562"/>
              </w:tabs>
              <w:suppressAutoHyphens/>
              <w:rPr>
                <w:rFonts w:ascii="Times New Roman" w:hAnsi="Times New Roman" w:cs="Times New Roman"/>
                <w:vertAlign w:val="superscript"/>
                <w:lang w:val="bg-BG"/>
              </w:rPr>
            </w:pPr>
            <w:r w:rsidRPr="00FA682B">
              <w:rPr>
                <w:rFonts w:ascii="Times New Roman" w:hAnsi="Times New Roman" w:cs="Times New Roman"/>
                <w:lang w:val="bg-BG"/>
              </w:rPr>
              <w:t>Чернодробна недостатъчност</w:t>
            </w:r>
            <w:r w:rsidRPr="00FA682B">
              <w:rPr>
                <w:rFonts w:ascii="Times New Roman" w:hAnsi="Times New Roman" w:cs="Times New Roman"/>
                <w:vertAlign w:val="superscript"/>
                <w:lang w:val="bg-BG"/>
              </w:rPr>
              <w:t>1)</w:t>
            </w:r>
          </w:p>
          <w:p w14:paraId="11BE8B10"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0CB79367"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00C89AED"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кожата и подкожната тъкан</w:t>
            </w:r>
          </w:p>
        </w:tc>
        <w:tc>
          <w:tcPr>
            <w:tcW w:w="2087" w:type="dxa"/>
            <w:tcBorders>
              <w:top w:val="single" w:sz="4" w:space="0" w:color="auto"/>
              <w:left w:val="single" w:sz="4" w:space="0" w:color="auto"/>
              <w:bottom w:val="single" w:sz="4" w:space="0" w:color="auto"/>
              <w:right w:val="single" w:sz="4" w:space="0" w:color="auto"/>
            </w:tcBorders>
            <w:hideMark/>
          </w:tcPr>
          <w:p w14:paraId="2AEC1F29"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3F74300D"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Обрив (включително ексфолиативен обрив)</w:t>
            </w:r>
          </w:p>
          <w:p w14:paraId="676444FD"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02DD8AF2" w14:textId="77777777" w:rsidTr="001B1352">
        <w:trPr>
          <w:trHeight w:val="30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9E82B3"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5108F44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5F902D5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или отключване на псориазис (вкл. палмоплантарен пустулозен псориазис)</w:t>
            </w:r>
            <w:r w:rsidRPr="00FA682B">
              <w:rPr>
                <w:rFonts w:ascii="Times New Roman" w:hAnsi="Times New Roman" w:cs="Times New Roman"/>
                <w:vertAlign w:val="superscript"/>
                <w:lang w:val="bg-BG"/>
              </w:rPr>
              <w:t>1)</w:t>
            </w:r>
          </w:p>
          <w:p w14:paraId="3927815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уртикария,</w:t>
            </w:r>
          </w:p>
          <w:p w14:paraId="3B9A160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синини (включително пурпура),</w:t>
            </w:r>
          </w:p>
          <w:p w14:paraId="214B536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дерматит (включително екзема),</w:t>
            </w:r>
          </w:p>
          <w:p w14:paraId="61CB2F8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онихоклаза, </w:t>
            </w:r>
          </w:p>
          <w:p w14:paraId="4AEAD56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хиперхидроза,</w:t>
            </w:r>
          </w:p>
          <w:p w14:paraId="2E09092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алопеция</w:t>
            </w:r>
            <w:r w:rsidRPr="00FA682B">
              <w:rPr>
                <w:rFonts w:ascii="Times New Roman" w:hAnsi="Times New Roman" w:cs="Times New Roman"/>
                <w:vertAlign w:val="superscript"/>
                <w:lang w:val="bg-BG"/>
              </w:rPr>
              <w:t>1)</w:t>
            </w:r>
            <w:r w:rsidRPr="00FA682B">
              <w:rPr>
                <w:rFonts w:ascii="Times New Roman" w:hAnsi="Times New Roman" w:cs="Times New Roman"/>
                <w:lang w:val="bg-BG"/>
              </w:rPr>
              <w:t xml:space="preserve">, </w:t>
            </w:r>
          </w:p>
          <w:p w14:paraId="2BB14DB3"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пруритус</w:t>
            </w:r>
          </w:p>
          <w:p w14:paraId="4BFEA3C5"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1667610E" w14:textId="77777777" w:rsidTr="001B1352">
        <w:trPr>
          <w:trHeight w:val="7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28193E"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55D234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11E939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Нощно изпотяване,</w:t>
            </w:r>
          </w:p>
          <w:p w14:paraId="6D11567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поява на белези</w:t>
            </w:r>
          </w:p>
          <w:p w14:paraId="4D2EC5CE"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175C3A7B"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031B2C"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D362C9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5259933E"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Еритема мултиформе</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51728B1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синдром на Stevens-Johnson </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324DC0F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ангиоедем</w:t>
            </w:r>
            <w:r w:rsidRPr="00FA682B">
              <w:rPr>
                <w:rFonts w:ascii="Times New Roman" w:hAnsi="Times New Roman" w:cs="Times New Roman"/>
                <w:vertAlign w:val="superscript"/>
                <w:lang w:val="bg-BG"/>
              </w:rPr>
              <w:t>1)</w:t>
            </w:r>
            <w:r w:rsidRPr="00FA682B">
              <w:rPr>
                <w:rFonts w:ascii="Times New Roman" w:hAnsi="Times New Roman" w:cs="Times New Roman"/>
                <w:lang w:val="bg-BG"/>
              </w:rPr>
              <w:t>,</w:t>
            </w:r>
          </w:p>
          <w:p w14:paraId="6BF0FA54"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кожен васкулит</w:t>
            </w:r>
            <w:r w:rsidRPr="00FA682B">
              <w:rPr>
                <w:rFonts w:ascii="Times New Roman" w:hAnsi="Times New Roman" w:cs="Times New Roman"/>
                <w:vertAlign w:val="superscript"/>
                <w:lang w:val="bg-BG"/>
              </w:rPr>
              <w:t>1)</w:t>
            </w:r>
          </w:p>
          <w:p w14:paraId="16C05B9C" w14:textId="77777777" w:rsidR="00BB4CCD" w:rsidRPr="00FA682B" w:rsidRDefault="00BB4CCD" w:rsidP="001B1352">
            <w:pPr>
              <w:tabs>
                <w:tab w:val="left" w:pos="562"/>
              </w:tabs>
              <w:suppressAutoHyphens/>
              <w:rPr>
                <w:rFonts w:ascii="Times New Roman" w:eastAsia="Calibri" w:hAnsi="Times New Roman" w:cs="Times New Roman"/>
                <w:color w:val="000000"/>
                <w:vertAlign w:val="superscript"/>
                <w:lang w:val="bg-BG"/>
              </w:rPr>
            </w:pPr>
            <w:r w:rsidRPr="00FA682B">
              <w:rPr>
                <w:rFonts w:ascii="Times New Roman" w:eastAsia="Calibri" w:hAnsi="Times New Roman" w:cs="Times New Roman"/>
                <w:lang w:val="bg-BG"/>
              </w:rPr>
              <w:t xml:space="preserve">лихеноидна кожна </w:t>
            </w:r>
            <w:r w:rsidRPr="00FA682B">
              <w:rPr>
                <w:rFonts w:ascii="Times New Roman" w:eastAsia="Calibri" w:hAnsi="Times New Roman" w:cs="Times New Roman"/>
                <w:color w:val="000000"/>
                <w:lang w:val="bg-BG"/>
              </w:rPr>
              <w:t>реакция</w:t>
            </w:r>
            <w:r w:rsidRPr="00FA682B">
              <w:rPr>
                <w:rFonts w:ascii="Times New Roman" w:eastAsia="Calibri" w:hAnsi="Times New Roman" w:cs="Times New Roman"/>
                <w:color w:val="000000"/>
                <w:vertAlign w:val="superscript"/>
                <w:lang w:val="bg-BG"/>
              </w:rPr>
              <w:t>1)</w:t>
            </w:r>
          </w:p>
          <w:p w14:paraId="6C872325" w14:textId="77777777" w:rsidR="00BB4CCD" w:rsidRPr="00FA682B" w:rsidRDefault="00BB4CCD" w:rsidP="001B1352">
            <w:pPr>
              <w:tabs>
                <w:tab w:val="left" w:pos="562"/>
              </w:tabs>
              <w:suppressAutoHyphens/>
              <w:rPr>
                <w:rFonts w:ascii="Times New Roman" w:eastAsia="바탕" w:hAnsi="Times New Roman" w:cs="Times New Roman"/>
                <w:lang w:val="bg-BG"/>
              </w:rPr>
            </w:pPr>
          </w:p>
        </w:tc>
      </w:tr>
      <w:tr w:rsidR="00BB4CCD" w:rsidRPr="000B78A7" w14:paraId="299405B2"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3C33DC"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89E5B15"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7E191E8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Влошаване на симптомите на дерматомиозит</w:t>
            </w:r>
            <w:r w:rsidRPr="00FA682B">
              <w:rPr>
                <w:rFonts w:ascii="Times New Roman" w:hAnsi="Times New Roman" w:cs="Times New Roman"/>
                <w:vertAlign w:val="superscript"/>
                <w:lang w:val="bg-BG"/>
              </w:rPr>
              <w:t>1)</w:t>
            </w:r>
          </w:p>
          <w:p w14:paraId="24B40798"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08FF2CC"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2EAB4F56"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Нарушения на мускулно-скелетната система и съединителната тъкан</w:t>
            </w:r>
          </w:p>
        </w:tc>
        <w:tc>
          <w:tcPr>
            <w:tcW w:w="2087" w:type="dxa"/>
            <w:tcBorders>
              <w:top w:val="single" w:sz="4" w:space="0" w:color="auto"/>
              <w:left w:val="single" w:sz="4" w:space="0" w:color="auto"/>
              <w:bottom w:val="single" w:sz="4" w:space="0" w:color="auto"/>
              <w:right w:val="single" w:sz="4" w:space="0" w:color="auto"/>
            </w:tcBorders>
            <w:hideMark/>
          </w:tcPr>
          <w:p w14:paraId="7D0F6FA1"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543A6813"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Мускулно-скелетна болка</w:t>
            </w:r>
          </w:p>
          <w:p w14:paraId="5FB79304"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0B7196DA"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6236A1"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BD6930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01D2896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Мускулни спазми (включително повишение на креатин фосфокиназата в кръвта)</w:t>
            </w:r>
          </w:p>
          <w:p w14:paraId="04ECCC98"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6FDDDE1"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B4D313"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771238B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11170CB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Рабдомиолиза,</w:t>
            </w:r>
          </w:p>
          <w:p w14:paraId="3C4EA2F7"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системен лупус еритематодес</w:t>
            </w:r>
          </w:p>
          <w:p w14:paraId="2FCEAE34"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58282C17"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35C42C"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4DB3B81B"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Редки</w:t>
            </w:r>
          </w:p>
        </w:tc>
        <w:tc>
          <w:tcPr>
            <w:tcW w:w="4286" w:type="dxa"/>
            <w:tcBorders>
              <w:top w:val="single" w:sz="4" w:space="0" w:color="auto"/>
              <w:left w:val="single" w:sz="4" w:space="0" w:color="auto"/>
              <w:bottom w:val="single" w:sz="4" w:space="0" w:color="auto"/>
              <w:right w:val="single" w:sz="4" w:space="0" w:color="auto"/>
            </w:tcBorders>
          </w:tcPr>
          <w:p w14:paraId="02AAC1D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Лупус-подобен синдром</w:t>
            </w:r>
            <w:r w:rsidRPr="00FA682B">
              <w:rPr>
                <w:rFonts w:ascii="Times New Roman" w:hAnsi="Times New Roman" w:cs="Times New Roman"/>
                <w:vertAlign w:val="superscript"/>
                <w:lang w:val="bg-BG"/>
              </w:rPr>
              <w:t>1)</w:t>
            </w:r>
          </w:p>
          <w:p w14:paraId="6BDB53BB"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5B1A9AC7"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18304234"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бъбреците и пикочните пътища</w:t>
            </w:r>
          </w:p>
        </w:tc>
        <w:tc>
          <w:tcPr>
            <w:tcW w:w="2087" w:type="dxa"/>
            <w:tcBorders>
              <w:top w:val="single" w:sz="4" w:space="0" w:color="auto"/>
              <w:left w:val="single" w:sz="4" w:space="0" w:color="auto"/>
              <w:bottom w:val="single" w:sz="4" w:space="0" w:color="auto"/>
              <w:right w:val="single" w:sz="4" w:space="0" w:color="auto"/>
            </w:tcBorders>
            <w:hideMark/>
          </w:tcPr>
          <w:p w14:paraId="0E68822F" w14:textId="77777777" w:rsidR="00BB4CCD" w:rsidRPr="002E621C"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w:t>
            </w:r>
            <w:r w:rsidRPr="002D748C">
              <w:rPr>
                <w:rFonts w:ascii="Times New Roman" w:hAnsi="Times New Roman" w:cs="Times New Roman"/>
                <w:lang w:val="bg-BG"/>
              </w:rPr>
              <w:t>сти</w:t>
            </w:r>
          </w:p>
        </w:tc>
        <w:tc>
          <w:tcPr>
            <w:tcW w:w="4286" w:type="dxa"/>
            <w:tcBorders>
              <w:top w:val="single" w:sz="4" w:space="0" w:color="auto"/>
              <w:left w:val="single" w:sz="4" w:space="0" w:color="auto"/>
              <w:bottom w:val="single" w:sz="4" w:space="0" w:color="auto"/>
              <w:right w:val="single" w:sz="4" w:space="0" w:color="auto"/>
            </w:tcBorders>
          </w:tcPr>
          <w:p w14:paraId="5A570EE1"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Увреждане на бъбреците</w:t>
            </w:r>
          </w:p>
          <w:p w14:paraId="58E2A45B"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хематурия</w:t>
            </w:r>
          </w:p>
          <w:p w14:paraId="09C81001"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FA682B" w14:paraId="789C8D00"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B0A8C6"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62477DA8"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6BAC8C0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Ноктурия</w:t>
            </w:r>
          </w:p>
          <w:p w14:paraId="55855F0E"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62864D01" w14:textId="77777777" w:rsidTr="001B1352">
        <w:trPr>
          <w:jc w:val="center"/>
        </w:trPr>
        <w:tc>
          <w:tcPr>
            <w:tcW w:w="3153" w:type="dxa"/>
            <w:tcBorders>
              <w:top w:val="single" w:sz="4" w:space="0" w:color="auto"/>
              <w:left w:val="single" w:sz="4" w:space="0" w:color="auto"/>
              <w:bottom w:val="single" w:sz="4" w:space="0" w:color="auto"/>
              <w:right w:val="single" w:sz="4" w:space="0" w:color="auto"/>
            </w:tcBorders>
            <w:hideMark/>
          </w:tcPr>
          <w:p w14:paraId="28DA2EF0"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Нарушения на възпроизводителната система и гърдата</w:t>
            </w:r>
          </w:p>
        </w:tc>
        <w:tc>
          <w:tcPr>
            <w:tcW w:w="2087" w:type="dxa"/>
            <w:tcBorders>
              <w:top w:val="single" w:sz="4" w:space="0" w:color="auto"/>
              <w:left w:val="single" w:sz="4" w:space="0" w:color="auto"/>
              <w:bottom w:val="single" w:sz="4" w:space="0" w:color="auto"/>
              <w:right w:val="single" w:sz="4" w:space="0" w:color="auto"/>
            </w:tcBorders>
            <w:hideMark/>
          </w:tcPr>
          <w:p w14:paraId="5547836E"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389EF6C"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Еректилна дисфункция</w:t>
            </w:r>
          </w:p>
          <w:p w14:paraId="4DB2E19E"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22F88188" w14:textId="77777777" w:rsidTr="001B1352">
        <w:trPr>
          <w:jc w:val="center"/>
        </w:trPr>
        <w:tc>
          <w:tcPr>
            <w:tcW w:w="3153" w:type="dxa"/>
            <w:vMerge w:val="restart"/>
            <w:tcBorders>
              <w:top w:val="single" w:sz="4" w:space="0" w:color="auto"/>
              <w:left w:val="single" w:sz="4" w:space="0" w:color="auto"/>
              <w:bottom w:val="single" w:sz="4" w:space="0" w:color="auto"/>
              <w:right w:val="single" w:sz="4" w:space="0" w:color="auto"/>
            </w:tcBorders>
            <w:hideMark/>
          </w:tcPr>
          <w:p w14:paraId="5544FAB3"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noProof/>
                <w:lang w:val="bg-BG"/>
              </w:rPr>
              <w:t>Общи нарушения и ефекти на мястото на приложение</w:t>
            </w:r>
            <w:r w:rsidRPr="00F96676">
              <w:rPr>
                <w:rFonts w:ascii="Times New Roman" w:hAnsi="Times New Roman" w:cs="Times New Roman"/>
                <w:lang w:val="bg-BG"/>
              </w:rPr>
              <w:t>*</w:t>
            </w:r>
          </w:p>
        </w:tc>
        <w:tc>
          <w:tcPr>
            <w:tcW w:w="2087" w:type="dxa"/>
            <w:tcBorders>
              <w:top w:val="single" w:sz="4" w:space="0" w:color="auto"/>
              <w:left w:val="single" w:sz="4" w:space="0" w:color="auto"/>
              <w:bottom w:val="single" w:sz="4" w:space="0" w:color="auto"/>
              <w:right w:val="single" w:sz="4" w:space="0" w:color="auto"/>
            </w:tcBorders>
            <w:hideMark/>
          </w:tcPr>
          <w:p w14:paraId="52528EFA"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Много чести</w:t>
            </w:r>
          </w:p>
        </w:tc>
        <w:tc>
          <w:tcPr>
            <w:tcW w:w="4286" w:type="dxa"/>
            <w:tcBorders>
              <w:top w:val="single" w:sz="4" w:space="0" w:color="auto"/>
              <w:left w:val="single" w:sz="4" w:space="0" w:color="auto"/>
              <w:bottom w:val="single" w:sz="4" w:space="0" w:color="auto"/>
              <w:right w:val="single" w:sz="4" w:space="0" w:color="auto"/>
            </w:tcBorders>
          </w:tcPr>
          <w:p w14:paraId="4443E084"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Реакция на мястото на инжектиране (включително еритема на мястото на инжектиране)</w:t>
            </w:r>
          </w:p>
          <w:p w14:paraId="7B08FDAB" w14:textId="77777777" w:rsidR="00BB4CCD" w:rsidRPr="002E621C" w:rsidRDefault="00BB4CCD" w:rsidP="001B1352">
            <w:pPr>
              <w:tabs>
                <w:tab w:val="left" w:pos="562"/>
              </w:tabs>
              <w:suppressAutoHyphens/>
              <w:rPr>
                <w:rFonts w:ascii="Times New Roman" w:hAnsi="Times New Roman" w:cs="Times New Roman"/>
                <w:lang w:val="bg-BG"/>
              </w:rPr>
            </w:pPr>
          </w:p>
        </w:tc>
      </w:tr>
      <w:tr w:rsidR="00BB4CCD" w:rsidRPr="000B78A7" w14:paraId="5BEA8E5D"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8E145A"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0FAF8149"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5AFF9706"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Болка в областта на гръдния кош, </w:t>
            </w:r>
          </w:p>
          <w:p w14:paraId="1A51A24A"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оток,</w:t>
            </w:r>
          </w:p>
          <w:p w14:paraId="48CBB3F2"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пирексия</w:t>
            </w:r>
            <w:r w:rsidRPr="00FA682B">
              <w:rPr>
                <w:rFonts w:ascii="Times New Roman" w:hAnsi="Times New Roman" w:cs="Times New Roman"/>
                <w:vertAlign w:val="superscript"/>
                <w:lang w:val="bg-BG"/>
              </w:rPr>
              <w:t>1)</w:t>
            </w:r>
          </w:p>
          <w:p w14:paraId="49C31432"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FA682B" w14:paraId="11198CF6" w14:textId="77777777" w:rsidTr="001B13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647B92" w14:textId="77777777" w:rsidR="00BB4CCD" w:rsidRPr="00FA682B" w:rsidRDefault="00BB4CCD" w:rsidP="001B1352">
            <w:pPr>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hideMark/>
          </w:tcPr>
          <w:p w14:paraId="39E57E8F"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Нечести</w:t>
            </w:r>
          </w:p>
        </w:tc>
        <w:tc>
          <w:tcPr>
            <w:tcW w:w="4286" w:type="dxa"/>
            <w:tcBorders>
              <w:top w:val="single" w:sz="4" w:space="0" w:color="auto"/>
              <w:left w:val="single" w:sz="4" w:space="0" w:color="auto"/>
              <w:bottom w:val="single" w:sz="4" w:space="0" w:color="auto"/>
              <w:right w:val="single" w:sz="4" w:space="0" w:color="auto"/>
            </w:tcBorders>
          </w:tcPr>
          <w:p w14:paraId="34350AB8"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Възпаление</w:t>
            </w:r>
          </w:p>
          <w:p w14:paraId="71E8F55B"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71336F6F" w14:textId="77777777" w:rsidTr="001B1352">
        <w:trPr>
          <w:jc w:val="center"/>
        </w:trPr>
        <w:tc>
          <w:tcPr>
            <w:tcW w:w="3153" w:type="dxa"/>
            <w:vMerge w:val="restart"/>
            <w:tcBorders>
              <w:top w:val="single" w:sz="4" w:space="0" w:color="auto"/>
              <w:left w:val="single" w:sz="4" w:space="0" w:color="auto"/>
              <w:right w:val="single" w:sz="4" w:space="0" w:color="auto"/>
            </w:tcBorders>
            <w:hideMark/>
          </w:tcPr>
          <w:p w14:paraId="1C41783C" w14:textId="77777777" w:rsidR="00BB4CCD" w:rsidRPr="00606C32"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Изследвания*</w:t>
            </w:r>
          </w:p>
          <w:p w14:paraId="16AE587C" w14:textId="77777777" w:rsidR="00BB4CCD" w:rsidRPr="00F96676" w:rsidRDefault="00BB4CCD" w:rsidP="001B1352">
            <w:pPr>
              <w:tabs>
                <w:tab w:val="left" w:pos="562"/>
              </w:tabs>
              <w:suppressAutoHyphens/>
              <w:rPr>
                <w:rFonts w:ascii="Times New Roman" w:hAnsi="Times New Roman" w:cs="Times New Roman"/>
                <w:lang w:val="bg-BG" w:eastAsia="ko-KR"/>
              </w:rPr>
            </w:pPr>
          </w:p>
        </w:tc>
        <w:tc>
          <w:tcPr>
            <w:tcW w:w="2087" w:type="dxa"/>
            <w:tcBorders>
              <w:top w:val="single" w:sz="4" w:space="0" w:color="auto"/>
              <w:left w:val="single" w:sz="4" w:space="0" w:color="auto"/>
              <w:bottom w:val="single" w:sz="4" w:space="0" w:color="auto"/>
              <w:right w:val="single" w:sz="4" w:space="0" w:color="auto"/>
            </w:tcBorders>
            <w:hideMark/>
          </w:tcPr>
          <w:p w14:paraId="398559D9"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tcPr>
          <w:p w14:paraId="4BD4BAA4" w14:textId="77777777" w:rsidR="00BB4CCD" w:rsidRPr="00FA682B"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Нарушения на коагулацията и кървене</w:t>
            </w:r>
            <w:r w:rsidRPr="00FA682B">
              <w:rPr>
                <w:rFonts w:ascii="Times New Roman" w:hAnsi="Times New Roman" w:cs="Times New Roman"/>
                <w:lang w:val="bg-BG"/>
              </w:rPr>
              <w:t xml:space="preserve"> (включително удължаване на активираното парциално тромбопластиново време), </w:t>
            </w:r>
          </w:p>
          <w:p w14:paraId="3B08F321"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 xml:space="preserve">положителен тест за автоантитела (включително анти-двойноверижна ДНК антитела), </w:t>
            </w:r>
          </w:p>
          <w:p w14:paraId="616412C0"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повишение на лактат дехидрогеназата в кръвта</w:t>
            </w:r>
          </w:p>
          <w:p w14:paraId="573040D1" w14:textId="77777777" w:rsidR="00BB4CCD" w:rsidRPr="00FA682B" w:rsidRDefault="00BB4CCD" w:rsidP="001B1352">
            <w:pPr>
              <w:tabs>
                <w:tab w:val="left" w:pos="562"/>
              </w:tabs>
              <w:suppressAutoHyphens/>
              <w:rPr>
                <w:rFonts w:ascii="Times New Roman" w:hAnsi="Times New Roman" w:cs="Times New Roman"/>
                <w:lang w:val="bg-BG"/>
              </w:rPr>
            </w:pPr>
          </w:p>
        </w:tc>
      </w:tr>
      <w:tr w:rsidR="00BB4CCD" w:rsidRPr="000B78A7" w14:paraId="293AC8B0" w14:textId="77777777" w:rsidTr="001B1352">
        <w:trPr>
          <w:jc w:val="center"/>
        </w:trPr>
        <w:tc>
          <w:tcPr>
            <w:tcW w:w="3153" w:type="dxa"/>
            <w:vMerge/>
            <w:tcBorders>
              <w:left w:val="single" w:sz="4" w:space="0" w:color="auto"/>
              <w:bottom w:val="single" w:sz="4" w:space="0" w:color="auto"/>
              <w:right w:val="single" w:sz="4" w:space="0" w:color="auto"/>
            </w:tcBorders>
          </w:tcPr>
          <w:p w14:paraId="5D46E989" w14:textId="77777777" w:rsidR="00BB4CCD" w:rsidRPr="00FA682B" w:rsidRDefault="00BB4CCD" w:rsidP="001B1352">
            <w:pPr>
              <w:tabs>
                <w:tab w:val="left" w:pos="562"/>
              </w:tabs>
              <w:suppressAutoHyphens/>
              <w:rPr>
                <w:rFonts w:ascii="Times New Roman" w:hAnsi="Times New Roman" w:cs="Times New Roman"/>
                <w:lang w:val="bg-BG"/>
              </w:rPr>
            </w:pPr>
          </w:p>
        </w:tc>
        <w:tc>
          <w:tcPr>
            <w:tcW w:w="2087" w:type="dxa"/>
            <w:tcBorders>
              <w:top w:val="single" w:sz="4" w:space="0" w:color="auto"/>
              <w:left w:val="single" w:sz="4" w:space="0" w:color="auto"/>
              <w:bottom w:val="single" w:sz="4" w:space="0" w:color="auto"/>
              <w:right w:val="single" w:sz="4" w:space="0" w:color="auto"/>
            </w:tcBorders>
          </w:tcPr>
          <w:p w14:paraId="047A227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С неизвестна честота</w:t>
            </w:r>
          </w:p>
        </w:tc>
        <w:tc>
          <w:tcPr>
            <w:tcW w:w="4286" w:type="dxa"/>
            <w:tcBorders>
              <w:top w:val="single" w:sz="4" w:space="0" w:color="auto"/>
              <w:left w:val="single" w:sz="4" w:space="0" w:color="auto"/>
              <w:bottom w:val="single" w:sz="4" w:space="0" w:color="auto"/>
              <w:right w:val="single" w:sz="4" w:space="0" w:color="auto"/>
            </w:tcBorders>
          </w:tcPr>
          <w:p w14:paraId="5C89B03C" w14:textId="77777777" w:rsidR="00BB4CCD" w:rsidRPr="00FA682B" w:rsidRDefault="00BB4CCD" w:rsidP="001B1352">
            <w:pPr>
              <w:tabs>
                <w:tab w:val="left" w:pos="562"/>
              </w:tabs>
              <w:suppressAutoHyphens/>
              <w:rPr>
                <w:rFonts w:ascii="Times New Roman" w:hAnsi="Times New Roman" w:cs="Times New Roman"/>
                <w:lang w:val="bg-BG"/>
              </w:rPr>
            </w:pPr>
            <w:r w:rsidRPr="00FA682B">
              <w:rPr>
                <w:rFonts w:ascii="Times New Roman" w:hAnsi="Times New Roman" w:cs="Times New Roman"/>
                <w:lang w:val="bg-BG"/>
              </w:rPr>
              <w:t>Повишено тегло</w:t>
            </w:r>
            <w:r w:rsidRPr="00FA682B">
              <w:rPr>
                <w:rFonts w:ascii="Times New Roman" w:hAnsi="Times New Roman" w:cs="Times New Roman"/>
                <w:vertAlign w:val="superscript"/>
                <w:lang w:val="bg-BG"/>
              </w:rPr>
              <w:t>2)</w:t>
            </w:r>
          </w:p>
        </w:tc>
      </w:tr>
      <w:tr w:rsidR="00BB4CCD" w:rsidRPr="000B78A7" w14:paraId="5A4FA6F0" w14:textId="77777777" w:rsidTr="001B1352">
        <w:trPr>
          <w:jc w:val="center"/>
        </w:trPr>
        <w:tc>
          <w:tcPr>
            <w:tcW w:w="3153" w:type="dxa"/>
            <w:tcBorders>
              <w:top w:val="single" w:sz="4" w:space="0" w:color="auto"/>
              <w:left w:val="single" w:sz="4" w:space="0" w:color="auto"/>
              <w:bottom w:val="single" w:sz="4" w:space="0" w:color="auto"/>
              <w:right w:val="single" w:sz="4" w:space="0" w:color="auto"/>
            </w:tcBorders>
            <w:hideMark/>
          </w:tcPr>
          <w:p w14:paraId="4F31C813" w14:textId="77777777" w:rsidR="00BB4CCD" w:rsidRPr="00F96676" w:rsidRDefault="00BB4CCD" w:rsidP="001B1352">
            <w:pPr>
              <w:tabs>
                <w:tab w:val="left" w:pos="562"/>
              </w:tabs>
              <w:suppressAutoHyphens/>
              <w:rPr>
                <w:rFonts w:ascii="Times New Roman" w:hAnsi="Times New Roman" w:cs="Times New Roman"/>
                <w:lang w:val="bg-BG"/>
              </w:rPr>
            </w:pPr>
            <w:r w:rsidRPr="00606C32">
              <w:rPr>
                <w:rFonts w:ascii="Times New Roman" w:hAnsi="Times New Roman" w:cs="Times New Roman"/>
                <w:lang w:val="bg-BG"/>
              </w:rPr>
              <w:t>Наранявания, отравяния и усложнения, възникнали в резултат на интервенции</w:t>
            </w:r>
          </w:p>
        </w:tc>
        <w:tc>
          <w:tcPr>
            <w:tcW w:w="2087" w:type="dxa"/>
            <w:tcBorders>
              <w:top w:val="single" w:sz="4" w:space="0" w:color="auto"/>
              <w:left w:val="single" w:sz="4" w:space="0" w:color="auto"/>
              <w:bottom w:val="single" w:sz="4" w:space="0" w:color="auto"/>
              <w:right w:val="single" w:sz="4" w:space="0" w:color="auto"/>
            </w:tcBorders>
            <w:hideMark/>
          </w:tcPr>
          <w:p w14:paraId="43D56D53" w14:textId="77777777" w:rsidR="00BB4CCD" w:rsidRPr="00F139A4" w:rsidRDefault="00BB4CCD" w:rsidP="001B1352">
            <w:pPr>
              <w:tabs>
                <w:tab w:val="left" w:pos="562"/>
              </w:tabs>
              <w:suppressAutoHyphens/>
              <w:rPr>
                <w:rFonts w:ascii="Times New Roman" w:hAnsi="Times New Roman" w:cs="Times New Roman"/>
                <w:lang w:val="bg-BG"/>
              </w:rPr>
            </w:pPr>
            <w:r w:rsidRPr="00F139A4">
              <w:rPr>
                <w:rFonts w:ascii="Times New Roman" w:hAnsi="Times New Roman" w:cs="Times New Roman"/>
                <w:lang w:val="bg-BG"/>
              </w:rPr>
              <w:t>Чести</w:t>
            </w:r>
          </w:p>
        </w:tc>
        <w:tc>
          <w:tcPr>
            <w:tcW w:w="4286" w:type="dxa"/>
            <w:tcBorders>
              <w:top w:val="single" w:sz="4" w:space="0" w:color="auto"/>
              <w:left w:val="single" w:sz="4" w:space="0" w:color="auto"/>
              <w:bottom w:val="single" w:sz="4" w:space="0" w:color="auto"/>
              <w:right w:val="single" w:sz="4" w:space="0" w:color="auto"/>
            </w:tcBorders>
            <w:hideMark/>
          </w:tcPr>
          <w:p w14:paraId="6DCFDC9F" w14:textId="77777777" w:rsidR="00BB4CCD" w:rsidRPr="002E621C" w:rsidRDefault="00BB4CCD" w:rsidP="001B1352">
            <w:pPr>
              <w:tabs>
                <w:tab w:val="left" w:pos="562"/>
              </w:tabs>
              <w:suppressAutoHyphens/>
              <w:rPr>
                <w:rFonts w:ascii="Times New Roman" w:hAnsi="Times New Roman" w:cs="Times New Roman"/>
                <w:lang w:val="bg-BG"/>
              </w:rPr>
            </w:pPr>
            <w:r w:rsidRPr="002E621C">
              <w:rPr>
                <w:rFonts w:ascii="Times New Roman" w:hAnsi="Times New Roman" w:cs="Times New Roman"/>
                <w:lang w:val="bg-BG"/>
              </w:rPr>
              <w:t>Нарушено заздравяване</w:t>
            </w:r>
          </w:p>
        </w:tc>
      </w:tr>
    </w:tbl>
    <w:p w14:paraId="3CC423AC" w14:textId="77777777" w:rsidR="00BB4CCD" w:rsidRPr="00FA682B" w:rsidRDefault="00BB4CCD" w:rsidP="00BB4CCD">
      <w:pPr>
        <w:pStyle w:val="a3"/>
        <w:numPr>
          <w:ilvl w:val="0"/>
          <w:numId w:val="0"/>
        </w:numPr>
        <w:rPr>
          <w:lang w:val="bg-BG"/>
        </w:rPr>
      </w:pPr>
      <w:r w:rsidRPr="00606C32">
        <w:rPr>
          <w:rFonts w:eastAsia="Times New Roman"/>
          <w:lang w:val="bg-BG"/>
        </w:rPr>
        <w:t xml:space="preserve">* допълнителна информация се намира на друго място в </w:t>
      </w:r>
      <w:r w:rsidRPr="00FA682B">
        <w:rPr>
          <w:rFonts w:eastAsia="Times New Roman"/>
          <w:lang w:val="bg-BG"/>
        </w:rPr>
        <w:t>точки 4.3, 4.4 и 4.8</w:t>
      </w:r>
    </w:p>
    <w:p w14:paraId="4B995932" w14:textId="77777777" w:rsidR="00BB4CCD" w:rsidRPr="00FA682B" w:rsidRDefault="00BB4CCD" w:rsidP="00BB4CCD">
      <w:pPr>
        <w:pStyle w:val="a3"/>
        <w:rPr>
          <w:lang w:val="bg-BG"/>
        </w:rPr>
      </w:pPr>
      <w:r w:rsidRPr="00FA682B">
        <w:rPr>
          <w:rFonts w:eastAsia="Times New Roman"/>
          <w:lang w:val="bg-BG"/>
        </w:rPr>
        <w:t xml:space="preserve">** включително продължаващи проучвания открити изпитвания </w:t>
      </w:r>
    </w:p>
    <w:p w14:paraId="54FFB997" w14:textId="77777777" w:rsidR="00BB4CCD" w:rsidRPr="00FA682B" w:rsidRDefault="00BB4CCD" w:rsidP="00BB4CCD">
      <w:pPr>
        <w:pStyle w:val="a3"/>
        <w:rPr>
          <w:lang w:val="bg-BG"/>
        </w:rPr>
      </w:pPr>
      <w:r w:rsidRPr="00FA682B">
        <w:rPr>
          <w:rFonts w:eastAsia="Times New Roman"/>
          <w:position w:val="8"/>
          <w:szCs w:val="14"/>
          <w:vertAlign w:val="superscript"/>
          <w:lang w:val="bg-BG"/>
        </w:rPr>
        <w:t>1)</w:t>
      </w:r>
      <w:r w:rsidRPr="00FA682B">
        <w:rPr>
          <w:rFonts w:eastAsia="Times New Roman"/>
          <w:position w:val="8"/>
          <w:sz w:val="14"/>
          <w:szCs w:val="14"/>
          <w:lang w:val="bg-BG"/>
        </w:rPr>
        <w:t xml:space="preserve"> </w:t>
      </w:r>
      <w:r w:rsidRPr="00FA682B">
        <w:rPr>
          <w:rFonts w:eastAsia="Times New Roman"/>
          <w:position w:val="8"/>
          <w:lang w:val="bg-BG"/>
        </w:rPr>
        <w:t>включително спонтанно съобщавани данни</w:t>
      </w:r>
    </w:p>
    <w:p w14:paraId="717FBB4E" w14:textId="77777777" w:rsidR="00BB4CCD" w:rsidRPr="00FA682B" w:rsidRDefault="00BB4CCD" w:rsidP="00BB4CCD">
      <w:pPr>
        <w:spacing w:before="13" w:line="240" w:lineRule="exact"/>
        <w:ind w:left="176" w:hangingChars="80" w:hanging="176"/>
        <w:rPr>
          <w:rFonts w:ascii="Times New Roman" w:hAnsi="Times New Roman" w:cs="Times New Roman"/>
          <w:lang w:val="bg-BG"/>
        </w:rPr>
      </w:pPr>
      <w:r w:rsidRPr="00FA682B">
        <w:rPr>
          <w:rFonts w:ascii="Times New Roman" w:hAnsi="Times New Roman" w:cs="Times New Roman"/>
          <w:vertAlign w:val="superscript"/>
          <w:lang w:val="bg-BG"/>
        </w:rPr>
        <w:t>2)</w:t>
      </w:r>
      <w:r w:rsidRPr="00FA682B">
        <w:rPr>
          <w:rFonts w:ascii="Times New Roman" w:hAnsi="Times New Roman" w:cs="Times New Roman"/>
          <w:lang w:val="bg-BG"/>
        </w:rPr>
        <w:t xml:space="preserve"> Промяната в теглото спрямо изходното ниво за адалимумаб варира средно от 0,3 до 1,0kg при показанията за възрастни в сравнение с (минус) -0,4 до 0,4kg за плацебо за период на лечение от 4-6 месеца. Увеличение на теглото от 5-6 kg е наблюдавано и при дългосрочни разширени проучвания със средна експозиция от около 1-2 години без контролна група, особено при пациенти с болест на Crohn и улцерозен колит. Механизмът зад този ефект не е ясен, но може да е свързан с противовъзпалителния ефект на адалимумаб.</w:t>
      </w:r>
    </w:p>
    <w:p w14:paraId="4C419D4A" w14:textId="77777777" w:rsidR="00BB4CCD" w:rsidRPr="00FA682B" w:rsidRDefault="00BB4CCD" w:rsidP="00BB4CCD">
      <w:pPr>
        <w:spacing w:before="13" w:line="240" w:lineRule="exact"/>
        <w:rPr>
          <w:rFonts w:ascii="Times New Roman" w:hAnsi="Times New Roman" w:cs="Times New Roman"/>
          <w:sz w:val="24"/>
          <w:szCs w:val="24"/>
          <w:lang w:val="bg-BG"/>
        </w:rPr>
      </w:pPr>
    </w:p>
    <w:p w14:paraId="2BB9DFCF" w14:textId="77777777" w:rsidR="00BB4CCD" w:rsidRPr="00606C32" w:rsidRDefault="00BB4CCD" w:rsidP="00BB4CCD">
      <w:pPr>
        <w:pStyle w:val="a3"/>
        <w:rPr>
          <w:u w:val="single"/>
          <w:lang w:val="bg-BG"/>
        </w:rPr>
      </w:pPr>
      <w:r w:rsidRPr="00606C32">
        <w:rPr>
          <w:rFonts w:eastAsia="Times New Roman"/>
          <w:u w:val="single" w:color="000000"/>
          <w:lang w:val="bg-BG"/>
        </w:rPr>
        <w:t>Увеит</w:t>
      </w:r>
    </w:p>
    <w:p w14:paraId="14CBE4E3" w14:textId="77777777" w:rsidR="00BB4CCD" w:rsidRPr="00FA682B" w:rsidRDefault="00BB4CCD" w:rsidP="00BB4CCD">
      <w:pPr>
        <w:spacing w:before="1" w:line="180" w:lineRule="exact"/>
        <w:rPr>
          <w:rFonts w:ascii="Times New Roman" w:hAnsi="Times New Roman" w:cs="Times New Roman"/>
          <w:sz w:val="18"/>
          <w:szCs w:val="18"/>
          <w:lang w:val="bg-BG"/>
        </w:rPr>
      </w:pPr>
    </w:p>
    <w:p w14:paraId="6D18A663" w14:textId="77777777" w:rsidR="00BB4CCD" w:rsidRPr="00F96676" w:rsidRDefault="00BB4CCD" w:rsidP="00BB4CCD">
      <w:pPr>
        <w:pStyle w:val="a3"/>
        <w:rPr>
          <w:lang w:val="bg-BG"/>
        </w:rPr>
      </w:pPr>
      <w:r w:rsidRPr="00606C32">
        <w:rPr>
          <w:rFonts w:eastAsia="Times New Roman"/>
          <w:lang w:val="bg-BG"/>
        </w:rPr>
        <w:t>Профилът на безопасност за пациенти увеит, лекувани с адалимумаб ежеседмично, съответства на известния профил на безопасност на адалимумаб.</w:t>
      </w:r>
    </w:p>
    <w:p w14:paraId="65B42092" w14:textId="77777777" w:rsidR="00BB4CCD" w:rsidRPr="00FA682B" w:rsidRDefault="00BB4CCD" w:rsidP="00BB4CCD">
      <w:pPr>
        <w:spacing w:before="11" w:line="240" w:lineRule="exact"/>
        <w:rPr>
          <w:rFonts w:ascii="Times New Roman" w:hAnsi="Times New Roman" w:cs="Times New Roman"/>
          <w:sz w:val="24"/>
          <w:szCs w:val="24"/>
          <w:lang w:val="bg-BG"/>
        </w:rPr>
      </w:pPr>
    </w:p>
    <w:p w14:paraId="4A525D93" w14:textId="77777777" w:rsidR="00BB4CCD" w:rsidRPr="008672F2" w:rsidRDefault="00BB4CCD" w:rsidP="00E0640C">
      <w:pPr>
        <w:pStyle w:val="a3"/>
        <w:keepNext/>
        <w:rPr>
          <w:rFonts w:eastAsia="Times New Roman"/>
          <w:u w:val="single" w:color="000000"/>
          <w:lang w:val="bg-BG"/>
        </w:rPr>
      </w:pPr>
      <w:r w:rsidRPr="008672F2">
        <w:rPr>
          <w:rFonts w:eastAsia="Times New Roman"/>
          <w:u w:val="single" w:color="000000"/>
          <w:lang w:val="bg-BG"/>
        </w:rPr>
        <w:t>Описание на избрани нежелани реакции</w:t>
      </w:r>
    </w:p>
    <w:p w14:paraId="54DCB6C1" w14:textId="77777777" w:rsidR="00BB4CCD" w:rsidRPr="00F96676" w:rsidRDefault="00BB4CCD" w:rsidP="00E0640C">
      <w:pPr>
        <w:pStyle w:val="a3"/>
        <w:keepNext/>
        <w:rPr>
          <w:sz w:val="18"/>
          <w:szCs w:val="18"/>
          <w:lang w:val="bg-BG"/>
        </w:rPr>
      </w:pPr>
    </w:p>
    <w:p w14:paraId="325BE899" w14:textId="77777777" w:rsidR="00BB4CCD" w:rsidRPr="002D748C" w:rsidRDefault="00BB4CCD" w:rsidP="00E0640C">
      <w:pPr>
        <w:pStyle w:val="a3"/>
        <w:keepNext/>
        <w:rPr>
          <w:rFonts w:eastAsia="Times New Roman"/>
          <w:lang w:val="bg-BG"/>
        </w:rPr>
      </w:pPr>
      <w:r w:rsidRPr="00F139A4">
        <w:rPr>
          <w:rFonts w:eastAsia="Times New Roman"/>
          <w:i/>
          <w:iCs/>
          <w:spacing w:val="-1"/>
          <w:lang w:val="bg-BG"/>
        </w:rPr>
        <w:t>Реакции на мястото на инжектиране</w:t>
      </w:r>
    </w:p>
    <w:p w14:paraId="0AF7114C" w14:textId="77777777" w:rsidR="00BB4CCD" w:rsidRPr="002E621C" w:rsidRDefault="00BB4CCD" w:rsidP="00E0640C">
      <w:pPr>
        <w:pStyle w:val="a3"/>
        <w:keepNext/>
        <w:rPr>
          <w:sz w:val="24"/>
          <w:szCs w:val="24"/>
          <w:lang w:val="bg-BG"/>
        </w:rPr>
      </w:pPr>
    </w:p>
    <w:p w14:paraId="435F50AC" w14:textId="77777777" w:rsidR="00BB4CCD" w:rsidRPr="002E621C" w:rsidRDefault="00BB4CCD" w:rsidP="00E0640C">
      <w:pPr>
        <w:pStyle w:val="a3"/>
        <w:keepNext/>
        <w:rPr>
          <w:lang w:val="bg-BG"/>
        </w:rPr>
      </w:pPr>
      <w:r w:rsidRPr="002E621C">
        <w:rPr>
          <w:rFonts w:eastAsia="Times New Roman"/>
          <w:lang w:val="bg-BG"/>
        </w:rPr>
        <w:t>В основните контролирани изпитвания при възрастни и деца 12,9% от пациентите, лекувани с адалимумаб, са развили реакции на мястото на инжектиране (еритем и/или сърбеж, кръвоизлив, болка или подуване) в сравнение със 7,2% от пациентите, получаващи плацебо или активна контрола. Реакциите на мястото на инжектиране обикновено не налагат прекратяване на лекарствения продукт.</w:t>
      </w:r>
    </w:p>
    <w:p w14:paraId="3AA6BBF0" w14:textId="77777777" w:rsidR="00BB4CCD" w:rsidRPr="002E621C" w:rsidRDefault="00BB4CCD" w:rsidP="00BB4CCD">
      <w:pPr>
        <w:pStyle w:val="a3"/>
        <w:rPr>
          <w:lang w:val="bg-BG"/>
        </w:rPr>
      </w:pPr>
    </w:p>
    <w:p w14:paraId="2984BDC8" w14:textId="77777777" w:rsidR="00BB4CCD" w:rsidRPr="00E864FE" w:rsidRDefault="00BB4CCD" w:rsidP="00BB4CCD">
      <w:pPr>
        <w:pStyle w:val="a3"/>
        <w:rPr>
          <w:rFonts w:eastAsia="Times New Roman"/>
          <w:lang w:val="bg-BG"/>
        </w:rPr>
      </w:pPr>
      <w:r w:rsidRPr="00E864FE">
        <w:rPr>
          <w:rFonts w:eastAsia="Times New Roman"/>
          <w:i/>
          <w:iCs/>
          <w:spacing w:val="-1"/>
          <w:lang w:val="bg-BG"/>
        </w:rPr>
        <w:t>Инфекции</w:t>
      </w:r>
    </w:p>
    <w:p w14:paraId="64716218" w14:textId="77777777" w:rsidR="00BB4CCD" w:rsidRPr="00145AFF" w:rsidRDefault="00BB4CCD" w:rsidP="00BB4CCD">
      <w:pPr>
        <w:pStyle w:val="a3"/>
        <w:rPr>
          <w:lang w:val="bg-BG"/>
        </w:rPr>
      </w:pPr>
    </w:p>
    <w:p w14:paraId="6CCD14A6" w14:textId="77777777" w:rsidR="00BB4CCD" w:rsidRPr="00FA682B" w:rsidRDefault="00BB4CCD" w:rsidP="00BB4CCD">
      <w:pPr>
        <w:pStyle w:val="a3"/>
        <w:rPr>
          <w:lang w:val="bg-BG"/>
        </w:rPr>
      </w:pPr>
      <w:r w:rsidRPr="00FA682B">
        <w:rPr>
          <w:rFonts w:eastAsia="Times New Roman"/>
          <w:lang w:val="bg-BG"/>
        </w:rPr>
        <w:t>В основните контролирани изпитвания при възрастни и деца честотата на инфекцията е 1,51 на пациентогодина при пациентите, лекувани с адалимумаб, и 1,46 на пациентогодина при пациентите, лекувани с плацебо и с активна контрола. Инфекциите се състоят предимно от назофарингит, инфекция на горните дихателни пътища и синузит. Повечето пациенти продължават с адалимумаб след отшумяване на инфекцията.</w:t>
      </w:r>
    </w:p>
    <w:p w14:paraId="129E0DA8" w14:textId="77777777" w:rsidR="00BB4CCD" w:rsidRPr="00FA682B" w:rsidRDefault="00BB4CCD" w:rsidP="00BB4CCD">
      <w:pPr>
        <w:pStyle w:val="a3"/>
        <w:rPr>
          <w:lang w:val="bg-BG"/>
        </w:rPr>
      </w:pPr>
    </w:p>
    <w:p w14:paraId="547EA87E" w14:textId="77777777" w:rsidR="00BB4CCD" w:rsidRPr="00FA682B" w:rsidRDefault="00BB4CCD" w:rsidP="00BB4CCD">
      <w:pPr>
        <w:pStyle w:val="a3"/>
        <w:rPr>
          <w:lang w:val="bg-BG"/>
        </w:rPr>
      </w:pPr>
      <w:r w:rsidRPr="00FA682B">
        <w:rPr>
          <w:rFonts w:eastAsia="Times New Roman"/>
          <w:lang w:val="bg-BG"/>
        </w:rPr>
        <w:t>Честотата на сериозните инфекции е 0,04 на пациентогодина при пациенти, лекувани с адалимумаб и 0,03 на пациентогодина при пациенти, лекувани с плацебо и с активна контрола.</w:t>
      </w:r>
    </w:p>
    <w:p w14:paraId="1A12C809" w14:textId="77777777" w:rsidR="00BB4CCD" w:rsidRPr="00FA682B" w:rsidRDefault="00BB4CCD" w:rsidP="00BB4CCD">
      <w:pPr>
        <w:pStyle w:val="a3"/>
        <w:rPr>
          <w:lang w:val="bg-BG"/>
        </w:rPr>
      </w:pPr>
    </w:p>
    <w:p w14:paraId="5D90C813" w14:textId="77777777" w:rsidR="00BB4CCD" w:rsidRPr="00FA682B" w:rsidRDefault="00BB4CCD" w:rsidP="00BB4CCD">
      <w:pPr>
        <w:pStyle w:val="a3"/>
        <w:rPr>
          <w:lang w:val="bg-BG"/>
        </w:rPr>
      </w:pPr>
      <w:r w:rsidRPr="00FA682B">
        <w:rPr>
          <w:rFonts w:eastAsia="Times New Roman"/>
          <w:lang w:val="bg-BG"/>
        </w:rPr>
        <w:t>При контролирани проучвания при възрастни и педиатрични пациенти с адалимумаб открити изпитвания  не са докладвани сериозни инфекции (включително фатални инфекции, които са се появили рядко), които включват съобщения за туберкулоза (включително милиарна и извънбелодробни локализация) и инвазивни опортюнистични инфекции (напр. дисеминирана или извънбелодробна хистоплазмоза, бластомикоза, кокцидиоидомикоза, пневмоцистидоза, кандидоза, аспергилоза и листериоза). Повечето от случаите на туберкулоза възникват през първите осем месеца след започване на терапията и може да отразяват рецидив на латентното заболяване.</w:t>
      </w:r>
    </w:p>
    <w:p w14:paraId="165873B2" w14:textId="77777777" w:rsidR="00BB4CCD" w:rsidRPr="00FA682B" w:rsidRDefault="00BB4CCD" w:rsidP="00BB4CCD">
      <w:pPr>
        <w:pStyle w:val="a3"/>
        <w:rPr>
          <w:lang w:val="bg-BG"/>
        </w:rPr>
      </w:pPr>
    </w:p>
    <w:p w14:paraId="5A5B31A1" w14:textId="77777777" w:rsidR="00BB4CCD" w:rsidRPr="00FA682B" w:rsidRDefault="00BB4CCD" w:rsidP="00BB4CCD">
      <w:pPr>
        <w:pStyle w:val="a3"/>
        <w:rPr>
          <w:rFonts w:eastAsia="Times New Roman"/>
          <w:lang w:val="bg-BG"/>
        </w:rPr>
      </w:pPr>
      <w:r w:rsidRPr="00FA682B">
        <w:rPr>
          <w:rFonts w:eastAsia="Times New Roman"/>
          <w:i/>
          <w:iCs/>
          <w:spacing w:val="-1"/>
          <w:lang w:val="bg-BG"/>
        </w:rPr>
        <w:t>Злокачествени заболявания и лимфопролиферативни нарушения</w:t>
      </w:r>
    </w:p>
    <w:p w14:paraId="778BCFA4" w14:textId="77777777" w:rsidR="00BB4CCD" w:rsidRPr="00FA682B" w:rsidRDefault="00BB4CCD" w:rsidP="00BB4CCD">
      <w:pPr>
        <w:pStyle w:val="a3"/>
        <w:rPr>
          <w:lang w:val="bg-BG"/>
        </w:rPr>
      </w:pPr>
    </w:p>
    <w:p w14:paraId="49A9C4D5" w14:textId="2A143F0D" w:rsidR="00BB4CCD" w:rsidRPr="00FA682B" w:rsidRDefault="00BB4CCD" w:rsidP="00BB4CCD">
      <w:pPr>
        <w:pStyle w:val="a3"/>
        <w:rPr>
          <w:lang w:val="bg-BG"/>
        </w:rPr>
      </w:pPr>
      <w:r w:rsidRPr="00FA682B">
        <w:rPr>
          <w:rFonts w:eastAsia="Times New Roman"/>
          <w:lang w:val="bg-BG"/>
        </w:rPr>
        <w:t>Не са наблюдавани злокачествени заболявания при 249 педиатрични пациенти с експозиция 655,6 пациентогодини по време на изпитвания с адалимумаб при пациенти с ювенилен идиопатичен артрит (полиартикуларен ювенилен идиопатичен артрит и артрит, свързан с ентезит). Освен това не са наблюдавани злокачествени заболявания при 192 педиатрични пациенти с експозиция от 498,1 пациентогодини по време на изпитвания с адалимумаб при педиатрични пациенти с болестта на Crohn. Не са наблюдавани злокачествени заболявания при 77 педиатрични пациенти с експозиция от 80,0 пациентогодини по време на изпитване с адалимумаб при педиатрични пациенти с хроничен плакатен псориазис. Не са наблюдавани злокачествени заболявания при 60 педиатрични пациенти с експозиция от 58,4 пациентогодини по време на изпитване с адалимумаб при педиатрични пациенти с увеит.</w:t>
      </w:r>
    </w:p>
    <w:p w14:paraId="10F0FBC5" w14:textId="77777777" w:rsidR="00BB4CCD" w:rsidRPr="00D02257" w:rsidRDefault="00BB4CCD" w:rsidP="00BB4CCD">
      <w:pPr>
        <w:spacing w:before="13" w:line="240" w:lineRule="exact"/>
        <w:rPr>
          <w:rFonts w:ascii="Times New Roman" w:hAnsi="Times New Roman" w:cs="Times New Roman"/>
          <w:sz w:val="24"/>
          <w:szCs w:val="24"/>
          <w:lang w:val="bg-BG"/>
        </w:rPr>
      </w:pPr>
    </w:p>
    <w:p w14:paraId="07F7669F" w14:textId="77777777" w:rsidR="00BB4CCD" w:rsidRPr="00FA682B" w:rsidRDefault="00BB4CCD" w:rsidP="00BB4CCD">
      <w:pPr>
        <w:pStyle w:val="a3"/>
        <w:rPr>
          <w:lang w:val="bg-BG"/>
        </w:rPr>
      </w:pPr>
      <w:r w:rsidRPr="00606C32">
        <w:rPr>
          <w:rFonts w:eastAsia="Times New Roman"/>
          <w:lang w:val="bg-BG"/>
        </w:rPr>
        <w:t>По време на контролираните части от основните изпитвания на адалимумаб при възрастни с продължителност най-малко 12 седмици при пациенти с умерен до тежък активен ревматоиден артрит, анкилозира</w:t>
      </w:r>
      <w:r w:rsidRPr="00F96676">
        <w:rPr>
          <w:rFonts w:eastAsia="Times New Roman"/>
          <w:lang w:val="bg-BG"/>
        </w:rPr>
        <w:t>щ спондилит, аксиален спондилоартрит без рентгенографски данни за АС, псориат</w:t>
      </w:r>
      <w:r w:rsidRPr="00F139A4">
        <w:rPr>
          <w:rFonts w:eastAsia="Times New Roman"/>
          <w:lang w:val="bg-BG"/>
        </w:rPr>
        <w:t>ичен артрит; псориазис, гноен хидраденит, болест на Crohn, улцерозен колит и увеит, злокачествени заболявания, различни от лимфом и немеланомен кожен рак, са наблюдавани с честота</w:t>
      </w:r>
      <w:r w:rsidRPr="002E621C">
        <w:rPr>
          <w:rFonts w:eastAsia="Times New Roman"/>
          <w:lang w:val="bg-BG"/>
        </w:rPr>
        <w:t xml:space="preserve"> (95% доверителен интервал) от 6,8 (4,4, 10,5) на 1 000 пациентогодини измежду 5 291 пациенти, лекувани с адалимумаб </w:t>
      </w:r>
      <w:r w:rsidRPr="002E621C">
        <w:rPr>
          <w:rFonts w:eastAsia="Times New Roman"/>
          <w:i/>
          <w:iCs/>
          <w:lang w:val="bg-BG"/>
        </w:rPr>
        <w:t xml:space="preserve">спрямо </w:t>
      </w:r>
      <w:r w:rsidRPr="002E621C">
        <w:rPr>
          <w:rFonts w:eastAsia="Times New Roman"/>
          <w:lang w:val="bg-BG"/>
        </w:rPr>
        <w:t>процент от 6,3 (3,4, 11,8) за 1,000 пациентогодини измежду 3 444 контролни пациенти (средната продължителност на лечението е 4,0 месеца за адалимумаб и 3,8 месеца за пациенти в контролните групи). Честотата (95% доверителен интервал) на немеланомния рак на кожата е 8,8 (6,0, 13,0) на 1 000 пациентогодини сред пациентите, лекувани с адалимумаб, и 3,2 (1,3, 7,6) на 1 000 пациентогодини с</w:t>
      </w:r>
      <w:r w:rsidRPr="00E864FE">
        <w:rPr>
          <w:rFonts w:eastAsia="Times New Roman"/>
          <w:lang w:val="bg-BG"/>
        </w:rPr>
        <w:t>ред контролните пациенти. От тези кожни карциноми, плоскоклетъчни карциноми с</w:t>
      </w:r>
      <w:r w:rsidRPr="00145AFF">
        <w:rPr>
          <w:rFonts w:eastAsia="Times New Roman"/>
          <w:lang w:val="bg-BG"/>
        </w:rPr>
        <w:t>е появяват с честота (95% доверителен интервал) 2,7 (1,4, 5,4) на 1 000 пацие</w:t>
      </w:r>
      <w:r w:rsidRPr="00FA682B">
        <w:rPr>
          <w:rFonts w:eastAsia="Times New Roman"/>
          <w:lang w:val="bg-BG"/>
        </w:rPr>
        <w:t>нтогодини сред лекуваните с адалимумаб пациенти и 0,6 (0,1, 4,5) на 1 000 пациентогодини сред контролните пациенти. Честотата (95% доверителен интервал) на лимфомите е 0,7 (0,2, 2,7) на 1 000 пациентогодини сред пациентите, лекувани с адалимумаб, и 0,6 (0,1, 4,5) на 1 000 пациентогодини сред контролните пациенти.</w:t>
      </w:r>
    </w:p>
    <w:p w14:paraId="3928A220" w14:textId="77777777" w:rsidR="00BB4CCD" w:rsidRPr="00FA682B" w:rsidRDefault="00BB4CCD" w:rsidP="00BB4CCD">
      <w:pPr>
        <w:spacing w:before="13" w:line="240" w:lineRule="exact"/>
        <w:rPr>
          <w:rFonts w:ascii="Times New Roman" w:hAnsi="Times New Roman" w:cs="Times New Roman"/>
          <w:sz w:val="24"/>
          <w:szCs w:val="24"/>
          <w:lang w:val="bg-BG"/>
        </w:rPr>
      </w:pPr>
    </w:p>
    <w:p w14:paraId="66E08096" w14:textId="1080966E" w:rsidR="00BB4CCD" w:rsidRPr="00FA682B" w:rsidRDefault="00BB4CCD" w:rsidP="00BB4CCD">
      <w:pPr>
        <w:pStyle w:val="a3"/>
        <w:rPr>
          <w:lang w:val="bg-BG"/>
        </w:rPr>
      </w:pPr>
      <w:r w:rsidRPr="00606C32">
        <w:rPr>
          <w:rFonts w:eastAsia="Times New Roman"/>
          <w:lang w:val="bg-BG"/>
        </w:rPr>
        <w:t xml:space="preserve">При комбиниране на контролираните части от тези изпитвания и текущи и завършени открити </w:t>
      </w:r>
      <w:r w:rsidRPr="00F96676">
        <w:rPr>
          <w:rFonts w:eastAsia="Times New Roman"/>
          <w:lang w:val="bg-BG"/>
        </w:rPr>
        <w:t>продължени</w:t>
      </w:r>
      <w:r w:rsidRPr="00FA682B">
        <w:rPr>
          <w:rFonts w:eastAsia="Times New Roman"/>
          <w:lang w:val="bg-BG"/>
        </w:rPr>
        <w:t>я на изпитванията с медиана от около 3,3 години, включващи 6 427 пациенти и над 26 439 пациентогодини на терапия, наблюдаваната честота на злокачествени заболявания, различни от лимфом и немеланомни кожни ракови заболявания</w:t>
      </w:r>
      <w:r w:rsidR="003D6E2F">
        <w:rPr>
          <w:rFonts w:eastAsia="Times New Roman"/>
          <w:lang w:val="bg-BG"/>
        </w:rPr>
        <w:t>,</w:t>
      </w:r>
      <w:r w:rsidRPr="00FA682B">
        <w:rPr>
          <w:rFonts w:eastAsia="Times New Roman"/>
          <w:lang w:val="bg-BG"/>
        </w:rPr>
        <w:t xml:space="preserve"> е приблизително 8,5 на 1 000 пациентогодини. Наблюдаваната честота на немеланомни кожни ракови заболявания е приблизително 9,6 на 1</w:t>
      </w:r>
      <w:r w:rsidR="003D6E2F">
        <w:rPr>
          <w:rFonts w:eastAsia="Times New Roman"/>
          <w:lang w:val="bg-BG"/>
        </w:rPr>
        <w:t> </w:t>
      </w:r>
      <w:r w:rsidRPr="00FA682B">
        <w:rPr>
          <w:rFonts w:eastAsia="Times New Roman"/>
          <w:lang w:val="bg-BG"/>
        </w:rPr>
        <w:t>000</w:t>
      </w:r>
      <w:r w:rsidR="003D6E2F">
        <w:rPr>
          <w:rFonts w:eastAsia="Times New Roman"/>
          <w:lang w:val="bg-BG"/>
        </w:rPr>
        <w:t> </w:t>
      </w:r>
      <w:r w:rsidRPr="00FA682B">
        <w:rPr>
          <w:rFonts w:eastAsia="Times New Roman"/>
          <w:lang w:val="bg-BG"/>
        </w:rPr>
        <w:t>пациентогодини, а наблюдаваната честота на лимфомите е приблизително 1,3 на 1 000</w:t>
      </w:r>
      <w:r w:rsidR="003D6E2F">
        <w:rPr>
          <w:rFonts w:eastAsia="Times New Roman"/>
          <w:lang w:val="bg-BG"/>
        </w:rPr>
        <w:t> </w:t>
      </w:r>
      <w:r w:rsidRPr="00FA682B">
        <w:rPr>
          <w:rFonts w:eastAsia="Times New Roman"/>
          <w:lang w:val="bg-BG"/>
        </w:rPr>
        <w:t>пациентогодини.</w:t>
      </w:r>
    </w:p>
    <w:p w14:paraId="4DB1E7F6" w14:textId="77777777" w:rsidR="00BB4CCD" w:rsidRPr="00FA682B" w:rsidRDefault="00BB4CCD" w:rsidP="00BB4CCD">
      <w:pPr>
        <w:spacing w:before="14" w:line="240" w:lineRule="exact"/>
        <w:rPr>
          <w:rFonts w:ascii="Times New Roman" w:hAnsi="Times New Roman" w:cs="Times New Roman"/>
          <w:sz w:val="24"/>
          <w:szCs w:val="24"/>
          <w:lang w:val="bg-BG"/>
        </w:rPr>
      </w:pPr>
    </w:p>
    <w:p w14:paraId="736E4751" w14:textId="35330491" w:rsidR="00294F43" w:rsidRPr="00F139A4" w:rsidRDefault="00294F43" w:rsidP="00294F43">
      <w:pPr>
        <w:pStyle w:val="a3"/>
        <w:rPr>
          <w:lang w:val="bg-BG"/>
        </w:rPr>
      </w:pPr>
      <w:r w:rsidRPr="00606C32">
        <w:rPr>
          <w:rFonts w:eastAsia="Times New Roman"/>
          <w:lang w:val="bg-BG"/>
        </w:rPr>
        <w:t xml:space="preserve">В постмаркетинговия опит от януари 2003 г. до декември 2010 г., предимно при пациенти с ревматоиден артрит, </w:t>
      </w:r>
      <w:r w:rsidRPr="0003554A">
        <w:rPr>
          <w:rFonts w:eastAsia="Times New Roman" w:hint="eastAsia"/>
          <w:lang w:val="bg-BG"/>
        </w:rPr>
        <w:t>спонтанно</w:t>
      </w:r>
      <w:r w:rsidRPr="0003554A">
        <w:rPr>
          <w:rFonts w:eastAsia="Times New Roman"/>
          <w:lang w:val="bg-BG"/>
        </w:rPr>
        <w:t xml:space="preserve"> </w:t>
      </w:r>
      <w:r w:rsidRPr="00606C32">
        <w:rPr>
          <w:rFonts w:eastAsia="Times New Roman"/>
          <w:lang w:val="bg-BG"/>
        </w:rPr>
        <w:t xml:space="preserve">докладваната честота на злокачествени заболявания е приблизително 2,7 на 1 000 пациентогодини лечение. </w:t>
      </w:r>
      <w:r>
        <w:rPr>
          <w:lang w:val="bg-BG" w:bidi="bg-BG"/>
        </w:rPr>
        <w:t xml:space="preserve">Честотите на спонтанно </w:t>
      </w:r>
      <w:r>
        <w:rPr>
          <w:rFonts w:hint="eastAsia"/>
          <w:lang w:val="bg-BG" w:eastAsia="ko-KR"/>
        </w:rPr>
        <w:t>c</w:t>
      </w:r>
      <w:r w:rsidRPr="00606C32">
        <w:rPr>
          <w:rFonts w:eastAsia="Times New Roman"/>
          <w:lang w:val="bg-BG"/>
        </w:rPr>
        <w:t xml:space="preserve">ъобщените </w:t>
      </w:r>
      <w:r w:rsidRPr="00F96676">
        <w:rPr>
          <w:rFonts w:eastAsia="Times New Roman"/>
          <w:lang w:val="bg-BG"/>
        </w:rPr>
        <w:t xml:space="preserve">немеланомни кожни ракови заболявания и лимфоми са съответно 0,2 и 0,3 на 1 000 </w:t>
      </w:r>
      <w:r w:rsidRPr="00F139A4">
        <w:rPr>
          <w:rFonts w:eastAsia="Times New Roman"/>
          <w:lang w:val="bg-BG"/>
        </w:rPr>
        <w:t>пациентогодини лечение (вж. точка 4.4).</w:t>
      </w:r>
    </w:p>
    <w:p w14:paraId="10B263F8" w14:textId="77777777" w:rsidR="00BB4CCD" w:rsidRPr="00294F43" w:rsidRDefault="00BB4CCD" w:rsidP="00BB4CCD">
      <w:pPr>
        <w:spacing w:before="17" w:line="240" w:lineRule="exact"/>
        <w:rPr>
          <w:rFonts w:ascii="Times New Roman" w:hAnsi="Times New Roman" w:cs="Times New Roman"/>
          <w:sz w:val="24"/>
          <w:szCs w:val="24"/>
          <w:lang w:val="bg-BG"/>
        </w:rPr>
      </w:pPr>
    </w:p>
    <w:p w14:paraId="26B1DE63" w14:textId="77777777" w:rsidR="00BB4CCD" w:rsidRPr="00F96676" w:rsidRDefault="00BB4CCD" w:rsidP="00BB4CCD">
      <w:pPr>
        <w:pStyle w:val="a3"/>
        <w:rPr>
          <w:lang w:val="bg-BG"/>
        </w:rPr>
      </w:pPr>
      <w:r w:rsidRPr="00606C32">
        <w:rPr>
          <w:rFonts w:eastAsia="Times New Roman"/>
          <w:lang w:val="bg-BG"/>
        </w:rPr>
        <w:t>Има съобщения за редки постмаркетингови случаи на хепатолиенален Т-клетъчен лимфом при пациенти, лекувани с адалимумаб (вж ра</w:t>
      </w:r>
      <w:r w:rsidRPr="00F96676">
        <w:rPr>
          <w:rFonts w:eastAsia="Times New Roman"/>
          <w:lang w:val="bg-BG"/>
        </w:rPr>
        <w:t>здел 4.4).</w:t>
      </w:r>
    </w:p>
    <w:p w14:paraId="10AD45C6" w14:textId="77777777" w:rsidR="00BB4CCD" w:rsidRPr="00F139A4" w:rsidRDefault="00BB4CCD" w:rsidP="00BB4CCD">
      <w:pPr>
        <w:pStyle w:val="a3"/>
        <w:rPr>
          <w:sz w:val="24"/>
          <w:szCs w:val="24"/>
          <w:lang w:val="bg-BG"/>
        </w:rPr>
      </w:pPr>
    </w:p>
    <w:p w14:paraId="625A6D2F" w14:textId="77777777" w:rsidR="00BB4CCD" w:rsidRPr="002E621C" w:rsidRDefault="00BB4CCD" w:rsidP="00BB4CCD">
      <w:pPr>
        <w:pStyle w:val="a3"/>
        <w:rPr>
          <w:rFonts w:eastAsia="Times New Roman"/>
          <w:lang w:val="bg-BG"/>
        </w:rPr>
      </w:pPr>
      <w:r w:rsidRPr="002E621C">
        <w:rPr>
          <w:rFonts w:eastAsia="Times New Roman"/>
          <w:i/>
          <w:iCs/>
          <w:spacing w:val="-1"/>
          <w:lang w:val="bg-BG"/>
        </w:rPr>
        <w:t>Автоантитела</w:t>
      </w:r>
    </w:p>
    <w:p w14:paraId="421B7D04" w14:textId="77777777" w:rsidR="00BB4CCD" w:rsidRPr="002E621C" w:rsidRDefault="00BB4CCD" w:rsidP="00BB4CCD">
      <w:pPr>
        <w:pStyle w:val="a3"/>
        <w:rPr>
          <w:sz w:val="24"/>
          <w:szCs w:val="24"/>
          <w:lang w:val="bg-BG"/>
        </w:rPr>
      </w:pPr>
    </w:p>
    <w:p w14:paraId="3397CD3C" w14:textId="77777777" w:rsidR="00BB4CCD" w:rsidRPr="00FA682B" w:rsidRDefault="00BB4CCD" w:rsidP="00BB4CCD">
      <w:pPr>
        <w:pStyle w:val="a3"/>
        <w:rPr>
          <w:lang w:val="bg-BG"/>
        </w:rPr>
      </w:pPr>
      <w:r w:rsidRPr="002E621C">
        <w:rPr>
          <w:rFonts w:eastAsia="Times New Roman"/>
          <w:lang w:val="bg-BG"/>
        </w:rPr>
        <w:t xml:space="preserve">Пациентите са имали серумни проби, тествани за автоантитела в множество времеви точки в проучвания </w:t>
      </w:r>
      <w:r>
        <w:rPr>
          <w:rFonts w:eastAsia="Times New Roman"/>
          <w:lang w:val="bg-BG"/>
        </w:rPr>
        <w:t>при</w:t>
      </w:r>
      <w:r w:rsidRPr="002E621C">
        <w:rPr>
          <w:rFonts w:eastAsia="Times New Roman"/>
          <w:lang w:val="bg-BG"/>
        </w:rPr>
        <w:t xml:space="preserve"> ревматоиден артрит I − V. В тези изпитвания 11,9% от пациентите, лекувани с адалимумаб и 8,1% от лекуваните пациенти в плацебо и в активната контрола, които са имали на изходно ниво</w:t>
      </w:r>
      <w:r w:rsidRPr="00E864FE">
        <w:rPr>
          <w:rFonts w:eastAsia="Times New Roman"/>
          <w:lang w:val="bg-BG"/>
        </w:rPr>
        <w:t xml:space="preserve"> отрицателни титри на </w:t>
      </w:r>
      <w:r w:rsidRPr="00FA682B">
        <w:rPr>
          <w:rFonts w:eastAsia="Times New Roman"/>
          <w:lang w:val="bg-BG"/>
        </w:rPr>
        <w:t>антинуклеарни антитела, съобщават за положителни титри в седмица 24. Двама пациенти от 3 441 пациенти, лекувани с адалимумаб във всички проучвания на ревматоиден артрит и псориатичен артрит, са развили клинични признаци, предполагащи новопоявил се лупус-подобен синдром. Пациентите са се подобрили след прекратяване на терапията. Няма пациенти, развили лупусен нефрит или симптоми от страна на централната нервна система.</w:t>
      </w:r>
    </w:p>
    <w:p w14:paraId="61A934E9" w14:textId="77777777" w:rsidR="00BB4CCD" w:rsidRPr="00FA682B" w:rsidRDefault="00BB4CCD" w:rsidP="00BB4CCD">
      <w:pPr>
        <w:pStyle w:val="a3"/>
        <w:rPr>
          <w:sz w:val="24"/>
          <w:szCs w:val="24"/>
          <w:lang w:val="bg-BG"/>
        </w:rPr>
      </w:pPr>
    </w:p>
    <w:p w14:paraId="335FBEBD" w14:textId="77777777" w:rsidR="00BB4CCD" w:rsidRPr="00FA682B" w:rsidRDefault="00BB4CCD" w:rsidP="00BB4CCD">
      <w:pPr>
        <w:pStyle w:val="a3"/>
        <w:rPr>
          <w:rFonts w:eastAsia="Times New Roman"/>
          <w:lang w:val="bg-BG"/>
        </w:rPr>
      </w:pPr>
      <w:r w:rsidRPr="00FA682B">
        <w:rPr>
          <w:rFonts w:eastAsia="Times New Roman"/>
          <w:i/>
          <w:iCs/>
          <w:lang w:val="bg-BG"/>
        </w:rPr>
        <w:t>Хепатобилиарни събития</w:t>
      </w:r>
    </w:p>
    <w:p w14:paraId="7B25284E" w14:textId="77777777" w:rsidR="00BB4CCD" w:rsidRPr="00FA682B" w:rsidRDefault="00BB4CCD" w:rsidP="00BB4CCD">
      <w:pPr>
        <w:pStyle w:val="a3"/>
        <w:rPr>
          <w:sz w:val="24"/>
          <w:szCs w:val="24"/>
          <w:lang w:val="bg-BG"/>
        </w:rPr>
      </w:pPr>
    </w:p>
    <w:p w14:paraId="5B883BC2" w14:textId="77777777" w:rsidR="00BB4CCD" w:rsidRPr="00FA682B" w:rsidRDefault="00BB4CCD" w:rsidP="00BB4CCD">
      <w:pPr>
        <w:pStyle w:val="a3"/>
        <w:rPr>
          <w:lang w:val="bg-BG"/>
        </w:rPr>
      </w:pPr>
      <w:r w:rsidRPr="00FA682B">
        <w:rPr>
          <w:rFonts w:eastAsia="Times New Roman"/>
          <w:lang w:val="bg-BG"/>
        </w:rPr>
        <w:t>В контролирани изпитвания фаза 3 на адалимумаб при пациенти с ревматоиден артрит и псориатичен артрит с контролна продължителност в диапазона от 4 до 104 седмици, повишени нива на ALT ≥ 3 x ULN са наблюдавани при 3,7% от пациентите, лекувани с адалимумаб, и при 1,6% от контролните пациенти.</w:t>
      </w:r>
    </w:p>
    <w:p w14:paraId="14697265" w14:textId="77777777" w:rsidR="00BB4CCD" w:rsidRPr="00FA682B" w:rsidRDefault="00BB4CCD" w:rsidP="00BB4CCD">
      <w:pPr>
        <w:pStyle w:val="a3"/>
        <w:rPr>
          <w:sz w:val="24"/>
          <w:szCs w:val="24"/>
          <w:lang w:val="bg-BG"/>
        </w:rPr>
      </w:pPr>
    </w:p>
    <w:p w14:paraId="2C565C44" w14:textId="77777777" w:rsidR="00BB4CCD" w:rsidRPr="002E621C" w:rsidRDefault="00BB4CCD" w:rsidP="00BB4CCD">
      <w:pPr>
        <w:pStyle w:val="a3"/>
        <w:rPr>
          <w:lang w:val="bg-BG"/>
        </w:rPr>
      </w:pPr>
      <w:r w:rsidRPr="00FA682B">
        <w:rPr>
          <w:rFonts w:eastAsia="Times New Roman"/>
          <w:lang w:val="bg-BG"/>
        </w:rPr>
        <w:t xml:space="preserve">В контролирани изпитвания </w:t>
      </w:r>
      <w:r w:rsidRPr="00606C32">
        <w:rPr>
          <w:rFonts w:eastAsia="Times New Roman"/>
          <w:lang w:val="bg-BG"/>
        </w:rPr>
        <w:t>фаза 3 на адалимумаб при пациенти с полиартикуларен ювенилен идиопатичен артрит, които са били на възраст от 4 до 17 години и свързан с ентезит артрит, които са били на възраст от 6 до 17 години, повишени нива на ALT ≥ 3 x ULN са настъпили при 6,1% от пац</w:t>
      </w:r>
      <w:r w:rsidRPr="00F96676">
        <w:rPr>
          <w:rFonts w:eastAsia="Times New Roman"/>
          <w:lang w:val="bg-BG"/>
        </w:rPr>
        <w:t>иентите, лекувани с адалимумаб, и при 1,3% от контролните пациенти. Повечето повишения на ALT са настъпили при едновременното използване на метотрексат. Няма повишения на ALT нивата ≥ 3 x ULNВ в изпитването от фаза 3 на адалимумаб при пациенти с полиартику</w:t>
      </w:r>
      <w:r w:rsidRPr="00F139A4">
        <w:rPr>
          <w:rFonts w:eastAsia="Times New Roman"/>
          <w:lang w:val="bg-BG"/>
        </w:rPr>
        <w:t>лар</w:t>
      </w:r>
      <w:r w:rsidRPr="002D748C">
        <w:rPr>
          <w:rFonts w:eastAsia="Times New Roman"/>
          <w:lang w:val="bg-BG"/>
        </w:rPr>
        <w:t>ен ювенилен идиопатичен артрит, които са били на възраст от 2 до &lt; 4 години.</w:t>
      </w:r>
    </w:p>
    <w:p w14:paraId="081E72CD" w14:textId="77777777" w:rsidR="00BB4CCD" w:rsidRPr="002E621C" w:rsidRDefault="00BB4CCD" w:rsidP="00BB4CCD">
      <w:pPr>
        <w:pStyle w:val="a3"/>
        <w:rPr>
          <w:sz w:val="24"/>
          <w:szCs w:val="24"/>
          <w:lang w:val="bg-BG"/>
        </w:rPr>
      </w:pPr>
    </w:p>
    <w:p w14:paraId="1326CAA3" w14:textId="77777777" w:rsidR="00BB4CCD" w:rsidRPr="00FA682B" w:rsidRDefault="00BB4CCD" w:rsidP="00BB4CCD">
      <w:pPr>
        <w:pStyle w:val="a3"/>
        <w:rPr>
          <w:lang w:val="bg-BG"/>
        </w:rPr>
      </w:pPr>
      <w:r w:rsidRPr="002E621C">
        <w:rPr>
          <w:rFonts w:eastAsia="Times New Roman"/>
          <w:lang w:val="bg-BG"/>
        </w:rPr>
        <w:t xml:space="preserve">В контролирани изпитвания </w:t>
      </w:r>
      <w:r w:rsidRPr="00FA682B">
        <w:rPr>
          <w:rFonts w:eastAsia="Times New Roman"/>
          <w:lang w:val="bg-BG"/>
        </w:rPr>
        <w:t>фаза 3 на адалимумаб при пациенти с болест на Crohn и улцерозен колит с контролен период, вариращ от 4 до 52 седмици, повишение на ALT ≥ 3 x ULN се наблюдава при 0,9% от пациентите, лекувани с адалимумаб, и 0,9% от пациентите с контролирано лечение.</w:t>
      </w:r>
    </w:p>
    <w:p w14:paraId="5238907A" w14:textId="77777777" w:rsidR="00BB4CCD" w:rsidRPr="00FA682B" w:rsidRDefault="00BB4CCD" w:rsidP="00BB4CCD">
      <w:pPr>
        <w:spacing w:before="11" w:line="240" w:lineRule="exact"/>
        <w:rPr>
          <w:rFonts w:ascii="Times New Roman" w:hAnsi="Times New Roman" w:cs="Times New Roman"/>
          <w:sz w:val="24"/>
          <w:szCs w:val="24"/>
          <w:lang w:val="bg-BG"/>
        </w:rPr>
      </w:pPr>
    </w:p>
    <w:p w14:paraId="5F0B7A2D" w14:textId="77777777" w:rsidR="00BB4CCD" w:rsidRPr="00606C32" w:rsidRDefault="00BB4CCD" w:rsidP="00BB4CCD">
      <w:pPr>
        <w:pStyle w:val="a3"/>
        <w:rPr>
          <w:lang w:val="bg-BG"/>
        </w:rPr>
      </w:pPr>
      <w:r w:rsidRPr="00606C32">
        <w:rPr>
          <w:rFonts w:eastAsia="Times New Roman"/>
          <w:lang w:val="bg-BG"/>
        </w:rPr>
        <w:t>В изпитването от фаза 3 на адалимумаб при пациенти с болест на Crohn при деца</w:t>
      </w:r>
      <w:r w:rsidRPr="00FA682B">
        <w:rPr>
          <w:rFonts w:eastAsia="Times New Roman"/>
          <w:lang w:val="bg-BG"/>
        </w:rPr>
        <w:t>, които са оценили ефикасността и безопасността на две поддържащи схеми на прилагане, коригирани спрямо телесното тегло след въвеждаща, коригирана спрямо телесното тегло терапия, до 52 седмици лечение, повишение на</w:t>
      </w:r>
      <w:r w:rsidRPr="00F96676">
        <w:rPr>
          <w:rFonts w:eastAsia="Times New Roman"/>
          <w:lang w:val="bg-BG"/>
        </w:rPr>
        <w:t xml:space="preserve"> ALT ≥ 3 x ULN е настъпило при 2,6% (5/192) от пациентите, от които 4 са получавали съпътстващи имуносупресори на </w:t>
      </w:r>
      <w:r w:rsidRPr="00FA682B">
        <w:rPr>
          <w:rFonts w:eastAsia="Times New Roman"/>
          <w:lang w:val="bg-BG"/>
        </w:rPr>
        <w:t>изходно ниво.</w:t>
      </w:r>
    </w:p>
    <w:p w14:paraId="565AF2BA" w14:textId="77777777" w:rsidR="00BB4CCD" w:rsidRPr="00F96676" w:rsidRDefault="00BB4CCD" w:rsidP="00BB4CCD">
      <w:pPr>
        <w:spacing w:before="13" w:line="240" w:lineRule="exact"/>
        <w:rPr>
          <w:rFonts w:ascii="Times New Roman" w:hAnsi="Times New Roman" w:cs="Times New Roman"/>
          <w:sz w:val="24"/>
          <w:szCs w:val="24"/>
          <w:lang w:val="bg-BG"/>
        </w:rPr>
      </w:pPr>
    </w:p>
    <w:p w14:paraId="7A1EB65D" w14:textId="77777777" w:rsidR="00BB4CCD" w:rsidRPr="00F96676" w:rsidRDefault="00BB4CCD" w:rsidP="00BB4CCD">
      <w:pPr>
        <w:pStyle w:val="a3"/>
        <w:rPr>
          <w:lang w:val="bg-BG"/>
        </w:rPr>
      </w:pPr>
      <w:r w:rsidRPr="00606C32">
        <w:rPr>
          <w:rFonts w:eastAsia="Times New Roman"/>
          <w:lang w:val="bg-BG"/>
        </w:rPr>
        <w:t>В контролирани изпитвания фаза 3 на адалимумаб при пациенти с плакатен псориазис с контролна продължителност в диапазона от 12 до 24 седмици, повишени нива на ALT ≥ 3 x ULN са наблюдавани при 1,8% от пациентите, лекувани с адалимумаб, и при 1,8% от пациентите, лекувани с контрола.</w:t>
      </w:r>
    </w:p>
    <w:p w14:paraId="0747041A" w14:textId="77777777" w:rsidR="00BB4CCD" w:rsidRPr="00F96676" w:rsidRDefault="00BB4CCD" w:rsidP="00BB4CCD">
      <w:pPr>
        <w:spacing w:before="17" w:line="240" w:lineRule="exact"/>
        <w:rPr>
          <w:rFonts w:ascii="Times New Roman" w:hAnsi="Times New Roman" w:cs="Times New Roman"/>
          <w:sz w:val="24"/>
          <w:szCs w:val="24"/>
          <w:lang w:val="bg-BG"/>
        </w:rPr>
      </w:pPr>
    </w:p>
    <w:p w14:paraId="4A7505BA" w14:textId="77777777" w:rsidR="00BB4CCD" w:rsidRPr="00F96676" w:rsidRDefault="00BB4CCD" w:rsidP="00BB4CCD">
      <w:pPr>
        <w:pStyle w:val="a3"/>
        <w:rPr>
          <w:lang w:val="bg-BG"/>
        </w:rPr>
      </w:pPr>
      <w:r w:rsidRPr="00606C32">
        <w:rPr>
          <w:rFonts w:eastAsia="Times New Roman"/>
          <w:lang w:val="bg-BG"/>
        </w:rPr>
        <w:t>В изпитването от фаза 3 на адалимумаб при педиатрични пациенти с плакатен псориазис не са настъпили повишени нива на ALT ≥ 3 X ULN.</w:t>
      </w:r>
    </w:p>
    <w:p w14:paraId="066997D3" w14:textId="77777777" w:rsidR="00BB4CCD" w:rsidRPr="00F96676" w:rsidRDefault="00BB4CCD" w:rsidP="00BB4CCD">
      <w:pPr>
        <w:spacing w:before="11" w:line="240" w:lineRule="exact"/>
        <w:rPr>
          <w:rFonts w:ascii="Times New Roman" w:hAnsi="Times New Roman" w:cs="Times New Roman"/>
          <w:sz w:val="24"/>
          <w:szCs w:val="24"/>
          <w:lang w:val="bg-BG"/>
        </w:rPr>
      </w:pPr>
    </w:p>
    <w:p w14:paraId="39460BF2" w14:textId="77777777" w:rsidR="00BB4CCD" w:rsidRPr="00F96676" w:rsidRDefault="00BB4CCD" w:rsidP="00BB4CCD">
      <w:pPr>
        <w:pStyle w:val="a3"/>
        <w:rPr>
          <w:rFonts w:eastAsia="Times New Roman"/>
          <w:lang w:val="bg-BG"/>
        </w:rPr>
      </w:pPr>
      <w:r w:rsidRPr="00606C32">
        <w:rPr>
          <w:rFonts w:eastAsia="Times New Roman"/>
          <w:lang w:val="bg-BG"/>
        </w:rPr>
        <w:t>В контролирани изпитвания на адалимумаб (</w:t>
      </w:r>
      <w:r w:rsidRPr="002D748C">
        <w:rPr>
          <w:rFonts w:eastAsia="Times New Roman"/>
          <w:lang w:val="bg-BG"/>
        </w:rPr>
        <w:t>начална</w:t>
      </w:r>
      <w:r w:rsidRPr="00606C32" w:rsidDel="0077271F">
        <w:rPr>
          <w:rFonts w:eastAsia="Times New Roman"/>
          <w:lang w:val="bg-BG"/>
        </w:rPr>
        <w:t xml:space="preserve"> </w:t>
      </w:r>
      <w:r w:rsidRPr="00606C32">
        <w:rPr>
          <w:rFonts w:eastAsia="Times New Roman"/>
          <w:lang w:val="bg-BG"/>
        </w:rPr>
        <w:t xml:space="preserve">дози от 80 mg в седмица 0, последвани от 40 mg през седмица, започвайки от седмица 1) при възрастни пациенти с увеит до 80 седмици със средна експозиция от 166,5 дни и 105,0 дни съответно при пациенти, лекувани с адалимумаб и при контролите, е имало </w:t>
      </w:r>
      <w:r w:rsidRPr="00F96676">
        <w:rPr>
          <w:rFonts w:eastAsia="Times New Roman"/>
          <w:lang w:val="bg-BG"/>
        </w:rPr>
        <w:t>повишение на ALT ≥ 3 x ULN при 2,4% от пациентите, лекувани с адалимумаб и 2,4% от пациентите в контролите.</w:t>
      </w:r>
    </w:p>
    <w:p w14:paraId="4F452478" w14:textId="77777777" w:rsidR="00BB4CCD" w:rsidRPr="00F96676" w:rsidRDefault="00BB4CCD" w:rsidP="00BB4CCD">
      <w:pPr>
        <w:pStyle w:val="a3"/>
        <w:rPr>
          <w:rFonts w:eastAsia="Times New Roman"/>
          <w:lang w:val="bg-BG"/>
        </w:rPr>
      </w:pPr>
    </w:p>
    <w:p w14:paraId="73C4D840" w14:textId="77777777" w:rsidR="00BB4CCD" w:rsidRPr="00FA682B" w:rsidRDefault="00BB4CCD" w:rsidP="00BB4CCD">
      <w:pPr>
        <w:pStyle w:val="a3"/>
        <w:rPr>
          <w:lang w:val="bg-BG"/>
        </w:rPr>
      </w:pPr>
      <w:r w:rsidRPr="00606C32">
        <w:rPr>
          <w:lang w:val="bg-BG"/>
        </w:rPr>
        <w:t>За</w:t>
      </w:r>
      <w:r w:rsidRPr="00606C32">
        <w:rPr>
          <w:rFonts w:eastAsia="Times New Roman"/>
          <w:lang w:val="bg-BG"/>
        </w:rPr>
        <w:t xml:space="preserve"> всички показания в клиничните изпитвания пациентите с повишени ALT са били асимптоматични и в повечето случаи наблюдаваното повишение е било преходно и е отш</w:t>
      </w:r>
      <w:r w:rsidRPr="00FA682B">
        <w:rPr>
          <w:rFonts w:eastAsia="Times New Roman"/>
          <w:lang w:val="bg-BG"/>
        </w:rPr>
        <w:t>умяло при продължително лечение. Има обаче и постмаркетингови съобщения за чернодробна недостатъчност, както и за по-малко тежки чернодробни нарушения, които може да предхождат чернодробна недостатъчност, като хепатит, включително автоимунен хепатит при пациенти, получаващи адалимумаб.</w:t>
      </w:r>
    </w:p>
    <w:p w14:paraId="61A91645" w14:textId="77777777" w:rsidR="00BB4CCD" w:rsidRPr="00FA682B" w:rsidRDefault="00BB4CCD" w:rsidP="00BB4CCD">
      <w:pPr>
        <w:pStyle w:val="a3"/>
        <w:rPr>
          <w:u w:color="000000"/>
          <w:lang w:val="bg-BG"/>
        </w:rPr>
      </w:pPr>
    </w:p>
    <w:p w14:paraId="2EC83B32" w14:textId="77777777" w:rsidR="00BB4CCD" w:rsidRPr="00606C32" w:rsidRDefault="00BB4CCD" w:rsidP="00BB4CCD">
      <w:pPr>
        <w:pStyle w:val="a3"/>
        <w:keepNext/>
        <w:rPr>
          <w:u w:val="single"/>
          <w:lang w:val="bg-BG"/>
        </w:rPr>
      </w:pPr>
      <w:r w:rsidRPr="00FA682B">
        <w:rPr>
          <w:rFonts w:eastAsia="Times New Roman"/>
          <w:u w:val="single" w:color="000000"/>
          <w:lang w:val="bg-BG"/>
        </w:rPr>
        <w:t>Едновременно</w:t>
      </w:r>
      <w:r w:rsidRPr="00606C32">
        <w:rPr>
          <w:rFonts w:eastAsia="Times New Roman"/>
          <w:u w:val="single" w:color="000000"/>
          <w:lang w:val="bg-BG"/>
        </w:rPr>
        <w:t xml:space="preserve"> лечение с азатиоприн/6-меркаптопурин</w:t>
      </w:r>
    </w:p>
    <w:p w14:paraId="5293B6BE" w14:textId="77777777" w:rsidR="00BB4CCD" w:rsidRPr="00FA682B" w:rsidRDefault="00BB4CCD" w:rsidP="00BB4CCD">
      <w:pPr>
        <w:keepNext/>
        <w:spacing w:before="1" w:line="180" w:lineRule="exact"/>
        <w:rPr>
          <w:rFonts w:ascii="Times New Roman" w:hAnsi="Times New Roman" w:cs="Times New Roman"/>
          <w:sz w:val="18"/>
          <w:szCs w:val="18"/>
          <w:lang w:val="bg-BG"/>
        </w:rPr>
      </w:pPr>
    </w:p>
    <w:p w14:paraId="07D67F1A" w14:textId="77777777" w:rsidR="00BB4CCD" w:rsidRPr="00FA682B" w:rsidRDefault="00BB4CCD" w:rsidP="00BB4CCD">
      <w:pPr>
        <w:pStyle w:val="a3"/>
        <w:keepNext/>
        <w:rPr>
          <w:lang w:val="bg-BG"/>
        </w:rPr>
      </w:pPr>
      <w:r w:rsidRPr="00606C32">
        <w:rPr>
          <w:rFonts w:eastAsia="Times New Roman"/>
          <w:lang w:val="bg-BG"/>
        </w:rPr>
        <w:t xml:space="preserve">При проучвания </w:t>
      </w:r>
      <w:r w:rsidRPr="00FA682B">
        <w:rPr>
          <w:rFonts w:eastAsia="Times New Roman"/>
          <w:lang w:val="bg-BG"/>
        </w:rPr>
        <w:t>при болестта на Crohn при възрастни са наблюдавани по-високи честоти на злокачествени и сериозни нежелани събития, свързани с инфекции, при комбинацията от адалимумаб и азатиоприн/6-меркаптопурин в сравнение със самостоятелно прилаган адалимумаб.</w:t>
      </w:r>
    </w:p>
    <w:p w14:paraId="4AD6C762" w14:textId="77777777" w:rsidR="00BB4CCD" w:rsidRPr="00FA682B" w:rsidRDefault="00BB4CCD" w:rsidP="00BB4CCD">
      <w:pPr>
        <w:spacing w:before="13" w:line="240" w:lineRule="exact"/>
        <w:rPr>
          <w:rFonts w:ascii="Times New Roman" w:hAnsi="Times New Roman" w:cs="Times New Roman"/>
          <w:sz w:val="24"/>
          <w:szCs w:val="24"/>
          <w:lang w:val="bg-BG"/>
        </w:rPr>
      </w:pPr>
    </w:p>
    <w:p w14:paraId="2CABEA9F" w14:textId="77777777" w:rsidR="00BB4CCD" w:rsidRPr="00606C32" w:rsidRDefault="00BB4CCD" w:rsidP="00BB4CCD">
      <w:pPr>
        <w:pStyle w:val="a3"/>
        <w:rPr>
          <w:u w:val="single"/>
          <w:lang w:val="bg-BG"/>
        </w:rPr>
      </w:pPr>
      <w:r w:rsidRPr="00606C32">
        <w:rPr>
          <w:rFonts w:eastAsia="Times New Roman"/>
          <w:u w:val="single" w:color="000000"/>
          <w:lang w:val="bg-BG"/>
        </w:rPr>
        <w:t>Съобщаване на подозирани нежелани реакции</w:t>
      </w:r>
    </w:p>
    <w:p w14:paraId="5A549E71" w14:textId="77777777" w:rsidR="00BB4CCD" w:rsidRPr="00FA682B" w:rsidRDefault="00BB4CCD" w:rsidP="00BB4CCD">
      <w:pPr>
        <w:spacing w:before="9" w:line="170" w:lineRule="exact"/>
        <w:rPr>
          <w:rFonts w:ascii="Times New Roman" w:hAnsi="Times New Roman" w:cs="Times New Roman"/>
          <w:sz w:val="17"/>
          <w:szCs w:val="17"/>
          <w:lang w:val="bg-BG"/>
        </w:rPr>
      </w:pPr>
    </w:p>
    <w:p w14:paraId="7B4F363B" w14:textId="77777777" w:rsidR="00BB4CCD" w:rsidRPr="00606C32" w:rsidRDefault="00BB4CCD" w:rsidP="00BB4CCD">
      <w:pPr>
        <w:pStyle w:val="a3"/>
        <w:rPr>
          <w:rFonts w:eastAsia="Times New Roman"/>
          <w:color w:val="000000"/>
          <w:lang w:val="bg-BG"/>
        </w:rPr>
      </w:pPr>
      <w:r w:rsidRPr="00606C32">
        <w:rPr>
          <w:rFonts w:eastAsia="Times New Roman"/>
          <w:lang w:val="bg-BG"/>
        </w:rPr>
        <w:t xml:space="preserve">Съобщаването на подозирани нежелани реакции след разрешаване за употреба на лекарствения продукт е важно. Това позволява да </w:t>
      </w:r>
      <w:r w:rsidRPr="00F96676">
        <w:rPr>
          <w:rFonts w:eastAsia="Times New Roman"/>
          <w:lang w:val="bg-BG"/>
        </w:rPr>
        <w:t xml:space="preserve">продължи наблюдението на съотношението полза/риск за лекарствения продукт. От медицинските специалисти се изисква да съобщават всяка подозирана нежелана реакция чрез </w:t>
      </w:r>
      <w:r w:rsidRPr="00F96676">
        <w:rPr>
          <w:rFonts w:eastAsia="Times New Roman"/>
          <w:highlight w:val="lightGray"/>
          <w:lang w:val="bg-BG"/>
        </w:rPr>
        <w:t xml:space="preserve">национална система за съобщаване, посочена в </w:t>
      </w:r>
      <w:hyperlink r:id="rId28" w:history="1">
        <w:r w:rsidRPr="00606C32">
          <w:rPr>
            <w:rFonts w:eastAsia="Times New Roman"/>
            <w:color w:val="0000FF"/>
            <w:highlight w:val="lightGray"/>
            <w:u w:val="single"/>
            <w:lang w:val="bg-BG"/>
          </w:rPr>
          <w:t>Приложение V</w:t>
        </w:r>
        <w:r w:rsidRPr="00606C32">
          <w:rPr>
            <w:rFonts w:eastAsia="Times New Roman"/>
            <w:color w:val="000000"/>
            <w:highlight w:val="lightGray"/>
            <w:lang w:val="bg-BG"/>
          </w:rPr>
          <w:t>.</w:t>
        </w:r>
      </w:hyperlink>
    </w:p>
    <w:p w14:paraId="28E065D4" w14:textId="77777777" w:rsidR="00BB4CCD" w:rsidRPr="00FA682B" w:rsidRDefault="00BB4CCD" w:rsidP="00BB4CCD">
      <w:pPr>
        <w:spacing w:before="6" w:line="180" w:lineRule="exact"/>
        <w:rPr>
          <w:rFonts w:ascii="Times New Roman" w:hAnsi="Times New Roman" w:cs="Times New Roman"/>
          <w:sz w:val="18"/>
          <w:szCs w:val="18"/>
          <w:lang w:val="bg-BG"/>
        </w:rPr>
      </w:pPr>
    </w:p>
    <w:p w14:paraId="43AF3B2D" w14:textId="77777777" w:rsidR="00BB4CCD" w:rsidRPr="00606C32" w:rsidRDefault="00BB4CCD" w:rsidP="008672F2">
      <w:pPr>
        <w:widowControl/>
        <w:numPr>
          <w:ilvl w:val="1"/>
          <w:numId w:val="102"/>
        </w:numPr>
        <w:tabs>
          <w:tab w:val="left" w:pos="567"/>
        </w:tabs>
        <w:spacing w:line="260" w:lineRule="exact"/>
        <w:ind w:firstLine="0"/>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Предозиране</w:t>
      </w:r>
    </w:p>
    <w:p w14:paraId="347DF9ED" w14:textId="77777777" w:rsidR="00BB4CCD" w:rsidRPr="00FA682B" w:rsidRDefault="00BB4CCD" w:rsidP="00BB4CCD">
      <w:pPr>
        <w:spacing w:before="12" w:line="240" w:lineRule="exact"/>
        <w:rPr>
          <w:rFonts w:ascii="Times New Roman" w:hAnsi="Times New Roman" w:cs="Times New Roman"/>
          <w:sz w:val="24"/>
          <w:szCs w:val="24"/>
          <w:lang w:val="bg-BG"/>
        </w:rPr>
      </w:pPr>
    </w:p>
    <w:p w14:paraId="5FE9C500" w14:textId="77777777" w:rsidR="00BB4CCD" w:rsidRPr="00F96676" w:rsidRDefault="00BB4CCD" w:rsidP="00BB4CCD">
      <w:pPr>
        <w:pStyle w:val="a3"/>
        <w:rPr>
          <w:lang w:val="bg-BG"/>
        </w:rPr>
      </w:pPr>
      <w:r w:rsidRPr="00606C32">
        <w:rPr>
          <w:rFonts w:eastAsia="Times New Roman"/>
          <w:lang w:val="bg-BG"/>
        </w:rPr>
        <w:t xml:space="preserve">Не е наблюдавана дозоограничаваща токсичност по време на клинични изпитвания. Най-високото оценено ниво на дозата е многократни интравенозни дози от 10 </w:t>
      </w:r>
      <w:r w:rsidRPr="00F96676">
        <w:rPr>
          <w:rFonts w:eastAsia="Times New Roman"/>
          <w:lang w:val="bg-BG"/>
        </w:rPr>
        <w:t>mg/kg, което е приблизително 15 пъти препоръчителната доза.</w:t>
      </w:r>
    </w:p>
    <w:p w14:paraId="26376AEA" w14:textId="77777777" w:rsidR="00BB4CCD" w:rsidRDefault="00BB4CCD" w:rsidP="00BB4CCD">
      <w:pPr>
        <w:widowControl/>
        <w:tabs>
          <w:tab w:val="left" w:pos="567"/>
        </w:tabs>
        <w:spacing w:line="260" w:lineRule="exact"/>
        <w:rPr>
          <w:rFonts w:ascii="Times New Roman" w:eastAsia="Times New Roman" w:hAnsi="Times New Roman" w:cs="Times New Roman"/>
          <w:b/>
          <w:noProof/>
          <w:lang w:val="bg-BG"/>
        </w:rPr>
      </w:pPr>
    </w:p>
    <w:p w14:paraId="370D6BA6" w14:textId="77777777" w:rsidR="00BB4CCD" w:rsidRPr="00606C32" w:rsidRDefault="00BB4CCD" w:rsidP="00BB4CCD">
      <w:pPr>
        <w:widowControl/>
        <w:tabs>
          <w:tab w:val="left" w:pos="567"/>
        </w:tabs>
        <w:spacing w:line="260" w:lineRule="exact"/>
        <w:rPr>
          <w:rFonts w:ascii="Times New Roman" w:eastAsia="Times New Roman" w:hAnsi="Times New Roman" w:cs="Times New Roman"/>
          <w:b/>
          <w:noProof/>
          <w:lang w:val="bg-BG"/>
        </w:rPr>
      </w:pPr>
    </w:p>
    <w:p w14:paraId="18E79493" w14:textId="77777777" w:rsidR="00BB4CCD" w:rsidRPr="00F96676" w:rsidRDefault="00BB4CCD" w:rsidP="008672F2">
      <w:pPr>
        <w:keepNext/>
        <w:widowControl/>
        <w:numPr>
          <w:ilvl w:val="0"/>
          <w:numId w:val="101"/>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ФАРМАКОЛОГИЧНИ СВОЙСТВА</w:t>
      </w:r>
    </w:p>
    <w:p w14:paraId="073B9A02" w14:textId="77777777" w:rsidR="00BB4CCD" w:rsidRPr="00FA682B" w:rsidRDefault="00BB4CCD" w:rsidP="00BB4CCD">
      <w:pPr>
        <w:keepNext/>
        <w:spacing w:before="11" w:line="240" w:lineRule="exact"/>
        <w:rPr>
          <w:rFonts w:ascii="Times New Roman" w:hAnsi="Times New Roman" w:cs="Times New Roman"/>
          <w:sz w:val="24"/>
          <w:szCs w:val="24"/>
          <w:lang w:val="bg-BG"/>
        </w:rPr>
      </w:pPr>
    </w:p>
    <w:p w14:paraId="148FE099" w14:textId="77777777" w:rsidR="00BB4CCD" w:rsidRPr="00606C32" w:rsidRDefault="00BB4CCD" w:rsidP="008672F2">
      <w:pPr>
        <w:keepNext/>
        <w:widowControl/>
        <w:numPr>
          <w:ilvl w:val="1"/>
          <w:numId w:val="103"/>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Фармакодинамични свойства</w:t>
      </w:r>
    </w:p>
    <w:p w14:paraId="6EA804F4" w14:textId="77777777" w:rsidR="00BB4CCD" w:rsidRPr="00FA682B" w:rsidRDefault="00BB4CCD" w:rsidP="00BB4CCD">
      <w:pPr>
        <w:keepNext/>
        <w:spacing w:before="9" w:line="240" w:lineRule="exact"/>
        <w:rPr>
          <w:rFonts w:ascii="Times New Roman" w:hAnsi="Times New Roman" w:cs="Times New Roman"/>
          <w:sz w:val="24"/>
          <w:szCs w:val="24"/>
          <w:lang w:val="bg-BG"/>
        </w:rPr>
      </w:pPr>
    </w:p>
    <w:p w14:paraId="3ED2E766" w14:textId="77777777" w:rsidR="00BB4CCD" w:rsidRPr="00FA682B" w:rsidRDefault="00BB4CCD" w:rsidP="00BB4CCD">
      <w:pPr>
        <w:pStyle w:val="a3"/>
        <w:rPr>
          <w:lang w:val="bg-BG"/>
        </w:rPr>
      </w:pPr>
      <w:r w:rsidRPr="00606C32">
        <w:rPr>
          <w:rFonts w:eastAsia="Times New Roman"/>
          <w:lang w:val="bg-BG"/>
        </w:rPr>
        <w:t>Фармакотерапевтична група: Имуносупресори, инхибитори на тумор-</w:t>
      </w:r>
      <w:r w:rsidRPr="00FA682B">
        <w:rPr>
          <w:rFonts w:eastAsia="Times New Roman"/>
          <w:lang w:val="bg-BG"/>
        </w:rPr>
        <w:t>некротизиращ фактор алфа (TNF-α). АТС код: L04AB04</w:t>
      </w:r>
    </w:p>
    <w:p w14:paraId="3C03F71E" w14:textId="77777777" w:rsidR="00BB4CCD" w:rsidRPr="00FA682B" w:rsidRDefault="00BB4CCD" w:rsidP="00BB4CCD">
      <w:pPr>
        <w:pStyle w:val="a3"/>
        <w:rPr>
          <w:lang w:val="bg-BG"/>
        </w:rPr>
      </w:pPr>
    </w:p>
    <w:p w14:paraId="7F2C032D" w14:textId="77777777" w:rsidR="00BB4CCD" w:rsidRPr="00FA682B" w:rsidRDefault="00BB4CCD" w:rsidP="00BB4CCD">
      <w:pPr>
        <w:pStyle w:val="a3"/>
        <w:rPr>
          <w:lang w:val="bg-BG"/>
        </w:rPr>
      </w:pPr>
      <w:r w:rsidRPr="00FA682B">
        <w:rPr>
          <w:rFonts w:eastAsia="Times New Roman"/>
          <w:lang w:val="bg-BG"/>
        </w:rPr>
        <w:t xml:space="preserve">Yuflyma е биологично подобен лекарствен продукт. Подробна информация е предоставена на уебсайта на Европейската агенция по лекарствата </w:t>
      </w:r>
      <w:r w:rsidRPr="00FA682B">
        <w:rPr>
          <w:rFonts w:eastAsia="Times New Roman"/>
          <w:color w:val="0000FF"/>
          <w:u w:val="single"/>
          <w:lang w:val="bg-BG"/>
        </w:rPr>
        <w:t>http://www.ema.europa.eu.</w:t>
      </w:r>
    </w:p>
    <w:p w14:paraId="5682C7E9" w14:textId="77777777" w:rsidR="00BB4CCD" w:rsidRPr="00FA682B" w:rsidRDefault="00BB4CCD" w:rsidP="00BB4CCD">
      <w:pPr>
        <w:spacing w:before="10" w:line="240" w:lineRule="exact"/>
        <w:rPr>
          <w:rFonts w:ascii="Times New Roman" w:hAnsi="Times New Roman" w:cs="Times New Roman"/>
          <w:sz w:val="24"/>
          <w:szCs w:val="24"/>
          <w:lang w:val="bg-BG"/>
        </w:rPr>
      </w:pPr>
    </w:p>
    <w:p w14:paraId="723C2B81" w14:textId="77777777" w:rsidR="00BB4CCD" w:rsidRPr="00606C32" w:rsidRDefault="00BB4CCD" w:rsidP="00E0640C">
      <w:pPr>
        <w:pStyle w:val="a3"/>
        <w:keepNext/>
        <w:rPr>
          <w:u w:val="single"/>
          <w:lang w:val="bg-BG"/>
        </w:rPr>
      </w:pPr>
      <w:r w:rsidRPr="00606C32">
        <w:rPr>
          <w:rFonts w:eastAsia="Times New Roman"/>
          <w:u w:val="single" w:color="000000"/>
          <w:lang w:val="bg-BG"/>
        </w:rPr>
        <w:t>Механизъм на действие</w:t>
      </w:r>
    </w:p>
    <w:p w14:paraId="095DE95B" w14:textId="77777777" w:rsidR="00BB4CCD" w:rsidRPr="00FA682B" w:rsidRDefault="00BB4CCD" w:rsidP="00E0640C">
      <w:pPr>
        <w:keepNext/>
        <w:spacing w:before="1" w:line="180" w:lineRule="exact"/>
        <w:rPr>
          <w:rFonts w:ascii="Times New Roman" w:hAnsi="Times New Roman" w:cs="Times New Roman"/>
          <w:sz w:val="18"/>
          <w:szCs w:val="18"/>
          <w:lang w:val="bg-BG"/>
        </w:rPr>
      </w:pPr>
    </w:p>
    <w:p w14:paraId="72CDF457" w14:textId="77777777" w:rsidR="00BB4CCD" w:rsidRPr="00F96676" w:rsidRDefault="00BB4CCD" w:rsidP="00E0640C">
      <w:pPr>
        <w:pStyle w:val="a3"/>
        <w:keepNext/>
        <w:rPr>
          <w:lang w:val="bg-BG"/>
        </w:rPr>
      </w:pPr>
      <w:r w:rsidRPr="00606C32">
        <w:rPr>
          <w:rFonts w:eastAsia="Times New Roman"/>
          <w:lang w:val="bg-BG"/>
        </w:rPr>
        <w:t>Адалимумаб се свързва специфично с TNF и неутрализира биологичната функция на TNF чрез блокиране на взаимодействието му с рецепторите на TNF на клетъчната повърхност на p55 и p75.</w:t>
      </w:r>
    </w:p>
    <w:p w14:paraId="622394DB" w14:textId="77777777" w:rsidR="00BB4CCD" w:rsidRPr="00FA682B" w:rsidRDefault="00BB4CCD" w:rsidP="00BB4CCD">
      <w:pPr>
        <w:spacing w:before="10" w:line="240" w:lineRule="exact"/>
        <w:rPr>
          <w:rFonts w:ascii="Times New Roman" w:hAnsi="Times New Roman" w:cs="Times New Roman"/>
          <w:sz w:val="24"/>
          <w:szCs w:val="24"/>
          <w:lang w:val="bg-BG"/>
        </w:rPr>
      </w:pPr>
    </w:p>
    <w:p w14:paraId="0A127B17" w14:textId="77777777" w:rsidR="00BB4CCD" w:rsidRPr="00F96676" w:rsidRDefault="00BB4CCD" w:rsidP="00BB4CCD">
      <w:pPr>
        <w:pStyle w:val="a3"/>
        <w:rPr>
          <w:lang w:val="bg-BG"/>
        </w:rPr>
      </w:pPr>
      <w:r w:rsidRPr="00606C32">
        <w:rPr>
          <w:rFonts w:eastAsia="Times New Roman"/>
          <w:lang w:val="bg-BG"/>
        </w:rPr>
        <w:t>Адалимумаб модулира също биологичните отговори, които са индуцирани или регулирани от TNF, включително промените в нивата на адхезионните молекули</w:t>
      </w:r>
      <w:r w:rsidRPr="00F96676">
        <w:rPr>
          <w:rFonts w:eastAsia="Times New Roman"/>
          <w:lang w:val="bg-BG"/>
        </w:rPr>
        <w:t>, отговорни за левкоцитната миграция (ELAM-1, VCAM-1 и ICAM-1 с IC</w:t>
      </w:r>
      <w:r w:rsidRPr="00F96676">
        <w:rPr>
          <w:rFonts w:eastAsia="Times New Roman"/>
          <w:sz w:val="14"/>
          <w:szCs w:val="14"/>
          <w:lang w:val="bg-BG"/>
        </w:rPr>
        <w:t xml:space="preserve">50 </w:t>
      </w:r>
      <w:r w:rsidRPr="00F96676">
        <w:rPr>
          <w:rFonts w:eastAsia="Times New Roman"/>
          <w:lang w:val="bg-BG"/>
        </w:rPr>
        <w:t>от 0,1-0,2 nM).</w:t>
      </w:r>
    </w:p>
    <w:p w14:paraId="0208D98E" w14:textId="77777777" w:rsidR="00BB4CCD" w:rsidRPr="00FA682B" w:rsidRDefault="00BB4CCD" w:rsidP="00BB4CCD">
      <w:pPr>
        <w:spacing w:before="12" w:line="240" w:lineRule="exact"/>
        <w:rPr>
          <w:rFonts w:ascii="Times New Roman" w:hAnsi="Times New Roman" w:cs="Times New Roman"/>
          <w:sz w:val="24"/>
          <w:szCs w:val="24"/>
          <w:lang w:val="bg-BG"/>
        </w:rPr>
      </w:pPr>
    </w:p>
    <w:p w14:paraId="288ED8E8" w14:textId="77777777" w:rsidR="00BB4CCD" w:rsidRPr="00606C32" w:rsidRDefault="00BB4CCD" w:rsidP="00BB4CCD">
      <w:pPr>
        <w:pStyle w:val="a3"/>
        <w:rPr>
          <w:u w:val="single"/>
          <w:lang w:val="bg-BG"/>
        </w:rPr>
      </w:pPr>
      <w:r w:rsidRPr="00606C32">
        <w:rPr>
          <w:rFonts w:eastAsia="Times New Roman"/>
          <w:u w:val="single" w:color="000000"/>
          <w:lang w:val="bg-BG"/>
        </w:rPr>
        <w:t>Фармакодинамични ефекти</w:t>
      </w:r>
    </w:p>
    <w:p w14:paraId="0B23F83B" w14:textId="77777777" w:rsidR="00BB4CCD" w:rsidRPr="00FA682B" w:rsidRDefault="00BB4CCD" w:rsidP="00BB4CCD">
      <w:pPr>
        <w:spacing w:before="1" w:line="180" w:lineRule="exact"/>
        <w:rPr>
          <w:rFonts w:ascii="Times New Roman" w:hAnsi="Times New Roman" w:cs="Times New Roman"/>
          <w:sz w:val="18"/>
          <w:szCs w:val="18"/>
          <w:lang w:val="bg-BG"/>
        </w:rPr>
      </w:pPr>
    </w:p>
    <w:p w14:paraId="7DF69F89" w14:textId="3017A280" w:rsidR="00BB4CCD" w:rsidRPr="00FA682B" w:rsidRDefault="00BB4CCD" w:rsidP="00BB4CCD">
      <w:pPr>
        <w:pStyle w:val="a3"/>
        <w:rPr>
          <w:lang w:val="bg-BG"/>
        </w:rPr>
      </w:pPr>
      <w:r w:rsidRPr="00606C32">
        <w:rPr>
          <w:rFonts w:eastAsia="Times New Roman"/>
          <w:lang w:val="bg-BG"/>
        </w:rPr>
        <w:t>След лечение с адалимумаб се наблюдава бързо намаляване на нивата на реагентите на острата фаза на възпаление</w:t>
      </w:r>
      <w:r w:rsidRPr="00F96676">
        <w:rPr>
          <w:rFonts w:eastAsia="Times New Roman"/>
          <w:lang w:val="bg-BG"/>
        </w:rPr>
        <w:t xml:space="preserve">то (С-реактивен протеин (CRP) и скорост на утаяване на еритроцитите (ESR)) и серумните цитокини (IL-6) в сравнение с </w:t>
      </w:r>
      <w:r w:rsidR="00F575AD" w:rsidRPr="00B97E3C">
        <w:rPr>
          <w:rFonts w:eastAsia="Times New Roman"/>
          <w:lang w:val="bg-BG"/>
        </w:rPr>
        <w:t>изходното</w:t>
      </w:r>
      <w:r w:rsidRPr="00F96676">
        <w:rPr>
          <w:rFonts w:eastAsia="Times New Roman"/>
          <w:lang w:val="bg-BG"/>
        </w:rPr>
        <w:t xml:space="preserve"> ниво при пациенти с ревматоиден артрит. Серумните нива на матричните металопротеинази (MMP-1 и MMP-3), които </w:t>
      </w:r>
      <w:r w:rsidRPr="00FA682B">
        <w:rPr>
          <w:rFonts w:eastAsia="Times New Roman"/>
          <w:lang w:val="bg-BG"/>
        </w:rPr>
        <w:t>водят до ремоделиране на тъканите, отговарящо за разрушаването на хрущяла, също са намалени след прилагане на адалимумаб. Пациентите, лекувани с адалимумаб, обикновено имат подобрение в хематологичните признаци на хронично възпаление.</w:t>
      </w:r>
    </w:p>
    <w:p w14:paraId="79533C22" w14:textId="77777777" w:rsidR="00BB4CCD" w:rsidRPr="00FA682B" w:rsidRDefault="00BB4CCD" w:rsidP="00BB4CCD">
      <w:pPr>
        <w:spacing w:before="10" w:line="240" w:lineRule="exact"/>
        <w:rPr>
          <w:rFonts w:ascii="Times New Roman" w:hAnsi="Times New Roman" w:cs="Times New Roman"/>
          <w:sz w:val="24"/>
          <w:szCs w:val="24"/>
          <w:lang w:val="bg-BG"/>
        </w:rPr>
      </w:pPr>
    </w:p>
    <w:p w14:paraId="0936DDD0" w14:textId="77777777" w:rsidR="00BB4CCD" w:rsidRPr="00FA682B" w:rsidRDefault="00BB4CCD" w:rsidP="00BB4CCD">
      <w:pPr>
        <w:pStyle w:val="a3"/>
        <w:rPr>
          <w:lang w:val="bg-BG"/>
        </w:rPr>
      </w:pPr>
      <w:r w:rsidRPr="00606C32">
        <w:rPr>
          <w:rFonts w:eastAsia="Times New Roman"/>
          <w:lang w:val="bg-BG"/>
        </w:rPr>
        <w:t xml:space="preserve">Бързо намаляване на нивата на CRP след лечение с адалимумаб е наблюдавано също така при пациенти с полиартикуларен ювенилен идиопатичен артрит, болестта на </w:t>
      </w:r>
      <w:r w:rsidRPr="00F96676">
        <w:rPr>
          <w:rFonts w:eastAsia="Times New Roman"/>
          <w:lang w:val="bg-BG"/>
        </w:rPr>
        <w:t>Crohn</w:t>
      </w:r>
      <w:r w:rsidRPr="00FA682B">
        <w:rPr>
          <w:rFonts w:eastAsia="Times New Roman"/>
          <w:lang w:val="bg-BG"/>
        </w:rPr>
        <w:t>, улцерозен колит и гноен хидраденит. При пациенти с болестта на Crohn   се наблюдава намаляване на броя на клетките, експресиращи възпалителни маркери в дебелото черво, включително значително намаляване на експресията на TNFα. Ендоскопски проучвания върху чревната лигавица показват доказателства за заздравяване на лигавицата при пациенти, лекувани с адалимумаб.</w:t>
      </w:r>
    </w:p>
    <w:p w14:paraId="18E838FA" w14:textId="77777777" w:rsidR="00BB4CCD" w:rsidRPr="00FA682B" w:rsidRDefault="00BB4CCD" w:rsidP="00BB4CCD">
      <w:pPr>
        <w:pStyle w:val="a3"/>
        <w:rPr>
          <w:u w:val="single" w:color="000000"/>
          <w:lang w:val="bg-BG"/>
        </w:rPr>
      </w:pPr>
    </w:p>
    <w:p w14:paraId="1FDE7C14" w14:textId="77777777" w:rsidR="00BB4CCD" w:rsidRPr="00FA682B" w:rsidRDefault="00BB4CCD" w:rsidP="00BB4CCD">
      <w:pPr>
        <w:pStyle w:val="a3"/>
        <w:keepNext/>
        <w:rPr>
          <w:u w:val="single"/>
          <w:lang w:val="bg-BG"/>
        </w:rPr>
      </w:pPr>
      <w:r w:rsidRPr="00FA682B">
        <w:rPr>
          <w:rFonts w:eastAsia="Times New Roman"/>
          <w:u w:val="single" w:color="000000"/>
          <w:lang w:val="bg-BG"/>
        </w:rPr>
        <w:t>Клинична ефикасност и безопасност</w:t>
      </w:r>
    </w:p>
    <w:p w14:paraId="354ADA04" w14:textId="77777777" w:rsidR="00BB4CCD" w:rsidRPr="00FA682B" w:rsidRDefault="00BB4CCD" w:rsidP="00BB4CCD">
      <w:pPr>
        <w:keepNext/>
        <w:spacing w:line="180" w:lineRule="exact"/>
        <w:rPr>
          <w:rFonts w:ascii="Times New Roman" w:hAnsi="Times New Roman" w:cs="Times New Roman"/>
          <w:sz w:val="18"/>
          <w:szCs w:val="18"/>
          <w:lang w:val="bg-BG"/>
        </w:rPr>
      </w:pPr>
    </w:p>
    <w:p w14:paraId="139AA1A0" w14:textId="71B0DB26" w:rsidR="00BB4CCD" w:rsidRPr="008672F2" w:rsidRDefault="00C51A36" w:rsidP="00BB4CCD">
      <w:pPr>
        <w:pStyle w:val="a3"/>
        <w:keepNext/>
        <w:rPr>
          <w:rFonts w:eastAsia="Times New Roman"/>
          <w:i/>
          <w:iCs/>
          <w:lang w:val="bg-BG"/>
        </w:rPr>
      </w:pPr>
      <w:r w:rsidRPr="008672F2">
        <w:rPr>
          <w:rFonts w:eastAsia="Times New Roman"/>
          <w:i/>
          <w:iCs/>
          <w:lang w:val="bg-BG"/>
        </w:rPr>
        <w:t>Възрастни с ревматоиден артрит</w:t>
      </w:r>
    </w:p>
    <w:p w14:paraId="2E372642" w14:textId="77777777" w:rsidR="00BB4CCD" w:rsidRPr="00C51A36" w:rsidRDefault="00BB4CCD" w:rsidP="00BB4CCD">
      <w:pPr>
        <w:pStyle w:val="a3"/>
        <w:keepNext/>
        <w:rPr>
          <w:sz w:val="24"/>
          <w:szCs w:val="24"/>
          <w:lang w:val="bg-BG"/>
        </w:rPr>
      </w:pPr>
    </w:p>
    <w:p w14:paraId="14C36F1F" w14:textId="357C6ACF" w:rsidR="00BB4CCD" w:rsidRPr="00FA682B" w:rsidRDefault="00BB4CCD" w:rsidP="00BB4CCD">
      <w:pPr>
        <w:pStyle w:val="a3"/>
        <w:keepNext/>
        <w:rPr>
          <w:lang w:val="bg-BG"/>
        </w:rPr>
      </w:pPr>
      <w:r w:rsidRPr="00F96676">
        <w:rPr>
          <w:rFonts w:eastAsia="Times New Roman"/>
          <w:lang w:val="bg-BG"/>
        </w:rPr>
        <w:t xml:space="preserve">Адалимумаб е оценен при над 3 000 пациенти във всички клинични изпитвания </w:t>
      </w:r>
      <w:r w:rsidRPr="00FA682B">
        <w:rPr>
          <w:rFonts w:eastAsia="Times New Roman"/>
          <w:lang w:val="bg-BG"/>
        </w:rPr>
        <w:t xml:space="preserve">при </w:t>
      </w:r>
      <w:r w:rsidRPr="00606C32">
        <w:rPr>
          <w:rFonts w:eastAsia="Times New Roman"/>
          <w:lang w:val="bg-BG"/>
        </w:rPr>
        <w:t>ревматоиден артрит. Ефикасността и безопасността на адалимумаб са оценени в пет рандомизирани, двойно</w:t>
      </w:r>
      <w:r w:rsidRPr="00FA682B">
        <w:rPr>
          <w:rFonts w:eastAsia="Times New Roman"/>
          <w:lang w:val="bg-BG"/>
        </w:rPr>
        <w:t>слепи</w:t>
      </w:r>
      <w:r w:rsidRPr="00606C32">
        <w:rPr>
          <w:rFonts w:eastAsia="Times New Roman"/>
          <w:lang w:val="bg-BG"/>
        </w:rPr>
        <w:t xml:space="preserve"> и добре контролирани проучвания. Някои пациенти са лекувани с</w:t>
      </w:r>
      <w:r w:rsidR="00C51A36">
        <w:rPr>
          <w:rFonts w:eastAsia="Times New Roman"/>
          <w:lang w:val="bg-BG"/>
        </w:rPr>
        <w:t xml:space="preserve"> продължителност до 120 месеца.</w:t>
      </w:r>
    </w:p>
    <w:p w14:paraId="288AB422" w14:textId="77777777" w:rsidR="00BB4CCD" w:rsidRPr="00C51A36" w:rsidRDefault="00BB4CCD" w:rsidP="00BB4CCD">
      <w:pPr>
        <w:spacing w:before="13" w:line="240" w:lineRule="exact"/>
        <w:rPr>
          <w:rFonts w:ascii="Times New Roman" w:hAnsi="Times New Roman" w:cs="Times New Roman"/>
          <w:sz w:val="24"/>
          <w:szCs w:val="24"/>
          <w:lang w:val="bg-BG"/>
        </w:rPr>
      </w:pPr>
    </w:p>
    <w:p w14:paraId="6C2D34D8" w14:textId="15C1C63E" w:rsidR="00BB4CCD" w:rsidRPr="00FA682B" w:rsidRDefault="00BB4CCD" w:rsidP="00BB4CCD">
      <w:pPr>
        <w:pStyle w:val="a3"/>
        <w:rPr>
          <w:lang w:val="bg-BG"/>
        </w:rPr>
      </w:pPr>
      <w:r w:rsidRPr="00606C32">
        <w:rPr>
          <w:rFonts w:eastAsia="Times New Roman"/>
          <w:lang w:val="bg-BG"/>
        </w:rPr>
        <w:t>Проучване I при РА оценява 271 пациенти с умерен до тежък активен ревматоиден артрит, които са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 18 години, имат неуспешно лечение с поне едно модифициращо заболяването</w:t>
      </w:r>
      <w:r w:rsidRPr="00FA682B">
        <w:rPr>
          <w:rFonts w:eastAsia="Times New Roman"/>
          <w:lang w:val="bg-BG"/>
        </w:rPr>
        <w:t xml:space="preserve"> антиревматично лекарство и недостатъчна ефикасност с метотрексат при дози от 12,5 до 25 mg (10 mg при непоносимост към метотрексат) всяка седмица и чиято доза метотрексат остава постоянно 10 до 25 mg всяка седмица. Дози 20, 40 или 80 mg адалимумаб или плацебо са давани през седмица в продължение на 24 седмици.</w:t>
      </w:r>
    </w:p>
    <w:p w14:paraId="1D514106" w14:textId="77777777" w:rsidR="00BB4CCD" w:rsidRPr="00FA682B" w:rsidRDefault="00BB4CCD" w:rsidP="00BB4CCD">
      <w:pPr>
        <w:spacing w:before="13" w:line="240" w:lineRule="exact"/>
        <w:rPr>
          <w:rFonts w:ascii="Times New Roman" w:hAnsi="Times New Roman" w:cs="Times New Roman"/>
          <w:sz w:val="24"/>
          <w:szCs w:val="24"/>
          <w:lang w:val="bg-BG"/>
        </w:rPr>
      </w:pPr>
    </w:p>
    <w:p w14:paraId="51385513" w14:textId="77777777" w:rsidR="00BB4CCD" w:rsidRPr="002E621C" w:rsidRDefault="00BB4CCD" w:rsidP="00BB4CCD">
      <w:pPr>
        <w:pStyle w:val="a3"/>
        <w:rPr>
          <w:lang w:val="bg-BG"/>
        </w:rPr>
      </w:pPr>
      <w:r w:rsidRPr="00606C32">
        <w:rPr>
          <w:rFonts w:eastAsia="Times New Roman"/>
          <w:lang w:val="bg-BG"/>
        </w:rPr>
        <w:t>Проучване II при РА оценява 544 пациенти с умерен до тежък активен ревматоиден артрит, които са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и имат неуспешно лечение с поне едно модифициращо заболяването антиревматично лекарство. Дози 20 или 40 mg адалимумаб са прилагани чрез подкожна инжекция през седмица </w:t>
      </w:r>
      <w:r w:rsidRPr="00F96676">
        <w:rPr>
          <w:rFonts w:eastAsia="Times New Roman"/>
          <w:lang w:val="bg-BG"/>
        </w:rPr>
        <w:t>като плацебо е прилагано през другите седмици или всяка седмица в продължение на 26 седмици; плацебо се дава всяка седмица за същата продължителност. Не е позволено използването на</w:t>
      </w:r>
      <w:r w:rsidRPr="00F139A4">
        <w:rPr>
          <w:rFonts w:eastAsia="Times New Roman"/>
          <w:lang w:val="bg-BG"/>
        </w:rPr>
        <w:t xml:space="preserve"> други модифициращи заболяването антиревматични лекарства.</w:t>
      </w:r>
    </w:p>
    <w:p w14:paraId="7924A832" w14:textId="77777777" w:rsidR="00BB4CCD" w:rsidRPr="00FA682B" w:rsidRDefault="00BB4CCD" w:rsidP="00BB4CCD">
      <w:pPr>
        <w:spacing w:before="13" w:line="240" w:lineRule="exact"/>
        <w:rPr>
          <w:rFonts w:ascii="Times New Roman" w:hAnsi="Times New Roman" w:cs="Times New Roman"/>
          <w:sz w:val="24"/>
          <w:szCs w:val="24"/>
          <w:lang w:val="bg-BG"/>
        </w:rPr>
      </w:pPr>
    </w:p>
    <w:p w14:paraId="0E556E65" w14:textId="77777777" w:rsidR="00BB4CCD" w:rsidRPr="00FA682B" w:rsidRDefault="00BB4CCD" w:rsidP="00BB4CCD">
      <w:pPr>
        <w:pStyle w:val="a3"/>
        <w:rPr>
          <w:lang w:val="bg-BG"/>
        </w:rPr>
      </w:pPr>
      <w:r w:rsidRPr="00606C32">
        <w:rPr>
          <w:rFonts w:eastAsia="Times New Roman"/>
          <w:lang w:val="bg-BG"/>
        </w:rPr>
        <w:t>Проучване III при РА оценява 619 пациенти с умерен до тежък активен ревматоиден артрит, които са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и които са имали недостатъчен отговор към метотрексат при дози от 12,5 до 25 mg или са </w:t>
      </w:r>
      <w:r w:rsidRPr="00F96676">
        <w:rPr>
          <w:rFonts w:eastAsia="Times New Roman"/>
          <w:lang w:val="bg-BG"/>
        </w:rPr>
        <w:t>имали непоносимост към 10 mg метотрексат, прилаган всяка седмица. В това проучване има три групи. Първата получава инжекции плацебо всяка седмица в продължение на 52 седмици. Втората получава 20 mg адалимумаб всяка седмица в продължение на 52 седмици. Третата група получава 40 mg адалимумаб през седмица и</w:t>
      </w:r>
      <w:r w:rsidRPr="00FA682B">
        <w:rPr>
          <w:rFonts w:eastAsia="Times New Roman"/>
          <w:lang w:val="bg-BG"/>
        </w:rPr>
        <w:t xml:space="preserve"> инжекции плацебо през другите седмици. След приключване на първите 52 седмици, 457 пациенти са включени във фазата на открито продължение, при която 40 mg адалимумаб/MTX се прилага през седмица до 10 години.</w:t>
      </w:r>
    </w:p>
    <w:p w14:paraId="7E78BF47" w14:textId="77777777" w:rsidR="00BB4CCD" w:rsidRPr="00FA682B" w:rsidRDefault="00BB4CCD" w:rsidP="00BB4CCD">
      <w:pPr>
        <w:spacing w:before="13" w:line="240" w:lineRule="exact"/>
        <w:rPr>
          <w:rFonts w:ascii="Times New Roman" w:hAnsi="Times New Roman" w:cs="Times New Roman"/>
          <w:sz w:val="24"/>
          <w:szCs w:val="24"/>
          <w:lang w:val="bg-BG"/>
        </w:rPr>
      </w:pPr>
    </w:p>
    <w:p w14:paraId="794EF589" w14:textId="77777777" w:rsidR="00BB4CCD" w:rsidRPr="00F96676" w:rsidRDefault="00BB4CCD" w:rsidP="00BB4CCD">
      <w:pPr>
        <w:pStyle w:val="a3"/>
        <w:rPr>
          <w:lang w:val="bg-BG"/>
        </w:rPr>
      </w:pPr>
      <w:r w:rsidRPr="00606C32">
        <w:rPr>
          <w:rFonts w:eastAsia="Times New Roman"/>
          <w:lang w:val="bg-BG"/>
        </w:rPr>
        <w:t xml:space="preserve">Проучване IV при РА оценява основно безопасността при 636 пациенти с умерен до тежък активен ревматоиден артрит, които са на възраст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18 години. На пациентите е позволено да не са лекувани </w:t>
      </w:r>
      <w:r w:rsidRPr="00F96676">
        <w:rPr>
          <w:rFonts w:eastAsia="Times New Roman"/>
          <w:lang w:val="bg-BG"/>
        </w:rPr>
        <w:t>преди това с модифициращи болестта антиревматични лекарства или да останат на провежданата в момента антиревматична терапия, при условие че терапията е най-малко 28 дни с установена доза. Тези терапии включват метотрексат, лефлуномид, хидроксихлорохин, сулфасалазин и/или златни соли. Пациентите са рандомизирани на 40 mg адалимумаб или плацебо през седмица в продължение на 24 седмици.</w:t>
      </w:r>
    </w:p>
    <w:p w14:paraId="652E7497" w14:textId="77777777" w:rsidR="00BB4CCD" w:rsidRPr="00FA682B" w:rsidRDefault="00BB4CCD" w:rsidP="00BB4CCD">
      <w:pPr>
        <w:spacing w:before="11" w:line="240" w:lineRule="exact"/>
        <w:rPr>
          <w:rFonts w:ascii="Times New Roman" w:hAnsi="Times New Roman" w:cs="Times New Roman"/>
          <w:sz w:val="24"/>
          <w:szCs w:val="24"/>
          <w:lang w:val="bg-BG"/>
        </w:rPr>
      </w:pPr>
    </w:p>
    <w:p w14:paraId="423BAD61" w14:textId="77777777" w:rsidR="00BB4CCD" w:rsidRPr="002E621C" w:rsidRDefault="00BB4CCD" w:rsidP="00BB4CCD">
      <w:pPr>
        <w:pStyle w:val="a3"/>
        <w:rPr>
          <w:lang w:val="bg-BG"/>
        </w:rPr>
      </w:pPr>
      <w:r w:rsidRPr="00606C32">
        <w:rPr>
          <w:rFonts w:eastAsia="Times New Roman"/>
          <w:lang w:val="bg-BG"/>
        </w:rPr>
        <w:t>Проучване V при РА оценява 799 нелекувани преди това с метотрексат възрастни пациенти с умерен до тежък активен ранен ревматоиден артрит (средна продължителност на заболяването по-малко от 9 месеца). Това проучване оценява ефикасността на адалимумаб 40 mg през седмица/комбинирана терапия с метотрексат, адалимумаб 40 mg през седми</w:t>
      </w:r>
      <w:r w:rsidRPr="00F96676">
        <w:rPr>
          <w:rFonts w:eastAsia="Times New Roman"/>
          <w:lang w:val="bg-BG"/>
        </w:rPr>
        <w:t>ца като монотерапия и монотерапия с метотрексат за намаляване на признаците и симптомите и степента на прогресия на ставното увреждане при ревматоиден артрит в продължение на 104 седмици. След приключване на първите 104 седмици, 497 пациенти са включени във фазата на открито</w:t>
      </w:r>
      <w:r w:rsidRPr="00F139A4">
        <w:rPr>
          <w:rFonts w:eastAsia="Times New Roman"/>
          <w:lang w:val="bg-BG"/>
        </w:rPr>
        <w:t xml:space="preserve"> продължение, при която 40 mg адалимумаб се прилага през седмица до 10 години.</w:t>
      </w:r>
    </w:p>
    <w:p w14:paraId="06774AFE" w14:textId="77777777" w:rsidR="00BB4CCD" w:rsidRPr="00FA682B" w:rsidRDefault="00BB4CCD" w:rsidP="00BB4CCD">
      <w:pPr>
        <w:spacing w:before="13" w:line="240" w:lineRule="exact"/>
        <w:rPr>
          <w:rFonts w:ascii="Times New Roman" w:hAnsi="Times New Roman" w:cs="Times New Roman"/>
          <w:sz w:val="24"/>
          <w:szCs w:val="24"/>
          <w:lang w:val="bg-BG"/>
        </w:rPr>
      </w:pPr>
    </w:p>
    <w:p w14:paraId="223F6058" w14:textId="01B60F96" w:rsidR="00BB4CCD" w:rsidRPr="00FA682B" w:rsidRDefault="00BB4CCD" w:rsidP="00BB4CCD">
      <w:pPr>
        <w:pStyle w:val="a3"/>
        <w:rPr>
          <w:lang w:val="bg-BG"/>
        </w:rPr>
      </w:pPr>
      <w:r w:rsidRPr="00606C32">
        <w:rPr>
          <w:rFonts w:eastAsia="Times New Roman"/>
          <w:lang w:val="bg-BG"/>
        </w:rPr>
        <w:t xml:space="preserve">Първичната крайна точка в проучвания I, II и III при РА и вторичната крайна точка в проучване IV </w:t>
      </w:r>
      <w:r w:rsidRPr="00F96676">
        <w:rPr>
          <w:rFonts w:eastAsia="Times New Roman"/>
          <w:lang w:val="bg-BG"/>
        </w:rPr>
        <w:t>при РА е процентът на пациентите, които са постигнали отговор 20 по ACR на седмица 24 или 26. Първичната крайна точка в проучване V при РА е процентът на пациентите, които са постигнали отговор по ACR 50 на седмица 52. Проучванията III и V при РА имат допълнителна първична крайна точка през 52-те седмици на забавяне на прогресията на заболяването (както е у</w:t>
      </w:r>
      <w:r w:rsidRPr="00F139A4">
        <w:rPr>
          <w:rFonts w:eastAsia="Times New Roman"/>
          <w:lang w:val="bg-BG"/>
        </w:rPr>
        <w:t>становено чрез резултати от рентгеново изследва</w:t>
      </w:r>
      <w:r w:rsidRPr="002E621C">
        <w:rPr>
          <w:rFonts w:eastAsia="Times New Roman"/>
          <w:lang w:val="bg-BG"/>
        </w:rPr>
        <w:t>не). Проучване III при РА също има първична крайна точка, свързана с п</w:t>
      </w:r>
      <w:r w:rsidR="00C51A36">
        <w:rPr>
          <w:rFonts w:eastAsia="Times New Roman"/>
          <w:lang w:val="bg-BG"/>
        </w:rPr>
        <w:t>ромените в качеството на живот.</w:t>
      </w:r>
    </w:p>
    <w:p w14:paraId="745FD174" w14:textId="77777777" w:rsidR="00BB4CCD" w:rsidRPr="00FA682B" w:rsidRDefault="00BB4CCD" w:rsidP="00BB4CCD">
      <w:pPr>
        <w:spacing w:before="13" w:line="240" w:lineRule="exact"/>
        <w:rPr>
          <w:rFonts w:ascii="Times New Roman" w:hAnsi="Times New Roman" w:cs="Times New Roman"/>
          <w:sz w:val="24"/>
          <w:szCs w:val="24"/>
          <w:lang w:val="bg-BG"/>
        </w:rPr>
      </w:pPr>
    </w:p>
    <w:p w14:paraId="1AF345E8" w14:textId="77777777" w:rsidR="00BB4CCD" w:rsidRPr="00606C32" w:rsidRDefault="00BB4CCD" w:rsidP="00BB4CCD">
      <w:pPr>
        <w:rPr>
          <w:rFonts w:ascii="Times New Roman" w:eastAsia="Times New Roman" w:hAnsi="Times New Roman" w:cs="Times New Roman"/>
          <w:lang w:val="bg-BG"/>
        </w:rPr>
      </w:pPr>
      <w:r w:rsidRPr="00606C32">
        <w:rPr>
          <w:rFonts w:ascii="Times New Roman" w:eastAsia="Times New Roman" w:hAnsi="Times New Roman" w:cs="Times New Roman"/>
          <w:i/>
          <w:iCs/>
          <w:spacing w:val="-1"/>
          <w:u w:val="single" w:color="000000"/>
          <w:lang w:val="bg-BG"/>
        </w:rPr>
        <w:t xml:space="preserve">Oтговор по ACR  </w:t>
      </w:r>
    </w:p>
    <w:p w14:paraId="01CD8504" w14:textId="77777777" w:rsidR="00BB4CCD" w:rsidRPr="00FA682B" w:rsidRDefault="00BB4CCD" w:rsidP="00BB4CCD">
      <w:pPr>
        <w:spacing w:before="1" w:line="180" w:lineRule="exact"/>
        <w:rPr>
          <w:rFonts w:ascii="Times New Roman" w:hAnsi="Times New Roman" w:cs="Times New Roman"/>
          <w:sz w:val="18"/>
          <w:szCs w:val="18"/>
          <w:lang w:val="bg-BG"/>
        </w:rPr>
      </w:pPr>
    </w:p>
    <w:p w14:paraId="4474929D" w14:textId="4BBB139E" w:rsidR="00BB4CCD" w:rsidRPr="00F96676" w:rsidRDefault="00BB4CCD" w:rsidP="00BB4CCD">
      <w:pPr>
        <w:pStyle w:val="a3"/>
        <w:rPr>
          <w:lang w:val="bg-BG"/>
        </w:rPr>
      </w:pPr>
      <w:r w:rsidRPr="00606C32">
        <w:rPr>
          <w:rFonts w:eastAsia="Times New Roman"/>
          <w:lang w:val="bg-BG"/>
        </w:rPr>
        <w:t xml:space="preserve">Процентът на пациентите, лекувани с адалимумаб, постигнали ACR 20, 50 и 70 отговори, е последователен в проучванията I, II и III </w:t>
      </w:r>
      <w:r w:rsidRPr="00F96676">
        <w:rPr>
          <w:rFonts w:eastAsia="Times New Roman"/>
          <w:lang w:val="bg-BG"/>
        </w:rPr>
        <w:t>при РА. Резултатите за доза 40 mg, прилагана през</w:t>
      </w:r>
      <w:r w:rsidR="00C51A36">
        <w:rPr>
          <w:rFonts w:eastAsia="Times New Roman"/>
          <w:lang w:val="bg-BG"/>
        </w:rPr>
        <w:t xml:space="preserve"> седмица са обобщени в Таблица 7</w:t>
      </w:r>
      <w:r w:rsidRPr="00F96676">
        <w:rPr>
          <w:rFonts w:eastAsia="Times New Roman"/>
          <w:lang w:val="bg-BG"/>
        </w:rPr>
        <w:t>.</w:t>
      </w:r>
    </w:p>
    <w:p w14:paraId="472978AA" w14:textId="77777777" w:rsidR="00BB4CCD" w:rsidRPr="00FA682B" w:rsidRDefault="00BB4CCD" w:rsidP="00BB4CCD">
      <w:pPr>
        <w:spacing w:before="15" w:line="240" w:lineRule="exact"/>
        <w:rPr>
          <w:rFonts w:ascii="Times New Roman" w:hAnsi="Times New Roman" w:cs="Times New Roman"/>
          <w:sz w:val="24"/>
          <w:szCs w:val="24"/>
          <w:lang w:val="bg-BG"/>
        </w:rPr>
      </w:pPr>
    </w:p>
    <w:p w14:paraId="1D06E442" w14:textId="7C13D0A9" w:rsidR="00BB4CCD" w:rsidRPr="00606C32" w:rsidRDefault="00BB4CCD" w:rsidP="00BB4CCD">
      <w:pPr>
        <w:pStyle w:val="a3"/>
        <w:jc w:val="center"/>
        <w:rPr>
          <w:b/>
          <w:lang w:val="bg-BG"/>
        </w:rPr>
      </w:pPr>
      <w:r w:rsidRPr="00606C32">
        <w:rPr>
          <w:rFonts w:eastAsia="Times New Roman"/>
          <w:b/>
          <w:bCs/>
          <w:lang w:val="bg-BG"/>
        </w:rPr>
        <w:t xml:space="preserve">Таблица </w:t>
      </w:r>
      <w:r w:rsidR="00C51A36">
        <w:rPr>
          <w:rFonts w:eastAsia="Times New Roman"/>
          <w:b/>
          <w:bCs/>
          <w:lang w:val="bg-BG"/>
        </w:rPr>
        <w:t>7</w:t>
      </w:r>
    </w:p>
    <w:p w14:paraId="2C6F6AEE" w14:textId="77777777" w:rsidR="00BB4CCD" w:rsidRPr="00F96676" w:rsidRDefault="00BB4CCD" w:rsidP="00BB4CCD">
      <w:pPr>
        <w:pStyle w:val="a3"/>
        <w:jc w:val="center"/>
        <w:rPr>
          <w:rFonts w:eastAsia="Times New Roman"/>
          <w:b/>
          <w:bCs/>
          <w:lang w:val="bg-BG"/>
        </w:rPr>
      </w:pPr>
      <w:r w:rsidRPr="00F96676">
        <w:rPr>
          <w:rFonts w:eastAsia="Times New Roman"/>
          <w:b/>
          <w:bCs/>
          <w:lang w:val="bg-BG"/>
        </w:rPr>
        <w:t xml:space="preserve">ACR отговори в плацебо-контролирани изпитвания </w:t>
      </w:r>
      <w:r w:rsidRPr="00F96676">
        <w:rPr>
          <w:rFonts w:eastAsia="Times New Roman"/>
          <w:b/>
          <w:bCs/>
          <w:lang w:val="bg-BG"/>
        </w:rPr>
        <w:br/>
        <w:t>(процент на пациентите)</w:t>
      </w:r>
    </w:p>
    <w:p w14:paraId="4965F3B8" w14:textId="77777777" w:rsidR="00BB4CCD" w:rsidRPr="00F96676" w:rsidRDefault="00BB4CCD" w:rsidP="00BB4CCD">
      <w:pPr>
        <w:pStyle w:val="a3"/>
        <w:jc w:val="center"/>
        <w:rPr>
          <w:rFonts w:eastAsia="Times New Roman"/>
          <w:b/>
          <w:bCs/>
          <w:lang w:val="bg-BG"/>
        </w:rPr>
      </w:pPr>
    </w:p>
    <w:tbl>
      <w:tblPr>
        <w:tblStyle w:val="ac"/>
        <w:tblW w:w="5000" w:type="pct"/>
        <w:tblLayout w:type="fixed"/>
        <w:tblLook w:val="04A0" w:firstRow="1" w:lastRow="0" w:firstColumn="1" w:lastColumn="0" w:noHBand="0" w:noVBand="1"/>
      </w:tblPr>
      <w:tblGrid>
        <w:gridCol w:w="1272"/>
        <w:gridCol w:w="1134"/>
        <w:gridCol w:w="1559"/>
        <w:gridCol w:w="1134"/>
        <w:gridCol w:w="1561"/>
        <w:gridCol w:w="1275"/>
        <w:gridCol w:w="1655"/>
      </w:tblGrid>
      <w:tr w:rsidR="00BB4CCD" w:rsidRPr="000B78A7" w14:paraId="21CF0F76" w14:textId="77777777" w:rsidTr="001B1352">
        <w:tc>
          <w:tcPr>
            <w:tcW w:w="663" w:type="pct"/>
            <w:vMerge w:val="restart"/>
          </w:tcPr>
          <w:p w14:paraId="6743A9B7" w14:textId="77777777" w:rsidR="00BB4CCD" w:rsidRPr="00F96676" w:rsidRDefault="00BB4CCD" w:rsidP="001B1352">
            <w:pPr>
              <w:pStyle w:val="a3"/>
              <w:jc w:val="center"/>
              <w:rPr>
                <w:rFonts w:eastAsia="Times New Roman"/>
                <w:b/>
                <w:bCs/>
                <w:lang w:val="bg-BG"/>
              </w:rPr>
            </w:pPr>
            <w:r w:rsidRPr="00F96676">
              <w:rPr>
                <w:lang w:val="bg-BG"/>
              </w:rPr>
              <w:t>Отговор</w:t>
            </w:r>
          </w:p>
        </w:tc>
        <w:tc>
          <w:tcPr>
            <w:tcW w:w="1404" w:type="pct"/>
            <w:gridSpan w:val="2"/>
            <w:tcBorders>
              <w:bottom w:val="single" w:sz="4" w:space="0" w:color="auto"/>
            </w:tcBorders>
          </w:tcPr>
          <w:p w14:paraId="29D2C373" w14:textId="77777777" w:rsidR="00BB4CCD" w:rsidRPr="002E621C" w:rsidRDefault="00BB4CCD" w:rsidP="001B1352">
            <w:pPr>
              <w:keepNext/>
              <w:jc w:val="center"/>
              <w:rPr>
                <w:rFonts w:ascii="Times New Roman" w:hAnsi="Times New Roman" w:cs="Times New Roman"/>
                <w:vertAlign w:val="superscript"/>
                <w:lang w:val="bg-BG"/>
              </w:rPr>
            </w:pPr>
            <w:r w:rsidRPr="00F139A4">
              <w:rPr>
                <w:rFonts w:ascii="Times New Roman" w:hAnsi="Times New Roman" w:cs="Times New Roman"/>
                <w:lang w:val="bg-BG"/>
              </w:rPr>
              <w:t>Проучване I на РА</w:t>
            </w:r>
            <w:r w:rsidRPr="002D748C">
              <w:rPr>
                <w:rFonts w:ascii="Times New Roman" w:hAnsi="Times New Roman" w:cs="Times New Roman"/>
                <w:vertAlign w:val="superscript"/>
                <w:lang w:val="bg-BG"/>
              </w:rPr>
              <w:t>a**</w:t>
            </w:r>
          </w:p>
          <w:p w14:paraId="15A0D0D2" w14:textId="77777777" w:rsidR="00BB4CCD" w:rsidRPr="002E621C" w:rsidRDefault="00BB4CCD" w:rsidP="001B1352">
            <w:pPr>
              <w:pStyle w:val="a3"/>
              <w:jc w:val="center"/>
              <w:rPr>
                <w:rFonts w:eastAsia="Times New Roman"/>
                <w:b/>
                <w:bCs/>
                <w:lang w:val="bg-BG"/>
              </w:rPr>
            </w:pPr>
          </w:p>
        </w:tc>
        <w:tc>
          <w:tcPr>
            <w:tcW w:w="1405" w:type="pct"/>
            <w:gridSpan w:val="2"/>
            <w:tcBorders>
              <w:bottom w:val="single" w:sz="4" w:space="0" w:color="auto"/>
            </w:tcBorders>
          </w:tcPr>
          <w:p w14:paraId="5577CB0D" w14:textId="77777777" w:rsidR="00BB4CCD" w:rsidRPr="002E621C" w:rsidRDefault="00BB4CCD" w:rsidP="001B1352">
            <w:pPr>
              <w:pStyle w:val="a3"/>
              <w:jc w:val="center"/>
              <w:rPr>
                <w:rFonts w:eastAsia="Times New Roman"/>
                <w:b/>
                <w:bCs/>
                <w:lang w:val="bg-BG"/>
              </w:rPr>
            </w:pPr>
            <w:r w:rsidRPr="002E621C">
              <w:rPr>
                <w:lang w:val="bg-BG"/>
              </w:rPr>
              <w:t>Проучване II на РА</w:t>
            </w:r>
            <w:r w:rsidRPr="002E621C">
              <w:rPr>
                <w:vertAlign w:val="superscript"/>
                <w:lang w:val="bg-BG"/>
              </w:rPr>
              <w:t>a**</w:t>
            </w:r>
          </w:p>
        </w:tc>
        <w:tc>
          <w:tcPr>
            <w:tcW w:w="1528" w:type="pct"/>
            <w:gridSpan w:val="2"/>
            <w:tcBorders>
              <w:bottom w:val="single" w:sz="4" w:space="0" w:color="auto"/>
            </w:tcBorders>
          </w:tcPr>
          <w:p w14:paraId="6FB5857D" w14:textId="77777777" w:rsidR="00BB4CCD" w:rsidRPr="002E621C" w:rsidRDefault="00BB4CCD" w:rsidP="001B1352">
            <w:pPr>
              <w:pStyle w:val="a3"/>
              <w:jc w:val="center"/>
              <w:rPr>
                <w:rFonts w:eastAsia="Times New Roman"/>
                <w:b/>
                <w:bCs/>
                <w:lang w:val="bg-BG"/>
              </w:rPr>
            </w:pPr>
            <w:r w:rsidRPr="002E621C">
              <w:rPr>
                <w:lang w:val="bg-BG"/>
              </w:rPr>
              <w:t>Проучване III на РА</w:t>
            </w:r>
            <w:r w:rsidRPr="002E621C">
              <w:rPr>
                <w:vertAlign w:val="superscript"/>
                <w:lang w:val="bg-BG"/>
              </w:rPr>
              <w:t>a**</w:t>
            </w:r>
          </w:p>
        </w:tc>
      </w:tr>
      <w:tr w:rsidR="00BB4CCD" w:rsidRPr="00FA682B" w14:paraId="24A900E6" w14:textId="77777777" w:rsidTr="001B1352">
        <w:tc>
          <w:tcPr>
            <w:tcW w:w="663" w:type="pct"/>
            <w:vMerge/>
            <w:tcBorders>
              <w:bottom w:val="single" w:sz="4" w:space="0" w:color="auto"/>
            </w:tcBorders>
          </w:tcPr>
          <w:p w14:paraId="1F90EFDF" w14:textId="77777777" w:rsidR="00BB4CCD" w:rsidRPr="00FA682B" w:rsidRDefault="00BB4CCD" w:rsidP="001B1352">
            <w:pPr>
              <w:pStyle w:val="a3"/>
              <w:jc w:val="center"/>
              <w:rPr>
                <w:rFonts w:eastAsia="Times New Roman"/>
                <w:b/>
                <w:bCs/>
                <w:lang w:val="bg-BG"/>
              </w:rPr>
            </w:pPr>
          </w:p>
        </w:tc>
        <w:tc>
          <w:tcPr>
            <w:tcW w:w="591" w:type="pct"/>
            <w:tcBorders>
              <w:bottom w:val="single" w:sz="4" w:space="0" w:color="auto"/>
              <w:right w:val="nil"/>
            </w:tcBorders>
          </w:tcPr>
          <w:p w14:paraId="164EF4DD" w14:textId="77777777" w:rsidR="00BB4CCD" w:rsidRPr="00FA682B" w:rsidRDefault="00BB4CCD" w:rsidP="001B1352">
            <w:pPr>
              <w:keepNext/>
              <w:jc w:val="center"/>
              <w:rPr>
                <w:rFonts w:ascii="Times New Roman" w:hAnsi="Times New Roman" w:cs="Times New Roman"/>
                <w:lang w:val="bg-BG"/>
              </w:rPr>
            </w:pPr>
            <w:r w:rsidRPr="00FA682B">
              <w:rPr>
                <w:rFonts w:ascii="Times New Roman" w:hAnsi="Times New Roman" w:cs="Times New Roman"/>
                <w:lang w:val="bg-BG"/>
              </w:rPr>
              <w:t>Плацебо/</w:t>
            </w:r>
          </w:p>
          <w:p w14:paraId="6E147443" w14:textId="77777777" w:rsidR="00BB4CCD" w:rsidRPr="00FA682B" w:rsidRDefault="00BB4CCD" w:rsidP="001B1352">
            <w:pPr>
              <w:keepNext/>
              <w:jc w:val="center"/>
              <w:rPr>
                <w:rFonts w:ascii="Times New Roman" w:hAnsi="Times New Roman" w:cs="Times New Roman"/>
                <w:lang w:val="bg-BG"/>
              </w:rPr>
            </w:pPr>
            <w:r w:rsidRPr="00FA682B">
              <w:rPr>
                <w:rFonts w:ascii="Times New Roman" w:hAnsi="Times New Roman" w:cs="Times New Roman"/>
                <w:lang w:val="bg-BG"/>
              </w:rPr>
              <w:t>MTX</w:t>
            </w:r>
            <w:r w:rsidRPr="00FA682B">
              <w:rPr>
                <w:rFonts w:ascii="Times New Roman" w:hAnsi="Times New Roman" w:cs="Times New Roman"/>
                <w:vertAlign w:val="superscript"/>
                <w:lang w:val="bg-BG"/>
              </w:rPr>
              <w:t>в</w:t>
            </w:r>
          </w:p>
          <w:p w14:paraId="21BD0E1A" w14:textId="77777777" w:rsidR="00BB4CCD" w:rsidRPr="00FA682B" w:rsidRDefault="00BB4CCD" w:rsidP="001B1352">
            <w:pPr>
              <w:pStyle w:val="a3"/>
              <w:jc w:val="center"/>
              <w:rPr>
                <w:rFonts w:eastAsia="Times New Roman"/>
                <w:b/>
                <w:bCs/>
                <w:lang w:val="bg-BG"/>
              </w:rPr>
            </w:pPr>
            <w:r w:rsidRPr="00FA682B">
              <w:rPr>
                <w:lang w:val="bg-BG"/>
              </w:rPr>
              <w:t>n=60</w:t>
            </w:r>
          </w:p>
        </w:tc>
        <w:tc>
          <w:tcPr>
            <w:tcW w:w="813" w:type="pct"/>
            <w:tcBorders>
              <w:left w:val="nil"/>
              <w:bottom w:val="single" w:sz="4" w:space="0" w:color="auto"/>
              <w:right w:val="nil"/>
            </w:tcBorders>
          </w:tcPr>
          <w:p w14:paraId="6CD2B450" w14:textId="77777777" w:rsidR="00BB4CCD" w:rsidRPr="00FA682B" w:rsidRDefault="00BB4CCD" w:rsidP="001B1352">
            <w:pPr>
              <w:keepNext/>
              <w:jc w:val="center"/>
              <w:rPr>
                <w:rFonts w:ascii="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hAnsi="Times New Roman" w:cs="Times New Roman"/>
                <w:lang w:val="bg-BG"/>
              </w:rPr>
              <w:t xml:space="preserve"> /MTX</w:t>
            </w:r>
            <w:r w:rsidRPr="00FA682B">
              <w:rPr>
                <w:rFonts w:ascii="Times New Roman" w:hAnsi="Times New Roman" w:cs="Times New Roman"/>
                <w:vertAlign w:val="superscript"/>
                <w:lang w:val="bg-BG"/>
              </w:rPr>
              <w:t>в</w:t>
            </w:r>
          </w:p>
          <w:p w14:paraId="6A5C5C18" w14:textId="77777777" w:rsidR="00BB4CCD" w:rsidRPr="00FA682B" w:rsidRDefault="00BB4CCD" w:rsidP="001B1352">
            <w:pPr>
              <w:pStyle w:val="a3"/>
              <w:jc w:val="center"/>
              <w:rPr>
                <w:rFonts w:eastAsia="Times New Roman"/>
                <w:b/>
                <w:bCs/>
                <w:lang w:val="bg-BG"/>
              </w:rPr>
            </w:pPr>
            <w:r w:rsidRPr="00FA682B">
              <w:rPr>
                <w:lang w:val="bg-BG"/>
              </w:rPr>
              <w:t>n=63</w:t>
            </w:r>
          </w:p>
        </w:tc>
        <w:tc>
          <w:tcPr>
            <w:tcW w:w="591" w:type="pct"/>
            <w:tcBorders>
              <w:left w:val="nil"/>
              <w:bottom w:val="single" w:sz="4" w:space="0" w:color="auto"/>
              <w:right w:val="nil"/>
            </w:tcBorders>
          </w:tcPr>
          <w:p w14:paraId="7445E872" w14:textId="77777777" w:rsidR="00BB4CCD" w:rsidRPr="00FA682B" w:rsidRDefault="00BB4CCD" w:rsidP="001B1352">
            <w:pPr>
              <w:pStyle w:val="a3"/>
              <w:jc w:val="center"/>
              <w:rPr>
                <w:lang w:val="bg-BG"/>
              </w:rPr>
            </w:pPr>
            <w:r w:rsidRPr="00FA682B">
              <w:rPr>
                <w:lang w:val="bg-BG"/>
              </w:rPr>
              <w:t>Плацебо</w:t>
            </w:r>
          </w:p>
          <w:p w14:paraId="38F3548D" w14:textId="77777777" w:rsidR="00BB4CCD" w:rsidRPr="00FA682B" w:rsidRDefault="00BB4CCD" w:rsidP="001B1352">
            <w:pPr>
              <w:pStyle w:val="a3"/>
              <w:jc w:val="center"/>
              <w:rPr>
                <w:lang w:val="bg-BG"/>
              </w:rPr>
            </w:pPr>
          </w:p>
          <w:p w14:paraId="69FF77DE" w14:textId="77777777" w:rsidR="00BB4CCD" w:rsidRPr="00FA682B" w:rsidRDefault="00BB4CCD" w:rsidP="001B1352">
            <w:pPr>
              <w:pStyle w:val="a3"/>
              <w:jc w:val="center"/>
              <w:rPr>
                <w:rFonts w:eastAsia="Times New Roman"/>
                <w:b/>
                <w:bCs/>
                <w:lang w:val="bg-BG"/>
              </w:rPr>
            </w:pPr>
            <w:r w:rsidRPr="00FA682B">
              <w:rPr>
                <w:lang w:val="bg-BG"/>
              </w:rPr>
              <w:t>n=110</w:t>
            </w:r>
          </w:p>
        </w:tc>
        <w:tc>
          <w:tcPr>
            <w:tcW w:w="814" w:type="pct"/>
            <w:tcBorders>
              <w:left w:val="nil"/>
              <w:bottom w:val="single" w:sz="4" w:space="0" w:color="auto"/>
              <w:right w:val="nil"/>
            </w:tcBorders>
          </w:tcPr>
          <w:p w14:paraId="08A666E7" w14:textId="77777777" w:rsidR="00BB4CCD" w:rsidRPr="00FA682B" w:rsidRDefault="00BB4CCD" w:rsidP="001B1352">
            <w:pPr>
              <w:pStyle w:val="a3"/>
              <w:jc w:val="center"/>
              <w:rPr>
                <w:rFonts w:eastAsia="Times New Roman"/>
                <w:spacing w:val="-1"/>
                <w:vertAlign w:val="superscript"/>
                <w:lang w:val="bg-BG"/>
              </w:rPr>
            </w:pPr>
            <w:r w:rsidRPr="00FA682B">
              <w:rPr>
                <w:rFonts w:eastAsia="Times New Roman"/>
                <w:spacing w:val="-1"/>
                <w:lang w:val="bg-BG"/>
              </w:rPr>
              <w:t>Адалимумаб</w:t>
            </w:r>
            <w:r w:rsidRPr="00FA682B">
              <w:rPr>
                <w:rFonts w:eastAsia="Times New Roman"/>
                <w:spacing w:val="-1"/>
                <w:vertAlign w:val="superscript"/>
                <w:lang w:val="bg-BG"/>
              </w:rPr>
              <w:t>б</w:t>
            </w:r>
          </w:p>
          <w:p w14:paraId="72C66AEE" w14:textId="77777777" w:rsidR="00BB4CCD" w:rsidRPr="00FA682B" w:rsidRDefault="00BB4CCD" w:rsidP="001B1352">
            <w:pPr>
              <w:pStyle w:val="a3"/>
              <w:jc w:val="center"/>
              <w:rPr>
                <w:lang w:val="bg-BG"/>
              </w:rPr>
            </w:pPr>
          </w:p>
          <w:p w14:paraId="41012373" w14:textId="77777777" w:rsidR="00BB4CCD" w:rsidRPr="00FA682B" w:rsidRDefault="00BB4CCD" w:rsidP="001B1352">
            <w:pPr>
              <w:pStyle w:val="a3"/>
              <w:jc w:val="center"/>
              <w:rPr>
                <w:rFonts w:eastAsia="Times New Roman"/>
                <w:b/>
                <w:bCs/>
                <w:lang w:val="bg-BG"/>
              </w:rPr>
            </w:pPr>
            <w:r w:rsidRPr="00FA682B">
              <w:rPr>
                <w:lang w:val="bg-BG"/>
              </w:rPr>
              <w:t>n=113</w:t>
            </w:r>
          </w:p>
        </w:tc>
        <w:tc>
          <w:tcPr>
            <w:tcW w:w="664" w:type="pct"/>
            <w:tcBorders>
              <w:left w:val="nil"/>
              <w:bottom w:val="single" w:sz="4" w:space="0" w:color="auto"/>
              <w:right w:val="nil"/>
            </w:tcBorders>
          </w:tcPr>
          <w:p w14:paraId="63B9B756" w14:textId="77777777" w:rsidR="00BB4CCD" w:rsidRPr="00FA682B" w:rsidRDefault="00BB4CCD" w:rsidP="001B1352">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Плацебо/</w:t>
            </w:r>
            <w:r w:rsidRPr="00FA682B">
              <w:rPr>
                <w:rFonts w:ascii="Times New Roman" w:eastAsia="Times New Roman" w:hAnsi="Times New Roman" w:cs="Times New Roman"/>
                <w:lang w:val="bg-BG"/>
              </w:rPr>
              <w:br/>
              <w:t>MTX</w:t>
            </w:r>
            <w:r w:rsidRPr="00FA682B">
              <w:rPr>
                <w:rFonts w:ascii="Times New Roman" w:eastAsia="Times New Roman" w:hAnsi="Times New Roman" w:cs="Times New Roman"/>
                <w:vertAlign w:val="superscript"/>
                <w:lang w:val="bg-BG"/>
              </w:rPr>
              <w:t>c</w:t>
            </w:r>
            <w:r w:rsidRPr="00FA682B">
              <w:rPr>
                <w:rFonts w:ascii="Times New Roman" w:eastAsia="Times New Roman" w:hAnsi="Times New Roman" w:cs="Times New Roman"/>
                <w:lang w:val="bg-BG"/>
              </w:rPr>
              <w:t xml:space="preserve"> </w:t>
            </w:r>
          </w:p>
          <w:p w14:paraId="66BB3FCC" w14:textId="77777777" w:rsidR="00BB4CCD" w:rsidRPr="00FA682B" w:rsidRDefault="00BB4CCD" w:rsidP="001B1352">
            <w:pPr>
              <w:pStyle w:val="TableParagraph"/>
              <w:spacing w:line="246" w:lineRule="exact"/>
              <w:jc w:val="center"/>
              <w:rPr>
                <w:rFonts w:ascii="Times New Roman" w:eastAsia="Times New Roman" w:hAnsi="Times New Roman" w:cs="Times New Roman"/>
                <w:b/>
                <w:bCs/>
                <w:lang w:val="bg-BG"/>
              </w:rPr>
            </w:pPr>
            <w:r w:rsidRPr="00FA682B">
              <w:rPr>
                <w:rFonts w:ascii="Times New Roman" w:eastAsia="Times New Roman" w:hAnsi="Times New Roman" w:cs="Times New Roman"/>
                <w:lang w:val="bg-BG"/>
              </w:rPr>
              <w:t>n=200</w:t>
            </w:r>
          </w:p>
        </w:tc>
        <w:tc>
          <w:tcPr>
            <w:tcW w:w="864" w:type="pct"/>
            <w:tcBorders>
              <w:left w:val="nil"/>
              <w:bottom w:val="single" w:sz="4" w:space="0" w:color="auto"/>
            </w:tcBorders>
          </w:tcPr>
          <w:p w14:paraId="388B61FB" w14:textId="77777777" w:rsidR="00BB4CCD" w:rsidRPr="00FA682B" w:rsidRDefault="00BB4CCD" w:rsidP="001B1352">
            <w:pPr>
              <w:pStyle w:val="TableParagraph"/>
              <w:spacing w:line="246" w:lineRule="exact"/>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Адалимумаб</w:t>
            </w:r>
            <w:r w:rsidRPr="00FA682B">
              <w:rPr>
                <w:rFonts w:ascii="Times New Roman" w:eastAsia="Times New Roman" w:hAnsi="Times New Roman" w:cs="Times New Roman"/>
                <w:spacing w:val="-1"/>
                <w:vertAlign w:val="superscript"/>
                <w:lang w:val="bg-BG"/>
              </w:rPr>
              <w:t>б</w:t>
            </w:r>
            <w:r w:rsidRPr="00FA682B">
              <w:rPr>
                <w:rFonts w:ascii="Times New Roman" w:eastAsia="Times New Roman" w:hAnsi="Times New Roman" w:cs="Times New Roman"/>
                <w:spacing w:val="-1"/>
                <w:lang w:val="bg-BG"/>
              </w:rPr>
              <w:t>/</w:t>
            </w:r>
            <w:r w:rsidRPr="00FA682B">
              <w:rPr>
                <w:rFonts w:ascii="Times New Roman" w:eastAsia="Times New Roman" w:hAnsi="Times New Roman" w:cs="Times New Roman"/>
                <w:spacing w:val="-1"/>
                <w:lang w:val="bg-BG"/>
              </w:rPr>
              <w:br/>
              <w:t>МТХ</w:t>
            </w:r>
            <w:r w:rsidRPr="00FA682B">
              <w:rPr>
                <w:rFonts w:ascii="Times New Roman" w:eastAsia="Times New Roman" w:hAnsi="Times New Roman" w:cs="Times New Roman"/>
                <w:spacing w:val="-1"/>
                <w:vertAlign w:val="superscript"/>
                <w:lang w:val="bg-BG"/>
              </w:rPr>
              <w:t>в</w:t>
            </w:r>
          </w:p>
          <w:p w14:paraId="563AB119" w14:textId="77777777" w:rsidR="00BB4CCD" w:rsidRPr="00FA682B" w:rsidRDefault="00BB4CCD" w:rsidP="001B1352">
            <w:pPr>
              <w:pStyle w:val="a3"/>
              <w:jc w:val="center"/>
              <w:rPr>
                <w:rFonts w:eastAsia="Times New Roman"/>
                <w:b/>
                <w:bCs/>
                <w:lang w:val="bg-BG"/>
              </w:rPr>
            </w:pPr>
            <w:r w:rsidRPr="00FA682B">
              <w:rPr>
                <w:rFonts w:eastAsia="Times New Roman"/>
                <w:lang w:val="bg-BG"/>
              </w:rPr>
              <w:t>n = 207</w:t>
            </w:r>
          </w:p>
        </w:tc>
      </w:tr>
      <w:tr w:rsidR="00BB4CCD" w:rsidRPr="00FA682B" w14:paraId="64C33259" w14:textId="77777777" w:rsidTr="001B1352">
        <w:tc>
          <w:tcPr>
            <w:tcW w:w="663" w:type="pct"/>
            <w:tcBorders>
              <w:bottom w:val="nil"/>
            </w:tcBorders>
          </w:tcPr>
          <w:p w14:paraId="029431DA" w14:textId="77777777" w:rsidR="00BB4CCD" w:rsidRPr="00606C32" w:rsidRDefault="00BB4CCD" w:rsidP="001B1352">
            <w:pPr>
              <w:pStyle w:val="a3"/>
              <w:rPr>
                <w:rFonts w:eastAsia="Times New Roman"/>
                <w:b/>
                <w:bCs/>
                <w:lang w:val="bg-BG"/>
              </w:rPr>
            </w:pPr>
            <w:r w:rsidRPr="00606C32">
              <w:rPr>
                <w:rFonts w:eastAsia="Times New Roman"/>
                <w:spacing w:val="-1"/>
                <w:lang w:val="bg-BG"/>
              </w:rPr>
              <w:t>АCR 20</w:t>
            </w:r>
          </w:p>
        </w:tc>
        <w:tc>
          <w:tcPr>
            <w:tcW w:w="591" w:type="pct"/>
            <w:tcBorders>
              <w:bottom w:val="nil"/>
              <w:right w:val="nil"/>
            </w:tcBorders>
          </w:tcPr>
          <w:p w14:paraId="0A4937D0" w14:textId="77777777" w:rsidR="00BB4CCD" w:rsidRPr="00F96676" w:rsidRDefault="00BB4CCD" w:rsidP="001B1352">
            <w:pPr>
              <w:pStyle w:val="a3"/>
              <w:jc w:val="center"/>
              <w:rPr>
                <w:rFonts w:eastAsia="Times New Roman"/>
                <w:b/>
                <w:bCs/>
                <w:lang w:val="bg-BG"/>
              </w:rPr>
            </w:pPr>
          </w:p>
        </w:tc>
        <w:tc>
          <w:tcPr>
            <w:tcW w:w="813" w:type="pct"/>
            <w:tcBorders>
              <w:left w:val="nil"/>
              <w:bottom w:val="nil"/>
            </w:tcBorders>
          </w:tcPr>
          <w:p w14:paraId="35EEE235" w14:textId="77777777" w:rsidR="00BB4CCD" w:rsidRPr="00F96676" w:rsidRDefault="00BB4CCD" w:rsidP="001B1352">
            <w:pPr>
              <w:pStyle w:val="a3"/>
              <w:jc w:val="center"/>
              <w:rPr>
                <w:rFonts w:eastAsia="Times New Roman"/>
                <w:b/>
                <w:bCs/>
                <w:lang w:val="bg-BG"/>
              </w:rPr>
            </w:pPr>
          </w:p>
        </w:tc>
        <w:tc>
          <w:tcPr>
            <w:tcW w:w="591" w:type="pct"/>
            <w:tcBorders>
              <w:bottom w:val="nil"/>
              <w:right w:val="nil"/>
            </w:tcBorders>
          </w:tcPr>
          <w:p w14:paraId="2868EC34" w14:textId="77777777" w:rsidR="00BB4CCD" w:rsidRPr="00F96676" w:rsidRDefault="00BB4CCD" w:rsidP="001B1352">
            <w:pPr>
              <w:pStyle w:val="a3"/>
              <w:jc w:val="center"/>
              <w:rPr>
                <w:rFonts w:eastAsia="Times New Roman"/>
                <w:b/>
                <w:bCs/>
                <w:lang w:val="bg-BG"/>
              </w:rPr>
            </w:pPr>
          </w:p>
        </w:tc>
        <w:tc>
          <w:tcPr>
            <w:tcW w:w="813" w:type="pct"/>
            <w:tcBorders>
              <w:left w:val="nil"/>
              <w:bottom w:val="nil"/>
            </w:tcBorders>
          </w:tcPr>
          <w:p w14:paraId="5C3A5317" w14:textId="77777777" w:rsidR="00BB4CCD" w:rsidRPr="00F96676" w:rsidRDefault="00BB4CCD" w:rsidP="001B1352">
            <w:pPr>
              <w:pStyle w:val="a3"/>
              <w:jc w:val="center"/>
              <w:rPr>
                <w:rFonts w:eastAsia="Times New Roman"/>
                <w:b/>
                <w:bCs/>
                <w:lang w:val="bg-BG"/>
              </w:rPr>
            </w:pPr>
          </w:p>
        </w:tc>
        <w:tc>
          <w:tcPr>
            <w:tcW w:w="665" w:type="pct"/>
            <w:tcBorders>
              <w:bottom w:val="nil"/>
              <w:right w:val="nil"/>
            </w:tcBorders>
          </w:tcPr>
          <w:p w14:paraId="44928F25" w14:textId="77777777" w:rsidR="00BB4CCD" w:rsidRPr="00F139A4" w:rsidRDefault="00BB4CCD" w:rsidP="001B1352">
            <w:pPr>
              <w:pStyle w:val="a3"/>
              <w:jc w:val="center"/>
              <w:rPr>
                <w:rFonts w:eastAsia="Times New Roman"/>
                <w:b/>
                <w:bCs/>
                <w:lang w:val="bg-BG"/>
              </w:rPr>
            </w:pPr>
          </w:p>
        </w:tc>
        <w:tc>
          <w:tcPr>
            <w:tcW w:w="864" w:type="pct"/>
            <w:tcBorders>
              <w:left w:val="nil"/>
              <w:bottom w:val="nil"/>
            </w:tcBorders>
          </w:tcPr>
          <w:p w14:paraId="458A4699" w14:textId="77777777" w:rsidR="00BB4CCD" w:rsidRPr="002E621C" w:rsidRDefault="00BB4CCD" w:rsidP="001B1352">
            <w:pPr>
              <w:pStyle w:val="a3"/>
              <w:jc w:val="center"/>
              <w:rPr>
                <w:rFonts w:eastAsia="Times New Roman"/>
                <w:b/>
                <w:bCs/>
                <w:lang w:val="bg-BG"/>
              </w:rPr>
            </w:pPr>
          </w:p>
        </w:tc>
      </w:tr>
      <w:tr w:rsidR="00BB4CCD" w:rsidRPr="00FA682B" w14:paraId="418DAFA3" w14:textId="77777777" w:rsidTr="001B1352">
        <w:tc>
          <w:tcPr>
            <w:tcW w:w="663" w:type="pct"/>
            <w:tcBorders>
              <w:top w:val="nil"/>
              <w:bottom w:val="nil"/>
            </w:tcBorders>
          </w:tcPr>
          <w:p w14:paraId="2F6F6736" w14:textId="77777777" w:rsidR="00BB4CCD" w:rsidRPr="00606C32" w:rsidRDefault="00BB4CCD" w:rsidP="001B1352">
            <w:pPr>
              <w:pStyle w:val="a3"/>
              <w:jc w:val="center"/>
              <w:rPr>
                <w:rFonts w:eastAsia="Times New Roman"/>
                <w:b/>
                <w:bCs/>
                <w:lang w:val="bg-BG"/>
              </w:rPr>
            </w:pPr>
            <w:r w:rsidRPr="00606C32">
              <w:rPr>
                <w:rFonts w:eastAsia="Times New Roman"/>
                <w:lang w:val="bg-BG"/>
              </w:rPr>
              <w:t>6 месеца</w:t>
            </w:r>
          </w:p>
        </w:tc>
        <w:tc>
          <w:tcPr>
            <w:tcW w:w="591" w:type="pct"/>
            <w:tcBorders>
              <w:top w:val="nil"/>
              <w:bottom w:val="nil"/>
              <w:right w:val="nil"/>
            </w:tcBorders>
          </w:tcPr>
          <w:p w14:paraId="5FD74527" w14:textId="77777777" w:rsidR="00BB4CCD" w:rsidRPr="00F96676" w:rsidRDefault="00BB4CCD" w:rsidP="001B1352">
            <w:pPr>
              <w:pStyle w:val="a3"/>
              <w:jc w:val="center"/>
              <w:rPr>
                <w:rFonts w:eastAsia="Times New Roman"/>
                <w:b/>
                <w:bCs/>
                <w:lang w:val="bg-BG"/>
              </w:rPr>
            </w:pPr>
            <w:r w:rsidRPr="00F96676">
              <w:rPr>
                <w:rFonts w:eastAsia="Times New Roman"/>
                <w:lang w:val="bg-BG"/>
              </w:rPr>
              <w:t>13,3%</w:t>
            </w:r>
          </w:p>
        </w:tc>
        <w:tc>
          <w:tcPr>
            <w:tcW w:w="813" w:type="pct"/>
            <w:tcBorders>
              <w:top w:val="nil"/>
              <w:left w:val="nil"/>
              <w:bottom w:val="nil"/>
            </w:tcBorders>
          </w:tcPr>
          <w:p w14:paraId="6084CE65" w14:textId="77777777" w:rsidR="00BB4CCD" w:rsidRPr="00F96676" w:rsidRDefault="00BB4CCD" w:rsidP="001B1352">
            <w:pPr>
              <w:pStyle w:val="a3"/>
              <w:jc w:val="center"/>
              <w:rPr>
                <w:rFonts w:eastAsia="Times New Roman"/>
                <w:b/>
                <w:bCs/>
                <w:lang w:val="bg-BG"/>
              </w:rPr>
            </w:pPr>
            <w:r w:rsidRPr="00F96676">
              <w:rPr>
                <w:rFonts w:eastAsia="Times New Roman"/>
                <w:lang w:val="bg-BG"/>
              </w:rPr>
              <w:t>65,1%</w:t>
            </w:r>
          </w:p>
        </w:tc>
        <w:tc>
          <w:tcPr>
            <w:tcW w:w="591" w:type="pct"/>
            <w:tcBorders>
              <w:top w:val="nil"/>
              <w:bottom w:val="nil"/>
              <w:right w:val="nil"/>
            </w:tcBorders>
          </w:tcPr>
          <w:p w14:paraId="61EEE1BD" w14:textId="77777777" w:rsidR="00BB4CCD" w:rsidRPr="00F96676" w:rsidRDefault="00BB4CCD" w:rsidP="001B1352">
            <w:pPr>
              <w:pStyle w:val="a3"/>
              <w:jc w:val="center"/>
              <w:rPr>
                <w:rFonts w:eastAsia="Times New Roman"/>
                <w:b/>
                <w:bCs/>
                <w:lang w:val="bg-BG"/>
              </w:rPr>
            </w:pPr>
            <w:r w:rsidRPr="00F96676">
              <w:rPr>
                <w:rFonts w:eastAsia="Times New Roman"/>
                <w:lang w:val="bg-BG"/>
              </w:rPr>
              <w:t>19,1%</w:t>
            </w:r>
          </w:p>
        </w:tc>
        <w:tc>
          <w:tcPr>
            <w:tcW w:w="813" w:type="pct"/>
            <w:tcBorders>
              <w:top w:val="nil"/>
              <w:left w:val="nil"/>
              <w:bottom w:val="nil"/>
            </w:tcBorders>
          </w:tcPr>
          <w:p w14:paraId="245702D4" w14:textId="77777777" w:rsidR="00BB4CCD" w:rsidRPr="00F96676" w:rsidRDefault="00BB4CCD" w:rsidP="001B1352">
            <w:pPr>
              <w:pStyle w:val="a3"/>
              <w:jc w:val="center"/>
              <w:rPr>
                <w:rFonts w:eastAsia="Times New Roman"/>
                <w:b/>
                <w:bCs/>
                <w:lang w:val="bg-BG"/>
              </w:rPr>
            </w:pPr>
            <w:r w:rsidRPr="00F96676">
              <w:rPr>
                <w:rFonts w:eastAsia="Times New Roman"/>
                <w:lang w:val="bg-BG"/>
              </w:rPr>
              <w:t>46,0%</w:t>
            </w:r>
          </w:p>
        </w:tc>
        <w:tc>
          <w:tcPr>
            <w:tcW w:w="665" w:type="pct"/>
            <w:tcBorders>
              <w:top w:val="nil"/>
              <w:bottom w:val="nil"/>
              <w:right w:val="nil"/>
            </w:tcBorders>
          </w:tcPr>
          <w:p w14:paraId="39143976" w14:textId="77777777" w:rsidR="00BB4CCD" w:rsidRPr="002D748C" w:rsidRDefault="00BB4CCD" w:rsidP="001B1352">
            <w:pPr>
              <w:pStyle w:val="a3"/>
              <w:jc w:val="center"/>
              <w:rPr>
                <w:rFonts w:eastAsia="Times New Roman"/>
                <w:b/>
                <w:bCs/>
                <w:lang w:val="bg-BG"/>
              </w:rPr>
            </w:pPr>
            <w:r w:rsidRPr="00F139A4">
              <w:rPr>
                <w:rFonts w:eastAsia="Times New Roman"/>
                <w:lang w:val="bg-BG"/>
              </w:rPr>
              <w:t>29,5%</w:t>
            </w:r>
          </w:p>
        </w:tc>
        <w:tc>
          <w:tcPr>
            <w:tcW w:w="864" w:type="pct"/>
            <w:tcBorders>
              <w:top w:val="nil"/>
              <w:left w:val="nil"/>
              <w:bottom w:val="nil"/>
            </w:tcBorders>
          </w:tcPr>
          <w:p w14:paraId="57ED316B" w14:textId="77777777" w:rsidR="00BB4CCD" w:rsidRPr="002E621C" w:rsidRDefault="00BB4CCD" w:rsidP="001B1352">
            <w:pPr>
              <w:pStyle w:val="a3"/>
              <w:jc w:val="center"/>
              <w:rPr>
                <w:rFonts w:eastAsia="Times New Roman"/>
                <w:b/>
                <w:bCs/>
                <w:lang w:val="bg-BG"/>
              </w:rPr>
            </w:pPr>
            <w:r w:rsidRPr="002E621C">
              <w:rPr>
                <w:rFonts w:eastAsia="Times New Roman"/>
                <w:lang w:val="bg-BG"/>
              </w:rPr>
              <w:t>63,3%</w:t>
            </w:r>
          </w:p>
        </w:tc>
      </w:tr>
      <w:tr w:rsidR="00BB4CCD" w:rsidRPr="00FA682B" w14:paraId="01EB568C" w14:textId="77777777" w:rsidTr="001B1352">
        <w:tc>
          <w:tcPr>
            <w:tcW w:w="663" w:type="pct"/>
            <w:tcBorders>
              <w:top w:val="nil"/>
              <w:bottom w:val="nil"/>
            </w:tcBorders>
          </w:tcPr>
          <w:p w14:paraId="7397CAEA" w14:textId="77777777" w:rsidR="00BB4CCD" w:rsidRPr="00606C32" w:rsidRDefault="00BB4CCD" w:rsidP="001B1352">
            <w:pPr>
              <w:pStyle w:val="a3"/>
              <w:jc w:val="center"/>
              <w:rPr>
                <w:rFonts w:eastAsia="Times New Roman"/>
                <w:b/>
                <w:bCs/>
                <w:lang w:val="bg-BG"/>
              </w:rPr>
            </w:pPr>
            <w:r w:rsidRPr="00606C32">
              <w:rPr>
                <w:rFonts w:eastAsia="Times New Roman"/>
                <w:lang w:val="bg-BG"/>
              </w:rPr>
              <w:t>12 месеца</w:t>
            </w:r>
          </w:p>
        </w:tc>
        <w:tc>
          <w:tcPr>
            <w:tcW w:w="591" w:type="pct"/>
            <w:tcBorders>
              <w:top w:val="nil"/>
              <w:bottom w:val="nil"/>
              <w:right w:val="nil"/>
            </w:tcBorders>
          </w:tcPr>
          <w:p w14:paraId="215076E2" w14:textId="77777777" w:rsidR="00BB4CCD" w:rsidRPr="00F96676" w:rsidRDefault="00BB4CCD" w:rsidP="001B1352">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26ED89F4" w14:textId="77777777" w:rsidR="00BB4CCD" w:rsidRPr="00F96676" w:rsidRDefault="00BB4CCD" w:rsidP="001B1352">
            <w:pPr>
              <w:pStyle w:val="a3"/>
              <w:jc w:val="center"/>
              <w:rPr>
                <w:rFonts w:eastAsia="Times New Roman"/>
                <w:b/>
                <w:bCs/>
                <w:lang w:val="bg-BG"/>
              </w:rPr>
            </w:pPr>
          </w:p>
        </w:tc>
        <w:tc>
          <w:tcPr>
            <w:tcW w:w="813" w:type="pct"/>
            <w:tcBorders>
              <w:top w:val="nil"/>
              <w:left w:val="nil"/>
              <w:bottom w:val="nil"/>
            </w:tcBorders>
          </w:tcPr>
          <w:p w14:paraId="01D224EB" w14:textId="77777777" w:rsidR="00BB4CCD" w:rsidRPr="00F96676" w:rsidRDefault="00BB4CCD" w:rsidP="001B1352">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75DF0596" w14:textId="77777777" w:rsidR="00BB4CCD" w:rsidRPr="00F96676" w:rsidRDefault="00BB4CCD" w:rsidP="001B1352">
            <w:pPr>
              <w:pStyle w:val="a3"/>
              <w:jc w:val="center"/>
              <w:rPr>
                <w:rFonts w:eastAsia="Times New Roman"/>
                <w:b/>
                <w:bCs/>
                <w:lang w:val="bg-BG"/>
              </w:rPr>
            </w:pPr>
          </w:p>
        </w:tc>
        <w:tc>
          <w:tcPr>
            <w:tcW w:w="591" w:type="pct"/>
            <w:tcBorders>
              <w:top w:val="nil"/>
              <w:bottom w:val="nil"/>
              <w:right w:val="nil"/>
            </w:tcBorders>
          </w:tcPr>
          <w:p w14:paraId="07E650DF" w14:textId="77777777" w:rsidR="00BB4CCD" w:rsidRPr="002D748C" w:rsidRDefault="00BB4CCD" w:rsidP="001B1352">
            <w:pPr>
              <w:keepNext/>
              <w:jc w:val="center"/>
              <w:rPr>
                <w:rFonts w:ascii="Times New Roman" w:hAnsi="Times New Roman" w:cs="Times New Roman"/>
                <w:lang w:val="bg-BG"/>
              </w:rPr>
            </w:pPr>
            <w:r w:rsidRPr="00F139A4">
              <w:rPr>
                <w:rFonts w:ascii="Times New Roman" w:hAnsi="Times New Roman" w:cs="Times New Roman"/>
                <w:lang w:val="bg-BG"/>
              </w:rPr>
              <w:t>неприл.</w:t>
            </w:r>
          </w:p>
          <w:p w14:paraId="29B92B7E" w14:textId="77777777" w:rsidR="00BB4CCD" w:rsidRPr="002E621C" w:rsidRDefault="00BB4CCD" w:rsidP="001B1352">
            <w:pPr>
              <w:pStyle w:val="a3"/>
              <w:jc w:val="center"/>
              <w:rPr>
                <w:rFonts w:eastAsia="Times New Roman"/>
                <w:b/>
                <w:bCs/>
                <w:lang w:val="bg-BG"/>
              </w:rPr>
            </w:pPr>
          </w:p>
        </w:tc>
        <w:tc>
          <w:tcPr>
            <w:tcW w:w="813" w:type="pct"/>
            <w:tcBorders>
              <w:top w:val="nil"/>
              <w:left w:val="nil"/>
              <w:bottom w:val="nil"/>
            </w:tcBorders>
          </w:tcPr>
          <w:p w14:paraId="3FC64841" w14:textId="77777777" w:rsidR="00BB4CCD" w:rsidRPr="002E621C" w:rsidRDefault="00BB4CCD" w:rsidP="001B1352">
            <w:pPr>
              <w:keepNext/>
              <w:jc w:val="center"/>
              <w:rPr>
                <w:rFonts w:ascii="Times New Roman" w:hAnsi="Times New Roman" w:cs="Times New Roman"/>
                <w:lang w:val="bg-BG"/>
              </w:rPr>
            </w:pPr>
            <w:r w:rsidRPr="002E621C">
              <w:rPr>
                <w:rFonts w:ascii="Times New Roman" w:hAnsi="Times New Roman" w:cs="Times New Roman"/>
                <w:lang w:val="bg-BG"/>
              </w:rPr>
              <w:t>неприл.</w:t>
            </w:r>
          </w:p>
          <w:p w14:paraId="34CECA65" w14:textId="77777777" w:rsidR="00BB4CCD" w:rsidRPr="002E621C" w:rsidRDefault="00BB4CCD" w:rsidP="001B1352">
            <w:pPr>
              <w:pStyle w:val="a3"/>
              <w:jc w:val="center"/>
              <w:rPr>
                <w:rFonts w:eastAsia="Times New Roman"/>
                <w:b/>
                <w:bCs/>
                <w:lang w:val="bg-BG"/>
              </w:rPr>
            </w:pPr>
          </w:p>
        </w:tc>
        <w:tc>
          <w:tcPr>
            <w:tcW w:w="665" w:type="pct"/>
            <w:tcBorders>
              <w:top w:val="nil"/>
              <w:bottom w:val="nil"/>
              <w:right w:val="nil"/>
            </w:tcBorders>
          </w:tcPr>
          <w:p w14:paraId="7C3743ED" w14:textId="77777777" w:rsidR="00BB4CCD" w:rsidRPr="002E621C" w:rsidRDefault="00BB4CCD" w:rsidP="001B1352">
            <w:pPr>
              <w:pStyle w:val="a3"/>
              <w:jc w:val="center"/>
              <w:rPr>
                <w:rFonts w:eastAsia="Times New Roman"/>
                <w:b/>
                <w:bCs/>
                <w:lang w:val="bg-BG"/>
              </w:rPr>
            </w:pPr>
            <w:r w:rsidRPr="002E621C">
              <w:rPr>
                <w:rFonts w:eastAsia="Times New Roman"/>
                <w:lang w:val="bg-BG"/>
              </w:rPr>
              <w:t>24,0%</w:t>
            </w:r>
          </w:p>
        </w:tc>
        <w:tc>
          <w:tcPr>
            <w:tcW w:w="864" w:type="pct"/>
            <w:tcBorders>
              <w:top w:val="nil"/>
              <w:left w:val="nil"/>
              <w:bottom w:val="nil"/>
            </w:tcBorders>
          </w:tcPr>
          <w:p w14:paraId="6F35E6FC" w14:textId="77777777" w:rsidR="00BB4CCD" w:rsidRPr="002E621C" w:rsidRDefault="00BB4CCD" w:rsidP="001B1352">
            <w:pPr>
              <w:pStyle w:val="a3"/>
              <w:jc w:val="center"/>
              <w:rPr>
                <w:rFonts w:eastAsia="Times New Roman"/>
                <w:b/>
                <w:bCs/>
                <w:lang w:val="bg-BG"/>
              </w:rPr>
            </w:pPr>
            <w:r w:rsidRPr="002E621C">
              <w:rPr>
                <w:rFonts w:eastAsia="Times New Roman"/>
                <w:lang w:val="bg-BG"/>
              </w:rPr>
              <w:t>58,9%</w:t>
            </w:r>
          </w:p>
        </w:tc>
      </w:tr>
      <w:tr w:rsidR="00BB4CCD" w:rsidRPr="00FA682B" w14:paraId="10AE8A70" w14:textId="77777777" w:rsidTr="001B1352">
        <w:tc>
          <w:tcPr>
            <w:tcW w:w="663" w:type="pct"/>
            <w:tcBorders>
              <w:top w:val="nil"/>
              <w:bottom w:val="nil"/>
            </w:tcBorders>
          </w:tcPr>
          <w:p w14:paraId="3C63FC38" w14:textId="77777777" w:rsidR="00BB4CCD" w:rsidRPr="00606C32" w:rsidRDefault="00BB4CCD" w:rsidP="001B1352">
            <w:pPr>
              <w:pStyle w:val="a3"/>
              <w:rPr>
                <w:rFonts w:eastAsia="Times New Roman"/>
                <w:lang w:val="bg-BG"/>
              </w:rPr>
            </w:pPr>
            <w:r w:rsidRPr="00606C32">
              <w:rPr>
                <w:rFonts w:eastAsia="Times New Roman"/>
                <w:spacing w:val="-1"/>
                <w:lang w:val="bg-BG"/>
              </w:rPr>
              <w:t>АCR 50</w:t>
            </w:r>
          </w:p>
        </w:tc>
        <w:tc>
          <w:tcPr>
            <w:tcW w:w="591" w:type="pct"/>
            <w:tcBorders>
              <w:top w:val="nil"/>
              <w:bottom w:val="nil"/>
              <w:right w:val="nil"/>
            </w:tcBorders>
          </w:tcPr>
          <w:p w14:paraId="62CFD57F" w14:textId="77777777" w:rsidR="00BB4CCD" w:rsidRPr="00F96676" w:rsidRDefault="00BB4CCD" w:rsidP="001B1352">
            <w:pPr>
              <w:pStyle w:val="a3"/>
              <w:jc w:val="center"/>
              <w:rPr>
                <w:rFonts w:eastAsia="Times New Roman"/>
                <w:spacing w:val="-2"/>
                <w:lang w:val="bg-BG"/>
              </w:rPr>
            </w:pPr>
          </w:p>
        </w:tc>
        <w:tc>
          <w:tcPr>
            <w:tcW w:w="813" w:type="pct"/>
            <w:tcBorders>
              <w:top w:val="nil"/>
              <w:left w:val="nil"/>
              <w:bottom w:val="nil"/>
            </w:tcBorders>
          </w:tcPr>
          <w:p w14:paraId="5A3E6238" w14:textId="77777777" w:rsidR="00BB4CCD" w:rsidRPr="00F96676" w:rsidRDefault="00BB4CCD" w:rsidP="001B1352">
            <w:pPr>
              <w:pStyle w:val="a3"/>
              <w:jc w:val="center"/>
              <w:rPr>
                <w:rFonts w:eastAsia="Times New Roman"/>
                <w:spacing w:val="-2"/>
                <w:lang w:val="bg-BG"/>
              </w:rPr>
            </w:pPr>
          </w:p>
        </w:tc>
        <w:tc>
          <w:tcPr>
            <w:tcW w:w="591" w:type="pct"/>
            <w:tcBorders>
              <w:top w:val="nil"/>
              <w:bottom w:val="nil"/>
              <w:right w:val="nil"/>
            </w:tcBorders>
          </w:tcPr>
          <w:p w14:paraId="264AEC91" w14:textId="77777777" w:rsidR="00BB4CCD" w:rsidRPr="00F96676" w:rsidRDefault="00BB4CCD" w:rsidP="001B1352">
            <w:pPr>
              <w:pStyle w:val="a3"/>
              <w:jc w:val="center"/>
              <w:rPr>
                <w:rFonts w:eastAsia="Times New Roman"/>
                <w:spacing w:val="-2"/>
                <w:lang w:val="bg-BG"/>
              </w:rPr>
            </w:pPr>
          </w:p>
        </w:tc>
        <w:tc>
          <w:tcPr>
            <w:tcW w:w="813" w:type="pct"/>
            <w:tcBorders>
              <w:top w:val="nil"/>
              <w:left w:val="nil"/>
              <w:bottom w:val="nil"/>
            </w:tcBorders>
          </w:tcPr>
          <w:p w14:paraId="23623192" w14:textId="77777777" w:rsidR="00BB4CCD" w:rsidRPr="00F96676" w:rsidRDefault="00BB4CCD" w:rsidP="001B1352">
            <w:pPr>
              <w:pStyle w:val="a3"/>
              <w:jc w:val="center"/>
              <w:rPr>
                <w:rFonts w:eastAsia="Times New Roman"/>
                <w:spacing w:val="-2"/>
                <w:lang w:val="bg-BG"/>
              </w:rPr>
            </w:pPr>
          </w:p>
        </w:tc>
        <w:tc>
          <w:tcPr>
            <w:tcW w:w="665" w:type="pct"/>
            <w:tcBorders>
              <w:top w:val="nil"/>
              <w:bottom w:val="nil"/>
              <w:right w:val="nil"/>
            </w:tcBorders>
          </w:tcPr>
          <w:p w14:paraId="09147F0A" w14:textId="77777777" w:rsidR="00BB4CCD" w:rsidRPr="00F139A4" w:rsidRDefault="00BB4CCD" w:rsidP="001B1352">
            <w:pPr>
              <w:pStyle w:val="a3"/>
              <w:jc w:val="center"/>
              <w:rPr>
                <w:rFonts w:eastAsia="Times New Roman"/>
                <w:lang w:val="bg-BG"/>
              </w:rPr>
            </w:pPr>
          </w:p>
        </w:tc>
        <w:tc>
          <w:tcPr>
            <w:tcW w:w="864" w:type="pct"/>
            <w:tcBorders>
              <w:top w:val="nil"/>
              <w:left w:val="nil"/>
              <w:bottom w:val="nil"/>
            </w:tcBorders>
          </w:tcPr>
          <w:p w14:paraId="725A63AB" w14:textId="77777777" w:rsidR="00BB4CCD" w:rsidRPr="002E621C" w:rsidRDefault="00BB4CCD" w:rsidP="001B1352">
            <w:pPr>
              <w:pStyle w:val="a3"/>
              <w:jc w:val="center"/>
              <w:rPr>
                <w:rFonts w:eastAsia="Times New Roman"/>
                <w:lang w:val="bg-BG"/>
              </w:rPr>
            </w:pPr>
          </w:p>
        </w:tc>
      </w:tr>
      <w:tr w:rsidR="00BB4CCD" w:rsidRPr="00FA682B" w14:paraId="51063F52" w14:textId="77777777" w:rsidTr="001B1352">
        <w:tc>
          <w:tcPr>
            <w:tcW w:w="663" w:type="pct"/>
            <w:tcBorders>
              <w:top w:val="nil"/>
              <w:bottom w:val="nil"/>
            </w:tcBorders>
          </w:tcPr>
          <w:p w14:paraId="1301B325" w14:textId="77777777" w:rsidR="00BB4CCD" w:rsidRPr="00606C32" w:rsidRDefault="00BB4CCD" w:rsidP="001B1352">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43425EB8"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6,7%</w:t>
            </w:r>
          </w:p>
        </w:tc>
        <w:tc>
          <w:tcPr>
            <w:tcW w:w="813" w:type="pct"/>
            <w:tcBorders>
              <w:top w:val="nil"/>
              <w:left w:val="nil"/>
              <w:bottom w:val="nil"/>
            </w:tcBorders>
          </w:tcPr>
          <w:p w14:paraId="64388F3C"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52,4%</w:t>
            </w:r>
          </w:p>
        </w:tc>
        <w:tc>
          <w:tcPr>
            <w:tcW w:w="591" w:type="pct"/>
            <w:tcBorders>
              <w:top w:val="nil"/>
              <w:bottom w:val="nil"/>
              <w:right w:val="nil"/>
            </w:tcBorders>
          </w:tcPr>
          <w:p w14:paraId="68DBDB31"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8,2%</w:t>
            </w:r>
          </w:p>
        </w:tc>
        <w:tc>
          <w:tcPr>
            <w:tcW w:w="813" w:type="pct"/>
            <w:tcBorders>
              <w:top w:val="nil"/>
              <w:left w:val="nil"/>
              <w:bottom w:val="nil"/>
            </w:tcBorders>
          </w:tcPr>
          <w:p w14:paraId="5574E44E"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22,1%</w:t>
            </w:r>
          </w:p>
        </w:tc>
        <w:tc>
          <w:tcPr>
            <w:tcW w:w="665" w:type="pct"/>
            <w:tcBorders>
              <w:top w:val="nil"/>
              <w:bottom w:val="nil"/>
              <w:right w:val="nil"/>
            </w:tcBorders>
          </w:tcPr>
          <w:p w14:paraId="006767B2" w14:textId="77777777" w:rsidR="00BB4CCD" w:rsidRPr="002D748C" w:rsidRDefault="00BB4CCD" w:rsidP="001B1352">
            <w:pPr>
              <w:pStyle w:val="a3"/>
              <w:jc w:val="center"/>
              <w:rPr>
                <w:rFonts w:eastAsia="Times New Roman"/>
                <w:lang w:val="bg-BG"/>
              </w:rPr>
            </w:pPr>
            <w:r w:rsidRPr="00F139A4">
              <w:rPr>
                <w:rFonts w:eastAsia="Times New Roman"/>
                <w:lang w:val="bg-BG"/>
              </w:rPr>
              <w:t>9,5%</w:t>
            </w:r>
          </w:p>
        </w:tc>
        <w:tc>
          <w:tcPr>
            <w:tcW w:w="864" w:type="pct"/>
            <w:tcBorders>
              <w:top w:val="nil"/>
              <w:left w:val="nil"/>
              <w:bottom w:val="nil"/>
            </w:tcBorders>
          </w:tcPr>
          <w:p w14:paraId="1A01C599" w14:textId="77777777" w:rsidR="00BB4CCD" w:rsidRPr="002E621C" w:rsidRDefault="00BB4CCD" w:rsidP="001B1352">
            <w:pPr>
              <w:pStyle w:val="a3"/>
              <w:jc w:val="center"/>
              <w:rPr>
                <w:rFonts w:eastAsia="Times New Roman"/>
                <w:lang w:val="bg-BG"/>
              </w:rPr>
            </w:pPr>
            <w:r w:rsidRPr="002E621C">
              <w:rPr>
                <w:rFonts w:eastAsia="Times New Roman"/>
                <w:lang w:val="bg-BG"/>
              </w:rPr>
              <w:t>39,1%</w:t>
            </w:r>
          </w:p>
        </w:tc>
      </w:tr>
      <w:tr w:rsidR="00BB4CCD" w:rsidRPr="00FA682B" w14:paraId="068F02C3" w14:textId="77777777" w:rsidTr="001B1352">
        <w:tc>
          <w:tcPr>
            <w:tcW w:w="663" w:type="pct"/>
            <w:tcBorders>
              <w:top w:val="nil"/>
              <w:bottom w:val="nil"/>
            </w:tcBorders>
          </w:tcPr>
          <w:p w14:paraId="77B81298" w14:textId="77777777" w:rsidR="00BB4CCD" w:rsidRPr="00606C32" w:rsidRDefault="00BB4CCD" w:rsidP="001B1352">
            <w:pPr>
              <w:pStyle w:val="a3"/>
              <w:jc w:val="center"/>
              <w:rPr>
                <w:rFonts w:eastAsia="Times New Roman"/>
                <w:lang w:val="bg-BG"/>
              </w:rPr>
            </w:pPr>
            <w:r w:rsidRPr="00606C32">
              <w:rPr>
                <w:rFonts w:eastAsia="Times New Roman"/>
                <w:lang w:val="bg-BG"/>
              </w:rPr>
              <w:t>12 месеца</w:t>
            </w:r>
          </w:p>
        </w:tc>
        <w:tc>
          <w:tcPr>
            <w:tcW w:w="591" w:type="pct"/>
            <w:tcBorders>
              <w:top w:val="nil"/>
              <w:bottom w:val="nil"/>
              <w:right w:val="nil"/>
            </w:tcBorders>
          </w:tcPr>
          <w:p w14:paraId="6BAE5384" w14:textId="77777777" w:rsidR="00BB4CCD" w:rsidRPr="00F96676" w:rsidRDefault="00BB4CCD" w:rsidP="001B1352">
            <w:pPr>
              <w:keepNext/>
              <w:jc w:val="center"/>
              <w:rPr>
                <w:rFonts w:ascii="Times New Roman" w:hAnsi="Times New Roman" w:cs="Times New Roman"/>
                <w:lang w:val="bg-BG"/>
              </w:rPr>
            </w:pPr>
            <w:r w:rsidRPr="00F96676">
              <w:rPr>
                <w:rFonts w:ascii="Times New Roman" w:hAnsi="Times New Roman" w:cs="Times New Roman"/>
                <w:lang w:val="bg-BG"/>
              </w:rPr>
              <w:t>неприл.</w:t>
            </w:r>
          </w:p>
          <w:p w14:paraId="19C6EA5D" w14:textId="77777777" w:rsidR="00BB4CCD" w:rsidRPr="00F96676" w:rsidRDefault="00BB4CCD" w:rsidP="001B1352">
            <w:pPr>
              <w:pStyle w:val="a3"/>
              <w:jc w:val="center"/>
              <w:rPr>
                <w:rFonts w:eastAsia="Times New Roman"/>
                <w:lang w:val="bg-BG"/>
              </w:rPr>
            </w:pPr>
          </w:p>
        </w:tc>
        <w:tc>
          <w:tcPr>
            <w:tcW w:w="813" w:type="pct"/>
            <w:tcBorders>
              <w:top w:val="nil"/>
              <w:left w:val="nil"/>
              <w:bottom w:val="nil"/>
            </w:tcBorders>
          </w:tcPr>
          <w:p w14:paraId="7F19AB8D" w14:textId="77777777" w:rsidR="00BB4CCD" w:rsidRPr="00F96676" w:rsidRDefault="00BB4CCD" w:rsidP="001B1352">
            <w:pPr>
              <w:pStyle w:val="a3"/>
              <w:jc w:val="center"/>
              <w:rPr>
                <w:lang w:val="bg-BG"/>
              </w:rPr>
            </w:pPr>
            <w:r w:rsidRPr="00F96676">
              <w:rPr>
                <w:lang w:val="bg-BG"/>
              </w:rPr>
              <w:t>неприл.</w:t>
            </w:r>
          </w:p>
          <w:p w14:paraId="16D74227" w14:textId="77777777" w:rsidR="00BB4CCD" w:rsidRPr="00F96676" w:rsidRDefault="00BB4CCD" w:rsidP="001B1352">
            <w:pPr>
              <w:pStyle w:val="a3"/>
              <w:jc w:val="center"/>
              <w:rPr>
                <w:rFonts w:eastAsia="Times New Roman"/>
                <w:lang w:val="bg-BG"/>
              </w:rPr>
            </w:pPr>
          </w:p>
        </w:tc>
        <w:tc>
          <w:tcPr>
            <w:tcW w:w="591" w:type="pct"/>
            <w:tcBorders>
              <w:top w:val="nil"/>
              <w:bottom w:val="nil"/>
              <w:right w:val="nil"/>
            </w:tcBorders>
          </w:tcPr>
          <w:p w14:paraId="5B118472" w14:textId="77777777" w:rsidR="00BB4CCD" w:rsidRPr="002D748C" w:rsidRDefault="00BB4CCD" w:rsidP="001B1352">
            <w:pPr>
              <w:pStyle w:val="a3"/>
              <w:jc w:val="center"/>
              <w:rPr>
                <w:lang w:val="bg-BG"/>
              </w:rPr>
            </w:pPr>
            <w:r w:rsidRPr="00F139A4">
              <w:rPr>
                <w:lang w:val="bg-BG"/>
              </w:rPr>
              <w:t>неприл.</w:t>
            </w:r>
          </w:p>
          <w:p w14:paraId="4A12DEAF" w14:textId="77777777" w:rsidR="00BB4CCD" w:rsidRPr="002E621C" w:rsidRDefault="00BB4CCD" w:rsidP="001B1352">
            <w:pPr>
              <w:pStyle w:val="a3"/>
              <w:jc w:val="center"/>
              <w:rPr>
                <w:rFonts w:eastAsia="Times New Roman"/>
                <w:lang w:val="bg-BG"/>
              </w:rPr>
            </w:pPr>
          </w:p>
        </w:tc>
        <w:tc>
          <w:tcPr>
            <w:tcW w:w="813" w:type="pct"/>
            <w:tcBorders>
              <w:top w:val="nil"/>
              <w:left w:val="nil"/>
              <w:bottom w:val="nil"/>
            </w:tcBorders>
          </w:tcPr>
          <w:p w14:paraId="50F5AE2C" w14:textId="77777777" w:rsidR="00BB4CCD" w:rsidRPr="002E621C" w:rsidRDefault="00BB4CCD" w:rsidP="001B1352">
            <w:pPr>
              <w:pStyle w:val="a3"/>
              <w:jc w:val="center"/>
              <w:rPr>
                <w:lang w:val="bg-BG"/>
              </w:rPr>
            </w:pPr>
            <w:r w:rsidRPr="002E621C">
              <w:rPr>
                <w:lang w:val="bg-BG"/>
              </w:rPr>
              <w:t>неприл.</w:t>
            </w:r>
          </w:p>
          <w:p w14:paraId="7C27BC93" w14:textId="77777777" w:rsidR="00BB4CCD" w:rsidRPr="002E621C" w:rsidRDefault="00BB4CCD" w:rsidP="001B1352">
            <w:pPr>
              <w:pStyle w:val="a3"/>
              <w:jc w:val="center"/>
              <w:rPr>
                <w:rFonts w:eastAsia="Times New Roman"/>
                <w:lang w:val="bg-BG"/>
              </w:rPr>
            </w:pPr>
          </w:p>
        </w:tc>
        <w:tc>
          <w:tcPr>
            <w:tcW w:w="665" w:type="pct"/>
            <w:tcBorders>
              <w:top w:val="nil"/>
              <w:bottom w:val="nil"/>
              <w:right w:val="nil"/>
            </w:tcBorders>
          </w:tcPr>
          <w:p w14:paraId="1B7A5781" w14:textId="77777777" w:rsidR="00BB4CCD" w:rsidRPr="002E621C" w:rsidRDefault="00BB4CCD" w:rsidP="001B1352">
            <w:pPr>
              <w:pStyle w:val="a3"/>
              <w:jc w:val="center"/>
              <w:rPr>
                <w:rFonts w:eastAsia="Times New Roman"/>
                <w:lang w:val="bg-BG"/>
              </w:rPr>
            </w:pPr>
            <w:r w:rsidRPr="002E621C">
              <w:rPr>
                <w:rFonts w:eastAsia="Times New Roman"/>
                <w:lang w:val="bg-BG"/>
              </w:rPr>
              <w:t>9,5%</w:t>
            </w:r>
          </w:p>
        </w:tc>
        <w:tc>
          <w:tcPr>
            <w:tcW w:w="864" w:type="pct"/>
            <w:tcBorders>
              <w:top w:val="nil"/>
              <w:left w:val="nil"/>
              <w:bottom w:val="nil"/>
            </w:tcBorders>
          </w:tcPr>
          <w:p w14:paraId="3F7BAC55" w14:textId="77777777" w:rsidR="00BB4CCD" w:rsidRPr="002E621C" w:rsidRDefault="00BB4CCD" w:rsidP="001B1352">
            <w:pPr>
              <w:pStyle w:val="a3"/>
              <w:jc w:val="center"/>
              <w:rPr>
                <w:rFonts w:eastAsia="Times New Roman"/>
                <w:lang w:val="bg-BG"/>
              </w:rPr>
            </w:pPr>
            <w:r w:rsidRPr="002E621C">
              <w:rPr>
                <w:rFonts w:eastAsia="Times New Roman"/>
                <w:lang w:val="bg-BG"/>
              </w:rPr>
              <w:t>41,5%</w:t>
            </w:r>
          </w:p>
        </w:tc>
      </w:tr>
      <w:tr w:rsidR="00BB4CCD" w:rsidRPr="00FA682B" w14:paraId="2DAB4282" w14:textId="77777777" w:rsidTr="001B1352">
        <w:tc>
          <w:tcPr>
            <w:tcW w:w="663" w:type="pct"/>
            <w:tcBorders>
              <w:top w:val="nil"/>
              <w:bottom w:val="nil"/>
            </w:tcBorders>
          </w:tcPr>
          <w:p w14:paraId="3769AA10" w14:textId="77777777" w:rsidR="00BB4CCD" w:rsidRPr="00606C32" w:rsidRDefault="00BB4CCD" w:rsidP="001B1352">
            <w:pPr>
              <w:pStyle w:val="a3"/>
              <w:rPr>
                <w:rFonts w:eastAsia="Times New Roman"/>
                <w:lang w:val="bg-BG"/>
              </w:rPr>
            </w:pPr>
            <w:r w:rsidRPr="00606C32">
              <w:rPr>
                <w:rFonts w:eastAsia="Times New Roman"/>
                <w:spacing w:val="-1"/>
                <w:lang w:val="bg-BG"/>
              </w:rPr>
              <w:t>АCR 70</w:t>
            </w:r>
          </w:p>
        </w:tc>
        <w:tc>
          <w:tcPr>
            <w:tcW w:w="591" w:type="pct"/>
            <w:tcBorders>
              <w:top w:val="nil"/>
              <w:bottom w:val="nil"/>
              <w:right w:val="nil"/>
            </w:tcBorders>
          </w:tcPr>
          <w:p w14:paraId="6BADFCA1" w14:textId="77777777" w:rsidR="00BB4CCD" w:rsidRPr="00F96676" w:rsidRDefault="00BB4CCD" w:rsidP="001B1352">
            <w:pPr>
              <w:pStyle w:val="a3"/>
              <w:jc w:val="center"/>
              <w:rPr>
                <w:rFonts w:eastAsia="Times New Roman"/>
                <w:spacing w:val="-2"/>
                <w:lang w:val="bg-BG"/>
              </w:rPr>
            </w:pPr>
          </w:p>
        </w:tc>
        <w:tc>
          <w:tcPr>
            <w:tcW w:w="813" w:type="pct"/>
            <w:tcBorders>
              <w:top w:val="nil"/>
              <w:left w:val="nil"/>
              <w:bottom w:val="nil"/>
            </w:tcBorders>
          </w:tcPr>
          <w:p w14:paraId="0CC19E02" w14:textId="77777777" w:rsidR="00BB4CCD" w:rsidRPr="00F96676" w:rsidRDefault="00BB4CCD" w:rsidP="001B1352">
            <w:pPr>
              <w:pStyle w:val="a3"/>
              <w:jc w:val="center"/>
              <w:rPr>
                <w:rFonts w:eastAsia="Times New Roman"/>
                <w:spacing w:val="-2"/>
                <w:lang w:val="bg-BG"/>
              </w:rPr>
            </w:pPr>
          </w:p>
        </w:tc>
        <w:tc>
          <w:tcPr>
            <w:tcW w:w="591" w:type="pct"/>
            <w:tcBorders>
              <w:top w:val="nil"/>
              <w:bottom w:val="nil"/>
              <w:right w:val="nil"/>
            </w:tcBorders>
          </w:tcPr>
          <w:p w14:paraId="7AD76D64" w14:textId="77777777" w:rsidR="00BB4CCD" w:rsidRPr="00F96676" w:rsidRDefault="00BB4CCD" w:rsidP="001B1352">
            <w:pPr>
              <w:pStyle w:val="a3"/>
              <w:jc w:val="center"/>
              <w:rPr>
                <w:rFonts w:eastAsia="Times New Roman"/>
                <w:spacing w:val="-2"/>
                <w:lang w:val="bg-BG"/>
              </w:rPr>
            </w:pPr>
          </w:p>
        </w:tc>
        <w:tc>
          <w:tcPr>
            <w:tcW w:w="813" w:type="pct"/>
            <w:tcBorders>
              <w:top w:val="nil"/>
              <w:left w:val="nil"/>
              <w:bottom w:val="nil"/>
            </w:tcBorders>
          </w:tcPr>
          <w:p w14:paraId="358C9E26" w14:textId="77777777" w:rsidR="00BB4CCD" w:rsidRPr="00F96676" w:rsidRDefault="00BB4CCD" w:rsidP="001B1352">
            <w:pPr>
              <w:pStyle w:val="a3"/>
              <w:jc w:val="center"/>
              <w:rPr>
                <w:rFonts w:eastAsia="Times New Roman"/>
                <w:spacing w:val="-2"/>
                <w:lang w:val="bg-BG"/>
              </w:rPr>
            </w:pPr>
          </w:p>
        </w:tc>
        <w:tc>
          <w:tcPr>
            <w:tcW w:w="665" w:type="pct"/>
            <w:tcBorders>
              <w:top w:val="nil"/>
              <w:bottom w:val="nil"/>
              <w:right w:val="nil"/>
            </w:tcBorders>
          </w:tcPr>
          <w:p w14:paraId="6E9BE55A" w14:textId="77777777" w:rsidR="00BB4CCD" w:rsidRPr="00F139A4" w:rsidRDefault="00BB4CCD" w:rsidP="001B1352">
            <w:pPr>
              <w:pStyle w:val="a3"/>
              <w:jc w:val="center"/>
              <w:rPr>
                <w:rFonts w:eastAsia="Times New Roman"/>
                <w:lang w:val="bg-BG"/>
              </w:rPr>
            </w:pPr>
          </w:p>
        </w:tc>
        <w:tc>
          <w:tcPr>
            <w:tcW w:w="864" w:type="pct"/>
            <w:tcBorders>
              <w:top w:val="nil"/>
              <w:left w:val="nil"/>
              <w:bottom w:val="nil"/>
            </w:tcBorders>
          </w:tcPr>
          <w:p w14:paraId="6DBAADD2" w14:textId="77777777" w:rsidR="00BB4CCD" w:rsidRPr="002E621C" w:rsidRDefault="00BB4CCD" w:rsidP="001B1352">
            <w:pPr>
              <w:pStyle w:val="a3"/>
              <w:jc w:val="center"/>
              <w:rPr>
                <w:rFonts w:eastAsia="Times New Roman"/>
                <w:lang w:val="bg-BG"/>
              </w:rPr>
            </w:pPr>
          </w:p>
        </w:tc>
      </w:tr>
      <w:tr w:rsidR="00BB4CCD" w:rsidRPr="00FA682B" w14:paraId="7B1BE3E9" w14:textId="77777777" w:rsidTr="001B1352">
        <w:tc>
          <w:tcPr>
            <w:tcW w:w="663" w:type="pct"/>
            <w:tcBorders>
              <w:top w:val="nil"/>
              <w:bottom w:val="nil"/>
            </w:tcBorders>
          </w:tcPr>
          <w:p w14:paraId="1E233A63" w14:textId="77777777" w:rsidR="00BB4CCD" w:rsidRPr="00606C32" w:rsidRDefault="00BB4CCD" w:rsidP="001B1352">
            <w:pPr>
              <w:pStyle w:val="a3"/>
              <w:jc w:val="center"/>
              <w:rPr>
                <w:rFonts w:eastAsia="Times New Roman"/>
                <w:spacing w:val="-1"/>
                <w:lang w:val="bg-BG"/>
              </w:rPr>
            </w:pPr>
            <w:r w:rsidRPr="00606C32">
              <w:rPr>
                <w:rFonts w:eastAsia="Times New Roman"/>
                <w:lang w:val="bg-BG"/>
              </w:rPr>
              <w:t>6 месеца</w:t>
            </w:r>
          </w:p>
        </w:tc>
        <w:tc>
          <w:tcPr>
            <w:tcW w:w="591" w:type="pct"/>
            <w:tcBorders>
              <w:top w:val="nil"/>
              <w:bottom w:val="nil"/>
              <w:right w:val="nil"/>
            </w:tcBorders>
          </w:tcPr>
          <w:p w14:paraId="4883B48B"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3,3%</w:t>
            </w:r>
          </w:p>
        </w:tc>
        <w:tc>
          <w:tcPr>
            <w:tcW w:w="813" w:type="pct"/>
            <w:tcBorders>
              <w:top w:val="nil"/>
              <w:left w:val="nil"/>
              <w:bottom w:val="nil"/>
            </w:tcBorders>
          </w:tcPr>
          <w:p w14:paraId="7FB20465"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23,8%</w:t>
            </w:r>
          </w:p>
        </w:tc>
        <w:tc>
          <w:tcPr>
            <w:tcW w:w="591" w:type="pct"/>
            <w:tcBorders>
              <w:top w:val="nil"/>
              <w:bottom w:val="nil"/>
              <w:right w:val="nil"/>
            </w:tcBorders>
          </w:tcPr>
          <w:p w14:paraId="6B5F96F7"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1.8%</w:t>
            </w:r>
          </w:p>
        </w:tc>
        <w:tc>
          <w:tcPr>
            <w:tcW w:w="813" w:type="pct"/>
            <w:tcBorders>
              <w:top w:val="nil"/>
              <w:left w:val="nil"/>
              <w:bottom w:val="nil"/>
            </w:tcBorders>
          </w:tcPr>
          <w:p w14:paraId="4D2F80BC" w14:textId="77777777" w:rsidR="00BB4CCD" w:rsidRPr="00F96676" w:rsidRDefault="00BB4CCD" w:rsidP="001B1352">
            <w:pPr>
              <w:pStyle w:val="a3"/>
              <w:jc w:val="center"/>
              <w:rPr>
                <w:rFonts w:eastAsia="Times New Roman"/>
                <w:spacing w:val="-2"/>
                <w:lang w:val="bg-BG"/>
              </w:rPr>
            </w:pPr>
            <w:r w:rsidRPr="00F96676">
              <w:rPr>
                <w:rFonts w:eastAsia="Times New Roman"/>
                <w:lang w:val="bg-BG"/>
              </w:rPr>
              <w:t>12,4%</w:t>
            </w:r>
          </w:p>
        </w:tc>
        <w:tc>
          <w:tcPr>
            <w:tcW w:w="665" w:type="pct"/>
            <w:tcBorders>
              <w:top w:val="nil"/>
              <w:bottom w:val="nil"/>
              <w:right w:val="nil"/>
            </w:tcBorders>
          </w:tcPr>
          <w:p w14:paraId="326A81A4" w14:textId="77777777" w:rsidR="00BB4CCD" w:rsidRPr="002D748C" w:rsidRDefault="00BB4CCD" w:rsidP="001B1352">
            <w:pPr>
              <w:pStyle w:val="a3"/>
              <w:jc w:val="center"/>
              <w:rPr>
                <w:rFonts w:eastAsia="Times New Roman"/>
                <w:lang w:val="bg-BG"/>
              </w:rPr>
            </w:pPr>
            <w:r w:rsidRPr="00F139A4">
              <w:rPr>
                <w:rFonts w:eastAsia="Times New Roman"/>
                <w:lang w:val="bg-BG"/>
              </w:rPr>
              <w:t>2.5%</w:t>
            </w:r>
          </w:p>
        </w:tc>
        <w:tc>
          <w:tcPr>
            <w:tcW w:w="864" w:type="pct"/>
            <w:tcBorders>
              <w:top w:val="nil"/>
              <w:left w:val="nil"/>
              <w:bottom w:val="nil"/>
            </w:tcBorders>
          </w:tcPr>
          <w:p w14:paraId="3AFC4626" w14:textId="77777777" w:rsidR="00BB4CCD" w:rsidRPr="002E621C" w:rsidRDefault="00BB4CCD" w:rsidP="001B1352">
            <w:pPr>
              <w:pStyle w:val="a3"/>
              <w:jc w:val="center"/>
              <w:rPr>
                <w:rFonts w:eastAsia="Times New Roman"/>
                <w:lang w:val="bg-BG"/>
              </w:rPr>
            </w:pPr>
            <w:r w:rsidRPr="002E621C">
              <w:rPr>
                <w:rFonts w:eastAsia="Times New Roman"/>
                <w:lang w:val="bg-BG"/>
              </w:rPr>
              <w:t>20,8%</w:t>
            </w:r>
          </w:p>
        </w:tc>
      </w:tr>
      <w:tr w:rsidR="00BB4CCD" w:rsidRPr="00FA682B" w14:paraId="3230AA5A" w14:textId="77777777" w:rsidTr="001B1352">
        <w:tc>
          <w:tcPr>
            <w:tcW w:w="663" w:type="pct"/>
            <w:tcBorders>
              <w:top w:val="nil"/>
            </w:tcBorders>
          </w:tcPr>
          <w:p w14:paraId="7803661D" w14:textId="77777777" w:rsidR="00BB4CCD" w:rsidRPr="00606C32" w:rsidRDefault="00BB4CCD" w:rsidP="001B1352">
            <w:pPr>
              <w:pStyle w:val="a3"/>
              <w:jc w:val="center"/>
              <w:rPr>
                <w:rFonts w:eastAsia="Times New Roman"/>
                <w:lang w:val="bg-BG"/>
              </w:rPr>
            </w:pPr>
            <w:r w:rsidRPr="00606C32">
              <w:rPr>
                <w:rFonts w:eastAsia="Times New Roman"/>
                <w:lang w:val="bg-BG"/>
              </w:rPr>
              <w:t>12 месеца</w:t>
            </w:r>
          </w:p>
        </w:tc>
        <w:tc>
          <w:tcPr>
            <w:tcW w:w="591" w:type="pct"/>
            <w:tcBorders>
              <w:top w:val="nil"/>
              <w:right w:val="nil"/>
            </w:tcBorders>
          </w:tcPr>
          <w:p w14:paraId="35716C22" w14:textId="77777777" w:rsidR="00BB4CCD" w:rsidRPr="00F96676" w:rsidRDefault="00BB4CCD" w:rsidP="001B1352">
            <w:pPr>
              <w:pStyle w:val="a3"/>
              <w:jc w:val="center"/>
              <w:rPr>
                <w:lang w:val="bg-BG"/>
              </w:rPr>
            </w:pPr>
            <w:r w:rsidRPr="00F96676">
              <w:rPr>
                <w:lang w:val="bg-BG"/>
              </w:rPr>
              <w:t>неприл.</w:t>
            </w:r>
          </w:p>
          <w:p w14:paraId="5B4E2918" w14:textId="77777777" w:rsidR="00BB4CCD" w:rsidRPr="00F96676" w:rsidRDefault="00BB4CCD" w:rsidP="001B1352">
            <w:pPr>
              <w:pStyle w:val="a3"/>
              <w:jc w:val="center"/>
              <w:rPr>
                <w:rFonts w:eastAsia="Times New Roman"/>
                <w:lang w:val="bg-BG"/>
              </w:rPr>
            </w:pPr>
          </w:p>
        </w:tc>
        <w:tc>
          <w:tcPr>
            <w:tcW w:w="813" w:type="pct"/>
            <w:tcBorders>
              <w:top w:val="nil"/>
              <w:left w:val="nil"/>
            </w:tcBorders>
          </w:tcPr>
          <w:p w14:paraId="608B6844" w14:textId="77777777" w:rsidR="00BB4CCD" w:rsidRPr="00F96676" w:rsidRDefault="00BB4CCD" w:rsidP="001B1352">
            <w:pPr>
              <w:pStyle w:val="a3"/>
              <w:jc w:val="center"/>
              <w:rPr>
                <w:lang w:val="bg-BG"/>
              </w:rPr>
            </w:pPr>
            <w:r w:rsidRPr="00F96676">
              <w:rPr>
                <w:lang w:val="bg-BG"/>
              </w:rPr>
              <w:t>неприл.</w:t>
            </w:r>
          </w:p>
          <w:p w14:paraId="5F2BDDC8" w14:textId="77777777" w:rsidR="00BB4CCD" w:rsidRPr="00F96676" w:rsidRDefault="00BB4CCD" w:rsidP="001B1352">
            <w:pPr>
              <w:pStyle w:val="a3"/>
              <w:jc w:val="center"/>
              <w:rPr>
                <w:rFonts w:eastAsia="Times New Roman"/>
                <w:lang w:val="bg-BG"/>
              </w:rPr>
            </w:pPr>
          </w:p>
        </w:tc>
        <w:tc>
          <w:tcPr>
            <w:tcW w:w="591" w:type="pct"/>
            <w:tcBorders>
              <w:top w:val="nil"/>
              <w:right w:val="nil"/>
            </w:tcBorders>
          </w:tcPr>
          <w:p w14:paraId="30E81CC5" w14:textId="77777777" w:rsidR="00BB4CCD" w:rsidRPr="002D748C" w:rsidRDefault="00BB4CCD" w:rsidP="001B1352">
            <w:pPr>
              <w:pStyle w:val="a3"/>
              <w:jc w:val="center"/>
              <w:rPr>
                <w:lang w:val="bg-BG"/>
              </w:rPr>
            </w:pPr>
            <w:r w:rsidRPr="00F139A4">
              <w:rPr>
                <w:lang w:val="bg-BG"/>
              </w:rPr>
              <w:t>неприл.</w:t>
            </w:r>
          </w:p>
          <w:p w14:paraId="53A4869C" w14:textId="77777777" w:rsidR="00BB4CCD" w:rsidRPr="002E621C" w:rsidRDefault="00BB4CCD" w:rsidP="001B1352">
            <w:pPr>
              <w:pStyle w:val="a3"/>
              <w:jc w:val="center"/>
              <w:rPr>
                <w:rFonts w:eastAsia="Times New Roman"/>
                <w:lang w:val="bg-BG"/>
              </w:rPr>
            </w:pPr>
          </w:p>
        </w:tc>
        <w:tc>
          <w:tcPr>
            <w:tcW w:w="813" w:type="pct"/>
            <w:tcBorders>
              <w:top w:val="nil"/>
              <w:left w:val="nil"/>
            </w:tcBorders>
          </w:tcPr>
          <w:p w14:paraId="69CCEEBA" w14:textId="77777777" w:rsidR="00BB4CCD" w:rsidRPr="002E621C" w:rsidRDefault="00BB4CCD" w:rsidP="001B1352">
            <w:pPr>
              <w:pStyle w:val="a3"/>
              <w:jc w:val="center"/>
              <w:rPr>
                <w:lang w:val="bg-BG"/>
              </w:rPr>
            </w:pPr>
            <w:r w:rsidRPr="002E621C">
              <w:rPr>
                <w:lang w:val="bg-BG"/>
              </w:rPr>
              <w:t>неприл.</w:t>
            </w:r>
          </w:p>
          <w:p w14:paraId="75EF5086" w14:textId="77777777" w:rsidR="00BB4CCD" w:rsidRPr="002E621C" w:rsidRDefault="00BB4CCD" w:rsidP="001B1352">
            <w:pPr>
              <w:pStyle w:val="a3"/>
              <w:jc w:val="center"/>
              <w:rPr>
                <w:rFonts w:eastAsia="Times New Roman"/>
                <w:lang w:val="bg-BG"/>
              </w:rPr>
            </w:pPr>
          </w:p>
        </w:tc>
        <w:tc>
          <w:tcPr>
            <w:tcW w:w="665" w:type="pct"/>
            <w:tcBorders>
              <w:top w:val="nil"/>
              <w:right w:val="nil"/>
            </w:tcBorders>
          </w:tcPr>
          <w:p w14:paraId="78F127A7" w14:textId="77777777" w:rsidR="00BB4CCD" w:rsidRPr="002E621C" w:rsidRDefault="00BB4CCD" w:rsidP="001B1352">
            <w:pPr>
              <w:pStyle w:val="a3"/>
              <w:jc w:val="center"/>
              <w:rPr>
                <w:rFonts w:eastAsia="Times New Roman"/>
                <w:lang w:val="bg-BG"/>
              </w:rPr>
            </w:pPr>
            <w:r w:rsidRPr="002E621C">
              <w:rPr>
                <w:rFonts w:eastAsia="Times New Roman"/>
                <w:lang w:val="bg-BG"/>
              </w:rPr>
              <w:t>4,5</w:t>
            </w:r>
          </w:p>
        </w:tc>
        <w:tc>
          <w:tcPr>
            <w:tcW w:w="864" w:type="pct"/>
            <w:tcBorders>
              <w:top w:val="nil"/>
              <w:left w:val="nil"/>
            </w:tcBorders>
          </w:tcPr>
          <w:p w14:paraId="568B1EFD" w14:textId="77777777" w:rsidR="00BB4CCD" w:rsidRPr="002E621C" w:rsidRDefault="00BB4CCD" w:rsidP="001B1352">
            <w:pPr>
              <w:pStyle w:val="a3"/>
              <w:jc w:val="center"/>
              <w:rPr>
                <w:rFonts w:eastAsia="Times New Roman"/>
                <w:lang w:val="bg-BG"/>
              </w:rPr>
            </w:pPr>
            <w:r w:rsidRPr="002E621C">
              <w:rPr>
                <w:rFonts w:eastAsia="Times New Roman"/>
                <w:lang w:val="bg-BG"/>
              </w:rPr>
              <w:t>23,2%</w:t>
            </w:r>
          </w:p>
        </w:tc>
      </w:tr>
      <w:tr w:rsidR="00BB4CCD" w:rsidRPr="000B78A7" w14:paraId="74C43301" w14:textId="77777777" w:rsidTr="001B1352">
        <w:tc>
          <w:tcPr>
            <w:tcW w:w="5000" w:type="pct"/>
            <w:gridSpan w:val="7"/>
          </w:tcPr>
          <w:p w14:paraId="1003FB64" w14:textId="77777777" w:rsidR="00BB4CCD" w:rsidRPr="00F96676" w:rsidRDefault="00BB4CCD" w:rsidP="001B1352">
            <w:pPr>
              <w:keepNext/>
              <w:rPr>
                <w:rFonts w:ascii="Times New Roman" w:hAnsi="Times New Roman" w:cs="Times New Roman"/>
                <w:lang w:val="bg-BG"/>
              </w:rPr>
            </w:pPr>
            <w:r w:rsidRPr="00606C32">
              <w:rPr>
                <w:rFonts w:ascii="Times New Roman" w:hAnsi="Times New Roman" w:cs="Times New Roman"/>
                <w:vertAlign w:val="superscript"/>
                <w:lang w:val="bg-BG"/>
              </w:rPr>
              <w:t xml:space="preserve">a </w:t>
            </w:r>
            <w:r w:rsidRPr="00606C32">
              <w:rPr>
                <w:rFonts w:ascii="Times New Roman" w:hAnsi="Times New Roman" w:cs="Times New Roman"/>
                <w:lang w:val="bg-BG"/>
              </w:rPr>
              <w:t xml:space="preserve">Проучване I на РА в 24 седмица, проучване II на РА в 26 седмица и проучване III на РА в 24 и 52 седмици </w:t>
            </w:r>
          </w:p>
          <w:p w14:paraId="03CFE3C1" w14:textId="77777777" w:rsidR="00BB4CCD" w:rsidRPr="00F96676" w:rsidRDefault="00BB4CCD" w:rsidP="001B1352">
            <w:pPr>
              <w:rPr>
                <w:rFonts w:ascii="Times New Roman" w:hAnsi="Times New Roman" w:cs="Times New Roman"/>
                <w:lang w:val="bg-BG"/>
              </w:rPr>
            </w:pPr>
            <w:r w:rsidRPr="00F96676">
              <w:rPr>
                <w:rFonts w:ascii="Times New Roman" w:hAnsi="Times New Roman" w:cs="Times New Roman"/>
                <w:vertAlign w:val="superscript"/>
                <w:lang w:val="bg-BG"/>
              </w:rPr>
              <w:t xml:space="preserve">б </w:t>
            </w:r>
            <w:r w:rsidRPr="00F96676">
              <w:rPr>
                <w:rFonts w:ascii="Times New Roman" w:hAnsi="Times New Roman" w:cs="Times New Roman"/>
                <w:lang w:val="bg-BG"/>
              </w:rPr>
              <w:t>40 mg адалимумаб прилагани през седмица</w:t>
            </w:r>
          </w:p>
          <w:p w14:paraId="59610DF9" w14:textId="77777777" w:rsidR="00BB4CCD" w:rsidRPr="00F139A4" w:rsidRDefault="00BB4CCD" w:rsidP="001B1352">
            <w:pPr>
              <w:rPr>
                <w:rFonts w:ascii="Times New Roman" w:hAnsi="Times New Roman" w:cs="Times New Roman"/>
                <w:lang w:val="bg-BG"/>
              </w:rPr>
            </w:pPr>
            <w:r w:rsidRPr="00F96676">
              <w:rPr>
                <w:rFonts w:ascii="Times New Roman" w:hAnsi="Times New Roman" w:cs="Times New Roman"/>
                <w:vertAlign w:val="superscript"/>
                <w:lang w:val="bg-BG"/>
              </w:rPr>
              <w:t xml:space="preserve">в </w:t>
            </w:r>
            <w:r w:rsidRPr="00F96676">
              <w:rPr>
                <w:rFonts w:ascii="Times New Roman" w:hAnsi="Times New Roman" w:cs="Times New Roman"/>
                <w:lang w:val="bg-BG"/>
              </w:rPr>
              <w:t xml:space="preserve"> MTX= метотрексат</w:t>
            </w:r>
          </w:p>
          <w:p w14:paraId="7B61DF65" w14:textId="77777777" w:rsidR="00BB4CCD" w:rsidRPr="002E621C" w:rsidRDefault="00BB4CCD" w:rsidP="001B1352">
            <w:pPr>
              <w:pStyle w:val="a3"/>
              <w:rPr>
                <w:rFonts w:eastAsia="Times New Roman"/>
                <w:lang w:val="bg-BG"/>
              </w:rPr>
            </w:pPr>
            <w:r w:rsidRPr="002E621C">
              <w:rPr>
                <w:vertAlign w:val="superscript"/>
                <w:lang w:val="bg-BG"/>
              </w:rPr>
              <w:t>**</w:t>
            </w:r>
            <w:r w:rsidRPr="002E621C">
              <w:rPr>
                <w:lang w:val="bg-BG"/>
              </w:rPr>
              <w:t xml:space="preserve">р &lt; 0,01, адалимумаб </w:t>
            </w:r>
            <w:r w:rsidRPr="002E621C">
              <w:rPr>
                <w:i/>
                <w:lang w:val="bg-BG"/>
              </w:rPr>
              <w:t>спрямо</w:t>
            </w:r>
            <w:r w:rsidRPr="002E621C">
              <w:rPr>
                <w:lang w:val="bg-BG"/>
              </w:rPr>
              <w:t xml:space="preserve"> плацебо</w:t>
            </w:r>
          </w:p>
        </w:tc>
      </w:tr>
    </w:tbl>
    <w:p w14:paraId="25E59D62" w14:textId="77777777" w:rsidR="00BB4CCD" w:rsidRPr="00606C32" w:rsidRDefault="00BB4CCD" w:rsidP="00BB4CCD">
      <w:pPr>
        <w:pStyle w:val="a3"/>
        <w:jc w:val="center"/>
        <w:rPr>
          <w:b/>
          <w:lang w:val="bg-BG"/>
        </w:rPr>
      </w:pPr>
    </w:p>
    <w:p w14:paraId="74D3815B" w14:textId="77777777" w:rsidR="00BB4CCD" w:rsidRPr="002E621C" w:rsidRDefault="00BB4CCD" w:rsidP="00BB4CCD">
      <w:pPr>
        <w:pStyle w:val="a3"/>
        <w:rPr>
          <w:lang w:val="bg-BG"/>
        </w:rPr>
      </w:pPr>
      <w:r w:rsidRPr="00F96676">
        <w:rPr>
          <w:rFonts w:eastAsia="Times New Roman"/>
          <w:lang w:val="bg-BG"/>
        </w:rPr>
        <w:t>В проучвания I-IV при РА, всички отделни компоненти на критериите за отговор по ACR (брой болезнени и подути стави, оценка на лекаря и пациента за активност на заболяването и болката, индекс за инвалидност (HAQ) и на CRP (mg/dl) стойности) са се подобрили след 24 или 26 седмици в сравнение с плацебо. В проучване III при РА тези подобрения са поддържани през всички</w:t>
      </w:r>
      <w:r w:rsidRPr="00F139A4">
        <w:rPr>
          <w:rFonts w:eastAsia="Times New Roman"/>
          <w:lang w:val="bg-BG"/>
        </w:rPr>
        <w:t>те</w:t>
      </w:r>
      <w:r w:rsidRPr="002D748C">
        <w:rPr>
          <w:rFonts w:eastAsia="Times New Roman"/>
          <w:lang w:val="bg-BG"/>
        </w:rPr>
        <w:t xml:space="preserve"> 52 седмици.</w:t>
      </w:r>
    </w:p>
    <w:p w14:paraId="71166835" w14:textId="77777777" w:rsidR="00BB4CCD" w:rsidRPr="00FA682B" w:rsidRDefault="00BB4CCD" w:rsidP="00BB4CCD">
      <w:pPr>
        <w:spacing w:before="13" w:line="240" w:lineRule="exact"/>
        <w:rPr>
          <w:rFonts w:ascii="Times New Roman" w:hAnsi="Times New Roman" w:cs="Times New Roman"/>
          <w:sz w:val="24"/>
          <w:szCs w:val="24"/>
          <w:lang w:val="bg-BG"/>
        </w:rPr>
      </w:pPr>
    </w:p>
    <w:p w14:paraId="03A8A5AE" w14:textId="77777777" w:rsidR="00BB4CCD" w:rsidRPr="00E864FE" w:rsidRDefault="00BB4CCD" w:rsidP="00BB4CCD">
      <w:pPr>
        <w:pStyle w:val="a3"/>
        <w:rPr>
          <w:lang w:val="bg-BG"/>
        </w:rPr>
      </w:pPr>
      <w:r w:rsidRPr="00606C32">
        <w:rPr>
          <w:rFonts w:eastAsia="Times New Roman"/>
          <w:lang w:val="bg-BG"/>
        </w:rPr>
        <w:t>В отвореното продължение на проучване III при Р</w:t>
      </w:r>
      <w:r w:rsidRPr="00F96676">
        <w:rPr>
          <w:rFonts w:eastAsia="Times New Roman"/>
          <w:lang w:val="bg-BG"/>
        </w:rPr>
        <w:t>А, повечето пациенти, които са имали ACR отговор, са поддържали отговора при проследяване за период до 10 години. От 207 пациенти, рандомизирани на адалимумаб 40 mg през седмица, 114 пациенти са продължили с адалимумаб 40 mg през седмица в продължение на 5 години. Сред тях 86 пациенти (75,4%) имат отговор по ACR 20; 72 пациенти (63,2%) имат отговор по ACR 50</w:t>
      </w:r>
      <w:r w:rsidRPr="00F139A4">
        <w:rPr>
          <w:rFonts w:eastAsia="Times New Roman"/>
          <w:lang w:val="bg-BG"/>
        </w:rPr>
        <w:t xml:space="preserve">; и 41 пациенти (36%) имат отговор по ACR </w:t>
      </w:r>
      <w:r w:rsidRPr="002D748C">
        <w:rPr>
          <w:rFonts w:eastAsia="Times New Roman"/>
          <w:lang w:val="bg-BG"/>
        </w:rPr>
        <w:t>70</w:t>
      </w:r>
      <w:r w:rsidRPr="002E621C">
        <w:rPr>
          <w:rFonts w:eastAsia="Times New Roman"/>
          <w:lang w:val="bg-BG"/>
        </w:rPr>
        <w:t>. От 207 пациенти, 81 пациенти са продължили с адалимумаб 40 mg през седмица в продължение на 10 години. Сред тях 64 пациенти (79,0%) имат отговор по ACR 20; 56 пациенти (69,1%) имат отговор по ACR 50; и 43 пациенти (53,1%) имат отговор по ACR 70.</w:t>
      </w:r>
    </w:p>
    <w:p w14:paraId="77E8B164" w14:textId="77777777" w:rsidR="00BB4CCD" w:rsidRPr="00FA682B" w:rsidRDefault="00BB4CCD" w:rsidP="00BB4CCD">
      <w:pPr>
        <w:spacing w:before="17" w:line="240" w:lineRule="exact"/>
        <w:rPr>
          <w:rFonts w:ascii="Times New Roman" w:hAnsi="Times New Roman" w:cs="Times New Roman"/>
          <w:sz w:val="24"/>
          <w:szCs w:val="24"/>
          <w:lang w:val="bg-BG"/>
        </w:rPr>
      </w:pPr>
    </w:p>
    <w:p w14:paraId="34EA3779" w14:textId="77777777" w:rsidR="00BB4CCD" w:rsidRPr="00F96676" w:rsidRDefault="00BB4CCD" w:rsidP="00BB4CCD">
      <w:pPr>
        <w:pStyle w:val="a3"/>
        <w:rPr>
          <w:lang w:val="bg-BG"/>
        </w:rPr>
      </w:pPr>
      <w:r w:rsidRPr="00606C32">
        <w:rPr>
          <w:rFonts w:eastAsia="Times New Roman"/>
          <w:lang w:val="bg-BG"/>
        </w:rPr>
        <w:t>В проучване IV при РА, ACR 20 отговорът при пациентите, лекувани с адалимумаб плюс стандартно лечение, е статистиче</w:t>
      </w:r>
      <w:r w:rsidRPr="00F96676">
        <w:rPr>
          <w:rFonts w:eastAsia="Times New Roman"/>
          <w:lang w:val="bg-BG"/>
        </w:rPr>
        <w:t>ски значимо по-добър от пациентите, лекувани с плацебо плюс стандартно лечение (p &lt; 0,001).</w:t>
      </w:r>
    </w:p>
    <w:p w14:paraId="185EF766" w14:textId="77777777" w:rsidR="00BB4CCD" w:rsidRPr="00FA682B" w:rsidRDefault="00BB4CCD" w:rsidP="00BB4CCD">
      <w:pPr>
        <w:spacing w:before="11" w:line="240" w:lineRule="exact"/>
        <w:rPr>
          <w:rFonts w:ascii="Times New Roman" w:hAnsi="Times New Roman" w:cs="Times New Roman"/>
          <w:sz w:val="24"/>
          <w:szCs w:val="24"/>
          <w:lang w:val="bg-BG"/>
        </w:rPr>
      </w:pPr>
    </w:p>
    <w:p w14:paraId="0E45C0C0" w14:textId="77777777" w:rsidR="00BB4CCD" w:rsidRPr="00F96676" w:rsidRDefault="00BB4CCD" w:rsidP="00BB4CCD">
      <w:pPr>
        <w:pStyle w:val="a3"/>
        <w:rPr>
          <w:lang w:val="bg-BG"/>
        </w:rPr>
      </w:pPr>
      <w:r w:rsidRPr="00606C32">
        <w:rPr>
          <w:rFonts w:eastAsia="Times New Roman"/>
          <w:lang w:val="bg-BG"/>
        </w:rPr>
        <w:t>В проучвания I-IV при РА, лекуваните с адалимумаб пациенти постигат статистически значими отговори по ACR 20 и 50 в сравнение с плацебо още една до две седмици сле</w:t>
      </w:r>
      <w:r w:rsidRPr="00F96676">
        <w:rPr>
          <w:rFonts w:eastAsia="Times New Roman"/>
          <w:lang w:val="bg-BG"/>
        </w:rPr>
        <w:t>д започване на лечението.</w:t>
      </w:r>
    </w:p>
    <w:p w14:paraId="25003E2C" w14:textId="77777777" w:rsidR="00BB4CCD" w:rsidRPr="00F96676" w:rsidRDefault="00BB4CCD" w:rsidP="00BB4CCD">
      <w:pPr>
        <w:pStyle w:val="a3"/>
        <w:rPr>
          <w:lang w:val="bg-BG"/>
        </w:rPr>
      </w:pPr>
    </w:p>
    <w:p w14:paraId="155DEF36" w14:textId="2E9C448B" w:rsidR="00BB4CCD" w:rsidRPr="00E864FE" w:rsidRDefault="00BB4CCD" w:rsidP="00BB4CCD">
      <w:pPr>
        <w:pStyle w:val="a3"/>
        <w:rPr>
          <w:lang w:val="bg-BG"/>
        </w:rPr>
      </w:pPr>
      <w:r w:rsidRPr="00F96676">
        <w:rPr>
          <w:rFonts w:eastAsia="Times New Roman"/>
          <w:lang w:val="bg-BG"/>
        </w:rPr>
        <w:t>В проучване V пр</w:t>
      </w:r>
      <w:r w:rsidRPr="00F139A4">
        <w:rPr>
          <w:rFonts w:eastAsia="Times New Roman"/>
          <w:lang w:val="bg-BG"/>
        </w:rPr>
        <w:t xml:space="preserve">и </w:t>
      </w:r>
      <w:r w:rsidRPr="002D748C">
        <w:rPr>
          <w:rFonts w:eastAsia="Times New Roman"/>
          <w:lang w:val="bg-BG"/>
        </w:rPr>
        <w:t>РА при пациенти с ранен ревматоиден артрит, които не са получавали метотрексат, комбинираната терапия с адалимумаб и метотрексат е довела до по-бързи и значително по-</w:t>
      </w:r>
      <w:r w:rsidRPr="002E621C">
        <w:rPr>
          <w:rFonts w:eastAsia="Times New Roman"/>
          <w:lang w:val="bg-BG"/>
        </w:rPr>
        <w:t xml:space="preserve">добри отговори по ACR, отколкото при монотерапия с метотрексат и монотерапия с адалимумаб на седмица 52, а отговорите са запазени на седмица 104 (вж. Таблица </w:t>
      </w:r>
      <w:r w:rsidR="00C51A36">
        <w:rPr>
          <w:rFonts w:eastAsia="Times New Roman"/>
          <w:lang w:val="bg-BG"/>
        </w:rPr>
        <w:t>8</w:t>
      </w:r>
      <w:r w:rsidRPr="00E864FE">
        <w:rPr>
          <w:rFonts w:eastAsia="Times New Roman"/>
          <w:lang w:val="bg-BG"/>
        </w:rPr>
        <w:t>).</w:t>
      </w:r>
    </w:p>
    <w:p w14:paraId="4FAE9A32" w14:textId="77777777" w:rsidR="00BB4CCD" w:rsidRPr="00145AFF" w:rsidRDefault="00BB4CCD" w:rsidP="00BB4CCD">
      <w:pPr>
        <w:pStyle w:val="a3"/>
        <w:jc w:val="center"/>
        <w:rPr>
          <w:b/>
          <w:lang w:val="bg-BG"/>
        </w:rPr>
      </w:pPr>
    </w:p>
    <w:p w14:paraId="785E571D" w14:textId="7967CDC2" w:rsidR="00BB4CCD" w:rsidRPr="00FA682B" w:rsidRDefault="00C51A36" w:rsidP="00BB4CCD">
      <w:pPr>
        <w:pStyle w:val="a3"/>
        <w:jc w:val="center"/>
        <w:rPr>
          <w:b/>
          <w:lang w:val="bg-BG"/>
        </w:rPr>
      </w:pPr>
      <w:r>
        <w:rPr>
          <w:rFonts w:eastAsia="Times New Roman"/>
          <w:b/>
          <w:bCs/>
          <w:lang w:val="bg-BG"/>
        </w:rPr>
        <w:t>Таблица 8</w:t>
      </w:r>
    </w:p>
    <w:p w14:paraId="5640E367" w14:textId="77777777" w:rsidR="00BB4CCD" w:rsidRPr="00FA682B" w:rsidRDefault="00BB4CCD" w:rsidP="00BB4CCD">
      <w:pPr>
        <w:pStyle w:val="a3"/>
        <w:jc w:val="center"/>
        <w:rPr>
          <w:b/>
          <w:lang w:val="bg-BG"/>
        </w:rPr>
      </w:pPr>
      <w:r w:rsidRPr="00FA682B">
        <w:rPr>
          <w:rFonts w:eastAsia="Times New Roman"/>
          <w:b/>
          <w:bCs/>
          <w:lang w:val="bg-BG"/>
        </w:rPr>
        <w:t>ACR отговори в проучване V на РА</w:t>
      </w:r>
    </w:p>
    <w:p w14:paraId="1260C79A" w14:textId="77777777" w:rsidR="00BB4CCD" w:rsidRDefault="00BB4CCD" w:rsidP="00BB4CCD">
      <w:pPr>
        <w:pStyle w:val="a3"/>
        <w:jc w:val="center"/>
        <w:rPr>
          <w:rFonts w:eastAsia="Times New Roman"/>
          <w:b/>
          <w:bCs/>
          <w:lang w:val="bg-BG"/>
        </w:rPr>
      </w:pPr>
      <w:r w:rsidRPr="00FA682B">
        <w:rPr>
          <w:rFonts w:eastAsia="Times New Roman"/>
          <w:b/>
          <w:bCs/>
          <w:lang w:val="bg-BG"/>
        </w:rPr>
        <w:t>(процент пациенти)</w:t>
      </w:r>
    </w:p>
    <w:p w14:paraId="08C7B99F" w14:textId="77777777" w:rsidR="00D82645" w:rsidRPr="00FA682B" w:rsidRDefault="00D82645" w:rsidP="00BB4CCD">
      <w:pPr>
        <w:pStyle w:val="a3"/>
        <w:jc w:val="center"/>
        <w:rPr>
          <w:b/>
          <w:lang w:val="bg-BG"/>
        </w:rPr>
      </w:pPr>
    </w:p>
    <w:tbl>
      <w:tblPr>
        <w:tblStyle w:val="ac"/>
        <w:tblW w:w="0" w:type="auto"/>
        <w:tblLook w:val="04A0" w:firstRow="1" w:lastRow="0" w:firstColumn="1" w:lastColumn="0" w:noHBand="0" w:noVBand="1"/>
      </w:tblPr>
      <w:tblGrid>
        <w:gridCol w:w="1397"/>
        <w:gridCol w:w="996"/>
        <w:gridCol w:w="1477"/>
        <w:gridCol w:w="1527"/>
        <w:gridCol w:w="1402"/>
        <w:gridCol w:w="1418"/>
        <w:gridCol w:w="1373"/>
      </w:tblGrid>
      <w:tr w:rsidR="00BB4CCD" w:rsidRPr="000B78A7" w14:paraId="506D040E" w14:textId="77777777" w:rsidTr="001B1352">
        <w:tc>
          <w:tcPr>
            <w:tcW w:w="1397" w:type="dxa"/>
            <w:vAlign w:val="center"/>
          </w:tcPr>
          <w:p w14:paraId="25D628FA" w14:textId="77777777" w:rsidR="00BB4CCD" w:rsidRPr="00FA682B" w:rsidRDefault="00BB4CCD" w:rsidP="001B1352">
            <w:pPr>
              <w:pStyle w:val="a3"/>
              <w:jc w:val="center"/>
              <w:rPr>
                <w:b/>
                <w:lang w:val="bg-BG"/>
              </w:rPr>
            </w:pPr>
            <w:r w:rsidRPr="00FA682B">
              <w:rPr>
                <w:rFonts w:eastAsia="Times New Roman"/>
                <w:b/>
                <w:bCs/>
                <w:spacing w:val="-1"/>
                <w:lang w:val="bg-BG"/>
              </w:rPr>
              <w:t>Отговор</w:t>
            </w:r>
          </w:p>
        </w:tc>
        <w:tc>
          <w:tcPr>
            <w:tcW w:w="996" w:type="dxa"/>
            <w:vAlign w:val="center"/>
          </w:tcPr>
          <w:p w14:paraId="23EEC3FB" w14:textId="77777777" w:rsidR="00BB4CCD" w:rsidRPr="00FA682B" w:rsidRDefault="00BB4CCD" w:rsidP="001B1352">
            <w:pPr>
              <w:pStyle w:val="TableParagraph"/>
              <w:spacing w:line="252" w:lineRule="exact"/>
              <w:ind w:firstLine="33"/>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MTX</w:t>
            </w:r>
          </w:p>
          <w:p w14:paraId="19E140C3" w14:textId="77777777" w:rsidR="00BB4CCD" w:rsidRPr="00FA682B" w:rsidRDefault="00BB4CCD" w:rsidP="001B1352">
            <w:pPr>
              <w:pStyle w:val="a3"/>
              <w:jc w:val="center"/>
              <w:rPr>
                <w:b/>
                <w:lang w:val="bg-BG"/>
              </w:rPr>
            </w:pPr>
            <w:r w:rsidRPr="00FA682B">
              <w:rPr>
                <w:rFonts w:eastAsia="Times New Roman"/>
                <w:b/>
                <w:bCs/>
                <w:spacing w:val="-1"/>
                <w:lang w:val="bg-BG"/>
              </w:rPr>
              <w:t>n=257</w:t>
            </w:r>
          </w:p>
        </w:tc>
        <w:tc>
          <w:tcPr>
            <w:tcW w:w="1477" w:type="dxa"/>
            <w:vAlign w:val="center"/>
          </w:tcPr>
          <w:p w14:paraId="717E44BD" w14:textId="77777777" w:rsidR="00BB4CCD" w:rsidRPr="00FA682B" w:rsidRDefault="00BB4CCD" w:rsidP="001B1352">
            <w:pPr>
              <w:pStyle w:val="TableParagraph"/>
              <w:spacing w:line="252" w:lineRule="exact"/>
              <w:ind w:hanging="8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 xml:space="preserve"> Адалимумаб </w:t>
            </w:r>
          </w:p>
          <w:p w14:paraId="142006F1" w14:textId="77777777" w:rsidR="00BB4CCD" w:rsidRPr="00FA682B" w:rsidRDefault="00BB4CCD" w:rsidP="001B1352">
            <w:pPr>
              <w:pStyle w:val="a3"/>
              <w:jc w:val="center"/>
              <w:rPr>
                <w:b/>
                <w:lang w:val="bg-BG"/>
              </w:rPr>
            </w:pPr>
            <w:r w:rsidRPr="00FA682B">
              <w:rPr>
                <w:rFonts w:eastAsia="Times New Roman"/>
                <w:b/>
                <w:bCs/>
                <w:lang w:val="bg-BG"/>
              </w:rPr>
              <w:t>n=274</w:t>
            </w:r>
          </w:p>
        </w:tc>
        <w:tc>
          <w:tcPr>
            <w:tcW w:w="1527" w:type="dxa"/>
            <w:vAlign w:val="center"/>
          </w:tcPr>
          <w:p w14:paraId="2BB6FDD4" w14:textId="77777777" w:rsidR="00BB4CCD" w:rsidRPr="00FA682B" w:rsidRDefault="00BB4CCD" w:rsidP="001B1352">
            <w:pPr>
              <w:pStyle w:val="TableParagraph"/>
              <w:jc w:val="center"/>
              <w:rPr>
                <w:rFonts w:ascii="Times New Roman" w:eastAsia="Times New Roman" w:hAnsi="Times New Roman" w:cs="Times New Roman"/>
                <w:b/>
                <w:bCs/>
                <w:spacing w:val="-1"/>
                <w:lang w:val="bg-BG"/>
              </w:rPr>
            </w:pPr>
            <w:r w:rsidRPr="00FA682B">
              <w:rPr>
                <w:rFonts w:ascii="Times New Roman" w:eastAsia="Times New Roman" w:hAnsi="Times New Roman" w:cs="Times New Roman"/>
                <w:b/>
                <w:bCs/>
                <w:spacing w:val="-1"/>
                <w:lang w:val="bg-BG"/>
              </w:rPr>
              <w:t>Адалимумаб/</w:t>
            </w:r>
            <w:r w:rsidRPr="00FA682B">
              <w:rPr>
                <w:rFonts w:ascii="Times New Roman" w:eastAsia="Times New Roman" w:hAnsi="Times New Roman" w:cs="Times New Roman"/>
                <w:b/>
                <w:bCs/>
                <w:spacing w:val="-1"/>
                <w:lang w:val="bg-BG"/>
              </w:rPr>
              <w:br/>
              <w:t>MTX</w:t>
            </w:r>
          </w:p>
          <w:p w14:paraId="26348349" w14:textId="77777777" w:rsidR="00BB4CCD" w:rsidRPr="00FA682B" w:rsidRDefault="00BB4CCD" w:rsidP="001B1352">
            <w:pPr>
              <w:pStyle w:val="TableParagraph"/>
              <w:jc w:val="center"/>
              <w:rPr>
                <w:rFonts w:ascii="Times New Roman" w:hAnsi="Times New Roman" w:cs="Times New Roman"/>
                <w:b/>
                <w:lang w:val="bg-BG"/>
              </w:rPr>
            </w:pPr>
            <w:r w:rsidRPr="00FA682B">
              <w:rPr>
                <w:rFonts w:ascii="Times New Roman" w:eastAsia="Times New Roman" w:hAnsi="Times New Roman" w:cs="Times New Roman"/>
                <w:b/>
                <w:bCs/>
                <w:spacing w:val="-1"/>
                <w:lang w:val="bg-BG"/>
              </w:rPr>
              <w:t>n=268</w:t>
            </w:r>
          </w:p>
        </w:tc>
        <w:tc>
          <w:tcPr>
            <w:tcW w:w="1402" w:type="dxa"/>
            <w:vAlign w:val="center"/>
          </w:tcPr>
          <w:p w14:paraId="479D561F" w14:textId="77777777" w:rsidR="00BB4CCD" w:rsidRPr="00606C32" w:rsidRDefault="00BB4CCD" w:rsidP="001B1352">
            <w:pPr>
              <w:pStyle w:val="a3"/>
              <w:jc w:val="center"/>
              <w:rPr>
                <w:b/>
                <w:lang w:val="bg-BG"/>
              </w:rPr>
            </w:pPr>
            <w:r w:rsidRPr="00606C32">
              <w:rPr>
                <w:rFonts w:eastAsia="Times New Roman"/>
                <w:b/>
                <w:bCs/>
                <w:spacing w:val="-1"/>
                <w:lang w:val="bg-BG"/>
              </w:rPr>
              <w:t>p-стойност</w:t>
            </w:r>
            <w:r w:rsidRPr="00606C32">
              <w:rPr>
                <w:rFonts w:eastAsia="Times New Roman"/>
                <w:b/>
                <w:bCs/>
                <w:spacing w:val="-1"/>
                <w:vertAlign w:val="superscript"/>
                <w:lang w:val="bg-BG"/>
              </w:rPr>
              <w:t>a</w:t>
            </w:r>
          </w:p>
        </w:tc>
        <w:tc>
          <w:tcPr>
            <w:tcW w:w="1418" w:type="dxa"/>
            <w:vAlign w:val="center"/>
          </w:tcPr>
          <w:p w14:paraId="79FDAB7D" w14:textId="77777777" w:rsidR="00BB4CCD" w:rsidRPr="00F96676" w:rsidRDefault="00BB4CCD" w:rsidP="001B1352">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б</w:t>
            </w:r>
          </w:p>
        </w:tc>
        <w:tc>
          <w:tcPr>
            <w:tcW w:w="1373" w:type="dxa"/>
            <w:vAlign w:val="center"/>
          </w:tcPr>
          <w:p w14:paraId="13A8DE83" w14:textId="77777777" w:rsidR="00BB4CCD" w:rsidRPr="00F96676" w:rsidRDefault="00BB4CCD" w:rsidP="001B1352">
            <w:pPr>
              <w:pStyle w:val="a3"/>
              <w:jc w:val="center"/>
              <w:rPr>
                <w:b/>
                <w:lang w:val="bg-BG"/>
              </w:rPr>
            </w:pPr>
            <w:r w:rsidRPr="00F96676">
              <w:rPr>
                <w:rFonts w:eastAsia="Times New Roman"/>
                <w:b/>
                <w:bCs/>
                <w:spacing w:val="-1"/>
                <w:lang w:val="bg-BG"/>
              </w:rPr>
              <w:t>p-стойност</w:t>
            </w:r>
            <w:r w:rsidRPr="00F96676">
              <w:rPr>
                <w:rFonts w:eastAsia="Times New Roman"/>
                <w:b/>
                <w:bCs/>
                <w:spacing w:val="-1"/>
                <w:vertAlign w:val="superscript"/>
                <w:lang w:val="bg-BG"/>
              </w:rPr>
              <w:t>в</w:t>
            </w:r>
          </w:p>
        </w:tc>
      </w:tr>
      <w:tr w:rsidR="00BB4CCD" w:rsidRPr="00FA682B" w14:paraId="4871DD1A" w14:textId="77777777" w:rsidTr="001B1352">
        <w:tc>
          <w:tcPr>
            <w:tcW w:w="9590" w:type="dxa"/>
            <w:gridSpan w:val="7"/>
          </w:tcPr>
          <w:p w14:paraId="01417D55" w14:textId="77777777" w:rsidR="00BB4CCD" w:rsidRPr="00606C32" w:rsidRDefault="00BB4CCD" w:rsidP="001B1352">
            <w:pPr>
              <w:pStyle w:val="a3"/>
              <w:rPr>
                <w:b/>
                <w:lang w:val="bg-BG"/>
              </w:rPr>
            </w:pPr>
            <w:r w:rsidRPr="00FA682B">
              <w:rPr>
                <w:lang w:val="bg-BG" w:eastAsia="ko-KR"/>
              </w:rPr>
              <w:t>ACR 20</w:t>
            </w:r>
          </w:p>
        </w:tc>
      </w:tr>
      <w:tr w:rsidR="00BB4CCD" w:rsidRPr="00FA682B" w14:paraId="7437F82D" w14:textId="77777777" w:rsidTr="001B1352">
        <w:tc>
          <w:tcPr>
            <w:tcW w:w="1397" w:type="dxa"/>
          </w:tcPr>
          <w:p w14:paraId="533C0344" w14:textId="77777777" w:rsidR="00BB4CCD" w:rsidRPr="00606C32" w:rsidRDefault="00BB4CCD" w:rsidP="001B1352">
            <w:pPr>
              <w:pStyle w:val="a3"/>
              <w:rPr>
                <w:lang w:val="bg-BG"/>
              </w:rPr>
            </w:pPr>
            <w:r w:rsidRPr="00606C32">
              <w:rPr>
                <w:rFonts w:eastAsia="Times New Roman"/>
                <w:spacing w:val="-1"/>
                <w:lang w:val="bg-BG"/>
              </w:rPr>
              <w:t>Седмица 52</w:t>
            </w:r>
          </w:p>
        </w:tc>
        <w:tc>
          <w:tcPr>
            <w:tcW w:w="996" w:type="dxa"/>
          </w:tcPr>
          <w:p w14:paraId="40561E52" w14:textId="77777777" w:rsidR="00BB4CCD" w:rsidRPr="00F96676" w:rsidRDefault="00BB4CCD" w:rsidP="001B1352">
            <w:pPr>
              <w:pStyle w:val="a3"/>
              <w:jc w:val="center"/>
              <w:rPr>
                <w:b/>
                <w:lang w:val="bg-BG"/>
              </w:rPr>
            </w:pPr>
            <w:r w:rsidRPr="00F96676">
              <w:rPr>
                <w:rFonts w:eastAsia="Times New Roman"/>
                <w:lang w:val="bg-BG"/>
              </w:rPr>
              <w:t>62,6%</w:t>
            </w:r>
          </w:p>
        </w:tc>
        <w:tc>
          <w:tcPr>
            <w:tcW w:w="1477" w:type="dxa"/>
          </w:tcPr>
          <w:p w14:paraId="42D608BB" w14:textId="77777777" w:rsidR="00BB4CCD" w:rsidRPr="00F96676" w:rsidRDefault="00BB4CCD" w:rsidP="001B1352">
            <w:pPr>
              <w:pStyle w:val="a3"/>
              <w:jc w:val="center"/>
              <w:rPr>
                <w:b/>
                <w:lang w:val="bg-BG"/>
              </w:rPr>
            </w:pPr>
            <w:r w:rsidRPr="00F96676">
              <w:rPr>
                <w:rFonts w:eastAsia="Times New Roman"/>
                <w:lang w:val="bg-BG"/>
              </w:rPr>
              <w:t>54,4%</w:t>
            </w:r>
          </w:p>
        </w:tc>
        <w:tc>
          <w:tcPr>
            <w:tcW w:w="1527" w:type="dxa"/>
          </w:tcPr>
          <w:p w14:paraId="2819B8B7" w14:textId="77777777" w:rsidR="00BB4CCD" w:rsidRPr="00F96676" w:rsidRDefault="00BB4CCD" w:rsidP="001B1352">
            <w:pPr>
              <w:pStyle w:val="a3"/>
              <w:jc w:val="center"/>
              <w:rPr>
                <w:b/>
                <w:lang w:val="bg-BG"/>
              </w:rPr>
            </w:pPr>
            <w:r w:rsidRPr="00F96676">
              <w:rPr>
                <w:rFonts w:eastAsia="Times New Roman"/>
                <w:lang w:val="bg-BG"/>
              </w:rPr>
              <w:t>72,8%</w:t>
            </w:r>
          </w:p>
        </w:tc>
        <w:tc>
          <w:tcPr>
            <w:tcW w:w="1402" w:type="dxa"/>
          </w:tcPr>
          <w:p w14:paraId="7DD00298" w14:textId="77777777" w:rsidR="00BB4CCD" w:rsidRPr="00F96676" w:rsidRDefault="00BB4CCD" w:rsidP="001B1352">
            <w:pPr>
              <w:pStyle w:val="a3"/>
              <w:jc w:val="center"/>
              <w:rPr>
                <w:b/>
                <w:lang w:val="bg-BG"/>
              </w:rPr>
            </w:pPr>
            <w:r w:rsidRPr="00F96676">
              <w:rPr>
                <w:rFonts w:eastAsia="Times New Roman"/>
                <w:lang w:val="bg-BG"/>
              </w:rPr>
              <w:t>0,013</w:t>
            </w:r>
          </w:p>
        </w:tc>
        <w:tc>
          <w:tcPr>
            <w:tcW w:w="1418" w:type="dxa"/>
          </w:tcPr>
          <w:p w14:paraId="30007150"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1C07D9B7" w14:textId="77777777" w:rsidR="00BB4CCD" w:rsidRPr="002E621C" w:rsidRDefault="00BB4CCD" w:rsidP="001B1352">
            <w:pPr>
              <w:pStyle w:val="a3"/>
              <w:jc w:val="center"/>
              <w:rPr>
                <w:b/>
                <w:lang w:val="bg-BG"/>
              </w:rPr>
            </w:pPr>
            <w:r w:rsidRPr="002E621C">
              <w:rPr>
                <w:rFonts w:eastAsia="Times New Roman"/>
                <w:lang w:val="bg-BG"/>
              </w:rPr>
              <w:t>0,043</w:t>
            </w:r>
          </w:p>
        </w:tc>
      </w:tr>
      <w:tr w:rsidR="00BB4CCD" w:rsidRPr="00FA682B" w14:paraId="22C9C3D7" w14:textId="77777777" w:rsidTr="001B1352">
        <w:tc>
          <w:tcPr>
            <w:tcW w:w="1397" w:type="dxa"/>
          </w:tcPr>
          <w:p w14:paraId="2238C71E" w14:textId="77777777" w:rsidR="00BB4CCD" w:rsidRPr="00606C32" w:rsidRDefault="00BB4CCD" w:rsidP="001B1352">
            <w:pPr>
              <w:pStyle w:val="a3"/>
              <w:rPr>
                <w:lang w:val="bg-BG"/>
              </w:rPr>
            </w:pPr>
            <w:r w:rsidRPr="00606C32">
              <w:rPr>
                <w:rFonts w:eastAsia="Times New Roman"/>
                <w:spacing w:val="-1"/>
                <w:lang w:val="bg-BG"/>
              </w:rPr>
              <w:t>104 седмица</w:t>
            </w:r>
          </w:p>
        </w:tc>
        <w:tc>
          <w:tcPr>
            <w:tcW w:w="996" w:type="dxa"/>
          </w:tcPr>
          <w:p w14:paraId="773B8B9C" w14:textId="77777777" w:rsidR="00BB4CCD" w:rsidRPr="00F96676" w:rsidRDefault="00BB4CCD" w:rsidP="001B1352">
            <w:pPr>
              <w:pStyle w:val="a3"/>
              <w:jc w:val="center"/>
              <w:rPr>
                <w:b/>
                <w:lang w:val="bg-BG"/>
              </w:rPr>
            </w:pPr>
            <w:r w:rsidRPr="00F96676">
              <w:rPr>
                <w:rFonts w:eastAsia="Times New Roman"/>
                <w:lang w:val="bg-BG"/>
              </w:rPr>
              <w:t>56,0%</w:t>
            </w:r>
          </w:p>
        </w:tc>
        <w:tc>
          <w:tcPr>
            <w:tcW w:w="1477" w:type="dxa"/>
          </w:tcPr>
          <w:p w14:paraId="4267C4FA" w14:textId="77777777" w:rsidR="00BB4CCD" w:rsidRPr="00F96676" w:rsidRDefault="00BB4CCD" w:rsidP="001B1352">
            <w:pPr>
              <w:pStyle w:val="a3"/>
              <w:jc w:val="center"/>
              <w:rPr>
                <w:b/>
                <w:lang w:val="bg-BG"/>
              </w:rPr>
            </w:pPr>
            <w:r w:rsidRPr="00F96676">
              <w:rPr>
                <w:rFonts w:eastAsia="Times New Roman"/>
                <w:lang w:val="bg-BG"/>
              </w:rPr>
              <w:t>49,3%</w:t>
            </w:r>
          </w:p>
        </w:tc>
        <w:tc>
          <w:tcPr>
            <w:tcW w:w="1527" w:type="dxa"/>
          </w:tcPr>
          <w:p w14:paraId="21FC747A" w14:textId="77777777" w:rsidR="00BB4CCD" w:rsidRPr="00F96676" w:rsidRDefault="00BB4CCD" w:rsidP="001B1352">
            <w:pPr>
              <w:pStyle w:val="a3"/>
              <w:jc w:val="center"/>
              <w:rPr>
                <w:b/>
                <w:lang w:val="bg-BG"/>
              </w:rPr>
            </w:pPr>
            <w:r w:rsidRPr="00F96676">
              <w:rPr>
                <w:rFonts w:eastAsia="Times New Roman"/>
                <w:lang w:val="bg-BG"/>
              </w:rPr>
              <w:t>69,4%</w:t>
            </w:r>
          </w:p>
        </w:tc>
        <w:tc>
          <w:tcPr>
            <w:tcW w:w="1402" w:type="dxa"/>
          </w:tcPr>
          <w:p w14:paraId="6D0D3500" w14:textId="77777777" w:rsidR="00BB4CCD" w:rsidRPr="00F96676" w:rsidRDefault="00BB4CCD" w:rsidP="001B1352">
            <w:pPr>
              <w:pStyle w:val="a3"/>
              <w:jc w:val="center"/>
              <w:rPr>
                <w:b/>
                <w:lang w:val="bg-BG"/>
              </w:rPr>
            </w:pPr>
            <w:r w:rsidRPr="00F96676">
              <w:rPr>
                <w:rFonts w:eastAsia="Times New Roman"/>
                <w:lang w:val="bg-BG"/>
              </w:rPr>
              <w:t>0,002</w:t>
            </w:r>
          </w:p>
        </w:tc>
        <w:tc>
          <w:tcPr>
            <w:tcW w:w="1418" w:type="dxa"/>
          </w:tcPr>
          <w:p w14:paraId="2EB7222F"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42A72F2E" w14:textId="77777777" w:rsidR="00BB4CCD" w:rsidRPr="002E621C" w:rsidRDefault="00BB4CCD" w:rsidP="001B1352">
            <w:pPr>
              <w:pStyle w:val="a3"/>
              <w:jc w:val="center"/>
              <w:rPr>
                <w:b/>
                <w:lang w:val="bg-BG"/>
              </w:rPr>
            </w:pPr>
            <w:r w:rsidRPr="002E621C">
              <w:rPr>
                <w:rFonts w:eastAsia="Times New Roman"/>
                <w:lang w:val="bg-BG"/>
              </w:rPr>
              <w:t>0,140</w:t>
            </w:r>
          </w:p>
        </w:tc>
      </w:tr>
      <w:tr w:rsidR="00BB4CCD" w:rsidRPr="00FA682B" w14:paraId="6ADC7B96" w14:textId="77777777" w:rsidTr="001B1352">
        <w:tc>
          <w:tcPr>
            <w:tcW w:w="9590" w:type="dxa"/>
            <w:gridSpan w:val="7"/>
          </w:tcPr>
          <w:p w14:paraId="316AD790" w14:textId="77777777" w:rsidR="00BB4CCD" w:rsidRPr="00606C32" w:rsidRDefault="00BB4CCD" w:rsidP="001B1352">
            <w:pPr>
              <w:pStyle w:val="a3"/>
              <w:rPr>
                <w:b/>
                <w:lang w:val="bg-BG"/>
              </w:rPr>
            </w:pPr>
            <w:r w:rsidRPr="00FA682B">
              <w:rPr>
                <w:lang w:val="bg-BG" w:eastAsia="ko-KR"/>
              </w:rPr>
              <w:t>ACR 50</w:t>
            </w:r>
          </w:p>
        </w:tc>
      </w:tr>
      <w:tr w:rsidR="00BB4CCD" w:rsidRPr="00FA682B" w14:paraId="5F6B34B3" w14:textId="77777777" w:rsidTr="001B1352">
        <w:tc>
          <w:tcPr>
            <w:tcW w:w="1397" w:type="dxa"/>
          </w:tcPr>
          <w:p w14:paraId="277E2640" w14:textId="77777777" w:rsidR="00BB4CCD" w:rsidRPr="00606C32" w:rsidRDefault="00BB4CCD" w:rsidP="001B1352">
            <w:pPr>
              <w:pStyle w:val="a3"/>
              <w:rPr>
                <w:lang w:val="bg-BG"/>
              </w:rPr>
            </w:pPr>
            <w:r w:rsidRPr="00606C32">
              <w:rPr>
                <w:rFonts w:eastAsia="Times New Roman"/>
                <w:spacing w:val="-1"/>
                <w:lang w:val="bg-BG"/>
              </w:rPr>
              <w:t>Седмица 52</w:t>
            </w:r>
          </w:p>
        </w:tc>
        <w:tc>
          <w:tcPr>
            <w:tcW w:w="996" w:type="dxa"/>
          </w:tcPr>
          <w:p w14:paraId="2D8E295C" w14:textId="77777777" w:rsidR="00BB4CCD" w:rsidRPr="00F96676" w:rsidRDefault="00BB4CCD" w:rsidP="001B1352">
            <w:pPr>
              <w:pStyle w:val="a3"/>
              <w:jc w:val="center"/>
              <w:rPr>
                <w:b/>
                <w:lang w:val="bg-BG"/>
              </w:rPr>
            </w:pPr>
            <w:r w:rsidRPr="00F96676">
              <w:rPr>
                <w:rFonts w:eastAsia="Times New Roman"/>
                <w:lang w:val="bg-BG"/>
              </w:rPr>
              <w:t>45,9%</w:t>
            </w:r>
          </w:p>
        </w:tc>
        <w:tc>
          <w:tcPr>
            <w:tcW w:w="1477" w:type="dxa"/>
          </w:tcPr>
          <w:p w14:paraId="41D58C88" w14:textId="77777777" w:rsidR="00BB4CCD" w:rsidRPr="00F96676" w:rsidRDefault="00BB4CCD" w:rsidP="001B1352">
            <w:pPr>
              <w:pStyle w:val="a3"/>
              <w:jc w:val="center"/>
              <w:rPr>
                <w:b/>
                <w:lang w:val="bg-BG"/>
              </w:rPr>
            </w:pPr>
            <w:r w:rsidRPr="00F96676">
              <w:rPr>
                <w:rFonts w:eastAsia="Times New Roman"/>
                <w:lang w:val="bg-BG"/>
              </w:rPr>
              <w:t>41,2%</w:t>
            </w:r>
          </w:p>
        </w:tc>
        <w:tc>
          <w:tcPr>
            <w:tcW w:w="1527" w:type="dxa"/>
          </w:tcPr>
          <w:p w14:paraId="387D1CA4" w14:textId="77777777" w:rsidR="00BB4CCD" w:rsidRPr="00F96676" w:rsidRDefault="00BB4CCD" w:rsidP="001B1352">
            <w:pPr>
              <w:pStyle w:val="a3"/>
              <w:jc w:val="center"/>
              <w:rPr>
                <w:b/>
                <w:lang w:val="bg-BG"/>
              </w:rPr>
            </w:pPr>
            <w:r w:rsidRPr="00F96676">
              <w:rPr>
                <w:rFonts w:eastAsia="Times New Roman"/>
                <w:lang w:val="bg-BG"/>
              </w:rPr>
              <w:t>61,6%</w:t>
            </w:r>
          </w:p>
        </w:tc>
        <w:tc>
          <w:tcPr>
            <w:tcW w:w="1402" w:type="dxa"/>
          </w:tcPr>
          <w:p w14:paraId="32C09440" w14:textId="77777777" w:rsidR="00BB4CCD" w:rsidRPr="00F96676" w:rsidRDefault="00BB4CCD" w:rsidP="001B1352">
            <w:pPr>
              <w:pStyle w:val="a3"/>
              <w:jc w:val="center"/>
              <w:rPr>
                <w:b/>
                <w:lang w:val="bg-BG"/>
              </w:rPr>
            </w:pPr>
            <w:r w:rsidRPr="00F96676">
              <w:rPr>
                <w:rFonts w:eastAsia="Times New Roman"/>
                <w:lang w:val="bg-BG"/>
              </w:rPr>
              <w:t>&lt; 0,001</w:t>
            </w:r>
          </w:p>
        </w:tc>
        <w:tc>
          <w:tcPr>
            <w:tcW w:w="1418" w:type="dxa"/>
          </w:tcPr>
          <w:p w14:paraId="21041878"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352B766E" w14:textId="77777777" w:rsidR="00BB4CCD" w:rsidRPr="002E621C" w:rsidRDefault="00BB4CCD" w:rsidP="001B1352">
            <w:pPr>
              <w:pStyle w:val="a3"/>
              <w:jc w:val="center"/>
              <w:rPr>
                <w:b/>
                <w:lang w:val="bg-BG"/>
              </w:rPr>
            </w:pPr>
            <w:r w:rsidRPr="002E621C">
              <w:rPr>
                <w:rFonts w:eastAsia="Times New Roman"/>
                <w:lang w:val="bg-BG"/>
              </w:rPr>
              <w:t>0.317</w:t>
            </w:r>
          </w:p>
        </w:tc>
      </w:tr>
      <w:tr w:rsidR="00BB4CCD" w:rsidRPr="00FA682B" w14:paraId="5DCB15EC" w14:textId="77777777" w:rsidTr="001B1352">
        <w:tc>
          <w:tcPr>
            <w:tcW w:w="1397" w:type="dxa"/>
          </w:tcPr>
          <w:p w14:paraId="2ED18F98" w14:textId="77777777" w:rsidR="00BB4CCD" w:rsidRPr="00606C32" w:rsidRDefault="00BB4CCD" w:rsidP="001B1352">
            <w:pPr>
              <w:pStyle w:val="a3"/>
              <w:rPr>
                <w:lang w:val="bg-BG"/>
              </w:rPr>
            </w:pPr>
            <w:r w:rsidRPr="00606C32">
              <w:rPr>
                <w:rFonts w:eastAsia="Times New Roman"/>
                <w:spacing w:val="-1"/>
                <w:lang w:val="bg-BG"/>
              </w:rPr>
              <w:t>104 седмица</w:t>
            </w:r>
          </w:p>
        </w:tc>
        <w:tc>
          <w:tcPr>
            <w:tcW w:w="996" w:type="dxa"/>
          </w:tcPr>
          <w:p w14:paraId="387E8885" w14:textId="77777777" w:rsidR="00BB4CCD" w:rsidRPr="00F96676" w:rsidRDefault="00BB4CCD" w:rsidP="001B1352">
            <w:pPr>
              <w:pStyle w:val="a3"/>
              <w:jc w:val="center"/>
              <w:rPr>
                <w:b/>
                <w:lang w:val="bg-BG"/>
              </w:rPr>
            </w:pPr>
            <w:r w:rsidRPr="00F96676">
              <w:rPr>
                <w:rFonts w:eastAsia="Times New Roman"/>
                <w:lang w:val="bg-BG"/>
              </w:rPr>
              <w:t>42,8%</w:t>
            </w:r>
          </w:p>
        </w:tc>
        <w:tc>
          <w:tcPr>
            <w:tcW w:w="1477" w:type="dxa"/>
          </w:tcPr>
          <w:p w14:paraId="69482909" w14:textId="77777777" w:rsidR="00BB4CCD" w:rsidRPr="00F96676" w:rsidRDefault="00BB4CCD" w:rsidP="001B1352">
            <w:pPr>
              <w:pStyle w:val="a3"/>
              <w:jc w:val="center"/>
              <w:rPr>
                <w:b/>
                <w:lang w:val="bg-BG"/>
              </w:rPr>
            </w:pPr>
            <w:r w:rsidRPr="00F96676">
              <w:rPr>
                <w:rFonts w:eastAsia="Times New Roman"/>
                <w:lang w:val="bg-BG"/>
              </w:rPr>
              <w:t>36,9%</w:t>
            </w:r>
          </w:p>
        </w:tc>
        <w:tc>
          <w:tcPr>
            <w:tcW w:w="1527" w:type="dxa"/>
          </w:tcPr>
          <w:p w14:paraId="105B2C7E" w14:textId="77777777" w:rsidR="00BB4CCD" w:rsidRPr="00F96676" w:rsidRDefault="00BB4CCD" w:rsidP="001B1352">
            <w:pPr>
              <w:pStyle w:val="a3"/>
              <w:jc w:val="center"/>
              <w:rPr>
                <w:b/>
                <w:lang w:val="bg-BG"/>
              </w:rPr>
            </w:pPr>
            <w:r w:rsidRPr="00F96676">
              <w:rPr>
                <w:rFonts w:eastAsia="Times New Roman"/>
                <w:lang w:val="bg-BG"/>
              </w:rPr>
              <w:t>59,0%</w:t>
            </w:r>
          </w:p>
        </w:tc>
        <w:tc>
          <w:tcPr>
            <w:tcW w:w="1402" w:type="dxa"/>
          </w:tcPr>
          <w:p w14:paraId="14C698AC" w14:textId="77777777" w:rsidR="00BB4CCD" w:rsidRPr="00F96676" w:rsidRDefault="00BB4CCD" w:rsidP="001B1352">
            <w:pPr>
              <w:pStyle w:val="a3"/>
              <w:jc w:val="center"/>
              <w:rPr>
                <w:b/>
                <w:lang w:val="bg-BG"/>
              </w:rPr>
            </w:pPr>
            <w:r w:rsidRPr="00F96676">
              <w:rPr>
                <w:rFonts w:eastAsia="Times New Roman"/>
                <w:lang w:val="bg-BG"/>
              </w:rPr>
              <w:t>&lt; 0,001</w:t>
            </w:r>
          </w:p>
        </w:tc>
        <w:tc>
          <w:tcPr>
            <w:tcW w:w="1418" w:type="dxa"/>
          </w:tcPr>
          <w:p w14:paraId="21DBA91F"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02F3CB4E" w14:textId="77777777" w:rsidR="00BB4CCD" w:rsidRPr="002E621C" w:rsidRDefault="00BB4CCD" w:rsidP="001B1352">
            <w:pPr>
              <w:pStyle w:val="a3"/>
              <w:jc w:val="center"/>
              <w:rPr>
                <w:b/>
                <w:lang w:val="bg-BG"/>
              </w:rPr>
            </w:pPr>
            <w:r w:rsidRPr="002E621C">
              <w:rPr>
                <w:rFonts w:eastAsia="Times New Roman"/>
                <w:lang w:val="bg-BG"/>
              </w:rPr>
              <w:t>0,162</w:t>
            </w:r>
          </w:p>
        </w:tc>
      </w:tr>
      <w:tr w:rsidR="00BB4CCD" w:rsidRPr="00FA682B" w14:paraId="64E763FE" w14:textId="77777777" w:rsidTr="001B1352">
        <w:tc>
          <w:tcPr>
            <w:tcW w:w="9590" w:type="dxa"/>
            <w:gridSpan w:val="7"/>
          </w:tcPr>
          <w:p w14:paraId="5314ED7B" w14:textId="77777777" w:rsidR="00BB4CCD" w:rsidRPr="00606C32" w:rsidRDefault="00BB4CCD" w:rsidP="001B1352">
            <w:pPr>
              <w:pStyle w:val="a3"/>
              <w:rPr>
                <w:b/>
                <w:lang w:val="bg-BG"/>
              </w:rPr>
            </w:pPr>
            <w:r w:rsidRPr="00FA682B">
              <w:rPr>
                <w:lang w:val="bg-BG" w:eastAsia="ko-KR"/>
              </w:rPr>
              <w:t>ACR 70</w:t>
            </w:r>
          </w:p>
        </w:tc>
      </w:tr>
      <w:tr w:rsidR="00BB4CCD" w:rsidRPr="00FA682B" w14:paraId="6A08A065" w14:textId="77777777" w:rsidTr="001B1352">
        <w:tc>
          <w:tcPr>
            <w:tcW w:w="1397" w:type="dxa"/>
          </w:tcPr>
          <w:p w14:paraId="1BF3FF16" w14:textId="77777777" w:rsidR="00BB4CCD" w:rsidRPr="00606C32" w:rsidRDefault="00BB4CCD" w:rsidP="001B1352">
            <w:pPr>
              <w:pStyle w:val="a3"/>
              <w:rPr>
                <w:b/>
                <w:lang w:val="bg-BG"/>
              </w:rPr>
            </w:pPr>
            <w:r w:rsidRPr="00606C32">
              <w:rPr>
                <w:rFonts w:eastAsia="Times New Roman"/>
                <w:spacing w:val="-1"/>
                <w:lang w:val="bg-BG"/>
              </w:rPr>
              <w:t>Седмица 52</w:t>
            </w:r>
          </w:p>
        </w:tc>
        <w:tc>
          <w:tcPr>
            <w:tcW w:w="996" w:type="dxa"/>
          </w:tcPr>
          <w:p w14:paraId="7A8DB379" w14:textId="77777777" w:rsidR="00BB4CCD" w:rsidRPr="00F96676" w:rsidRDefault="00BB4CCD" w:rsidP="001B1352">
            <w:pPr>
              <w:pStyle w:val="a3"/>
              <w:jc w:val="center"/>
              <w:rPr>
                <w:b/>
                <w:lang w:val="bg-BG"/>
              </w:rPr>
            </w:pPr>
            <w:r w:rsidRPr="00F96676">
              <w:rPr>
                <w:rFonts w:eastAsia="Times New Roman"/>
                <w:lang w:val="bg-BG"/>
              </w:rPr>
              <w:t>27,2%</w:t>
            </w:r>
          </w:p>
        </w:tc>
        <w:tc>
          <w:tcPr>
            <w:tcW w:w="1477" w:type="dxa"/>
          </w:tcPr>
          <w:p w14:paraId="292B29E9" w14:textId="77777777" w:rsidR="00BB4CCD" w:rsidRPr="00F96676" w:rsidRDefault="00BB4CCD" w:rsidP="001B1352">
            <w:pPr>
              <w:pStyle w:val="a3"/>
              <w:jc w:val="center"/>
              <w:rPr>
                <w:b/>
                <w:lang w:val="bg-BG"/>
              </w:rPr>
            </w:pPr>
            <w:r w:rsidRPr="00F96676">
              <w:rPr>
                <w:rFonts w:eastAsia="Times New Roman"/>
                <w:lang w:val="bg-BG"/>
              </w:rPr>
              <w:t>25,9%</w:t>
            </w:r>
          </w:p>
        </w:tc>
        <w:tc>
          <w:tcPr>
            <w:tcW w:w="1527" w:type="dxa"/>
          </w:tcPr>
          <w:p w14:paraId="77F39A58" w14:textId="77777777" w:rsidR="00BB4CCD" w:rsidRPr="00F96676" w:rsidRDefault="00BB4CCD" w:rsidP="001B1352">
            <w:pPr>
              <w:pStyle w:val="a3"/>
              <w:jc w:val="center"/>
              <w:rPr>
                <w:b/>
                <w:lang w:val="bg-BG"/>
              </w:rPr>
            </w:pPr>
            <w:r w:rsidRPr="00F96676">
              <w:rPr>
                <w:rFonts w:eastAsia="Times New Roman"/>
                <w:lang w:val="bg-BG"/>
              </w:rPr>
              <w:t>45,5%</w:t>
            </w:r>
          </w:p>
        </w:tc>
        <w:tc>
          <w:tcPr>
            <w:tcW w:w="1402" w:type="dxa"/>
          </w:tcPr>
          <w:p w14:paraId="577525D7" w14:textId="77777777" w:rsidR="00BB4CCD" w:rsidRPr="00F96676" w:rsidRDefault="00BB4CCD" w:rsidP="001B1352">
            <w:pPr>
              <w:pStyle w:val="a3"/>
              <w:jc w:val="center"/>
              <w:rPr>
                <w:b/>
                <w:lang w:val="bg-BG"/>
              </w:rPr>
            </w:pPr>
            <w:r w:rsidRPr="00F96676">
              <w:rPr>
                <w:rFonts w:eastAsia="Times New Roman"/>
                <w:lang w:val="bg-BG"/>
              </w:rPr>
              <w:t>&lt; 0,001</w:t>
            </w:r>
          </w:p>
        </w:tc>
        <w:tc>
          <w:tcPr>
            <w:tcW w:w="1418" w:type="dxa"/>
          </w:tcPr>
          <w:p w14:paraId="44399D52"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7155220F" w14:textId="77777777" w:rsidR="00BB4CCD" w:rsidRPr="002E621C" w:rsidRDefault="00BB4CCD" w:rsidP="001B1352">
            <w:pPr>
              <w:pStyle w:val="a3"/>
              <w:jc w:val="center"/>
              <w:rPr>
                <w:b/>
                <w:lang w:val="bg-BG"/>
              </w:rPr>
            </w:pPr>
            <w:r w:rsidRPr="002E621C">
              <w:rPr>
                <w:rFonts w:eastAsia="Times New Roman"/>
                <w:lang w:val="bg-BG"/>
              </w:rPr>
              <w:t>0,656</w:t>
            </w:r>
          </w:p>
        </w:tc>
      </w:tr>
      <w:tr w:rsidR="00BB4CCD" w:rsidRPr="00FA682B" w14:paraId="5EDFC541" w14:textId="77777777" w:rsidTr="001B1352">
        <w:tc>
          <w:tcPr>
            <w:tcW w:w="1397" w:type="dxa"/>
          </w:tcPr>
          <w:p w14:paraId="67FE21C6" w14:textId="77777777" w:rsidR="00BB4CCD" w:rsidRPr="00606C32" w:rsidRDefault="00BB4CCD" w:rsidP="001B1352">
            <w:pPr>
              <w:pStyle w:val="a3"/>
              <w:rPr>
                <w:b/>
                <w:lang w:val="bg-BG"/>
              </w:rPr>
            </w:pPr>
            <w:r w:rsidRPr="00606C32">
              <w:rPr>
                <w:rFonts w:eastAsia="Times New Roman"/>
                <w:spacing w:val="-1"/>
                <w:lang w:val="bg-BG"/>
              </w:rPr>
              <w:t>104 седмица</w:t>
            </w:r>
          </w:p>
        </w:tc>
        <w:tc>
          <w:tcPr>
            <w:tcW w:w="996" w:type="dxa"/>
          </w:tcPr>
          <w:p w14:paraId="1B629607" w14:textId="77777777" w:rsidR="00BB4CCD" w:rsidRPr="00F96676" w:rsidRDefault="00BB4CCD" w:rsidP="001B1352">
            <w:pPr>
              <w:pStyle w:val="a3"/>
              <w:jc w:val="center"/>
              <w:rPr>
                <w:b/>
                <w:lang w:val="bg-BG"/>
              </w:rPr>
            </w:pPr>
            <w:r w:rsidRPr="00F96676">
              <w:rPr>
                <w:rFonts w:eastAsia="Times New Roman"/>
                <w:lang w:val="bg-BG"/>
              </w:rPr>
              <w:t>28,4%</w:t>
            </w:r>
          </w:p>
        </w:tc>
        <w:tc>
          <w:tcPr>
            <w:tcW w:w="1477" w:type="dxa"/>
          </w:tcPr>
          <w:p w14:paraId="30225001" w14:textId="77777777" w:rsidR="00BB4CCD" w:rsidRPr="00F96676" w:rsidRDefault="00BB4CCD" w:rsidP="001B1352">
            <w:pPr>
              <w:pStyle w:val="a3"/>
              <w:jc w:val="center"/>
              <w:rPr>
                <w:b/>
                <w:lang w:val="bg-BG"/>
              </w:rPr>
            </w:pPr>
            <w:r w:rsidRPr="00F96676">
              <w:rPr>
                <w:rFonts w:eastAsia="Times New Roman"/>
                <w:lang w:val="bg-BG"/>
              </w:rPr>
              <w:t>28,1%</w:t>
            </w:r>
          </w:p>
        </w:tc>
        <w:tc>
          <w:tcPr>
            <w:tcW w:w="1527" w:type="dxa"/>
          </w:tcPr>
          <w:p w14:paraId="2F63F874" w14:textId="77777777" w:rsidR="00BB4CCD" w:rsidRPr="00F96676" w:rsidRDefault="00BB4CCD" w:rsidP="001B1352">
            <w:pPr>
              <w:pStyle w:val="a3"/>
              <w:jc w:val="center"/>
              <w:rPr>
                <w:b/>
                <w:lang w:val="bg-BG"/>
              </w:rPr>
            </w:pPr>
            <w:r w:rsidRPr="00F96676">
              <w:rPr>
                <w:rFonts w:eastAsia="Times New Roman"/>
                <w:lang w:val="bg-BG"/>
              </w:rPr>
              <w:t>46,6%</w:t>
            </w:r>
          </w:p>
        </w:tc>
        <w:tc>
          <w:tcPr>
            <w:tcW w:w="1402" w:type="dxa"/>
          </w:tcPr>
          <w:p w14:paraId="293F358F" w14:textId="77777777" w:rsidR="00BB4CCD" w:rsidRPr="00F96676" w:rsidRDefault="00BB4CCD" w:rsidP="001B1352">
            <w:pPr>
              <w:pStyle w:val="a3"/>
              <w:jc w:val="center"/>
              <w:rPr>
                <w:b/>
                <w:lang w:val="bg-BG"/>
              </w:rPr>
            </w:pPr>
            <w:r w:rsidRPr="00F96676">
              <w:rPr>
                <w:rFonts w:eastAsia="Times New Roman"/>
                <w:lang w:val="bg-BG"/>
              </w:rPr>
              <w:t>&lt; 0,001</w:t>
            </w:r>
          </w:p>
        </w:tc>
        <w:tc>
          <w:tcPr>
            <w:tcW w:w="1418" w:type="dxa"/>
          </w:tcPr>
          <w:p w14:paraId="78F68A5C" w14:textId="77777777" w:rsidR="00BB4CCD" w:rsidRPr="002D748C" w:rsidRDefault="00BB4CCD" w:rsidP="001B1352">
            <w:pPr>
              <w:pStyle w:val="a3"/>
              <w:jc w:val="center"/>
              <w:rPr>
                <w:b/>
                <w:lang w:val="bg-BG"/>
              </w:rPr>
            </w:pPr>
            <w:r w:rsidRPr="00F139A4">
              <w:rPr>
                <w:rFonts w:eastAsia="Times New Roman"/>
                <w:lang w:val="bg-BG"/>
              </w:rPr>
              <w:t>&lt; 0,001</w:t>
            </w:r>
          </w:p>
        </w:tc>
        <w:tc>
          <w:tcPr>
            <w:tcW w:w="1373" w:type="dxa"/>
          </w:tcPr>
          <w:p w14:paraId="2526DC57" w14:textId="77777777" w:rsidR="00BB4CCD" w:rsidRPr="002E621C" w:rsidRDefault="00BB4CCD" w:rsidP="001B1352">
            <w:pPr>
              <w:pStyle w:val="a3"/>
              <w:jc w:val="center"/>
              <w:rPr>
                <w:b/>
                <w:lang w:val="bg-BG"/>
              </w:rPr>
            </w:pPr>
            <w:r w:rsidRPr="002E621C">
              <w:rPr>
                <w:rFonts w:eastAsia="Times New Roman"/>
                <w:lang w:val="bg-BG"/>
              </w:rPr>
              <w:t>0.864</w:t>
            </w:r>
          </w:p>
        </w:tc>
      </w:tr>
      <w:tr w:rsidR="00BB4CCD" w:rsidRPr="000B78A7" w14:paraId="73511E95" w14:textId="77777777" w:rsidTr="001B1352">
        <w:tc>
          <w:tcPr>
            <w:tcW w:w="9590" w:type="dxa"/>
            <w:gridSpan w:val="7"/>
          </w:tcPr>
          <w:p w14:paraId="499F2BAD" w14:textId="77777777" w:rsidR="00BB4CCD" w:rsidRPr="00F96676" w:rsidRDefault="00BB4CCD" w:rsidP="001B1352">
            <w:pPr>
              <w:tabs>
                <w:tab w:val="left" w:pos="433"/>
              </w:tabs>
              <w:rPr>
                <w:rFonts w:ascii="Times New Roman" w:eastAsia="Times New Roman" w:hAnsi="Times New Roman" w:cs="Times New Roman"/>
                <w:lang w:val="bg-BG"/>
              </w:rPr>
            </w:pPr>
            <w:r w:rsidRPr="00606C32">
              <w:rPr>
                <w:rFonts w:ascii="Times New Roman" w:eastAsia="Times New Roman" w:hAnsi="Times New Roman" w:cs="Times New Roman"/>
                <w:position w:val="8"/>
                <w:vertAlign w:val="superscript"/>
                <w:lang w:val="bg-BG"/>
              </w:rPr>
              <w:t>a</w:t>
            </w:r>
            <w:r w:rsidRPr="00606C32">
              <w:rPr>
                <w:rFonts w:ascii="Times New Roman" w:eastAsia="Times New Roman" w:hAnsi="Times New Roman" w:cs="Times New Roman"/>
                <w:position w:val="8"/>
                <w:lang w:val="bg-BG"/>
              </w:rPr>
              <w:t xml:space="preserve"> p-стойността е от  сдвоено сравнение на метотрексат като монотерапия и комбинирана терапия адалимумаб/метотрексат, използвайки U теста на Mann-Whitney.</w:t>
            </w:r>
          </w:p>
          <w:p w14:paraId="7A5B5640" w14:textId="77777777" w:rsidR="00BB4CCD" w:rsidRPr="00F96676" w:rsidRDefault="00BB4CCD" w:rsidP="001B1352">
            <w:pPr>
              <w:tabs>
                <w:tab w:val="left" w:pos="433"/>
              </w:tabs>
              <w:rPr>
                <w:rFonts w:ascii="Times New Roman" w:eastAsia="Times New Roman" w:hAnsi="Times New Roman" w:cs="Times New Roman"/>
                <w:lang w:val="bg-BG"/>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 xml:space="preserve">p-стойността е от сдвоено сравнение на адалимумаб като монотерапия и комбинирана терапия </w:t>
            </w:r>
            <w:r w:rsidRPr="00F96676">
              <w:rPr>
                <w:rFonts w:ascii="Times New Roman" w:eastAsia="Times New Roman" w:hAnsi="Times New Roman" w:cs="Times New Roman"/>
                <w:position w:val="8"/>
                <w:vertAlign w:val="superscript"/>
                <w:lang w:val="bg-BG"/>
              </w:rPr>
              <w:t>а</w:t>
            </w:r>
            <w:r w:rsidRPr="00F96676">
              <w:rPr>
                <w:rFonts w:ascii="Times New Roman" w:eastAsia="Times New Roman" w:hAnsi="Times New Roman" w:cs="Times New Roman"/>
                <w:position w:val="8"/>
                <w:lang w:val="bg-BG"/>
              </w:rPr>
              <w:t>далимумаб/метотрексат, използвайки U теста на Mann-Whitney</w:t>
            </w:r>
          </w:p>
          <w:p w14:paraId="1D08BD41" w14:textId="77777777" w:rsidR="00BB4CCD" w:rsidRPr="00FA682B" w:rsidRDefault="00BB4CCD" w:rsidP="001B1352">
            <w:pPr>
              <w:tabs>
                <w:tab w:val="left" w:pos="421"/>
              </w:tabs>
              <w:rPr>
                <w:rFonts w:ascii="Times New Roman" w:hAnsi="Times New Roman" w:cs="Times New Roman"/>
                <w:b/>
                <w:lang w:val="bg-BG"/>
              </w:rPr>
            </w:pPr>
            <w:r w:rsidRPr="00F96676">
              <w:rPr>
                <w:rFonts w:ascii="Times New Roman" w:eastAsia="Times New Roman" w:hAnsi="Times New Roman" w:cs="Times New Roman"/>
                <w:position w:val="8"/>
                <w:vertAlign w:val="superscript"/>
                <w:lang w:val="bg-BG"/>
              </w:rPr>
              <w:t>в</w:t>
            </w:r>
            <w:r w:rsidRPr="00F96676">
              <w:rPr>
                <w:rFonts w:ascii="Times New Roman" w:eastAsia="Times New Roman" w:hAnsi="Times New Roman" w:cs="Times New Roman"/>
                <w:position w:val="8"/>
                <w:lang w:val="bg-BG"/>
              </w:rPr>
              <w:t xml:space="preserve"> p-стойността е от сдвоено сравнение на адалимумаб като монотерапия и метотрексат като монотерапия, използвайки U теста на Mann-Whitney</w:t>
            </w:r>
          </w:p>
        </w:tc>
      </w:tr>
    </w:tbl>
    <w:p w14:paraId="0A0F2E45" w14:textId="77777777" w:rsidR="00BB4CCD" w:rsidRPr="00FA682B" w:rsidRDefault="00BB4CCD" w:rsidP="00BB4CCD">
      <w:pPr>
        <w:spacing w:before="5" w:line="170" w:lineRule="exact"/>
        <w:rPr>
          <w:rFonts w:ascii="Times New Roman" w:hAnsi="Times New Roman" w:cs="Times New Roman"/>
          <w:sz w:val="17"/>
          <w:szCs w:val="17"/>
          <w:lang w:val="bg-BG"/>
        </w:rPr>
      </w:pPr>
    </w:p>
    <w:p w14:paraId="036ED587" w14:textId="77777777" w:rsidR="00BB4CCD" w:rsidRPr="002E621C" w:rsidRDefault="00BB4CCD" w:rsidP="00BB4CCD">
      <w:pPr>
        <w:pStyle w:val="a3"/>
        <w:rPr>
          <w:lang w:val="bg-BG"/>
        </w:rPr>
      </w:pPr>
      <w:r w:rsidRPr="00606C32">
        <w:rPr>
          <w:rFonts w:eastAsia="Times New Roman"/>
          <w:lang w:val="bg-BG"/>
        </w:rPr>
        <w:t>В отвореното продължение на проучване V при РА, се поддържат процент</w:t>
      </w:r>
      <w:r w:rsidRPr="00F96676">
        <w:rPr>
          <w:rFonts w:eastAsia="Times New Roman"/>
          <w:lang w:val="bg-BG"/>
        </w:rPr>
        <w:t>ите на отговор по ACR при проследяване за период до 10 години. От 542 пациенти, рандомизирани на адалимумаб 40 mg през седмица, 170 пациенти са продължили с адалимумаб 40 mg през седмица в продължение на 10 години. Сред тях 154 пациенти (90,6%) имат отговор по ACR 20; 127 пациенти (74,7%) имат отговор по ACR 50; и 102 пациенти (60,0%) имат отговор по ACR</w:t>
      </w:r>
      <w:r w:rsidRPr="00F139A4">
        <w:rPr>
          <w:rFonts w:eastAsia="Times New Roman"/>
          <w:lang w:val="bg-BG"/>
        </w:rPr>
        <w:t xml:space="preserve"> 70</w:t>
      </w:r>
      <w:r w:rsidRPr="002D748C">
        <w:rPr>
          <w:rFonts w:eastAsia="Times New Roman"/>
          <w:lang w:val="bg-BG"/>
        </w:rPr>
        <w:t>.</w:t>
      </w:r>
    </w:p>
    <w:p w14:paraId="4E0241F5" w14:textId="77777777" w:rsidR="00BB4CCD" w:rsidRPr="00FA682B" w:rsidRDefault="00BB4CCD" w:rsidP="00BB4CCD">
      <w:pPr>
        <w:spacing w:before="13" w:line="240" w:lineRule="exact"/>
        <w:rPr>
          <w:rFonts w:ascii="Times New Roman" w:hAnsi="Times New Roman" w:cs="Times New Roman"/>
          <w:sz w:val="24"/>
          <w:szCs w:val="24"/>
          <w:lang w:val="bg-BG"/>
        </w:rPr>
      </w:pPr>
    </w:p>
    <w:p w14:paraId="47A92A65" w14:textId="77777777" w:rsidR="00BB4CCD" w:rsidRPr="00E864FE" w:rsidRDefault="00BB4CCD" w:rsidP="00BB4CCD">
      <w:pPr>
        <w:pStyle w:val="a3"/>
        <w:rPr>
          <w:lang w:val="bg-BG"/>
        </w:rPr>
      </w:pPr>
      <w:r w:rsidRPr="00606C32">
        <w:rPr>
          <w:rFonts w:eastAsia="Times New Roman"/>
          <w:lang w:val="bg-BG"/>
        </w:rPr>
        <w:t>На седмица 52, 42,9% от пациентите, които са получавали комбинирана терапия адалимумаб/метотрексат, са постигнали клинична ремисия (DAS28 (CRP) &lt; 2,6) в сравнение с 20,6% от пациентите, получаващи монотерапия с метотрексат и 23,4% от пациентите, получаващи м</w:t>
      </w:r>
      <w:r w:rsidRPr="00F96676">
        <w:rPr>
          <w:rFonts w:eastAsia="Times New Roman"/>
          <w:lang w:val="bg-BG"/>
        </w:rPr>
        <w:t>онотерапия с адалимумаб. Комбинираната терапия с адалимумаб/метотрексат има превъзходство клинично и статистически в сравнение с метотрексат (p &lt; 0,001) и монотерапия с адалимумаб (p &lt; 0,001) за постигане на затишие на заболяването при пациенти с наскоро диагностициран умерен до тежък ревматоиден артрит. Отговорът при двете групи на монотерапия е</w:t>
      </w:r>
      <w:r w:rsidRPr="00F139A4">
        <w:rPr>
          <w:rFonts w:eastAsia="Times New Roman"/>
          <w:lang w:val="bg-BG"/>
        </w:rPr>
        <w:t xml:space="preserve"> подобен (p = 0,447). От 342</w:t>
      </w:r>
      <w:r w:rsidRPr="002D748C">
        <w:rPr>
          <w:rFonts w:eastAsia="Times New Roman"/>
          <w:lang w:val="bg-BG"/>
        </w:rPr>
        <w:t xml:space="preserve"> участници, първоначално рандомизирани </w:t>
      </w:r>
      <w:r w:rsidRPr="002E621C">
        <w:rPr>
          <w:rFonts w:eastAsia="Times New Roman"/>
          <w:lang w:val="bg-BG"/>
        </w:rPr>
        <w:t>на монотерапия с адалимумаб или комбинирана терапия с адалимумаб/метотрексат, които са се включили в отвореното продължение на проучването, 171 участници са завършили 10-годишно лечение с адалимумаб. Сред тях 109 участници (63,7%) е съобщено</w:t>
      </w:r>
      <w:r w:rsidRPr="00E864FE">
        <w:rPr>
          <w:rFonts w:eastAsia="Times New Roman"/>
          <w:lang w:val="bg-BG"/>
        </w:rPr>
        <w:t>, че са в ремисия след 10 години.</w:t>
      </w:r>
    </w:p>
    <w:p w14:paraId="3FCC4F17" w14:textId="77777777" w:rsidR="00BB4CCD" w:rsidRPr="00145AFF" w:rsidRDefault="00BB4CCD" w:rsidP="00BB4CCD">
      <w:pPr>
        <w:pStyle w:val="a3"/>
        <w:rPr>
          <w:lang w:val="bg-BG"/>
        </w:rPr>
      </w:pPr>
    </w:p>
    <w:p w14:paraId="1C02FC80" w14:textId="77777777" w:rsidR="00BB4CCD" w:rsidRPr="00FA682B" w:rsidRDefault="00BB4CCD" w:rsidP="00BB4CCD">
      <w:pPr>
        <w:pStyle w:val="a3"/>
        <w:rPr>
          <w:rFonts w:eastAsia="Times New Roman"/>
          <w:lang w:val="bg-BG"/>
        </w:rPr>
      </w:pPr>
      <w:r w:rsidRPr="00FA682B">
        <w:rPr>
          <w:rFonts w:eastAsia="Times New Roman"/>
          <w:i/>
          <w:iCs/>
          <w:spacing w:val="-1"/>
          <w:u w:val="single" w:color="000000"/>
          <w:lang w:val="bg-BG"/>
        </w:rPr>
        <w:t>Рентгенографски отговор</w:t>
      </w:r>
    </w:p>
    <w:p w14:paraId="399D777E" w14:textId="77777777" w:rsidR="00BB4CCD" w:rsidRPr="00FA682B" w:rsidRDefault="00BB4CCD" w:rsidP="00BB4CCD">
      <w:pPr>
        <w:pStyle w:val="a3"/>
        <w:rPr>
          <w:sz w:val="18"/>
          <w:szCs w:val="18"/>
          <w:lang w:val="bg-BG"/>
        </w:rPr>
      </w:pPr>
    </w:p>
    <w:p w14:paraId="68FDF111" w14:textId="1C4FD495" w:rsidR="00BB4CCD" w:rsidRPr="00FA682B" w:rsidRDefault="00BB4CCD" w:rsidP="00BB4CCD">
      <w:pPr>
        <w:pStyle w:val="a3"/>
        <w:rPr>
          <w:lang w:val="bg-BG"/>
        </w:rPr>
      </w:pPr>
      <w:r w:rsidRPr="00FA682B">
        <w:rPr>
          <w:rFonts w:eastAsia="Times New Roman"/>
          <w:lang w:val="bg-BG"/>
        </w:rPr>
        <w:t>В проучване III при РА, при което лекуваните с адалимумаб пациенти са имали средна продължителност на ревматоиден артрит приблизително 11 години, структурното увреждане на ставите е оценено рентгенографски и изразено като промяна в модифицирания Общ скор по Sharp (</w:t>
      </w:r>
      <w:r w:rsidRPr="00FA682B">
        <w:t>Total</w:t>
      </w:r>
      <w:r w:rsidRPr="00FA682B">
        <w:rPr>
          <w:lang w:val="bg-BG"/>
        </w:rPr>
        <w:t xml:space="preserve"> </w:t>
      </w:r>
      <w:r w:rsidRPr="00FA682B">
        <w:t>Sharp</w:t>
      </w:r>
      <w:r w:rsidRPr="00FA682B">
        <w:rPr>
          <w:lang w:val="bg-BG"/>
        </w:rPr>
        <w:t xml:space="preserve"> </w:t>
      </w:r>
      <w:r w:rsidRPr="00FA682B">
        <w:t>Score</w:t>
      </w:r>
      <w:r w:rsidRPr="00FA682B">
        <w:rPr>
          <w:lang w:val="bg-BG"/>
        </w:rPr>
        <w:t xml:space="preserve">, </w:t>
      </w:r>
      <w:r w:rsidRPr="00FA682B">
        <w:rPr>
          <w:rFonts w:eastAsia="Times New Roman"/>
          <w:lang w:val="bg-BG"/>
        </w:rPr>
        <w:t>TSS) и неговите компоненти, скорът за ерозия и скорът за стеснение на ставното пространство. Пациентите на адалимумаб/метотрексат показват значително по-малка рентгенографска прогресия от пациентите, получаващи само метотрексат след 6 и 12 месец</w:t>
      </w:r>
      <w:r w:rsidR="00C51A36">
        <w:rPr>
          <w:rFonts w:eastAsia="Times New Roman"/>
          <w:lang w:val="bg-BG"/>
        </w:rPr>
        <w:t>а (вж. Таблица 9</w:t>
      </w:r>
      <w:r w:rsidRPr="00FA682B">
        <w:rPr>
          <w:rFonts w:eastAsia="Times New Roman"/>
          <w:lang w:val="bg-BG"/>
        </w:rPr>
        <w:t>).</w:t>
      </w:r>
    </w:p>
    <w:p w14:paraId="71160046" w14:textId="77777777" w:rsidR="00BB4CCD" w:rsidRPr="00FA682B" w:rsidRDefault="00BB4CCD" w:rsidP="00BB4CCD">
      <w:pPr>
        <w:pStyle w:val="a3"/>
        <w:rPr>
          <w:lang w:val="bg-BG"/>
        </w:rPr>
      </w:pPr>
    </w:p>
    <w:p w14:paraId="74157B3B" w14:textId="77777777" w:rsidR="00BB4CCD" w:rsidRPr="00FA682B" w:rsidRDefault="00BB4CCD" w:rsidP="00BB4CCD">
      <w:pPr>
        <w:pStyle w:val="a3"/>
        <w:rPr>
          <w:lang w:val="bg-BG"/>
        </w:rPr>
      </w:pPr>
      <w:r w:rsidRPr="00FA682B">
        <w:rPr>
          <w:rFonts w:eastAsia="Times New Roman"/>
          <w:lang w:val="bg-BG"/>
        </w:rPr>
        <w:t>В отвореното продължение на проучване III при РА, намаляването на скоростта на прогресия на структурното увреждане се поддържа в продължение на 8 и 10 години при подгрупа от пациенти. След 8 години, 81 от 207 пациенти, първоначално лекувани с 40 mg адалимумаб през седмица, са оценени рентгенографски. Сред тях 48 пациенти не са показали прогресия на структурното увреждане, дефинирана като промяна от изходното ниво в mTSS 0,5 или по-малко. След 10 години, 79 от 207 пациенти, първоначално лекувани с 40 mg адалимумаб през седмица, са оценени рентгенографски. Сред тях 40 пациенти не са показали прогресия на структурното увреждане, дефинирана като промяна от изходното ниво в mTSS 0,5 или по-малко.</w:t>
      </w:r>
    </w:p>
    <w:p w14:paraId="772585BC" w14:textId="77777777" w:rsidR="00BB4CCD" w:rsidRPr="00FA682B" w:rsidRDefault="00BB4CCD" w:rsidP="00BB4CCD">
      <w:pPr>
        <w:spacing w:before="18" w:line="240" w:lineRule="exact"/>
        <w:rPr>
          <w:rFonts w:ascii="Times New Roman" w:hAnsi="Times New Roman" w:cs="Times New Roman"/>
          <w:sz w:val="24"/>
          <w:szCs w:val="24"/>
          <w:lang w:val="bg-BG"/>
        </w:rPr>
      </w:pPr>
    </w:p>
    <w:p w14:paraId="75886E83" w14:textId="52F6F5DE" w:rsidR="00BB4CCD" w:rsidRPr="00606C32" w:rsidRDefault="00C51A36" w:rsidP="00BB4CCD">
      <w:pPr>
        <w:pStyle w:val="a3"/>
        <w:jc w:val="center"/>
        <w:rPr>
          <w:b/>
          <w:lang w:val="bg-BG"/>
        </w:rPr>
      </w:pPr>
      <w:r>
        <w:rPr>
          <w:rFonts w:eastAsia="Times New Roman"/>
          <w:b/>
          <w:bCs/>
          <w:lang w:val="bg-BG"/>
        </w:rPr>
        <w:t>Таблица 9</w:t>
      </w:r>
    </w:p>
    <w:p w14:paraId="0E04831E" w14:textId="77777777" w:rsidR="00BB4CCD" w:rsidRPr="00F96676" w:rsidRDefault="00BB4CCD" w:rsidP="00BB4CCD">
      <w:pPr>
        <w:pStyle w:val="a3"/>
        <w:jc w:val="center"/>
        <w:rPr>
          <w:b/>
          <w:lang w:val="bg-BG"/>
        </w:rPr>
      </w:pPr>
      <w:r w:rsidRPr="00F96676">
        <w:rPr>
          <w:rFonts w:eastAsia="Times New Roman"/>
          <w:b/>
          <w:bCs/>
          <w:lang w:val="bg-BG"/>
        </w:rPr>
        <w:t>Рентгенографски средни промени в продължение на 12 месеца в проучване III при РА</w:t>
      </w:r>
    </w:p>
    <w:p w14:paraId="5E26BC2F" w14:textId="77777777" w:rsidR="00BB4CCD" w:rsidRPr="00FA682B" w:rsidRDefault="00BB4CCD" w:rsidP="00BB4CCD">
      <w:pPr>
        <w:spacing w:before="14" w:line="240" w:lineRule="exact"/>
        <w:rPr>
          <w:rFonts w:ascii="Times New Roman" w:hAnsi="Times New Roman" w:cs="Times New Roman"/>
          <w:sz w:val="24"/>
          <w:szCs w:val="24"/>
          <w:lang w:val="bg-BG"/>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BB4CCD" w:rsidRPr="00FA682B" w14:paraId="04E97EC6" w14:textId="77777777" w:rsidTr="001B1352">
        <w:tc>
          <w:tcPr>
            <w:tcW w:w="2088" w:type="dxa"/>
            <w:tcBorders>
              <w:top w:val="single" w:sz="5" w:space="0" w:color="000000"/>
              <w:left w:val="single" w:sz="5" w:space="0" w:color="000000"/>
              <w:bottom w:val="single" w:sz="5" w:space="0" w:color="000000"/>
              <w:right w:val="single" w:sz="5" w:space="0" w:color="000000"/>
            </w:tcBorders>
            <w:vAlign w:val="center"/>
          </w:tcPr>
          <w:p w14:paraId="0F0E5050" w14:textId="77777777" w:rsidR="00BB4CCD" w:rsidRPr="00FA682B" w:rsidRDefault="00BB4CCD" w:rsidP="001B1352">
            <w:pPr>
              <w:jc w:val="center"/>
              <w:rPr>
                <w:rFonts w:ascii="Times New Roman" w:hAnsi="Times New Roman" w:cs="Times New Roman"/>
                <w:lang w:val="bg-BG"/>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332BBC7E" w14:textId="77777777" w:rsidR="00BB4CCD" w:rsidRPr="00606C32" w:rsidRDefault="00BB4CCD" w:rsidP="001B1352">
            <w:pPr>
              <w:pStyle w:val="TableParagraph"/>
              <w:spacing w:line="246" w:lineRule="exact"/>
              <w:jc w:val="center"/>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Плацебо/</w:t>
            </w:r>
          </w:p>
          <w:p w14:paraId="2FEB06CA" w14:textId="77777777" w:rsidR="00BB4CCD" w:rsidRPr="00F96676" w:rsidRDefault="00BB4CCD" w:rsidP="001B1352">
            <w:pPr>
              <w:pStyle w:val="TableParagraph"/>
              <w:spacing w:line="254" w:lineRule="exact"/>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MTX</w:t>
            </w:r>
            <w:r w:rsidRPr="00F96676">
              <w:rPr>
                <w:rFonts w:ascii="Times New Roman" w:eastAsia="Times New Roman" w:hAnsi="Times New Roman" w:cs="Times New Roman"/>
                <w:vertAlign w:val="superscript"/>
                <w:lang w:val="bg-BG"/>
              </w:rPr>
              <w:t>а</w:t>
            </w:r>
          </w:p>
        </w:tc>
        <w:tc>
          <w:tcPr>
            <w:tcW w:w="1790" w:type="dxa"/>
            <w:tcBorders>
              <w:top w:val="single" w:sz="5" w:space="0" w:color="000000"/>
              <w:left w:val="single" w:sz="5" w:space="0" w:color="000000"/>
              <w:bottom w:val="single" w:sz="5" w:space="0" w:color="000000"/>
              <w:right w:val="single" w:sz="5" w:space="0" w:color="000000"/>
            </w:tcBorders>
            <w:vAlign w:val="center"/>
          </w:tcPr>
          <w:p w14:paraId="66704521" w14:textId="77777777" w:rsidR="00BB4CCD" w:rsidRPr="00F96676" w:rsidRDefault="00BB4CCD" w:rsidP="001B1352">
            <w:pPr>
              <w:pStyle w:val="TableParagraph"/>
              <w:spacing w:line="246" w:lineRule="exact"/>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Адалимумаб/MTX</w:t>
            </w:r>
          </w:p>
          <w:p w14:paraId="7C18E358" w14:textId="77777777" w:rsidR="00BB4CCD" w:rsidRPr="00F96676" w:rsidRDefault="00BB4CCD" w:rsidP="001B1352">
            <w:pPr>
              <w:pStyle w:val="TableParagraph"/>
              <w:spacing w:line="252" w:lineRule="exact"/>
              <w:ind w:hanging="6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40 mg през седмица</w:t>
            </w:r>
          </w:p>
        </w:tc>
        <w:tc>
          <w:tcPr>
            <w:tcW w:w="1999" w:type="dxa"/>
            <w:tcBorders>
              <w:top w:val="single" w:sz="5" w:space="0" w:color="000000"/>
              <w:left w:val="single" w:sz="5" w:space="0" w:color="000000"/>
              <w:bottom w:val="single" w:sz="5" w:space="0" w:color="000000"/>
              <w:right w:val="single" w:sz="5" w:space="0" w:color="000000"/>
            </w:tcBorders>
            <w:vAlign w:val="center"/>
          </w:tcPr>
          <w:p w14:paraId="61D6976F" w14:textId="77777777" w:rsidR="00BB4CCD" w:rsidRPr="002D748C" w:rsidRDefault="00BB4CCD" w:rsidP="001B1352">
            <w:pPr>
              <w:pStyle w:val="TableParagraph"/>
              <w:spacing w:line="246" w:lineRule="exact"/>
              <w:jc w:val="center"/>
              <w:rPr>
                <w:rFonts w:ascii="Times New Roman" w:eastAsia="Times New Roman" w:hAnsi="Times New Roman" w:cs="Times New Roman"/>
                <w:lang w:val="bg-BG"/>
              </w:rPr>
            </w:pPr>
            <w:r w:rsidRPr="00F139A4">
              <w:rPr>
                <w:rFonts w:ascii="Times New Roman" w:eastAsia="Times New Roman" w:hAnsi="Times New Roman" w:cs="Times New Roman"/>
                <w:spacing w:val="-1"/>
                <w:lang w:val="bg-BG"/>
              </w:rPr>
              <w:t>Плацебо/МТХ</w:t>
            </w:r>
          </w:p>
          <w:p w14:paraId="007C6FE5" w14:textId="77777777" w:rsidR="00BB4CCD" w:rsidRPr="002E621C" w:rsidRDefault="00BB4CCD" w:rsidP="001B1352">
            <w:pPr>
              <w:pStyle w:val="TableParagraph"/>
              <w:spacing w:line="237" w:lineRule="auto"/>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адалимумаб/MTX (95% доверителен интервал</w:t>
            </w:r>
            <w:r w:rsidRPr="002E621C">
              <w:rPr>
                <w:rFonts w:ascii="Times New Roman" w:eastAsia="Times New Roman" w:hAnsi="Times New Roman" w:cs="Times New Roman"/>
                <w:spacing w:val="-1"/>
                <w:vertAlign w:val="superscript"/>
                <w:lang w:val="bg-BG"/>
              </w:rPr>
              <w:t>б</w:t>
            </w:r>
            <w:r w:rsidRPr="002E621C">
              <w:rPr>
                <w:rFonts w:ascii="Times New Roman" w:eastAsia="Times New Roman" w:hAnsi="Times New Roman" w:cs="Times New Roman"/>
                <w:spacing w:val="-1"/>
                <w:lang w:val="bg-BG"/>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40DD4D41" w14:textId="77777777" w:rsidR="00BB4CCD" w:rsidRPr="00E864FE" w:rsidRDefault="00BB4CCD" w:rsidP="001B1352">
            <w:pPr>
              <w:pStyle w:val="TableParagraph"/>
              <w:spacing w:line="246" w:lineRule="exact"/>
              <w:jc w:val="center"/>
              <w:rPr>
                <w:rFonts w:ascii="Times New Roman" w:eastAsia="Times New Roman" w:hAnsi="Times New Roman" w:cs="Times New Roman"/>
              </w:rPr>
            </w:pPr>
            <w:r w:rsidRPr="00E864FE">
              <w:rPr>
                <w:rFonts w:ascii="Times New Roman" w:eastAsia="Times New Roman" w:hAnsi="Times New Roman" w:cs="Times New Roman"/>
                <w:lang w:val="bg-BG"/>
              </w:rPr>
              <w:t>р-стойност</w:t>
            </w:r>
          </w:p>
        </w:tc>
      </w:tr>
      <w:tr w:rsidR="00BB4CCD" w:rsidRPr="00FA682B" w14:paraId="36413BCF" w14:textId="77777777" w:rsidTr="001B1352">
        <w:tc>
          <w:tcPr>
            <w:tcW w:w="2088" w:type="dxa"/>
            <w:tcBorders>
              <w:top w:val="single" w:sz="5" w:space="0" w:color="000000"/>
              <w:left w:val="single" w:sz="5" w:space="0" w:color="000000"/>
              <w:bottom w:val="single" w:sz="5" w:space="0" w:color="000000"/>
              <w:right w:val="single" w:sz="5" w:space="0" w:color="000000"/>
            </w:tcBorders>
          </w:tcPr>
          <w:p w14:paraId="0CB12DCD" w14:textId="77777777" w:rsidR="00BB4CCD" w:rsidRPr="00F96676" w:rsidRDefault="00BB4CCD" w:rsidP="001B1352">
            <w:pPr>
              <w:pStyle w:val="TableParagraph"/>
              <w:spacing w:line="246" w:lineRule="exact"/>
              <w:ind w:left="243"/>
              <w:rPr>
                <w:rFonts w:ascii="Times New Roman" w:eastAsia="Times New Roman" w:hAnsi="Times New Roman" w:cs="Times New Roman"/>
              </w:rPr>
            </w:pPr>
            <w:r w:rsidRPr="00606C32">
              <w:rPr>
                <w:rFonts w:ascii="Times New Roman" w:eastAsia="Times New Roman" w:hAnsi="Times New Roman" w:cs="Times New Roman"/>
                <w:spacing w:val="-1"/>
                <w:lang w:val="bg-BG"/>
              </w:rPr>
              <w:t>Общ резултат по Sharp</w:t>
            </w:r>
          </w:p>
        </w:tc>
        <w:tc>
          <w:tcPr>
            <w:tcW w:w="1430" w:type="dxa"/>
            <w:tcBorders>
              <w:top w:val="single" w:sz="5" w:space="0" w:color="000000"/>
              <w:left w:val="single" w:sz="5" w:space="0" w:color="000000"/>
              <w:bottom w:val="single" w:sz="5" w:space="0" w:color="000000"/>
              <w:right w:val="single" w:sz="5" w:space="0" w:color="000000"/>
            </w:tcBorders>
          </w:tcPr>
          <w:p w14:paraId="0436C9F9" w14:textId="77777777" w:rsidR="00BB4CCD" w:rsidRPr="00F96676" w:rsidRDefault="00BB4CCD" w:rsidP="001B1352">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790" w:type="dxa"/>
            <w:tcBorders>
              <w:top w:val="single" w:sz="5" w:space="0" w:color="000000"/>
              <w:left w:val="single" w:sz="5" w:space="0" w:color="000000"/>
              <w:bottom w:val="single" w:sz="5" w:space="0" w:color="000000"/>
              <w:right w:val="single" w:sz="5" w:space="0" w:color="000000"/>
            </w:tcBorders>
          </w:tcPr>
          <w:p w14:paraId="44EF0749" w14:textId="77777777" w:rsidR="00BB4CCD" w:rsidRPr="00F96676" w:rsidRDefault="00BB4CCD" w:rsidP="001B1352">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20F74D58" w14:textId="77777777" w:rsidR="00BB4CCD" w:rsidRPr="00F96676" w:rsidRDefault="00BB4CCD" w:rsidP="001B1352">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2,6 (1,4, 3,8)</w:t>
            </w:r>
          </w:p>
        </w:tc>
        <w:tc>
          <w:tcPr>
            <w:tcW w:w="1548" w:type="dxa"/>
            <w:tcBorders>
              <w:top w:val="single" w:sz="5" w:space="0" w:color="000000"/>
              <w:left w:val="single" w:sz="5" w:space="0" w:color="000000"/>
              <w:bottom w:val="single" w:sz="5" w:space="0" w:color="000000"/>
              <w:right w:val="single" w:sz="5" w:space="0" w:color="000000"/>
            </w:tcBorders>
          </w:tcPr>
          <w:p w14:paraId="4A5EE9EE" w14:textId="77777777" w:rsidR="00BB4CCD" w:rsidRPr="002E621C" w:rsidRDefault="00BB4CCD" w:rsidP="001B1352">
            <w:pPr>
              <w:pStyle w:val="TableParagraph"/>
              <w:spacing w:line="246" w:lineRule="exact"/>
              <w:ind w:left="399"/>
              <w:rPr>
                <w:rFonts w:ascii="Times New Roman" w:eastAsia="Times New Roman" w:hAnsi="Times New Roman" w:cs="Times New Roman"/>
              </w:rPr>
            </w:pPr>
            <w:r w:rsidRPr="00F139A4">
              <w:rPr>
                <w:rFonts w:ascii="Times New Roman" w:eastAsia="Times New Roman" w:hAnsi="Times New Roman" w:cs="Times New Roman"/>
                <w:lang w:val="bg-BG"/>
              </w:rPr>
              <w:t>&lt; 0,001</w:t>
            </w:r>
            <w:r w:rsidRPr="002D748C">
              <w:rPr>
                <w:rFonts w:ascii="Times New Roman" w:eastAsia="Times New Roman" w:hAnsi="Times New Roman" w:cs="Times New Roman"/>
                <w:vertAlign w:val="superscript"/>
                <w:lang w:val="bg-BG"/>
              </w:rPr>
              <w:t>в</w:t>
            </w:r>
          </w:p>
        </w:tc>
      </w:tr>
      <w:tr w:rsidR="00BB4CCD" w:rsidRPr="00FA682B" w14:paraId="7BC506EA" w14:textId="77777777" w:rsidTr="001B1352">
        <w:tc>
          <w:tcPr>
            <w:tcW w:w="2088" w:type="dxa"/>
            <w:tcBorders>
              <w:top w:val="single" w:sz="5" w:space="0" w:color="000000"/>
              <w:left w:val="single" w:sz="5" w:space="0" w:color="000000"/>
              <w:bottom w:val="single" w:sz="5" w:space="0" w:color="000000"/>
              <w:right w:val="single" w:sz="5" w:space="0" w:color="000000"/>
            </w:tcBorders>
          </w:tcPr>
          <w:p w14:paraId="7FA040B3" w14:textId="77777777" w:rsidR="00BB4CCD" w:rsidRPr="00F96676" w:rsidRDefault="00BB4CCD" w:rsidP="001B1352">
            <w:pPr>
              <w:pStyle w:val="TableParagraph"/>
              <w:spacing w:line="246" w:lineRule="exact"/>
              <w:ind w:left="43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1430" w:type="dxa"/>
            <w:tcBorders>
              <w:top w:val="single" w:sz="5" w:space="0" w:color="000000"/>
              <w:left w:val="single" w:sz="5" w:space="0" w:color="000000"/>
              <w:bottom w:val="single" w:sz="5" w:space="0" w:color="000000"/>
              <w:right w:val="single" w:sz="5" w:space="0" w:color="000000"/>
            </w:tcBorders>
          </w:tcPr>
          <w:p w14:paraId="41DEFE53" w14:textId="77777777" w:rsidR="00BB4CCD" w:rsidRPr="00F96676" w:rsidRDefault="00BB4CCD" w:rsidP="001B1352">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1.6</w:t>
            </w:r>
          </w:p>
        </w:tc>
        <w:tc>
          <w:tcPr>
            <w:tcW w:w="1790" w:type="dxa"/>
            <w:tcBorders>
              <w:top w:val="single" w:sz="5" w:space="0" w:color="000000"/>
              <w:left w:val="single" w:sz="5" w:space="0" w:color="000000"/>
              <w:bottom w:val="single" w:sz="5" w:space="0" w:color="000000"/>
              <w:right w:val="single" w:sz="5" w:space="0" w:color="000000"/>
            </w:tcBorders>
          </w:tcPr>
          <w:p w14:paraId="22CF9431" w14:textId="77777777" w:rsidR="00BB4CCD" w:rsidRPr="00F96676" w:rsidRDefault="00BB4CCD" w:rsidP="001B1352">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0,0</w:t>
            </w:r>
          </w:p>
        </w:tc>
        <w:tc>
          <w:tcPr>
            <w:tcW w:w="1999" w:type="dxa"/>
            <w:tcBorders>
              <w:top w:val="single" w:sz="5" w:space="0" w:color="000000"/>
              <w:left w:val="single" w:sz="5" w:space="0" w:color="000000"/>
              <w:bottom w:val="single" w:sz="5" w:space="0" w:color="000000"/>
              <w:right w:val="single" w:sz="5" w:space="0" w:color="000000"/>
            </w:tcBorders>
          </w:tcPr>
          <w:p w14:paraId="1074CDB5" w14:textId="77777777" w:rsidR="00BB4CCD" w:rsidRPr="00F96676" w:rsidRDefault="00BB4CCD" w:rsidP="001B1352">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1,6 (0,9, 2,2)</w:t>
            </w:r>
          </w:p>
        </w:tc>
        <w:tc>
          <w:tcPr>
            <w:tcW w:w="1548" w:type="dxa"/>
            <w:tcBorders>
              <w:top w:val="single" w:sz="5" w:space="0" w:color="000000"/>
              <w:left w:val="single" w:sz="5" w:space="0" w:color="000000"/>
              <w:bottom w:val="single" w:sz="5" w:space="0" w:color="000000"/>
              <w:right w:val="single" w:sz="5" w:space="0" w:color="000000"/>
            </w:tcBorders>
          </w:tcPr>
          <w:p w14:paraId="6C044B2E" w14:textId="77777777" w:rsidR="00BB4CCD" w:rsidRPr="002D748C" w:rsidRDefault="00BB4CCD" w:rsidP="001B1352">
            <w:pPr>
              <w:pStyle w:val="TableParagraph"/>
              <w:spacing w:line="246" w:lineRule="exact"/>
              <w:ind w:left="431"/>
              <w:rPr>
                <w:rFonts w:ascii="Times New Roman" w:eastAsia="Times New Roman" w:hAnsi="Times New Roman" w:cs="Times New Roman"/>
              </w:rPr>
            </w:pPr>
            <w:r w:rsidRPr="00F139A4">
              <w:rPr>
                <w:rFonts w:ascii="Times New Roman" w:eastAsia="Times New Roman" w:hAnsi="Times New Roman" w:cs="Times New Roman"/>
                <w:lang w:val="bg-BG"/>
              </w:rPr>
              <w:t>&lt; 0,001</w:t>
            </w:r>
          </w:p>
        </w:tc>
      </w:tr>
      <w:tr w:rsidR="00BB4CCD" w:rsidRPr="00FA682B" w14:paraId="061605B2" w14:textId="77777777" w:rsidTr="001B1352">
        <w:tc>
          <w:tcPr>
            <w:tcW w:w="2088" w:type="dxa"/>
            <w:tcBorders>
              <w:top w:val="single" w:sz="5" w:space="0" w:color="000000"/>
              <w:left w:val="single" w:sz="5" w:space="0" w:color="000000"/>
              <w:bottom w:val="single" w:sz="5" w:space="0" w:color="000000"/>
              <w:right w:val="single" w:sz="5" w:space="0" w:color="000000"/>
            </w:tcBorders>
          </w:tcPr>
          <w:p w14:paraId="50A72BBA" w14:textId="77777777" w:rsidR="00BB4CCD" w:rsidRPr="00F96676" w:rsidRDefault="00BB4CCD" w:rsidP="001B1352">
            <w:pPr>
              <w:pStyle w:val="TableParagraph"/>
              <w:spacing w:line="246" w:lineRule="exact"/>
              <w:ind w:left="560"/>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r w:rsidRPr="00F96676">
              <w:rPr>
                <w:rFonts w:ascii="Times New Roman" w:eastAsia="Times New Roman" w:hAnsi="Times New Roman" w:cs="Times New Roman"/>
                <w:spacing w:val="1"/>
                <w:vertAlign w:val="superscript"/>
                <w:lang w:val="bg-BG"/>
              </w:rPr>
              <w:t xml:space="preserve">г </w:t>
            </w:r>
          </w:p>
        </w:tc>
        <w:tc>
          <w:tcPr>
            <w:tcW w:w="1430" w:type="dxa"/>
            <w:tcBorders>
              <w:top w:val="single" w:sz="5" w:space="0" w:color="000000"/>
              <w:left w:val="single" w:sz="5" w:space="0" w:color="000000"/>
              <w:bottom w:val="single" w:sz="5" w:space="0" w:color="000000"/>
              <w:right w:val="single" w:sz="5" w:space="0" w:color="000000"/>
            </w:tcBorders>
          </w:tcPr>
          <w:p w14:paraId="38456DFD" w14:textId="77777777" w:rsidR="00BB4CCD" w:rsidRPr="00F96676" w:rsidRDefault="00BB4CCD" w:rsidP="001B1352">
            <w:pPr>
              <w:pStyle w:val="TableParagraph"/>
              <w:spacing w:line="246" w:lineRule="exact"/>
              <w:ind w:left="551" w:right="553"/>
              <w:jc w:val="center"/>
              <w:rPr>
                <w:rFonts w:ascii="Times New Roman" w:eastAsia="Times New Roman" w:hAnsi="Times New Roman" w:cs="Times New Roman"/>
              </w:rPr>
            </w:pPr>
            <w:r w:rsidRPr="00F96676">
              <w:rPr>
                <w:rFonts w:ascii="Times New Roman" w:eastAsia="Times New Roman" w:hAnsi="Times New Roman" w:cs="Times New Roman"/>
                <w:lang w:val="bg-BG"/>
              </w:rPr>
              <w:t>1,0</w:t>
            </w:r>
          </w:p>
        </w:tc>
        <w:tc>
          <w:tcPr>
            <w:tcW w:w="1790" w:type="dxa"/>
            <w:tcBorders>
              <w:top w:val="single" w:sz="5" w:space="0" w:color="000000"/>
              <w:left w:val="single" w:sz="5" w:space="0" w:color="000000"/>
              <w:bottom w:val="single" w:sz="5" w:space="0" w:color="000000"/>
              <w:right w:val="single" w:sz="5" w:space="0" w:color="000000"/>
            </w:tcBorders>
          </w:tcPr>
          <w:p w14:paraId="5A996092" w14:textId="77777777" w:rsidR="00BB4CCD" w:rsidRPr="00F96676" w:rsidRDefault="00BB4CCD" w:rsidP="001B1352">
            <w:pPr>
              <w:pStyle w:val="TableParagraph"/>
              <w:spacing w:line="246" w:lineRule="exact"/>
              <w:ind w:left="731" w:right="733"/>
              <w:jc w:val="center"/>
              <w:rPr>
                <w:rFonts w:ascii="Times New Roman" w:eastAsia="Times New Roman" w:hAnsi="Times New Roman" w:cs="Times New Roman"/>
              </w:rPr>
            </w:pPr>
            <w:r w:rsidRPr="00F96676">
              <w:rPr>
                <w:rFonts w:ascii="Times New Roman" w:eastAsia="Times New Roman" w:hAnsi="Times New Roman" w:cs="Times New Roman"/>
                <w:lang w:val="bg-BG"/>
              </w:rPr>
              <w:t>0,1</w:t>
            </w:r>
          </w:p>
        </w:tc>
        <w:tc>
          <w:tcPr>
            <w:tcW w:w="1999" w:type="dxa"/>
            <w:tcBorders>
              <w:top w:val="single" w:sz="5" w:space="0" w:color="000000"/>
              <w:left w:val="single" w:sz="5" w:space="0" w:color="000000"/>
              <w:bottom w:val="single" w:sz="5" w:space="0" w:color="000000"/>
              <w:right w:val="single" w:sz="5" w:space="0" w:color="000000"/>
            </w:tcBorders>
          </w:tcPr>
          <w:p w14:paraId="491A9CD3" w14:textId="77777777" w:rsidR="00BB4CCD" w:rsidRPr="00F96676" w:rsidRDefault="00BB4CCD" w:rsidP="001B1352">
            <w:pPr>
              <w:pStyle w:val="TableParagraph"/>
              <w:spacing w:line="246" w:lineRule="exact"/>
              <w:ind w:left="423"/>
              <w:rPr>
                <w:rFonts w:ascii="Times New Roman" w:eastAsia="Times New Roman" w:hAnsi="Times New Roman" w:cs="Times New Roman"/>
              </w:rPr>
            </w:pPr>
            <w:r w:rsidRPr="00F96676">
              <w:rPr>
                <w:rFonts w:ascii="Times New Roman" w:eastAsia="Times New Roman" w:hAnsi="Times New Roman" w:cs="Times New Roman"/>
                <w:spacing w:val="-1"/>
                <w:lang w:val="bg-BG"/>
              </w:rPr>
              <w:t>0,9 (0,3, 1,4)</w:t>
            </w:r>
          </w:p>
        </w:tc>
        <w:tc>
          <w:tcPr>
            <w:tcW w:w="1548" w:type="dxa"/>
            <w:tcBorders>
              <w:top w:val="single" w:sz="5" w:space="0" w:color="000000"/>
              <w:left w:val="single" w:sz="5" w:space="0" w:color="000000"/>
              <w:bottom w:val="single" w:sz="5" w:space="0" w:color="000000"/>
              <w:right w:val="single" w:sz="5" w:space="0" w:color="000000"/>
            </w:tcBorders>
          </w:tcPr>
          <w:p w14:paraId="1CFF380D" w14:textId="77777777" w:rsidR="00BB4CCD" w:rsidRPr="002D748C" w:rsidRDefault="00BB4CCD" w:rsidP="001B1352">
            <w:pPr>
              <w:pStyle w:val="TableParagraph"/>
              <w:spacing w:line="246" w:lineRule="exact"/>
              <w:ind w:left="575"/>
              <w:rPr>
                <w:rFonts w:ascii="Times New Roman" w:eastAsia="Times New Roman" w:hAnsi="Times New Roman" w:cs="Times New Roman"/>
              </w:rPr>
            </w:pPr>
            <w:r w:rsidRPr="00F139A4">
              <w:rPr>
                <w:rFonts w:ascii="Times New Roman" w:eastAsia="Times New Roman" w:hAnsi="Times New Roman" w:cs="Times New Roman"/>
                <w:lang w:val="bg-BG"/>
              </w:rPr>
              <w:t>0,002</w:t>
            </w:r>
          </w:p>
        </w:tc>
      </w:tr>
    </w:tbl>
    <w:p w14:paraId="15E52F45" w14:textId="77777777" w:rsidR="00BB4CCD" w:rsidRPr="00606C32" w:rsidRDefault="00BB4CCD" w:rsidP="00BB4CCD">
      <w:pPr>
        <w:pStyle w:val="a3"/>
      </w:pPr>
      <w:r w:rsidRPr="00606C32">
        <w:rPr>
          <w:rFonts w:eastAsia="Times New Roman"/>
          <w:position w:val="8"/>
          <w:vertAlign w:val="superscript"/>
          <w:lang w:val="bg-BG"/>
        </w:rPr>
        <w:t>а</w:t>
      </w:r>
      <w:r w:rsidRPr="00606C32">
        <w:rPr>
          <w:rFonts w:eastAsia="Times New Roman"/>
          <w:b/>
          <w:bCs/>
          <w:position w:val="8"/>
          <w:lang w:val="bg-BG"/>
        </w:rPr>
        <w:t xml:space="preserve"> </w:t>
      </w:r>
      <w:r w:rsidRPr="00606C32">
        <w:rPr>
          <w:rFonts w:eastAsia="Times New Roman"/>
          <w:position w:val="8"/>
          <w:lang w:val="bg-BG"/>
        </w:rPr>
        <w:t>метотрексат</w:t>
      </w:r>
    </w:p>
    <w:p w14:paraId="145326FC" w14:textId="77777777" w:rsidR="00BB4CCD" w:rsidRPr="00F96676" w:rsidRDefault="00BB4CCD" w:rsidP="00BB4CCD">
      <w:pPr>
        <w:pStyle w:val="a3"/>
      </w:pPr>
      <w:r w:rsidRPr="00F96676">
        <w:rPr>
          <w:rFonts w:eastAsia="Times New Roman"/>
          <w:position w:val="8"/>
          <w:vertAlign w:val="superscript"/>
          <w:lang w:val="bg-BG"/>
        </w:rPr>
        <w:t xml:space="preserve">б </w:t>
      </w:r>
      <w:r w:rsidRPr="00F96676">
        <w:rPr>
          <w:rFonts w:eastAsia="Times New Roman"/>
          <w:position w:val="8"/>
          <w:lang w:val="bg-BG"/>
        </w:rPr>
        <w:t>95% доверителни интервали за разликите в промените в резултатите между метотрексат и адалимумаб.</w:t>
      </w:r>
    </w:p>
    <w:p w14:paraId="550B5EDF" w14:textId="77777777" w:rsidR="00BB4CCD" w:rsidRPr="00F96676" w:rsidRDefault="00BB4CCD" w:rsidP="00BB4CCD">
      <w:pPr>
        <w:pStyle w:val="a3"/>
      </w:pPr>
      <w:r w:rsidRPr="00F96676">
        <w:rPr>
          <w:rFonts w:eastAsia="Times New Roman"/>
          <w:position w:val="8"/>
          <w:vertAlign w:val="superscript"/>
          <w:lang w:val="bg-BG"/>
        </w:rPr>
        <w:t>в</w:t>
      </w:r>
      <w:r w:rsidRPr="00F96676">
        <w:rPr>
          <w:rFonts w:eastAsia="Times New Roman"/>
          <w:position w:val="8"/>
          <w:lang w:val="bg-BG"/>
        </w:rPr>
        <w:t xml:space="preserve"> Въз основа на рангов анализ</w:t>
      </w:r>
    </w:p>
    <w:p w14:paraId="30437C3C" w14:textId="77777777" w:rsidR="00BB4CCD" w:rsidRPr="002E621C" w:rsidRDefault="00BB4CCD" w:rsidP="00BB4CCD">
      <w:pPr>
        <w:pStyle w:val="a3"/>
      </w:pPr>
      <w:r w:rsidRPr="00F96676">
        <w:rPr>
          <w:rFonts w:eastAsia="Times New Roman"/>
          <w:position w:val="8"/>
          <w:vertAlign w:val="superscript"/>
          <w:lang w:val="bg-BG"/>
        </w:rPr>
        <w:t xml:space="preserve">г </w:t>
      </w:r>
      <w:r w:rsidRPr="00F96676">
        <w:rPr>
          <w:rFonts w:eastAsia="Times New Roman"/>
          <w:position w:val="8"/>
          <w:lang w:val="bg-BG"/>
        </w:rPr>
        <w:t>Стесн</w:t>
      </w:r>
      <w:r w:rsidRPr="00F139A4">
        <w:rPr>
          <w:rFonts w:eastAsia="Times New Roman"/>
          <w:position w:val="8"/>
          <w:lang w:val="bg-BG"/>
        </w:rPr>
        <w:t>ение</w:t>
      </w:r>
      <w:r w:rsidRPr="002D748C">
        <w:rPr>
          <w:rFonts w:eastAsia="Times New Roman"/>
          <w:position w:val="8"/>
          <w:lang w:val="bg-BG"/>
        </w:rPr>
        <w:t xml:space="preserve"> на ставното пространство</w:t>
      </w:r>
    </w:p>
    <w:p w14:paraId="2801E0DE" w14:textId="77777777" w:rsidR="00BB4CCD" w:rsidRPr="00FA682B" w:rsidRDefault="00BB4CCD" w:rsidP="00BB4CCD">
      <w:pPr>
        <w:spacing w:before="17" w:line="240" w:lineRule="exact"/>
        <w:rPr>
          <w:rFonts w:ascii="Times New Roman" w:hAnsi="Times New Roman" w:cs="Times New Roman"/>
          <w:sz w:val="24"/>
          <w:szCs w:val="24"/>
        </w:rPr>
      </w:pPr>
    </w:p>
    <w:p w14:paraId="6B1C5AAB" w14:textId="74E0CCE1" w:rsidR="00BB4CCD" w:rsidRPr="00F96676" w:rsidRDefault="00BB4CCD" w:rsidP="00BB4CCD">
      <w:pPr>
        <w:pStyle w:val="a3"/>
        <w:rPr>
          <w:lang w:val="bg-BG"/>
        </w:rPr>
      </w:pPr>
      <w:r w:rsidRPr="00606C32">
        <w:rPr>
          <w:rFonts w:eastAsia="Times New Roman"/>
          <w:lang w:val="bg-BG"/>
        </w:rPr>
        <w:t xml:space="preserve">В проучване V при РА структурното увреждане на ставите е оценено рентгенографски и изразено като промяна в модифицирания </w:t>
      </w:r>
      <w:r w:rsidRPr="00F96676">
        <w:rPr>
          <w:rFonts w:eastAsia="Times New Roman"/>
          <w:lang w:val="bg-BG"/>
        </w:rPr>
        <w:t>О</w:t>
      </w:r>
      <w:r w:rsidR="00C51A36">
        <w:rPr>
          <w:rFonts w:eastAsia="Times New Roman"/>
          <w:lang w:val="bg-BG"/>
        </w:rPr>
        <w:t>бщ скор по Sharp (вж. Таблица 10</w:t>
      </w:r>
      <w:r w:rsidRPr="00F96676">
        <w:rPr>
          <w:rFonts w:eastAsia="Times New Roman"/>
          <w:lang w:val="bg-BG"/>
        </w:rPr>
        <w:t>).</w:t>
      </w:r>
    </w:p>
    <w:p w14:paraId="39CF50E7" w14:textId="77777777" w:rsidR="00BB4CCD" w:rsidRPr="00FA682B" w:rsidRDefault="00BB4CCD" w:rsidP="00BB4CCD">
      <w:pPr>
        <w:spacing w:before="15" w:line="240" w:lineRule="exact"/>
        <w:rPr>
          <w:rFonts w:ascii="Times New Roman" w:hAnsi="Times New Roman" w:cs="Times New Roman"/>
          <w:sz w:val="24"/>
          <w:szCs w:val="24"/>
          <w:lang w:val="bg-BG"/>
        </w:rPr>
      </w:pPr>
    </w:p>
    <w:p w14:paraId="615F6E48" w14:textId="739526E2" w:rsidR="00BB4CCD" w:rsidRPr="00606C32" w:rsidRDefault="00C51A36" w:rsidP="00BB4CCD">
      <w:pPr>
        <w:pStyle w:val="a3"/>
        <w:keepNext/>
        <w:jc w:val="center"/>
        <w:rPr>
          <w:b/>
          <w:lang w:val="bg-BG"/>
        </w:rPr>
      </w:pPr>
      <w:r>
        <w:rPr>
          <w:rFonts w:eastAsia="Times New Roman"/>
          <w:b/>
          <w:bCs/>
          <w:lang w:val="bg-BG"/>
        </w:rPr>
        <w:t>Таблица 10</w:t>
      </w:r>
    </w:p>
    <w:p w14:paraId="25169B1F" w14:textId="77777777" w:rsidR="00BB4CCD" w:rsidRPr="00F96676" w:rsidRDefault="00BB4CCD" w:rsidP="00BB4CCD">
      <w:pPr>
        <w:pStyle w:val="a3"/>
        <w:keepNext/>
        <w:jc w:val="center"/>
        <w:rPr>
          <w:b/>
          <w:lang w:val="bg-BG"/>
        </w:rPr>
      </w:pPr>
      <w:r w:rsidRPr="00F96676">
        <w:rPr>
          <w:rFonts w:eastAsia="Times New Roman"/>
          <w:b/>
          <w:bCs/>
          <w:lang w:val="bg-BG"/>
        </w:rPr>
        <w:t>Средни рентгенографски промени на седмица 52 в проучване V при РА</w:t>
      </w:r>
    </w:p>
    <w:p w14:paraId="6F49BB5E" w14:textId="77777777" w:rsidR="00BB4CCD" w:rsidRPr="00FA682B" w:rsidRDefault="00BB4CCD" w:rsidP="00BB4CCD">
      <w:pPr>
        <w:keepNext/>
        <w:spacing w:before="11" w:line="240" w:lineRule="exact"/>
        <w:rPr>
          <w:rFonts w:ascii="Times New Roman" w:hAnsi="Times New Roman" w:cs="Times New Roman"/>
          <w:sz w:val="24"/>
          <w:szCs w:val="24"/>
          <w:lang w:val="bg-BG"/>
        </w:rPr>
      </w:pPr>
    </w:p>
    <w:tbl>
      <w:tblPr>
        <w:tblStyle w:val="TableNormal1"/>
        <w:tblW w:w="5000" w:type="pct"/>
        <w:tblLook w:val="01E0" w:firstRow="1" w:lastRow="1" w:firstColumn="1" w:lastColumn="1" w:noHBand="0" w:noVBand="0"/>
      </w:tblPr>
      <w:tblGrid>
        <w:gridCol w:w="1434"/>
        <w:gridCol w:w="1555"/>
        <w:gridCol w:w="1491"/>
        <w:gridCol w:w="1968"/>
        <w:gridCol w:w="1044"/>
        <w:gridCol w:w="1048"/>
        <w:gridCol w:w="1048"/>
      </w:tblGrid>
      <w:tr w:rsidR="00BB4CCD" w:rsidRPr="000B78A7" w14:paraId="59A7A3B4" w14:textId="77777777" w:rsidTr="001B1352">
        <w:tc>
          <w:tcPr>
            <w:tcW w:w="802" w:type="pct"/>
            <w:tcBorders>
              <w:top w:val="single" w:sz="5" w:space="0" w:color="000000"/>
              <w:left w:val="single" w:sz="5" w:space="0" w:color="000000"/>
              <w:bottom w:val="single" w:sz="5" w:space="0" w:color="000000"/>
              <w:right w:val="single" w:sz="5" w:space="0" w:color="000000"/>
            </w:tcBorders>
          </w:tcPr>
          <w:p w14:paraId="7AA5ED72" w14:textId="77777777" w:rsidR="00BB4CCD" w:rsidRPr="00FA682B" w:rsidRDefault="00BB4CCD" w:rsidP="001B1352">
            <w:pPr>
              <w:keepNext/>
              <w:rPr>
                <w:rFonts w:ascii="Times New Roman" w:hAnsi="Times New Roman" w:cs="Times New Roman"/>
                <w:lang w:val="bg-BG"/>
              </w:rPr>
            </w:pPr>
          </w:p>
        </w:tc>
        <w:tc>
          <w:tcPr>
            <w:tcW w:w="865" w:type="pct"/>
            <w:tcBorders>
              <w:top w:val="single" w:sz="5" w:space="0" w:color="000000"/>
              <w:left w:val="single" w:sz="5" w:space="0" w:color="000000"/>
              <w:bottom w:val="single" w:sz="5" w:space="0" w:color="000000"/>
              <w:right w:val="single" w:sz="5" w:space="0" w:color="000000"/>
            </w:tcBorders>
          </w:tcPr>
          <w:p w14:paraId="4A93289F" w14:textId="77777777" w:rsidR="00BB4CCD" w:rsidRPr="00606C32" w:rsidRDefault="00BB4CCD" w:rsidP="001B1352">
            <w:pPr>
              <w:pStyle w:val="TableParagraph"/>
              <w:keepNext/>
              <w:ind w:left="113" w:right="113"/>
              <w:jc w:val="center"/>
              <w:rPr>
                <w:rFonts w:ascii="Times New Roman" w:eastAsia="Times New Roman" w:hAnsi="Times New Roman" w:cs="Times New Roman"/>
                <w:lang w:val="bg-BG"/>
              </w:rPr>
            </w:pPr>
            <w:r w:rsidRPr="00606C32">
              <w:rPr>
                <w:rFonts w:ascii="Times New Roman" w:eastAsia="Times New Roman" w:hAnsi="Times New Roman" w:cs="Times New Roman"/>
                <w:lang w:val="bg-BG"/>
              </w:rPr>
              <w:t>МТХ</w:t>
            </w:r>
          </w:p>
          <w:p w14:paraId="0A8A3F7F" w14:textId="77777777" w:rsidR="00BB4CCD" w:rsidRPr="00F96676" w:rsidRDefault="00BB4CCD" w:rsidP="001B1352">
            <w:pPr>
              <w:pStyle w:val="TableParagraph"/>
              <w:keepNext/>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lang w:val="bg-BG"/>
              </w:rPr>
              <w:t>n=257</w:t>
            </w:r>
            <w:r w:rsidRPr="00F96676">
              <w:rPr>
                <w:rFonts w:ascii="Times New Roman" w:eastAsia="Times New Roman" w:hAnsi="Times New Roman" w:cs="Times New Roman"/>
                <w:lang w:val="bg-BG"/>
              </w:rPr>
              <w:br/>
              <w:t>(95%</w:t>
            </w:r>
          </w:p>
          <w:p w14:paraId="74B2958B" w14:textId="77777777" w:rsidR="00BB4CCD" w:rsidRPr="00F96676" w:rsidRDefault="00BB4CCD" w:rsidP="001B1352">
            <w:pPr>
              <w:pStyle w:val="TableParagraph"/>
              <w:keepNext/>
              <w:ind w:left="113" w:right="113"/>
              <w:jc w:val="center"/>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доверителен интервал)</w:t>
            </w:r>
          </w:p>
        </w:tc>
        <w:tc>
          <w:tcPr>
            <w:tcW w:w="831" w:type="pct"/>
            <w:tcBorders>
              <w:top w:val="single" w:sz="5" w:space="0" w:color="000000"/>
              <w:left w:val="single" w:sz="5" w:space="0" w:color="000000"/>
              <w:bottom w:val="single" w:sz="5" w:space="0" w:color="000000"/>
              <w:right w:val="single" w:sz="5" w:space="0" w:color="000000"/>
            </w:tcBorders>
          </w:tcPr>
          <w:p w14:paraId="021FEE5C" w14:textId="77777777" w:rsidR="00BB4CCD" w:rsidRPr="002D748C" w:rsidRDefault="00BB4CCD" w:rsidP="001B1352">
            <w:pPr>
              <w:pStyle w:val="TableParagraph"/>
              <w:keepNext/>
              <w:ind w:left="113" w:right="113"/>
              <w:jc w:val="center"/>
              <w:rPr>
                <w:rFonts w:ascii="Times New Roman" w:eastAsia="Times New Roman" w:hAnsi="Times New Roman" w:cs="Times New Roman"/>
                <w:lang w:val="bg-BG"/>
              </w:rPr>
            </w:pPr>
            <w:r w:rsidRPr="00F139A4">
              <w:rPr>
                <w:rFonts w:ascii="Times New Roman" w:eastAsia="Times New Roman" w:hAnsi="Times New Roman" w:cs="Times New Roman"/>
                <w:spacing w:val="-1"/>
                <w:lang w:val="bg-BG"/>
              </w:rPr>
              <w:t>Адалимумаб</w:t>
            </w:r>
          </w:p>
          <w:p w14:paraId="1E07F273" w14:textId="77777777" w:rsidR="00BB4CCD" w:rsidRPr="002E621C" w:rsidRDefault="00BB4CCD" w:rsidP="001B1352">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lang w:val="bg-BG"/>
              </w:rPr>
              <w:t>n=274</w:t>
            </w:r>
            <w:r w:rsidRPr="002E621C">
              <w:rPr>
                <w:rFonts w:ascii="Times New Roman" w:eastAsia="Times New Roman" w:hAnsi="Times New Roman" w:cs="Times New Roman"/>
                <w:lang w:val="bg-BG"/>
              </w:rPr>
              <w:br/>
              <w:t>(95%</w:t>
            </w:r>
          </w:p>
          <w:p w14:paraId="31ECF402" w14:textId="77777777" w:rsidR="00BB4CCD" w:rsidRPr="002E621C" w:rsidRDefault="00BB4CCD" w:rsidP="001B1352">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доверителен интервал)</w:t>
            </w:r>
          </w:p>
        </w:tc>
        <w:tc>
          <w:tcPr>
            <w:tcW w:w="835" w:type="pct"/>
            <w:tcBorders>
              <w:top w:val="single" w:sz="5" w:space="0" w:color="000000"/>
              <w:left w:val="single" w:sz="5" w:space="0" w:color="000000"/>
              <w:bottom w:val="single" w:sz="5" w:space="0" w:color="000000"/>
              <w:right w:val="single" w:sz="5" w:space="0" w:color="000000"/>
            </w:tcBorders>
          </w:tcPr>
          <w:p w14:paraId="6A59AD1E" w14:textId="77777777" w:rsidR="00BB4CCD" w:rsidRPr="002E621C" w:rsidRDefault="00BB4CCD" w:rsidP="001B1352">
            <w:pPr>
              <w:pStyle w:val="TableParagraph"/>
              <w:keepNext/>
              <w:ind w:left="113" w:right="113"/>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Адалимумаб/MTX</w:t>
            </w:r>
          </w:p>
          <w:p w14:paraId="0D53412D" w14:textId="77777777" w:rsidR="00BB4CCD" w:rsidRPr="00FA682B" w:rsidRDefault="00BB4CCD" w:rsidP="001B1352">
            <w:pPr>
              <w:pStyle w:val="TableParagraph"/>
              <w:keepNext/>
              <w:ind w:left="113" w:right="113"/>
              <w:jc w:val="center"/>
              <w:rPr>
                <w:rFonts w:ascii="Times New Roman" w:eastAsia="Times New Roman" w:hAnsi="Times New Roman" w:cs="Times New Roman"/>
                <w:lang w:val="bg-BG"/>
              </w:rPr>
            </w:pPr>
            <w:r w:rsidRPr="00E864FE">
              <w:rPr>
                <w:rFonts w:ascii="Times New Roman" w:eastAsia="Times New Roman" w:hAnsi="Times New Roman" w:cs="Times New Roman"/>
                <w:lang w:val="bg-BG"/>
              </w:rPr>
              <w:t>n=268</w:t>
            </w:r>
            <w:r w:rsidRPr="00E864FE">
              <w:rPr>
                <w:rFonts w:ascii="Times New Roman" w:eastAsia="Times New Roman" w:hAnsi="Times New Roman" w:cs="Times New Roman"/>
                <w:lang w:val="bg-BG"/>
              </w:rPr>
              <w:br/>
            </w:r>
            <w:r w:rsidRPr="00145AFF">
              <w:rPr>
                <w:rFonts w:ascii="Times New Roman" w:eastAsia="Times New Roman" w:hAnsi="Times New Roman" w:cs="Times New Roman"/>
                <w:lang w:val="bg-BG"/>
              </w:rPr>
              <w:t>(95%</w:t>
            </w:r>
          </w:p>
          <w:p w14:paraId="4DF816B1" w14:textId="77777777" w:rsidR="00BB4CCD" w:rsidRPr="00FA682B" w:rsidRDefault="00BB4CCD" w:rsidP="001B1352">
            <w:pPr>
              <w:pStyle w:val="TableParagraph"/>
              <w:keepNext/>
              <w:ind w:left="113" w:right="113"/>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доверителен интервал)</w:t>
            </w:r>
          </w:p>
        </w:tc>
        <w:tc>
          <w:tcPr>
            <w:tcW w:w="521" w:type="pct"/>
            <w:tcBorders>
              <w:top w:val="single" w:sz="5" w:space="0" w:color="000000"/>
              <w:left w:val="single" w:sz="5" w:space="0" w:color="000000"/>
              <w:bottom w:val="single" w:sz="5" w:space="0" w:color="000000"/>
              <w:right w:val="single" w:sz="5" w:space="0" w:color="000000"/>
            </w:tcBorders>
          </w:tcPr>
          <w:p w14:paraId="418B58BF" w14:textId="77777777" w:rsidR="00BB4CCD" w:rsidRPr="00FA682B" w:rsidRDefault="00BB4CCD" w:rsidP="001B1352">
            <w:pPr>
              <w:pStyle w:val="TableParagraph"/>
              <w:keepNext/>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a</w:t>
            </w:r>
          </w:p>
        </w:tc>
        <w:tc>
          <w:tcPr>
            <w:tcW w:w="590" w:type="pct"/>
            <w:tcBorders>
              <w:top w:val="single" w:sz="5" w:space="0" w:color="000000"/>
              <w:left w:val="single" w:sz="5" w:space="0" w:color="000000"/>
              <w:bottom w:val="single" w:sz="5" w:space="0" w:color="000000"/>
              <w:right w:val="single" w:sz="5" w:space="0" w:color="000000"/>
            </w:tcBorders>
          </w:tcPr>
          <w:p w14:paraId="19D86610" w14:textId="77777777" w:rsidR="00BB4CCD" w:rsidRPr="00FA682B" w:rsidRDefault="00BB4CCD" w:rsidP="001B1352">
            <w:pPr>
              <w:pStyle w:val="TableParagraph"/>
              <w:keepNext/>
              <w:ind w:left="121"/>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б</w:t>
            </w:r>
          </w:p>
        </w:tc>
        <w:tc>
          <w:tcPr>
            <w:tcW w:w="556" w:type="pct"/>
            <w:tcBorders>
              <w:top w:val="single" w:sz="5" w:space="0" w:color="000000"/>
              <w:left w:val="single" w:sz="5" w:space="0" w:color="000000"/>
              <w:bottom w:val="single" w:sz="5" w:space="0" w:color="000000"/>
              <w:right w:val="single" w:sz="5" w:space="0" w:color="000000"/>
            </w:tcBorders>
          </w:tcPr>
          <w:p w14:paraId="1DD04304" w14:textId="77777777" w:rsidR="00BB4CCD" w:rsidRPr="00FA682B" w:rsidRDefault="00BB4CCD" w:rsidP="001B1352">
            <w:pPr>
              <w:pStyle w:val="TableParagraph"/>
              <w:keepNext/>
              <w:ind w:left="126"/>
              <w:jc w:val="center"/>
              <w:rPr>
                <w:rFonts w:ascii="Times New Roman" w:eastAsia="Times New Roman" w:hAnsi="Times New Roman" w:cs="Times New Roman"/>
                <w:lang w:val="bg-BG"/>
              </w:rPr>
            </w:pPr>
            <w:r w:rsidRPr="00FA682B">
              <w:rPr>
                <w:rFonts w:ascii="Times New Roman" w:eastAsia="Times New Roman" w:hAnsi="Times New Roman" w:cs="Times New Roman"/>
                <w:lang w:val="bg-BG"/>
              </w:rPr>
              <w:t>p-стойност</w:t>
            </w:r>
            <w:r w:rsidRPr="00FA682B">
              <w:rPr>
                <w:rFonts w:ascii="Times New Roman" w:eastAsia="Times New Roman" w:hAnsi="Times New Roman" w:cs="Times New Roman"/>
                <w:vertAlign w:val="superscript"/>
                <w:lang w:val="bg-BG"/>
              </w:rPr>
              <w:t>в</w:t>
            </w:r>
          </w:p>
        </w:tc>
      </w:tr>
      <w:tr w:rsidR="00BB4CCD" w:rsidRPr="00FA682B" w14:paraId="37BA4579" w14:textId="77777777" w:rsidTr="001B1352">
        <w:tc>
          <w:tcPr>
            <w:tcW w:w="802" w:type="pct"/>
            <w:tcBorders>
              <w:top w:val="single" w:sz="5" w:space="0" w:color="000000"/>
              <w:left w:val="single" w:sz="5" w:space="0" w:color="000000"/>
              <w:bottom w:val="single" w:sz="5" w:space="0" w:color="000000"/>
              <w:right w:val="single" w:sz="5" w:space="0" w:color="000000"/>
            </w:tcBorders>
          </w:tcPr>
          <w:p w14:paraId="0F401386" w14:textId="77777777" w:rsidR="00BB4CCD" w:rsidRPr="00F96676" w:rsidRDefault="00BB4CCD" w:rsidP="001B1352">
            <w:pPr>
              <w:pStyle w:val="TableParagraph"/>
              <w:spacing w:line="246" w:lineRule="exact"/>
              <w:ind w:left="65" w:right="179"/>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Общ резултат по Sharp</w:t>
            </w:r>
            <w:r w:rsidRPr="00F96676">
              <w:rPr>
                <w:rFonts w:ascii="Times New Roman" w:eastAsia="Times New Roman" w:hAnsi="Times New Roman" w:cs="Times New Roman"/>
                <w:lang w:val="bg-BG"/>
              </w:rPr>
              <w:t> </w:t>
            </w:r>
          </w:p>
        </w:tc>
        <w:tc>
          <w:tcPr>
            <w:tcW w:w="865" w:type="pct"/>
            <w:tcBorders>
              <w:top w:val="single" w:sz="5" w:space="0" w:color="000000"/>
              <w:left w:val="single" w:sz="5" w:space="0" w:color="000000"/>
              <w:bottom w:val="single" w:sz="5" w:space="0" w:color="000000"/>
              <w:right w:val="single" w:sz="5" w:space="0" w:color="000000"/>
            </w:tcBorders>
          </w:tcPr>
          <w:p w14:paraId="2839BB12" w14:textId="77777777" w:rsidR="00BB4CCD" w:rsidRPr="00F96676" w:rsidRDefault="00BB4CCD" w:rsidP="001B1352">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5,7 (4,2-7,3)</w:t>
            </w:r>
          </w:p>
        </w:tc>
        <w:tc>
          <w:tcPr>
            <w:tcW w:w="831" w:type="pct"/>
            <w:tcBorders>
              <w:top w:val="single" w:sz="5" w:space="0" w:color="000000"/>
              <w:left w:val="single" w:sz="5" w:space="0" w:color="000000"/>
              <w:bottom w:val="single" w:sz="5" w:space="0" w:color="000000"/>
              <w:right w:val="single" w:sz="5" w:space="0" w:color="000000"/>
            </w:tcBorders>
          </w:tcPr>
          <w:p w14:paraId="49CA6EA4" w14:textId="77777777" w:rsidR="00BB4CCD" w:rsidRPr="00F96676" w:rsidRDefault="00BB4CCD" w:rsidP="001B1352">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3,0 (1,7-4,3)</w:t>
            </w:r>
          </w:p>
        </w:tc>
        <w:tc>
          <w:tcPr>
            <w:tcW w:w="835" w:type="pct"/>
            <w:tcBorders>
              <w:top w:val="single" w:sz="5" w:space="0" w:color="000000"/>
              <w:left w:val="single" w:sz="5" w:space="0" w:color="000000"/>
              <w:bottom w:val="single" w:sz="5" w:space="0" w:color="000000"/>
              <w:right w:val="single" w:sz="5" w:space="0" w:color="000000"/>
            </w:tcBorders>
          </w:tcPr>
          <w:p w14:paraId="76035FE4" w14:textId="77777777" w:rsidR="00BB4CCD" w:rsidRPr="00F96676" w:rsidRDefault="00BB4CCD" w:rsidP="001B1352">
            <w:pPr>
              <w:pStyle w:val="TableParagraph"/>
              <w:spacing w:line="246" w:lineRule="exact"/>
              <w:ind w:left="188"/>
              <w:rPr>
                <w:rFonts w:ascii="Times New Roman" w:eastAsia="Times New Roman" w:hAnsi="Times New Roman" w:cs="Times New Roman"/>
              </w:rPr>
            </w:pPr>
            <w:r w:rsidRPr="00F96676">
              <w:rPr>
                <w:rFonts w:ascii="Times New Roman" w:eastAsia="Times New Roman" w:hAnsi="Times New Roman" w:cs="Times New Roman"/>
                <w:lang w:val="bg-BG"/>
              </w:rPr>
              <w:t>1,3 (0,5-2,1)</w:t>
            </w:r>
          </w:p>
        </w:tc>
        <w:tc>
          <w:tcPr>
            <w:tcW w:w="521" w:type="pct"/>
            <w:tcBorders>
              <w:top w:val="single" w:sz="5" w:space="0" w:color="000000"/>
              <w:left w:val="single" w:sz="5" w:space="0" w:color="000000"/>
              <w:bottom w:val="single" w:sz="5" w:space="0" w:color="000000"/>
              <w:right w:val="single" w:sz="5" w:space="0" w:color="000000"/>
            </w:tcBorders>
          </w:tcPr>
          <w:p w14:paraId="7A82B79E" w14:textId="77777777" w:rsidR="00BB4CCD" w:rsidRPr="002D748C" w:rsidRDefault="00BB4CCD" w:rsidP="001B1352">
            <w:pPr>
              <w:pStyle w:val="TableParagraph"/>
              <w:spacing w:line="246" w:lineRule="exact"/>
              <w:ind w:left="150"/>
              <w:rPr>
                <w:rFonts w:ascii="Times New Roman" w:eastAsia="Times New Roman" w:hAnsi="Times New Roman" w:cs="Times New Roman"/>
              </w:rPr>
            </w:pPr>
            <w:r w:rsidRPr="00F139A4">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03CB2A1A" w14:textId="77777777" w:rsidR="00BB4CCD" w:rsidRPr="002E621C" w:rsidRDefault="00BB4CCD" w:rsidP="001B1352">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0,0020</w:t>
            </w:r>
          </w:p>
        </w:tc>
        <w:tc>
          <w:tcPr>
            <w:tcW w:w="556" w:type="pct"/>
            <w:tcBorders>
              <w:top w:val="single" w:sz="5" w:space="0" w:color="000000"/>
              <w:left w:val="single" w:sz="5" w:space="0" w:color="000000"/>
              <w:bottom w:val="single" w:sz="5" w:space="0" w:color="000000"/>
              <w:right w:val="single" w:sz="5" w:space="0" w:color="000000"/>
            </w:tcBorders>
          </w:tcPr>
          <w:p w14:paraId="241AEB1C" w14:textId="77777777" w:rsidR="00BB4CCD" w:rsidRPr="002E621C" w:rsidRDefault="00BB4CCD" w:rsidP="001B1352">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BB4CCD" w:rsidRPr="00FA682B" w14:paraId="5E28FDC1" w14:textId="77777777" w:rsidTr="001B1352">
        <w:tc>
          <w:tcPr>
            <w:tcW w:w="802" w:type="pct"/>
            <w:tcBorders>
              <w:top w:val="single" w:sz="5" w:space="0" w:color="000000"/>
              <w:left w:val="single" w:sz="5" w:space="0" w:color="000000"/>
              <w:bottom w:val="single" w:sz="5" w:space="0" w:color="000000"/>
              <w:right w:val="single" w:sz="5" w:space="0" w:color="000000"/>
            </w:tcBorders>
          </w:tcPr>
          <w:p w14:paraId="0008048F" w14:textId="77777777" w:rsidR="00BB4CCD" w:rsidRPr="00F96676" w:rsidRDefault="00BB4CCD" w:rsidP="001B1352">
            <w:pPr>
              <w:pStyle w:val="TableParagraph"/>
              <w:spacing w:line="246" w:lineRule="exact"/>
              <w:ind w:left="107"/>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ерозиите</w:t>
            </w:r>
          </w:p>
        </w:tc>
        <w:tc>
          <w:tcPr>
            <w:tcW w:w="865" w:type="pct"/>
            <w:tcBorders>
              <w:top w:val="single" w:sz="5" w:space="0" w:color="000000"/>
              <w:left w:val="single" w:sz="5" w:space="0" w:color="000000"/>
              <w:bottom w:val="single" w:sz="5" w:space="0" w:color="000000"/>
              <w:right w:val="single" w:sz="5" w:space="0" w:color="000000"/>
            </w:tcBorders>
          </w:tcPr>
          <w:p w14:paraId="4EA38E02" w14:textId="77777777" w:rsidR="00BB4CCD" w:rsidRPr="00F96676" w:rsidRDefault="00BB4CCD" w:rsidP="001B1352">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3,7 (2,7-4,7)</w:t>
            </w:r>
          </w:p>
        </w:tc>
        <w:tc>
          <w:tcPr>
            <w:tcW w:w="831" w:type="pct"/>
            <w:tcBorders>
              <w:top w:val="single" w:sz="5" w:space="0" w:color="000000"/>
              <w:left w:val="single" w:sz="5" w:space="0" w:color="000000"/>
              <w:bottom w:val="single" w:sz="5" w:space="0" w:color="000000"/>
              <w:right w:val="single" w:sz="5" w:space="0" w:color="000000"/>
            </w:tcBorders>
          </w:tcPr>
          <w:p w14:paraId="738BB512" w14:textId="77777777" w:rsidR="00BB4CCD" w:rsidRPr="00F96676" w:rsidRDefault="00BB4CCD" w:rsidP="001B1352">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1,7 (1,0-2,4)</w:t>
            </w:r>
          </w:p>
        </w:tc>
        <w:tc>
          <w:tcPr>
            <w:tcW w:w="835" w:type="pct"/>
            <w:tcBorders>
              <w:top w:val="single" w:sz="5" w:space="0" w:color="000000"/>
              <w:left w:val="single" w:sz="5" w:space="0" w:color="000000"/>
              <w:bottom w:val="single" w:sz="5" w:space="0" w:color="000000"/>
              <w:right w:val="single" w:sz="5" w:space="0" w:color="000000"/>
            </w:tcBorders>
          </w:tcPr>
          <w:p w14:paraId="51AE72EB" w14:textId="77777777" w:rsidR="00BB4CCD" w:rsidRPr="00F96676" w:rsidRDefault="00BB4CCD" w:rsidP="001B1352">
            <w:pPr>
              <w:pStyle w:val="TableParagraph"/>
              <w:spacing w:line="246" w:lineRule="exact"/>
              <w:ind w:left="188"/>
              <w:rPr>
                <w:rFonts w:ascii="Times New Roman" w:eastAsia="Times New Roman" w:hAnsi="Times New Roman" w:cs="Times New Roman"/>
              </w:rPr>
            </w:pPr>
            <w:r w:rsidRPr="00F96676">
              <w:rPr>
                <w:rFonts w:ascii="Times New Roman" w:eastAsia="Times New Roman" w:hAnsi="Times New Roman" w:cs="Times New Roman"/>
                <w:lang w:val="bg-BG"/>
              </w:rPr>
              <w:t>0,8 (0,4-1,2)</w:t>
            </w:r>
          </w:p>
        </w:tc>
        <w:tc>
          <w:tcPr>
            <w:tcW w:w="521" w:type="pct"/>
            <w:tcBorders>
              <w:top w:val="single" w:sz="5" w:space="0" w:color="000000"/>
              <w:left w:val="single" w:sz="5" w:space="0" w:color="000000"/>
              <w:bottom w:val="single" w:sz="5" w:space="0" w:color="000000"/>
              <w:right w:val="single" w:sz="5" w:space="0" w:color="000000"/>
            </w:tcBorders>
          </w:tcPr>
          <w:p w14:paraId="2C7B731F" w14:textId="77777777" w:rsidR="00BB4CCD" w:rsidRPr="002D748C" w:rsidRDefault="00BB4CCD" w:rsidP="001B1352">
            <w:pPr>
              <w:pStyle w:val="TableParagraph"/>
              <w:spacing w:line="246" w:lineRule="exact"/>
              <w:ind w:left="150"/>
              <w:rPr>
                <w:rFonts w:ascii="Times New Roman" w:eastAsia="Times New Roman" w:hAnsi="Times New Roman" w:cs="Times New Roman"/>
              </w:rPr>
            </w:pPr>
            <w:r w:rsidRPr="00F139A4">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16FC2642" w14:textId="77777777" w:rsidR="00BB4CCD" w:rsidRPr="002E621C" w:rsidRDefault="00BB4CCD" w:rsidP="001B1352">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0,0082</w:t>
            </w:r>
          </w:p>
        </w:tc>
        <w:tc>
          <w:tcPr>
            <w:tcW w:w="556" w:type="pct"/>
            <w:tcBorders>
              <w:top w:val="single" w:sz="5" w:space="0" w:color="000000"/>
              <w:left w:val="single" w:sz="5" w:space="0" w:color="000000"/>
              <w:bottom w:val="single" w:sz="5" w:space="0" w:color="000000"/>
              <w:right w:val="single" w:sz="5" w:space="0" w:color="000000"/>
            </w:tcBorders>
          </w:tcPr>
          <w:p w14:paraId="62547C14" w14:textId="77777777" w:rsidR="00BB4CCD" w:rsidRPr="002E621C" w:rsidRDefault="00BB4CCD" w:rsidP="001B1352">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r>
      <w:tr w:rsidR="00BB4CCD" w:rsidRPr="00FA682B" w14:paraId="61D7F5E3" w14:textId="77777777" w:rsidTr="001B1352">
        <w:tc>
          <w:tcPr>
            <w:tcW w:w="802" w:type="pct"/>
            <w:tcBorders>
              <w:top w:val="single" w:sz="5" w:space="0" w:color="000000"/>
              <w:left w:val="single" w:sz="5" w:space="0" w:color="000000"/>
              <w:bottom w:val="single" w:sz="5" w:space="0" w:color="000000"/>
              <w:right w:val="single" w:sz="5" w:space="0" w:color="000000"/>
            </w:tcBorders>
          </w:tcPr>
          <w:p w14:paraId="659BC3EE" w14:textId="77777777" w:rsidR="00BB4CCD" w:rsidRPr="00F96676" w:rsidRDefault="00BB4CCD" w:rsidP="001B1352">
            <w:pPr>
              <w:pStyle w:val="TableParagraph"/>
              <w:spacing w:line="246" w:lineRule="exact"/>
              <w:ind w:left="65"/>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 за JSN</w:t>
            </w:r>
          </w:p>
        </w:tc>
        <w:tc>
          <w:tcPr>
            <w:tcW w:w="865" w:type="pct"/>
            <w:tcBorders>
              <w:top w:val="single" w:sz="5" w:space="0" w:color="000000"/>
              <w:left w:val="single" w:sz="5" w:space="0" w:color="000000"/>
              <w:bottom w:val="single" w:sz="5" w:space="0" w:color="000000"/>
              <w:right w:val="single" w:sz="5" w:space="0" w:color="000000"/>
            </w:tcBorders>
          </w:tcPr>
          <w:p w14:paraId="23B8741A" w14:textId="77777777" w:rsidR="00BB4CCD" w:rsidRPr="00F96676" w:rsidRDefault="00BB4CCD" w:rsidP="001B1352">
            <w:pPr>
              <w:pStyle w:val="TableParagraph"/>
              <w:spacing w:line="246" w:lineRule="exact"/>
              <w:ind w:left="215"/>
              <w:rPr>
                <w:rFonts w:ascii="Times New Roman" w:eastAsia="Times New Roman" w:hAnsi="Times New Roman" w:cs="Times New Roman"/>
              </w:rPr>
            </w:pPr>
            <w:r w:rsidRPr="00F96676">
              <w:rPr>
                <w:rFonts w:ascii="Times New Roman" w:eastAsia="Times New Roman" w:hAnsi="Times New Roman" w:cs="Times New Roman"/>
                <w:lang w:val="bg-BG"/>
              </w:rPr>
              <w:t>2,0 (1,2-2,8)</w:t>
            </w:r>
          </w:p>
        </w:tc>
        <w:tc>
          <w:tcPr>
            <w:tcW w:w="831" w:type="pct"/>
            <w:tcBorders>
              <w:top w:val="single" w:sz="5" w:space="0" w:color="000000"/>
              <w:left w:val="single" w:sz="5" w:space="0" w:color="000000"/>
              <w:bottom w:val="single" w:sz="5" w:space="0" w:color="000000"/>
              <w:right w:val="single" w:sz="5" w:space="0" w:color="000000"/>
            </w:tcBorders>
          </w:tcPr>
          <w:p w14:paraId="764ADFD6" w14:textId="77777777" w:rsidR="00BB4CCD" w:rsidRPr="00F96676" w:rsidRDefault="00BB4CCD" w:rsidP="001B1352">
            <w:pPr>
              <w:pStyle w:val="TableParagraph"/>
              <w:spacing w:line="246" w:lineRule="exact"/>
              <w:ind w:left="183"/>
              <w:rPr>
                <w:rFonts w:ascii="Times New Roman" w:eastAsia="Times New Roman" w:hAnsi="Times New Roman" w:cs="Times New Roman"/>
              </w:rPr>
            </w:pPr>
            <w:r w:rsidRPr="00F96676">
              <w:rPr>
                <w:rFonts w:ascii="Times New Roman" w:eastAsia="Times New Roman" w:hAnsi="Times New Roman" w:cs="Times New Roman"/>
                <w:lang w:val="bg-BG"/>
              </w:rPr>
              <w:t>1,3 (0,5-2,1)</w:t>
            </w:r>
          </w:p>
        </w:tc>
        <w:tc>
          <w:tcPr>
            <w:tcW w:w="835" w:type="pct"/>
            <w:tcBorders>
              <w:top w:val="single" w:sz="5" w:space="0" w:color="000000"/>
              <w:left w:val="single" w:sz="5" w:space="0" w:color="000000"/>
              <w:bottom w:val="single" w:sz="5" w:space="0" w:color="000000"/>
              <w:right w:val="single" w:sz="5" w:space="0" w:color="000000"/>
            </w:tcBorders>
          </w:tcPr>
          <w:p w14:paraId="3179FF24" w14:textId="77777777" w:rsidR="00BB4CCD" w:rsidRPr="00F139A4" w:rsidRDefault="00BB4CCD" w:rsidP="001B1352">
            <w:pPr>
              <w:pStyle w:val="TableParagraph"/>
              <w:spacing w:line="246" w:lineRule="exact"/>
              <w:ind w:left="270"/>
              <w:rPr>
                <w:rFonts w:ascii="Times New Roman" w:eastAsia="Times New Roman" w:hAnsi="Times New Roman" w:cs="Times New Roman"/>
              </w:rPr>
            </w:pPr>
            <w:r w:rsidRPr="00F96676">
              <w:rPr>
                <w:rFonts w:ascii="Times New Roman" w:eastAsia="Times New Roman" w:hAnsi="Times New Roman" w:cs="Times New Roman"/>
                <w:lang w:val="bg-BG"/>
              </w:rPr>
              <w:t>0,5 (0-1,0)</w:t>
            </w:r>
          </w:p>
        </w:tc>
        <w:tc>
          <w:tcPr>
            <w:tcW w:w="521" w:type="pct"/>
            <w:tcBorders>
              <w:top w:val="single" w:sz="5" w:space="0" w:color="000000"/>
              <w:left w:val="single" w:sz="5" w:space="0" w:color="000000"/>
              <w:bottom w:val="single" w:sz="5" w:space="0" w:color="000000"/>
              <w:right w:val="single" w:sz="5" w:space="0" w:color="000000"/>
            </w:tcBorders>
          </w:tcPr>
          <w:p w14:paraId="303DDF39" w14:textId="77777777" w:rsidR="00BB4CCD" w:rsidRPr="002E621C" w:rsidRDefault="00BB4CCD" w:rsidP="001B1352">
            <w:pPr>
              <w:pStyle w:val="TableParagraph"/>
              <w:spacing w:line="246" w:lineRule="exact"/>
              <w:ind w:left="150"/>
              <w:rPr>
                <w:rFonts w:ascii="Times New Roman" w:eastAsia="Times New Roman" w:hAnsi="Times New Roman" w:cs="Times New Roman"/>
              </w:rPr>
            </w:pPr>
            <w:r w:rsidRPr="002E621C">
              <w:rPr>
                <w:rFonts w:ascii="Times New Roman" w:eastAsia="Times New Roman" w:hAnsi="Times New Roman" w:cs="Times New Roman"/>
                <w:lang w:val="bg-BG"/>
              </w:rPr>
              <w:t>&lt; 0,001</w:t>
            </w:r>
          </w:p>
        </w:tc>
        <w:tc>
          <w:tcPr>
            <w:tcW w:w="590" w:type="pct"/>
            <w:tcBorders>
              <w:top w:val="single" w:sz="5" w:space="0" w:color="000000"/>
              <w:left w:val="single" w:sz="5" w:space="0" w:color="000000"/>
              <w:bottom w:val="single" w:sz="5" w:space="0" w:color="000000"/>
              <w:right w:val="single" w:sz="5" w:space="0" w:color="000000"/>
            </w:tcBorders>
          </w:tcPr>
          <w:p w14:paraId="50A94AB3" w14:textId="77777777" w:rsidR="00BB4CCD" w:rsidRPr="002E621C" w:rsidRDefault="00BB4CCD" w:rsidP="001B1352">
            <w:pPr>
              <w:pStyle w:val="TableParagraph"/>
              <w:spacing w:line="246" w:lineRule="exact"/>
              <w:ind w:left="183"/>
              <w:rPr>
                <w:rFonts w:ascii="Times New Roman" w:eastAsia="Times New Roman" w:hAnsi="Times New Roman" w:cs="Times New Roman"/>
              </w:rPr>
            </w:pPr>
            <w:r w:rsidRPr="002E621C">
              <w:rPr>
                <w:rFonts w:ascii="Times New Roman" w:eastAsia="Times New Roman" w:hAnsi="Times New Roman" w:cs="Times New Roman"/>
                <w:lang w:val="bg-BG"/>
              </w:rPr>
              <w:t>0,0037</w:t>
            </w:r>
          </w:p>
        </w:tc>
        <w:tc>
          <w:tcPr>
            <w:tcW w:w="556" w:type="pct"/>
            <w:tcBorders>
              <w:top w:val="single" w:sz="5" w:space="0" w:color="000000"/>
              <w:left w:val="single" w:sz="5" w:space="0" w:color="000000"/>
              <w:bottom w:val="single" w:sz="5" w:space="0" w:color="000000"/>
              <w:right w:val="single" w:sz="5" w:space="0" w:color="000000"/>
            </w:tcBorders>
          </w:tcPr>
          <w:p w14:paraId="09A38953" w14:textId="77777777" w:rsidR="00BB4CCD" w:rsidRPr="002E621C" w:rsidRDefault="00BB4CCD" w:rsidP="001B1352">
            <w:pPr>
              <w:pStyle w:val="TableParagraph"/>
              <w:spacing w:line="246" w:lineRule="exact"/>
              <w:ind w:left="241"/>
              <w:rPr>
                <w:rFonts w:ascii="Times New Roman" w:eastAsia="Times New Roman" w:hAnsi="Times New Roman" w:cs="Times New Roman"/>
              </w:rPr>
            </w:pPr>
            <w:r w:rsidRPr="002E621C">
              <w:rPr>
                <w:rFonts w:ascii="Times New Roman" w:eastAsia="Times New Roman" w:hAnsi="Times New Roman" w:cs="Times New Roman"/>
                <w:lang w:val="bg-BG"/>
              </w:rPr>
              <w:t>0,151</w:t>
            </w:r>
          </w:p>
        </w:tc>
      </w:tr>
    </w:tbl>
    <w:p w14:paraId="35010345" w14:textId="77777777" w:rsidR="00BB4CCD" w:rsidRPr="00F96676" w:rsidRDefault="00BB4CCD" w:rsidP="00BB4CCD">
      <w:pPr>
        <w:pStyle w:val="a3"/>
      </w:pPr>
      <w:r w:rsidRPr="00606C32">
        <w:rPr>
          <w:rFonts w:eastAsia="Times New Roman"/>
          <w:position w:val="8"/>
          <w:sz w:val="14"/>
          <w:szCs w:val="14"/>
          <w:lang w:val="bg-BG"/>
        </w:rPr>
        <w:t xml:space="preserve">a </w:t>
      </w:r>
      <w:r w:rsidRPr="00606C32">
        <w:rPr>
          <w:rFonts w:eastAsia="Times New Roman"/>
          <w:position w:val="8"/>
          <w:lang w:val="bg-BG"/>
        </w:rPr>
        <w:t>p-стойността е от сдвоено сравнение на метотрексат като монотерапия и комбинирана терапия адалимумаб/метотрексат, използвайки U теста на Mann-Whitney.</w:t>
      </w:r>
    </w:p>
    <w:p w14:paraId="02E746EF" w14:textId="77777777" w:rsidR="00BB4CCD" w:rsidRPr="00F96676" w:rsidRDefault="00BB4CCD" w:rsidP="00BB4CCD">
      <w:pPr>
        <w:pStyle w:val="a3"/>
        <w:rPr>
          <w:lang w:val="en-GB"/>
        </w:rPr>
      </w:pPr>
      <w:r w:rsidRPr="00F96676">
        <w:rPr>
          <w:rFonts w:eastAsia="Times New Roman"/>
          <w:position w:val="8"/>
          <w:sz w:val="14"/>
          <w:szCs w:val="14"/>
          <w:lang w:val="bg-BG"/>
        </w:rPr>
        <w:t xml:space="preserve">б </w:t>
      </w:r>
      <w:r w:rsidRPr="00F96676">
        <w:rPr>
          <w:rFonts w:eastAsia="Times New Roman"/>
          <w:position w:val="8"/>
          <w:lang w:val="bg-BG"/>
        </w:rPr>
        <w:t>p-стойността е от сдвоено сравнение на адалимумаб като монотерапия и комбинирана терапия адалимумаб/метотрексат, използвайки U теста на Mann-Whitney</w:t>
      </w:r>
      <w:r w:rsidRPr="00F96676">
        <w:rPr>
          <w:rFonts w:eastAsia="Times New Roman"/>
          <w:position w:val="8"/>
          <w:lang w:val="en-GB"/>
        </w:rPr>
        <w:t xml:space="preserve"> </w:t>
      </w:r>
    </w:p>
    <w:p w14:paraId="7D9902A2" w14:textId="77777777" w:rsidR="00BB4CCD" w:rsidRPr="002E621C" w:rsidRDefault="00BB4CCD" w:rsidP="00BB4CCD">
      <w:pPr>
        <w:pStyle w:val="a3"/>
      </w:pPr>
      <w:r w:rsidRPr="00F96676">
        <w:rPr>
          <w:rFonts w:eastAsia="Times New Roman"/>
          <w:position w:val="8"/>
          <w:sz w:val="14"/>
          <w:szCs w:val="14"/>
          <w:lang w:val="bg-BG"/>
        </w:rPr>
        <w:t xml:space="preserve">в </w:t>
      </w:r>
      <w:r w:rsidRPr="00F96676">
        <w:rPr>
          <w:rFonts w:eastAsia="Times New Roman"/>
          <w:position w:val="8"/>
          <w:lang w:val="bg-BG"/>
        </w:rPr>
        <w:t xml:space="preserve">p-стойността е от </w:t>
      </w:r>
      <w:r w:rsidRPr="00F139A4">
        <w:rPr>
          <w:rFonts w:eastAsia="Times New Roman"/>
          <w:position w:val="8"/>
          <w:lang w:val="bg-BG"/>
        </w:rPr>
        <w:t>сдвоено сравнение</w:t>
      </w:r>
      <w:r w:rsidRPr="002D748C">
        <w:rPr>
          <w:rFonts w:eastAsia="Times New Roman"/>
          <w:position w:val="8"/>
          <w:lang w:val="bg-BG"/>
        </w:rPr>
        <w:t xml:space="preserve"> на адалимумаб като монотерапия и метотрексат като монотерапия, използвайки U теста на Mann-Whitney</w:t>
      </w:r>
    </w:p>
    <w:p w14:paraId="7206E973" w14:textId="77777777" w:rsidR="00BB4CCD" w:rsidRPr="00FA682B" w:rsidRDefault="00BB4CCD" w:rsidP="00BB4CCD">
      <w:pPr>
        <w:spacing w:before="8" w:line="170" w:lineRule="exact"/>
        <w:rPr>
          <w:rFonts w:ascii="Times New Roman" w:hAnsi="Times New Roman" w:cs="Times New Roman"/>
          <w:sz w:val="17"/>
          <w:szCs w:val="17"/>
        </w:rPr>
      </w:pPr>
    </w:p>
    <w:p w14:paraId="0E36E794" w14:textId="77777777" w:rsidR="00BB4CCD" w:rsidRPr="00F96676" w:rsidRDefault="00BB4CCD" w:rsidP="00BB4CCD">
      <w:pPr>
        <w:pStyle w:val="a3"/>
      </w:pPr>
      <w:r w:rsidRPr="00606C32">
        <w:rPr>
          <w:rFonts w:eastAsia="Times New Roman"/>
          <w:lang w:val="bg-BG"/>
        </w:rPr>
        <w:t xml:space="preserve">След 52 седмици и 104 седмици лечение, процентът на пациенти без прогресия (промяна от </w:t>
      </w:r>
      <w:r w:rsidRPr="00305C76">
        <w:rPr>
          <w:rFonts w:eastAsia="Times New Roman"/>
          <w:lang w:val="bg-BG"/>
        </w:rPr>
        <w:t>изходно ниво</w:t>
      </w:r>
      <w:r w:rsidRPr="00606C32" w:rsidDel="00F96676">
        <w:rPr>
          <w:rFonts w:eastAsia="Times New Roman"/>
          <w:lang w:val="bg-BG"/>
        </w:rPr>
        <w:t xml:space="preserve"> </w:t>
      </w:r>
      <w:r w:rsidRPr="00606C32">
        <w:rPr>
          <w:rFonts w:eastAsia="Times New Roman"/>
          <w:lang w:val="bg-BG"/>
        </w:rPr>
        <w:t xml:space="preserve">в модифицирания Общ скор по Sharp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0,5) е значително по-висок при комбинирана терапия с адалимумаб/метотрексат (съответно 63,8% и 61,2%) в сравнение с монотерапия с метотрексат (съответно 37,4% и 33,5%, p &lt; 0,001) и монотерапия с адалимумаб (50,7%, p &lt; 0,002 и 4</w:t>
      </w:r>
      <w:r w:rsidRPr="00F96676">
        <w:rPr>
          <w:rFonts w:eastAsia="Times New Roman"/>
          <w:lang w:val="bg-BG"/>
        </w:rPr>
        <w:t>4,5%, p &lt; 0,001).</w:t>
      </w:r>
    </w:p>
    <w:p w14:paraId="6B5EC38C" w14:textId="77777777" w:rsidR="00BB4CCD" w:rsidRPr="00FA682B" w:rsidRDefault="00BB4CCD" w:rsidP="00BB4CCD">
      <w:pPr>
        <w:spacing w:before="10" w:line="240" w:lineRule="exact"/>
        <w:rPr>
          <w:rFonts w:ascii="Times New Roman" w:hAnsi="Times New Roman" w:cs="Times New Roman"/>
          <w:sz w:val="24"/>
          <w:szCs w:val="24"/>
        </w:rPr>
      </w:pPr>
    </w:p>
    <w:p w14:paraId="2D80C733" w14:textId="77777777" w:rsidR="00BB4CCD" w:rsidRPr="00F96676" w:rsidRDefault="00BB4CCD" w:rsidP="00BB4CCD">
      <w:pPr>
        <w:pStyle w:val="a3"/>
        <w:rPr>
          <w:lang w:val="bg-BG"/>
        </w:rPr>
      </w:pPr>
      <w:r w:rsidRPr="00606C32">
        <w:rPr>
          <w:rFonts w:eastAsia="Times New Roman"/>
          <w:lang w:val="bg-BG"/>
        </w:rPr>
        <w:t xml:space="preserve">В отвореното продължение на проучване V при РА, средната промяна от изходното ниво на 10-та година в модифицирания общ </w:t>
      </w:r>
      <w:r w:rsidRPr="00F96676">
        <w:rPr>
          <w:rFonts w:eastAsia="Times New Roman"/>
          <w:lang w:val="bg-BG"/>
        </w:rPr>
        <w:t>скор по Sharp е 10,8; 9,2 и 3,9 при пациенти, първоначално рандомизирани съответно на монотерапия с метотрексат, монотерапия с адалимумаб и комбинирана терапия с адалимумаб/метотрексат. Съответните проценти на пациентите без рентгенографска прогресия са съответно 31,3%, 23,7% и 36,7%.</w:t>
      </w:r>
    </w:p>
    <w:p w14:paraId="4066B463" w14:textId="77777777" w:rsidR="00BB4CCD" w:rsidRPr="00F139A4" w:rsidRDefault="00BB4CCD" w:rsidP="00BB4CCD">
      <w:pPr>
        <w:pStyle w:val="a3"/>
        <w:rPr>
          <w:sz w:val="24"/>
          <w:szCs w:val="24"/>
          <w:lang w:val="bg-BG"/>
        </w:rPr>
      </w:pPr>
    </w:p>
    <w:p w14:paraId="3F231108" w14:textId="77777777" w:rsidR="00BB4CCD" w:rsidRPr="002E621C" w:rsidRDefault="00BB4CCD" w:rsidP="00BB4CCD">
      <w:pPr>
        <w:pStyle w:val="a3"/>
        <w:rPr>
          <w:rFonts w:eastAsia="Times New Roman"/>
          <w:lang w:val="bg-BG"/>
        </w:rPr>
      </w:pPr>
      <w:r w:rsidRPr="002E621C">
        <w:rPr>
          <w:rFonts w:eastAsia="Times New Roman"/>
          <w:i/>
          <w:iCs/>
          <w:spacing w:val="-1"/>
          <w:u w:val="single" w:color="000000"/>
          <w:lang w:val="bg-BG"/>
        </w:rPr>
        <w:t>Качество на живот и физическа функция</w:t>
      </w:r>
    </w:p>
    <w:p w14:paraId="3F513C4B" w14:textId="77777777" w:rsidR="00BB4CCD" w:rsidRPr="002E621C" w:rsidRDefault="00BB4CCD" w:rsidP="00BB4CCD">
      <w:pPr>
        <w:pStyle w:val="a3"/>
        <w:rPr>
          <w:sz w:val="18"/>
          <w:szCs w:val="18"/>
          <w:lang w:val="bg-BG"/>
        </w:rPr>
      </w:pPr>
    </w:p>
    <w:p w14:paraId="2A82E1AA" w14:textId="77777777" w:rsidR="00BB4CCD" w:rsidRPr="00FA682B" w:rsidRDefault="00BB4CCD" w:rsidP="00BB4CCD">
      <w:pPr>
        <w:pStyle w:val="a3"/>
        <w:rPr>
          <w:lang w:val="bg-BG"/>
        </w:rPr>
      </w:pPr>
      <w:r w:rsidRPr="002E621C">
        <w:rPr>
          <w:rFonts w:eastAsia="Times New Roman"/>
          <w:lang w:val="bg-BG"/>
        </w:rPr>
        <w:t>Свързаното със здравето качество на живот и физическа функция са оценени с помощта на индекс</w:t>
      </w:r>
      <w:r w:rsidRPr="00E864FE">
        <w:rPr>
          <w:rFonts w:eastAsia="Times New Roman"/>
          <w:lang w:val="bg-BG"/>
        </w:rPr>
        <w:t xml:space="preserve">а за инвалидност </w:t>
      </w:r>
      <w:r w:rsidRPr="00145AFF">
        <w:rPr>
          <w:rFonts w:eastAsia="Times New Roman"/>
          <w:lang w:val="bg-BG"/>
        </w:rPr>
        <w:t xml:space="preserve">по </w:t>
      </w:r>
      <w:r w:rsidRPr="00FA682B">
        <w:rPr>
          <w:rFonts w:eastAsia="Times New Roman"/>
          <w:lang w:val="bg-BG"/>
        </w:rPr>
        <w:t>Въпросника за оценка на здравето (Health Assessment Questionnaire, HAQ) в четирите подходящо</w:t>
      </w:r>
      <w:r w:rsidRPr="00606C32" w:rsidDel="00C92124">
        <w:rPr>
          <w:rFonts w:eastAsia="Times New Roman"/>
          <w:lang w:val="bg-BG"/>
        </w:rPr>
        <w:t xml:space="preserve"> </w:t>
      </w:r>
      <w:r w:rsidRPr="00606C32">
        <w:rPr>
          <w:rFonts w:eastAsia="Times New Roman"/>
          <w:lang w:val="bg-BG"/>
        </w:rPr>
        <w:t>и добре контролирани изпитвания с оригиналния продукт, което е предварително определена първичн</w:t>
      </w:r>
      <w:r w:rsidRPr="00F96676">
        <w:rPr>
          <w:rFonts w:eastAsia="Times New Roman"/>
          <w:lang w:val="bg-BG"/>
        </w:rPr>
        <w:t xml:space="preserve">а крайна точка на седмица 52 в проучване III при РА. При всички дози/схеми на адалимумаб във всичките четири проучвания е установено статистически значително по-голямо подобрение в индекса за инвалидност на HAQ от изходното ниво до месец 6 в сравнение с плацебо и в проучване III при </w:t>
      </w:r>
      <w:r w:rsidRPr="00F139A4">
        <w:rPr>
          <w:rFonts w:eastAsia="Times New Roman"/>
          <w:lang w:val="bg-BG"/>
        </w:rPr>
        <w:t>РА</w:t>
      </w:r>
      <w:r w:rsidRPr="002D748C">
        <w:rPr>
          <w:rFonts w:eastAsia="Times New Roman"/>
          <w:lang w:val="bg-BG"/>
        </w:rPr>
        <w:t>,</w:t>
      </w:r>
      <w:r w:rsidRPr="002E621C">
        <w:rPr>
          <w:rFonts w:eastAsia="Times New Roman"/>
          <w:lang w:val="bg-BG"/>
        </w:rPr>
        <w:t xml:space="preserve"> същото е наблюдавано на седмица 52. Резултатите от Краткия въпросник за здравето (Short Form Health Survey, SF 36) за всички дози/схеми на адалимумаб във всичките четири проучвания подкрепят тези находки, със статистически значимите скорове </w:t>
      </w:r>
      <w:r w:rsidRPr="00E864FE">
        <w:rPr>
          <w:rFonts w:eastAsia="Times New Roman"/>
          <w:lang w:val="bg-BG"/>
        </w:rPr>
        <w:t>за физическия компонент (</w:t>
      </w:r>
      <w:r w:rsidRPr="00145AFF">
        <w:t>physical</w:t>
      </w:r>
      <w:r w:rsidRPr="00FA682B">
        <w:rPr>
          <w:lang w:val="bg-BG"/>
        </w:rPr>
        <w:t xml:space="preserve"> </w:t>
      </w:r>
      <w:r w:rsidRPr="00FA682B">
        <w:t>component</w:t>
      </w:r>
      <w:r w:rsidRPr="00FA682B">
        <w:rPr>
          <w:lang w:val="bg-BG"/>
        </w:rPr>
        <w:t xml:space="preserve"> </w:t>
      </w:r>
      <w:r w:rsidRPr="00FA682B">
        <w:t>summary</w:t>
      </w:r>
      <w:r w:rsidRPr="00FA682B">
        <w:rPr>
          <w:lang w:val="bg-BG"/>
        </w:rPr>
        <w:t xml:space="preserve">, </w:t>
      </w:r>
      <w:r w:rsidRPr="00FA682B">
        <w:rPr>
          <w:rFonts w:eastAsia="Times New Roman"/>
          <w:lang w:val="bg-BG"/>
        </w:rPr>
        <w:t>PCS), както и статистически значимите скорове за болка и жизненост за дозата 40 mg през седмица. Статистически значимо намаление на умората, измерено чрез функционална оценка на резултатите от лечението на хронично заболяване (</w:t>
      </w:r>
      <w:r w:rsidRPr="00FA682B">
        <w:t>functional</w:t>
      </w:r>
      <w:r w:rsidRPr="00FA682B">
        <w:rPr>
          <w:lang w:val="bg-BG"/>
        </w:rPr>
        <w:t xml:space="preserve"> </w:t>
      </w:r>
      <w:r w:rsidRPr="00FA682B">
        <w:t>assessment</w:t>
      </w:r>
      <w:r w:rsidRPr="00FA682B">
        <w:rPr>
          <w:lang w:val="bg-BG"/>
        </w:rPr>
        <w:t xml:space="preserve"> </w:t>
      </w:r>
      <w:r w:rsidRPr="00FA682B">
        <w:t>of</w:t>
      </w:r>
      <w:r w:rsidRPr="00FA682B">
        <w:rPr>
          <w:lang w:val="bg-BG"/>
        </w:rPr>
        <w:t xml:space="preserve"> </w:t>
      </w:r>
      <w:r w:rsidRPr="00FA682B">
        <w:t>chronic</w:t>
      </w:r>
      <w:r w:rsidRPr="00FA682B">
        <w:rPr>
          <w:lang w:val="bg-BG"/>
        </w:rPr>
        <w:t xml:space="preserve"> </w:t>
      </w:r>
      <w:r w:rsidRPr="00FA682B">
        <w:t>illness</w:t>
      </w:r>
      <w:r w:rsidRPr="00FA682B">
        <w:rPr>
          <w:lang w:val="bg-BG"/>
        </w:rPr>
        <w:t xml:space="preserve"> </w:t>
      </w:r>
      <w:r w:rsidRPr="00FA682B">
        <w:t>therapy</w:t>
      </w:r>
      <w:r w:rsidRPr="00FA682B">
        <w:rPr>
          <w:lang w:val="bg-BG"/>
        </w:rPr>
        <w:t>,</w:t>
      </w:r>
      <w:r w:rsidRPr="00FA682B">
        <w:rPr>
          <w:rFonts w:eastAsia="Times New Roman"/>
          <w:lang w:val="bg-BG"/>
        </w:rPr>
        <w:t xml:space="preserve"> FACIT) е наблюдавано във всичките три проучвания, в които е оценено (RA проучвания I, III, IV).</w:t>
      </w:r>
    </w:p>
    <w:p w14:paraId="7A17F71E" w14:textId="77777777" w:rsidR="00BB4CCD" w:rsidRPr="00FA682B" w:rsidRDefault="00BB4CCD" w:rsidP="00BB4CCD">
      <w:pPr>
        <w:pStyle w:val="a3"/>
        <w:rPr>
          <w:sz w:val="24"/>
          <w:szCs w:val="24"/>
          <w:lang w:val="bg-BG"/>
        </w:rPr>
      </w:pPr>
    </w:p>
    <w:p w14:paraId="04703B3B" w14:textId="77777777" w:rsidR="00BB4CCD" w:rsidRPr="00FA682B" w:rsidRDefault="00BB4CCD" w:rsidP="00BB4CCD">
      <w:pPr>
        <w:pStyle w:val="a3"/>
        <w:rPr>
          <w:lang w:val="bg-BG"/>
        </w:rPr>
      </w:pPr>
      <w:r w:rsidRPr="00FA682B">
        <w:rPr>
          <w:rFonts w:eastAsia="Times New Roman"/>
          <w:lang w:val="bg-BG"/>
        </w:rPr>
        <w:t>В проучване III при РА, повечето участници, които са постигнали подобрение на физическата функция и продължили лечението поддържат подобрение до седмица 520 (120 месеца) на отворено лечение. Подобрението на качеството на живот е измервано до седмица 156 (36 месеца) и през това време подобрението се поддържа.</w:t>
      </w:r>
    </w:p>
    <w:p w14:paraId="609CE753" w14:textId="77777777" w:rsidR="00BB4CCD" w:rsidRPr="00FA682B" w:rsidRDefault="00BB4CCD" w:rsidP="00BB4CCD">
      <w:pPr>
        <w:pStyle w:val="a3"/>
        <w:rPr>
          <w:sz w:val="24"/>
          <w:szCs w:val="24"/>
          <w:lang w:val="bg-BG"/>
        </w:rPr>
      </w:pPr>
    </w:p>
    <w:p w14:paraId="7E635163" w14:textId="77777777" w:rsidR="00BB4CCD" w:rsidRPr="00FA682B" w:rsidRDefault="00BB4CCD" w:rsidP="00BB4CCD">
      <w:pPr>
        <w:pStyle w:val="a3"/>
        <w:rPr>
          <w:lang w:val="bg-BG"/>
        </w:rPr>
      </w:pPr>
      <w:r w:rsidRPr="00FA682B">
        <w:rPr>
          <w:rFonts w:eastAsia="Times New Roman"/>
          <w:lang w:val="bg-BG"/>
        </w:rPr>
        <w:t xml:space="preserve">В проучване V при РА подобрението в индекса за инвалидност HAQ и физическия компонент на SF 36 показват по-голямо подобрение (p &lt; 0,001) при комбинираната терапия с адалимумаб/метотрексат в </w:t>
      </w:r>
      <w:r w:rsidRPr="00FA682B">
        <w:rPr>
          <w:rFonts w:eastAsia="Times New Roman"/>
          <w:i/>
          <w:iCs/>
          <w:lang w:val="bg-BG"/>
        </w:rPr>
        <w:t xml:space="preserve">сравнение с монотерапия с </w:t>
      </w:r>
      <w:r w:rsidRPr="00FA682B">
        <w:rPr>
          <w:rFonts w:eastAsia="Times New Roman"/>
          <w:lang w:val="bg-BG"/>
        </w:rPr>
        <w:t>метотрексат и монотерапия с адалимумаб на седмица 52, което се поддържа до седмица 104. Сред 250-те участници, които са завършили отвореното продължение на проучването, подобренията във физическата функция се поддържат през 10-те години лечение.</w:t>
      </w:r>
    </w:p>
    <w:p w14:paraId="5CFE857F" w14:textId="65F2B195" w:rsidR="00BB4CCD" w:rsidRPr="00C51A36" w:rsidRDefault="00BB4CCD" w:rsidP="00BB4CCD">
      <w:pPr>
        <w:pStyle w:val="a3"/>
        <w:rPr>
          <w:sz w:val="24"/>
          <w:szCs w:val="24"/>
          <w:lang w:val="bg-BG"/>
        </w:rPr>
      </w:pPr>
    </w:p>
    <w:p w14:paraId="5CEE9C0B" w14:textId="261B20FF" w:rsidR="00BB4CCD" w:rsidRPr="008672F2" w:rsidRDefault="000A6ED2" w:rsidP="00BB4CCD">
      <w:pPr>
        <w:pStyle w:val="a3"/>
        <w:rPr>
          <w:i/>
          <w:lang w:val="bg-BG"/>
        </w:rPr>
      </w:pPr>
      <w:r w:rsidRPr="008672F2">
        <w:rPr>
          <w:i/>
          <w:lang w:val="bg-BG"/>
        </w:rPr>
        <w:t>Плакатен псориазис при възрастни</w:t>
      </w:r>
    </w:p>
    <w:p w14:paraId="79CD8E01" w14:textId="77777777" w:rsidR="000A6ED2" w:rsidRPr="000A6ED2" w:rsidRDefault="000A6ED2" w:rsidP="00BB4CCD">
      <w:pPr>
        <w:pStyle w:val="a3"/>
        <w:rPr>
          <w:sz w:val="24"/>
          <w:szCs w:val="24"/>
          <w:lang w:val="bg-BG"/>
        </w:rPr>
      </w:pPr>
    </w:p>
    <w:p w14:paraId="48E54922" w14:textId="77777777" w:rsidR="00BB4CCD" w:rsidRPr="002E621C" w:rsidRDefault="00BB4CCD" w:rsidP="00BB4CCD">
      <w:pPr>
        <w:pStyle w:val="a3"/>
        <w:rPr>
          <w:lang w:val="bg-BG"/>
        </w:rPr>
      </w:pPr>
      <w:r w:rsidRPr="00FA682B">
        <w:rPr>
          <w:rFonts w:eastAsia="Times New Roman"/>
          <w:lang w:val="bg-BG"/>
        </w:rPr>
        <w:t>Безопасността и ефикасността на адалимумаб са проучени при възрастни пациенти с хроничен плакатен псориазис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10% засягане на BSA и индекс за площ и тежест на псориазиса (PASI)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12 или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10), които са били подходящи за системна терапия или фототерапия в рандомизирани, двойнослепи проучвания. 73% от пациентите, включени в проучвания I и II на псориазис, са получа</w:t>
      </w:r>
      <w:r w:rsidRPr="00F96676">
        <w:rPr>
          <w:rFonts w:eastAsia="Times New Roman"/>
          <w:lang w:val="bg-BG"/>
        </w:rPr>
        <w:t xml:space="preserve">вали предходна системна терапия или фототерапия. Безопасността и ефикасността на адалимумаб са проучени и при възрастни пациенти с умерен до тежък хроничен плакатен псориазис със съпътстващ псориазис на ръцете и/или краката, които са кандидати за системна терапия в рандомизирано двойно-сляпо </w:t>
      </w:r>
      <w:r w:rsidRPr="00F139A4">
        <w:rPr>
          <w:rFonts w:eastAsia="Times New Roman"/>
          <w:lang w:val="bg-BG"/>
        </w:rPr>
        <w:t>проучване (Проучване III на псориазис</w:t>
      </w:r>
      <w:r w:rsidRPr="002E621C">
        <w:rPr>
          <w:rFonts w:eastAsia="Times New Roman"/>
          <w:lang w:val="bg-BG"/>
        </w:rPr>
        <w:t>).</w:t>
      </w:r>
    </w:p>
    <w:p w14:paraId="1F336FDA" w14:textId="77777777" w:rsidR="00BB4CCD" w:rsidRPr="002E621C" w:rsidRDefault="00BB4CCD" w:rsidP="00BB4CCD">
      <w:pPr>
        <w:pStyle w:val="a3"/>
        <w:rPr>
          <w:lang w:val="bg-BG"/>
        </w:rPr>
      </w:pPr>
    </w:p>
    <w:p w14:paraId="1356B126" w14:textId="77777777" w:rsidR="00BB4CCD" w:rsidRPr="00FA682B" w:rsidRDefault="00BB4CCD" w:rsidP="00BB4CCD">
      <w:pPr>
        <w:pStyle w:val="a3"/>
        <w:rPr>
          <w:lang w:val="bg-BG"/>
        </w:rPr>
      </w:pPr>
      <w:r w:rsidRPr="002E621C">
        <w:rPr>
          <w:rFonts w:eastAsia="Times New Roman"/>
          <w:lang w:val="bg-BG"/>
        </w:rPr>
        <w:t>Проучване I на псориазис (REVEAL) е оценило 1 212 пациенти в рамките на три периода на лечение. В период А пациентите са получавали плацебо или адалимумаб с начална доза от 80 mg, последвана от 40 mg през седмица, к</w:t>
      </w:r>
      <w:r w:rsidRPr="00E864FE">
        <w:rPr>
          <w:rFonts w:eastAsia="Times New Roman"/>
          <w:lang w:val="bg-BG"/>
        </w:rPr>
        <w:t>ато се започва една седмица след нача</w:t>
      </w:r>
      <w:r w:rsidRPr="00145AFF">
        <w:rPr>
          <w:rFonts w:eastAsia="Times New Roman"/>
          <w:lang w:val="bg-BG"/>
        </w:rPr>
        <w:t>лната доза. След 16 седмици на лечение пациентите, които са постигнали отговор 75 по PASI (оценка на PASI с подобрение от най-малко 75% спрямо изходното ниво), са се включили в перио</w:t>
      </w:r>
      <w:r w:rsidRPr="00FA682B">
        <w:rPr>
          <w:rFonts w:eastAsia="Times New Roman"/>
          <w:lang w:val="bg-BG"/>
        </w:rPr>
        <w:t xml:space="preserve">д Б и са получавали открито доза 40 mg адалимумаб през седмица. Пациентите, които са поддържали отговор 75 по </w:t>
      </w:r>
      <w:r w:rsidRPr="00FA682B">
        <w:rPr>
          <w:rFonts w:eastAsia="Symbol"/>
          <w:lang w:val="bg-BG"/>
        </w:rPr>
        <w:sym w:font="Symbol" w:char="F0B3"/>
      </w:r>
      <w:r w:rsidRPr="00606C32">
        <w:rPr>
          <w:rFonts w:eastAsia="Times New Roman"/>
          <w:lang w:val="bg-BG"/>
        </w:rPr>
        <w:t>PASI в седмица 33 и първоначално са били рандомизирани на активна терапия в период А, са били повторно рандомизирани в перио</w:t>
      </w:r>
      <w:r w:rsidRPr="00F96676">
        <w:rPr>
          <w:rFonts w:eastAsia="Times New Roman"/>
          <w:lang w:val="bg-BG"/>
        </w:rPr>
        <w:t>д В да получават 40 mg адалимумаб през седмица или плацебо за допълнителни 19 седмици. Сред всички терапевтични групи средният резултат по PASI на изходно ниво е бил 18,9, а резултатът от Глобалната оценка на лекаря (</w:t>
      </w:r>
      <w:r w:rsidRPr="00F96676">
        <w:t>Physician</w:t>
      </w:r>
      <w:r w:rsidRPr="00F139A4">
        <w:rPr>
          <w:lang w:val="bg-BG"/>
        </w:rPr>
        <w:t>’</w:t>
      </w:r>
      <w:r w:rsidRPr="002E621C">
        <w:t>s</w:t>
      </w:r>
      <w:r w:rsidRPr="002E621C">
        <w:rPr>
          <w:lang w:val="bg-BG"/>
        </w:rPr>
        <w:t xml:space="preserve"> </w:t>
      </w:r>
      <w:r w:rsidRPr="002E621C">
        <w:t>Global</w:t>
      </w:r>
      <w:r w:rsidRPr="002E621C">
        <w:rPr>
          <w:lang w:val="bg-BG"/>
        </w:rPr>
        <w:t xml:space="preserve"> </w:t>
      </w:r>
      <w:r w:rsidRPr="002E621C">
        <w:t>Assessment</w:t>
      </w:r>
      <w:r w:rsidRPr="002E621C">
        <w:rPr>
          <w:lang w:val="bg-BG"/>
        </w:rPr>
        <w:t xml:space="preserve">, </w:t>
      </w:r>
      <w:r w:rsidRPr="00E864FE">
        <w:rPr>
          <w:rFonts w:eastAsia="Times New Roman"/>
          <w:lang w:val="bg-BG"/>
        </w:rPr>
        <w:t xml:space="preserve">PGA) на </w:t>
      </w:r>
      <w:r w:rsidRPr="00145AFF">
        <w:rPr>
          <w:rFonts w:eastAsia="Times New Roman"/>
          <w:lang w:val="bg-BG"/>
        </w:rPr>
        <w:t>изходно ниво е варирал от „умерени“ (</w:t>
      </w:r>
      <w:r w:rsidRPr="00FA682B">
        <w:rPr>
          <w:rFonts w:eastAsia="Times New Roman"/>
          <w:lang w:val="bg-BG"/>
        </w:rPr>
        <w:t>53% от включените участници) до „тежки“ (41%) до „много тежки“ (6%).</w:t>
      </w:r>
    </w:p>
    <w:p w14:paraId="7FD6C60F" w14:textId="77777777" w:rsidR="00BB4CCD" w:rsidRPr="00FA682B" w:rsidRDefault="00BB4CCD" w:rsidP="00BB4CCD">
      <w:pPr>
        <w:spacing w:before="14" w:line="240" w:lineRule="exact"/>
        <w:rPr>
          <w:rFonts w:ascii="Times New Roman" w:hAnsi="Times New Roman" w:cs="Times New Roman"/>
          <w:sz w:val="24"/>
          <w:szCs w:val="24"/>
          <w:lang w:val="bg-BG"/>
        </w:rPr>
      </w:pPr>
    </w:p>
    <w:p w14:paraId="6D7923AF" w14:textId="77777777" w:rsidR="00BB4CCD" w:rsidRPr="00FA682B" w:rsidRDefault="00BB4CCD" w:rsidP="00BB4CCD">
      <w:pPr>
        <w:pStyle w:val="a3"/>
        <w:rPr>
          <w:lang w:val="bg-BG"/>
        </w:rPr>
      </w:pPr>
      <w:r w:rsidRPr="00606C32">
        <w:rPr>
          <w:rFonts w:eastAsia="Times New Roman"/>
          <w:lang w:val="bg-BG"/>
        </w:rPr>
        <w:t xml:space="preserve">Проучване II на псориазис (CHAMPION) сравнява ефикасността и безопасността на адалимумаб </w:t>
      </w:r>
      <w:r w:rsidRPr="00606C32">
        <w:rPr>
          <w:rFonts w:eastAsia="Times New Roman"/>
          <w:i/>
          <w:iCs/>
          <w:lang w:val="bg-BG"/>
        </w:rPr>
        <w:t xml:space="preserve">спрямо </w:t>
      </w:r>
      <w:r w:rsidRPr="00F96676">
        <w:rPr>
          <w:rFonts w:eastAsia="Times New Roman"/>
          <w:lang w:val="bg-BG"/>
        </w:rPr>
        <w:t>метотрексат и плацебо при 271 пациенти. Пациентите са получавали плацебо, начална доза MTX 7,5 mg, а след това дозата се увеличава до седмица 12, с максимална доза 25 mg или начална доза от 80 mg адалимумаб, последвана от 40 mg през седмица (като се започне една седмица след първоначалната доза) в продължение на 16 седмици. Няма налични данни, сравняващи адалимумаб и MTX след 16 седмична терапия. Пациенти, получа</w:t>
      </w:r>
      <w:r w:rsidRPr="00F139A4">
        <w:rPr>
          <w:rFonts w:eastAsia="Times New Roman"/>
          <w:lang w:val="bg-BG"/>
        </w:rPr>
        <w:t xml:space="preserve">ващи MTX, които са постигнали отговор 50 по </w:t>
      </w:r>
      <w:r w:rsidRPr="00FA682B">
        <w:rPr>
          <w:rFonts w:eastAsia="Symbol"/>
          <w:lang w:val="bg-BG"/>
        </w:rPr>
        <w:sym w:font="Symbol" w:char="F0B3"/>
      </w:r>
      <w:r w:rsidRPr="00606C32">
        <w:rPr>
          <w:rFonts w:eastAsia="Times New Roman"/>
          <w:lang w:val="bg-BG"/>
        </w:rPr>
        <w:t>PASI в седмица 8 и/или 12, не са получили допълнителни увеличения на дозата. Сред всички терапевтични групи средният резултат по PASI на изходно ниво е бил 19,7, а резултатът от Глобалната оценка на лекаря (PGA)</w:t>
      </w:r>
      <w:r w:rsidRPr="00F96676">
        <w:rPr>
          <w:rFonts w:eastAsia="Times New Roman"/>
          <w:lang w:val="bg-BG"/>
        </w:rPr>
        <w:t xml:space="preserve"> на изходно ниво е варирал от „леки“ (&lt; 1%) до</w:t>
      </w:r>
      <w:r w:rsidRPr="00FA682B">
        <w:rPr>
          <w:rFonts w:eastAsia="Times New Roman"/>
          <w:lang w:val="bg-BG"/>
        </w:rPr>
        <w:t xml:space="preserve"> „умерени“ (48%) до „тежки“ (46%) до „много тежки“ (6%).</w:t>
      </w:r>
    </w:p>
    <w:p w14:paraId="5B5AE2B0" w14:textId="77777777" w:rsidR="00BB4CCD" w:rsidRPr="00FA682B" w:rsidRDefault="00BB4CCD" w:rsidP="00BB4CCD">
      <w:pPr>
        <w:spacing w:before="17" w:line="240" w:lineRule="exact"/>
        <w:rPr>
          <w:rFonts w:ascii="Times New Roman" w:hAnsi="Times New Roman" w:cs="Times New Roman"/>
          <w:sz w:val="24"/>
          <w:szCs w:val="24"/>
          <w:lang w:val="bg-BG"/>
        </w:rPr>
      </w:pPr>
    </w:p>
    <w:p w14:paraId="48B76C5A" w14:textId="77777777" w:rsidR="00BB4CCD" w:rsidRPr="003B7E42" w:rsidRDefault="00BB4CCD" w:rsidP="00BB4CCD">
      <w:pPr>
        <w:pStyle w:val="a3"/>
        <w:jc w:val="both"/>
        <w:rPr>
          <w:rFonts w:eastAsia="Times New Roman"/>
          <w:lang w:val="bg-BG"/>
        </w:rPr>
      </w:pPr>
      <w:r w:rsidRPr="00606C32">
        <w:rPr>
          <w:rFonts w:eastAsia="Times New Roman"/>
          <w:lang w:val="bg-BG"/>
        </w:rPr>
        <w:t xml:space="preserve">Пациентите, участващи във всички проучвания от фаза 2 и фаза 3 на псориазис, са били подходящи за включване в продължение на изпитването </w:t>
      </w:r>
      <w:r w:rsidRPr="00FA682B">
        <w:rPr>
          <w:rFonts w:eastAsia="Times New Roman"/>
          <w:lang w:val="bg-BG"/>
        </w:rPr>
        <w:t>с отворен етикет, където адалимумаб е даван в</w:t>
      </w:r>
      <w:r>
        <w:rPr>
          <w:rFonts w:eastAsia="Times New Roman"/>
          <w:lang w:val="bg-BG"/>
        </w:rPr>
        <w:t xml:space="preserve"> </w:t>
      </w:r>
      <w:r w:rsidRPr="00FA682B">
        <w:rPr>
          <w:rFonts w:eastAsia="Times New Roman"/>
          <w:lang w:val="bg-BG"/>
        </w:rPr>
        <w:t>продължение на поне още 108 седмици.</w:t>
      </w:r>
    </w:p>
    <w:p w14:paraId="3FC4A08C" w14:textId="77777777" w:rsidR="00BB4CCD" w:rsidRPr="00F87962" w:rsidRDefault="00BB4CCD" w:rsidP="00BB4CCD">
      <w:pPr>
        <w:spacing w:before="14" w:line="240" w:lineRule="exact"/>
        <w:rPr>
          <w:rFonts w:ascii="Times New Roman" w:hAnsi="Times New Roman" w:cs="Times New Roman"/>
          <w:sz w:val="24"/>
          <w:szCs w:val="24"/>
          <w:lang w:val="bg-BG"/>
        </w:rPr>
      </w:pPr>
    </w:p>
    <w:p w14:paraId="754FEB41" w14:textId="29659F6A" w:rsidR="00BB4CCD" w:rsidRPr="00F96676" w:rsidRDefault="00BB4CCD" w:rsidP="00BB4CCD">
      <w:pPr>
        <w:pStyle w:val="a3"/>
        <w:rPr>
          <w:lang w:val="bg-BG"/>
        </w:rPr>
      </w:pPr>
      <w:r w:rsidRPr="00606C32">
        <w:rPr>
          <w:rFonts w:eastAsia="Times New Roman"/>
          <w:lang w:val="bg-BG"/>
        </w:rPr>
        <w:t xml:space="preserve">В проучвания I и </w:t>
      </w:r>
      <w:r w:rsidRPr="00F96676">
        <w:rPr>
          <w:rFonts w:eastAsia="Times New Roman"/>
          <w:lang w:val="bg-BG"/>
        </w:rPr>
        <w:t>II на псориазис основната крайна точка е делът на пациентите, които са постигнали отговор 75 по PASI спрямо изходното ниво в седмица 16 (вж. Таблици 1</w:t>
      </w:r>
      <w:r w:rsidR="000A6ED2">
        <w:rPr>
          <w:rFonts w:eastAsia="Times New Roman"/>
          <w:lang w:val="bg-BG"/>
        </w:rPr>
        <w:t>1</w:t>
      </w:r>
      <w:r w:rsidRPr="00F96676">
        <w:rPr>
          <w:rFonts w:eastAsia="Times New Roman"/>
          <w:lang w:val="bg-BG"/>
        </w:rPr>
        <w:t xml:space="preserve"> и 1</w:t>
      </w:r>
      <w:r w:rsidR="000A6ED2">
        <w:rPr>
          <w:rFonts w:eastAsia="Times New Roman"/>
          <w:lang w:val="bg-BG"/>
        </w:rPr>
        <w:t>2</w:t>
      </w:r>
      <w:r w:rsidRPr="00F96676">
        <w:rPr>
          <w:rFonts w:eastAsia="Times New Roman"/>
          <w:lang w:val="bg-BG"/>
        </w:rPr>
        <w:t>).</w:t>
      </w:r>
    </w:p>
    <w:p w14:paraId="160118FF" w14:textId="77777777" w:rsidR="00BB4CCD" w:rsidRPr="00F96676" w:rsidRDefault="00BB4CCD" w:rsidP="00BB4CCD">
      <w:pPr>
        <w:rPr>
          <w:rFonts w:ascii="Times New Roman" w:hAnsi="Times New Roman" w:cs="Times New Roman"/>
          <w:b/>
          <w:lang w:val="bg-BG"/>
        </w:rPr>
      </w:pPr>
    </w:p>
    <w:p w14:paraId="4328B632" w14:textId="3FC3290C" w:rsidR="00BB4CCD" w:rsidRPr="002E621C" w:rsidRDefault="00BB4CCD" w:rsidP="00BB4CCD">
      <w:pPr>
        <w:pStyle w:val="a3"/>
        <w:keepNext/>
        <w:jc w:val="center"/>
        <w:rPr>
          <w:b/>
          <w:lang w:val="bg-BG"/>
        </w:rPr>
      </w:pPr>
      <w:r w:rsidRPr="00F139A4">
        <w:rPr>
          <w:rFonts w:eastAsia="Times New Roman"/>
          <w:b/>
          <w:bCs/>
          <w:lang w:val="bg-BG"/>
        </w:rPr>
        <w:t>Таблица 1</w:t>
      </w:r>
      <w:r w:rsidR="000A6ED2">
        <w:rPr>
          <w:rFonts w:eastAsia="Times New Roman"/>
          <w:b/>
          <w:bCs/>
          <w:lang w:val="bg-BG"/>
        </w:rPr>
        <w:t>1</w:t>
      </w:r>
    </w:p>
    <w:p w14:paraId="0BE2618D" w14:textId="77777777" w:rsidR="00BB4CCD" w:rsidRPr="002E621C" w:rsidRDefault="00BB4CCD" w:rsidP="00BB4CCD">
      <w:pPr>
        <w:pStyle w:val="a3"/>
        <w:keepNext/>
        <w:jc w:val="center"/>
        <w:rPr>
          <w:rFonts w:eastAsia="Times New Roman"/>
          <w:b/>
          <w:bCs/>
          <w:lang w:val="bg-BG"/>
        </w:rPr>
      </w:pPr>
      <w:r w:rsidRPr="002E621C">
        <w:rPr>
          <w:rFonts w:eastAsia="Times New Roman"/>
          <w:b/>
          <w:bCs/>
          <w:lang w:val="bg-BG"/>
        </w:rPr>
        <w:t>Ps Проучване I (REVEAL) – резултати за ефикасност след 16 седмици</w:t>
      </w:r>
    </w:p>
    <w:p w14:paraId="06C51958" w14:textId="77777777" w:rsidR="00BB4CCD" w:rsidRPr="002E621C" w:rsidRDefault="00BB4CCD" w:rsidP="00BB4CCD">
      <w:pPr>
        <w:pStyle w:val="a3"/>
        <w:keepNext/>
        <w:jc w:val="center"/>
        <w:rPr>
          <w:b/>
          <w:lang w:val="bg-BG"/>
        </w:rPr>
      </w:pPr>
    </w:p>
    <w:tbl>
      <w:tblPr>
        <w:tblStyle w:val="TableNormal1"/>
        <w:tblW w:w="0" w:type="auto"/>
        <w:jc w:val="center"/>
        <w:tblLayout w:type="fixed"/>
        <w:tblLook w:val="01E0" w:firstRow="1" w:lastRow="1" w:firstColumn="1" w:lastColumn="1" w:noHBand="0" w:noVBand="0"/>
      </w:tblPr>
      <w:tblGrid>
        <w:gridCol w:w="3550"/>
        <w:gridCol w:w="1701"/>
        <w:gridCol w:w="2801"/>
      </w:tblGrid>
      <w:tr w:rsidR="00BB4CCD" w:rsidRPr="00FA682B" w14:paraId="254FC43F" w14:textId="77777777" w:rsidTr="001B1352">
        <w:trPr>
          <w:jc w:val="center"/>
        </w:trPr>
        <w:tc>
          <w:tcPr>
            <w:tcW w:w="3550" w:type="dxa"/>
            <w:tcBorders>
              <w:top w:val="single" w:sz="5" w:space="0" w:color="000000"/>
              <w:left w:val="single" w:sz="5" w:space="0" w:color="000000"/>
              <w:bottom w:val="single" w:sz="5" w:space="0" w:color="000000"/>
              <w:right w:val="single" w:sz="5" w:space="0" w:color="000000"/>
            </w:tcBorders>
          </w:tcPr>
          <w:p w14:paraId="526A0482" w14:textId="77777777" w:rsidR="00BB4CCD" w:rsidRPr="00FA682B" w:rsidRDefault="00BB4CCD" w:rsidP="001B1352">
            <w:pPr>
              <w:keepNext/>
              <w:rPr>
                <w:rFonts w:ascii="Times New Roman" w:hAnsi="Times New Roman" w:cs="Times New Roman"/>
                <w:lang w:val="bg-BG"/>
              </w:rPr>
            </w:pPr>
          </w:p>
        </w:tc>
        <w:tc>
          <w:tcPr>
            <w:tcW w:w="1701" w:type="dxa"/>
            <w:tcBorders>
              <w:top w:val="single" w:sz="5" w:space="0" w:color="000000"/>
              <w:left w:val="single" w:sz="5" w:space="0" w:color="000000"/>
              <w:bottom w:val="single" w:sz="5" w:space="0" w:color="000000"/>
              <w:right w:val="single" w:sz="5" w:space="0" w:color="000000"/>
            </w:tcBorders>
          </w:tcPr>
          <w:p w14:paraId="483BCA44" w14:textId="77777777" w:rsidR="00BB4CCD" w:rsidRPr="00F96676" w:rsidRDefault="00BB4CCD" w:rsidP="001B1352">
            <w:pPr>
              <w:pStyle w:val="TableParagraph"/>
              <w:keepNext/>
              <w:spacing w:before="3" w:line="252" w:lineRule="exact"/>
              <w:ind w:left="498" w:right="433" w:hanging="60"/>
              <w:jc w:val="both"/>
              <w:rPr>
                <w:rFonts w:ascii="Times New Roman" w:eastAsia="Times New Roman" w:hAnsi="Times New Roman" w:cs="Times New Roman"/>
                <w:b/>
                <w:bCs/>
                <w:spacing w:val="-1"/>
              </w:rPr>
            </w:pPr>
            <w:r w:rsidRPr="00606C32">
              <w:rPr>
                <w:rFonts w:ascii="Times New Roman" w:eastAsia="Times New Roman" w:hAnsi="Times New Roman" w:cs="Times New Roman"/>
                <w:b/>
                <w:bCs/>
                <w:lang w:val="bg-BG"/>
              </w:rPr>
              <w:t xml:space="preserve">плацебо N = 398 </w:t>
            </w:r>
          </w:p>
          <w:p w14:paraId="38CB60C7" w14:textId="77777777" w:rsidR="00BB4CCD" w:rsidRPr="00F96676" w:rsidRDefault="00BB4CCD" w:rsidP="001B1352">
            <w:pPr>
              <w:pStyle w:val="TableParagraph"/>
              <w:keepNext/>
              <w:spacing w:before="3" w:line="252" w:lineRule="exact"/>
              <w:ind w:left="498" w:right="433" w:hanging="6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w:t>
            </w:r>
          </w:p>
        </w:tc>
        <w:tc>
          <w:tcPr>
            <w:tcW w:w="2801" w:type="dxa"/>
            <w:tcBorders>
              <w:top w:val="single" w:sz="5" w:space="0" w:color="000000"/>
              <w:left w:val="single" w:sz="5" w:space="0" w:color="000000"/>
              <w:bottom w:val="single" w:sz="5" w:space="0" w:color="000000"/>
              <w:right w:val="single" w:sz="5" w:space="0" w:color="000000"/>
            </w:tcBorders>
          </w:tcPr>
          <w:p w14:paraId="6D4C9678" w14:textId="77777777" w:rsidR="00BB4CCD" w:rsidRPr="00F139A4" w:rsidRDefault="00BB4CCD" w:rsidP="001B1352">
            <w:pPr>
              <w:pStyle w:val="TableParagraph"/>
              <w:keepNext/>
              <w:ind w:left="113" w:right="113"/>
              <w:jc w:val="center"/>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Адалимумаб 40 mg през седмица </w:t>
            </w:r>
          </w:p>
          <w:p w14:paraId="2E35742E" w14:textId="77777777" w:rsidR="00BB4CCD" w:rsidRPr="002E621C" w:rsidRDefault="00BB4CCD" w:rsidP="001B1352">
            <w:pPr>
              <w:pStyle w:val="TableParagraph"/>
              <w:keepNext/>
              <w:spacing w:before="3"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 xml:space="preserve">N = 814 </w:t>
            </w:r>
          </w:p>
          <w:p w14:paraId="53B6C27B" w14:textId="77777777" w:rsidR="00BB4CCD" w:rsidRPr="002E621C" w:rsidRDefault="00BB4CCD" w:rsidP="001B1352">
            <w:pPr>
              <w:pStyle w:val="TableParagraph"/>
              <w:keepNext/>
              <w:spacing w:before="3" w:line="252" w:lineRule="exact"/>
              <w:ind w:left="277" w:right="271"/>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BB4CCD" w:rsidRPr="00FA682B" w14:paraId="69E96FF8" w14:textId="77777777" w:rsidTr="001B1352">
        <w:trPr>
          <w:jc w:val="center"/>
        </w:trPr>
        <w:tc>
          <w:tcPr>
            <w:tcW w:w="3550" w:type="dxa"/>
            <w:tcBorders>
              <w:top w:val="single" w:sz="5" w:space="0" w:color="000000"/>
              <w:left w:val="single" w:sz="5" w:space="0" w:color="000000"/>
              <w:bottom w:val="single" w:sz="5" w:space="0" w:color="000000"/>
              <w:right w:val="single" w:sz="5" w:space="0" w:color="000000"/>
            </w:tcBorders>
          </w:tcPr>
          <w:p w14:paraId="00287D62" w14:textId="77777777" w:rsidR="00BB4CCD" w:rsidRPr="00F96676" w:rsidRDefault="00BB4CCD" w:rsidP="001B1352">
            <w:pPr>
              <w:pStyle w:val="TableParagraph"/>
              <w:spacing w:line="267" w:lineRule="exact"/>
              <w:ind w:left="320"/>
              <w:rPr>
                <w:rFonts w:ascii="Times New Roman" w:eastAsia="Times New Roman" w:hAnsi="Times New Roman" w:cs="Times New Roman"/>
              </w:rPr>
            </w:pPr>
            <w:r w:rsidRPr="00FA682B">
              <w:rPr>
                <w:rFonts w:ascii="Times New Roman" w:eastAsia="Symbol" w:hAnsi="Times New Roman" w:cs="Times New Roman"/>
                <w:b/>
                <w:bCs/>
                <w:lang w:val="bg-BG"/>
              </w:rPr>
              <w:sym w:font="Symbol" w:char="F0B3"/>
            </w:r>
            <w:r w:rsidRPr="00FA682B">
              <w:rPr>
                <w:rFonts w:ascii="Times New Roman" w:eastAsia="Symbol" w:hAnsi="Times New Roman" w:cs="Times New Roman"/>
                <w:b/>
                <w:bCs/>
                <w:lang w:val="bg-BG"/>
              </w:rPr>
              <w:sym w:font="Symbol" w:char="F020"/>
            </w:r>
            <w:r w:rsidRPr="00606C32">
              <w:rPr>
                <w:rFonts w:ascii="Times New Roman" w:eastAsia="Times New Roman" w:hAnsi="Times New Roman" w:cs="Times New Roman"/>
                <w:b/>
                <w:bCs/>
                <w:lang w:val="bg-BG"/>
              </w:rPr>
              <w:t xml:space="preserve"> PASI 75</w:t>
            </w:r>
            <w:r w:rsidRPr="00F96676">
              <w:rPr>
                <w:rFonts w:ascii="Times New Roman" w:eastAsia="Times New Roman" w:hAnsi="Times New Roman" w:cs="Times New Roman"/>
                <w:b/>
                <w:bCs/>
                <w:vertAlign w:val="superscript"/>
                <w:lang w:val="bg-BG"/>
              </w:rPr>
              <w:t>a</w:t>
            </w:r>
          </w:p>
        </w:tc>
        <w:tc>
          <w:tcPr>
            <w:tcW w:w="1701" w:type="dxa"/>
            <w:tcBorders>
              <w:top w:val="single" w:sz="5" w:space="0" w:color="000000"/>
              <w:left w:val="single" w:sz="5" w:space="0" w:color="000000"/>
              <w:bottom w:val="single" w:sz="5" w:space="0" w:color="000000"/>
              <w:right w:val="single" w:sz="5" w:space="0" w:color="000000"/>
            </w:tcBorders>
          </w:tcPr>
          <w:p w14:paraId="2C5EB992" w14:textId="77777777" w:rsidR="00BB4CCD" w:rsidRPr="00F96676" w:rsidRDefault="00BB4CCD" w:rsidP="001B1352">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26 (6,5)</w:t>
            </w:r>
          </w:p>
        </w:tc>
        <w:tc>
          <w:tcPr>
            <w:tcW w:w="2801" w:type="dxa"/>
            <w:tcBorders>
              <w:top w:val="single" w:sz="5" w:space="0" w:color="000000"/>
              <w:left w:val="single" w:sz="5" w:space="0" w:color="000000"/>
              <w:bottom w:val="single" w:sz="5" w:space="0" w:color="000000"/>
              <w:right w:val="single" w:sz="5" w:space="0" w:color="000000"/>
            </w:tcBorders>
          </w:tcPr>
          <w:p w14:paraId="4901ECE2" w14:textId="77777777" w:rsidR="00BB4CCD" w:rsidRPr="002E621C" w:rsidRDefault="00BB4CCD" w:rsidP="001B1352">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578 (70</w:t>
            </w:r>
            <w:r w:rsidRPr="00F139A4">
              <w:rPr>
                <w:rFonts w:ascii="Times New Roman" w:eastAsia="Times New Roman" w:hAnsi="Times New Roman" w:cs="Times New Roman"/>
                <w:spacing w:val="-1"/>
                <w:lang w:val="bg-BG"/>
              </w:rPr>
              <w:t>,9)б</w:t>
            </w:r>
          </w:p>
        </w:tc>
      </w:tr>
      <w:tr w:rsidR="00BB4CCD" w:rsidRPr="00FA682B" w14:paraId="34E556E5" w14:textId="77777777" w:rsidTr="001B1352">
        <w:trPr>
          <w:jc w:val="center"/>
        </w:trPr>
        <w:tc>
          <w:tcPr>
            <w:tcW w:w="3550" w:type="dxa"/>
            <w:tcBorders>
              <w:top w:val="single" w:sz="5" w:space="0" w:color="000000"/>
              <w:left w:val="single" w:sz="5" w:space="0" w:color="000000"/>
              <w:bottom w:val="single" w:sz="5" w:space="0" w:color="000000"/>
              <w:right w:val="single" w:sz="5" w:space="0" w:color="000000"/>
            </w:tcBorders>
          </w:tcPr>
          <w:p w14:paraId="3B795D14" w14:textId="77777777" w:rsidR="00BB4CCD" w:rsidRPr="00F96676" w:rsidRDefault="00BB4CCD" w:rsidP="001B1352">
            <w:pPr>
              <w:pStyle w:val="TableParagraph"/>
              <w:spacing w:line="251"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PASI 100</w:t>
            </w:r>
          </w:p>
        </w:tc>
        <w:tc>
          <w:tcPr>
            <w:tcW w:w="1701" w:type="dxa"/>
            <w:tcBorders>
              <w:top w:val="single" w:sz="5" w:space="0" w:color="000000"/>
              <w:left w:val="single" w:sz="5" w:space="0" w:color="000000"/>
              <w:bottom w:val="single" w:sz="5" w:space="0" w:color="000000"/>
              <w:right w:val="single" w:sz="5" w:space="0" w:color="000000"/>
            </w:tcBorders>
          </w:tcPr>
          <w:p w14:paraId="39F495E4" w14:textId="77777777" w:rsidR="00BB4CCD" w:rsidRPr="00F96676" w:rsidRDefault="00BB4CCD" w:rsidP="001B1352">
            <w:pPr>
              <w:pStyle w:val="TableParagraph"/>
              <w:spacing w:line="246" w:lineRule="exact"/>
              <w:ind w:left="512"/>
              <w:rPr>
                <w:rFonts w:ascii="Times New Roman" w:eastAsia="Times New Roman" w:hAnsi="Times New Roman" w:cs="Times New Roman"/>
              </w:rPr>
            </w:pPr>
            <w:r w:rsidRPr="00F96676">
              <w:rPr>
                <w:rFonts w:ascii="Times New Roman" w:eastAsia="Times New Roman" w:hAnsi="Times New Roman" w:cs="Times New Roman"/>
                <w:lang w:val="bg-BG"/>
              </w:rPr>
              <w:t>3 (0,8)</w:t>
            </w:r>
          </w:p>
        </w:tc>
        <w:tc>
          <w:tcPr>
            <w:tcW w:w="2801" w:type="dxa"/>
            <w:tcBorders>
              <w:top w:val="single" w:sz="5" w:space="0" w:color="000000"/>
              <w:left w:val="single" w:sz="5" w:space="0" w:color="000000"/>
              <w:bottom w:val="single" w:sz="5" w:space="0" w:color="000000"/>
              <w:right w:val="single" w:sz="5" w:space="0" w:color="000000"/>
            </w:tcBorders>
          </w:tcPr>
          <w:p w14:paraId="77272C8F" w14:textId="77777777" w:rsidR="00BB4CCD" w:rsidRPr="00F139A4" w:rsidRDefault="00BB4CCD" w:rsidP="001B1352">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163 (20,0)б</w:t>
            </w:r>
          </w:p>
        </w:tc>
      </w:tr>
      <w:tr w:rsidR="00BB4CCD" w:rsidRPr="00FA682B" w14:paraId="7CD6142F" w14:textId="77777777" w:rsidTr="001B1352">
        <w:trPr>
          <w:jc w:val="center"/>
        </w:trPr>
        <w:tc>
          <w:tcPr>
            <w:tcW w:w="3550" w:type="dxa"/>
            <w:tcBorders>
              <w:top w:val="single" w:sz="5" w:space="0" w:color="000000"/>
              <w:left w:val="single" w:sz="5" w:space="0" w:color="000000"/>
              <w:bottom w:val="single" w:sz="5" w:space="0" w:color="000000"/>
              <w:right w:val="single" w:sz="5" w:space="0" w:color="000000"/>
            </w:tcBorders>
          </w:tcPr>
          <w:p w14:paraId="5D436D3A" w14:textId="77777777" w:rsidR="00BB4CCD" w:rsidRPr="00F96676" w:rsidRDefault="00BB4CCD" w:rsidP="001B1352">
            <w:pPr>
              <w:pStyle w:val="TableParagraph"/>
              <w:spacing w:line="250" w:lineRule="exact"/>
              <w:ind w:left="323"/>
              <w:rPr>
                <w:rFonts w:ascii="Times New Roman" w:eastAsia="Times New Roman" w:hAnsi="Times New Roman" w:cs="Times New Roman"/>
              </w:rPr>
            </w:pPr>
            <w:r w:rsidRPr="00606C32">
              <w:rPr>
                <w:rFonts w:ascii="Times New Roman" w:eastAsia="Times New Roman" w:hAnsi="Times New Roman" w:cs="Times New Roman"/>
                <w:b/>
                <w:bCs/>
                <w:spacing w:val="-1"/>
                <w:lang w:val="bg-BG"/>
              </w:rPr>
              <w:t>PGA: Отчетлив/минимален</w:t>
            </w:r>
          </w:p>
        </w:tc>
        <w:tc>
          <w:tcPr>
            <w:tcW w:w="1701" w:type="dxa"/>
            <w:tcBorders>
              <w:top w:val="single" w:sz="5" w:space="0" w:color="000000"/>
              <w:left w:val="single" w:sz="5" w:space="0" w:color="000000"/>
              <w:bottom w:val="single" w:sz="5" w:space="0" w:color="000000"/>
              <w:right w:val="single" w:sz="5" w:space="0" w:color="000000"/>
            </w:tcBorders>
          </w:tcPr>
          <w:p w14:paraId="7EC22255" w14:textId="77777777" w:rsidR="00BB4CCD" w:rsidRPr="00F96676" w:rsidRDefault="00BB4CCD" w:rsidP="001B1352">
            <w:pPr>
              <w:pStyle w:val="TableParagraph"/>
              <w:spacing w:line="246" w:lineRule="exact"/>
              <w:ind w:left="457"/>
              <w:rPr>
                <w:rFonts w:ascii="Times New Roman" w:eastAsia="Times New Roman" w:hAnsi="Times New Roman" w:cs="Times New Roman"/>
              </w:rPr>
            </w:pPr>
            <w:r w:rsidRPr="00F96676">
              <w:rPr>
                <w:rFonts w:ascii="Times New Roman" w:eastAsia="Times New Roman" w:hAnsi="Times New Roman" w:cs="Times New Roman"/>
                <w:spacing w:val="-1"/>
                <w:lang w:val="bg-BG"/>
              </w:rPr>
              <w:t>17 (4,3)</w:t>
            </w:r>
          </w:p>
        </w:tc>
        <w:tc>
          <w:tcPr>
            <w:tcW w:w="2801" w:type="dxa"/>
            <w:tcBorders>
              <w:top w:val="single" w:sz="5" w:space="0" w:color="000000"/>
              <w:left w:val="single" w:sz="5" w:space="0" w:color="000000"/>
              <w:bottom w:val="single" w:sz="5" w:space="0" w:color="000000"/>
              <w:right w:val="single" w:sz="5" w:space="0" w:color="000000"/>
            </w:tcBorders>
          </w:tcPr>
          <w:p w14:paraId="78AC1607" w14:textId="77777777" w:rsidR="00BB4CCD" w:rsidRPr="00F139A4" w:rsidRDefault="00BB4CCD" w:rsidP="001B1352">
            <w:pPr>
              <w:pStyle w:val="TableParagraph"/>
              <w:spacing w:line="246" w:lineRule="exact"/>
              <w:ind w:left="678"/>
              <w:rPr>
                <w:rFonts w:ascii="Times New Roman" w:eastAsia="Times New Roman" w:hAnsi="Times New Roman" w:cs="Times New Roman"/>
              </w:rPr>
            </w:pPr>
            <w:r w:rsidRPr="00F96676">
              <w:rPr>
                <w:rFonts w:ascii="Times New Roman" w:eastAsia="Times New Roman" w:hAnsi="Times New Roman" w:cs="Times New Roman"/>
                <w:spacing w:val="-1"/>
                <w:lang w:val="bg-BG"/>
              </w:rPr>
              <w:t>506 (62,2)б</w:t>
            </w:r>
          </w:p>
        </w:tc>
      </w:tr>
      <w:tr w:rsidR="00BB4CCD" w:rsidRPr="00FA682B" w14:paraId="5C066CA4" w14:textId="77777777" w:rsidTr="001B1352">
        <w:trPr>
          <w:jc w:val="center"/>
        </w:trPr>
        <w:tc>
          <w:tcPr>
            <w:tcW w:w="8052" w:type="dxa"/>
            <w:gridSpan w:val="3"/>
            <w:tcBorders>
              <w:top w:val="single" w:sz="5" w:space="0" w:color="000000"/>
              <w:left w:val="single" w:sz="5" w:space="0" w:color="000000"/>
              <w:bottom w:val="single" w:sz="5" w:space="0" w:color="000000"/>
              <w:right w:val="single" w:sz="5" w:space="0" w:color="000000"/>
            </w:tcBorders>
          </w:tcPr>
          <w:p w14:paraId="3BD142D7" w14:textId="77777777" w:rsidR="00BB4CCD" w:rsidRPr="00F96676" w:rsidRDefault="00BB4CCD" w:rsidP="001B1352">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Процент на пациентите, постигнали отговор PASI75, е изчислен като централно коригиран процент</w:t>
            </w:r>
          </w:p>
          <w:p w14:paraId="65FDFE01" w14:textId="77777777" w:rsidR="00BB4CCD" w:rsidRPr="002E621C" w:rsidRDefault="00BB4CCD" w:rsidP="001B1352">
            <w:pPr>
              <w:pStyle w:val="TableParagraph"/>
              <w:ind w:left="102"/>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б</w:t>
            </w:r>
            <w:r w:rsidRPr="00F139A4">
              <w:rPr>
                <w:rFonts w:ascii="Times New Roman" w:eastAsia="Times New Roman" w:hAnsi="Times New Roman" w:cs="Times New Roman"/>
                <w:position w:val="8"/>
                <w:lang w:val="bg-BG"/>
              </w:rPr>
              <w:t xml:space="preserve"> p &lt; 0,001, адалимумаб спрямо плацебо</w:t>
            </w:r>
          </w:p>
        </w:tc>
      </w:tr>
    </w:tbl>
    <w:p w14:paraId="7D82A837" w14:textId="77777777" w:rsidR="00BB4CCD" w:rsidRPr="00FA682B" w:rsidRDefault="00BB4CCD" w:rsidP="00BB4CCD">
      <w:pPr>
        <w:spacing w:line="110" w:lineRule="exact"/>
        <w:rPr>
          <w:rFonts w:ascii="Times New Roman" w:hAnsi="Times New Roman" w:cs="Times New Roman"/>
          <w:sz w:val="11"/>
          <w:szCs w:val="11"/>
        </w:rPr>
      </w:pPr>
    </w:p>
    <w:p w14:paraId="187C419D" w14:textId="77777777" w:rsidR="00BB4CCD" w:rsidRPr="00FA682B" w:rsidRDefault="00BB4CCD" w:rsidP="00BB4CCD">
      <w:pPr>
        <w:spacing w:before="3" w:line="170" w:lineRule="exact"/>
        <w:rPr>
          <w:rFonts w:ascii="Times New Roman" w:hAnsi="Times New Roman" w:cs="Times New Roman"/>
          <w:sz w:val="17"/>
          <w:szCs w:val="17"/>
        </w:rPr>
      </w:pPr>
    </w:p>
    <w:p w14:paraId="71EDF2C8" w14:textId="5206AF7A" w:rsidR="00BB4CCD" w:rsidRPr="00F96676" w:rsidRDefault="00BB4CCD" w:rsidP="00BB4CCD">
      <w:pPr>
        <w:pStyle w:val="a3"/>
        <w:jc w:val="center"/>
        <w:rPr>
          <w:b/>
        </w:rPr>
      </w:pPr>
      <w:r w:rsidRPr="00606C32">
        <w:rPr>
          <w:rFonts w:eastAsia="Times New Roman"/>
          <w:b/>
          <w:bCs/>
          <w:lang w:val="bg-BG"/>
        </w:rPr>
        <w:t>Таблица 1</w:t>
      </w:r>
      <w:r w:rsidR="000A6ED2">
        <w:rPr>
          <w:rFonts w:eastAsia="Times New Roman"/>
          <w:b/>
          <w:bCs/>
          <w:lang w:val="bg-BG"/>
        </w:rPr>
        <w:t>2</w:t>
      </w:r>
    </w:p>
    <w:p w14:paraId="5087DF30" w14:textId="77777777" w:rsidR="00BB4CCD" w:rsidRPr="00F96676" w:rsidRDefault="00BB4CCD" w:rsidP="00BB4CCD">
      <w:pPr>
        <w:pStyle w:val="a3"/>
        <w:jc w:val="center"/>
        <w:rPr>
          <w:rFonts w:eastAsia="Times New Roman"/>
          <w:b/>
          <w:bCs/>
          <w:lang w:val="bg-BG"/>
        </w:rPr>
      </w:pPr>
      <w:r w:rsidRPr="00F96676">
        <w:rPr>
          <w:rFonts w:eastAsia="Times New Roman"/>
          <w:b/>
          <w:bCs/>
          <w:lang w:val="bg-BG"/>
        </w:rPr>
        <w:t>Ps Проучване II (CHAMPION) – резултати за ефикасност след 16 седмици</w:t>
      </w:r>
    </w:p>
    <w:p w14:paraId="078A0A16" w14:textId="77777777" w:rsidR="00BB4CCD" w:rsidRPr="00F96676" w:rsidRDefault="00BB4CCD" w:rsidP="00BB4CCD">
      <w:pPr>
        <w:pStyle w:val="a3"/>
        <w:jc w:val="center"/>
        <w:rPr>
          <w:b/>
        </w:rPr>
      </w:pPr>
    </w:p>
    <w:tbl>
      <w:tblPr>
        <w:tblStyle w:val="ac"/>
        <w:tblW w:w="9439" w:type="dxa"/>
        <w:tblInd w:w="111" w:type="dxa"/>
        <w:tblLayout w:type="fixed"/>
        <w:tblLook w:val="04A0" w:firstRow="1" w:lastRow="0" w:firstColumn="1" w:lastColumn="0" w:noHBand="0" w:noVBand="1"/>
      </w:tblPr>
      <w:tblGrid>
        <w:gridCol w:w="3145"/>
        <w:gridCol w:w="1984"/>
        <w:gridCol w:w="1843"/>
        <w:gridCol w:w="2467"/>
      </w:tblGrid>
      <w:tr w:rsidR="00BB4CCD" w:rsidRPr="00FA682B" w14:paraId="34FEC15A" w14:textId="77777777" w:rsidTr="001B1352">
        <w:tc>
          <w:tcPr>
            <w:tcW w:w="3145" w:type="dxa"/>
            <w:vAlign w:val="center"/>
          </w:tcPr>
          <w:p w14:paraId="55B192B5" w14:textId="77777777" w:rsidR="00BB4CCD" w:rsidRPr="00F139A4" w:rsidRDefault="00BB4CCD" w:rsidP="001B1352">
            <w:pPr>
              <w:pStyle w:val="a3"/>
            </w:pPr>
          </w:p>
        </w:tc>
        <w:tc>
          <w:tcPr>
            <w:tcW w:w="1984" w:type="dxa"/>
            <w:vAlign w:val="center"/>
          </w:tcPr>
          <w:p w14:paraId="185603BF" w14:textId="77777777" w:rsidR="00BB4CCD" w:rsidRPr="002E621C" w:rsidRDefault="00BB4CCD" w:rsidP="001B1352">
            <w:pPr>
              <w:pStyle w:val="TableParagraph"/>
              <w:spacing w:before="4" w:line="252" w:lineRule="exact"/>
              <w:ind w:left="459" w:right="459"/>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lang w:val="bg-BG"/>
              </w:rPr>
              <w:t>Плацебо</w:t>
            </w:r>
            <w:r w:rsidRPr="002E621C">
              <w:rPr>
                <w:rFonts w:ascii="Times New Roman" w:eastAsia="Times New Roman" w:hAnsi="Times New Roman" w:cs="Times New Roman"/>
                <w:b/>
                <w:bCs/>
                <w:lang w:val="bg-BG"/>
              </w:rPr>
              <w:br/>
              <w:t>N = 53</w:t>
            </w:r>
          </w:p>
          <w:p w14:paraId="36DA6FA2" w14:textId="77777777" w:rsidR="00BB4CCD" w:rsidRPr="00FA682B" w:rsidRDefault="00BB4CCD" w:rsidP="001B1352">
            <w:pPr>
              <w:pStyle w:val="TableParagraph"/>
              <w:spacing w:before="4" w:line="252" w:lineRule="exact"/>
              <w:ind w:left="459" w:right="459"/>
              <w:jc w:val="center"/>
              <w:rPr>
                <w:rFonts w:ascii="Times New Roman" w:hAnsi="Times New Roman" w:cs="Times New Roman"/>
                <w:b/>
              </w:rPr>
            </w:pPr>
            <w:r w:rsidRPr="002E621C">
              <w:rPr>
                <w:rFonts w:ascii="Times New Roman" w:eastAsia="Times New Roman" w:hAnsi="Times New Roman" w:cs="Times New Roman"/>
                <w:b/>
                <w:bCs/>
                <w:lang w:val="bg-BG"/>
              </w:rPr>
              <w:t>n (%)</w:t>
            </w:r>
          </w:p>
        </w:tc>
        <w:tc>
          <w:tcPr>
            <w:tcW w:w="1843" w:type="dxa"/>
            <w:vAlign w:val="center"/>
          </w:tcPr>
          <w:p w14:paraId="74F96AFF" w14:textId="77777777" w:rsidR="00BB4CCD" w:rsidRPr="00F96676" w:rsidRDefault="00BB4CCD" w:rsidP="001B1352">
            <w:pPr>
              <w:pStyle w:val="a3"/>
              <w:jc w:val="center"/>
              <w:rPr>
                <w:b/>
              </w:rPr>
            </w:pPr>
            <w:r w:rsidRPr="00606C32">
              <w:rPr>
                <w:rFonts w:eastAsia="Times New Roman"/>
                <w:b/>
                <w:bCs/>
                <w:lang w:val="bg-BG"/>
              </w:rPr>
              <w:t>МТХ</w:t>
            </w:r>
          </w:p>
          <w:p w14:paraId="1F8AADFA" w14:textId="77777777" w:rsidR="00BB4CCD" w:rsidRPr="00F96676" w:rsidRDefault="00BB4CCD" w:rsidP="001B1352">
            <w:pPr>
              <w:pStyle w:val="a3"/>
              <w:jc w:val="center"/>
              <w:rPr>
                <w:b/>
              </w:rPr>
            </w:pPr>
            <w:r w:rsidRPr="00F96676">
              <w:rPr>
                <w:rFonts w:eastAsia="Times New Roman"/>
                <w:b/>
                <w:bCs/>
                <w:lang w:val="bg-BG"/>
              </w:rPr>
              <w:t>N = 110</w:t>
            </w:r>
          </w:p>
          <w:p w14:paraId="264114AE" w14:textId="77777777" w:rsidR="00BB4CCD" w:rsidRPr="00F139A4" w:rsidRDefault="00BB4CCD" w:rsidP="001B1352">
            <w:pPr>
              <w:pStyle w:val="a3"/>
              <w:jc w:val="center"/>
            </w:pPr>
            <w:r w:rsidRPr="00F96676">
              <w:rPr>
                <w:rFonts w:eastAsia="Times New Roman"/>
                <w:b/>
                <w:bCs/>
                <w:lang w:val="bg-BG"/>
              </w:rPr>
              <w:t>n (%)</w:t>
            </w:r>
          </w:p>
        </w:tc>
        <w:tc>
          <w:tcPr>
            <w:tcW w:w="2467" w:type="dxa"/>
            <w:vAlign w:val="center"/>
          </w:tcPr>
          <w:p w14:paraId="29C32E47" w14:textId="77777777" w:rsidR="00BB4CCD" w:rsidRPr="002E621C" w:rsidRDefault="00BB4CCD" w:rsidP="001B1352">
            <w:pPr>
              <w:pStyle w:val="TableParagraph"/>
              <w:spacing w:before="4"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Адалимумаб 40 mg през седмица</w:t>
            </w:r>
          </w:p>
          <w:p w14:paraId="3FD3362E" w14:textId="77777777" w:rsidR="00BB4CCD" w:rsidRPr="002E621C" w:rsidRDefault="00BB4CCD" w:rsidP="001B1352">
            <w:pPr>
              <w:pStyle w:val="TableParagraph"/>
              <w:spacing w:before="4" w:line="252" w:lineRule="exact"/>
              <w:ind w:left="113" w:right="113"/>
              <w:jc w:val="center"/>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N = 108</w:t>
            </w:r>
          </w:p>
          <w:p w14:paraId="24D25B21" w14:textId="77777777" w:rsidR="00BB4CCD" w:rsidRPr="002E621C" w:rsidRDefault="00BB4CCD" w:rsidP="001B1352">
            <w:pPr>
              <w:pStyle w:val="TableParagraph"/>
              <w:spacing w:before="4" w:line="252" w:lineRule="exact"/>
              <w:ind w:left="113" w:right="113"/>
              <w:jc w:val="center"/>
              <w:rPr>
                <w:rFonts w:ascii="Times New Roman" w:eastAsia="Times New Roman" w:hAnsi="Times New Roman" w:cs="Times New Roman"/>
                <w:lang w:val="pt-PT"/>
              </w:rPr>
            </w:pPr>
            <w:r w:rsidRPr="002E621C">
              <w:rPr>
                <w:rFonts w:ascii="Times New Roman" w:eastAsia="Times New Roman" w:hAnsi="Times New Roman" w:cs="Times New Roman"/>
                <w:b/>
                <w:bCs/>
                <w:lang w:val="bg-BG"/>
              </w:rPr>
              <w:t>n (%)</w:t>
            </w:r>
          </w:p>
        </w:tc>
      </w:tr>
      <w:tr w:rsidR="00BB4CCD" w:rsidRPr="00FA682B" w14:paraId="7E475F14" w14:textId="77777777" w:rsidTr="001B1352">
        <w:tc>
          <w:tcPr>
            <w:tcW w:w="3145" w:type="dxa"/>
          </w:tcPr>
          <w:p w14:paraId="2C4C74A9" w14:textId="77777777" w:rsidR="00BB4CCD" w:rsidRPr="00F96676" w:rsidRDefault="00BB4CCD" w:rsidP="001B1352">
            <w:pPr>
              <w:pStyle w:val="a3"/>
              <w:rPr>
                <w:b/>
              </w:rPr>
            </w:pPr>
            <w:r w:rsidRPr="00FA682B">
              <w:rPr>
                <w:rFonts w:eastAsia="Symbol"/>
                <w:b/>
                <w:lang w:val="bg-BG"/>
              </w:rPr>
              <w:sym w:font="Symbol" w:char="F0B3"/>
            </w:r>
            <w:r w:rsidRPr="00FA682B">
              <w:rPr>
                <w:rFonts w:eastAsia="Symbol"/>
                <w:b/>
                <w:lang w:val="bg-BG"/>
              </w:rPr>
              <w:sym w:font="Symbol" w:char="F020"/>
            </w:r>
            <w:r w:rsidRPr="00606C32">
              <w:rPr>
                <w:rFonts w:eastAsia="Times New Roman"/>
                <w:b/>
                <w:lang w:val="bg-BG"/>
              </w:rPr>
              <w:t>PASI 75</w:t>
            </w:r>
          </w:p>
        </w:tc>
        <w:tc>
          <w:tcPr>
            <w:tcW w:w="1984" w:type="dxa"/>
          </w:tcPr>
          <w:p w14:paraId="0C243E81" w14:textId="77777777" w:rsidR="00BB4CCD" w:rsidRPr="00F96676" w:rsidRDefault="00BB4CCD" w:rsidP="001B1352">
            <w:pPr>
              <w:pStyle w:val="a3"/>
              <w:jc w:val="center"/>
              <w:rPr>
                <w:b/>
              </w:rPr>
            </w:pPr>
            <w:r w:rsidRPr="00F96676">
              <w:rPr>
                <w:rFonts w:eastAsia="Times New Roman"/>
                <w:lang w:val="bg-BG"/>
              </w:rPr>
              <w:t>10 (18,9)</w:t>
            </w:r>
          </w:p>
        </w:tc>
        <w:tc>
          <w:tcPr>
            <w:tcW w:w="1843" w:type="dxa"/>
          </w:tcPr>
          <w:p w14:paraId="657E9CCC" w14:textId="77777777" w:rsidR="00BB4CCD" w:rsidRPr="002E621C" w:rsidRDefault="00BB4CCD" w:rsidP="001B1352">
            <w:pPr>
              <w:pStyle w:val="a3"/>
              <w:jc w:val="center"/>
              <w:rPr>
                <w:b/>
              </w:rPr>
            </w:pPr>
            <w:r w:rsidRPr="00F96676">
              <w:rPr>
                <w:rFonts w:eastAsia="Times New Roman"/>
                <w:lang w:val="bg-BG"/>
              </w:rPr>
              <w:t xml:space="preserve">39 </w:t>
            </w:r>
            <w:r w:rsidRPr="00F139A4">
              <w:rPr>
                <w:rFonts w:eastAsia="Times New Roman"/>
                <w:lang w:val="bg-BG"/>
              </w:rPr>
              <w:t>(35,5)</w:t>
            </w:r>
          </w:p>
        </w:tc>
        <w:tc>
          <w:tcPr>
            <w:tcW w:w="2467" w:type="dxa"/>
          </w:tcPr>
          <w:p w14:paraId="45523851" w14:textId="77777777" w:rsidR="00BB4CCD" w:rsidRPr="002E621C" w:rsidRDefault="00BB4CCD" w:rsidP="001B1352">
            <w:pPr>
              <w:pStyle w:val="a3"/>
              <w:jc w:val="center"/>
              <w:rPr>
                <w:b/>
              </w:rPr>
            </w:pPr>
            <w:r w:rsidRPr="002E621C">
              <w:rPr>
                <w:rFonts w:eastAsia="Times New Roman"/>
                <w:spacing w:val="-1"/>
                <w:lang w:val="bg-BG"/>
              </w:rPr>
              <w:t>86 (79,6) a, б</w:t>
            </w:r>
          </w:p>
        </w:tc>
      </w:tr>
      <w:tr w:rsidR="00BB4CCD" w:rsidRPr="00FA682B" w14:paraId="6FDC61E7" w14:textId="77777777" w:rsidTr="001B1352">
        <w:tc>
          <w:tcPr>
            <w:tcW w:w="3145" w:type="dxa"/>
          </w:tcPr>
          <w:p w14:paraId="13177270" w14:textId="77777777" w:rsidR="00BB4CCD" w:rsidRPr="00F96676" w:rsidRDefault="00BB4CCD" w:rsidP="001B1352">
            <w:pPr>
              <w:pStyle w:val="a3"/>
              <w:rPr>
                <w:b/>
              </w:rPr>
            </w:pPr>
            <w:r w:rsidRPr="00606C32">
              <w:rPr>
                <w:rFonts w:eastAsia="Times New Roman"/>
                <w:b/>
                <w:lang w:val="bg-BG"/>
              </w:rPr>
              <w:t>PASI 100</w:t>
            </w:r>
          </w:p>
        </w:tc>
        <w:tc>
          <w:tcPr>
            <w:tcW w:w="1984" w:type="dxa"/>
          </w:tcPr>
          <w:p w14:paraId="058DE305" w14:textId="77777777" w:rsidR="00BB4CCD" w:rsidRPr="00F96676" w:rsidRDefault="00BB4CCD" w:rsidP="001B1352">
            <w:pPr>
              <w:pStyle w:val="a3"/>
              <w:jc w:val="center"/>
              <w:rPr>
                <w:b/>
              </w:rPr>
            </w:pPr>
            <w:r w:rsidRPr="00F96676">
              <w:rPr>
                <w:rFonts w:eastAsia="Times New Roman"/>
                <w:lang w:val="bg-BG"/>
              </w:rPr>
              <w:t>1 (1,9)</w:t>
            </w:r>
          </w:p>
        </w:tc>
        <w:tc>
          <w:tcPr>
            <w:tcW w:w="1843" w:type="dxa"/>
          </w:tcPr>
          <w:p w14:paraId="2F4AF05D" w14:textId="77777777" w:rsidR="00BB4CCD" w:rsidRPr="00F139A4" w:rsidRDefault="00BB4CCD" w:rsidP="001B1352">
            <w:pPr>
              <w:pStyle w:val="a3"/>
              <w:jc w:val="center"/>
              <w:rPr>
                <w:b/>
              </w:rPr>
            </w:pPr>
            <w:r w:rsidRPr="00F96676">
              <w:rPr>
                <w:rFonts w:eastAsia="Times New Roman"/>
                <w:lang w:val="bg-BG"/>
              </w:rPr>
              <w:t>8 (7,3)</w:t>
            </w:r>
          </w:p>
        </w:tc>
        <w:tc>
          <w:tcPr>
            <w:tcW w:w="2467" w:type="dxa"/>
          </w:tcPr>
          <w:p w14:paraId="68F3E671" w14:textId="77777777" w:rsidR="00BB4CCD" w:rsidRPr="002E621C" w:rsidRDefault="00BB4CCD" w:rsidP="001B1352">
            <w:pPr>
              <w:pStyle w:val="a3"/>
              <w:jc w:val="center"/>
              <w:rPr>
                <w:b/>
              </w:rPr>
            </w:pPr>
            <w:r w:rsidRPr="002E621C">
              <w:rPr>
                <w:rFonts w:eastAsia="Times New Roman"/>
                <w:spacing w:val="-1"/>
                <w:lang w:val="bg-BG"/>
              </w:rPr>
              <w:t>18 (16,7) в, г</w:t>
            </w:r>
          </w:p>
        </w:tc>
      </w:tr>
      <w:tr w:rsidR="00BB4CCD" w:rsidRPr="00FA682B" w14:paraId="336DDB4B" w14:textId="77777777" w:rsidTr="001B1352">
        <w:tc>
          <w:tcPr>
            <w:tcW w:w="3145" w:type="dxa"/>
          </w:tcPr>
          <w:p w14:paraId="74A4C77C" w14:textId="77777777" w:rsidR="00BB4CCD" w:rsidRPr="00FA682B" w:rsidRDefault="00BB4CCD" w:rsidP="001B1352">
            <w:pPr>
              <w:pStyle w:val="TableParagraph"/>
              <w:spacing w:line="251" w:lineRule="exact"/>
              <w:rPr>
                <w:rFonts w:ascii="Times New Roman" w:hAnsi="Times New Roman" w:cs="Times New Roman"/>
                <w:b/>
              </w:rPr>
            </w:pPr>
            <w:r w:rsidRPr="00606C32">
              <w:rPr>
                <w:rFonts w:ascii="Times New Roman" w:eastAsia="Times New Roman" w:hAnsi="Times New Roman" w:cs="Times New Roman"/>
                <w:b/>
                <w:bCs/>
                <w:lang w:val="bg-BG"/>
              </w:rPr>
              <w:t>PGA: Отчетлив/минимален</w:t>
            </w:r>
          </w:p>
        </w:tc>
        <w:tc>
          <w:tcPr>
            <w:tcW w:w="1984" w:type="dxa"/>
          </w:tcPr>
          <w:p w14:paraId="7085E7E4" w14:textId="77777777" w:rsidR="00BB4CCD" w:rsidRPr="00F96676" w:rsidRDefault="00BB4CCD" w:rsidP="001B1352">
            <w:pPr>
              <w:pStyle w:val="a3"/>
              <w:jc w:val="center"/>
              <w:rPr>
                <w:b/>
              </w:rPr>
            </w:pPr>
            <w:r w:rsidRPr="00606C32">
              <w:rPr>
                <w:rFonts w:eastAsia="Times New Roman"/>
                <w:lang w:val="bg-BG"/>
              </w:rPr>
              <w:t>6 (11,3%)</w:t>
            </w:r>
          </w:p>
        </w:tc>
        <w:tc>
          <w:tcPr>
            <w:tcW w:w="1843" w:type="dxa"/>
          </w:tcPr>
          <w:p w14:paraId="5C1DFBCE" w14:textId="77777777" w:rsidR="00BB4CCD" w:rsidRPr="00F96676" w:rsidRDefault="00BB4CCD" w:rsidP="001B1352">
            <w:pPr>
              <w:pStyle w:val="a3"/>
              <w:jc w:val="center"/>
              <w:rPr>
                <w:b/>
              </w:rPr>
            </w:pPr>
            <w:r w:rsidRPr="00F96676">
              <w:rPr>
                <w:rFonts w:eastAsia="Times New Roman"/>
                <w:lang w:val="bg-BG"/>
              </w:rPr>
              <w:t>33 (30,0)</w:t>
            </w:r>
          </w:p>
        </w:tc>
        <w:tc>
          <w:tcPr>
            <w:tcW w:w="2467" w:type="dxa"/>
          </w:tcPr>
          <w:p w14:paraId="0551EFEC" w14:textId="77777777" w:rsidR="00BB4CCD" w:rsidRPr="00F139A4" w:rsidRDefault="00BB4CCD" w:rsidP="001B1352">
            <w:pPr>
              <w:pStyle w:val="a3"/>
              <w:jc w:val="center"/>
              <w:rPr>
                <w:b/>
              </w:rPr>
            </w:pPr>
            <w:r w:rsidRPr="00F96676">
              <w:rPr>
                <w:rFonts w:eastAsia="Times New Roman"/>
                <w:spacing w:val="-1"/>
                <w:lang w:val="bg-BG"/>
              </w:rPr>
              <w:t>79 (73,1) a, б</w:t>
            </w:r>
          </w:p>
        </w:tc>
      </w:tr>
      <w:tr w:rsidR="00BB4CCD" w:rsidRPr="00FA682B" w14:paraId="58DAC921" w14:textId="77777777" w:rsidTr="001B1352">
        <w:tc>
          <w:tcPr>
            <w:tcW w:w="9439" w:type="dxa"/>
            <w:gridSpan w:val="4"/>
          </w:tcPr>
          <w:p w14:paraId="1882ACAE" w14:textId="77777777" w:rsidR="00BB4CCD" w:rsidRPr="00F96676" w:rsidRDefault="00BB4CCD" w:rsidP="001B1352">
            <w:pPr>
              <w:pStyle w:val="TableParagraph"/>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p &lt; 0,001 адалимумаб спрямо плацебо</w:t>
            </w:r>
          </w:p>
          <w:p w14:paraId="68276048" w14:textId="77777777" w:rsidR="00BB4CCD" w:rsidRPr="00F96676" w:rsidRDefault="00BB4CCD" w:rsidP="001B1352">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 xml:space="preserve">б </w:t>
            </w:r>
            <w:r w:rsidRPr="00F96676">
              <w:rPr>
                <w:rFonts w:ascii="Times New Roman" w:eastAsia="Times New Roman" w:hAnsi="Times New Roman" w:cs="Times New Roman"/>
                <w:position w:val="8"/>
                <w:lang w:val="bg-BG"/>
              </w:rPr>
              <w:t>p &lt; 0,001 адалимумаб спрямо метотрексат</w:t>
            </w:r>
          </w:p>
          <w:p w14:paraId="49A59886" w14:textId="77777777" w:rsidR="00BB4CCD" w:rsidRPr="002E621C" w:rsidRDefault="00BB4CCD" w:rsidP="001B1352">
            <w:pPr>
              <w:pStyle w:val="TableParagraph"/>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в</w:t>
            </w:r>
            <w:r w:rsidRPr="00F139A4">
              <w:rPr>
                <w:rFonts w:ascii="Times New Roman" w:eastAsia="Times New Roman" w:hAnsi="Times New Roman" w:cs="Times New Roman"/>
                <w:position w:val="8"/>
                <w:lang w:val="bg-BG"/>
              </w:rPr>
              <w:t xml:space="preserve"> p &lt; 0,01 адалимумаб спрямо плацебо</w:t>
            </w:r>
          </w:p>
          <w:p w14:paraId="70D93BDF" w14:textId="77777777" w:rsidR="00BB4CCD" w:rsidRPr="002E621C" w:rsidRDefault="00BB4CCD" w:rsidP="001B1352">
            <w:pPr>
              <w:pStyle w:val="a3"/>
              <w:rPr>
                <w:b/>
              </w:rPr>
            </w:pPr>
            <w:r w:rsidRPr="002E621C">
              <w:rPr>
                <w:rFonts w:eastAsia="Times New Roman"/>
                <w:position w:val="8"/>
                <w:vertAlign w:val="superscript"/>
                <w:lang w:val="bg-BG"/>
              </w:rPr>
              <w:t xml:space="preserve">г </w:t>
            </w:r>
            <w:r w:rsidRPr="002E621C">
              <w:rPr>
                <w:rFonts w:eastAsia="Times New Roman"/>
                <w:position w:val="8"/>
                <w:lang w:val="bg-BG"/>
              </w:rPr>
              <w:t>p &lt; 0,05 адалимумаб спрямо метотрексат</w:t>
            </w:r>
          </w:p>
        </w:tc>
      </w:tr>
    </w:tbl>
    <w:p w14:paraId="5C62DF36" w14:textId="77777777" w:rsidR="00BB4CCD" w:rsidRPr="00606C32" w:rsidRDefault="00BB4CCD" w:rsidP="00BB4CCD">
      <w:pPr>
        <w:pStyle w:val="a3"/>
      </w:pPr>
    </w:p>
    <w:p w14:paraId="581A0DDB" w14:textId="77777777" w:rsidR="00BB4CCD" w:rsidRPr="00FA682B" w:rsidRDefault="00BB4CCD" w:rsidP="00BB4CCD">
      <w:pPr>
        <w:pStyle w:val="a3"/>
        <w:rPr>
          <w:lang w:val="bg-BG"/>
        </w:rPr>
      </w:pPr>
      <w:r w:rsidRPr="00F96676">
        <w:rPr>
          <w:rFonts w:eastAsia="Times New Roman"/>
          <w:spacing w:val="-2"/>
          <w:lang w:val="bg-BG"/>
        </w:rPr>
        <w:t>В проучване I на псориазис 28% от пациентите, които са с отговор по PASI 75 и са рандомизиирани повторно на плацебо в седмица 33, в сравнение с 5%, които продължават лечение с адалимумаб, р &lt; 0,001, са имали „загуба на адекватен отговор (резултат по PASI след седмица 33 и в или преди седмица 52, което дава като резултата отговор &lt; 50 по PASI спрямо изходното ниво с минимално увеличение от 6 точки в ре</w:t>
      </w:r>
      <w:r w:rsidRPr="00F139A4">
        <w:rPr>
          <w:rFonts w:eastAsia="Times New Roman"/>
          <w:spacing w:val="-2"/>
          <w:lang w:val="bg-BG"/>
        </w:rPr>
        <w:t xml:space="preserve">зултата за PASI спрямо седмица 33). От пациентите, които са загубили адекватен отговор след повторна рандомизация </w:t>
      </w:r>
      <w:r w:rsidRPr="00FA682B">
        <w:rPr>
          <w:rFonts w:eastAsia="Times New Roman"/>
          <w:spacing w:val="-2"/>
          <w:lang w:val="bg-BG"/>
        </w:rPr>
        <w:t xml:space="preserve">на плацебо, които след това са се включили в продължението на изпитването </w:t>
      </w:r>
      <w:r w:rsidRPr="00FA682B">
        <w:rPr>
          <w:rFonts w:eastAsia="Times New Roman"/>
          <w:lang w:val="bg-BG"/>
        </w:rPr>
        <w:t>с отворен етикет</w:t>
      </w:r>
      <w:r w:rsidRPr="00FA682B">
        <w:rPr>
          <w:rFonts w:eastAsia="Times New Roman"/>
          <w:spacing w:val="-2"/>
          <w:lang w:val="bg-BG"/>
        </w:rPr>
        <w:t>, 38% (25/66) и 55% (36/66) са получили отново отговор 75 по PASI съответно след 12 и 24 седмици на повторно лечение.</w:t>
      </w:r>
    </w:p>
    <w:p w14:paraId="7A927255" w14:textId="77777777" w:rsidR="00BB4CCD" w:rsidRPr="00FA682B" w:rsidRDefault="00BB4CCD" w:rsidP="00BB4CCD">
      <w:pPr>
        <w:spacing w:before="11" w:line="240" w:lineRule="exact"/>
        <w:rPr>
          <w:rFonts w:ascii="Times New Roman" w:hAnsi="Times New Roman" w:cs="Times New Roman"/>
          <w:sz w:val="24"/>
          <w:szCs w:val="24"/>
          <w:lang w:val="bg-BG"/>
        </w:rPr>
      </w:pPr>
    </w:p>
    <w:p w14:paraId="5F3916AC" w14:textId="77777777" w:rsidR="00BB4CCD" w:rsidRPr="00FA682B" w:rsidRDefault="00BB4CCD" w:rsidP="00BB4CCD">
      <w:pPr>
        <w:pStyle w:val="a3"/>
        <w:rPr>
          <w:lang w:val="bg-BG"/>
        </w:rPr>
      </w:pPr>
      <w:r w:rsidRPr="00606C32">
        <w:rPr>
          <w:rFonts w:eastAsia="Times New Roman"/>
          <w:lang w:val="bg-BG"/>
        </w:rPr>
        <w:t xml:space="preserve">Общо 233 отговорили по PASI 75 в седмица 16 и седмица 33 са получавали непрекъсната терапия с адалимумаб за 52 седмици в проучване I на псориазис и са продължили с адалимумаб в продължението на изпитването </w:t>
      </w:r>
      <w:r w:rsidRPr="00FA682B">
        <w:rPr>
          <w:rFonts w:eastAsia="Times New Roman"/>
          <w:lang w:val="bg-BG"/>
        </w:rPr>
        <w:t xml:space="preserve">с отворен етикет. PASI 75 и PGA за отчетливи или минимални проценти на отговор при тези пациенти са били съответно 74,7% и 59,0% след още 108 </w:t>
      </w:r>
      <w:r w:rsidRPr="003B7E42">
        <w:rPr>
          <w:lang w:val="bg-BG"/>
        </w:rPr>
        <w:t>незаслепена</w:t>
      </w:r>
      <w:r w:rsidRPr="00FA682B" w:rsidDel="005F2154">
        <w:rPr>
          <w:rFonts w:eastAsia="Times New Roman"/>
          <w:lang w:val="bg-BG"/>
        </w:rPr>
        <w:t xml:space="preserve"> </w:t>
      </w:r>
      <w:r w:rsidRPr="00FA682B">
        <w:rPr>
          <w:rFonts w:eastAsia="Times New Roman"/>
          <w:lang w:val="bg-BG"/>
        </w:rPr>
        <w:t>терапия открити изпитвания (общо 160 седмици). В анализ, при който всички пациенти, които са отпаднали от проучването за нежелани събития или липса на ефикасност, или които са с нарастваща доза, са били преценени като неотговорили, като PASI 75 и PGA с отчетливи или минимални проценти на отговор при тези пациенти са били съответно 69,6% и 55,7% след допълнителна 108-седмична терапия сотворен етикет (общо 160 седмици).</w:t>
      </w:r>
    </w:p>
    <w:p w14:paraId="2C279EA0" w14:textId="77777777" w:rsidR="00BB4CCD" w:rsidRPr="00FA682B" w:rsidRDefault="00BB4CCD" w:rsidP="00BB4CCD">
      <w:pPr>
        <w:spacing w:before="13" w:line="240" w:lineRule="exact"/>
        <w:rPr>
          <w:rFonts w:ascii="Times New Roman" w:hAnsi="Times New Roman" w:cs="Times New Roman"/>
          <w:sz w:val="24"/>
          <w:szCs w:val="24"/>
          <w:lang w:val="bg-BG"/>
        </w:rPr>
      </w:pPr>
    </w:p>
    <w:p w14:paraId="06FD2750" w14:textId="77777777" w:rsidR="00BB4CCD" w:rsidRPr="00FA682B" w:rsidRDefault="00BB4CCD" w:rsidP="00BB4CCD">
      <w:pPr>
        <w:pStyle w:val="a3"/>
        <w:rPr>
          <w:lang w:val="bg-BG"/>
        </w:rPr>
      </w:pPr>
      <w:r w:rsidRPr="00606C32">
        <w:rPr>
          <w:rFonts w:eastAsia="Times New Roman"/>
          <w:lang w:val="bg-BG"/>
        </w:rPr>
        <w:t xml:space="preserve">Общо 347 пациенти със стабилен отговор са участвали в оценка на оттегляне и повторно лечение в едно продължение на проучване </w:t>
      </w:r>
      <w:r w:rsidRPr="00FA682B">
        <w:rPr>
          <w:rFonts w:eastAsia="Times New Roman"/>
          <w:lang w:val="bg-BG"/>
        </w:rPr>
        <w:t>с отворен етикет. По време на периода на оттегляне, симптомите на псориазис се връщат с течение на времето със средно време до рецидив (отклонение към PGA „умерени“ или по-лоши) от приблизително 5 месеца. Никой от тези пациенти не е имал възвръщане на резултата по време на периода на оттегляне. Общо 76,5% (218/285) от пациентите, които са влезли в периода на повторно лечение, са имали „отчетлив“ или „минимален“ отговор на PGA след 16 седмици на повторно лечение, независимо дали са рецидивирали по време на оттеглянето (69,1%[123/178] и 88,8% [95/107] съответно за пациенти, които са рецидивирали и които не са рецидивирали по време на периода на оттегляне). Подобен профил на безопасност е наблюдаван по време на повторното лечение, както преди оттеглянето.</w:t>
      </w:r>
    </w:p>
    <w:p w14:paraId="38D9CA9B" w14:textId="77777777" w:rsidR="00BB4CCD" w:rsidRPr="00FA682B" w:rsidRDefault="00BB4CCD" w:rsidP="00BB4CCD">
      <w:pPr>
        <w:pStyle w:val="a3"/>
        <w:rPr>
          <w:lang w:val="bg-BG"/>
        </w:rPr>
      </w:pPr>
    </w:p>
    <w:p w14:paraId="163E6C09" w14:textId="77777777" w:rsidR="00BB4CCD" w:rsidRPr="00FA682B" w:rsidRDefault="00BB4CCD" w:rsidP="00BB4CCD">
      <w:pPr>
        <w:pStyle w:val="a3"/>
        <w:rPr>
          <w:lang w:val="bg-BG"/>
        </w:rPr>
      </w:pPr>
      <w:r w:rsidRPr="00FA682B">
        <w:rPr>
          <w:rFonts w:eastAsia="Times New Roman"/>
          <w:lang w:val="bg-BG"/>
        </w:rPr>
        <w:t>Значителни подобрения в седмица 16 от изходното ниво в сравнение с плацебо (Проучвания I и II) и MTX (Проучване II) са демонстрирани в DLQI (Дерматологичен индекс за качество на живот). В проучване I подобренията в обобщените резултати за физически и психически компоненти на SF-36 също са били значителни в сравнение с плацебо.</w:t>
      </w:r>
    </w:p>
    <w:p w14:paraId="73C352EF" w14:textId="77777777" w:rsidR="00BB4CCD" w:rsidRPr="00FA682B" w:rsidRDefault="00BB4CCD" w:rsidP="00BB4CCD">
      <w:pPr>
        <w:spacing w:before="13" w:line="240" w:lineRule="exact"/>
        <w:rPr>
          <w:rFonts w:ascii="Times New Roman" w:hAnsi="Times New Roman" w:cs="Times New Roman"/>
          <w:sz w:val="24"/>
          <w:szCs w:val="24"/>
          <w:lang w:val="bg-BG"/>
        </w:rPr>
      </w:pPr>
    </w:p>
    <w:p w14:paraId="27518779" w14:textId="77777777" w:rsidR="00BB4CCD" w:rsidRPr="00FA682B" w:rsidRDefault="00BB4CCD" w:rsidP="00BB4CCD">
      <w:pPr>
        <w:pStyle w:val="a3"/>
        <w:rPr>
          <w:lang w:val="bg-BG"/>
        </w:rPr>
      </w:pPr>
      <w:r w:rsidRPr="00606C32">
        <w:rPr>
          <w:rFonts w:eastAsia="Times New Roman"/>
          <w:lang w:val="bg-BG"/>
        </w:rPr>
        <w:t xml:space="preserve">В едно продължение на проучването </w:t>
      </w:r>
      <w:r w:rsidRPr="00FA682B">
        <w:rPr>
          <w:rFonts w:eastAsia="Times New Roman"/>
          <w:lang w:val="bg-BG"/>
        </w:rPr>
        <w:t>с отворен етикет</w:t>
      </w:r>
      <w:r>
        <w:rPr>
          <w:rFonts w:eastAsia="Times New Roman"/>
          <w:lang w:val="bg-BG"/>
        </w:rPr>
        <w:t xml:space="preserve"> </w:t>
      </w:r>
      <w:r w:rsidRPr="00FA682B">
        <w:rPr>
          <w:rFonts w:eastAsia="Times New Roman"/>
          <w:lang w:val="bg-BG"/>
        </w:rPr>
        <w:t>за пациенти, при които дозата е повишена от 40 mg през седмица до 40 mg седмично поради отговор по PASI под 50%, 26,4% (92/349) и 37,8% (132/349) от пациентите са постигнали отговор PASI 75 съответно в седмица 12 и 24.</w:t>
      </w:r>
    </w:p>
    <w:p w14:paraId="7DC6EF1E" w14:textId="77777777" w:rsidR="00BB4CCD" w:rsidRPr="00FA682B" w:rsidRDefault="00BB4CCD" w:rsidP="00BB4CCD">
      <w:pPr>
        <w:spacing w:before="17" w:line="240" w:lineRule="exact"/>
        <w:rPr>
          <w:rFonts w:ascii="Times New Roman" w:hAnsi="Times New Roman" w:cs="Times New Roman"/>
          <w:sz w:val="24"/>
          <w:szCs w:val="24"/>
          <w:lang w:val="bg-BG"/>
        </w:rPr>
      </w:pPr>
    </w:p>
    <w:p w14:paraId="53D03AA6" w14:textId="77777777" w:rsidR="00BB4CCD" w:rsidRPr="002E621C" w:rsidRDefault="00BB4CCD" w:rsidP="00BB4CCD">
      <w:pPr>
        <w:pStyle w:val="a3"/>
        <w:rPr>
          <w:lang w:val="bg-BG"/>
        </w:rPr>
      </w:pPr>
      <w:r w:rsidRPr="00606C32">
        <w:rPr>
          <w:rFonts w:eastAsia="Times New Roman"/>
          <w:lang w:val="bg-BG"/>
        </w:rPr>
        <w:t xml:space="preserve">Проучване III на псориазис (REACH) сравнява ефикасността и безопасността на адалимумаб </w:t>
      </w:r>
      <w:r w:rsidRPr="00F96676">
        <w:rPr>
          <w:rFonts w:eastAsia="Times New Roman"/>
          <w:i/>
          <w:iCs/>
          <w:lang w:val="bg-BG"/>
        </w:rPr>
        <w:t xml:space="preserve">спрямо </w:t>
      </w:r>
      <w:r w:rsidRPr="00F96676">
        <w:rPr>
          <w:rFonts w:eastAsia="Times New Roman"/>
          <w:lang w:val="bg-BG"/>
        </w:rPr>
        <w:t>плацебо при 72 пациенти с умерен до тежък хроничен плакатен псориазис и псориазис на ръцете и/или стъпалата.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16 седмици.. В седмица 16 статистич</w:t>
      </w:r>
      <w:r w:rsidRPr="00F139A4">
        <w:rPr>
          <w:rFonts w:eastAsia="Times New Roman"/>
          <w:lang w:val="bg-BG"/>
        </w:rPr>
        <w:t>ески значимо по-голям дял от пациентите, които са получавали адалиму</w:t>
      </w:r>
      <w:r w:rsidRPr="002E621C">
        <w:rPr>
          <w:rFonts w:eastAsia="Times New Roman"/>
          <w:lang w:val="bg-BG"/>
        </w:rPr>
        <w:t>маб, са постигнали PGA „отчетлив“ или „почти отчетлив“ за ръцете и/или стъпалата в сравнение с пациентите, които са получавали плацебо (съответно 30,6% спрямо 4,3% [P = 0,014]).</w:t>
      </w:r>
    </w:p>
    <w:p w14:paraId="7666C9BE" w14:textId="77777777" w:rsidR="00BB4CCD" w:rsidRPr="00FA682B" w:rsidRDefault="00BB4CCD" w:rsidP="00BB4CCD">
      <w:pPr>
        <w:spacing w:before="13" w:line="240" w:lineRule="exact"/>
        <w:rPr>
          <w:rFonts w:ascii="Times New Roman" w:hAnsi="Times New Roman" w:cs="Times New Roman"/>
          <w:sz w:val="24"/>
          <w:szCs w:val="24"/>
          <w:lang w:val="bg-BG"/>
        </w:rPr>
      </w:pPr>
    </w:p>
    <w:p w14:paraId="60567D40" w14:textId="2CF2B911" w:rsidR="00BB4CCD" w:rsidRPr="00FA682B" w:rsidRDefault="00BB4CCD" w:rsidP="00BB4CCD">
      <w:pPr>
        <w:pStyle w:val="a3"/>
        <w:rPr>
          <w:lang w:val="bg-BG"/>
        </w:rPr>
      </w:pPr>
      <w:r w:rsidRPr="00606C32">
        <w:rPr>
          <w:rFonts w:eastAsia="Times New Roman"/>
          <w:lang w:val="bg-BG"/>
        </w:rPr>
        <w:t>Проучване IV на псориазис сравнява ефикасността и безопасността на адалимумаб</w:t>
      </w:r>
      <w:r w:rsidRPr="00F96676">
        <w:rPr>
          <w:rFonts w:eastAsia="Times New Roman"/>
          <w:lang w:val="bg-BG"/>
        </w:rPr>
        <w:t xml:space="preserve"> спрямо плацебо при 217 възрастни пациенти с умерен до тежък псориазис на ноктите. Пациентите са получавали начална доза от 80 mg адалимумаб, последвана от 40 mg през седмица (като се започва една седмица след началната доза) или плацебо за период от 26 седмици, последван от лечение с адалимумаб в </w:t>
      </w:r>
      <w:r w:rsidRPr="00F139A4">
        <w:rPr>
          <w:rFonts w:eastAsia="Times New Roman"/>
          <w:lang w:val="bg-BG"/>
        </w:rPr>
        <w:t>отворено продължение</w:t>
      </w:r>
      <w:r w:rsidRPr="002E621C">
        <w:rPr>
          <w:rFonts w:eastAsia="Times New Roman"/>
          <w:lang w:val="bg-BG"/>
        </w:rPr>
        <w:t xml:space="preserve"> за допълнителни 26 седмици. Оценките на псориазис на ноктите включват Модифицирания индекс за тежест на псориазиса на ноктите (mNAPSI), Общата оценка на лекаря за псориазис по ноктите (PGA-F) и индекса за тежест на псориазиса на ноктите (NAPSI) (вж. Таблица 1</w:t>
      </w:r>
      <w:r w:rsidR="00390B9C">
        <w:rPr>
          <w:rFonts w:eastAsia="Times New Roman"/>
          <w:lang w:val="bg-BG"/>
        </w:rPr>
        <w:t>3</w:t>
      </w:r>
      <w:r w:rsidRPr="00145AFF">
        <w:rPr>
          <w:rFonts w:eastAsia="Times New Roman"/>
          <w:lang w:val="bg-BG"/>
        </w:rPr>
        <w:t>). Адалимума</w:t>
      </w:r>
      <w:r w:rsidRPr="00FA682B">
        <w:rPr>
          <w:rFonts w:eastAsia="Times New Roman"/>
          <w:lang w:val="bg-BG"/>
        </w:rPr>
        <w:t>б демонстрира полза от лечението при пациенти с псориазис на ноктите с различна степен на кожно засягане (BSA ≥ 10% (60% от пациентите) и BSA &lt; 10% и ≥ 5% (40% от пациентите)).</w:t>
      </w:r>
    </w:p>
    <w:p w14:paraId="710FEA92" w14:textId="1BDB641D" w:rsidR="00BB4CCD" w:rsidRPr="00F75FA4" w:rsidRDefault="000A6ED2" w:rsidP="00BB4CCD">
      <w:pPr>
        <w:pStyle w:val="a3"/>
        <w:jc w:val="center"/>
        <w:rPr>
          <w:rFonts w:eastAsia="Times New Roman"/>
          <w:b/>
          <w:bCs/>
          <w:lang w:val="bg-BG"/>
        </w:rPr>
      </w:pPr>
      <w:r>
        <w:rPr>
          <w:rFonts w:eastAsia="Times New Roman"/>
          <w:b/>
          <w:bCs/>
          <w:lang w:val="bg-BG"/>
        </w:rPr>
        <w:t>Таблица 13</w:t>
      </w:r>
    </w:p>
    <w:p w14:paraId="0AA6D994" w14:textId="77777777" w:rsidR="00BB4CCD" w:rsidRPr="00F96676" w:rsidRDefault="00BB4CCD" w:rsidP="00BB4CCD">
      <w:pPr>
        <w:pStyle w:val="a3"/>
        <w:jc w:val="center"/>
        <w:rPr>
          <w:b/>
          <w:lang w:val="bg-BG"/>
        </w:rPr>
      </w:pPr>
      <w:r w:rsidRPr="00F96676">
        <w:rPr>
          <w:rFonts w:eastAsia="Times New Roman"/>
          <w:b/>
          <w:bCs/>
          <w:lang w:val="bg-BG"/>
        </w:rPr>
        <w:t>Ps Проучване IV резултати за ефикасност след 16, 26 и 52 седмици</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BB4CCD" w:rsidRPr="000B78A7" w14:paraId="30DFF63C" w14:textId="77777777" w:rsidTr="001B1352">
        <w:tc>
          <w:tcPr>
            <w:tcW w:w="2719" w:type="dxa"/>
            <w:vMerge w:val="restart"/>
            <w:tcBorders>
              <w:top w:val="single" w:sz="5" w:space="0" w:color="000000"/>
              <w:left w:val="single" w:sz="5" w:space="0" w:color="000000"/>
              <w:right w:val="single" w:sz="5" w:space="0" w:color="000000"/>
            </w:tcBorders>
          </w:tcPr>
          <w:p w14:paraId="3DF5C407" w14:textId="77777777" w:rsidR="00BB4CCD" w:rsidRPr="00F139A4" w:rsidRDefault="00BB4CCD" w:rsidP="001B1352">
            <w:pPr>
              <w:pStyle w:val="TableParagraph"/>
              <w:spacing w:line="246" w:lineRule="exact"/>
              <w:ind w:left="102"/>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Крайна точка</w:t>
            </w:r>
          </w:p>
        </w:tc>
        <w:tc>
          <w:tcPr>
            <w:tcW w:w="2340" w:type="dxa"/>
            <w:gridSpan w:val="2"/>
            <w:tcBorders>
              <w:top w:val="single" w:sz="5" w:space="0" w:color="000000"/>
              <w:left w:val="single" w:sz="5" w:space="0" w:color="000000"/>
              <w:bottom w:val="single" w:sz="5" w:space="0" w:color="000000"/>
              <w:right w:val="single" w:sz="5" w:space="0" w:color="000000"/>
            </w:tcBorders>
          </w:tcPr>
          <w:p w14:paraId="186E2267" w14:textId="77777777" w:rsidR="00BB4CCD" w:rsidRPr="002E621C" w:rsidRDefault="00BB4CCD" w:rsidP="001B1352">
            <w:pPr>
              <w:pStyle w:val="TableParagraph"/>
              <w:spacing w:line="246" w:lineRule="exact"/>
              <w:ind w:right="4"/>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Седмица 16</w:t>
            </w:r>
          </w:p>
          <w:p w14:paraId="542A856F" w14:textId="77777777" w:rsidR="00BB4CCD" w:rsidRPr="00E864FE" w:rsidRDefault="00BB4CCD" w:rsidP="001B1352">
            <w:pPr>
              <w:pStyle w:val="TableParagraph"/>
              <w:spacing w:line="252" w:lineRule="exact"/>
              <w:ind w:left="293" w:right="295"/>
              <w:jc w:val="center"/>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Плацебо-контролирано проучване</w:t>
            </w:r>
          </w:p>
        </w:tc>
        <w:tc>
          <w:tcPr>
            <w:tcW w:w="2249" w:type="dxa"/>
            <w:gridSpan w:val="2"/>
            <w:tcBorders>
              <w:top w:val="single" w:sz="5" w:space="0" w:color="000000"/>
              <w:left w:val="single" w:sz="5" w:space="0" w:color="000000"/>
              <w:bottom w:val="single" w:sz="5" w:space="0" w:color="000000"/>
              <w:right w:val="single" w:sz="5" w:space="0" w:color="000000"/>
            </w:tcBorders>
          </w:tcPr>
          <w:p w14:paraId="7E4DE01E" w14:textId="77777777" w:rsidR="00BB4CCD" w:rsidRPr="00FA682B" w:rsidRDefault="00BB4CCD" w:rsidP="001B1352">
            <w:pPr>
              <w:pStyle w:val="TableParagraph"/>
              <w:spacing w:line="246" w:lineRule="exact"/>
              <w:ind w:left="705" w:right="710"/>
              <w:jc w:val="center"/>
              <w:rPr>
                <w:rFonts w:ascii="Times New Roman" w:eastAsia="Times New Roman" w:hAnsi="Times New Roman" w:cs="Times New Roman"/>
                <w:lang w:val="bg-BG"/>
              </w:rPr>
            </w:pPr>
            <w:r w:rsidRPr="00145AFF">
              <w:rPr>
                <w:rFonts w:ascii="Times New Roman" w:eastAsia="Times New Roman" w:hAnsi="Times New Roman" w:cs="Times New Roman"/>
                <w:spacing w:val="-1"/>
                <w:lang w:val="bg-BG"/>
              </w:rPr>
              <w:t>Седмица 26</w:t>
            </w:r>
          </w:p>
          <w:p w14:paraId="0C9BD537" w14:textId="77777777" w:rsidR="00BB4CCD" w:rsidRPr="00FA682B" w:rsidRDefault="00BB4CCD" w:rsidP="001B1352">
            <w:pPr>
              <w:pStyle w:val="TableParagraph"/>
              <w:spacing w:line="252" w:lineRule="exact"/>
              <w:ind w:left="247" w:right="249"/>
              <w:jc w:val="center"/>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Плацебо-контролирано проучване</w:t>
            </w:r>
          </w:p>
        </w:tc>
        <w:tc>
          <w:tcPr>
            <w:tcW w:w="2268" w:type="dxa"/>
            <w:tcBorders>
              <w:top w:val="single" w:sz="5" w:space="0" w:color="000000"/>
              <w:left w:val="single" w:sz="5" w:space="0" w:color="000000"/>
              <w:bottom w:val="single" w:sz="5" w:space="0" w:color="000000"/>
              <w:right w:val="single" w:sz="5" w:space="0" w:color="000000"/>
            </w:tcBorders>
          </w:tcPr>
          <w:p w14:paraId="514F4B43" w14:textId="77777777" w:rsidR="00BB4CCD" w:rsidRPr="00FA682B" w:rsidRDefault="00BB4CCD" w:rsidP="001B1352">
            <w:pPr>
              <w:pStyle w:val="TableParagraph"/>
              <w:spacing w:line="246" w:lineRule="exact"/>
              <w:ind w:left="733"/>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Седмица 52</w:t>
            </w:r>
          </w:p>
          <w:p w14:paraId="6A073097" w14:textId="77777777" w:rsidR="00BB4CCD" w:rsidRPr="00FA682B" w:rsidRDefault="00BB4CCD" w:rsidP="001B1352">
            <w:pPr>
              <w:pStyle w:val="TableParagraph"/>
              <w:spacing w:line="252" w:lineRule="exact"/>
              <w:ind w:left="639"/>
              <w:rPr>
                <w:rFonts w:ascii="Times New Roman" w:eastAsia="Times New Roman" w:hAnsi="Times New Roman" w:cs="Times New Roman"/>
                <w:lang w:val="bg-BG"/>
              </w:rPr>
            </w:pPr>
            <w:r w:rsidRPr="00FA682B">
              <w:rPr>
                <w:rFonts w:ascii="Times New Roman" w:eastAsia="Times New Roman" w:hAnsi="Times New Roman" w:cs="Times New Roman"/>
                <w:spacing w:val="-1"/>
                <w:lang w:val="bg-BG"/>
              </w:rPr>
              <w:t>Отворен етикет</w:t>
            </w:r>
          </w:p>
        </w:tc>
      </w:tr>
      <w:tr w:rsidR="00BB4CCD" w:rsidRPr="00FA682B" w14:paraId="708606BB" w14:textId="77777777" w:rsidTr="001B1352">
        <w:tc>
          <w:tcPr>
            <w:tcW w:w="2719" w:type="dxa"/>
            <w:vMerge/>
            <w:tcBorders>
              <w:left w:val="single" w:sz="5" w:space="0" w:color="000000"/>
              <w:bottom w:val="single" w:sz="5" w:space="0" w:color="000000"/>
              <w:right w:val="single" w:sz="5" w:space="0" w:color="000000"/>
            </w:tcBorders>
          </w:tcPr>
          <w:p w14:paraId="1AF62C6C" w14:textId="77777777" w:rsidR="00BB4CCD" w:rsidRPr="00FA682B" w:rsidRDefault="00BB4CCD" w:rsidP="001B1352">
            <w:pPr>
              <w:rPr>
                <w:rFonts w:ascii="Times New Roman" w:hAnsi="Times New Roman" w:cs="Times New Roman"/>
                <w:lang w:val="bg-BG"/>
              </w:rPr>
            </w:pPr>
          </w:p>
        </w:tc>
        <w:tc>
          <w:tcPr>
            <w:tcW w:w="1080" w:type="dxa"/>
            <w:tcBorders>
              <w:top w:val="single" w:sz="5" w:space="0" w:color="000000"/>
              <w:left w:val="single" w:sz="5" w:space="0" w:color="000000"/>
              <w:bottom w:val="single" w:sz="5" w:space="0" w:color="000000"/>
              <w:right w:val="single" w:sz="5" w:space="0" w:color="000000"/>
            </w:tcBorders>
          </w:tcPr>
          <w:p w14:paraId="7112EFCB" w14:textId="77777777" w:rsidR="00BB4CCD" w:rsidRPr="00F96676" w:rsidRDefault="00BB4CCD" w:rsidP="001B1352">
            <w:pPr>
              <w:pStyle w:val="TableParagraph"/>
              <w:spacing w:line="246" w:lineRule="exact"/>
              <w:ind w:left="57" w:right="57"/>
              <w:jc w:val="center"/>
              <w:rPr>
                <w:rFonts w:ascii="Times New Roman" w:eastAsia="Times New Roman" w:hAnsi="Times New Roman" w:cs="Times New Roman"/>
              </w:rPr>
            </w:pPr>
            <w:r w:rsidRPr="00606C32">
              <w:rPr>
                <w:rFonts w:ascii="Times New Roman" w:eastAsia="Times New Roman" w:hAnsi="Times New Roman" w:cs="Times New Roman"/>
                <w:spacing w:val="-1"/>
                <w:lang w:val="bg-BG"/>
              </w:rPr>
              <w:t>Плацебо</w:t>
            </w:r>
          </w:p>
          <w:p w14:paraId="7E86204D" w14:textId="77777777" w:rsidR="00BB4CCD" w:rsidRPr="00F96676" w:rsidRDefault="00BB4CCD" w:rsidP="001B1352">
            <w:pPr>
              <w:pStyle w:val="TableParagraph"/>
              <w:spacing w:line="252"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7A9216FD" w14:textId="77777777" w:rsidR="00BB4CCD" w:rsidRPr="002E621C" w:rsidRDefault="00BB4CCD" w:rsidP="001B1352">
            <w:pPr>
              <w:pStyle w:val="TableParagraph"/>
              <w:spacing w:line="246" w:lineRule="exact"/>
              <w:ind w:left="57" w:right="57"/>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 xml:space="preserve">адалимумаб 40 mg през седмица </w:t>
            </w:r>
            <w:r w:rsidRPr="00F139A4">
              <w:rPr>
                <w:rFonts w:ascii="Times New Roman" w:eastAsia="Times New Roman" w:hAnsi="Times New Roman" w:cs="Times New Roman"/>
                <w:spacing w:val="-1"/>
                <w:lang w:val="bg-BG"/>
              </w:rPr>
              <w:br/>
            </w:r>
            <w:r w:rsidRPr="002E621C">
              <w:rPr>
                <w:rFonts w:ascii="Times New Roman" w:eastAsia="Times New Roman" w:hAnsi="Times New Roman" w:cs="Times New Roman"/>
                <w:spacing w:val="-1"/>
                <w:lang w:val="bg-BG"/>
              </w:rPr>
              <w:t>N = 109</w:t>
            </w:r>
          </w:p>
        </w:tc>
        <w:tc>
          <w:tcPr>
            <w:tcW w:w="989" w:type="dxa"/>
            <w:tcBorders>
              <w:top w:val="single" w:sz="5" w:space="0" w:color="000000"/>
              <w:left w:val="single" w:sz="5" w:space="0" w:color="000000"/>
              <w:bottom w:val="single" w:sz="5" w:space="0" w:color="000000"/>
              <w:right w:val="single" w:sz="5" w:space="0" w:color="000000"/>
            </w:tcBorders>
          </w:tcPr>
          <w:p w14:paraId="5188F333" w14:textId="77777777" w:rsidR="00BB4CCD" w:rsidRPr="002E621C" w:rsidRDefault="00BB4CCD" w:rsidP="001B1352">
            <w:pPr>
              <w:pStyle w:val="TableParagraph"/>
              <w:spacing w:line="246"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Плацебо</w:t>
            </w:r>
          </w:p>
          <w:p w14:paraId="0DE6DF25" w14:textId="77777777" w:rsidR="00BB4CCD" w:rsidRPr="00E864FE" w:rsidRDefault="00BB4CCD" w:rsidP="001B1352">
            <w:pPr>
              <w:pStyle w:val="TableParagraph"/>
              <w:spacing w:line="252" w:lineRule="exact"/>
              <w:ind w:left="57" w:right="5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N = 108</w:t>
            </w:r>
          </w:p>
        </w:tc>
        <w:tc>
          <w:tcPr>
            <w:tcW w:w="1260" w:type="dxa"/>
            <w:tcBorders>
              <w:top w:val="single" w:sz="5" w:space="0" w:color="000000"/>
              <w:left w:val="single" w:sz="5" w:space="0" w:color="000000"/>
              <w:bottom w:val="single" w:sz="5" w:space="0" w:color="000000"/>
              <w:right w:val="single" w:sz="5" w:space="0" w:color="000000"/>
            </w:tcBorders>
          </w:tcPr>
          <w:p w14:paraId="6D0B4C54" w14:textId="77777777" w:rsidR="00BB4CCD" w:rsidRPr="00FA682B" w:rsidRDefault="00BB4CCD" w:rsidP="001B1352">
            <w:pPr>
              <w:pStyle w:val="TableParagraph"/>
              <w:spacing w:line="246" w:lineRule="exact"/>
              <w:ind w:left="57" w:right="57"/>
              <w:jc w:val="center"/>
              <w:rPr>
                <w:rFonts w:ascii="Times New Roman" w:eastAsia="Times New Roman" w:hAnsi="Times New Roman" w:cs="Times New Roman"/>
              </w:rPr>
            </w:pPr>
            <w:r w:rsidRPr="00145AFF">
              <w:rPr>
                <w:rFonts w:ascii="Times New Roman" w:eastAsia="Times New Roman" w:hAnsi="Times New Roman" w:cs="Times New Roman"/>
                <w:spacing w:val="-1"/>
                <w:lang w:val="bg-BG"/>
              </w:rPr>
              <w:t>адалимумаб</w:t>
            </w:r>
          </w:p>
          <w:p w14:paraId="657C3411" w14:textId="77777777" w:rsidR="00BB4CCD" w:rsidRPr="00FA682B" w:rsidRDefault="00BB4CCD" w:rsidP="001B1352">
            <w:pPr>
              <w:pStyle w:val="TableParagraph"/>
              <w:spacing w:before="1" w:line="254" w:lineRule="exact"/>
              <w:ind w:left="57" w:right="57"/>
              <w:jc w:val="center"/>
              <w:rPr>
                <w:rFonts w:ascii="Times New Roman" w:eastAsia="Times New Roman" w:hAnsi="Times New Roman" w:cs="Times New Roman"/>
              </w:rPr>
            </w:pPr>
            <w:r w:rsidRPr="00FA682B">
              <w:rPr>
                <w:rFonts w:ascii="Times New Roman" w:eastAsia="Times New Roman" w:hAnsi="Times New Roman" w:cs="Times New Roman"/>
                <w:lang w:val="bg-BG"/>
              </w:rPr>
              <w:t>40 mg през седмица N=109</w:t>
            </w:r>
          </w:p>
        </w:tc>
        <w:tc>
          <w:tcPr>
            <w:tcW w:w="2268" w:type="dxa"/>
            <w:tcBorders>
              <w:top w:val="single" w:sz="5" w:space="0" w:color="000000"/>
              <w:left w:val="single" w:sz="5" w:space="0" w:color="000000"/>
              <w:bottom w:val="single" w:sz="5" w:space="0" w:color="000000"/>
              <w:right w:val="single" w:sz="5" w:space="0" w:color="000000"/>
            </w:tcBorders>
          </w:tcPr>
          <w:p w14:paraId="68E64C43" w14:textId="77777777" w:rsidR="00BB4CCD" w:rsidRPr="00FA682B" w:rsidRDefault="00BB4CCD" w:rsidP="001B1352">
            <w:pPr>
              <w:pStyle w:val="TableParagraph"/>
              <w:spacing w:line="246"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адалимумаб</w:t>
            </w:r>
          </w:p>
          <w:p w14:paraId="6608893E" w14:textId="77777777" w:rsidR="00BB4CCD" w:rsidRPr="00FA682B" w:rsidRDefault="00BB4CCD" w:rsidP="001B1352">
            <w:pPr>
              <w:pStyle w:val="TableParagraph"/>
              <w:spacing w:before="1" w:line="254" w:lineRule="exact"/>
              <w:ind w:left="113" w:right="113"/>
              <w:jc w:val="center"/>
              <w:rPr>
                <w:rFonts w:ascii="Times New Roman" w:eastAsia="Times New Roman" w:hAnsi="Times New Roman" w:cs="Times New Roman"/>
              </w:rPr>
            </w:pPr>
            <w:r w:rsidRPr="00FA682B">
              <w:rPr>
                <w:rFonts w:ascii="Times New Roman" w:eastAsia="Times New Roman" w:hAnsi="Times New Roman" w:cs="Times New Roman"/>
                <w:lang w:val="bg-BG"/>
              </w:rPr>
              <w:t>40 mg през седмица N=80</w:t>
            </w:r>
          </w:p>
        </w:tc>
      </w:tr>
      <w:tr w:rsidR="00BB4CCD" w:rsidRPr="00FA682B" w14:paraId="7C3D54C7" w14:textId="77777777" w:rsidTr="001B1352">
        <w:tc>
          <w:tcPr>
            <w:tcW w:w="2719" w:type="dxa"/>
            <w:tcBorders>
              <w:top w:val="single" w:sz="5" w:space="0" w:color="000000"/>
              <w:left w:val="single" w:sz="5" w:space="0" w:color="000000"/>
              <w:bottom w:val="single" w:sz="5" w:space="0" w:color="000000"/>
              <w:right w:val="single" w:sz="5" w:space="0" w:color="000000"/>
            </w:tcBorders>
          </w:tcPr>
          <w:p w14:paraId="60BD33C2"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 75 mNAPSI (%)</w:t>
            </w:r>
          </w:p>
        </w:tc>
        <w:tc>
          <w:tcPr>
            <w:tcW w:w="1080" w:type="dxa"/>
            <w:tcBorders>
              <w:top w:val="single" w:sz="5" w:space="0" w:color="000000"/>
              <w:left w:val="single" w:sz="5" w:space="0" w:color="000000"/>
              <w:bottom w:val="single" w:sz="5" w:space="0" w:color="000000"/>
              <w:right w:val="single" w:sz="5" w:space="0" w:color="000000"/>
            </w:tcBorders>
          </w:tcPr>
          <w:p w14:paraId="5577952F" w14:textId="77777777" w:rsidR="00BB4CCD" w:rsidRPr="00F96676" w:rsidRDefault="00BB4CCD" w:rsidP="001B1352">
            <w:pPr>
              <w:pStyle w:val="TableParagraph"/>
              <w:spacing w:line="246" w:lineRule="exact"/>
              <w:ind w:left="373" w:right="380"/>
              <w:jc w:val="center"/>
              <w:rPr>
                <w:rFonts w:ascii="Times New Roman" w:eastAsia="Times New Roman" w:hAnsi="Times New Roman" w:cs="Times New Roman"/>
              </w:rPr>
            </w:pPr>
            <w:r w:rsidRPr="00F96676">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67A301A4" w14:textId="77777777" w:rsidR="00BB4CCD" w:rsidRPr="002E621C" w:rsidRDefault="00BB4CCD" w:rsidP="001B1352">
            <w:pPr>
              <w:pStyle w:val="TableParagraph"/>
              <w:spacing w:line="246" w:lineRule="exact"/>
              <w:ind w:left="397"/>
              <w:rPr>
                <w:rFonts w:ascii="Times New Roman" w:eastAsia="Times New Roman" w:hAnsi="Times New Roman" w:cs="Times New Roman"/>
              </w:rPr>
            </w:pPr>
            <w:r w:rsidRPr="00F96676">
              <w:rPr>
                <w:rFonts w:ascii="Times New Roman" w:eastAsia="Times New Roman" w:hAnsi="Times New Roman" w:cs="Times New Roman"/>
                <w:lang w:val="bg-BG"/>
              </w:rPr>
              <w:t>26,0</w:t>
            </w:r>
            <w:r w:rsidRPr="00F139A4">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7382DB0C" w14:textId="77777777" w:rsidR="00BB4CCD" w:rsidRPr="002E621C" w:rsidRDefault="00BB4CCD" w:rsidP="001B1352">
            <w:pPr>
              <w:pStyle w:val="TableParagraph"/>
              <w:spacing w:line="246" w:lineRule="exact"/>
              <w:ind w:left="327" w:right="334"/>
              <w:jc w:val="center"/>
              <w:rPr>
                <w:rFonts w:ascii="Times New Roman" w:eastAsia="Times New Roman" w:hAnsi="Times New Roman" w:cs="Times New Roman"/>
              </w:rPr>
            </w:pPr>
            <w:r w:rsidRPr="002E621C">
              <w:rPr>
                <w:rFonts w:ascii="Times New Roman" w:eastAsia="Times New Roman" w:hAnsi="Times New Roman" w:cs="Times New Roman"/>
                <w:lang w:val="bg-BG"/>
              </w:rPr>
              <w:t>3,4</w:t>
            </w:r>
          </w:p>
        </w:tc>
        <w:tc>
          <w:tcPr>
            <w:tcW w:w="1260" w:type="dxa"/>
            <w:tcBorders>
              <w:top w:val="single" w:sz="5" w:space="0" w:color="000000"/>
              <w:left w:val="single" w:sz="5" w:space="0" w:color="000000"/>
              <w:bottom w:val="single" w:sz="5" w:space="0" w:color="000000"/>
              <w:right w:val="single" w:sz="5" w:space="0" w:color="000000"/>
            </w:tcBorders>
          </w:tcPr>
          <w:p w14:paraId="7E1A5FD4" w14:textId="77777777" w:rsidR="00BB4CCD" w:rsidRPr="00E864FE" w:rsidRDefault="00BB4CCD" w:rsidP="001B1352">
            <w:pPr>
              <w:pStyle w:val="TableParagraph"/>
              <w:spacing w:line="246" w:lineRule="exact"/>
              <w:ind w:left="399"/>
              <w:rPr>
                <w:rFonts w:ascii="Times New Roman" w:eastAsia="Times New Roman" w:hAnsi="Times New Roman" w:cs="Times New Roman"/>
              </w:rPr>
            </w:pPr>
            <w:r w:rsidRPr="002E621C">
              <w:rPr>
                <w:rFonts w:ascii="Times New Roman" w:eastAsia="Times New Roman" w:hAnsi="Times New Roman" w:cs="Times New Roman"/>
                <w:lang w:val="bg-BG"/>
              </w:rPr>
              <w:t>46,6</w:t>
            </w:r>
            <w:r w:rsidRPr="002E621C">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54DB4D9D" w14:textId="77777777" w:rsidR="00BB4CCD" w:rsidRPr="00FA682B" w:rsidRDefault="00BB4CCD" w:rsidP="001B1352">
            <w:pPr>
              <w:pStyle w:val="TableParagraph"/>
              <w:spacing w:line="246" w:lineRule="exact"/>
              <w:ind w:left="916" w:right="916"/>
              <w:jc w:val="center"/>
              <w:rPr>
                <w:rFonts w:ascii="Times New Roman" w:eastAsia="Times New Roman" w:hAnsi="Times New Roman" w:cs="Times New Roman"/>
              </w:rPr>
            </w:pPr>
            <w:r w:rsidRPr="00145AFF">
              <w:rPr>
                <w:rFonts w:ascii="Times New Roman" w:eastAsia="Times New Roman" w:hAnsi="Times New Roman" w:cs="Times New Roman"/>
                <w:lang w:val="bg-BG"/>
              </w:rPr>
              <w:t>65,0</w:t>
            </w:r>
          </w:p>
        </w:tc>
      </w:tr>
      <w:tr w:rsidR="00BB4CCD" w:rsidRPr="00FA682B" w14:paraId="6A5743D2" w14:textId="77777777" w:rsidTr="001B1352">
        <w:tc>
          <w:tcPr>
            <w:tcW w:w="2719" w:type="dxa"/>
            <w:tcBorders>
              <w:top w:val="single" w:sz="5" w:space="0" w:color="000000"/>
              <w:left w:val="single" w:sz="5" w:space="0" w:color="000000"/>
              <w:bottom w:val="single" w:sz="5" w:space="0" w:color="000000"/>
              <w:right w:val="single" w:sz="5" w:space="0" w:color="000000"/>
            </w:tcBorders>
          </w:tcPr>
          <w:p w14:paraId="57EA40D7"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Отчетлив/минимален PGA-F и</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 2-степенно подобрение (%)</w:t>
            </w:r>
          </w:p>
        </w:tc>
        <w:tc>
          <w:tcPr>
            <w:tcW w:w="1080" w:type="dxa"/>
            <w:tcBorders>
              <w:top w:val="single" w:sz="5" w:space="0" w:color="000000"/>
              <w:left w:val="single" w:sz="5" w:space="0" w:color="000000"/>
              <w:bottom w:val="single" w:sz="5" w:space="0" w:color="000000"/>
              <w:right w:val="single" w:sz="5" w:space="0" w:color="000000"/>
            </w:tcBorders>
          </w:tcPr>
          <w:p w14:paraId="50C65D55" w14:textId="77777777" w:rsidR="00BB4CCD" w:rsidRPr="002E621C" w:rsidRDefault="00BB4CCD" w:rsidP="001B1352">
            <w:pPr>
              <w:pStyle w:val="TableParagraph"/>
              <w:spacing w:line="246" w:lineRule="exact"/>
              <w:ind w:left="373" w:right="380"/>
              <w:jc w:val="center"/>
              <w:rPr>
                <w:rFonts w:ascii="Times New Roman" w:eastAsia="Times New Roman" w:hAnsi="Times New Roman" w:cs="Times New Roman"/>
              </w:rPr>
            </w:pPr>
            <w:r w:rsidRPr="00F139A4">
              <w:rPr>
                <w:rFonts w:ascii="Times New Roman" w:eastAsia="Times New Roman" w:hAnsi="Times New Roman" w:cs="Times New Roman"/>
                <w:lang w:val="bg-BG"/>
              </w:rPr>
              <w:t>2,9</w:t>
            </w:r>
          </w:p>
        </w:tc>
        <w:tc>
          <w:tcPr>
            <w:tcW w:w="1260" w:type="dxa"/>
            <w:tcBorders>
              <w:top w:val="single" w:sz="5" w:space="0" w:color="000000"/>
              <w:left w:val="single" w:sz="5" w:space="0" w:color="000000"/>
              <w:bottom w:val="single" w:sz="5" w:space="0" w:color="000000"/>
              <w:right w:val="single" w:sz="5" w:space="0" w:color="000000"/>
            </w:tcBorders>
          </w:tcPr>
          <w:p w14:paraId="64F76EED" w14:textId="77777777" w:rsidR="00BB4CCD" w:rsidRPr="002E621C" w:rsidRDefault="00BB4CCD" w:rsidP="001B1352">
            <w:pPr>
              <w:pStyle w:val="TableParagraph"/>
              <w:spacing w:line="246" w:lineRule="exact"/>
              <w:ind w:left="397"/>
              <w:rPr>
                <w:rFonts w:ascii="Times New Roman" w:eastAsia="Times New Roman" w:hAnsi="Times New Roman" w:cs="Times New Roman"/>
              </w:rPr>
            </w:pPr>
            <w:r w:rsidRPr="002E621C">
              <w:rPr>
                <w:rFonts w:ascii="Times New Roman" w:eastAsia="Times New Roman" w:hAnsi="Times New Roman" w:cs="Times New Roman"/>
                <w:lang w:val="bg-BG"/>
              </w:rPr>
              <w:t>29,7</w:t>
            </w:r>
            <w:r w:rsidRPr="002E621C">
              <w:rPr>
                <w:rFonts w:ascii="Times New Roman" w:eastAsia="Times New Roman" w:hAnsi="Times New Roman" w:cs="Times New Roman"/>
                <w:vertAlign w:val="superscript"/>
                <w:lang w:val="bg-BG"/>
              </w:rPr>
              <w:t>a</w:t>
            </w:r>
          </w:p>
        </w:tc>
        <w:tc>
          <w:tcPr>
            <w:tcW w:w="989" w:type="dxa"/>
            <w:tcBorders>
              <w:top w:val="single" w:sz="5" w:space="0" w:color="000000"/>
              <w:left w:val="single" w:sz="5" w:space="0" w:color="000000"/>
              <w:bottom w:val="single" w:sz="5" w:space="0" w:color="000000"/>
              <w:right w:val="single" w:sz="5" w:space="0" w:color="000000"/>
            </w:tcBorders>
          </w:tcPr>
          <w:p w14:paraId="03676D44" w14:textId="77777777" w:rsidR="00BB4CCD" w:rsidRPr="00E864FE" w:rsidRDefault="00BB4CCD" w:rsidP="001B1352">
            <w:pPr>
              <w:pStyle w:val="TableParagraph"/>
              <w:spacing w:line="246" w:lineRule="exact"/>
              <w:ind w:left="327" w:right="334"/>
              <w:jc w:val="center"/>
              <w:rPr>
                <w:rFonts w:ascii="Times New Roman" w:eastAsia="Times New Roman" w:hAnsi="Times New Roman" w:cs="Times New Roman"/>
              </w:rPr>
            </w:pPr>
            <w:r w:rsidRPr="002E621C">
              <w:rPr>
                <w:rFonts w:ascii="Times New Roman" w:eastAsia="Times New Roman" w:hAnsi="Times New Roman" w:cs="Times New Roman"/>
                <w:lang w:val="bg-BG"/>
              </w:rPr>
              <w:t>6,9</w:t>
            </w:r>
          </w:p>
        </w:tc>
        <w:tc>
          <w:tcPr>
            <w:tcW w:w="1260" w:type="dxa"/>
            <w:tcBorders>
              <w:top w:val="single" w:sz="5" w:space="0" w:color="000000"/>
              <w:left w:val="single" w:sz="5" w:space="0" w:color="000000"/>
              <w:bottom w:val="single" w:sz="5" w:space="0" w:color="000000"/>
              <w:right w:val="single" w:sz="5" w:space="0" w:color="000000"/>
            </w:tcBorders>
          </w:tcPr>
          <w:p w14:paraId="31D78426" w14:textId="77777777" w:rsidR="00BB4CCD" w:rsidRPr="00FA682B" w:rsidRDefault="00BB4CCD" w:rsidP="001B1352">
            <w:pPr>
              <w:pStyle w:val="TableParagraph"/>
              <w:spacing w:line="246" w:lineRule="exact"/>
              <w:ind w:left="399"/>
              <w:rPr>
                <w:rFonts w:ascii="Times New Roman" w:eastAsia="Times New Roman" w:hAnsi="Times New Roman" w:cs="Times New Roman"/>
              </w:rPr>
            </w:pPr>
            <w:r w:rsidRPr="00145AFF">
              <w:rPr>
                <w:rFonts w:ascii="Times New Roman" w:eastAsia="Times New Roman" w:hAnsi="Times New Roman" w:cs="Times New Roman"/>
                <w:lang w:val="bg-BG"/>
              </w:rPr>
              <w:t>48,9</w:t>
            </w:r>
            <w:r w:rsidRPr="00FA682B">
              <w:rPr>
                <w:rFonts w:ascii="Times New Roman" w:eastAsia="Times New Roman" w:hAnsi="Times New Roman" w:cs="Times New Roman"/>
                <w:vertAlign w:val="superscript"/>
                <w:lang w:val="bg-BG"/>
              </w:rPr>
              <w:t>а</w:t>
            </w:r>
          </w:p>
        </w:tc>
        <w:tc>
          <w:tcPr>
            <w:tcW w:w="2268" w:type="dxa"/>
            <w:tcBorders>
              <w:top w:val="single" w:sz="5" w:space="0" w:color="000000"/>
              <w:left w:val="single" w:sz="5" w:space="0" w:color="000000"/>
              <w:bottom w:val="single" w:sz="5" w:space="0" w:color="000000"/>
              <w:right w:val="single" w:sz="5" w:space="0" w:color="000000"/>
            </w:tcBorders>
          </w:tcPr>
          <w:p w14:paraId="33F5735B" w14:textId="77777777" w:rsidR="00BB4CCD" w:rsidRPr="00FA682B" w:rsidRDefault="00BB4CCD" w:rsidP="001B1352">
            <w:pPr>
              <w:pStyle w:val="TableParagraph"/>
              <w:spacing w:line="246" w:lineRule="exact"/>
              <w:ind w:left="916" w:right="916"/>
              <w:jc w:val="center"/>
              <w:rPr>
                <w:rFonts w:ascii="Times New Roman" w:eastAsia="Times New Roman" w:hAnsi="Times New Roman" w:cs="Times New Roman"/>
              </w:rPr>
            </w:pPr>
            <w:r w:rsidRPr="00FA682B">
              <w:rPr>
                <w:rFonts w:ascii="Times New Roman" w:eastAsia="Times New Roman" w:hAnsi="Times New Roman" w:cs="Times New Roman"/>
                <w:lang w:val="bg-BG"/>
              </w:rPr>
              <w:t>61,3</w:t>
            </w:r>
          </w:p>
        </w:tc>
      </w:tr>
      <w:tr w:rsidR="00BB4CCD" w:rsidRPr="00FA682B" w14:paraId="02495C8F" w14:textId="77777777" w:rsidTr="001B1352">
        <w:tc>
          <w:tcPr>
            <w:tcW w:w="2719" w:type="dxa"/>
            <w:tcBorders>
              <w:top w:val="single" w:sz="5" w:space="0" w:color="000000"/>
              <w:left w:val="single" w:sz="5" w:space="0" w:color="000000"/>
              <w:bottom w:val="single" w:sz="5" w:space="0" w:color="000000"/>
              <w:right w:val="single" w:sz="5" w:space="0" w:color="000000"/>
            </w:tcBorders>
          </w:tcPr>
          <w:p w14:paraId="30D1C05B"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Процентна промяна в общия брой</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NAPSI (%) за нокти на ръцете</w:t>
            </w:r>
          </w:p>
        </w:tc>
        <w:tc>
          <w:tcPr>
            <w:tcW w:w="1080" w:type="dxa"/>
            <w:tcBorders>
              <w:top w:val="single" w:sz="5" w:space="0" w:color="000000"/>
              <w:left w:val="single" w:sz="5" w:space="0" w:color="000000"/>
              <w:bottom w:val="single" w:sz="5" w:space="0" w:color="000000"/>
              <w:right w:val="single" w:sz="5" w:space="0" w:color="000000"/>
            </w:tcBorders>
          </w:tcPr>
          <w:p w14:paraId="79CD4091" w14:textId="77777777" w:rsidR="00BB4CCD" w:rsidRPr="00F139A4" w:rsidRDefault="00BB4CCD" w:rsidP="001B1352">
            <w:pPr>
              <w:pStyle w:val="TableParagraph"/>
              <w:spacing w:line="246" w:lineRule="exact"/>
              <w:ind w:left="337" w:right="346"/>
              <w:jc w:val="center"/>
              <w:rPr>
                <w:rFonts w:ascii="Times New Roman" w:eastAsia="Times New Roman" w:hAnsi="Times New Roman" w:cs="Times New Roman"/>
              </w:rPr>
            </w:pPr>
            <w:r w:rsidRPr="00F96676">
              <w:rPr>
                <w:rFonts w:ascii="Times New Roman" w:eastAsia="Times New Roman" w:hAnsi="Times New Roman" w:cs="Times New Roman"/>
                <w:spacing w:val="-4"/>
                <w:lang w:val="bg-BG"/>
              </w:rPr>
              <w:t>-7,8</w:t>
            </w:r>
          </w:p>
        </w:tc>
        <w:tc>
          <w:tcPr>
            <w:tcW w:w="1260" w:type="dxa"/>
            <w:tcBorders>
              <w:top w:val="single" w:sz="5" w:space="0" w:color="000000"/>
              <w:left w:val="single" w:sz="5" w:space="0" w:color="000000"/>
              <w:bottom w:val="single" w:sz="5" w:space="0" w:color="000000"/>
              <w:right w:val="single" w:sz="5" w:space="0" w:color="000000"/>
            </w:tcBorders>
          </w:tcPr>
          <w:p w14:paraId="5232EEE4" w14:textId="77777777" w:rsidR="00BB4CCD" w:rsidRPr="002E621C" w:rsidRDefault="00BB4CCD" w:rsidP="001B1352">
            <w:pPr>
              <w:pStyle w:val="TableParagraph"/>
              <w:spacing w:line="246" w:lineRule="exact"/>
              <w:ind w:left="344"/>
              <w:rPr>
                <w:rFonts w:ascii="Times New Roman" w:eastAsia="Times New Roman" w:hAnsi="Times New Roman" w:cs="Times New Roman"/>
              </w:rPr>
            </w:pPr>
            <w:r w:rsidRPr="002E621C">
              <w:rPr>
                <w:rFonts w:ascii="Times New Roman" w:eastAsia="Times New Roman" w:hAnsi="Times New Roman" w:cs="Times New Roman"/>
                <w:spacing w:val="-4"/>
                <w:lang w:val="bg-BG"/>
              </w:rPr>
              <w:t>-44,2</w:t>
            </w:r>
            <w:r w:rsidRPr="002E621C">
              <w:rPr>
                <w:rFonts w:ascii="Times New Roman" w:eastAsia="Times New Roman" w:hAnsi="Times New Roman" w:cs="Times New Roman"/>
                <w:spacing w:val="-4"/>
                <w:vertAlign w:val="superscript"/>
                <w:lang w:val="bg-BG"/>
              </w:rPr>
              <w:t xml:space="preserve"> a</w:t>
            </w:r>
          </w:p>
        </w:tc>
        <w:tc>
          <w:tcPr>
            <w:tcW w:w="989" w:type="dxa"/>
            <w:tcBorders>
              <w:top w:val="single" w:sz="5" w:space="0" w:color="000000"/>
              <w:left w:val="single" w:sz="5" w:space="0" w:color="000000"/>
              <w:bottom w:val="single" w:sz="5" w:space="0" w:color="000000"/>
              <w:right w:val="single" w:sz="5" w:space="0" w:color="000000"/>
            </w:tcBorders>
          </w:tcPr>
          <w:p w14:paraId="0703702E" w14:textId="77777777" w:rsidR="00BB4CCD" w:rsidRPr="002E621C" w:rsidRDefault="00BB4CCD" w:rsidP="001B1352">
            <w:pPr>
              <w:pStyle w:val="TableParagraph"/>
              <w:spacing w:line="246" w:lineRule="exact"/>
              <w:ind w:left="255"/>
              <w:rPr>
                <w:rFonts w:ascii="Times New Roman" w:eastAsia="Times New Roman" w:hAnsi="Times New Roman" w:cs="Times New Roman"/>
              </w:rPr>
            </w:pPr>
            <w:r w:rsidRPr="002E621C">
              <w:rPr>
                <w:rFonts w:ascii="Times New Roman" w:eastAsia="Times New Roman" w:hAnsi="Times New Roman" w:cs="Times New Roman"/>
                <w:spacing w:val="-4"/>
                <w:lang w:val="bg-BG"/>
              </w:rPr>
              <w:t>-11,5</w:t>
            </w:r>
          </w:p>
        </w:tc>
        <w:tc>
          <w:tcPr>
            <w:tcW w:w="1260" w:type="dxa"/>
            <w:tcBorders>
              <w:top w:val="single" w:sz="5" w:space="0" w:color="000000"/>
              <w:left w:val="single" w:sz="5" w:space="0" w:color="000000"/>
              <w:bottom w:val="single" w:sz="5" w:space="0" w:color="000000"/>
              <w:right w:val="single" w:sz="5" w:space="0" w:color="000000"/>
            </w:tcBorders>
          </w:tcPr>
          <w:p w14:paraId="29F355E6" w14:textId="77777777" w:rsidR="00BB4CCD" w:rsidRPr="00FA682B" w:rsidRDefault="00BB4CCD" w:rsidP="001B1352">
            <w:pPr>
              <w:pStyle w:val="TableParagraph"/>
              <w:spacing w:line="246" w:lineRule="exact"/>
              <w:ind w:left="363"/>
              <w:rPr>
                <w:rFonts w:ascii="Times New Roman" w:eastAsia="Times New Roman" w:hAnsi="Times New Roman" w:cs="Times New Roman"/>
              </w:rPr>
            </w:pPr>
            <w:r w:rsidRPr="00E864FE">
              <w:rPr>
                <w:rFonts w:ascii="Times New Roman" w:eastAsia="Times New Roman" w:hAnsi="Times New Roman" w:cs="Times New Roman"/>
                <w:spacing w:val="-4"/>
                <w:lang w:val="bg-BG"/>
              </w:rPr>
              <w:t>-56,2</w:t>
            </w:r>
            <w:r w:rsidRPr="00145AFF">
              <w:rPr>
                <w:rFonts w:ascii="Times New Roman" w:eastAsia="Times New Roman" w:hAnsi="Times New Roman" w:cs="Times New Roman"/>
                <w:spacing w:val="-4"/>
                <w:vertAlign w:val="superscript"/>
                <w:lang w:val="bg-BG"/>
              </w:rPr>
              <w:t>a</w:t>
            </w:r>
          </w:p>
        </w:tc>
        <w:tc>
          <w:tcPr>
            <w:tcW w:w="2268" w:type="dxa"/>
            <w:tcBorders>
              <w:top w:val="single" w:sz="5" w:space="0" w:color="000000"/>
              <w:left w:val="single" w:sz="5" w:space="0" w:color="000000"/>
              <w:bottom w:val="single" w:sz="5" w:space="0" w:color="000000"/>
              <w:right w:val="single" w:sz="5" w:space="0" w:color="000000"/>
            </w:tcBorders>
          </w:tcPr>
          <w:p w14:paraId="77333371" w14:textId="77777777" w:rsidR="00BB4CCD" w:rsidRPr="00FA682B" w:rsidRDefault="00BB4CCD" w:rsidP="001B1352">
            <w:pPr>
              <w:pStyle w:val="TableParagraph"/>
              <w:spacing w:line="246" w:lineRule="exact"/>
              <w:ind w:left="880" w:right="882"/>
              <w:jc w:val="center"/>
              <w:rPr>
                <w:rFonts w:ascii="Times New Roman" w:eastAsia="Times New Roman" w:hAnsi="Times New Roman" w:cs="Times New Roman"/>
              </w:rPr>
            </w:pPr>
            <w:r w:rsidRPr="00FA682B">
              <w:rPr>
                <w:rFonts w:ascii="Times New Roman" w:eastAsia="Times New Roman" w:hAnsi="Times New Roman" w:cs="Times New Roman"/>
                <w:spacing w:val="-4"/>
                <w:lang w:val="bg-BG"/>
              </w:rPr>
              <w:t>-72,2</w:t>
            </w:r>
          </w:p>
        </w:tc>
      </w:tr>
      <w:tr w:rsidR="00BB4CCD" w:rsidRPr="00FA682B" w14:paraId="1CF7826B" w14:textId="77777777" w:rsidTr="001B1352">
        <w:tc>
          <w:tcPr>
            <w:tcW w:w="9576" w:type="dxa"/>
            <w:gridSpan w:val="6"/>
            <w:tcBorders>
              <w:top w:val="single" w:sz="5" w:space="0" w:color="000000"/>
              <w:left w:val="single" w:sz="5" w:space="0" w:color="000000"/>
              <w:bottom w:val="single" w:sz="5" w:space="0" w:color="000000"/>
              <w:right w:val="single" w:sz="5" w:space="0" w:color="000000"/>
            </w:tcBorders>
          </w:tcPr>
          <w:p w14:paraId="537079A5" w14:textId="77777777" w:rsidR="00BB4CCD" w:rsidRPr="00F139A4" w:rsidRDefault="00BB4CCD" w:rsidP="001B1352">
            <w:pPr>
              <w:pStyle w:val="TableParagraph"/>
              <w:ind w:left="102"/>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 xml:space="preserve">a </w:t>
            </w:r>
            <w:r w:rsidRPr="00F96676">
              <w:rPr>
                <w:rFonts w:ascii="Times New Roman" w:eastAsia="Times New Roman" w:hAnsi="Times New Roman" w:cs="Times New Roman"/>
                <w:position w:val="8"/>
                <w:lang w:val="bg-BG"/>
              </w:rPr>
              <w:t xml:space="preserve">p &lt; 0,001, адалимумаб </w:t>
            </w:r>
            <w:r w:rsidRPr="00F96676">
              <w:rPr>
                <w:rFonts w:ascii="Times New Roman" w:eastAsia="Times New Roman" w:hAnsi="Times New Roman" w:cs="Times New Roman"/>
                <w:i/>
                <w:iCs/>
                <w:position w:val="8"/>
                <w:lang w:val="bg-BG"/>
              </w:rPr>
              <w:t xml:space="preserve">спрямо </w:t>
            </w:r>
            <w:r w:rsidRPr="00F96676">
              <w:rPr>
                <w:rFonts w:ascii="Times New Roman" w:eastAsia="Times New Roman" w:hAnsi="Times New Roman" w:cs="Times New Roman"/>
                <w:position w:val="8"/>
                <w:lang w:val="bg-BG"/>
              </w:rPr>
              <w:t>плацебо</w:t>
            </w:r>
          </w:p>
        </w:tc>
      </w:tr>
    </w:tbl>
    <w:p w14:paraId="5E52F452" w14:textId="77777777" w:rsidR="00BB4CCD" w:rsidRPr="00FA682B" w:rsidRDefault="00BB4CCD" w:rsidP="00BB4CCD">
      <w:pPr>
        <w:spacing w:before="5" w:line="170" w:lineRule="exact"/>
        <w:rPr>
          <w:rFonts w:ascii="Times New Roman" w:hAnsi="Times New Roman" w:cs="Times New Roman"/>
          <w:sz w:val="17"/>
          <w:szCs w:val="17"/>
        </w:rPr>
      </w:pPr>
    </w:p>
    <w:p w14:paraId="2F73E97F" w14:textId="77777777" w:rsidR="00BB4CCD" w:rsidRPr="00F96676" w:rsidRDefault="00BB4CCD" w:rsidP="00BB4CCD">
      <w:pPr>
        <w:pStyle w:val="a3"/>
      </w:pPr>
      <w:r w:rsidRPr="00606C32">
        <w:rPr>
          <w:rFonts w:eastAsia="Times New Roman"/>
          <w:lang w:val="bg-BG"/>
        </w:rPr>
        <w:t xml:space="preserve">Пациентите, лекувани с адалимумаб, показват статистически значими подобрения в седмица 26 в сравнение с плацебо в </w:t>
      </w:r>
      <w:r w:rsidRPr="00F96676">
        <w:rPr>
          <w:rFonts w:eastAsia="Times New Roman"/>
          <w:lang w:val="bg-BG"/>
        </w:rPr>
        <w:t>DLQI.</w:t>
      </w:r>
    </w:p>
    <w:p w14:paraId="455FF938" w14:textId="08937DE0" w:rsidR="00BB4CCD" w:rsidRPr="00FA682B" w:rsidRDefault="00BB4CCD" w:rsidP="00BB4CCD">
      <w:pPr>
        <w:pStyle w:val="a3"/>
        <w:rPr>
          <w:sz w:val="24"/>
          <w:szCs w:val="24"/>
          <w:lang w:val="bg-BG"/>
        </w:rPr>
      </w:pPr>
    </w:p>
    <w:p w14:paraId="35EAD44B" w14:textId="4C5DCFF7" w:rsidR="00BB4CCD" w:rsidRPr="008672F2" w:rsidRDefault="00390B9C" w:rsidP="00BB4CCD">
      <w:pPr>
        <w:pStyle w:val="a3"/>
        <w:rPr>
          <w:i/>
          <w:lang w:val="bg-BG"/>
        </w:rPr>
      </w:pPr>
      <w:r w:rsidRPr="008672F2">
        <w:rPr>
          <w:i/>
          <w:lang w:val="bg-BG"/>
        </w:rPr>
        <w:t xml:space="preserve">Болест на </w:t>
      </w:r>
      <w:r w:rsidRPr="008672F2">
        <w:rPr>
          <w:i/>
        </w:rPr>
        <w:t>Crohn</w:t>
      </w:r>
      <w:r w:rsidRPr="008672F2">
        <w:rPr>
          <w:i/>
          <w:lang w:val="bg-BG"/>
        </w:rPr>
        <w:t xml:space="preserve"> при възрастни</w:t>
      </w:r>
    </w:p>
    <w:p w14:paraId="4600264C" w14:textId="77777777" w:rsidR="00390B9C" w:rsidRPr="00390B9C" w:rsidRDefault="00390B9C" w:rsidP="00BB4CCD">
      <w:pPr>
        <w:pStyle w:val="a3"/>
        <w:rPr>
          <w:sz w:val="24"/>
          <w:szCs w:val="24"/>
          <w:lang w:val="bg-BG"/>
        </w:rPr>
      </w:pPr>
    </w:p>
    <w:p w14:paraId="0CDF1817" w14:textId="77777777" w:rsidR="00BB4CCD" w:rsidRPr="002E621C" w:rsidRDefault="00BB4CCD" w:rsidP="00BB4CCD">
      <w:pPr>
        <w:pStyle w:val="a3"/>
        <w:rPr>
          <w:lang w:val="bg-BG"/>
        </w:rPr>
      </w:pPr>
      <w:r w:rsidRPr="00FA682B">
        <w:rPr>
          <w:rFonts w:eastAsia="Times New Roman"/>
          <w:lang w:val="bg-BG"/>
        </w:rPr>
        <w:t xml:space="preserve">Безопасността и ефикасността на адалимумаб са оценени при над 1 500 пациенти с умерена до тежка активна болест на Crohn (индекс за активна болест на Crohn (Crohn’s Disease Activity Index (CDAI))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220 и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 xml:space="preserve">450) в рандомизирани, двойнослепи, плацебо-контролирани проучвания. </w:t>
      </w:r>
      <w:r w:rsidRPr="00F96676">
        <w:rPr>
          <w:rFonts w:eastAsia="Times New Roman"/>
          <w:lang w:val="bg-BG"/>
        </w:rPr>
        <w:t xml:space="preserve">Позволено е съпътстващото приложение на </w:t>
      </w:r>
      <w:r w:rsidRPr="00F139A4">
        <w:rPr>
          <w:rFonts w:eastAsia="Times New Roman"/>
          <w:lang w:val="bg-BG"/>
        </w:rPr>
        <w:t xml:space="preserve">установени </w:t>
      </w:r>
      <w:r w:rsidRPr="002E621C">
        <w:rPr>
          <w:rFonts w:eastAsia="Times New Roman"/>
          <w:lang w:val="bg-BG"/>
        </w:rPr>
        <w:t>дози аминосалицилати, кортикостероиди и/или имуномодулиращи средства и 80% от пациентите са продължили да получават поне едно от тези лекарства.</w:t>
      </w:r>
    </w:p>
    <w:p w14:paraId="65ABF1D6" w14:textId="77777777" w:rsidR="00BB4CCD" w:rsidRPr="00E864FE" w:rsidRDefault="00BB4CCD" w:rsidP="00BB4CCD">
      <w:pPr>
        <w:pStyle w:val="a3"/>
        <w:rPr>
          <w:sz w:val="24"/>
          <w:szCs w:val="24"/>
          <w:lang w:val="bg-BG"/>
        </w:rPr>
      </w:pPr>
    </w:p>
    <w:p w14:paraId="10698386" w14:textId="77777777" w:rsidR="00BB4CCD" w:rsidRPr="00FA682B" w:rsidRDefault="00BB4CCD" w:rsidP="00BB4CCD">
      <w:pPr>
        <w:pStyle w:val="a3"/>
        <w:rPr>
          <w:lang w:val="bg-BG"/>
        </w:rPr>
      </w:pPr>
      <w:r w:rsidRPr="00145AFF">
        <w:rPr>
          <w:rFonts w:eastAsia="Times New Roman"/>
          <w:lang w:val="bg-BG"/>
        </w:rPr>
        <w:t xml:space="preserve">Индуцирането </w:t>
      </w:r>
      <w:r w:rsidRPr="00FA682B">
        <w:rPr>
          <w:rFonts w:eastAsia="Times New Roman"/>
          <w:lang w:val="bg-BG"/>
        </w:rPr>
        <w:t>на клинична ремисия (дефинирана като CDAI &lt; 150) е оценено в две проучвания, проучване I при CD (CLASSIC I) и проучване II при CD (GAIN). В проучване I на CD, 299 нелекувани с TNF-антагонисти преди това пациенти са рандомизирани в една от четирите групи на лечение; плацебо на седмици 0 и 2, 160 mg адалимумаб на седмица 0 и 80 mg на седмица 2, 80 mg на седмица 0 и 40 mg на седмица 2 и 40 mg на седмица 0 и 20 mg на седмица 2. В проучване II на CD, 325 пациенти, които са имали загуба на отговор или имат непоносимост към инфликсимаб, са рандомизирани да получават или 160 mg адалимумаб на седмица 0 и 80 mg на седмица 2 или плацебо на седмици 0 и 2. Първите неотговорили са изключени от проучванията и затова тези пациенти не са оценявани допълнително.</w:t>
      </w:r>
    </w:p>
    <w:p w14:paraId="3AE76AEB" w14:textId="77777777" w:rsidR="00BB4CCD" w:rsidRPr="00FA682B" w:rsidRDefault="00BB4CCD" w:rsidP="00BB4CCD">
      <w:pPr>
        <w:pStyle w:val="a3"/>
        <w:rPr>
          <w:sz w:val="24"/>
          <w:szCs w:val="24"/>
          <w:lang w:val="bg-BG"/>
        </w:rPr>
      </w:pPr>
    </w:p>
    <w:p w14:paraId="5AFD9EE6" w14:textId="77777777" w:rsidR="00BB4CCD" w:rsidRPr="00FA682B" w:rsidRDefault="00BB4CCD" w:rsidP="00BB4CCD">
      <w:pPr>
        <w:pStyle w:val="a3"/>
        <w:rPr>
          <w:rFonts w:eastAsia="Times New Roman"/>
          <w:lang w:val="bg-BG"/>
        </w:rPr>
      </w:pPr>
      <w:r w:rsidRPr="00FA682B">
        <w:rPr>
          <w:rFonts w:eastAsia="Times New Roman"/>
          <w:lang w:val="bg-BG"/>
        </w:rPr>
        <w:t xml:space="preserve">Поддържането на клинична ремисия е оценено в проучване III на CD (CHARM). В проучване III на CD, 854 пациенти са получавали по отворен етикет 80 mg на седмица 0 и 40 mg на седмица 2. На седмица 4 пациентите са рандомизирани на 40 mg през седмица, 40 mg всяка седмица или плацебо с обща продължителност на проучването 56 седмици. Пациентите с клиничен отговор (понижение на CDAI ≥ 70) на седмица 4 са стратифицирани и анализирани отделно от тези, които са без клиничен отговор на седмица 4. Постепенното намаляване на дозата на кортикостероидите е позволено след седмица 8. </w:t>
      </w:r>
    </w:p>
    <w:p w14:paraId="4EC5BC1D" w14:textId="77777777" w:rsidR="00BB4CCD" w:rsidRPr="00FA682B" w:rsidRDefault="00BB4CCD" w:rsidP="00BB4CCD">
      <w:pPr>
        <w:pStyle w:val="a3"/>
        <w:rPr>
          <w:rFonts w:eastAsia="Times New Roman"/>
          <w:lang w:val="bg-BG"/>
        </w:rPr>
      </w:pPr>
    </w:p>
    <w:p w14:paraId="12CE8738" w14:textId="65BFB560" w:rsidR="00BB4CCD" w:rsidRPr="00FA682B" w:rsidRDefault="00665FB9" w:rsidP="00BB4CCD">
      <w:pPr>
        <w:pStyle w:val="a3"/>
        <w:rPr>
          <w:rFonts w:eastAsia="Times New Roman"/>
          <w:lang w:val="bg-BG"/>
        </w:rPr>
      </w:pPr>
      <w:r>
        <w:rPr>
          <w:rFonts w:eastAsia="Times New Roman"/>
          <w:lang w:val="bg-BG"/>
        </w:rPr>
        <w:t>В Таблица 14</w:t>
      </w:r>
      <w:r w:rsidR="00BB4CCD" w:rsidRPr="00FA682B">
        <w:rPr>
          <w:rFonts w:eastAsia="Times New Roman"/>
          <w:lang w:val="bg-BG"/>
        </w:rPr>
        <w:t xml:space="preserve"> са представени индуцирането на ремисия и честотата на отговор в изпитване I и изпитване II за CD.</w:t>
      </w:r>
    </w:p>
    <w:p w14:paraId="18262B4A" w14:textId="77777777" w:rsidR="00BB4CCD" w:rsidRPr="00FA682B" w:rsidRDefault="00BB4CCD" w:rsidP="00BB4CCD">
      <w:pPr>
        <w:pStyle w:val="a3"/>
        <w:rPr>
          <w:rFonts w:eastAsia="Times New Roman"/>
          <w:lang w:val="bg-BG"/>
        </w:rPr>
      </w:pPr>
    </w:p>
    <w:p w14:paraId="0B57755A" w14:textId="23F56157" w:rsidR="00BB4CCD" w:rsidRPr="00FA682B" w:rsidRDefault="00665FB9" w:rsidP="00BB4CCD">
      <w:pPr>
        <w:pStyle w:val="a3"/>
        <w:jc w:val="center"/>
        <w:rPr>
          <w:b/>
          <w:lang w:val="bg-BG"/>
        </w:rPr>
      </w:pPr>
      <w:r>
        <w:rPr>
          <w:rFonts w:eastAsia="Times New Roman"/>
          <w:b/>
          <w:bCs/>
          <w:lang w:val="bg-BG"/>
        </w:rPr>
        <w:t>Таблица 14</w:t>
      </w:r>
    </w:p>
    <w:p w14:paraId="353DAB67" w14:textId="77777777" w:rsidR="00BB4CCD" w:rsidRPr="00FA682B" w:rsidRDefault="00BB4CCD" w:rsidP="00BB4CCD">
      <w:pPr>
        <w:pStyle w:val="a3"/>
        <w:jc w:val="center"/>
        <w:rPr>
          <w:rFonts w:eastAsia="Times New Roman"/>
          <w:b/>
          <w:bCs/>
          <w:lang w:val="bg-BG"/>
        </w:rPr>
      </w:pPr>
      <w:r w:rsidRPr="00FA682B">
        <w:rPr>
          <w:rFonts w:eastAsia="Times New Roman"/>
          <w:b/>
          <w:bCs/>
          <w:lang w:val="bg-BG"/>
        </w:rPr>
        <w:t>Индуциране на клинична ремисия и отговор</w:t>
      </w:r>
    </w:p>
    <w:p w14:paraId="19E5609E" w14:textId="77777777" w:rsidR="00BB4CCD" w:rsidRDefault="00BB4CCD" w:rsidP="00BB4CCD">
      <w:pPr>
        <w:pStyle w:val="a3"/>
        <w:jc w:val="center"/>
        <w:rPr>
          <w:rFonts w:eastAsia="Times New Roman"/>
          <w:b/>
          <w:bCs/>
          <w:lang w:val="bg-BG"/>
        </w:rPr>
      </w:pPr>
      <w:r w:rsidRPr="00FA682B">
        <w:rPr>
          <w:rFonts w:eastAsia="Times New Roman"/>
          <w:b/>
          <w:bCs/>
          <w:lang w:val="bg-BG"/>
        </w:rPr>
        <w:t>(процент пациенти)</w:t>
      </w:r>
    </w:p>
    <w:p w14:paraId="0FB84AD8" w14:textId="77777777" w:rsidR="00BB4CCD" w:rsidRPr="00FA682B" w:rsidRDefault="00BB4CCD" w:rsidP="00BB4CCD">
      <w:pPr>
        <w:pStyle w:val="a3"/>
        <w:jc w:val="center"/>
        <w:rPr>
          <w:b/>
          <w:lang w:val="bg-BG"/>
        </w:rPr>
      </w:pPr>
    </w:p>
    <w:p w14:paraId="2C1BF1D9" w14:textId="77777777" w:rsidR="00BB4CCD" w:rsidRPr="00FA682B" w:rsidRDefault="00BB4CCD" w:rsidP="00BB4CCD">
      <w:pPr>
        <w:spacing w:before="3" w:line="10" w:lineRule="exact"/>
        <w:rPr>
          <w:rFonts w:ascii="Times New Roman" w:hAnsi="Times New Roman" w:cs="Times New Roman"/>
          <w:sz w:val="4"/>
          <w:szCs w:val="4"/>
          <w:lang w:val="bg-BG"/>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BB4CCD" w:rsidRPr="000B78A7" w14:paraId="4FF546F0" w14:textId="77777777" w:rsidTr="001B1352">
        <w:tc>
          <w:tcPr>
            <w:tcW w:w="2311" w:type="dxa"/>
            <w:tcBorders>
              <w:top w:val="single" w:sz="5" w:space="0" w:color="000000"/>
              <w:left w:val="single" w:sz="5" w:space="0" w:color="000000"/>
              <w:bottom w:val="single" w:sz="5" w:space="0" w:color="000000"/>
              <w:right w:val="single" w:sz="5" w:space="0" w:color="000000"/>
            </w:tcBorders>
          </w:tcPr>
          <w:p w14:paraId="4719E035" w14:textId="77777777" w:rsidR="00BB4CCD" w:rsidRPr="00FA682B" w:rsidRDefault="00BB4CCD" w:rsidP="001B1352">
            <w:pPr>
              <w:rPr>
                <w:rFonts w:ascii="Times New Roman" w:hAnsi="Times New Roman" w:cs="Times New Roman"/>
                <w:lang w:val="bg-BG"/>
              </w:rPr>
            </w:pPr>
          </w:p>
        </w:tc>
        <w:tc>
          <w:tcPr>
            <w:tcW w:w="3779" w:type="dxa"/>
            <w:gridSpan w:val="3"/>
            <w:tcBorders>
              <w:top w:val="single" w:sz="5" w:space="0" w:color="000000"/>
              <w:left w:val="single" w:sz="5" w:space="0" w:color="000000"/>
              <w:bottom w:val="single" w:sz="5" w:space="0" w:color="000000"/>
              <w:right w:val="single" w:sz="5" w:space="0" w:color="000000"/>
            </w:tcBorders>
          </w:tcPr>
          <w:p w14:paraId="46BB2AF1" w14:textId="77777777" w:rsidR="00BB4CCD" w:rsidRPr="00F96676" w:rsidRDefault="00BB4CCD" w:rsidP="001B1352">
            <w:pPr>
              <w:pStyle w:val="TableParagraph"/>
              <w:spacing w:before="39" w:line="240" w:lineRule="exact"/>
              <w:ind w:left="102" w:right="15"/>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Проучване I на CD: Пациенти, които не са получавали инфликсимаб</w:t>
            </w:r>
          </w:p>
        </w:tc>
        <w:tc>
          <w:tcPr>
            <w:tcW w:w="3402" w:type="dxa"/>
            <w:gridSpan w:val="2"/>
            <w:tcBorders>
              <w:top w:val="single" w:sz="5" w:space="0" w:color="000000"/>
              <w:left w:val="single" w:sz="5" w:space="0" w:color="000000"/>
              <w:bottom w:val="single" w:sz="5" w:space="0" w:color="000000"/>
              <w:right w:val="single" w:sz="5" w:space="0" w:color="000000"/>
            </w:tcBorders>
          </w:tcPr>
          <w:p w14:paraId="156B49A7" w14:textId="77777777" w:rsidR="00BB4CCD" w:rsidRPr="00F96676" w:rsidRDefault="00BB4CCD" w:rsidP="001B1352">
            <w:pPr>
              <w:pStyle w:val="TableParagraph"/>
              <w:spacing w:before="39" w:line="240" w:lineRule="exact"/>
              <w:ind w:left="102"/>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Проучване II на CD: Пациенти с опит с инфликсимаб</w:t>
            </w:r>
          </w:p>
        </w:tc>
      </w:tr>
      <w:tr w:rsidR="00BB4CCD" w:rsidRPr="00FA682B" w14:paraId="4D6D2B6F" w14:textId="77777777" w:rsidTr="001B1352">
        <w:tc>
          <w:tcPr>
            <w:tcW w:w="2311" w:type="dxa"/>
            <w:tcBorders>
              <w:top w:val="single" w:sz="5" w:space="0" w:color="000000"/>
              <w:left w:val="single" w:sz="5" w:space="0" w:color="000000"/>
              <w:bottom w:val="single" w:sz="5" w:space="0" w:color="000000"/>
              <w:right w:val="single" w:sz="5" w:space="0" w:color="000000"/>
            </w:tcBorders>
          </w:tcPr>
          <w:p w14:paraId="0FAF32AB" w14:textId="77777777" w:rsidR="00BB4CCD" w:rsidRPr="00FA682B" w:rsidRDefault="00BB4CCD" w:rsidP="001B1352">
            <w:pPr>
              <w:rPr>
                <w:rFonts w:ascii="Times New Roman" w:hAnsi="Times New Roman" w:cs="Times New Roman"/>
                <w:lang w:val="bg-BG"/>
              </w:rPr>
            </w:pPr>
          </w:p>
        </w:tc>
        <w:tc>
          <w:tcPr>
            <w:tcW w:w="1085" w:type="dxa"/>
            <w:tcBorders>
              <w:top w:val="single" w:sz="5" w:space="0" w:color="000000"/>
              <w:left w:val="single" w:sz="5" w:space="0" w:color="000000"/>
              <w:bottom w:val="single" w:sz="5" w:space="0" w:color="000000"/>
              <w:right w:val="single" w:sz="5" w:space="0" w:color="000000"/>
            </w:tcBorders>
            <w:vAlign w:val="bottom"/>
          </w:tcPr>
          <w:p w14:paraId="4F37768E" w14:textId="77777777" w:rsidR="00BB4CCD" w:rsidRPr="00F96676" w:rsidRDefault="00BB4CCD" w:rsidP="001B1352">
            <w:pPr>
              <w:pStyle w:val="TableParagraph"/>
              <w:spacing w:before="24" w:line="268" w:lineRule="auto"/>
              <w:ind w:firstLineChars="50" w:firstLine="110"/>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Плацебо</w:t>
            </w:r>
          </w:p>
          <w:p w14:paraId="1DCBF46A" w14:textId="77777777" w:rsidR="00BB4CCD" w:rsidRPr="00F96676" w:rsidRDefault="00BB4CCD" w:rsidP="001B1352">
            <w:pPr>
              <w:pStyle w:val="TableParagraph"/>
              <w:spacing w:before="24" w:line="268" w:lineRule="auto"/>
              <w:ind w:firstLineChars="50" w:firstLine="110"/>
              <w:jc w:val="center"/>
              <w:rPr>
                <w:rFonts w:ascii="Times New Roman" w:eastAsia="Times New Roman" w:hAnsi="Times New Roman" w:cs="Times New Roman"/>
              </w:rPr>
            </w:pPr>
            <w:r w:rsidRPr="00F96676">
              <w:rPr>
                <w:rFonts w:ascii="Times New Roman" w:eastAsia="Times New Roman" w:hAnsi="Times New Roman" w:cs="Times New Roman"/>
                <w:b/>
                <w:bCs/>
                <w:lang w:val="bg-BG"/>
              </w:rPr>
              <w:t>N . 74</w:t>
            </w:r>
          </w:p>
        </w:tc>
        <w:tc>
          <w:tcPr>
            <w:tcW w:w="1356" w:type="dxa"/>
            <w:tcBorders>
              <w:top w:val="single" w:sz="5" w:space="0" w:color="000000"/>
              <w:left w:val="single" w:sz="5" w:space="0" w:color="000000"/>
              <w:bottom w:val="single" w:sz="5" w:space="0" w:color="000000"/>
              <w:right w:val="single" w:sz="5" w:space="0" w:color="000000"/>
            </w:tcBorders>
            <w:vAlign w:val="bottom"/>
          </w:tcPr>
          <w:p w14:paraId="346C3D48" w14:textId="77777777" w:rsidR="00BB4CCD" w:rsidRPr="00F139A4" w:rsidRDefault="00BB4CCD" w:rsidP="001B1352">
            <w:pPr>
              <w:pStyle w:val="TableParagraph"/>
              <w:spacing w:before="24" w:line="266" w:lineRule="auto"/>
              <w:ind w:hanging="4"/>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Адалимумаб 80/40 mg </w:t>
            </w:r>
            <w:r w:rsidRPr="00F96676">
              <w:rPr>
                <w:rFonts w:ascii="Times New Roman" w:eastAsia="Times New Roman" w:hAnsi="Times New Roman" w:cs="Times New Roman"/>
                <w:b/>
                <w:bCs/>
                <w:lang w:val="bg-BG"/>
              </w:rPr>
              <w:br/>
              <w:t>N = 75</w:t>
            </w:r>
          </w:p>
        </w:tc>
        <w:tc>
          <w:tcPr>
            <w:tcW w:w="1338" w:type="dxa"/>
            <w:tcBorders>
              <w:top w:val="single" w:sz="5" w:space="0" w:color="000000"/>
              <w:left w:val="single" w:sz="5" w:space="0" w:color="000000"/>
              <w:bottom w:val="single" w:sz="5" w:space="0" w:color="000000"/>
              <w:right w:val="single" w:sz="5" w:space="0" w:color="000000"/>
            </w:tcBorders>
            <w:vAlign w:val="bottom"/>
          </w:tcPr>
          <w:p w14:paraId="3777C487" w14:textId="77777777" w:rsidR="00BB4CCD" w:rsidRPr="002E621C" w:rsidRDefault="00BB4CCD" w:rsidP="001B1352">
            <w:pPr>
              <w:pStyle w:val="TableParagraph"/>
              <w:spacing w:before="24" w:line="248" w:lineRule="auto"/>
              <w:jc w:val="center"/>
              <w:rPr>
                <w:rFonts w:ascii="Times New Roman" w:eastAsia="Times New Roman" w:hAnsi="Times New Roman" w:cs="Times New Roman"/>
                <w:b/>
                <w:bCs/>
                <w:lang w:val="bg-BG"/>
              </w:rPr>
            </w:pPr>
            <w:r w:rsidRPr="002E621C">
              <w:rPr>
                <w:rFonts w:ascii="Times New Roman" w:eastAsia="Times New Roman" w:hAnsi="Times New Roman" w:cs="Times New Roman"/>
                <w:b/>
                <w:bCs/>
                <w:lang w:val="bg-BG"/>
              </w:rPr>
              <w:t>Адалимумаб 160/80 mg</w:t>
            </w:r>
          </w:p>
          <w:p w14:paraId="08BB52ED" w14:textId="77777777" w:rsidR="00BB4CCD" w:rsidRPr="002E621C" w:rsidRDefault="00BB4CCD" w:rsidP="001B1352">
            <w:pPr>
              <w:pStyle w:val="TableParagraph"/>
              <w:spacing w:before="24" w:line="248" w:lineRule="auto"/>
              <w:jc w:val="center"/>
              <w:rPr>
                <w:rFonts w:ascii="Times New Roman" w:eastAsia="Times New Roman" w:hAnsi="Times New Roman" w:cs="Times New Roman"/>
              </w:rPr>
            </w:pPr>
            <w:r w:rsidRPr="002E621C">
              <w:rPr>
                <w:rFonts w:ascii="Times New Roman" w:eastAsia="Times New Roman" w:hAnsi="Times New Roman" w:cs="Times New Roman"/>
                <w:b/>
                <w:bCs/>
                <w:lang w:val="bg-BG"/>
              </w:rPr>
              <w:t>N = 76</w:t>
            </w:r>
          </w:p>
        </w:tc>
        <w:tc>
          <w:tcPr>
            <w:tcW w:w="1559" w:type="dxa"/>
            <w:tcBorders>
              <w:top w:val="single" w:sz="5" w:space="0" w:color="000000"/>
              <w:left w:val="single" w:sz="5" w:space="0" w:color="000000"/>
              <w:bottom w:val="single" w:sz="5" w:space="0" w:color="000000"/>
              <w:right w:val="single" w:sz="5" w:space="0" w:color="000000"/>
            </w:tcBorders>
            <w:vAlign w:val="bottom"/>
          </w:tcPr>
          <w:p w14:paraId="15690672" w14:textId="77777777" w:rsidR="00BB4CCD" w:rsidRPr="00145AFF" w:rsidRDefault="00BB4CCD" w:rsidP="001B1352">
            <w:pPr>
              <w:pStyle w:val="TableParagraph"/>
              <w:spacing w:before="24" w:line="268" w:lineRule="auto"/>
              <w:jc w:val="center"/>
              <w:rPr>
                <w:rFonts w:ascii="Times New Roman" w:eastAsia="Times New Roman" w:hAnsi="Times New Roman" w:cs="Times New Roman"/>
                <w:b/>
                <w:bCs/>
                <w:lang w:val="bg-BG"/>
              </w:rPr>
            </w:pPr>
            <w:r w:rsidRPr="00E864FE">
              <w:rPr>
                <w:rFonts w:ascii="Times New Roman" w:eastAsia="Times New Roman" w:hAnsi="Times New Roman" w:cs="Times New Roman"/>
                <w:b/>
                <w:bCs/>
                <w:lang w:val="bg-BG"/>
              </w:rPr>
              <w:t>Плацебо</w:t>
            </w:r>
          </w:p>
          <w:p w14:paraId="79290DAA" w14:textId="77777777" w:rsidR="00BB4CCD" w:rsidRPr="00FA682B" w:rsidRDefault="00BB4CCD" w:rsidP="001B1352">
            <w:pPr>
              <w:pStyle w:val="TableParagraph"/>
              <w:spacing w:before="24" w:line="268" w:lineRule="auto"/>
              <w:jc w:val="center"/>
              <w:rPr>
                <w:rFonts w:ascii="Times New Roman" w:eastAsia="Times New Roman" w:hAnsi="Times New Roman" w:cs="Times New Roman"/>
              </w:rPr>
            </w:pPr>
            <w:r w:rsidRPr="00FA682B">
              <w:rPr>
                <w:rFonts w:ascii="Times New Roman" w:eastAsia="Times New Roman" w:hAnsi="Times New Roman" w:cs="Times New Roman"/>
                <w:b/>
                <w:bCs/>
                <w:lang w:val="bg-BG"/>
              </w:rPr>
              <w:t>N= 166</w:t>
            </w:r>
          </w:p>
        </w:tc>
        <w:tc>
          <w:tcPr>
            <w:tcW w:w="1843" w:type="dxa"/>
            <w:tcBorders>
              <w:top w:val="single" w:sz="5" w:space="0" w:color="000000"/>
              <w:left w:val="single" w:sz="5" w:space="0" w:color="000000"/>
              <w:bottom w:val="single" w:sz="5" w:space="0" w:color="000000"/>
              <w:right w:val="single" w:sz="5" w:space="0" w:color="000000"/>
            </w:tcBorders>
            <w:vAlign w:val="bottom"/>
          </w:tcPr>
          <w:p w14:paraId="36FE3330" w14:textId="77777777" w:rsidR="00BB4CCD" w:rsidRPr="00FA682B" w:rsidRDefault="00BB4CCD" w:rsidP="001B1352">
            <w:pPr>
              <w:pStyle w:val="TableParagraph"/>
              <w:spacing w:before="24" w:line="266" w:lineRule="auto"/>
              <w:ind w:hanging="4"/>
              <w:jc w:val="cente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t>Адалимумаб 160/80 mg</w:t>
            </w:r>
          </w:p>
          <w:p w14:paraId="50FE78CD" w14:textId="77777777" w:rsidR="00BB4CCD" w:rsidRPr="00FA682B" w:rsidRDefault="00BB4CCD" w:rsidP="001B1352">
            <w:pPr>
              <w:pStyle w:val="TableParagraph"/>
              <w:spacing w:before="24" w:line="266" w:lineRule="auto"/>
              <w:ind w:hanging="4"/>
              <w:jc w:val="center"/>
              <w:rPr>
                <w:rFonts w:ascii="Times New Roman" w:eastAsia="Times New Roman" w:hAnsi="Times New Roman" w:cs="Times New Roman"/>
              </w:rPr>
            </w:pPr>
            <w:r w:rsidRPr="00FA682B">
              <w:rPr>
                <w:rFonts w:ascii="Times New Roman" w:eastAsia="Times New Roman" w:hAnsi="Times New Roman" w:cs="Times New Roman"/>
                <w:b/>
                <w:bCs/>
                <w:lang w:val="bg-BG"/>
              </w:rPr>
              <w:t>N = 159</w:t>
            </w:r>
          </w:p>
        </w:tc>
      </w:tr>
      <w:tr w:rsidR="00BB4CCD" w:rsidRPr="00FA682B" w14:paraId="1E6B4B99" w14:textId="77777777" w:rsidTr="001B1352">
        <w:tc>
          <w:tcPr>
            <w:tcW w:w="2311" w:type="dxa"/>
            <w:tcBorders>
              <w:top w:val="single" w:sz="5" w:space="0" w:color="000000"/>
              <w:left w:val="single" w:sz="5" w:space="0" w:color="000000"/>
              <w:bottom w:val="single" w:sz="5" w:space="0" w:color="000000"/>
              <w:right w:val="single" w:sz="5" w:space="0" w:color="000000"/>
            </w:tcBorders>
          </w:tcPr>
          <w:p w14:paraId="70282ECB"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lang w:val="bg-BG"/>
              </w:rPr>
              <w:t>Седмица 4</w:t>
            </w:r>
          </w:p>
        </w:tc>
        <w:tc>
          <w:tcPr>
            <w:tcW w:w="1085" w:type="dxa"/>
            <w:tcBorders>
              <w:top w:val="single" w:sz="5" w:space="0" w:color="000000"/>
              <w:left w:val="single" w:sz="5" w:space="0" w:color="000000"/>
              <w:bottom w:val="single" w:sz="5" w:space="0" w:color="000000"/>
              <w:right w:val="single" w:sz="5" w:space="0" w:color="000000"/>
            </w:tcBorders>
          </w:tcPr>
          <w:p w14:paraId="50980A0C" w14:textId="77777777" w:rsidR="00BB4CCD" w:rsidRPr="00FA682B" w:rsidRDefault="00BB4CCD" w:rsidP="001B1352">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73C64234" w14:textId="77777777" w:rsidR="00BB4CCD" w:rsidRPr="00FA682B" w:rsidRDefault="00BB4CCD" w:rsidP="001B1352">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17E6A88C" w14:textId="77777777" w:rsidR="00BB4CCD" w:rsidRPr="00FA682B" w:rsidRDefault="00BB4CCD" w:rsidP="001B1352">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06DCCCD1" w14:textId="77777777" w:rsidR="00BB4CCD" w:rsidRPr="00FA682B" w:rsidRDefault="00BB4CCD" w:rsidP="001B1352">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5FAA2C1D" w14:textId="77777777" w:rsidR="00BB4CCD" w:rsidRPr="00FA682B" w:rsidRDefault="00BB4CCD" w:rsidP="001B1352">
            <w:pPr>
              <w:rPr>
                <w:rFonts w:ascii="Times New Roman" w:hAnsi="Times New Roman" w:cs="Times New Roman"/>
              </w:rPr>
            </w:pPr>
          </w:p>
        </w:tc>
      </w:tr>
      <w:tr w:rsidR="00BB4CCD" w:rsidRPr="00FA682B" w14:paraId="55EC0B5D" w14:textId="77777777" w:rsidTr="001B1352">
        <w:tc>
          <w:tcPr>
            <w:tcW w:w="2311" w:type="dxa"/>
            <w:tcBorders>
              <w:top w:val="single" w:sz="5" w:space="0" w:color="000000"/>
              <w:left w:val="single" w:sz="5" w:space="0" w:color="000000"/>
              <w:bottom w:val="single" w:sz="5" w:space="0" w:color="000000"/>
              <w:right w:val="single" w:sz="5" w:space="0" w:color="000000"/>
            </w:tcBorders>
          </w:tcPr>
          <w:p w14:paraId="153FF81D"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085" w:type="dxa"/>
            <w:tcBorders>
              <w:top w:val="single" w:sz="5" w:space="0" w:color="000000"/>
              <w:left w:val="single" w:sz="5" w:space="0" w:color="000000"/>
              <w:bottom w:val="single" w:sz="5" w:space="0" w:color="000000"/>
              <w:right w:val="single" w:sz="5" w:space="0" w:color="000000"/>
            </w:tcBorders>
          </w:tcPr>
          <w:p w14:paraId="521E279B" w14:textId="77777777" w:rsidR="00BB4CCD" w:rsidRPr="00F96676" w:rsidRDefault="00BB4CCD" w:rsidP="001B1352">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356" w:type="dxa"/>
            <w:tcBorders>
              <w:top w:val="single" w:sz="5" w:space="0" w:color="000000"/>
              <w:left w:val="single" w:sz="5" w:space="0" w:color="000000"/>
              <w:bottom w:val="single" w:sz="5" w:space="0" w:color="000000"/>
              <w:right w:val="single" w:sz="5" w:space="0" w:color="000000"/>
            </w:tcBorders>
          </w:tcPr>
          <w:p w14:paraId="69E2528D" w14:textId="77777777" w:rsidR="00BB4CCD" w:rsidRPr="00F139A4" w:rsidRDefault="00BB4CCD" w:rsidP="001B1352">
            <w:pPr>
              <w:pStyle w:val="TableParagraph"/>
              <w:spacing w:before="24"/>
              <w:ind w:left="395" w:right="398"/>
              <w:jc w:val="center"/>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38" w:type="dxa"/>
            <w:tcBorders>
              <w:top w:val="single" w:sz="5" w:space="0" w:color="000000"/>
              <w:left w:val="single" w:sz="5" w:space="0" w:color="000000"/>
              <w:bottom w:val="single" w:sz="5" w:space="0" w:color="000000"/>
              <w:right w:val="single" w:sz="5" w:space="0" w:color="000000"/>
            </w:tcBorders>
          </w:tcPr>
          <w:p w14:paraId="2A85E4FC" w14:textId="77777777" w:rsidR="00BB4CCD" w:rsidRPr="002E621C" w:rsidRDefault="00BB4CCD" w:rsidP="001B1352">
            <w:pPr>
              <w:pStyle w:val="TableParagraph"/>
              <w:spacing w:before="18"/>
              <w:ind w:left="344"/>
              <w:rPr>
                <w:rFonts w:ascii="Times New Roman" w:eastAsia="Times New Roman" w:hAnsi="Times New Roman" w:cs="Times New Roman"/>
                <w:sz w:val="14"/>
                <w:szCs w:val="14"/>
              </w:rPr>
            </w:pPr>
            <w:r w:rsidRPr="002E621C">
              <w:rPr>
                <w:rFonts w:ascii="Times New Roman" w:eastAsia="Times New Roman" w:hAnsi="Times New Roman" w:cs="Times New Roman"/>
                <w:lang w:val="bg-BG"/>
              </w:rPr>
              <w:t>36%</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6DAE5164" w14:textId="77777777" w:rsidR="00BB4CCD" w:rsidRPr="002E621C" w:rsidRDefault="00BB4CCD" w:rsidP="001B1352">
            <w:pPr>
              <w:pStyle w:val="TableParagraph"/>
              <w:spacing w:before="24"/>
              <w:ind w:left="519" w:right="520"/>
              <w:jc w:val="center"/>
              <w:rPr>
                <w:rFonts w:ascii="Times New Roman" w:eastAsia="Times New Roman" w:hAnsi="Times New Roman" w:cs="Times New Roman"/>
              </w:rPr>
            </w:pPr>
            <w:r w:rsidRPr="002E621C">
              <w:rPr>
                <w:rFonts w:ascii="Times New Roman" w:eastAsia="Times New Roman" w:hAnsi="Times New Roman" w:cs="Times New Roman"/>
                <w:lang w:val="bg-BG"/>
              </w:rPr>
              <w:t>7%</w:t>
            </w:r>
          </w:p>
        </w:tc>
        <w:tc>
          <w:tcPr>
            <w:tcW w:w="1843" w:type="dxa"/>
            <w:tcBorders>
              <w:top w:val="single" w:sz="5" w:space="0" w:color="000000"/>
              <w:left w:val="single" w:sz="5" w:space="0" w:color="000000"/>
              <w:bottom w:val="single" w:sz="5" w:space="0" w:color="000000"/>
              <w:right w:val="single" w:sz="5" w:space="0" w:color="000000"/>
            </w:tcBorders>
          </w:tcPr>
          <w:p w14:paraId="53754BDC" w14:textId="77777777" w:rsidR="00BB4CCD" w:rsidRPr="00FA682B" w:rsidRDefault="00BB4CCD" w:rsidP="001B1352">
            <w:pPr>
              <w:pStyle w:val="TableParagraph"/>
              <w:spacing w:before="18"/>
              <w:ind w:left="644" w:right="644"/>
              <w:jc w:val="center"/>
              <w:rPr>
                <w:rFonts w:ascii="Times New Roman" w:eastAsia="Times New Roman" w:hAnsi="Times New Roman" w:cs="Times New Roman"/>
                <w:sz w:val="14"/>
                <w:szCs w:val="14"/>
              </w:rPr>
            </w:pPr>
            <w:r w:rsidRPr="00E864FE">
              <w:rPr>
                <w:rFonts w:ascii="Times New Roman" w:eastAsia="Times New Roman" w:hAnsi="Times New Roman" w:cs="Times New Roman"/>
                <w:lang w:val="bg-BG"/>
              </w:rPr>
              <w:t>21%</w:t>
            </w:r>
            <w:r w:rsidRPr="00145AFF">
              <w:rPr>
                <w:rFonts w:ascii="Times New Roman" w:eastAsia="Times New Roman" w:hAnsi="Times New Roman" w:cs="Times New Roman"/>
                <w:sz w:val="14"/>
                <w:szCs w:val="14"/>
                <w:lang w:val="bg-BG"/>
              </w:rPr>
              <w:t>*</w:t>
            </w:r>
          </w:p>
        </w:tc>
      </w:tr>
      <w:tr w:rsidR="00BB4CCD" w:rsidRPr="00FA682B" w14:paraId="2DD781D5" w14:textId="77777777" w:rsidTr="001B1352">
        <w:tc>
          <w:tcPr>
            <w:tcW w:w="2311" w:type="dxa"/>
            <w:tcBorders>
              <w:top w:val="single" w:sz="5" w:space="0" w:color="000000"/>
              <w:left w:val="single" w:sz="5" w:space="0" w:color="000000"/>
              <w:bottom w:val="single" w:sz="5" w:space="0" w:color="000000"/>
              <w:right w:val="single" w:sz="5" w:space="0" w:color="000000"/>
            </w:tcBorders>
          </w:tcPr>
          <w:p w14:paraId="5B7CE3D2" w14:textId="77777777" w:rsidR="00BB4CCD" w:rsidRPr="00F96676" w:rsidRDefault="00BB4CCD" w:rsidP="001B1352">
            <w:pPr>
              <w:pStyle w:val="TableParagraph"/>
              <w:spacing w:before="40" w:line="240"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Клиничен отговор </w:t>
            </w:r>
            <w:r w:rsidRPr="00F96676">
              <w:rPr>
                <w:rFonts w:ascii="Times New Roman" w:eastAsia="Times New Roman" w:hAnsi="Times New Roman" w:cs="Times New Roman"/>
                <w:spacing w:val="-1"/>
                <w:lang w:val="bg-BG"/>
              </w:rPr>
              <w:br/>
              <w:t>(CR - 100)</w:t>
            </w:r>
          </w:p>
        </w:tc>
        <w:tc>
          <w:tcPr>
            <w:tcW w:w="1085" w:type="dxa"/>
            <w:tcBorders>
              <w:top w:val="single" w:sz="5" w:space="0" w:color="000000"/>
              <w:left w:val="single" w:sz="5" w:space="0" w:color="000000"/>
              <w:bottom w:val="single" w:sz="5" w:space="0" w:color="000000"/>
              <w:right w:val="single" w:sz="5" w:space="0" w:color="000000"/>
            </w:tcBorders>
          </w:tcPr>
          <w:p w14:paraId="613CE4DA" w14:textId="77777777" w:rsidR="00BB4CCD" w:rsidRPr="00F139A4" w:rsidRDefault="00BB4CCD" w:rsidP="001B1352">
            <w:pPr>
              <w:pStyle w:val="TableParagraph"/>
              <w:spacing w:before="24"/>
              <w:ind w:left="387"/>
              <w:rPr>
                <w:rFonts w:ascii="Times New Roman" w:eastAsia="Times New Roman" w:hAnsi="Times New Roman" w:cs="Times New Roman"/>
              </w:rPr>
            </w:pPr>
            <w:r w:rsidRPr="00F96676">
              <w:rPr>
                <w:rFonts w:ascii="Times New Roman" w:eastAsia="Times New Roman" w:hAnsi="Times New Roman" w:cs="Times New Roman"/>
                <w:lang w:val="bg-BG"/>
              </w:rPr>
              <w:t>24%</w:t>
            </w:r>
          </w:p>
        </w:tc>
        <w:tc>
          <w:tcPr>
            <w:tcW w:w="1356" w:type="dxa"/>
            <w:tcBorders>
              <w:top w:val="single" w:sz="5" w:space="0" w:color="000000"/>
              <w:left w:val="single" w:sz="5" w:space="0" w:color="000000"/>
              <w:bottom w:val="single" w:sz="5" w:space="0" w:color="000000"/>
              <w:right w:val="single" w:sz="5" w:space="0" w:color="000000"/>
            </w:tcBorders>
          </w:tcPr>
          <w:p w14:paraId="782458CE" w14:textId="77777777" w:rsidR="00BB4CCD" w:rsidRPr="002E621C" w:rsidRDefault="00BB4CCD" w:rsidP="001B1352">
            <w:pPr>
              <w:pStyle w:val="TableParagraph"/>
              <w:spacing w:before="24"/>
              <w:ind w:left="395" w:right="398"/>
              <w:jc w:val="center"/>
              <w:rPr>
                <w:rFonts w:ascii="Times New Roman" w:eastAsia="Times New Roman" w:hAnsi="Times New Roman" w:cs="Times New Roman"/>
              </w:rPr>
            </w:pPr>
            <w:r w:rsidRPr="002E621C">
              <w:rPr>
                <w:rFonts w:ascii="Times New Roman" w:eastAsia="Times New Roman" w:hAnsi="Times New Roman" w:cs="Times New Roman"/>
                <w:lang w:val="bg-BG"/>
              </w:rPr>
              <w:t>37%</w:t>
            </w:r>
          </w:p>
        </w:tc>
        <w:tc>
          <w:tcPr>
            <w:tcW w:w="1338" w:type="dxa"/>
            <w:tcBorders>
              <w:top w:val="single" w:sz="5" w:space="0" w:color="000000"/>
              <w:left w:val="single" w:sz="5" w:space="0" w:color="000000"/>
              <w:bottom w:val="single" w:sz="5" w:space="0" w:color="000000"/>
              <w:right w:val="single" w:sz="5" w:space="0" w:color="000000"/>
            </w:tcBorders>
          </w:tcPr>
          <w:p w14:paraId="256FE055" w14:textId="77777777" w:rsidR="00BB4CCD" w:rsidRPr="002E621C" w:rsidRDefault="00BB4CCD" w:rsidP="001B1352">
            <w:pPr>
              <w:pStyle w:val="TableParagraph"/>
              <w:spacing w:before="18"/>
              <w:ind w:left="311"/>
              <w:rPr>
                <w:rFonts w:ascii="Times New Roman" w:eastAsia="Times New Roman" w:hAnsi="Times New Roman" w:cs="Times New Roman"/>
                <w:sz w:val="14"/>
                <w:szCs w:val="14"/>
              </w:rPr>
            </w:pPr>
            <w:r w:rsidRPr="002E621C">
              <w:rPr>
                <w:rFonts w:ascii="Times New Roman" w:eastAsia="Times New Roman" w:hAnsi="Times New Roman" w:cs="Times New Roman"/>
                <w:lang w:val="bg-BG"/>
              </w:rPr>
              <w:t>49%</w:t>
            </w:r>
            <w:r w:rsidRPr="002E621C">
              <w:rPr>
                <w:rFonts w:ascii="Times New Roman" w:eastAsia="Times New Roman" w:hAnsi="Times New Roman" w:cs="Times New Roman"/>
                <w:sz w:val="14"/>
                <w:szCs w:val="14"/>
                <w:lang w:val="bg-BG"/>
              </w:rPr>
              <w:t>**</w:t>
            </w:r>
          </w:p>
        </w:tc>
        <w:tc>
          <w:tcPr>
            <w:tcW w:w="1559" w:type="dxa"/>
            <w:tcBorders>
              <w:top w:val="single" w:sz="5" w:space="0" w:color="000000"/>
              <w:left w:val="single" w:sz="5" w:space="0" w:color="000000"/>
              <w:bottom w:val="single" w:sz="5" w:space="0" w:color="000000"/>
              <w:right w:val="single" w:sz="5" w:space="0" w:color="000000"/>
            </w:tcBorders>
          </w:tcPr>
          <w:p w14:paraId="4FFDDC58" w14:textId="77777777" w:rsidR="00BB4CCD" w:rsidRPr="00145AFF" w:rsidRDefault="00BB4CCD" w:rsidP="001B1352">
            <w:pPr>
              <w:pStyle w:val="TableParagraph"/>
              <w:spacing w:before="24"/>
              <w:ind w:left="519" w:right="520"/>
              <w:jc w:val="center"/>
              <w:rPr>
                <w:rFonts w:ascii="Times New Roman" w:eastAsia="Times New Roman" w:hAnsi="Times New Roman" w:cs="Times New Roman"/>
              </w:rPr>
            </w:pPr>
            <w:r w:rsidRPr="00E864FE">
              <w:rPr>
                <w:rFonts w:ascii="Times New Roman" w:eastAsia="Times New Roman" w:hAnsi="Times New Roman" w:cs="Times New Roman"/>
                <w:lang w:val="bg-BG"/>
              </w:rPr>
              <w:t>25%</w:t>
            </w:r>
          </w:p>
        </w:tc>
        <w:tc>
          <w:tcPr>
            <w:tcW w:w="1843" w:type="dxa"/>
            <w:tcBorders>
              <w:top w:val="single" w:sz="5" w:space="0" w:color="000000"/>
              <w:left w:val="single" w:sz="5" w:space="0" w:color="000000"/>
              <w:bottom w:val="single" w:sz="5" w:space="0" w:color="000000"/>
              <w:right w:val="single" w:sz="5" w:space="0" w:color="000000"/>
            </w:tcBorders>
          </w:tcPr>
          <w:p w14:paraId="58FAF009" w14:textId="77777777" w:rsidR="00BB4CCD" w:rsidRPr="00FA682B" w:rsidRDefault="00BB4CCD" w:rsidP="001B1352">
            <w:pPr>
              <w:pStyle w:val="TableParagraph"/>
              <w:spacing w:before="18"/>
              <w:ind w:left="609" w:right="616"/>
              <w:jc w:val="center"/>
              <w:rPr>
                <w:rFonts w:ascii="Times New Roman" w:eastAsia="Times New Roman" w:hAnsi="Times New Roman" w:cs="Times New Roman"/>
                <w:sz w:val="14"/>
                <w:szCs w:val="14"/>
              </w:rPr>
            </w:pPr>
            <w:r w:rsidRPr="00FA682B">
              <w:rPr>
                <w:rFonts w:ascii="Times New Roman" w:eastAsia="Times New Roman" w:hAnsi="Times New Roman" w:cs="Times New Roman"/>
                <w:lang w:val="bg-BG"/>
              </w:rPr>
              <w:t>38%</w:t>
            </w:r>
            <w:r w:rsidRPr="00FA682B">
              <w:rPr>
                <w:rFonts w:ascii="Times New Roman" w:eastAsia="Times New Roman" w:hAnsi="Times New Roman" w:cs="Times New Roman"/>
                <w:sz w:val="14"/>
                <w:szCs w:val="14"/>
                <w:lang w:val="bg-BG"/>
              </w:rPr>
              <w:t>**</w:t>
            </w:r>
          </w:p>
        </w:tc>
      </w:tr>
    </w:tbl>
    <w:p w14:paraId="3F9C85D2" w14:textId="77777777" w:rsidR="00BB4CCD" w:rsidRPr="00F96676" w:rsidRDefault="00BB4CCD" w:rsidP="00BB4CCD">
      <w:pPr>
        <w:pStyle w:val="a3"/>
      </w:pPr>
      <w:r w:rsidRPr="00606C32">
        <w:rPr>
          <w:rFonts w:eastAsia="Times New Roman"/>
          <w:lang w:val="bg-BG"/>
        </w:rPr>
        <w:t xml:space="preserve">Всички p-стойности са чифтни сравнения на пропорциите за адалимумаб </w:t>
      </w:r>
      <w:r w:rsidRPr="00F96676">
        <w:rPr>
          <w:rFonts w:eastAsia="Times New Roman"/>
          <w:i/>
          <w:iCs/>
          <w:lang w:val="bg-BG"/>
        </w:rPr>
        <w:t xml:space="preserve">спрямо </w:t>
      </w:r>
      <w:r w:rsidRPr="00F96676">
        <w:rPr>
          <w:rFonts w:eastAsia="Times New Roman"/>
          <w:lang w:val="bg-BG"/>
        </w:rPr>
        <w:t>плацебо</w:t>
      </w:r>
    </w:p>
    <w:p w14:paraId="72C6A107" w14:textId="77777777" w:rsidR="00BB4CCD" w:rsidRPr="002E621C" w:rsidRDefault="00BB4CCD" w:rsidP="00BB4CCD">
      <w:pPr>
        <w:pStyle w:val="a3"/>
      </w:pPr>
      <w:r w:rsidRPr="00F96676">
        <w:rPr>
          <w:rFonts w:eastAsia="Times New Roman"/>
          <w:position w:val="8"/>
          <w:sz w:val="14"/>
          <w:szCs w:val="14"/>
          <w:lang w:val="bg-BG"/>
        </w:rPr>
        <w:t>*</w:t>
      </w:r>
      <w:r w:rsidRPr="00F139A4">
        <w:rPr>
          <w:rFonts w:eastAsia="Times New Roman"/>
          <w:position w:val="8"/>
          <w:lang w:val="bg-BG"/>
        </w:rPr>
        <w:t>p &lt; 0.001</w:t>
      </w:r>
    </w:p>
    <w:p w14:paraId="491C7E48" w14:textId="77777777" w:rsidR="00BB4CCD" w:rsidRPr="002E621C" w:rsidRDefault="00BB4CCD" w:rsidP="00BB4CCD">
      <w:pPr>
        <w:tabs>
          <w:tab w:val="left" w:pos="506"/>
        </w:tabs>
        <w:spacing w:before="22"/>
        <w:rPr>
          <w:rFonts w:ascii="Times New Roman" w:eastAsia="Times New Roman" w:hAnsi="Times New Roman" w:cs="Times New Roman"/>
        </w:rPr>
      </w:pPr>
      <w:r w:rsidRPr="002E621C">
        <w:rPr>
          <w:rFonts w:ascii="Times New Roman" w:eastAsia="Times New Roman" w:hAnsi="Times New Roman" w:cs="Times New Roman"/>
          <w:position w:val="8"/>
          <w:sz w:val="14"/>
          <w:szCs w:val="14"/>
          <w:lang w:val="bg-BG"/>
        </w:rPr>
        <w:t>**</w:t>
      </w:r>
      <w:r w:rsidRPr="002E621C">
        <w:rPr>
          <w:rFonts w:ascii="Times New Roman" w:eastAsia="Times New Roman" w:hAnsi="Times New Roman" w:cs="Times New Roman"/>
          <w:position w:val="8"/>
          <w:lang w:val="bg-BG"/>
        </w:rPr>
        <w:t>p &lt; 0,01</w:t>
      </w:r>
    </w:p>
    <w:p w14:paraId="652569FE" w14:textId="77777777" w:rsidR="00BB4CCD" w:rsidRPr="00FA682B" w:rsidRDefault="00BB4CCD" w:rsidP="00BB4CCD">
      <w:pPr>
        <w:spacing w:before="15" w:line="200" w:lineRule="exact"/>
        <w:rPr>
          <w:rFonts w:ascii="Times New Roman" w:hAnsi="Times New Roman" w:cs="Times New Roman"/>
          <w:sz w:val="20"/>
          <w:szCs w:val="20"/>
        </w:rPr>
      </w:pPr>
    </w:p>
    <w:p w14:paraId="67602D4E" w14:textId="77777777" w:rsidR="00BB4CCD" w:rsidRPr="00F96676" w:rsidRDefault="00BB4CCD" w:rsidP="00BB4CCD">
      <w:pPr>
        <w:pStyle w:val="a3"/>
      </w:pPr>
      <w:r w:rsidRPr="00606C32">
        <w:rPr>
          <w:rFonts w:eastAsia="Times New Roman"/>
          <w:lang w:val="bg-BG"/>
        </w:rPr>
        <w:t xml:space="preserve">Подобни честоти на ремисия са наблюдавани при въвеждащите режими 160/80 mg и 80/40 mg към седмица 8, а нежеланите събития са наблюдавани </w:t>
      </w:r>
      <w:r w:rsidRPr="00F96676">
        <w:rPr>
          <w:rFonts w:eastAsia="Times New Roman"/>
          <w:lang w:val="bg-BG"/>
        </w:rPr>
        <w:t>по-често в групата на 160/80 mg.</w:t>
      </w:r>
    </w:p>
    <w:p w14:paraId="6FB70916" w14:textId="77777777" w:rsidR="00BB4CCD" w:rsidRPr="00FA682B" w:rsidRDefault="00BB4CCD" w:rsidP="00BB4CCD">
      <w:pPr>
        <w:spacing w:before="11" w:line="240" w:lineRule="exact"/>
        <w:rPr>
          <w:rFonts w:ascii="Times New Roman" w:hAnsi="Times New Roman" w:cs="Times New Roman"/>
          <w:sz w:val="24"/>
          <w:szCs w:val="24"/>
        </w:rPr>
      </w:pPr>
    </w:p>
    <w:p w14:paraId="5BE48594" w14:textId="47B5406C" w:rsidR="00BB4CCD" w:rsidRPr="00FA682B" w:rsidRDefault="00BB4CCD" w:rsidP="00BB4CCD">
      <w:pPr>
        <w:pStyle w:val="a3"/>
        <w:rPr>
          <w:lang w:val="bg-BG"/>
        </w:rPr>
      </w:pPr>
      <w:r w:rsidRPr="00606C32">
        <w:rPr>
          <w:rFonts w:eastAsia="Times New Roman"/>
          <w:lang w:val="bg-BG"/>
        </w:rPr>
        <w:t xml:space="preserve">В проучване III на CD, </w:t>
      </w:r>
      <w:r w:rsidRPr="00F96676">
        <w:rPr>
          <w:rFonts w:eastAsia="Times New Roman"/>
          <w:lang w:val="bg-BG"/>
        </w:rPr>
        <w:t xml:space="preserve">на седмица 4, 58% (499/854) от пациентите имат клиничен отговор и са оценени </w:t>
      </w:r>
      <w:r w:rsidRPr="00F139A4">
        <w:rPr>
          <w:rFonts w:eastAsia="Times New Roman"/>
          <w:lang w:val="bg-BG"/>
        </w:rPr>
        <w:t>при</w:t>
      </w:r>
      <w:r w:rsidRPr="002E621C">
        <w:rPr>
          <w:rFonts w:eastAsia="Times New Roman"/>
          <w:lang w:val="bg-BG"/>
        </w:rPr>
        <w:t xml:space="preserve"> първичния анализ. От пациентите с кл</w:t>
      </w:r>
      <w:r w:rsidRPr="00E864FE">
        <w:rPr>
          <w:rFonts w:eastAsia="Times New Roman"/>
          <w:lang w:val="bg-BG"/>
        </w:rPr>
        <w:t>инич</w:t>
      </w:r>
      <w:r w:rsidRPr="00145AFF">
        <w:rPr>
          <w:rFonts w:eastAsia="Times New Roman"/>
          <w:lang w:val="bg-BG"/>
        </w:rPr>
        <w:t xml:space="preserve">ен отговор </w:t>
      </w:r>
      <w:r w:rsidRPr="00FA682B">
        <w:rPr>
          <w:rFonts w:eastAsia="Times New Roman"/>
          <w:lang w:val="bg-BG"/>
        </w:rPr>
        <w:t>на седмица 4, 48% преди това са имали експозиция на други TNF-антагонисти. Поддържането на честота на случаите на ремисия и от</w:t>
      </w:r>
      <w:r w:rsidR="00665FB9">
        <w:rPr>
          <w:rFonts w:eastAsia="Times New Roman"/>
          <w:lang w:val="bg-BG"/>
        </w:rPr>
        <w:t>говор е представено в Таблица 15</w:t>
      </w:r>
      <w:r w:rsidRPr="00FA682B">
        <w:rPr>
          <w:rFonts w:eastAsia="Times New Roman"/>
          <w:lang w:val="bg-BG"/>
        </w:rPr>
        <w:t>. Резултатите относно клиничната ремисия остават относително постоянни, независимо от предшестващата експозиция на TNF-антагонист.</w:t>
      </w:r>
    </w:p>
    <w:p w14:paraId="68E570E1" w14:textId="77777777" w:rsidR="00BB4CCD" w:rsidRPr="00FA682B" w:rsidRDefault="00BB4CCD" w:rsidP="00BB4CCD">
      <w:pPr>
        <w:spacing w:before="13" w:line="240" w:lineRule="exact"/>
        <w:rPr>
          <w:rFonts w:ascii="Times New Roman" w:hAnsi="Times New Roman" w:cs="Times New Roman"/>
          <w:sz w:val="24"/>
          <w:szCs w:val="24"/>
          <w:lang w:val="bg-BG"/>
        </w:rPr>
      </w:pPr>
    </w:p>
    <w:p w14:paraId="45285A14" w14:textId="77777777" w:rsidR="00BB4CCD" w:rsidRPr="002E621C" w:rsidRDefault="00BB4CCD" w:rsidP="00BB4CCD">
      <w:pPr>
        <w:pStyle w:val="a3"/>
        <w:rPr>
          <w:rFonts w:eastAsia="Times New Roman"/>
          <w:lang w:val="bg-BG"/>
        </w:rPr>
      </w:pPr>
      <w:r w:rsidRPr="00606C32">
        <w:rPr>
          <w:rFonts w:eastAsia="Times New Roman"/>
          <w:lang w:val="bg-BG"/>
        </w:rPr>
        <w:t>Хоспитализациите и операциите, св</w:t>
      </w:r>
      <w:r w:rsidRPr="00F96676">
        <w:rPr>
          <w:rFonts w:eastAsia="Times New Roman"/>
          <w:lang w:val="bg-BG"/>
        </w:rPr>
        <w:t>ързани със заболяването, са статистически значимо намалени при адалимумаб в сравнение с плацебо на</w:t>
      </w:r>
      <w:r w:rsidRPr="00F139A4">
        <w:rPr>
          <w:rFonts w:eastAsia="Times New Roman"/>
          <w:lang w:val="bg-BG"/>
        </w:rPr>
        <w:t xml:space="preserve"> седмица 56.</w:t>
      </w:r>
    </w:p>
    <w:p w14:paraId="38149226" w14:textId="77777777" w:rsidR="00BB4CCD" w:rsidRPr="002E621C" w:rsidRDefault="00BB4CCD" w:rsidP="00BB4CCD">
      <w:pPr>
        <w:pStyle w:val="a3"/>
        <w:rPr>
          <w:lang w:val="bg-BG"/>
        </w:rPr>
      </w:pPr>
    </w:p>
    <w:p w14:paraId="08379054" w14:textId="663112DD" w:rsidR="00BB4CCD" w:rsidRPr="002E621C" w:rsidRDefault="00665FB9" w:rsidP="00BB4CCD">
      <w:pPr>
        <w:pStyle w:val="a3"/>
        <w:jc w:val="center"/>
        <w:rPr>
          <w:b/>
          <w:lang w:val="bg-BG"/>
        </w:rPr>
      </w:pPr>
      <w:r>
        <w:rPr>
          <w:rFonts w:eastAsia="Times New Roman"/>
          <w:b/>
          <w:bCs/>
          <w:lang w:val="bg-BG"/>
        </w:rPr>
        <w:t>Таблица 15</w:t>
      </w:r>
    </w:p>
    <w:p w14:paraId="56A895CB" w14:textId="77777777" w:rsidR="00BB4CCD" w:rsidRPr="00FA682B" w:rsidRDefault="00BB4CCD" w:rsidP="00BB4CCD">
      <w:pPr>
        <w:pStyle w:val="a3"/>
        <w:jc w:val="center"/>
        <w:rPr>
          <w:b/>
          <w:lang w:val="bg-BG"/>
        </w:rPr>
      </w:pPr>
      <w:r w:rsidRPr="00E864FE">
        <w:rPr>
          <w:rFonts w:eastAsia="Times New Roman"/>
          <w:b/>
          <w:bCs/>
          <w:lang w:val="bg-BG"/>
        </w:rPr>
        <w:t>Поддържане на клинична ремисия и отго</w:t>
      </w:r>
      <w:r w:rsidRPr="00145AFF">
        <w:rPr>
          <w:rFonts w:eastAsia="Times New Roman"/>
          <w:b/>
          <w:bCs/>
          <w:lang w:val="bg-BG"/>
        </w:rPr>
        <w:t>вор (процент п</w:t>
      </w:r>
      <w:r w:rsidRPr="00FA682B">
        <w:rPr>
          <w:rFonts w:eastAsia="Times New Roman"/>
          <w:b/>
          <w:bCs/>
          <w:lang w:val="bg-BG"/>
        </w:rPr>
        <w:t>ациенти)</w:t>
      </w:r>
    </w:p>
    <w:p w14:paraId="1C877E31" w14:textId="77777777" w:rsidR="00BB4CCD" w:rsidRPr="00FA682B" w:rsidRDefault="00BB4CCD" w:rsidP="00BB4CCD">
      <w:pPr>
        <w:spacing w:before="6" w:line="10" w:lineRule="exact"/>
        <w:rPr>
          <w:rFonts w:ascii="Times New Roman" w:hAnsi="Times New Roman" w:cs="Times New Roman"/>
          <w:sz w:val="4"/>
          <w:szCs w:val="4"/>
          <w:lang w:val="bg-BG"/>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BB4CCD" w:rsidRPr="00FA682B" w14:paraId="1BD46967" w14:textId="77777777" w:rsidTr="001B1352">
        <w:trPr>
          <w:trHeight w:hRule="exact" w:val="906"/>
        </w:trPr>
        <w:tc>
          <w:tcPr>
            <w:tcW w:w="3467" w:type="dxa"/>
            <w:tcBorders>
              <w:top w:val="single" w:sz="5" w:space="0" w:color="000000"/>
              <w:left w:val="single" w:sz="5" w:space="0" w:color="000000"/>
              <w:bottom w:val="single" w:sz="5" w:space="0" w:color="000000"/>
              <w:right w:val="single" w:sz="5" w:space="0" w:color="000000"/>
            </w:tcBorders>
            <w:vAlign w:val="center"/>
          </w:tcPr>
          <w:p w14:paraId="1500D16E" w14:textId="77777777" w:rsidR="00BB4CCD" w:rsidRPr="00FA682B" w:rsidRDefault="00BB4CCD" w:rsidP="001B1352">
            <w:pPr>
              <w:jc w:val="center"/>
              <w:rPr>
                <w:rFonts w:ascii="Times New Roman" w:hAnsi="Times New Roman" w:cs="Times New Roman"/>
                <w:lang w:val="bg-BG"/>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5B6F2234" w14:textId="77777777" w:rsidR="00BB4CCD" w:rsidRPr="00F96676" w:rsidRDefault="00BB4CCD" w:rsidP="001B1352">
            <w:pPr>
              <w:pStyle w:val="TableParagraph"/>
              <w:jc w:val="center"/>
              <w:rPr>
                <w:rFonts w:ascii="Times New Roman" w:eastAsia="Times New Roman" w:hAnsi="Times New Roman" w:cs="Times New Roman"/>
              </w:rPr>
            </w:pPr>
            <w:r w:rsidRPr="00606C32">
              <w:rPr>
                <w:rFonts w:ascii="Times New Roman" w:eastAsia="Times New Roman" w:hAnsi="Times New Roman" w:cs="Times New Roman"/>
                <w:b/>
                <w:bCs/>
                <w:lang w:val="bg-BG"/>
              </w:rPr>
              <w:t>Плацебо</w:t>
            </w:r>
          </w:p>
        </w:tc>
        <w:tc>
          <w:tcPr>
            <w:tcW w:w="1985" w:type="dxa"/>
            <w:tcBorders>
              <w:top w:val="single" w:sz="5" w:space="0" w:color="000000"/>
              <w:left w:val="single" w:sz="5" w:space="0" w:color="000000"/>
              <w:bottom w:val="single" w:sz="5" w:space="0" w:color="000000"/>
              <w:right w:val="single" w:sz="5" w:space="0" w:color="000000"/>
            </w:tcBorders>
            <w:vAlign w:val="center"/>
          </w:tcPr>
          <w:p w14:paraId="51801C67" w14:textId="77777777" w:rsidR="00BB4CCD" w:rsidRPr="00F96676" w:rsidRDefault="00BB4CCD" w:rsidP="001B1352">
            <w:pPr>
              <w:pStyle w:val="TableParagraph"/>
              <w:spacing w:line="240" w:lineRule="exact"/>
              <w:ind w:firstLine="115"/>
              <w:jc w:val="center"/>
              <w:rPr>
                <w:rFonts w:ascii="Times New Roman" w:eastAsia="Times New Roman" w:hAnsi="Times New Roman" w:cs="Times New Roman"/>
              </w:rPr>
            </w:pPr>
            <w:r w:rsidRPr="00F96676">
              <w:rPr>
                <w:rFonts w:ascii="Times New Roman" w:eastAsia="Times New Roman" w:hAnsi="Times New Roman" w:cs="Times New Roman"/>
                <w:b/>
                <w:bCs/>
                <w:lang w:val="bg-BG"/>
              </w:rPr>
              <w:t>40 mg адалимумаб през седмица</w:t>
            </w:r>
          </w:p>
        </w:tc>
        <w:tc>
          <w:tcPr>
            <w:tcW w:w="2150" w:type="dxa"/>
            <w:tcBorders>
              <w:top w:val="single" w:sz="5" w:space="0" w:color="000000"/>
              <w:left w:val="single" w:sz="5" w:space="0" w:color="000000"/>
              <w:bottom w:val="single" w:sz="5" w:space="0" w:color="000000"/>
              <w:right w:val="single" w:sz="5" w:space="0" w:color="000000"/>
            </w:tcBorders>
            <w:vAlign w:val="center"/>
          </w:tcPr>
          <w:p w14:paraId="3ACE6A65" w14:textId="77777777" w:rsidR="00BB4CCD" w:rsidRPr="002E621C" w:rsidRDefault="00BB4CCD" w:rsidP="001B1352">
            <w:pPr>
              <w:pStyle w:val="TableParagraph"/>
              <w:spacing w:line="240" w:lineRule="exact"/>
              <w:ind w:hanging="161"/>
              <w:jc w:val="center"/>
              <w:rPr>
                <w:rFonts w:ascii="Times New Roman" w:eastAsia="Times New Roman" w:hAnsi="Times New Roman" w:cs="Times New Roman"/>
              </w:rPr>
            </w:pPr>
            <w:r w:rsidRPr="00F96676">
              <w:rPr>
                <w:rFonts w:ascii="Times New Roman" w:eastAsia="Times New Roman" w:hAnsi="Times New Roman" w:cs="Times New Roman"/>
                <w:b/>
                <w:bCs/>
                <w:lang w:val="bg-BG"/>
              </w:rPr>
              <w:t xml:space="preserve">40 mg адалимумаб всяка </w:t>
            </w:r>
            <w:r w:rsidRPr="00F139A4">
              <w:rPr>
                <w:rFonts w:ascii="Times New Roman" w:eastAsia="Times New Roman" w:hAnsi="Times New Roman" w:cs="Times New Roman"/>
                <w:b/>
                <w:bCs/>
                <w:lang w:val="bg-BG"/>
              </w:rPr>
              <w:t>седмица</w:t>
            </w:r>
          </w:p>
        </w:tc>
      </w:tr>
      <w:tr w:rsidR="00BB4CCD" w:rsidRPr="00FA682B" w14:paraId="75CB455E" w14:textId="77777777" w:rsidTr="001B1352">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3EDC5D8C"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26FDA87D"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C359B13" w14:textId="77777777" w:rsidR="00BB4CCD" w:rsidRPr="00F139A4"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5F8B15AC"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BB4CCD" w:rsidRPr="00FA682B" w14:paraId="6D7C8B41" w14:textId="77777777" w:rsidTr="001B1352">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123117D8"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Клинична 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006C7424"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5BB0452B" w14:textId="77777777" w:rsidR="00BB4CCD" w:rsidRPr="00F139A4"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145A7664"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47%*</w:t>
            </w:r>
          </w:p>
        </w:tc>
      </w:tr>
      <w:tr w:rsidR="00BB4CCD" w:rsidRPr="00FA682B" w14:paraId="444361A3" w14:textId="77777777" w:rsidTr="001B1352">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5DF72DE7"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6EA8E955"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610C49BA" w14:textId="77777777" w:rsidR="00BB4CCD" w:rsidRPr="00F139A4"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2F755B7C"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52%*</w:t>
            </w:r>
          </w:p>
        </w:tc>
      </w:tr>
      <w:tr w:rsidR="00BB4CCD" w:rsidRPr="00FA682B" w14:paraId="34FBAC94" w14:textId="77777777" w:rsidTr="001B1352">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68058FE4" w14:textId="77777777" w:rsidR="00BB4CCD" w:rsidRPr="00F96676" w:rsidRDefault="00BB4CCD" w:rsidP="001B1352">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Пациенти в ремисия без стероиди за </w:t>
            </w:r>
            <w:r w:rsidRPr="00F96676">
              <w:rPr>
                <w:rFonts w:ascii="Times New Roman" w:eastAsia="Times New Roman" w:hAnsi="Times New Roman" w:cs="Times New Roman"/>
                <w:spacing w:val="-1"/>
                <w:lang w:val="bg-BG"/>
              </w:rPr>
              <w:t>≥ 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86E0A53" w14:textId="77777777" w:rsidR="00BB4CCD" w:rsidRPr="002E621C" w:rsidRDefault="00BB4CCD" w:rsidP="001B1352">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spacing w:val="-1"/>
                <w:lang w:val="bg-BG"/>
              </w:rPr>
              <w:t>3% (2</w:t>
            </w:r>
            <w:r w:rsidRPr="002E621C">
              <w:rPr>
                <w:rFonts w:ascii="Times New Roman" w:eastAsia="Times New Roman" w:hAnsi="Times New Roman" w:cs="Times New Roman"/>
                <w:spacing w:val="-1"/>
                <w:lang w:val="bg-BG"/>
              </w:rPr>
              <w:t>/66)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08EEC97"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36173FE9" w14:textId="77777777" w:rsidR="00BB4CCD" w:rsidRPr="00145AFF" w:rsidRDefault="00BB4CCD" w:rsidP="001B1352">
            <w:pPr>
              <w:pStyle w:val="TableParagraph"/>
              <w:jc w:val="center"/>
              <w:rPr>
                <w:rFonts w:ascii="Times New Roman" w:eastAsia="Times New Roman" w:hAnsi="Times New Roman" w:cs="Times New Roman"/>
              </w:rPr>
            </w:pPr>
            <w:r w:rsidRPr="00E864FE">
              <w:rPr>
                <w:rFonts w:ascii="Times New Roman" w:eastAsia="Times New Roman" w:hAnsi="Times New Roman" w:cs="Times New Roman"/>
                <w:spacing w:val="-1"/>
                <w:lang w:val="bg-BG"/>
              </w:rPr>
              <w:t>15% (11/74)**</w:t>
            </w:r>
          </w:p>
        </w:tc>
      </w:tr>
      <w:tr w:rsidR="00BB4CCD" w:rsidRPr="00FA682B" w14:paraId="46C6D870" w14:textId="77777777" w:rsidTr="001B1352">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361888ED"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b/>
                <w:bCs/>
                <w:lang w:val="bg-BG"/>
              </w:rPr>
              <w:t>Седмица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6649B9CC"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3569AED0" w14:textId="77777777" w:rsidR="00BB4CCD" w:rsidRPr="00F139A4"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b/>
                <w:bCs/>
                <w:spacing w:val="-1"/>
                <w:lang w:val="bg-BG"/>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2642406"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b/>
                <w:bCs/>
                <w:spacing w:val="-1"/>
                <w:lang w:val="bg-BG"/>
              </w:rPr>
              <w:t>N = 157</w:t>
            </w:r>
          </w:p>
        </w:tc>
      </w:tr>
      <w:tr w:rsidR="00BB4CCD" w:rsidRPr="00FA682B" w14:paraId="7719551C" w14:textId="77777777" w:rsidTr="001B1352">
        <w:trPr>
          <w:trHeight w:hRule="exact" w:val="331"/>
        </w:trPr>
        <w:tc>
          <w:tcPr>
            <w:tcW w:w="3467" w:type="dxa"/>
            <w:tcBorders>
              <w:top w:val="single" w:sz="5" w:space="0" w:color="000000"/>
              <w:left w:val="single" w:sz="5" w:space="0" w:color="000000"/>
              <w:bottom w:val="single" w:sz="5" w:space="0" w:color="000000"/>
              <w:right w:val="single" w:sz="5" w:space="0" w:color="000000"/>
            </w:tcBorders>
            <w:vAlign w:val="center"/>
          </w:tcPr>
          <w:p w14:paraId="556A2DDB"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Клинична </w:t>
            </w:r>
            <w:r w:rsidRPr="00F96676">
              <w:rPr>
                <w:rFonts w:ascii="Times New Roman" w:eastAsia="Times New Roman" w:hAnsi="Times New Roman" w:cs="Times New Roman"/>
                <w:spacing w:val="-1"/>
                <w:lang w:val="bg-BG"/>
              </w:rPr>
              <w:t>ремисия</w:t>
            </w:r>
          </w:p>
        </w:tc>
        <w:tc>
          <w:tcPr>
            <w:tcW w:w="1417" w:type="dxa"/>
            <w:tcBorders>
              <w:top w:val="single" w:sz="5" w:space="0" w:color="000000"/>
              <w:left w:val="single" w:sz="5" w:space="0" w:color="000000"/>
              <w:bottom w:val="single" w:sz="5" w:space="0" w:color="000000"/>
              <w:right w:val="single" w:sz="5" w:space="0" w:color="000000"/>
            </w:tcBorders>
            <w:vAlign w:val="center"/>
          </w:tcPr>
          <w:p w14:paraId="656E1D59"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4C68C3A9" w14:textId="77777777" w:rsidR="00BB4CCD" w:rsidRPr="002E621C" w:rsidRDefault="00BB4CCD" w:rsidP="001B1352">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lang w:val="bg-BG"/>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6A270C8C"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41%*</w:t>
            </w:r>
          </w:p>
        </w:tc>
      </w:tr>
      <w:tr w:rsidR="00BB4CCD" w:rsidRPr="00FA682B" w14:paraId="1E3E8341" w14:textId="77777777" w:rsidTr="001B1352">
        <w:trPr>
          <w:trHeight w:hRule="exact" w:val="329"/>
        </w:trPr>
        <w:tc>
          <w:tcPr>
            <w:tcW w:w="3467" w:type="dxa"/>
            <w:tcBorders>
              <w:top w:val="single" w:sz="5" w:space="0" w:color="000000"/>
              <w:left w:val="single" w:sz="5" w:space="0" w:color="000000"/>
              <w:bottom w:val="single" w:sz="5" w:space="0" w:color="000000"/>
              <w:right w:val="single" w:sz="5" w:space="0" w:color="000000"/>
            </w:tcBorders>
            <w:vAlign w:val="center"/>
          </w:tcPr>
          <w:p w14:paraId="21E315D9" w14:textId="77777777" w:rsidR="00BB4CCD" w:rsidRPr="00F96676" w:rsidRDefault="00BB4CCD" w:rsidP="001B1352">
            <w:pPr>
              <w:pStyle w:val="TableParagraph"/>
              <w:spacing w:before="24"/>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Клиничен отговор (CR - 100)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1FC9F748" w14:textId="77777777" w:rsidR="00BB4CCD" w:rsidRPr="00F96676"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222049A5" w14:textId="77777777" w:rsidR="00BB4CCD" w:rsidRPr="00F139A4" w:rsidRDefault="00BB4CCD" w:rsidP="001B1352">
            <w:pPr>
              <w:pStyle w:val="TableParagraph"/>
              <w:jc w:val="center"/>
              <w:rPr>
                <w:rFonts w:ascii="Times New Roman" w:eastAsia="Times New Roman" w:hAnsi="Times New Roman" w:cs="Times New Roman"/>
              </w:rPr>
            </w:pPr>
            <w:r w:rsidRPr="00F96676">
              <w:rPr>
                <w:rFonts w:ascii="Times New Roman" w:eastAsia="Times New Roman" w:hAnsi="Times New Roman" w:cs="Times New Roman"/>
                <w:lang w:val="bg-BG"/>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4BB5F32B"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lang w:val="bg-BG"/>
              </w:rPr>
              <w:t>48%*</w:t>
            </w:r>
          </w:p>
        </w:tc>
      </w:tr>
      <w:tr w:rsidR="00BB4CCD" w:rsidRPr="00FA682B" w14:paraId="69F5263D" w14:textId="77777777" w:rsidTr="001B1352">
        <w:trPr>
          <w:trHeight w:hRule="exact" w:val="571"/>
        </w:trPr>
        <w:tc>
          <w:tcPr>
            <w:tcW w:w="3467" w:type="dxa"/>
            <w:tcBorders>
              <w:top w:val="single" w:sz="5" w:space="0" w:color="000000"/>
              <w:left w:val="single" w:sz="5" w:space="0" w:color="000000"/>
              <w:bottom w:val="single" w:sz="5" w:space="0" w:color="000000"/>
              <w:right w:val="single" w:sz="5" w:space="0" w:color="000000"/>
            </w:tcBorders>
            <w:vAlign w:val="center"/>
          </w:tcPr>
          <w:p w14:paraId="5F3E04CA" w14:textId="77777777" w:rsidR="00BB4CCD" w:rsidRPr="00F96676" w:rsidRDefault="00BB4CCD" w:rsidP="001B1352">
            <w:pPr>
              <w:pStyle w:val="TableParagraph"/>
              <w:spacing w:before="40" w:line="240" w:lineRule="exact"/>
              <w:ind w:left="462" w:right="64"/>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Пациенти в ремисия без стероиди за </w:t>
            </w:r>
            <w:r w:rsidRPr="00F96676">
              <w:rPr>
                <w:rFonts w:ascii="Times New Roman" w:eastAsia="Times New Roman" w:hAnsi="Times New Roman" w:cs="Times New Roman"/>
                <w:spacing w:val="-1"/>
                <w:lang w:val="bg-BG"/>
              </w:rPr>
              <w:t>≥ 90 дни</w:t>
            </w:r>
            <w:r w:rsidRPr="00F96676">
              <w:rPr>
                <w:rFonts w:ascii="Times New Roman" w:eastAsia="Times New Roman" w:hAnsi="Times New Roman" w:cs="Times New Roman"/>
                <w:spacing w:val="-1"/>
                <w:vertAlign w:val="superscript"/>
                <w:lang w:val="bg-BG"/>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694AB1B7" w14:textId="77777777" w:rsidR="00BB4CCD" w:rsidRPr="002E621C" w:rsidRDefault="00BB4CCD" w:rsidP="001B1352">
            <w:pPr>
              <w:pStyle w:val="TableParagraph"/>
              <w:jc w:val="center"/>
              <w:rPr>
                <w:rFonts w:ascii="Times New Roman" w:eastAsia="Times New Roman" w:hAnsi="Times New Roman" w:cs="Times New Roman"/>
              </w:rPr>
            </w:pPr>
            <w:r w:rsidRPr="00F139A4">
              <w:rPr>
                <w:rFonts w:ascii="Times New Roman" w:eastAsia="Times New Roman" w:hAnsi="Times New Roman" w:cs="Times New Roman"/>
                <w:spacing w:val="-1"/>
                <w:lang w:val="bg-BG"/>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190AEBE"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568C9320" w14:textId="77777777" w:rsidR="00BB4CCD" w:rsidRPr="002E621C" w:rsidRDefault="00BB4CCD" w:rsidP="001B1352">
            <w:pPr>
              <w:pStyle w:val="TableParagraph"/>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20% (15/74)**</w:t>
            </w:r>
          </w:p>
        </w:tc>
      </w:tr>
    </w:tbl>
    <w:p w14:paraId="7CC8D669" w14:textId="77777777" w:rsidR="00BB4CCD" w:rsidRPr="00F139A4" w:rsidRDefault="00BB4CCD" w:rsidP="00BB4CCD">
      <w:pPr>
        <w:pStyle w:val="a3"/>
      </w:pPr>
      <w:r w:rsidRPr="00606C32">
        <w:rPr>
          <w:rFonts w:eastAsia="Times New Roman"/>
          <w:lang w:val="bg-BG"/>
        </w:rPr>
        <w:t xml:space="preserve">*p &lt; 0,001 за адалимумаб </w:t>
      </w:r>
      <w:r w:rsidRPr="00F96676">
        <w:rPr>
          <w:rFonts w:eastAsia="Times New Roman"/>
          <w:i/>
          <w:iCs/>
          <w:lang w:val="bg-BG"/>
        </w:rPr>
        <w:t xml:space="preserve">спрямо </w:t>
      </w:r>
      <w:r w:rsidRPr="00F96676">
        <w:rPr>
          <w:rFonts w:eastAsia="Times New Roman"/>
          <w:lang w:val="bg-BG"/>
        </w:rPr>
        <w:t>плацебо по двойки сравнения на пропорциите</w:t>
      </w:r>
    </w:p>
    <w:p w14:paraId="3FD67BB2" w14:textId="77777777" w:rsidR="00BB4CCD" w:rsidRPr="002E621C" w:rsidRDefault="00BB4CCD" w:rsidP="00BB4CCD">
      <w:pPr>
        <w:pStyle w:val="a3"/>
      </w:pPr>
      <w:r w:rsidRPr="002E621C">
        <w:rPr>
          <w:rFonts w:eastAsia="Times New Roman"/>
          <w:lang w:val="bg-BG"/>
        </w:rPr>
        <w:t xml:space="preserve">**p &lt; 0,02 за адалимумаб </w:t>
      </w:r>
      <w:r w:rsidRPr="002E621C">
        <w:rPr>
          <w:rFonts w:eastAsia="Times New Roman"/>
          <w:i/>
          <w:iCs/>
          <w:lang w:val="bg-BG"/>
        </w:rPr>
        <w:t xml:space="preserve">спрямо </w:t>
      </w:r>
      <w:r w:rsidRPr="002E621C">
        <w:rPr>
          <w:rFonts w:eastAsia="Times New Roman"/>
          <w:lang w:val="bg-BG"/>
        </w:rPr>
        <w:t>плацебо по двойки сравнения на пропорциите</w:t>
      </w:r>
    </w:p>
    <w:p w14:paraId="225437C1" w14:textId="77777777" w:rsidR="00BB4CCD" w:rsidRPr="00FA682B" w:rsidRDefault="00BB4CCD" w:rsidP="00BB4CCD">
      <w:pPr>
        <w:pStyle w:val="a3"/>
      </w:pPr>
      <w:r w:rsidRPr="002E621C">
        <w:rPr>
          <w:rFonts w:eastAsia="Times New Roman"/>
          <w:position w:val="8"/>
          <w:vertAlign w:val="superscript"/>
          <w:lang w:val="bg-BG"/>
        </w:rPr>
        <w:t>а</w:t>
      </w:r>
      <w:r w:rsidRPr="00E864FE">
        <w:rPr>
          <w:rFonts w:eastAsia="Times New Roman"/>
          <w:position w:val="8"/>
          <w:sz w:val="14"/>
          <w:szCs w:val="14"/>
          <w:lang w:val="bg-BG"/>
        </w:rPr>
        <w:t xml:space="preserve"> </w:t>
      </w:r>
      <w:r w:rsidRPr="00145AFF">
        <w:rPr>
          <w:rFonts w:eastAsia="Times New Roman"/>
          <w:position w:val="8"/>
          <w:lang w:val="bg-BG"/>
        </w:rPr>
        <w:t xml:space="preserve">от тези, получаващи кортикостероиди на </w:t>
      </w:r>
      <w:r w:rsidRPr="00FA682B">
        <w:rPr>
          <w:rFonts w:eastAsia="Times New Roman"/>
          <w:position w:val="8"/>
          <w:lang w:val="bg-BG"/>
        </w:rPr>
        <w:t>изходно ниво</w:t>
      </w:r>
    </w:p>
    <w:p w14:paraId="13EBA3A9" w14:textId="77777777" w:rsidR="00BB4CCD" w:rsidRPr="00FA682B" w:rsidRDefault="00BB4CCD" w:rsidP="00BB4CCD">
      <w:pPr>
        <w:pStyle w:val="a3"/>
      </w:pPr>
    </w:p>
    <w:p w14:paraId="51F234E1" w14:textId="77777777" w:rsidR="00BB4CCD" w:rsidRPr="00FA682B" w:rsidRDefault="00BB4CCD" w:rsidP="00BB4CCD">
      <w:pPr>
        <w:pStyle w:val="a3"/>
        <w:rPr>
          <w:lang w:val="bg-BG"/>
        </w:rPr>
      </w:pPr>
      <w:r w:rsidRPr="00FA682B">
        <w:rPr>
          <w:rFonts w:eastAsia="Times New Roman"/>
          <w:spacing w:val="1"/>
          <w:lang w:val="bg-BG"/>
        </w:rPr>
        <w:t>Сред пациентите, които не са имали отговор на седмица 4, 43% от пациентите на поддържаща терапия с адалимумаб са получили отговор до седмица 12 в сравнение с 30% от пациентите третирани поддържащо с плацебо. Тези резултати предполагат, че някои пациенти, които не са получили отговор до седмица 4, имат полза от продължаване на поддържащата терапия до седмица 12. Терапия, продължила повече от 12 седмици, не води до значително повече отговори (вж. точка 4.2).</w:t>
      </w:r>
    </w:p>
    <w:p w14:paraId="53E37534" w14:textId="77777777" w:rsidR="00BB4CCD" w:rsidRPr="00FA682B" w:rsidRDefault="00BB4CCD" w:rsidP="00BB4CCD">
      <w:pPr>
        <w:pStyle w:val="a3"/>
        <w:rPr>
          <w:lang w:val="bg-BG"/>
        </w:rPr>
      </w:pPr>
    </w:p>
    <w:p w14:paraId="58142115" w14:textId="77777777" w:rsidR="00BB4CCD" w:rsidRPr="00FA682B" w:rsidRDefault="00BB4CCD" w:rsidP="00BB4CCD">
      <w:pPr>
        <w:pStyle w:val="a3"/>
        <w:rPr>
          <w:lang w:val="bg-BG"/>
        </w:rPr>
      </w:pPr>
      <w:r w:rsidRPr="00FA682B">
        <w:rPr>
          <w:rFonts w:eastAsia="Times New Roman"/>
          <w:lang w:val="bg-BG"/>
        </w:rPr>
        <w:t>117/276 пациенти от проучване I на CD и 272/777 пациенти от проучвания II и III на CD са проследени най-малко за 3 години терапия с адалимумаб при отворен етикет. 88 и 189 пациенти съответно продължават да бъдат в клинична ремисия. Клиничен отговор (CR-100) е поддържан съответно при 102 и 233 пациенти.</w:t>
      </w:r>
    </w:p>
    <w:p w14:paraId="174610A0" w14:textId="77777777" w:rsidR="00BB4CCD" w:rsidRPr="00FA682B" w:rsidRDefault="00BB4CCD" w:rsidP="00BB4CCD">
      <w:pPr>
        <w:pStyle w:val="a3"/>
        <w:rPr>
          <w:lang w:val="bg-BG"/>
        </w:rPr>
      </w:pPr>
    </w:p>
    <w:p w14:paraId="75F89679" w14:textId="77777777" w:rsidR="00BB4CCD" w:rsidRPr="00FA682B" w:rsidRDefault="00BB4CCD" w:rsidP="00BB4CCD">
      <w:pPr>
        <w:pStyle w:val="a3"/>
        <w:rPr>
          <w:rFonts w:eastAsia="Times New Roman"/>
          <w:lang w:val="bg-BG"/>
        </w:rPr>
      </w:pPr>
      <w:r w:rsidRPr="00FA682B">
        <w:rPr>
          <w:rFonts w:eastAsia="Times New Roman"/>
          <w:i/>
          <w:iCs/>
          <w:spacing w:val="-1"/>
          <w:u w:val="single" w:color="000000"/>
          <w:lang w:val="bg-BG"/>
        </w:rPr>
        <w:t>Качество на живот</w:t>
      </w:r>
    </w:p>
    <w:p w14:paraId="5CB1A3AE" w14:textId="77777777" w:rsidR="00BB4CCD" w:rsidRPr="00FA682B" w:rsidRDefault="00BB4CCD" w:rsidP="00BB4CCD">
      <w:pPr>
        <w:pStyle w:val="a3"/>
        <w:rPr>
          <w:sz w:val="18"/>
          <w:szCs w:val="18"/>
          <w:lang w:val="bg-BG"/>
        </w:rPr>
      </w:pPr>
    </w:p>
    <w:p w14:paraId="25E130A4" w14:textId="77777777" w:rsidR="00BB4CCD" w:rsidRPr="00FA682B" w:rsidRDefault="00BB4CCD" w:rsidP="00BB4CCD">
      <w:pPr>
        <w:pStyle w:val="a3"/>
        <w:rPr>
          <w:lang w:val="bg-BG"/>
        </w:rPr>
      </w:pPr>
      <w:r w:rsidRPr="00FA682B">
        <w:rPr>
          <w:rFonts w:eastAsia="Times New Roman"/>
          <w:lang w:val="bg-BG"/>
        </w:rPr>
        <w:t>В проучване I и проучване II на CD, статистически значимо подобрение в общия скор, по специфичния за болестта въпросник за възпалителните заболявания на червата (IBDQ) е постигнато на седмица 4 при пациенти, рандомизирани на адалимумаб 80/40 mg и 160/80 mg в сравнение с плацебо, и то е наблюдавано на седмица 26 и 56 в проучване III на CD, както и сред групите на лечение с адалимумаб в сравнение с групата на плацебо.</w:t>
      </w:r>
    </w:p>
    <w:p w14:paraId="32DF86B1" w14:textId="586F33A9" w:rsidR="00BB4CCD" w:rsidRPr="00FA682B" w:rsidRDefault="00BB4CCD" w:rsidP="00BB4CCD">
      <w:pPr>
        <w:spacing w:before="10" w:line="240" w:lineRule="exact"/>
        <w:rPr>
          <w:rFonts w:ascii="Times New Roman" w:hAnsi="Times New Roman" w:cs="Times New Roman"/>
          <w:sz w:val="24"/>
          <w:szCs w:val="24"/>
          <w:lang w:val="bg-BG"/>
        </w:rPr>
      </w:pPr>
    </w:p>
    <w:p w14:paraId="443EF1F8" w14:textId="72BCE65E" w:rsidR="00BB4CCD" w:rsidRPr="00665FB9" w:rsidRDefault="00665FB9" w:rsidP="00BB4CCD">
      <w:pPr>
        <w:pStyle w:val="a3"/>
        <w:rPr>
          <w:i/>
          <w:lang w:val="bg-BG"/>
        </w:rPr>
      </w:pPr>
      <w:r w:rsidRPr="008672F2">
        <w:rPr>
          <w:rFonts w:eastAsia="Times New Roman"/>
          <w:i/>
          <w:iCs/>
          <w:lang w:val="bg-BG"/>
        </w:rPr>
        <w:t>Увеит при възрастни</w:t>
      </w:r>
    </w:p>
    <w:p w14:paraId="3DD57D60" w14:textId="77777777" w:rsidR="00BB4CCD" w:rsidRPr="00665FB9" w:rsidRDefault="00BB4CCD" w:rsidP="00BB4CCD">
      <w:pPr>
        <w:pStyle w:val="a3"/>
        <w:rPr>
          <w:sz w:val="24"/>
          <w:szCs w:val="24"/>
          <w:lang w:val="bg-BG"/>
        </w:rPr>
      </w:pPr>
    </w:p>
    <w:p w14:paraId="4237B440" w14:textId="77777777" w:rsidR="00BB4CCD" w:rsidRPr="00FA682B" w:rsidRDefault="00BB4CCD" w:rsidP="00BB4CCD">
      <w:pPr>
        <w:pStyle w:val="a3"/>
        <w:rPr>
          <w:lang w:val="bg-BG"/>
        </w:rPr>
      </w:pPr>
      <w:r w:rsidRPr="00F96676">
        <w:rPr>
          <w:rFonts w:eastAsia="Times New Roman"/>
          <w:lang w:val="bg-BG"/>
        </w:rPr>
        <w:t>Безопасността и ефикасно</w:t>
      </w:r>
      <w:r w:rsidRPr="002D748C">
        <w:rPr>
          <w:rFonts w:eastAsia="Times New Roman"/>
          <w:lang w:val="bg-BG"/>
        </w:rPr>
        <w:t xml:space="preserve">стта на адалимумаб са оценени при възрастни пациенти с неинфекциозен </w:t>
      </w:r>
      <w:r w:rsidRPr="002E621C">
        <w:rPr>
          <w:rFonts w:eastAsia="Times New Roman"/>
          <w:lang w:val="bg-BG"/>
        </w:rPr>
        <w:t>интермедиерен, заден и панувеит, с изключение на пациенти с изолиран преден увеит, в две рандомизирани, двойномаскирани, плацебо-контролирани проучвания (UV I и II). Пациентите са получавали плацебо или адалимумаб с начална д</w:t>
      </w:r>
      <w:r w:rsidRPr="00E864FE">
        <w:rPr>
          <w:rFonts w:eastAsia="Times New Roman"/>
          <w:lang w:val="bg-BG"/>
        </w:rPr>
        <w:t xml:space="preserve">оза 80 mg адалимумаб, последвана от 40 mg през седмица като се започва една седмица след началната доза. </w:t>
      </w:r>
      <w:r w:rsidRPr="00145AFF">
        <w:rPr>
          <w:rFonts w:eastAsia="Times New Roman"/>
          <w:lang w:val="bg-BG"/>
        </w:rPr>
        <w:t>Позволено е съпътстващо приложение на установени</w:t>
      </w:r>
      <w:r w:rsidRPr="00FA682B">
        <w:rPr>
          <w:rFonts w:eastAsia="Times New Roman"/>
          <w:lang w:val="bg-BG"/>
        </w:rPr>
        <w:t xml:space="preserve"> дози на един небиологичен имуносупресор.</w:t>
      </w:r>
    </w:p>
    <w:p w14:paraId="6E0AD610" w14:textId="77777777" w:rsidR="00BB4CCD" w:rsidRPr="00FA682B" w:rsidRDefault="00BB4CCD" w:rsidP="00BB4CCD">
      <w:pPr>
        <w:pStyle w:val="a3"/>
        <w:rPr>
          <w:sz w:val="24"/>
          <w:szCs w:val="24"/>
          <w:lang w:val="bg-BG"/>
        </w:rPr>
      </w:pPr>
    </w:p>
    <w:p w14:paraId="30C30359" w14:textId="77777777" w:rsidR="00BB4CCD" w:rsidRPr="00FA682B" w:rsidRDefault="00BB4CCD" w:rsidP="00BB4CCD">
      <w:pPr>
        <w:pStyle w:val="a3"/>
        <w:rPr>
          <w:lang w:val="bg-BG"/>
        </w:rPr>
      </w:pPr>
      <w:r w:rsidRPr="00FA682B">
        <w:rPr>
          <w:rFonts w:eastAsia="Times New Roman"/>
          <w:lang w:val="bg-BG"/>
        </w:rPr>
        <w:t>В проучването UV I са оценени 217 пациенти с активен увеит, въпреки лечението с кортикостероиди (преднизон перорално в доза от 10 до 60 mg/ден). Всички пациенти са получили 2-седмична стандартизирана доза преднизон 60 mg/ден при включване в проучването, последвана от задължителен график за постепенно намаляване на дозата, с пълно прекратяване на приема на кортикостероиди до седмица 15.</w:t>
      </w:r>
    </w:p>
    <w:p w14:paraId="44643796" w14:textId="77777777" w:rsidR="00BB4CCD" w:rsidRPr="00FA682B" w:rsidRDefault="00BB4CCD" w:rsidP="00BB4CCD">
      <w:pPr>
        <w:pStyle w:val="a3"/>
        <w:rPr>
          <w:sz w:val="24"/>
          <w:szCs w:val="24"/>
          <w:lang w:val="bg-BG"/>
        </w:rPr>
      </w:pPr>
    </w:p>
    <w:p w14:paraId="53B54F8E" w14:textId="77777777" w:rsidR="00BB4CCD" w:rsidRPr="00FA682B" w:rsidRDefault="00BB4CCD" w:rsidP="00BB4CCD">
      <w:pPr>
        <w:pStyle w:val="a3"/>
        <w:rPr>
          <w:lang w:val="bg-BG"/>
        </w:rPr>
      </w:pPr>
      <w:r w:rsidRPr="00FA682B">
        <w:rPr>
          <w:rFonts w:eastAsia="Times New Roman"/>
          <w:lang w:val="bg-BG"/>
        </w:rPr>
        <w:t>Проучване UV II оценява 226 пациенти с неактивен увеит, изискващи хронично кортикостероидно лечение (перорален преднизон от 10 до 35 mg/ден) на изходно ниво за контрол на тяхното заболяване. Пациентите впоследствие са преминали през задължително постепенно намаляване на дозата по график, с пълно прекратяване на приема на кортикостероидите до седмица 19.</w:t>
      </w:r>
    </w:p>
    <w:p w14:paraId="6DB9E129" w14:textId="77777777" w:rsidR="00BB4CCD" w:rsidRPr="00FA682B" w:rsidRDefault="00BB4CCD" w:rsidP="00BB4CCD">
      <w:pPr>
        <w:pStyle w:val="a3"/>
        <w:rPr>
          <w:sz w:val="24"/>
          <w:szCs w:val="24"/>
          <w:lang w:val="bg-BG"/>
        </w:rPr>
      </w:pPr>
    </w:p>
    <w:p w14:paraId="0EFFD54A" w14:textId="77777777" w:rsidR="00BB4CCD" w:rsidRPr="00FA682B" w:rsidRDefault="00BB4CCD" w:rsidP="00BB4CCD">
      <w:pPr>
        <w:pStyle w:val="a3"/>
        <w:rPr>
          <w:lang w:val="bg-BG"/>
        </w:rPr>
      </w:pPr>
      <w:r w:rsidRPr="00FA682B">
        <w:rPr>
          <w:rFonts w:eastAsia="Times New Roman"/>
          <w:lang w:val="bg-BG"/>
        </w:rPr>
        <w:t>Първичната крайна точка за ефикасност и в двете проучвания е „времето до неуспех на лечението“. Неуспехът на лечението се определя от многокомпонентен резултат, базиран на възпалителни хориоретинални и/или възпалителни ретинални съдови лезии, степен на възпаление на предната очна камера (AC), степен на замъгляване на стъкловидното тяло (VH) и най-добра коригирана зрителна острота (BCVA).</w:t>
      </w:r>
    </w:p>
    <w:p w14:paraId="07A620DF" w14:textId="77777777" w:rsidR="00BB4CCD" w:rsidRPr="00FA682B" w:rsidRDefault="00BB4CCD" w:rsidP="00BB4CCD">
      <w:pPr>
        <w:pStyle w:val="a3"/>
        <w:rPr>
          <w:sz w:val="24"/>
          <w:szCs w:val="24"/>
          <w:lang w:val="bg-BG"/>
        </w:rPr>
      </w:pPr>
    </w:p>
    <w:p w14:paraId="0B47CC34" w14:textId="77777777" w:rsidR="00BB4CCD" w:rsidRPr="00FA682B" w:rsidRDefault="00BB4CCD" w:rsidP="00BB4CCD">
      <w:pPr>
        <w:pStyle w:val="a3"/>
        <w:rPr>
          <w:lang w:val="bg-BG"/>
        </w:rPr>
      </w:pPr>
      <w:r w:rsidRPr="00FA682B">
        <w:rPr>
          <w:rFonts w:eastAsia="Times New Roman"/>
          <w:lang w:val="bg-BG"/>
        </w:rPr>
        <w:t>Пациентите, които са завършили проучвания UV I и UV II, са били подходящи за включване в неконтролирано дългосрочно продължение на проучването с първоначално планирана продължителност 78 седмици. На пациентите е било позволено да продължат приема на лекарството по проучването след седмица 78, докато имат достъп до адалимумаб.</w:t>
      </w:r>
    </w:p>
    <w:p w14:paraId="5C719B6A" w14:textId="77777777" w:rsidR="00BB4CCD" w:rsidRPr="00FA682B" w:rsidRDefault="00BB4CCD" w:rsidP="00BB4CCD">
      <w:pPr>
        <w:pStyle w:val="a3"/>
        <w:rPr>
          <w:sz w:val="24"/>
          <w:szCs w:val="24"/>
          <w:lang w:val="bg-BG"/>
        </w:rPr>
      </w:pPr>
    </w:p>
    <w:p w14:paraId="0D641803" w14:textId="77777777" w:rsidR="00BB4CCD" w:rsidRPr="00FA682B" w:rsidRDefault="00BB4CCD" w:rsidP="00BB4CCD">
      <w:pPr>
        <w:pStyle w:val="a3"/>
        <w:rPr>
          <w:rFonts w:eastAsia="Times New Roman"/>
          <w:lang w:val="bg-BG"/>
        </w:rPr>
      </w:pPr>
      <w:r w:rsidRPr="00FA682B">
        <w:rPr>
          <w:rFonts w:eastAsia="Times New Roman"/>
          <w:i/>
          <w:iCs/>
          <w:spacing w:val="-1"/>
          <w:u w:val="single" w:color="000000"/>
          <w:lang w:val="bg-BG"/>
        </w:rPr>
        <w:t>Клиничен отговор</w:t>
      </w:r>
    </w:p>
    <w:p w14:paraId="53F9F126" w14:textId="77777777" w:rsidR="00BB4CCD" w:rsidRPr="00FA682B" w:rsidRDefault="00BB4CCD" w:rsidP="00BB4CCD">
      <w:pPr>
        <w:pStyle w:val="a3"/>
        <w:rPr>
          <w:sz w:val="18"/>
          <w:szCs w:val="18"/>
          <w:lang w:val="bg-BG"/>
        </w:rPr>
      </w:pPr>
    </w:p>
    <w:p w14:paraId="36A51247" w14:textId="1BAF79B6" w:rsidR="00BB4CCD" w:rsidRPr="00FA682B" w:rsidRDefault="00BB4CCD" w:rsidP="00BB4CCD">
      <w:pPr>
        <w:pStyle w:val="a3"/>
        <w:rPr>
          <w:lang w:val="bg-BG"/>
        </w:rPr>
      </w:pPr>
      <w:r w:rsidRPr="00FA682B">
        <w:rPr>
          <w:rFonts w:eastAsia="Times New Roman"/>
          <w:lang w:val="bg-BG"/>
        </w:rPr>
        <w:t>Резултатите от двете проучвания показват статистически значимо намаляване на риска от неуспех на лечението при пациенти, лекувани с адалимумаб, спрямо пациенти, по</w:t>
      </w:r>
      <w:r w:rsidR="00665FB9">
        <w:rPr>
          <w:rFonts w:eastAsia="Times New Roman"/>
          <w:lang w:val="bg-BG"/>
        </w:rPr>
        <w:t>лучаващи плацебо (вж. Таблица 16</w:t>
      </w:r>
      <w:r w:rsidRPr="00FA682B">
        <w:rPr>
          <w:rFonts w:eastAsia="Times New Roman"/>
          <w:lang w:val="bg-BG"/>
        </w:rPr>
        <w:t>). И двете проучвания показват ранен и траен ефект на адалимумаб върху честотата на случаите с неуспех на лечението спрямо плацеб</w:t>
      </w:r>
      <w:r w:rsidR="00665FB9">
        <w:rPr>
          <w:rFonts w:eastAsia="Times New Roman"/>
          <w:lang w:val="bg-BG"/>
        </w:rPr>
        <w:t>о (вижте Фигура 1</w:t>
      </w:r>
      <w:r w:rsidRPr="00FA682B">
        <w:rPr>
          <w:rFonts w:eastAsia="Times New Roman"/>
          <w:lang w:val="bg-BG"/>
        </w:rPr>
        <w:t>).</w:t>
      </w:r>
    </w:p>
    <w:p w14:paraId="75BAEE9A" w14:textId="77777777" w:rsidR="00BB4CCD" w:rsidRPr="00FA682B" w:rsidRDefault="00BB4CCD" w:rsidP="00BB4CCD">
      <w:pPr>
        <w:pStyle w:val="a3"/>
        <w:rPr>
          <w:lang w:val="bg-BG"/>
        </w:rPr>
      </w:pPr>
    </w:p>
    <w:p w14:paraId="1F608EB8" w14:textId="124F235B" w:rsidR="00BB4CCD" w:rsidRPr="00FA682B" w:rsidRDefault="00665FB9" w:rsidP="00BB4CCD">
      <w:pPr>
        <w:pStyle w:val="a3"/>
        <w:jc w:val="center"/>
        <w:rPr>
          <w:b/>
          <w:lang w:val="bg-BG"/>
        </w:rPr>
      </w:pPr>
      <w:r>
        <w:rPr>
          <w:rFonts w:eastAsia="Times New Roman"/>
          <w:b/>
          <w:bCs/>
          <w:lang w:val="bg-BG"/>
        </w:rPr>
        <w:t>Таблица 16</w:t>
      </w:r>
    </w:p>
    <w:p w14:paraId="564FFD96" w14:textId="77777777" w:rsidR="00BB4CCD" w:rsidRPr="00FA682B" w:rsidRDefault="00BB4CCD" w:rsidP="00BB4CCD">
      <w:pPr>
        <w:pStyle w:val="a3"/>
        <w:jc w:val="center"/>
        <w:rPr>
          <w:b/>
          <w:lang w:val="bg-BG"/>
        </w:rPr>
      </w:pPr>
      <w:r w:rsidRPr="00FA682B">
        <w:rPr>
          <w:rFonts w:eastAsia="Times New Roman"/>
          <w:b/>
          <w:bCs/>
          <w:lang w:val="bg-BG"/>
        </w:rPr>
        <w:t>Време до неуспех на лечението при проучвания UV I и UV II</w:t>
      </w:r>
    </w:p>
    <w:p w14:paraId="55C04E0A" w14:textId="77777777" w:rsidR="00BB4CCD" w:rsidRPr="00FA682B" w:rsidRDefault="00BB4CCD" w:rsidP="00BB4CCD">
      <w:pPr>
        <w:pStyle w:val="a3"/>
        <w:jc w:val="center"/>
        <w:rPr>
          <w:b/>
          <w:lang w:val="bg-BG"/>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1"/>
        <w:gridCol w:w="1522"/>
        <w:gridCol w:w="2043"/>
        <w:gridCol w:w="1129"/>
        <w:gridCol w:w="1126"/>
        <w:gridCol w:w="1126"/>
        <w:gridCol w:w="1162"/>
      </w:tblGrid>
      <w:tr w:rsidR="00BB4CCD" w:rsidRPr="00FA682B" w14:paraId="7D44DD31" w14:textId="77777777" w:rsidTr="001B1352">
        <w:trPr>
          <w:trHeight w:val="378"/>
          <w:jc w:val="center"/>
        </w:trPr>
        <w:tc>
          <w:tcPr>
            <w:tcW w:w="1624" w:type="dxa"/>
            <w:tcBorders>
              <w:top w:val="single" w:sz="4" w:space="0" w:color="auto"/>
              <w:bottom w:val="single" w:sz="4" w:space="0" w:color="auto"/>
            </w:tcBorders>
            <w:vAlign w:val="center"/>
          </w:tcPr>
          <w:p w14:paraId="4D7EBAB6" w14:textId="77777777" w:rsidR="00BB4CCD" w:rsidRPr="00FA682B" w:rsidRDefault="00BB4CCD" w:rsidP="001B1352">
            <w:pPr>
              <w:pStyle w:val="a3"/>
              <w:jc w:val="center"/>
              <w:rPr>
                <w:b/>
                <w:lang w:val="bg-BG" w:eastAsia="ko-KR"/>
              </w:rPr>
            </w:pPr>
            <w:r w:rsidRPr="00FA682B">
              <w:rPr>
                <w:rFonts w:eastAsia="Times New Roman"/>
                <w:b/>
                <w:bCs/>
                <w:lang w:val="bg-BG" w:eastAsia="ko-KR"/>
              </w:rPr>
              <w:t>Лечение за анализ</w:t>
            </w:r>
          </w:p>
        </w:tc>
        <w:tc>
          <w:tcPr>
            <w:tcW w:w="1530" w:type="dxa"/>
            <w:tcBorders>
              <w:top w:val="single" w:sz="4" w:space="0" w:color="auto"/>
              <w:bottom w:val="single" w:sz="4" w:space="0" w:color="auto"/>
            </w:tcBorders>
            <w:vAlign w:val="center"/>
          </w:tcPr>
          <w:p w14:paraId="11CDB33C" w14:textId="77777777" w:rsidR="00BB4CCD" w:rsidRPr="00FA682B" w:rsidRDefault="00BB4CCD" w:rsidP="001B1352">
            <w:pPr>
              <w:pStyle w:val="a3"/>
              <w:jc w:val="center"/>
              <w:rPr>
                <w:b/>
              </w:rPr>
            </w:pPr>
            <w:r w:rsidRPr="00FA682B">
              <w:rPr>
                <w:rFonts w:eastAsia="Times New Roman"/>
                <w:b/>
                <w:bCs/>
                <w:lang w:val="bg-BG"/>
              </w:rPr>
              <w:t>N</w:t>
            </w:r>
          </w:p>
        </w:tc>
        <w:tc>
          <w:tcPr>
            <w:tcW w:w="2052" w:type="dxa"/>
            <w:tcBorders>
              <w:top w:val="single" w:sz="4" w:space="0" w:color="auto"/>
              <w:bottom w:val="single" w:sz="4" w:space="0" w:color="auto"/>
            </w:tcBorders>
            <w:vAlign w:val="center"/>
          </w:tcPr>
          <w:p w14:paraId="1B61B37B" w14:textId="77777777" w:rsidR="00BB4CCD" w:rsidRPr="00FA682B" w:rsidRDefault="00BB4CCD" w:rsidP="001B1352">
            <w:pPr>
              <w:pStyle w:val="a3"/>
              <w:jc w:val="center"/>
              <w:rPr>
                <w:b/>
              </w:rPr>
            </w:pPr>
            <w:r w:rsidRPr="00FA682B">
              <w:rPr>
                <w:rFonts w:eastAsia="Times New Roman"/>
                <w:b/>
                <w:bCs/>
                <w:spacing w:val="-1"/>
                <w:lang w:val="bg-BG"/>
              </w:rPr>
              <w:t>Неуспех N (%)</w:t>
            </w:r>
          </w:p>
        </w:tc>
        <w:tc>
          <w:tcPr>
            <w:tcW w:w="1130" w:type="dxa"/>
            <w:tcBorders>
              <w:top w:val="single" w:sz="4" w:space="0" w:color="auto"/>
              <w:bottom w:val="single" w:sz="4" w:space="0" w:color="auto"/>
            </w:tcBorders>
          </w:tcPr>
          <w:p w14:paraId="0E2F2F62" w14:textId="77777777" w:rsidR="00BB4CCD" w:rsidRPr="00FA682B" w:rsidRDefault="00BB4CCD" w:rsidP="001B1352">
            <w:pPr>
              <w:pStyle w:val="a3"/>
              <w:jc w:val="center"/>
              <w:rPr>
                <w:b/>
                <w:bCs/>
                <w:spacing w:val="-1"/>
                <w:lang w:eastAsia="ko-KR"/>
              </w:rPr>
            </w:pPr>
            <w:r w:rsidRPr="00FA682B">
              <w:rPr>
                <w:rFonts w:eastAsia="Times New Roman"/>
                <w:b/>
                <w:bCs/>
                <w:spacing w:val="-1"/>
                <w:lang w:val="bg-BG" w:eastAsia="ko-KR"/>
              </w:rPr>
              <w:t>Средно време до неуспех (месеци)</w:t>
            </w:r>
          </w:p>
        </w:tc>
        <w:tc>
          <w:tcPr>
            <w:tcW w:w="1130" w:type="dxa"/>
            <w:tcBorders>
              <w:top w:val="single" w:sz="4" w:space="0" w:color="auto"/>
              <w:bottom w:val="single" w:sz="4" w:space="0" w:color="auto"/>
            </w:tcBorders>
            <w:vAlign w:val="center"/>
          </w:tcPr>
          <w:p w14:paraId="433970D5" w14:textId="77777777" w:rsidR="00BB4CCD" w:rsidRPr="00FA682B" w:rsidRDefault="00BB4CCD" w:rsidP="001B1352">
            <w:pPr>
              <w:pStyle w:val="a3"/>
              <w:jc w:val="center"/>
              <w:rPr>
                <w:b/>
                <w:bCs/>
                <w:spacing w:val="-1"/>
                <w:lang w:eastAsia="ko-KR"/>
              </w:rPr>
            </w:pPr>
            <w:r w:rsidRPr="00FA682B">
              <w:rPr>
                <w:rFonts w:eastAsia="Times New Roman"/>
                <w:b/>
                <w:bCs/>
                <w:spacing w:val="-1"/>
                <w:lang w:val="bg-BG" w:eastAsia="ko-KR"/>
              </w:rPr>
              <w:t>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0DAA77FE" w14:textId="77777777" w:rsidR="00BB4CCD" w:rsidRPr="00FA682B" w:rsidRDefault="00BB4CCD" w:rsidP="001B1352">
            <w:pPr>
              <w:pStyle w:val="a3"/>
              <w:jc w:val="center"/>
              <w:rPr>
                <w:b/>
                <w:bCs/>
                <w:spacing w:val="-1"/>
                <w:lang w:eastAsia="ko-KR"/>
              </w:rPr>
            </w:pPr>
            <w:r w:rsidRPr="00FA682B">
              <w:rPr>
                <w:rFonts w:eastAsia="Times New Roman"/>
                <w:b/>
                <w:bCs/>
                <w:spacing w:val="-1"/>
                <w:lang w:val="bg-BG" w:eastAsia="ko-KR"/>
              </w:rPr>
              <w:t>CI 95% за HR</w:t>
            </w:r>
            <w:r w:rsidRPr="00FA682B">
              <w:rPr>
                <w:rFonts w:eastAsia="Times New Roman"/>
                <w:b/>
                <w:bCs/>
                <w:spacing w:val="-1"/>
                <w:vertAlign w:val="superscript"/>
                <w:lang w:val="bg-BG" w:eastAsia="ko-KR"/>
              </w:rPr>
              <w:t>a</w:t>
            </w:r>
          </w:p>
        </w:tc>
        <w:tc>
          <w:tcPr>
            <w:tcW w:w="1130" w:type="dxa"/>
            <w:tcBorders>
              <w:top w:val="single" w:sz="4" w:space="0" w:color="auto"/>
              <w:bottom w:val="single" w:sz="4" w:space="0" w:color="auto"/>
            </w:tcBorders>
            <w:vAlign w:val="center"/>
          </w:tcPr>
          <w:p w14:paraId="5FCA123B" w14:textId="77777777" w:rsidR="00BB4CCD" w:rsidRPr="00FA682B" w:rsidRDefault="00BB4CCD" w:rsidP="001B1352">
            <w:pPr>
              <w:pStyle w:val="a3"/>
              <w:jc w:val="center"/>
              <w:rPr>
                <w:b/>
              </w:rPr>
            </w:pPr>
            <w:r w:rsidRPr="00FA682B">
              <w:rPr>
                <w:rFonts w:eastAsia="Times New Roman"/>
                <w:b/>
                <w:bCs/>
                <w:i/>
                <w:iCs/>
                <w:spacing w:val="-1"/>
                <w:lang w:val="bg-BG" w:eastAsia="ko-KR"/>
              </w:rPr>
              <w:t>p</w:t>
            </w:r>
            <w:r w:rsidRPr="00FA682B">
              <w:rPr>
                <w:rFonts w:eastAsia="Times New Roman"/>
                <w:b/>
                <w:bCs/>
                <w:spacing w:val="-1"/>
                <w:lang w:val="bg-BG" w:eastAsia="ko-KR"/>
              </w:rPr>
              <w:t xml:space="preserve"> стойност</w:t>
            </w:r>
            <w:r w:rsidRPr="00FA682B">
              <w:rPr>
                <w:rFonts w:eastAsia="Times New Roman"/>
                <w:b/>
                <w:bCs/>
                <w:spacing w:val="-1"/>
                <w:vertAlign w:val="superscript"/>
                <w:lang w:val="bg-BG" w:eastAsia="ko-KR"/>
              </w:rPr>
              <w:t>б</w:t>
            </w:r>
          </w:p>
          <w:p w14:paraId="662A3BCC" w14:textId="77777777" w:rsidR="00BB4CCD" w:rsidRPr="00FA682B" w:rsidRDefault="00BB4CCD" w:rsidP="001B1352">
            <w:pPr>
              <w:pStyle w:val="a3"/>
              <w:jc w:val="center"/>
              <w:rPr>
                <w:rFonts w:eastAsia="Times New Roman"/>
                <w:b/>
                <w:bCs/>
                <w:spacing w:val="-1"/>
              </w:rPr>
            </w:pPr>
          </w:p>
        </w:tc>
      </w:tr>
      <w:tr w:rsidR="00BB4CCD" w:rsidRPr="00FA682B" w14:paraId="50CDC06E" w14:textId="77777777" w:rsidTr="001B1352">
        <w:trPr>
          <w:trHeight w:val="378"/>
          <w:jc w:val="center"/>
        </w:trPr>
        <w:tc>
          <w:tcPr>
            <w:tcW w:w="9729" w:type="dxa"/>
            <w:gridSpan w:val="7"/>
            <w:tcBorders>
              <w:top w:val="single" w:sz="4" w:space="0" w:color="auto"/>
              <w:bottom w:val="single" w:sz="4" w:space="0" w:color="auto"/>
            </w:tcBorders>
            <w:vAlign w:val="center"/>
          </w:tcPr>
          <w:p w14:paraId="55E6AA12" w14:textId="77777777" w:rsidR="00BB4CCD" w:rsidRPr="00F96676" w:rsidRDefault="00BB4CCD" w:rsidP="001B1352">
            <w:pPr>
              <w:pStyle w:val="a3"/>
              <w:rPr>
                <w:b/>
              </w:rPr>
            </w:pPr>
            <w:r w:rsidRPr="00606C32">
              <w:rPr>
                <w:rFonts w:eastAsia="Times New Roman"/>
                <w:b/>
                <w:bCs/>
                <w:lang w:val="bg-BG"/>
              </w:rPr>
              <w:t xml:space="preserve">време до неуспех на лечението на или след седмица 6 в проучването UV I </w:t>
            </w:r>
          </w:p>
          <w:p w14:paraId="0D174564" w14:textId="77777777" w:rsidR="00BB4CCD" w:rsidRPr="00F96676" w:rsidRDefault="00BB4CCD" w:rsidP="001B1352">
            <w:pPr>
              <w:pStyle w:val="a3"/>
              <w:jc w:val="both"/>
            </w:pPr>
            <w:r w:rsidRPr="00F96676">
              <w:rPr>
                <w:rFonts w:eastAsia="Times New Roman"/>
                <w:b/>
                <w:bCs/>
                <w:lang w:val="bg-BG"/>
              </w:rPr>
              <w:t xml:space="preserve">основен анализ (ITT) </w:t>
            </w:r>
          </w:p>
        </w:tc>
      </w:tr>
      <w:tr w:rsidR="00BB4CCD" w:rsidRPr="00FA682B" w14:paraId="528DDFD6" w14:textId="77777777" w:rsidTr="001B1352">
        <w:trPr>
          <w:trHeight w:val="393"/>
          <w:jc w:val="center"/>
        </w:trPr>
        <w:tc>
          <w:tcPr>
            <w:tcW w:w="1624" w:type="dxa"/>
            <w:tcBorders>
              <w:top w:val="single" w:sz="4" w:space="0" w:color="auto"/>
            </w:tcBorders>
            <w:vAlign w:val="center"/>
          </w:tcPr>
          <w:p w14:paraId="005C1129" w14:textId="77777777" w:rsidR="00BB4CCD" w:rsidRPr="00F96676" w:rsidRDefault="00BB4CCD" w:rsidP="001B1352">
            <w:pPr>
              <w:pStyle w:val="a3"/>
              <w:jc w:val="center"/>
            </w:pPr>
            <w:r w:rsidRPr="00606C32">
              <w:rPr>
                <w:rFonts w:eastAsia="Times New Roman"/>
                <w:lang w:val="bg-BG"/>
              </w:rPr>
              <w:t>плацебо</w:t>
            </w:r>
          </w:p>
        </w:tc>
        <w:tc>
          <w:tcPr>
            <w:tcW w:w="1530" w:type="dxa"/>
            <w:tcBorders>
              <w:top w:val="single" w:sz="4" w:space="0" w:color="auto"/>
            </w:tcBorders>
          </w:tcPr>
          <w:p w14:paraId="670AF329" w14:textId="77777777" w:rsidR="00BB4CCD" w:rsidRPr="00F96676" w:rsidRDefault="00BB4CCD" w:rsidP="001B1352">
            <w:pPr>
              <w:pStyle w:val="a3"/>
              <w:jc w:val="center"/>
            </w:pPr>
            <w:r w:rsidRPr="00F96676">
              <w:rPr>
                <w:rFonts w:eastAsia="Times New Roman"/>
                <w:lang w:val="bg-BG"/>
              </w:rPr>
              <w:t xml:space="preserve">107 </w:t>
            </w:r>
          </w:p>
        </w:tc>
        <w:tc>
          <w:tcPr>
            <w:tcW w:w="2052" w:type="dxa"/>
            <w:tcBorders>
              <w:top w:val="single" w:sz="4" w:space="0" w:color="auto"/>
            </w:tcBorders>
          </w:tcPr>
          <w:p w14:paraId="2A1F5E9D" w14:textId="77777777" w:rsidR="00BB4CCD" w:rsidRPr="002D748C" w:rsidRDefault="00BB4CCD" w:rsidP="001B1352">
            <w:pPr>
              <w:pStyle w:val="a3"/>
              <w:jc w:val="center"/>
            </w:pPr>
            <w:r w:rsidRPr="00F96676">
              <w:rPr>
                <w:rFonts w:eastAsia="Times New Roman"/>
                <w:lang w:val="bg-BG"/>
              </w:rPr>
              <w:t xml:space="preserve">84 (78,5) </w:t>
            </w:r>
          </w:p>
        </w:tc>
        <w:tc>
          <w:tcPr>
            <w:tcW w:w="1130" w:type="dxa"/>
            <w:tcBorders>
              <w:top w:val="single" w:sz="4" w:space="0" w:color="auto"/>
            </w:tcBorders>
          </w:tcPr>
          <w:p w14:paraId="107D726C" w14:textId="77777777" w:rsidR="00BB4CCD" w:rsidRPr="002E621C" w:rsidRDefault="00BB4CCD" w:rsidP="001B1352">
            <w:pPr>
              <w:pStyle w:val="a3"/>
              <w:jc w:val="center"/>
            </w:pPr>
            <w:r w:rsidRPr="002E621C">
              <w:rPr>
                <w:rFonts w:eastAsia="Times New Roman"/>
                <w:lang w:val="bg-BG"/>
              </w:rPr>
              <w:t xml:space="preserve">3,0 </w:t>
            </w:r>
          </w:p>
        </w:tc>
        <w:tc>
          <w:tcPr>
            <w:tcW w:w="1130" w:type="dxa"/>
            <w:tcBorders>
              <w:top w:val="single" w:sz="4" w:space="0" w:color="auto"/>
            </w:tcBorders>
          </w:tcPr>
          <w:p w14:paraId="379B545B" w14:textId="77777777" w:rsidR="00BB4CCD" w:rsidRPr="002E621C" w:rsidRDefault="00BB4CCD" w:rsidP="001B1352">
            <w:pPr>
              <w:pStyle w:val="a3"/>
              <w:jc w:val="center"/>
            </w:pPr>
            <w:r w:rsidRPr="002E621C">
              <w:t xml:space="preserve">-- </w:t>
            </w:r>
          </w:p>
        </w:tc>
        <w:tc>
          <w:tcPr>
            <w:tcW w:w="1130" w:type="dxa"/>
            <w:tcBorders>
              <w:top w:val="single" w:sz="4" w:space="0" w:color="auto"/>
            </w:tcBorders>
          </w:tcPr>
          <w:p w14:paraId="5CFFE699" w14:textId="77777777" w:rsidR="00BB4CCD" w:rsidRPr="00E864FE" w:rsidRDefault="00BB4CCD" w:rsidP="001B1352">
            <w:pPr>
              <w:pStyle w:val="a3"/>
              <w:jc w:val="center"/>
            </w:pPr>
            <w:r w:rsidRPr="002E621C">
              <w:t xml:space="preserve">-- </w:t>
            </w:r>
          </w:p>
        </w:tc>
        <w:tc>
          <w:tcPr>
            <w:tcW w:w="1130" w:type="dxa"/>
            <w:tcBorders>
              <w:top w:val="single" w:sz="4" w:space="0" w:color="auto"/>
            </w:tcBorders>
          </w:tcPr>
          <w:p w14:paraId="603E569E" w14:textId="77777777" w:rsidR="00BB4CCD" w:rsidRPr="00FA682B" w:rsidRDefault="00BB4CCD" w:rsidP="001B1352">
            <w:pPr>
              <w:pStyle w:val="a3"/>
              <w:jc w:val="center"/>
            </w:pPr>
            <w:r w:rsidRPr="00145AFF">
              <w:t xml:space="preserve">-- </w:t>
            </w:r>
          </w:p>
        </w:tc>
      </w:tr>
      <w:tr w:rsidR="00BB4CCD" w:rsidRPr="00FA682B" w14:paraId="35A6F205" w14:textId="77777777" w:rsidTr="001B1352">
        <w:trPr>
          <w:trHeight w:val="378"/>
          <w:jc w:val="center"/>
        </w:trPr>
        <w:tc>
          <w:tcPr>
            <w:tcW w:w="1624" w:type="dxa"/>
            <w:tcBorders>
              <w:bottom w:val="single" w:sz="4" w:space="0" w:color="auto"/>
            </w:tcBorders>
            <w:vAlign w:val="center"/>
          </w:tcPr>
          <w:p w14:paraId="27D0F8EC" w14:textId="77777777" w:rsidR="00BB4CCD" w:rsidRPr="00F96676" w:rsidRDefault="00BB4CCD" w:rsidP="001B1352">
            <w:pPr>
              <w:pStyle w:val="a3"/>
              <w:jc w:val="center"/>
            </w:pPr>
            <w:r w:rsidRPr="00606C32">
              <w:rPr>
                <w:rFonts w:eastAsia="Times New Roman"/>
                <w:lang w:val="bg-BG"/>
              </w:rPr>
              <w:t>адалимумаб</w:t>
            </w:r>
          </w:p>
        </w:tc>
        <w:tc>
          <w:tcPr>
            <w:tcW w:w="1530" w:type="dxa"/>
            <w:tcBorders>
              <w:bottom w:val="single" w:sz="4" w:space="0" w:color="auto"/>
            </w:tcBorders>
          </w:tcPr>
          <w:p w14:paraId="16EA49F5" w14:textId="77777777" w:rsidR="00BB4CCD" w:rsidRPr="00F96676" w:rsidRDefault="00BB4CCD" w:rsidP="001B1352">
            <w:pPr>
              <w:pStyle w:val="a3"/>
              <w:jc w:val="center"/>
            </w:pPr>
            <w:r w:rsidRPr="00F96676">
              <w:rPr>
                <w:rFonts w:eastAsia="Times New Roman"/>
                <w:lang w:val="bg-BG"/>
              </w:rPr>
              <w:t xml:space="preserve">110 </w:t>
            </w:r>
          </w:p>
        </w:tc>
        <w:tc>
          <w:tcPr>
            <w:tcW w:w="2052" w:type="dxa"/>
            <w:tcBorders>
              <w:bottom w:val="single" w:sz="4" w:space="0" w:color="auto"/>
            </w:tcBorders>
          </w:tcPr>
          <w:p w14:paraId="3523F5C6" w14:textId="77777777" w:rsidR="00BB4CCD" w:rsidRPr="002D748C" w:rsidRDefault="00BB4CCD" w:rsidP="001B1352">
            <w:pPr>
              <w:pStyle w:val="a3"/>
              <w:jc w:val="center"/>
            </w:pPr>
            <w:r w:rsidRPr="00F96676">
              <w:rPr>
                <w:rFonts w:eastAsia="Times New Roman"/>
                <w:lang w:val="bg-BG"/>
              </w:rPr>
              <w:t xml:space="preserve">60 (54,5) </w:t>
            </w:r>
          </w:p>
        </w:tc>
        <w:tc>
          <w:tcPr>
            <w:tcW w:w="1130" w:type="dxa"/>
            <w:tcBorders>
              <w:bottom w:val="single" w:sz="4" w:space="0" w:color="auto"/>
            </w:tcBorders>
          </w:tcPr>
          <w:p w14:paraId="3F98887E" w14:textId="77777777" w:rsidR="00BB4CCD" w:rsidRPr="002E621C" w:rsidRDefault="00BB4CCD" w:rsidP="001B1352">
            <w:pPr>
              <w:pStyle w:val="a3"/>
              <w:jc w:val="center"/>
            </w:pPr>
            <w:r w:rsidRPr="002E621C">
              <w:rPr>
                <w:rFonts w:eastAsia="Times New Roman"/>
                <w:lang w:val="bg-BG"/>
              </w:rPr>
              <w:t xml:space="preserve">5,6 </w:t>
            </w:r>
          </w:p>
        </w:tc>
        <w:tc>
          <w:tcPr>
            <w:tcW w:w="1130" w:type="dxa"/>
            <w:tcBorders>
              <w:bottom w:val="single" w:sz="4" w:space="0" w:color="auto"/>
            </w:tcBorders>
          </w:tcPr>
          <w:p w14:paraId="59B92243" w14:textId="77777777" w:rsidR="00BB4CCD" w:rsidRPr="002E621C" w:rsidRDefault="00BB4CCD" w:rsidP="001B1352">
            <w:pPr>
              <w:pStyle w:val="a3"/>
              <w:jc w:val="center"/>
            </w:pPr>
            <w:r w:rsidRPr="002E621C">
              <w:rPr>
                <w:rFonts w:eastAsia="Times New Roman"/>
                <w:lang w:val="bg-BG"/>
              </w:rPr>
              <w:t xml:space="preserve">0.50 </w:t>
            </w:r>
          </w:p>
        </w:tc>
        <w:tc>
          <w:tcPr>
            <w:tcW w:w="1130" w:type="dxa"/>
            <w:tcBorders>
              <w:bottom w:val="single" w:sz="4" w:space="0" w:color="auto"/>
            </w:tcBorders>
          </w:tcPr>
          <w:p w14:paraId="2E645209" w14:textId="77777777" w:rsidR="00BB4CCD" w:rsidRPr="00E864FE" w:rsidRDefault="00BB4CCD" w:rsidP="001B1352">
            <w:pPr>
              <w:pStyle w:val="a3"/>
              <w:jc w:val="center"/>
            </w:pPr>
            <w:r w:rsidRPr="002E621C">
              <w:rPr>
                <w:rFonts w:eastAsia="Times New Roman"/>
                <w:lang w:val="bg-BG"/>
              </w:rPr>
              <w:t xml:space="preserve">0,36, 0,70 </w:t>
            </w:r>
          </w:p>
        </w:tc>
        <w:tc>
          <w:tcPr>
            <w:tcW w:w="1130" w:type="dxa"/>
            <w:tcBorders>
              <w:bottom w:val="single" w:sz="4" w:space="0" w:color="auto"/>
            </w:tcBorders>
          </w:tcPr>
          <w:p w14:paraId="59ABFA1C" w14:textId="77777777" w:rsidR="00BB4CCD" w:rsidRPr="00FA682B" w:rsidRDefault="00BB4CCD" w:rsidP="001B1352">
            <w:pPr>
              <w:pStyle w:val="a3"/>
              <w:jc w:val="center"/>
            </w:pPr>
            <w:r w:rsidRPr="00145AFF">
              <w:rPr>
                <w:rFonts w:eastAsia="Times New Roman"/>
                <w:lang w:val="bg-BG"/>
              </w:rPr>
              <w:t xml:space="preserve">&lt; 0,001 </w:t>
            </w:r>
          </w:p>
        </w:tc>
      </w:tr>
      <w:tr w:rsidR="00BB4CCD" w:rsidRPr="00FA682B" w14:paraId="50F28FCC" w14:textId="77777777" w:rsidTr="001B1352">
        <w:trPr>
          <w:trHeight w:val="378"/>
          <w:jc w:val="center"/>
        </w:trPr>
        <w:tc>
          <w:tcPr>
            <w:tcW w:w="9729" w:type="dxa"/>
            <w:gridSpan w:val="7"/>
            <w:tcBorders>
              <w:top w:val="single" w:sz="4" w:space="0" w:color="auto"/>
              <w:bottom w:val="single" w:sz="4" w:space="0" w:color="auto"/>
            </w:tcBorders>
            <w:vAlign w:val="center"/>
          </w:tcPr>
          <w:p w14:paraId="609F683B" w14:textId="77777777" w:rsidR="00BB4CCD" w:rsidRPr="00F96676" w:rsidRDefault="00BB4CCD" w:rsidP="001B1352">
            <w:pPr>
              <w:pStyle w:val="a3"/>
              <w:jc w:val="both"/>
              <w:rPr>
                <w:b/>
              </w:rPr>
            </w:pPr>
            <w:r w:rsidRPr="00606C32">
              <w:rPr>
                <w:rFonts w:eastAsia="Times New Roman"/>
                <w:b/>
                <w:bCs/>
                <w:lang w:val="bg-BG"/>
              </w:rPr>
              <w:t xml:space="preserve">време до неуспех на лечението на или след </w:t>
            </w:r>
            <w:r w:rsidRPr="00F96676">
              <w:rPr>
                <w:rFonts w:eastAsia="Times New Roman"/>
                <w:b/>
                <w:bCs/>
                <w:lang w:val="bg-BG"/>
              </w:rPr>
              <w:t>седмица 2 в проучването UV II</w:t>
            </w:r>
          </w:p>
          <w:p w14:paraId="5E6E8509" w14:textId="77777777" w:rsidR="00BB4CCD" w:rsidRPr="00F96676" w:rsidRDefault="00BB4CCD" w:rsidP="001B1352">
            <w:pPr>
              <w:pStyle w:val="a3"/>
              <w:jc w:val="both"/>
            </w:pPr>
            <w:r w:rsidRPr="00F96676">
              <w:rPr>
                <w:rFonts w:eastAsia="Times New Roman"/>
                <w:b/>
                <w:bCs/>
                <w:lang w:val="bg-BG"/>
              </w:rPr>
              <w:t>основен анализ (ITT)</w:t>
            </w:r>
          </w:p>
        </w:tc>
      </w:tr>
      <w:tr w:rsidR="00BB4CCD" w:rsidRPr="00FA682B" w14:paraId="2062625E" w14:textId="77777777" w:rsidTr="001B1352">
        <w:trPr>
          <w:trHeight w:val="369"/>
          <w:jc w:val="center"/>
        </w:trPr>
        <w:tc>
          <w:tcPr>
            <w:tcW w:w="1624" w:type="dxa"/>
            <w:tcBorders>
              <w:top w:val="single" w:sz="4" w:space="0" w:color="auto"/>
            </w:tcBorders>
          </w:tcPr>
          <w:p w14:paraId="048363AC" w14:textId="77777777" w:rsidR="00BB4CCD" w:rsidRPr="00F96676" w:rsidRDefault="00BB4CCD" w:rsidP="001B1352">
            <w:pPr>
              <w:pStyle w:val="a3"/>
              <w:jc w:val="center"/>
            </w:pPr>
            <w:r w:rsidRPr="00606C32">
              <w:rPr>
                <w:rFonts w:eastAsia="Times New Roman"/>
                <w:lang w:val="bg-BG"/>
              </w:rPr>
              <w:t xml:space="preserve">плацебо </w:t>
            </w:r>
          </w:p>
        </w:tc>
        <w:tc>
          <w:tcPr>
            <w:tcW w:w="1530" w:type="dxa"/>
            <w:tcBorders>
              <w:top w:val="single" w:sz="4" w:space="0" w:color="auto"/>
            </w:tcBorders>
          </w:tcPr>
          <w:p w14:paraId="3F9379CD" w14:textId="77777777" w:rsidR="00BB4CCD" w:rsidRPr="00F96676" w:rsidRDefault="00BB4CCD" w:rsidP="001B1352">
            <w:pPr>
              <w:pStyle w:val="a3"/>
              <w:jc w:val="center"/>
            </w:pPr>
            <w:r w:rsidRPr="00F96676">
              <w:rPr>
                <w:rFonts w:eastAsia="Times New Roman"/>
                <w:lang w:val="bg-BG"/>
              </w:rPr>
              <w:t xml:space="preserve">111 </w:t>
            </w:r>
          </w:p>
        </w:tc>
        <w:tc>
          <w:tcPr>
            <w:tcW w:w="2052" w:type="dxa"/>
            <w:tcBorders>
              <w:top w:val="single" w:sz="4" w:space="0" w:color="auto"/>
            </w:tcBorders>
          </w:tcPr>
          <w:p w14:paraId="17B48FC8" w14:textId="77777777" w:rsidR="00BB4CCD" w:rsidRPr="002E621C" w:rsidRDefault="00BB4CCD" w:rsidP="001B1352">
            <w:pPr>
              <w:pStyle w:val="a3"/>
              <w:jc w:val="center"/>
            </w:pPr>
            <w:r w:rsidRPr="00F96676">
              <w:rPr>
                <w:rFonts w:eastAsia="Times New Roman"/>
                <w:lang w:val="bg-BG"/>
              </w:rPr>
              <w:t>61 (55,0)</w:t>
            </w:r>
            <w:r w:rsidRPr="002D748C">
              <w:rPr>
                <w:rFonts w:eastAsia="Times New Roman"/>
                <w:lang w:val="bg-BG"/>
              </w:rPr>
              <w:t xml:space="preserve"> </w:t>
            </w:r>
          </w:p>
        </w:tc>
        <w:tc>
          <w:tcPr>
            <w:tcW w:w="1130" w:type="dxa"/>
            <w:tcBorders>
              <w:top w:val="single" w:sz="4" w:space="0" w:color="auto"/>
            </w:tcBorders>
          </w:tcPr>
          <w:p w14:paraId="04FCAB20" w14:textId="77777777" w:rsidR="00BB4CCD" w:rsidRPr="002E621C" w:rsidRDefault="00BB4CCD" w:rsidP="001B1352">
            <w:pPr>
              <w:pStyle w:val="a3"/>
              <w:jc w:val="center"/>
            </w:pPr>
            <w:r w:rsidRPr="002E621C">
              <w:rPr>
                <w:rFonts w:eastAsia="Times New Roman"/>
                <w:lang w:val="bg-BG"/>
              </w:rPr>
              <w:t xml:space="preserve">8,3 </w:t>
            </w:r>
          </w:p>
        </w:tc>
        <w:tc>
          <w:tcPr>
            <w:tcW w:w="1130" w:type="dxa"/>
            <w:tcBorders>
              <w:top w:val="single" w:sz="4" w:space="0" w:color="auto"/>
            </w:tcBorders>
          </w:tcPr>
          <w:p w14:paraId="6C3D9854" w14:textId="77777777" w:rsidR="00BB4CCD" w:rsidRPr="002E621C" w:rsidRDefault="00BB4CCD" w:rsidP="001B1352">
            <w:pPr>
              <w:pStyle w:val="a3"/>
              <w:jc w:val="center"/>
            </w:pPr>
            <w:r w:rsidRPr="002E621C">
              <w:t xml:space="preserve">-- </w:t>
            </w:r>
          </w:p>
        </w:tc>
        <w:tc>
          <w:tcPr>
            <w:tcW w:w="1130" w:type="dxa"/>
            <w:tcBorders>
              <w:top w:val="single" w:sz="4" w:space="0" w:color="auto"/>
            </w:tcBorders>
          </w:tcPr>
          <w:p w14:paraId="1209C714" w14:textId="77777777" w:rsidR="00BB4CCD" w:rsidRPr="00145AFF" w:rsidRDefault="00BB4CCD" w:rsidP="001B1352">
            <w:pPr>
              <w:pStyle w:val="a3"/>
              <w:jc w:val="center"/>
            </w:pPr>
            <w:r w:rsidRPr="00E864FE">
              <w:t xml:space="preserve">-- </w:t>
            </w:r>
          </w:p>
        </w:tc>
        <w:tc>
          <w:tcPr>
            <w:tcW w:w="1130" w:type="dxa"/>
            <w:tcBorders>
              <w:top w:val="single" w:sz="4" w:space="0" w:color="auto"/>
            </w:tcBorders>
          </w:tcPr>
          <w:p w14:paraId="1C2707C9" w14:textId="77777777" w:rsidR="00BB4CCD" w:rsidRPr="00FA682B" w:rsidRDefault="00BB4CCD" w:rsidP="001B1352">
            <w:pPr>
              <w:pStyle w:val="a3"/>
              <w:jc w:val="center"/>
            </w:pPr>
            <w:r w:rsidRPr="00FA682B">
              <w:t xml:space="preserve">-- </w:t>
            </w:r>
          </w:p>
        </w:tc>
      </w:tr>
      <w:tr w:rsidR="00BB4CCD" w:rsidRPr="00FA682B" w14:paraId="6D5497F7" w14:textId="77777777" w:rsidTr="001B1352">
        <w:trPr>
          <w:trHeight w:val="227"/>
          <w:jc w:val="center"/>
        </w:trPr>
        <w:tc>
          <w:tcPr>
            <w:tcW w:w="1624" w:type="dxa"/>
            <w:tcBorders>
              <w:bottom w:val="single" w:sz="4" w:space="0" w:color="auto"/>
            </w:tcBorders>
          </w:tcPr>
          <w:p w14:paraId="79647A66" w14:textId="77777777" w:rsidR="00BB4CCD" w:rsidRPr="00F96676" w:rsidRDefault="00BB4CCD" w:rsidP="001B1352">
            <w:pPr>
              <w:pStyle w:val="a3"/>
              <w:jc w:val="center"/>
            </w:pPr>
            <w:r w:rsidRPr="00606C32">
              <w:rPr>
                <w:rFonts w:eastAsia="Times New Roman"/>
                <w:lang w:val="bg-BG"/>
              </w:rPr>
              <w:t xml:space="preserve">адалимумаб </w:t>
            </w:r>
          </w:p>
        </w:tc>
        <w:tc>
          <w:tcPr>
            <w:tcW w:w="1530" w:type="dxa"/>
            <w:tcBorders>
              <w:bottom w:val="single" w:sz="4" w:space="0" w:color="auto"/>
            </w:tcBorders>
          </w:tcPr>
          <w:p w14:paraId="1EB89B7C" w14:textId="77777777" w:rsidR="00BB4CCD" w:rsidRPr="00F96676" w:rsidRDefault="00BB4CCD" w:rsidP="001B1352">
            <w:pPr>
              <w:pStyle w:val="a3"/>
              <w:jc w:val="center"/>
            </w:pPr>
            <w:r w:rsidRPr="00F96676">
              <w:rPr>
                <w:rFonts w:eastAsia="Times New Roman"/>
                <w:lang w:val="bg-BG"/>
              </w:rPr>
              <w:t xml:space="preserve">115 </w:t>
            </w:r>
          </w:p>
        </w:tc>
        <w:tc>
          <w:tcPr>
            <w:tcW w:w="2052" w:type="dxa"/>
            <w:tcBorders>
              <w:bottom w:val="single" w:sz="4" w:space="0" w:color="auto"/>
            </w:tcBorders>
          </w:tcPr>
          <w:p w14:paraId="2B31A469" w14:textId="77777777" w:rsidR="00BB4CCD" w:rsidRPr="002D748C" w:rsidRDefault="00BB4CCD" w:rsidP="001B1352">
            <w:pPr>
              <w:pStyle w:val="a3"/>
              <w:jc w:val="center"/>
            </w:pPr>
            <w:r w:rsidRPr="00F96676">
              <w:rPr>
                <w:rFonts w:eastAsia="Times New Roman"/>
                <w:lang w:val="bg-BG"/>
              </w:rPr>
              <w:t xml:space="preserve">45 (39,1) </w:t>
            </w:r>
          </w:p>
        </w:tc>
        <w:tc>
          <w:tcPr>
            <w:tcW w:w="1130" w:type="dxa"/>
            <w:tcBorders>
              <w:bottom w:val="single" w:sz="4" w:space="0" w:color="auto"/>
            </w:tcBorders>
          </w:tcPr>
          <w:p w14:paraId="2A7D2B1C" w14:textId="77777777" w:rsidR="00BB4CCD" w:rsidRPr="002E621C" w:rsidRDefault="00BB4CCD" w:rsidP="001B1352">
            <w:pPr>
              <w:pStyle w:val="a3"/>
              <w:jc w:val="center"/>
            </w:pPr>
            <w:r w:rsidRPr="002E621C">
              <w:rPr>
                <w:rFonts w:eastAsia="Times New Roman"/>
                <w:lang w:val="bg-BG"/>
              </w:rPr>
              <w:t>NE</w:t>
            </w:r>
            <w:r w:rsidRPr="002E621C">
              <w:rPr>
                <w:rFonts w:eastAsia="Times New Roman"/>
                <w:vertAlign w:val="superscript"/>
                <w:lang w:val="bg-BG"/>
              </w:rPr>
              <w:t>в</w:t>
            </w:r>
            <w:r w:rsidRPr="002E621C">
              <w:rPr>
                <w:rFonts w:eastAsia="Times New Roman"/>
                <w:lang w:val="bg-BG"/>
              </w:rPr>
              <w:t xml:space="preserve"> </w:t>
            </w:r>
          </w:p>
        </w:tc>
        <w:tc>
          <w:tcPr>
            <w:tcW w:w="1130" w:type="dxa"/>
            <w:tcBorders>
              <w:bottom w:val="single" w:sz="4" w:space="0" w:color="auto"/>
            </w:tcBorders>
          </w:tcPr>
          <w:p w14:paraId="1EEB9848" w14:textId="77777777" w:rsidR="00BB4CCD" w:rsidRPr="00E864FE" w:rsidRDefault="00BB4CCD" w:rsidP="001B1352">
            <w:pPr>
              <w:pStyle w:val="a3"/>
              <w:jc w:val="center"/>
            </w:pPr>
            <w:r w:rsidRPr="002E621C">
              <w:rPr>
                <w:rFonts w:eastAsia="Times New Roman"/>
                <w:lang w:val="bg-BG"/>
              </w:rPr>
              <w:t xml:space="preserve">0,57 </w:t>
            </w:r>
          </w:p>
        </w:tc>
        <w:tc>
          <w:tcPr>
            <w:tcW w:w="1130" w:type="dxa"/>
            <w:tcBorders>
              <w:bottom w:val="single" w:sz="4" w:space="0" w:color="auto"/>
            </w:tcBorders>
          </w:tcPr>
          <w:p w14:paraId="4F3DC418" w14:textId="77777777" w:rsidR="00BB4CCD" w:rsidRPr="00FA682B" w:rsidRDefault="00BB4CCD" w:rsidP="001B1352">
            <w:pPr>
              <w:pStyle w:val="a3"/>
              <w:jc w:val="center"/>
            </w:pPr>
            <w:r w:rsidRPr="00145AFF">
              <w:rPr>
                <w:rFonts w:eastAsia="Times New Roman"/>
                <w:lang w:val="bg-BG"/>
              </w:rPr>
              <w:t xml:space="preserve">0,39, 0,84 </w:t>
            </w:r>
          </w:p>
        </w:tc>
        <w:tc>
          <w:tcPr>
            <w:tcW w:w="1130" w:type="dxa"/>
            <w:tcBorders>
              <w:bottom w:val="single" w:sz="4" w:space="0" w:color="auto"/>
            </w:tcBorders>
          </w:tcPr>
          <w:p w14:paraId="0F98A091" w14:textId="77777777" w:rsidR="00BB4CCD" w:rsidRPr="00FA682B" w:rsidRDefault="00BB4CCD" w:rsidP="001B1352">
            <w:pPr>
              <w:pStyle w:val="a3"/>
              <w:jc w:val="center"/>
            </w:pPr>
            <w:r w:rsidRPr="00FA682B">
              <w:rPr>
                <w:rFonts w:eastAsia="Times New Roman"/>
                <w:lang w:val="bg-BG"/>
              </w:rPr>
              <w:t xml:space="preserve">0,004 </w:t>
            </w:r>
          </w:p>
        </w:tc>
      </w:tr>
    </w:tbl>
    <w:p w14:paraId="6156CEE5" w14:textId="77777777" w:rsidR="00BB4CCD" w:rsidRPr="00F96676" w:rsidRDefault="00BB4CCD" w:rsidP="00BB4CCD">
      <w:pPr>
        <w:pStyle w:val="a3"/>
        <w:rPr>
          <w:rFonts w:eastAsia="Times New Roman"/>
          <w:lang w:val="bg-BG"/>
        </w:rPr>
      </w:pPr>
      <w:r w:rsidRPr="00606C32">
        <w:rPr>
          <w:rFonts w:eastAsia="Times New Roman"/>
          <w:lang w:val="bg-BG"/>
        </w:rPr>
        <w:t xml:space="preserve">Забележка: Неуспех на лечението на или след седмица 6 (Проучване UV I), или на или след седмица 2 (Проучване UV II), се брои за събитие. Отпадналите поради причини, различни от неуспех на лечението, са били цензурирани </w:t>
      </w:r>
      <w:r w:rsidRPr="00F96676">
        <w:rPr>
          <w:rFonts w:eastAsia="Times New Roman"/>
          <w:lang w:val="bg-BG"/>
        </w:rPr>
        <w:t>към момента на отпадането.</w:t>
      </w:r>
    </w:p>
    <w:p w14:paraId="5A4C243F" w14:textId="77777777" w:rsidR="00BB4CCD" w:rsidRPr="002E621C" w:rsidRDefault="00BB4CCD" w:rsidP="00BB4CCD">
      <w:pPr>
        <w:pStyle w:val="EMEANormal"/>
        <w:jc w:val="both"/>
        <w:rPr>
          <w:rFonts w:ascii="Times New Roman" w:hAnsi="Times New Roman" w:cs="Times New Roman"/>
          <w:szCs w:val="22"/>
          <w:lang w:val="bg-BG"/>
        </w:rPr>
      </w:pPr>
      <w:r w:rsidRPr="00F96676">
        <w:rPr>
          <w:rFonts w:ascii="Times New Roman" w:hAnsi="Times New Roman" w:cs="Times New Roman"/>
          <w:b/>
          <w:szCs w:val="22"/>
          <w:vertAlign w:val="superscript"/>
          <w:lang w:val="bg-BG"/>
        </w:rPr>
        <w:t>а</w:t>
      </w:r>
      <w:r w:rsidRPr="002D748C">
        <w:rPr>
          <w:rFonts w:ascii="Times New Roman" w:hAnsi="Times New Roman" w:cs="Times New Roman"/>
          <w:szCs w:val="22"/>
          <w:lang w:val="bg-BG"/>
        </w:rPr>
        <w:t>КР (коефи</w:t>
      </w:r>
      <w:r w:rsidRPr="002E621C">
        <w:rPr>
          <w:rFonts w:ascii="Times New Roman" w:hAnsi="Times New Roman" w:cs="Times New Roman"/>
          <w:szCs w:val="22"/>
          <w:lang w:val="bg-BG"/>
        </w:rPr>
        <w:t>циент на риска) за адалимумаб спрямо плацебо от пропорционалните регресионни рискове с отчитане на лечението като фактор.</w:t>
      </w:r>
    </w:p>
    <w:p w14:paraId="361764CC" w14:textId="77777777" w:rsidR="00BB4CCD" w:rsidRPr="00145AFF" w:rsidRDefault="00BB4CCD" w:rsidP="00BB4CCD">
      <w:pPr>
        <w:pStyle w:val="EMEANormal"/>
        <w:jc w:val="both"/>
        <w:rPr>
          <w:rFonts w:ascii="Times New Roman" w:hAnsi="Times New Roman" w:cs="Times New Roman"/>
          <w:szCs w:val="22"/>
          <w:lang w:val="bg-BG"/>
        </w:rPr>
      </w:pPr>
      <w:r w:rsidRPr="002E621C">
        <w:rPr>
          <w:rFonts w:ascii="Times New Roman" w:hAnsi="Times New Roman" w:cs="Times New Roman"/>
          <w:szCs w:val="22"/>
          <w:vertAlign w:val="superscript"/>
          <w:lang w:val="bg-BG"/>
        </w:rPr>
        <w:t>б</w:t>
      </w:r>
      <w:r w:rsidRPr="002E621C">
        <w:rPr>
          <w:rFonts w:ascii="Times New Roman" w:hAnsi="Times New Roman" w:cs="Times New Roman"/>
          <w:szCs w:val="22"/>
          <w:lang w:val="bg-BG"/>
        </w:rPr>
        <w:t xml:space="preserve">Двустранна </w:t>
      </w:r>
      <w:r w:rsidRPr="002E621C">
        <w:rPr>
          <w:rFonts w:ascii="Times New Roman" w:hAnsi="Times New Roman" w:cs="Times New Roman"/>
          <w:i/>
          <w:szCs w:val="22"/>
          <w:lang w:val="bg-BG"/>
        </w:rPr>
        <w:t>P</w:t>
      </w:r>
      <w:r w:rsidRPr="00E864FE">
        <w:rPr>
          <w:rFonts w:ascii="Times New Roman" w:hAnsi="Times New Roman" w:cs="Times New Roman"/>
          <w:szCs w:val="22"/>
          <w:lang w:val="bg-BG"/>
        </w:rPr>
        <w:t>-стойност от log-rank тест.</w:t>
      </w:r>
    </w:p>
    <w:p w14:paraId="3A82ACC4" w14:textId="77777777" w:rsidR="00BB4CCD" w:rsidRPr="00FA682B" w:rsidRDefault="00BB4CCD" w:rsidP="00BB4CCD">
      <w:pPr>
        <w:pStyle w:val="a3"/>
        <w:rPr>
          <w:lang w:val="bg-BG"/>
        </w:rPr>
      </w:pPr>
      <w:r w:rsidRPr="00FA682B">
        <w:rPr>
          <w:vertAlign w:val="superscript"/>
          <w:lang w:val="bg-BG"/>
        </w:rPr>
        <w:t xml:space="preserve">в </w:t>
      </w:r>
      <w:r w:rsidRPr="00FA682B">
        <w:rPr>
          <w:lang w:val="bg-BG"/>
        </w:rPr>
        <w:t>NE = не може да се определи. По-малко от половината от рисковите участници са имали събитие</w:t>
      </w:r>
    </w:p>
    <w:p w14:paraId="6DA99F70" w14:textId="505CA349" w:rsidR="00BB4CCD" w:rsidRDefault="00BB4CCD" w:rsidP="008672F2">
      <w:pPr>
        <w:pStyle w:val="a3"/>
        <w:rPr>
          <w:rFonts w:eastAsia="Times New Roman"/>
          <w:b/>
          <w:bCs/>
          <w:lang w:val="bg-BG"/>
        </w:rPr>
      </w:pPr>
    </w:p>
    <w:p w14:paraId="1F566AA0" w14:textId="39A0730C" w:rsidR="00BB4CCD" w:rsidRPr="002E621C" w:rsidRDefault="00665FB9" w:rsidP="00BB4CCD">
      <w:pPr>
        <w:pStyle w:val="a3"/>
        <w:jc w:val="center"/>
        <w:rPr>
          <w:rFonts w:eastAsia="Times New Roman"/>
          <w:b/>
          <w:bCs/>
          <w:lang w:val="bg-BG"/>
        </w:rPr>
      </w:pPr>
      <w:r>
        <w:rPr>
          <w:rFonts w:eastAsia="Times New Roman"/>
          <w:b/>
          <w:bCs/>
          <w:lang w:val="bg-BG"/>
        </w:rPr>
        <w:t>Фигура 1</w:t>
      </w:r>
      <w:r w:rsidR="00BB4CCD" w:rsidRPr="00F96676">
        <w:rPr>
          <w:rFonts w:eastAsia="Times New Roman"/>
          <w:b/>
          <w:bCs/>
          <w:lang w:val="bg-BG"/>
        </w:rPr>
        <w:t>: Криви на Kaplan-Meier,</w:t>
      </w:r>
      <w:r w:rsidR="00BB4CCD" w:rsidRPr="002D748C">
        <w:rPr>
          <w:rFonts w:eastAsia="Times New Roman"/>
          <w:b/>
          <w:bCs/>
          <w:lang w:val="bg-BG"/>
        </w:rPr>
        <w:t xml:space="preserve"> </w:t>
      </w:r>
      <w:r w:rsidR="00BB4CCD" w:rsidRPr="002E621C">
        <w:rPr>
          <w:rFonts w:eastAsia="Times New Roman"/>
          <w:b/>
          <w:bCs/>
          <w:lang w:val="bg-BG"/>
        </w:rPr>
        <w:t>обобщаващи времето до неуспех на лечението на или след седмица 6 (проучване UV I) или седмица 2 (проучване UV II)</w:t>
      </w:r>
    </w:p>
    <w:tbl>
      <w:tblPr>
        <w:tblW w:w="9516" w:type="dxa"/>
        <w:tblInd w:w="-34" w:type="dxa"/>
        <w:tblLayout w:type="fixed"/>
        <w:tblLook w:val="04A0" w:firstRow="1" w:lastRow="0" w:firstColumn="1" w:lastColumn="0" w:noHBand="0" w:noVBand="1"/>
      </w:tblPr>
      <w:tblGrid>
        <w:gridCol w:w="710"/>
        <w:gridCol w:w="3496"/>
        <w:gridCol w:w="1170"/>
        <w:gridCol w:w="1350"/>
        <w:gridCol w:w="900"/>
        <w:gridCol w:w="1890"/>
      </w:tblGrid>
      <w:tr w:rsidR="00BB4CCD" w:rsidRPr="00FA682B" w14:paraId="42FF66EA" w14:textId="77777777" w:rsidTr="001B1352">
        <w:trPr>
          <w:cantSplit/>
          <w:trHeight w:val="3806"/>
        </w:trPr>
        <w:tc>
          <w:tcPr>
            <w:tcW w:w="710" w:type="dxa"/>
            <w:textDirection w:val="btLr"/>
            <w:vAlign w:val="bottom"/>
            <w:hideMark/>
          </w:tcPr>
          <w:p w14:paraId="514534FF" w14:textId="77777777" w:rsidR="00BB4CCD" w:rsidRPr="00FA682B" w:rsidRDefault="00BB4CCD" w:rsidP="001B1352">
            <w:pPr>
              <w:pStyle w:val="EMEANormal"/>
              <w:keepNext/>
              <w:ind w:left="113" w:right="113"/>
              <w:jc w:val="center"/>
              <w:rPr>
                <w:rFonts w:ascii="Times New Roman" w:hAnsi="Times New Roman" w:cs="Times New Roman"/>
                <w:b/>
                <w:szCs w:val="22"/>
                <w:lang w:val="bg-BG"/>
              </w:rPr>
            </w:pPr>
            <w:r w:rsidRPr="00E864FE">
              <w:rPr>
                <w:rFonts w:ascii="Times New Roman" w:hAnsi="Times New Roman" w:cs="Times New Roman"/>
                <w:b/>
                <w:szCs w:val="22"/>
                <w:lang w:val="bg-BG"/>
              </w:rPr>
              <w:t>ПРОЦЕНТ НА НЕ</w:t>
            </w:r>
            <w:r w:rsidRPr="00145AFF">
              <w:rPr>
                <w:rFonts w:ascii="Times New Roman" w:hAnsi="Times New Roman" w:cs="Times New Roman"/>
                <w:b/>
                <w:szCs w:val="22"/>
                <w:lang w:val="bg-BG"/>
              </w:rPr>
              <w:t>УСПЕХ ОТ ЛЕЧЕ</w:t>
            </w:r>
            <w:r w:rsidRPr="00FA682B">
              <w:rPr>
                <w:rFonts w:ascii="Times New Roman" w:hAnsi="Times New Roman" w:cs="Times New Roman"/>
                <w:b/>
                <w:szCs w:val="22"/>
                <w:lang w:val="bg-BG"/>
              </w:rPr>
              <w:t>НИЕТО (%)</w:t>
            </w:r>
          </w:p>
        </w:tc>
        <w:tc>
          <w:tcPr>
            <w:tcW w:w="8806" w:type="dxa"/>
            <w:gridSpan w:val="5"/>
            <w:vAlign w:val="bottom"/>
            <w:hideMark/>
          </w:tcPr>
          <w:p w14:paraId="670EEF4E" w14:textId="77777777" w:rsidR="00BB4CCD" w:rsidRPr="00606C32" w:rsidRDefault="00BB4CCD" w:rsidP="001B1352">
            <w:pPr>
              <w:pStyle w:val="EMEANormal"/>
              <w:keepNext/>
              <w:rPr>
                <w:rFonts w:ascii="Times New Roman" w:hAnsi="Times New Roman" w:cs="Times New Roman"/>
                <w:szCs w:val="22"/>
                <w:lang w:val="bg-BG"/>
              </w:rPr>
            </w:pPr>
            <w:r w:rsidRPr="00FA682B">
              <w:rPr>
                <w:rFonts w:ascii="Times New Roman" w:hAnsi="Times New Roman" w:cs="Times New Roman"/>
                <w:noProof/>
                <w:lang w:eastAsia="ko-KR"/>
              </w:rPr>
              <w:drawing>
                <wp:inline distT="0" distB="0" distL="0" distR="0" wp14:anchorId="631325A6" wp14:editId="709844D7">
                  <wp:extent cx="5486400" cy="2438400"/>
                  <wp:effectExtent l="0" t="0" r="0" b="0"/>
                  <wp:docPr id="84" name="그림 84" descr="cid:image002.jpg@01D1C61D.113C9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2.jpg@01D1C61D.113C97F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tc>
      </w:tr>
      <w:tr w:rsidR="00BB4CCD" w:rsidRPr="000B78A7" w14:paraId="3ACCEFD7" w14:textId="77777777" w:rsidTr="001B1352">
        <w:tc>
          <w:tcPr>
            <w:tcW w:w="710" w:type="dxa"/>
          </w:tcPr>
          <w:p w14:paraId="5B1C0835" w14:textId="77777777" w:rsidR="00BB4CCD" w:rsidRPr="00606C32" w:rsidRDefault="00BB4CCD" w:rsidP="001B1352">
            <w:pPr>
              <w:pStyle w:val="EMEANormal"/>
              <w:rPr>
                <w:rFonts w:ascii="Times New Roman" w:hAnsi="Times New Roman" w:cs="Times New Roman"/>
                <w:szCs w:val="22"/>
                <w:lang w:val="bg-BG"/>
              </w:rPr>
            </w:pPr>
          </w:p>
        </w:tc>
        <w:tc>
          <w:tcPr>
            <w:tcW w:w="8806" w:type="dxa"/>
            <w:gridSpan w:val="5"/>
            <w:hideMark/>
          </w:tcPr>
          <w:p w14:paraId="5D73B3FE" w14:textId="77777777" w:rsidR="00BB4CCD" w:rsidRPr="00F96676" w:rsidRDefault="00BB4CCD" w:rsidP="001B1352">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r w:rsidR="00BB4CCD" w:rsidRPr="000B78A7" w14:paraId="14302630" w14:textId="77777777" w:rsidTr="001B1352">
        <w:tc>
          <w:tcPr>
            <w:tcW w:w="710" w:type="dxa"/>
          </w:tcPr>
          <w:p w14:paraId="6319D967" w14:textId="77777777" w:rsidR="00BB4CCD" w:rsidRPr="00606C32" w:rsidRDefault="00BB4CCD" w:rsidP="001B1352">
            <w:pPr>
              <w:pStyle w:val="EMEANormal"/>
              <w:rPr>
                <w:rFonts w:ascii="Times New Roman" w:hAnsi="Times New Roman" w:cs="Times New Roman"/>
                <w:szCs w:val="22"/>
                <w:lang w:val="bg-BG"/>
              </w:rPr>
            </w:pPr>
          </w:p>
        </w:tc>
        <w:tc>
          <w:tcPr>
            <w:tcW w:w="3496" w:type="dxa"/>
            <w:hideMark/>
          </w:tcPr>
          <w:p w14:paraId="71B63D80" w14:textId="77777777" w:rsidR="00BB4CCD" w:rsidRPr="00F96676" w:rsidRDefault="00BB4CCD" w:rsidP="001B1352">
            <w:pPr>
              <w:pStyle w:val="EMEANormal"/>
              <w:rPr>
                <w:rFonts w:ascii="Times New Roman" w:hAnsi="Times New Roman" w:cs="Times New Roman"/>
                <w:szCs w:val="22"/>
                <w:lang w:val="bg-BG"/>
              </w:rPr>
            </w:pPr>
            <w:r w:rsidRPr="00F96676">
              <w:rPr>
                <w:rFonts w:ascii="Times New Roman" w:hAnsi="Times New Roman" w:cs="Times New Roman"/>
                <w:szCs w:val="22"/>
                <w:lang w:val="bg-BG"/>
              </w:rPr>
              <w:t>Проучване UV I           Лечение</w:t>
            </w:r>
          </w:p>
        </w:tc>
        <w:tc>
          <w:tcPr>
            <w:tcW w:w="1170" w:type="dxa"/>
            <w:hideMark/>
          </w:tcPr>
          <w:p w14:paraId="776245B7" w14:textId="77777777" w:rsidR="00BB4CCD" w:rsidRPr="00606C32" w:rsidRDefault="00BB4CCD" w:rsidP="001B1352">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1C95EFC2" wp14:editId="3F1B9E7F">
                  <wp:extent cx="398780" cy="181610"/>
                  <wp:effectExtent l="0" t="0" r="1270" b="8890"/>
                  <wp:docPr id="85" name="그림 8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780" cy="181610"/>
                          </a:xfrm>
                          <a:prstGeom prst="rect">
                            <a:avLst/>
                          </a:prstGeom>
                          <a:noFill/>
                          <a:ln>
                            <a:noFill/>
                          </a:ln>
                        </pic:spPr>
                      </pic:pic>
                    </a:graphicData>
                  </a:graphic>
                </wp:inline>
              </w:drawing>
            </w:r>
          </w:p>
        </w:tc>
        <w:tc>
          <w:tcPr>
            <w:tcW w:w="1350" w:type="dxa"/>
            <w:hideMark/>
          </w:tcPr>
          <w:p w14:paraId="1019852E" w14:textId="77777777" w:rsidR="00BB4CCD" w:rsidRPr="00F96676" w:rsidRDefault="00BB4CCD" w:rsidP="001B1352">
            <w:pPr>
              <w:pStyle w:val="EMEANormal"/>
              <w:rPr>
                <w:rFonts w:ascii="Times New Roman" w:hAnsi="Times New Roman" w:cs="Times New Roman"/>
                <w:szCs w:val="22"/>
                <w:lang w:val="bg-BG"/>
              </w:rPr>
            </w:pPr>
            <w:r w:rsidRPr="00F96676">
              <w:rPr>
                <w:rFonts w:ascii="Times New Roman" w:hAnsi="Times New Roman" w:cs="Times New Roman"/>
                <w:szCs w:val="22"/>
                <w:lang w:val="bg-BG"/>
              </w:rPr>
              <w:t>Плацебо</w:t>
            </w:r>
          </w:p>
        </w:tc>
        <w:tc>
          <w:tcPr>
            <w:tcW w:w="900" w:type="dxa"/>
            <w:hideMark/>
          </w:tcPr>
          <w:p w14:paraId="3E16E764" w14:textId="77777777" w:rsidR="00BB4CCD" w:rsidRPr="00606C32" w:rsidRDefault="00BB4CCD" w:rsidP="001B1352">
            <w:pPr>
              <w:pStyle w:val="EMEANormal"/>
              <w:jc w:val="right"/>
              <w:rPr>
                <w:rFonts w:ascii="Times New Roman" w:hAnsi="Times New Roman" w:cs="Times New Roman"/>
                <w:szCs w:val="22"/>
                <w:lang w:val="bg-BG"/>
              </w:rPr>
            </w:pPr>
            <w:r w:rsidRPr="00606C32">
              <w:rPr>
                <w:rFonts w:ascii="Times New Roman" w:hAnsi="Times New Roman" w:cs="Times New Roman"/>
                <w:noProof/>
                <w:szCs w:val="22"/>
                <w:lang w:eastAsia="ko-KR"/>
              </w:rPr>
              <w:drawing>
                <wp:inline distT="0" distB="0" distL="0" distR="0" wp14:anchorId="219C50BF" wp14:editId="04D2645D">
                  <wp:extent cx="562610" cy="181610"/>
                  <wp:effectExtent l="0" t="0" r="8890" b="8890"/>
                  <wp:docPr id="87" name="그림 8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610" cy="181610"/>
                          </a:xfrm>
                          <a:prstGeom prst="rect">
                            <a:avLst/>
                          </a:prstGeom>
                          <a:noFill/>
                          <a:ln>
                            <a:noFill/>
                          </a:ln>
                        </pic:spPr>
                      </pic:pic>
                    </a:graphicData>
                  </a:graphic>
                </wp:inline>
              </w:drawing>
            </w:r>
          </w:p>
        </w:tc>
        <w:tc>
          <w:tcPr>
            <w:tcW w:w="1890" w:type="dxa"/>
            <w:hideMark/>
          </w:tcPr>
          <w:p w14:paraId="0FB7AB37" w14:textId="77777777" w:rsidR="00BB4CCD" w:rsidRPr="00F96676" w:rsidRDefault="00BB4CCD" w:rsidP="001B1352">
            <w:pPr>
              <w:pStyle w:val="EMEANormal"/>
              <w:rPr>
                <w:rFonts w:ascii="Times New Roman" w:hAnsi="Times New Roman" w:cs="Times New Roman"/>
                <w:szCs w:val="22"/>
                <w:lang w:val="bg-BG"/>
              </w:rPr>
            </w:pPr>
            <w:r w:rsidRPr="00F96676">
              <w:rPr>
                <w:rFonts w:ascii="Times New Roman" w:hAnsi="Times New Roman" w:cs="Times New Roman"/>
                <w:szCs w:val="22"/>
                <w:lang w:val="bg-BG"/>
              </w:rPr>
              <w:t>Адалимумаб</w:t>
            </w:r>
          </w:p>
        </w:tc>
      </w:tr>
      <w:tr w:rsidR="00BB4CCD" w:rsidRPr="00FA682B" w14:paraId="10DAD0B1" w14:textId="77777777" w:rsidTr="001B1352">
        <w:trPr>
          <w:trHeight w:val="3869"/>
        </w:trPr>
        <w:tc>
          <w:tcPr>
            <w:tcW w:w="710" w:type="dxa"/>
            <w:textDirection w:val="btLr"/>
            <w:vAlign w:val="bottom"/>
            <w:hideMark/>
          </w:tcPr>
          <w:p w14:paraId="1635C4AD" w14:textId="77777777" w:rsidR="00BB4CCD" w:rsidRPr="00F96676" w:rsidRDefault="00BB4CCD" w:rsidP="001B1352">
            <w:pPr>
              <w:pStyle w:val="EMEANormal"/>
              <w:jc w:val="center"/>
              <w:rPr>
                <w:rFonts w:ascii="Times New Roman" w:hAnsi="Times New Roman" w:cs="Times New Roman"/>
                <w:szCs w:val="22"/>
                <w:lang w:val="bg-BG"/>
              </w:rPr>
            </w:pPr>
            <w:r w:rsidRPr="00606C32">
              <w:rPr>
                <w:rFonts w:ascii="Times New Roman" w:hAnsi="Times New Roman" w:cs="Times New Roman"/>
                <w:b/>
                <w:szCs w:val="22"/>
                <w:lang w:val="bg-BG"/>
              </w:rPr>
              <w:t>ПРОЦЕНТ НА НЕУСПЕХ ОТ ЛЕЧЕНИЕТО (%)</w:t>
            </w:r>
          </w:p>
        </w:tc>
        <w:tc>
          <w:tcPr>
            <w:tcW w:w="8806" w:type="dxa"/>
            <w:gridSpan w:val="5"/>
            <w:vAlign w:val="bottom"/>
            <w:hideMark/>
          </w:tcPr>
          <w:p w14:paraId="27C6CE08" w14:textId="77777777" w:rsidR="00BB4CCD" w:rsidRPr="00606C32" w:rsidRDefault="00BB4CCD" w:rsidP="001B1352">
            <w:pPr>
              <w:pStyle w:val="EMEANormal"/>
              <w:rPr>
                <w:rFonts w:ascii="Times New Roman" w:hAnsi="Times New Roman" w:cs="Times New Roman"/>
                <w:szCs w:val="22"/>
                <w:lang w:val="bg-BG"/>
              </w:rPr>
            </w:pPr>
            <w:r w:rsidRPr="00FA682B">
              <w:rPr>
                <w:rFonts w:ascii="Times New Roman" w:hAnsi="Times New Roman" w:cs="Times New Roman"/>
                <w:noProof/>
                <w:szCs w:val="22"/>
                <w:lang w:eastAsia="ko-KR"/>
              </w:rPr>
              <w:drawing>
                <wp:inline distT="0" distB="0" distL="0" distR="0" wp14:anchorId="16610760" wp14:editId="23649B35">
                  <wp:extent cx="5486400" cy="2392680"/>
                  <wp:effectExtent l="0" t="0" r="0" b="7620"/>
                  <wp:docPr id="98" name="그림 98"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392680"/>
                          </a:xfrm>
                          <a:prstGeom prst="rect">
                            <a:avLst/>
                          </a:prstGeom>
                          <a:noFill/>
                          <a:ln>
                            <a:noFill/>
                          </a:ln>
                        </pic:spPr>
                      </pic:pic>
                    </a:graphicData>
                  </a:graphic>
                </wp:inline>
              </w:drawing>
            </w:r>
          </w:p>
        </w:tc>
      </w:tr>
      <w:tr w:rsidR="00BB4CCD" w:rsidRPr="000B78A7" w14:paraId="682E6076" w14:textId="77777777" w:rsidTr="001B1352">
        <w:tc>
          <w:tcPr>
            <w:tcW w:w="710" w:type="dxa"/>
          </w:tcPr>
          <w:p w14:paraId="3584CA3A" w14:textId="77777777" w:rsidR="00BB4CCD" w:rsidRPr="00606C32" w:rsidRDefault="00BB4CCD" w:rsidP="001B1352">
            <w:pPr>
              <w:pStyle w:val="EMEANormal"/>
              <w:rPr>
                <w:rFonts w:ascii="Times New Roman" w:hAnsi="Times New Roman" w:cs="Times New Roman"/>
                <w:szCs w:val="22"/>
                <w:lang w:val="bg-BG"/>
              </w:rPr>
            </w:pPr>
          </w:p>
        </w:tc>
        <w:tc>
          <w:tcPr>
            <w:tcW w:w="8806" w:type="dxa"/>
            <w:gridSpan w:val="5"/>
            <w:hideMark/>
          </w:tcPr>
          <w:p w14:paraId="424EE830" w14:textId="77777777" w:rsidR="00BB4CCD" w:rsidRPr="00F96676" w:rsidRDefault="00BB4CCD" w:rsidP="001B1352">
            <w:pPr>
              <w:pStyle w:val="EMEANormal"/>
              <w:jc w:val="center"/>
              <w:rPr>
                <w:rFonts w:ascii="Times New Roman" w:hAnsi="Times New Roman" w:cs="Times New Roman"/>
                <w:b/>
                <w:szCs w:val="22"/>
                <w:lang w:val="bg-BG"/>
              </w:rPr>
            </w:pPr>
            <w:r w:rsidRPr="00F96676">
              <w:rPr>
                <w:rFonts w:ascii="Times New Roman" w:hAnsi="Times New Roman" w:cs="Times New Roman"/>
                <w:b/>
                <w:szCs w:val="22"/>
                <w:lang w:val="bg-BG"/>
              </w:rPr>
              <w:t>ВРЕМЕ (МЕСЕЦИ)</w:t>
            </w:r>
          </w:p>
        </w:tc>
      </w:tr>
    </w:tbl>
    <w:p w14:paraId="563785B4" w14:textId="77777777" w:rsidR="00BB4CCD" w:rsidRPr="00FA682B" w:rsidRDefault="00BB4CCD" w:rsidP="00BB4CCD">
      <w:pPr>
        <w:spacing w:before="9" w:line="130" w:lineRule="exact"/>
        <w:rPr>
          <w:rFonts w:ascii="Times New Roman" w:hAnsi="Times New Roman" w:cs="Times New Roman"/>
          <w:sz w:val="13"/>
          <w:szCs w:val="13"/>
          <w:lang w:val="bg-BG"/>
        </w:rPr>
      </w:pPr>
    </w:p>
    <w:p w14:paraId="2B112761" w14:textId="77777777" w:rsidR="00BB4CCD" w:rsidRPr="00F96676" w:rsidRDefault="00BB4CCD" w:rsidP="00BB4CCD">
      <w:pPr>
        <w:pStyle w:val="a3"/>
        <w:rPr>
          <w:lang w:val="bg-BG"/>
        </w:rPr>
      </w:pPr>
      <w:r w:rsidRPr="00606C32">
        <w:rPr>
          <w:rFonts w:eastAsia="Times New Roman"/>
          <w:lang w:val="bg-BG"/>
        </w:rPr>
        <w:t>Забележка: P# = плацебо (брой събития/брой в риск); A# = адалимумаб (Брой събития/Брой в риск).</w:t>
      </w:r>
    </w:p>
    <w:p w14:paraId="4C2077AC" w14:textId="77777777" w:rsidR="00BB4CCD" w:rsidRPr="00FA682B" w:rsidRDefault="00BB4CCD" w:rsidP="00BB4CCD">
      <w:pPr>
        <w:spacing w:line="200" w:lineRule="exact"/>
        <w:rPr>
          <w:rFonts w:ascii="Times New Roman" w:hAnsi="Times New Roman" w:cs="Times New Roman"/>
          <w:sz w:val="20"/>
          <w:szCs w:val="20"/>
          <w:lang w:val="bg-BG"/>
        </w:rPr>
      </w:pPr>
    </w:p>
    <w:p w14:paraId="149BED9C" w14:textId="7D454C95" w:rsidR="00BB4CCD" w:rsidRPr="002E621C" w:rsidRDefault="00AD5606" w:rsidP="00BB4CCD">
      <w:pPr>
        <w:pStyle w:val="a3"/>
        <w:rPr>
          <w:lang w:val="bg-BG"/>
        </w:rPr>
      </w:pPr>
      <w:r w:rsidRPr="007B2014">
        <w:rPr>
          <w:lang w:val="bg-BG"/>
        </w:rPr>
        <w:t>При</w:t>
      </w:r>
      <w:r w:rsidRPr="00606C32">
        <w:rPr>
          <w:rFonts w:eastAsia="Times New Roman"/>
          <w:lang w:val="bg-BG"/>
        </w:rPr>
        <w:t xml:space="preserve"> </w:t>
      </w:r>
      <w:r w:rsidR="00BB4CCD" w:rsidRPr="00606C32">
        <w:rPr>
          <w:rFonts w:eastAsia="Times New Roman"/>
          <w:lang w:val="bg-BG"/>
        </w:rPr>
        <w:t xml:space="preserve">проучването UV I са наблюдавани статистически значими разлики в полза на адалимумаб спрямо плацебо за всеки компонент на неуспеха </w:t>
      </w:r>
      <w:r w:rsidR="00BB4CCD" w:rsidRPr="00F96676">
        <w:rPr>
          <w:rFonts w:eastAsia="Times New Roman"/>
          <w:lang w:val="bg-BG"/>
        </w:rPr>
        <w:t xml:space="preserve">от лечението. </w:t>
      </w:r>
      <w:r w:rsidRPr="007B2014">
        <w:rPr>
          <w:lang w:val="bg-BG"/>
        </w:rPr>
        <w:t>При</w:t>
      </w:r>
      <w:r w:rsidRPr="00F96676">
        <w:rPr>
          <w:rFonts w:eastAsia="Times New Roman"/>
          <w:lang w:val="bg-BG"/>
        </w:rPr>
        <w:t xml:space="preserve"> </w:t>
      </w:r>
      <w:r w:rsidR="00BB4CCD" w:rsidRPr="00F96676">
        <w:rPr>
          <w:rFonts w:eastAsia="Times New Roman"/>
          <w:lang w:val="bg-BG"/>
        </w:rPr>
        <w:t xml:space="preserve">проучване UV II статистически значими разлики са наблюдавани само по отношение на зрителна острота, но </w:t>
      </w:r>
      <w:r w:rsidR="00BB4CCD" w:rsidRPr="002D748C">
        <w:rPr>
          <w:rFonts w:eastAsia="Times New Roman"/>
          <w:lang w:val="bg-BG"/>
        </w:rPr>
        <w:t>други</w:t>
      </w:r>
      <w:r w:rsidR="00BB4CCD" w:rsidRPr="002E621C">
        <w:rPr>
          <w:rFonts w:eastAsia="Times New Roman"/>
          <w:lang w:val="bg-BG"/>
        </w:rPr>
        <w:t>те компоненти са били числено в полза на адалимумаб.</w:t>
      </w:r>
    </w:p>
    <w:p w14:paraId="3CF73145" w14:textId="77777777" w:rsidR="00BB4CCD" w:rsidRPr="00FA682B" w:rsidRDefault="00BB4CCD" w:rsidP="00BB4CCD">
      <w:pPr>
        <w:spacing w:before="13" w:line="240" w:lineRule="exact"/>
        <w:rPr>
          <w:rFonts w:ascii="Times New Roman" w:hAnsi="Times New Roman" w:cs="Times New Roman"/>
          <w:sz w:val="24"/>
          <w:szCs w:val="24"/>
          <w:lang w:val="bg-BG"/>
        </w:rPr>
      </w:pPr>
    </w:p>
    <w:p w14:paraId="7229F55C" w14:textId="77777777" w:rsidR="00BB4CCD" w:rsidRPr="00FA682B" w:rsidRDefault="00BB4CCD" w:rsidP="00BB4CCD">
      <w:pPr>
        <w:pStyle w:val="a3"/>
        <w:rPr>
          <w:lang w:val="bg-BG"/>
        </w:rPr>
      </w:pPr>
      <w:r w:rsidRPr="00606C32">
        <w:rPr>
          <w:rFonts w:eastAsia="Times New Roman"/>
          <w:lang w:val="bg-BG"/>
        </w:rPr>
        <w:t xml:space="preserve">От 424-те участници, включени в неконтролираното дългосрочно продължение на проучвания UV I и UV II, 60 участници са считани за </w:t>
      </w:r>
      <w:r w:rsidRPr="00F96676">
        <w:rPr>
          <w:rFonts w:eastAsia="Times New Roman"/>
          <w:lang w:val="bg-BG"/>
        </w:rPr>
        <w:t>неподходящи (напр. поради отклонения или поради усложнения, дължащи се на диабетна ретинопатия, поради опер</w:t>
      </w:r>
      <w:r w:rsidRPr="002D748C">
        <w:rPr>
          <w:rFonts w:eastAsia="Times New Roman"/>
          <w:lang w:val="bg-BG"/>
        </w:rPr>
        <w:t xml:space="preserve">ация на катаракта или витректомия) и са изключени от </w:t>
      </w:r>
      <w:r w:rsidRPr="002E621C">
        <w:rPr>
          <w:rFonts w:eastAsia="Times New Roman"/>
          <w:lang w:val="bg-BG"/>
        </w:rPr>
        <w:t>първичния анализ за ефикасност. От 364-те останали пациенти 269,</w:t>
      </w:r>
      <w:r w:rsidRPr="00E864FE">
        <w:rPr>
          <w:rFonts w:eastAsia="Times New Roman"/>
          <w:lang w:val="bg-BG"/>
        </w:rPr>
        <w:t xml:space="preserve"> </w:t>
      </w:r>
      <w:r w:rsidRPr="00145AFF">
        <w:rPr>
          <w:rFonts w:eastAsia="Times New Roman"/>
          <w:lang w:val="bg-BG"/>
        </w:rPr>
        <w:t xml:space="preserve">подходящи за оценка </w:t>
      </w:r>
      <w:r w:rsidRPr="00FA682B">
        <w:rPr>
          <w:rFonts w:eastAsia="Times New Roman"/>
          <w:lang w:val="bg-BG"/>
        </w:rPr>
        <w:t>пациенти (74%) достигат до 78 седмици на отворено лечение с адалимумаб. Въз основа на наблюдаваните данни при 216 (80,3%) пациенти заболяването е в латентно състояние (без активни възпалителни лезии, AC степен на възпаление ≤ 0,5+, VH степен ≤ 0,5+) със съпътстващо приложение на стероиди ≤ 7,5 mg на ден и при 178 (66,2%) пациенти заболяването е в латентно състояние без използване на стероиди. BCVA е или подобрена, или поддържана без промяна (влошаване с &lt; 5 букви ) при 88,6% от очите на седмица 78. Данните след седмица 78 като цяло съответстват на тези резултати, но броят на включените участници намалява. Като цяло, сред пациентите, които са прекратили участието си в проучването, 18% са прекратили участието си поради нежелани събития и 8% поради недостатъчен отговор към лечението с адалимумаб.</w:t>
      </w:r>
    </w:p>
    <w:p w14:paraId="4EB6CDB2" w14:textId="77777777" w:rsidR="00BB4CCD" w:rsidRPr="00FA682B" w:rsidRDefault="00BB4CCD" w:rsidP="00BB4CCD">
      <w:pPr>
        <w:pStyle w:val="a3"/>
        <w:rPr>
          <w:sz w:val="24"/>
          <w:szCs w:val="24"/>
          <w:lang w:val="bg-BG"/>
        </w:rPr>
      </w:pPr>
    </w:p>
    <w:p w14:paraId="55FE087E" w14:textId="77777777" w:rsidR="00BB4CCD" w:rsidRPr="00FA682B" w:rsidRDefault="00BB4CCD" w:rsidP="00BB4CCD">
      <w:pPr>
        <w:pStyle w:val="a3"/>
        <w:rPr>
          <w:rFonts w:eastAsia="Times New Roman"/>
          <w:lang w:val="bg-BG"/>
        </w:rPr>
      </w:pPr>
      <w:r w:rsidRPr="00FA682B">
        <w:rPr>
          <w:rFonts w:eastAsia="Times New Roman"/>
          <w:i/>
          <w:iCs/>
          <w:spacing w:val="-1"/>
          <w:u w:val="single" w:color="000000"/>
          <w:lang w:val="bg-BG"/>
        </w:rPr>
        <w:t>Качество на живот</w:t>
      </w:r>
    </w:p>
    <w:p w14:paraId="0D98BA05" w14:textId="77777777" w:rsidR="00BB4CCD" w:rsidRPr="00FA682B" w:rsidRDefault="00BB4CCD" w:rsidP="00BB4CCD">
      <w:pPr>
        <w:pStyle w:val="a3"/>
        <w:rPr>
          <w:sz w:val="18"/>
          <w:szCs w:val="18"/>
          <w:lang w:val="bg-BG"/>
        </w:rPr>
      </w:pPr>
    </w:p>
    <w:p w14:paraId="3725090A" w14:textId="77777777" w:rsidR="00BB4CCD" w:rsidRPr="00FA682B" w:rsidRDefault="00BB4CCD" w:rsidP="00BB4CCD">
      <w:pPr>
        <w:pStyle w:val="a3"/>
        <w:rPr>
          <w:lang w:val="bg-BG"/>
        </w:rPr>
      </w:pPr>
      <w:r w:rsidRPr="00FA682B">
        <w:rPr>
          <w:rFonts w:eastAsia="Times New Roman"/>
          <w:lang w:val="bg-BG"/>
        </w:rPr>
        <w:t>Съобщените от пациентите резултати относно функциите, свързани със зрението, са измерени и в двете клинични проучвания с помощта на NIE VFQ-25. Адалимумаб има числено по-благоприятни резултати при по-голямата част от субскоровете със статистически значими средни разлики по отношение на общото зрение, очната болка, близкото виждане, психичното здраве и общия скор в проучване UV I, както и за общото зрение и психичното здраве в проучването UV II. Ефектите, свързани със зрението, числено не са в полза на адалимумаб по отношвние на цветното зрение в проучване UVI и по отношение на цветното зрение, периферното зрение и близкото виждане в проучване UV II.</w:t>
      </w:r>
    </w:p>
    <w:p w14:paraId="22D89974" w14:textId="77777777" w:rsidR="00BB4CCD" w:rsidRPr="00FA682B" w:rsidRDefault="00BB4CCD" w:rsidP="00BB4CCD">
      <w:pPr>
        <w:pStyle w:val="a3"/>
        <w:rPr>
          <w:sz w:val="24"/>
          <w:szCs w:val="24"/>
          <w:lang w:val="bg-BG"/>
        </w:rPr>
      </w:pPr>
    </w:p>
    <w:p w14:paraId="22193F88" w14:textId="77777777" w:rsidR="00B8081E" w:rsidRPr="00FA682B" w:rsidRDefault="00B8081E" w:rsidP="00B8081E">
      <w:pPr>
        <w:pStyle w:val="a3"/>
        <w:rPr>
          <w:u w:val="single" w:color="000000"/>
          <w:lang w:val="bg-BG"/>
        </w:rPr>
      </w:pPr>
      <w:r w:rsidRPr="00FA682B">
        <w:rPr>
          <w:rFonts w:eastAsia="Times New Roman"/>
          <w:u w:val="single" w:color="000000"/>
          <w:lang w:val="bg-BG"/>
        </w:rPr>
        <w:t>Имуногенност</w:t>
      </w:r>
    </w:p>
    <w:p w14:paraId="3DA71016" w14:textId="77777777" w:rsidR="00B8081E" w:rsidRPr="00FA682B" w:rsidRDefault="00B8081E" w:rsidP="00B8081E">
      <w:pPr>
        <w:spacing w:before="1" w:line="180" w:lineRule="exact"/>
        <w:rPr>
          <w:rFonts w:ascii="Times New Roman" w:hAnsi="Times New Roman" w:cs="Times New Roman"/>
          <w:sz w:val="18"/>
          <w:szCs w:val="18"/>
          <w:lang w:val="bg-BG" w:eastAsia="ko-KR"/>
        </w:rPr>
      </w:pPr>
    </w:p>
    <w:p w14:paraId="19A5861A" w14:textId="77777777" w:rsidR="00D376C2" w:rsidRPr="008B32A3" w:rsidRDefault="00D376C2" w:rsidP="00FE74E3">
      <w:pPr>
        <w:rPr>
          <w:rFonts w:ascii="Times New Roman" w:hAnsi="Times New Roman"/>
          <w:lang w:val="bg-BG"/>
        </w:rPr>
      </w:pPr>
      <w:r w:rsidRPr="008B32A3">
        <w:rPr>
          <w:rFonts w:ascii="Times New Roman" w:hAnsi="Times New Roman"/>
          <w:lang w:val="bg-BG" w:bidi="bg-BG"/>
        </w:rPr>
        <w:t>Образуването на анти-адалимумаб антитела се свързва с повишения клирънс и намалената ефикасност на адалимумаб. Няма явна взаимовръзка между наличието на анти-адалимумаб антитела и възникването на нежелани събития.</w:t>
      </w:r>
    </w:p>
    <w:p w14:paraId="7E165DB2"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3B157617" w14:textId="77777777" w:rsidR="00D376C2" w:rsidRPr="008B32A3" w:rsidRDefault="00D376C2" w:rsidP="00D376C2">
      <w:pPr>
        <w:rPr>
          <w:rFonts w:ascii="Times New Roman" w:hAnsi="Times New Roman"/>
          <w:lang w:val="bg-BG"/>
        </w:rPr>
      </w:pPr>
      <w:r w:rsidRPr="008B32A3">
        <w:rPr>
          <w:rFonts w:ascii="Times New Roman" w:hAnsi="Times New Roman"/>
          <w:lang w:val="bg-BG" w:bidi="bg-BG"/>
        </w:rPr>
        <w:t>При пациенти с полиартикуларен ювенилен идиопатичен артрит на възраст от 4 до 17 години анти-адалимумаб антитела са били установени при 15,8% (27/171) от пациентите, лекувани с адалимумаб. При пациентите, които не са били на съпътстващо лечение с метотрексат, честотата е била 25,6% (22/86), в сравнение с 5,9% (5/85), когато адалимумаб е бил прилаган като допълнение към метотрексат. При пациенти с полиартикуларен ювенилен идиопатичен артрит, които са на възраст от 2 до  4 години или на възраст над 4 години с телесно тегло  &lt;15 kg, анти-адалимумаб антитела са били установени при 7% (1/15) от пациентите, като единственият пациент е приемал съпътстващо и метотрексат.</w:t>
      </w:r>
    </w:p>
    <w:p w14:paraId="41603715"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232DFB98" w14:textId="77777777" w:rsidR="00D376C2" w:rsidRPr="008B32A3" w:rsidRDefault="00D376C2" w:rsidP="00D376C2">
      <w:pPr>
        <w:pStyle w:val="gtcbodytext"/>
        <w:spacing w:before="0" w:after="0" w:line="240" w:lineRule="auto"/>
        <w:rPr>
          <w:sz w:val="22"/>
          <w:szCs w:val="22"/>
          <w:lang w:val="bg-BG"/>
        </w:rPr>
      </w:pPr>
      <w:r w:rsidRPr="008B32A3">
        <w:rPr>
          <w:sz w:val="22"/>
          <w:szCs w:val="22"/>
          <w:lang w:val="bg-BG" w:bidi="bg-BG"/>
        </w:rPr>
        <w:t>При пациентите с артрит, свързан с ентезит, анти-адалимумаб антитела са идентифицирани при 10,9% (5/46) от пациентите, лекувани с адалимумаб. При пациентите, на които не е даван съпътстващо метотрексат, честотата е 13,6% (3/22), в сравнение с 8,3% (2/24), когато адалимумаб е използван като добавка към метотрексат.</w:t>
      </w:r>
    </w:p>
    <w:p w14:paraId="3619BD54"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14810175" w14:textId="77777777" w:rsidR="00D376C2" w:rsidRPr="008B32A3" w:rsidRDefault="00D376C2" w:rsidP="00D376C2">
      <w:pPr>
        <w:tabs>
          <w:tab w:val="left" w:pos="1294"/>
        </w:tabs>
        <w:autoSpaceDE w:val="0"/>
        <w:autoSpaceDN w:val="0"/>
        <w:adjustRightInd w:val="0"/>
        <w:rPr>
          <w:rFonts w:ascii="Times New Roman" w:hAnsi="Times New Roman"/>
          <w:lang w:val="bg-BG"/>
        </w:rPr>
      </w:pPr>
      <w:r w:rsidRPr="008B32A3">
        <w:rPr>
          <w:rFonts w:ascii="Times New Roman" w:hAnsi="Times New Roman"/>
          <w:lang w:val="bg-BG" w:bidi="bg-BG"/>
        </w:rPr>
        <w:t xml:space="preserve">Пациентите в проучвания с ревматоиден артрит І, ІІ и ІІІ са били изследвани в множество времеви точки за анти-адалимумаб антитела по време на 6- до 12-месечния период. При основните проучвания, анти-адалимумаб антитела са били установени при 5,5% (58/1053) от пациентите, лекувани с адалимумаб, в сравнение с 0,5% (2/370) на плацебо. При пациенти, неприемали съпътстващо метотрексат, честотата е била 12,4%, в сравнение с 0,6%, когато адалимумаб е бил прилаган като допълнение към метотрексат.  </w:t>
      </w:r>
    </w:p>
    <w:p w14:paraId="342192FD"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0710B135" w14:textId="77777777" w:rsidR="00D376C2" w:rsidRPr="008B32A3" w:rsidRDefault="00D376C2" w:rsidP="00D376C2">
      <w:pPr>
        <w:tabs>
          <w:tab w:val="left" w:pos="1294"/>
        </w:tabs>
        <w:autoSpaceDE w:val="0"/>
        <w:autoSpaceDN w:val="0"/>
        <w:adjustRightInd w:val="0"/>
        <w:rPr>
          <w:rFonts w:ascii="Times New Roman" w:hAnsi="Times New Roman"/>
          <w:bCs/>
          <w:iCs/>
          <w:lang w:val="bg-BG"/>
        </w:rPr>
      </w:pPr>
      <w:r w:rsidRPr="008B32A3">
        <w:rPr>
          <w:rFonts w:ascii="Times New Roman" w:hAnsi="Times New Roman"/>
          <w:lang w:val="bg-BG" w:bidi="bg-BG"/>
        </w:rPr>
        <w:t>При пациентите с педиатричен псориазис анти-адалимумаб антитела са открити при 5/38 лица (13%), лекувани с монотерапия с 0,8 mg/kg адалимумаб.</w:t>
      </w:r>
    </w:p>
    <w:p w14:paraId="266AE1B2"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6D614047" w14:textId="77777777" w:rsidR="00D376C2" w:rsidRPr="008B32A3" w:rsidRDefault="00D376C2" w:rsidP="00D376C2">
      <w:pPr>
        <w:tabs>
          <w:tab w:val="left" w:pos="1294"/>
        </w:tabs>
        <w:autoSpaceDE w:val="0"/>
        <w:autoSpaceDN w:val="0"/>
        <w:adjustRightInd w:val="0"/>
        <w:rPr>
          <w:rFonts w:ascii="Times New Roman" w:hAnsi="Times New Roman"/>
          <w:bCs/>
          <w:iCs/>
          <w:lang w:val="bg-BG"/>
        </w:rPr>
      </w:pPr>
      <w:r w:rsidRPr="008B32A3">
        <w:rPr>
          <w:rFonts w:ascii="Times New Roman" w:hAnsi="Times New Roman"/>
          <w:lang w:val="bg-BG" w:bidi="bg-BG"/>
        </w:rPr>
        <w:t>При възрастни пациенти с псориазис, анти-адалимумаб антитела са установени при 77 от 920 участници (8,4%), лекувани с адалимумаб като монотерапия.</w:t>
      </w:r>
    </w:p>
    <w:p w14:paraId="46EBE319" w14:textId="77777777" w:rsidR="00D376C2" w:rsidRPr="008B32A3" w:rsidRDefault="00D376C2" w:rsidP="00D376C2">
      <w:pPr>
        <w:tabs>
          <w:tab w:val="left" w:pos="1294"/>
        </w:tabs>
        <w:autoSpaceDE w:val="0"/>
        <w:autoSpaceDN w:val="0"/>
        <w:adjustRightInd w:val="0"/>
        <w:rPr>
          <w:rFonts w:ascii="Times New Roman" w:hAnsi="Times New Roman"/>
          <w:bCs/>
          <w:iCs/>
          <w:lang w:val="bg-BG"/>
        </w:rPr>
      </w:pPr>
    </w:p>
    <w:p w14:paraId="627400EF" w14:textId="77777777" w:rsidR="00D376C2" w:rsidRPr="008B32A3" w:rsidRDefault="00D376C2" w:rsidP="00D376C2">
      <w:pPr>
        <w:tabs>
          <w:tab w:val="left" w:pos="1294"/>
        </w:tabs>
        <w:autoSpaceDE w:val="0"/>
        <w:autoSpaceDN w:val="0"/>
        <w:adjustRightInd w:val="0"/>
        <w:rPr>
          <w:rFonts w:ascii="Times New Roman" w:hAnsi="Times New Roman"/>
          <w:lang w:val="bg-BG"/>
        </w:rPr>
      </w:pPr>
      <w:r w:rsidRPr="008B32A3">
        <w:rPr>
          <w:rFonts w:ascii="Times New Roman" w:hAnsi="Times New Roman"/>
          <w:lang w:val="bg-BG" w:bidi="bg-BG"/>
        </w:rPr>
        <w:t xml:space="preserve">При възрастни пациенти с плакатен псориазис на продължителна монотерапия с адалимумаб, които са участвали в проучване с прекратяване на лечението и възобновяване на лечението, </w:t>
      </w:r>
      <w:r w:rsidRPr="00D76EEC">
        <w:rPr>
          <w:rFonts w:ascii="Times New Roman" w:hAnsi="Times New Roman"/>
          <w:lang w:val="bg-BG" w:bidi="bg-BG"/>
        </w:rPr>
        <w:t>честотата на поява на антитела</w:t>
      </w:r>
      <w:r w:rsidRPr="008B32A3">
        <w:rPr>
          <w:rFonts w:ascii="Times New Roman" w:hAnsi="Times New Roman"/>
          <w:lang w:val="bg-BG" w:bidi="bg-BG"/>
        </w:rPr>
        <w:t xml:space="preserve"> срещу адалимумаб след възобновеното лечение (11 oт 482 участници, 2,3%) е бил</w:t>
      </w:r>
      <w:r>
        <w:rPr>
          <w:rFonts w:ascii="Times New Roman" w:hAnsi="Times New Roman"/>
          <w:lang w:val="bg-BG" w:bidi="bg-BG"/>
        </w:rPr>
        <w:t>а</w:t>
      </w:r>
      <w:r w:rsidRPr="008B32A3">
        <w:rPr>
          <w:rFonts w:ascii="Times New Roman" w:hAnsi="Times New Roman"/>
          <w:lang w:val="bg-BG" w:bidi="bg-BG"/>
        </w:rPr>
        <w:t xml:space="preserve"> сходн</w:t>
      </w:r>
      <w:r>
        <w:rPr>
          <w:rFonts w:ascii="Times New Roman" w:hAnsi="Times New Roman"/>
          <w:lang w:val="bg-BG" w:bidi="bg-BG"/>
        </w:rPr>
        <w:t>а</w:t>
      </w:r>
      <w:r w:rsidRPr="008B32A3">
        <w:rPr>
          <w:rFonts w:ascii="Times New Roman" w:hAnsi="Times New Roman"/>
          <w:lang w:val="bg-BG" w:bidi="bg-BG"/>
        </w:rPr>
        <w:t xml:space="preserve"> с </w:t>
      </w:r>
      <w:r>
        <w:rPr>
          <w:rFonts w:ascii="Times New Roman" w:hAnsi="Times New Roman"/>
          <w:lang w:val="bg-BG" w:bidi="bg-BG"/>
        </w:rPr>
        <w:t>тази</w:t>
      </w:r>
      <w:r w:rsidRPr="008B32A3">
        <w:rPr>
          <w:rFonts w:ascii="Times New Roman" w:hAnsi="Times New Roman"/>
          <w:lang w:val="bg-BG" w:bidi="bg-BG"/>
        </w:rPr>
        <w:t>, наблюдаван</w:t>
      </w:r>
      <w:r>
        <w:rPr>
          <w:rFonts w:ascii="Times New Roman" w:hAnsi="Times New Roman"/>
          <w:lang w:val="bg-BG" w:bidi="bg-BG"/>
        </w:rPr>
        <w:t>а</w:t>
      </w:r>
      <w:r w:rsidRPr="008B32A3">
        <w:rPr>
          <w:rFonts w:ascii="Times New Roman" w:hAnsi="Times New Roman"/>
          <w:lang w:val="bg-BG" w:bidi="bg-BG"/>
        </w:rPr>
        <w:t xml:space="preserve"> преди прекратяване на лечението (11 oт 590 участници, 1,9%).</w:t>
      </w:r>
    </w:p>
    <w:p w14:paraId="1754BC46"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28C78F0A" w14:textId="77777777" w:rsidR="00D376C2" w:rsidRPr="008B32A3" w:rsidRDefault="00D376C2" w:rsidP="00D376C2">
      <w:pPr>
        <w:tabs>
          <w:tab w:val="left" w:pos="1294"/>
        </w:tabs>
        <w:autoSpaceDE w:val="0"/>
        <w:autoSpaceDN w:val="0"/>
        <w:adjustRightInd w:val="0"/>
        <w:rPr>
          <w:rFonts w:ascii="Times New Roman" w:hAnsi="Times New Roman"/>
          <w:bCs/>
          <w:iCs/>
          <w:lang w:val="bg-BG"/>
        </w:rPr>
      </w:pPr>
      <w:r w:rsidRPr="008B32A3">
        <w:rPr>
          <w:rFonts w:ascii="Times New Roman" w:hAnsi="Times New Roman"/>
          <w:lang w:val="bg-BG" w:bidi="bg-BG"/>
        </w:rPr>
        <w:t xml:space="preserve">При </w:t>
      </w:r>
      <w:r w:rsidRPr="00CE3572">
        <w:rPr>
          <w:rFonts w:ascii="Times New Roman" w:hAnsi="Times New Roman"/>
          <w:lang w:val="bg-BG" w:bidi="bg-BG"/>
        </w:rPr>
        <w:t>педиатрични пациенти с</w:t>
      </w:r>
      <w:r>
        <w:rPr>
          <w:rFonts w:ascii="Times New Roman" w:hAnsi="Times New Roman"/>
          <w:lang w:val="bg-BG" w:bidi="bg-BG"/>
        </w:rPr>
        <w:t xml:space="preserve"> </w:t>
      </w:r>
      <w:r w:rsidRPr="008B32A3">
        <w:rPr>
          <w:rFonts w:ascii="Times New Roman" w:hAnsi="Times New Roman"/>
          <w:lang w:val="bg-BG" w:bidi="bg-BG"/>
        </w:rPr>
        <w:t>болест</w:t>
      </w:r>
      <w:r>
        <w:rPr>
          <w:rFonts w:ascii="Times New Roman" w:hAnsi="Times New Roman"/>
          <w:lang w:val="bg-BG" w:bidi="bg-BG"/>
        </w:rPr>
        <w:t xml:space="preserve"> на Crohn</w:t>
      </w:r>
      <w:r w:rsidRPr="00190FAC">
        <w:rPr>
          <w:rFonts w:ascii="Times New Roman" w:hAnsi="Times New Roman"/>
          <w:lang w:val="bg-BG" w:bidi="bg-BG"/>
        </w:rPr>
        <w:t>,</w:t>
      </w:r>
      <w:r w:rsidRPr="008B32A3">
        <w:rPr>
          <w:rFonts w:ascii="Times New Roman" w:hAnsi="Times New Roman"/>
          <w:lang w:val="bg-BG" w:bidi="bg-BG"/>
        </w:rPr>
        <w:t xml:space="preserve"> с умерена до тежка активна форма</w:t>
      </w:r>
      <w:r w:rsidRPr="00190FAC">
        <w:rPr>
          <w:rFonts w:ascii="Times New Roman" w:hAnsi="Times New Roman"/>
          <w:lang w:val="bg-BG" w:bidi="bg-BG"/>
        </w:rPr>
        <w:t>,</w:t>
      </w:r>
      <w:r w:rsidRPr="008B32A3">
        <w:rPr>
          <w:rFonts w:ascii="Times New Roman" w:hAnsi="Times New Roman"/>
          <w:lang w:val="bg-BG" w:bidi="bg-BG"/>
        </w:rPr>
        <w:t xml:space="preserve"> честотата на развитие на анти-адалимумаб антитела е била 3,3% за пациенти, получавали адалимумаб. </w:t>
      </w:r>
    </w:p>
    <w:p w14:paraId="0AC742A9"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19550093" w14:textId="77777777" w:rsidR="00D376C2" w:rsidRPr="008B32A3" w:rsidRDefault="00D376C2" w:rsidP="00D376C2">
      <w:pPr>
        <w:tabs>
          <w:tab w:val="left" w:pos="1294"/>
        </w:tabs>
        <w:autoSpaceDE w:val="0"/>
        <w:autoSpaceDN w:val="0"/>
        <w:adjustRightInd w:val="0"/>
        <w:rPr>
          <w:rFonts w:ascii="Times New Roman" w:hAnsi="Times New Roman"/>
          <w:lang w:val="bg-BG"/>
        </w:rPr>
      </w:pPr>
      <w:r w:rsidRPr="008B32A3">
        <w:rPr>
          <w:rFonts w:ascii="Times New Roman" w:hAnsi="Times New Roman"/>
          <w:lang w:val="bg-BG" w:bidi="bg-BG"/>
        </w:rPr>
        <w:t>При пациентите с болест на Crohn анти-адалимумаб антитела са открити при 7/269 лица (2,6%).</w:t>
      </w:r>
    </w:p>
    <w:p w14:paraId="6D03BD33"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437E3767" w14:textId="77777777" w:rsidR="00D376C2" w:rsidRPr="008B32A3" w:rsidRDefault="00D376C2" w:rsidP="00D376C2">
      <w:pPr>
        <w:tabs>
          <w:tab w:val="left" w:pos="1294"/>
        </w:tabs>
        <w:autoSpaceDE w:val="0"/>
        <w:autoSpaceDN w:val="0"/>
        <w:adjustRightInd w:val="0"/>
        <w:rPr>
          <w:rFonts w:ascii="Times New Roman" w:hAnsi="Times New Roman"/>
          <w:bCs/>
          <w:iCs/>
          <w:lang w:val="bg-BG"/>
        </w:rPr>
      </w:pPr>
      <w:r w:rsidRPr="008B32A3">
        <w:rPr>
          <w:rFonts w:ascii="Times New Roman" w:hAnsi="Times New Roman"/>
          <w:lang w:val="bg-BG" w:bidi="bg-BG"/>
        </w:rPr>
        <w:t xml:space="preserve">При </w:t>
      </w:r>
      <w:r>
        <w:rPr>
          <w:rFonts w:ascii="Times New Roman" w:hAnsi="Times New Roman"/>
          <w:lang w:val="bg-BG" w:bidi="bg-BG"/>
        </w:rPr>
        <w:t xml:space="preserve">възрастни </w:t>
      </w:r>
      <w:r w:rsidRPr="008B32A3">
        <w:rPr>
          <w:rFonts w:ascii="Times New Roman" w:hAnsi="Times New Roman"/>
          <w:lang w:val="bg-BG" w:bidi="bg-BG"/>
        </w:rPr>
        <w:t>пациенти с неинфекциозен увеит анти-адалимумаб антитела са били идентифицирани в 4,8% (12/249) от пациентите, лекувани с адалимумаб.</w:t>
      </w:r>
    </w:p>
    <w:p w14:paraId="5C203738" w14:textId="77777777" w:rsidR="00D376C2" w:rsidRPr="008B32A3" w:rsidRDefault="00D376C2" w:rsidP="00D376C2">
      <w:pPr>
        <w:tabs>
          <w:tab w:val="left" w:pos="1294"/>
        </w:tabs>
        <w:autoSpaceDE w:val="0"/>
        <w:autoSpaceDN w:val="0"/>
        <w:adjustRightInd w:val="0"/>
        <w:rPr>
          <w:rFonts w:ascii="Times New Roman" w:hAnsi="Times New Roman"/>
          <w:lang w:val="bg-BG"/>
        </w:rPr>
      </w:pPr>
    </w:p>
    <w:p w14:paraId="20759B68" w14:textId="5AF34026" w:rsidR="00D376C2" w:rsidRPr="00D376C2" w:rsidRDefault="00D376C2" w:rsidP="00D376C2">
      <w:pPr>
        <w:rPr>
          <w:rFonts w:ascii="Times New Roman" w:hAnsi="Times New Roman" w:cs="Times New Roman"/>
          <w:lang w:val="bg-BG" w:eastAsia="ko-KR"/>
        </w:rPr>
      </w:pPr>
      <w:r w:rsidRPr="008B32A3">
        <w:rPr>
          <w:rFonts w:ascii="Times New Roman" w:hAnsi="Times New Roman"/>
          <w:lang w:val="bg-BG" w:bidi="bg-BG"/>
        </w:rPr>
        <w:t>Тъй като анализът за имуногенност е продуктово-специфичен, сравнението на честотата на поява на антитела с тази, предизвикана от други продукти, е неподходящо.</w:t>
      </w:r>
    </w:p>
    <w:p w14:paraId="7746871D" w14:textId="77777777" w:rsidR="00B8081E" w:rsidRDefault="00B8081E" w:rsidP="00BB4CCD">
      <w:pPr>
        <w:pStyle w:val="a3"/>
        <w:rPr>
          <w:rFonts w:eastAsia="Times New Roman"/>
          <w:u w:val="single" w:color="000000"/>
          <w:lang w:val="bg-BG"/>
        </w:rPr>
      </w:pPr>
    </w:p>
    <w:p w14:paraId="30C2044B" w14:textId="77777777" w:rsidR="00BB4CCD" w:rsidRPr="00F96676" w:rsidRDefault="00BB4CCD" w:rsidP="00BB4CCD">
      <w:pPr>
        <w:pStyle w:val="a3"/>
        <w:rPr>
          <w:u w:val="single"/>
          <w:lang w:val="bg-BG"/>
        </w:rPr>
      </w:pPr>
      <w:r w:rsidRPr="00F96676">
        <w:rPr>
          <w:rFonts w:eastAsia="Times New Roman"/>
          <w:u w:val="single" w:color="000000"/>
          <w:lang w:val="bg-BG"/>
        </w:rPr>
        <w:t>Педиатрична популация</w:t>
      </w:r>
    </w:p>
    <w:p w14:paraId="1E2B87B7" w14:textId="77777777" w:rsidR="00BB4CCD" w:rsidRPr="00FA682B" w:rsidRDefault="00BB4CCD" w:rsidP="00BB4CCD">
      <w:pPr>
        <w:spacing w:before="1" w:line="180" w:lineRule="exact"/>
        <w:rPr>
          <w:rFonts w:ascii="Times New Roman" w:hAnsi="Times New Roman" w:cs="Times New Roman"/>
          <w:sz w:val="18"/>
          <w:szCs w:val="18"/>
          <w:lang w:val="bg-BG"/>
        </w:rPr>
      </w:pPr>
    </w:p>
    <w:p w14:paraId="0702427D" w14:textId="77777777" w:rsidR="00BB4CCD" w:rsidRPr="00F96676" w:rsidRDefault="00BB4CCD" w:rsidP="00BB4CCD">
      <w:pPr>
        <w:pStyle w:val="a3"/>
        <w:rPr>
          <w:rFonts w:eastAsia="Times New Roman"/>
          <w:i/>
          <w:spacing w:val="-1"/>
          <w:lang w:val="bg-BG"/>
        </w:rPr>
      </w:pPr>
      <w:r w:rsidRPr="00606C32">
        <w:rPr>
          <w:rFonts w:eastAsia="Times New Roman"/>
          <w:i/>
          <w:iCs/>
          <w:spacing w:val="-1"/>
          <w:lang w:val="bg-BG"/>
        </w:rPr>
        <w:t>Ювенилен идиопатичен артрит (</w:t>
      </w:r>
      <w:r w:rsidRPr="00F96676">
        <w:rPr>
          <w:i/>
          <w:lang w:val="bg-BG"/>
        </w:rPr>
        <w:t>ЮИА</w:t>
      </w:r>
      <w:r w:rsidRPr="00F96676">
        <w:rPr>
          <w:rFonts w:eastAsia="Times New Roman"/>
          <w:i/>
          <w:iCs/>
          <w:spacing w:val="-1"/>
          <w:lang w:val="bg-BG"/>
        </w:rPr>
        <w:t>)</w:t>
      </w:r>
    </w:p>
    <w:p w14:paraId="7CBD6210" w14:textId="77777777" w:rsidR="00BB4CCD" w:rsidRPr="00F96676" w:rsidRDefault="00BB4CCD" w:rsidP="00BB4CCD">
      <w:pPr>
        <w:pStyle w:val="a3"/>
        <w:rPr>
          <w:rFonts w:eastAsia="Times New Roman"/>
          <w:i/>
          <w:spacing w:val="-1"/>
          <w:u w:val="single" w:color="000000"/>
          <w:lang w:val="bg-BG"/>
        </w:rPr>
      </w:pPr>
    </w:p>
    <w:p w14:paraId="086809E9" w14:textId="77777777" w:rsidR="00BB4CCD" w:rsidRDefault="00BB4CCD" w:rsidP="00BB4CCD">
      <w:pPr>
        <w:pStyle w:val="a3"/>
        <w:rPr>
          <w:rFonts w:eastAsia="Times New Roman"/>
          <w:i/>
          <w:iCs/>
          <w:spacing w:val="-1"/>
          <w:u w:val="single" w:color="000000"/>
          <w:lang w:val="bg-BG"/>
        </w:rPr>
      </w:pPr>
      <w:r w:rsidRPr="002D748C">
        <w:rPr>
          <w:rFonts w:eastAsia="Times New Roman"/>
          <w:i/>
          <w:iCs/>
          <w:spacing w:val="-1"/>
          <w:u w:val="single" w:color="000000"/>
          <w:lang w:val="bg-BG"/>
        </w:rPr>
        <w:t>Полиартикуларен ювенилен идиопати</w:t>
      </w:r>
      <w:r w:rsidRPr="002E621C">
        <w:rPr>
          <w:rFonts w:eastAsia="Times New Roman"/>
          <w:i/>
          <w:iCs/>
          <w:spacing w:val="-1"/>
          <w:u w:val="single" w:color="000000"/>
          <w:lang w:val="bg-BG"/>
        </w:rPr>
        <w:t>чен артрит (</w:t>
      </w:r>
      <w:r w:rsidRPr="002E621C">
        <w:rPr>
          <w:i/>
          <w:u w:val="single"/>
          <w:lang w:val="bg-BG"/>
        </w:rPr>
        <w:t>пЮИА</w:t>
      </w:r>
      <w:r w:rsidRPr="002E621C">
        <w:rPr>
          <w:rFonts w:eastAsia="Times New Roman"/>
          <w:i/>
          <w:iCs/>
          <w:spacing w:val="-1"/>
          <w:u w:val="single" w:color="000000"/>
          <w:lang w:val="bg-BG"/>
        </w:rPr>
        <w:t>)</w:t>
      </w:r>
    </w:p>
    <w:p w14:paraId="223AF790" w14:textId="77777777" w:rsidR="006968BD" w:rsidRPr="002E621C" w:rsidRDefault="006968BD" w:rsidP="00BB4CCD">
      <w:pPr>
        <w:pStyle w:val="a3"/>
        <w:rPr>
          <w:rFonts w:eastAsia="Times New Roman"/>
          <w:lang w:val="bg-BG"/>
        </w:rPr>
      </w:pPr>
    </w:p>
    <w:p w14:paraId="1A50DA22" w14:textId="77777777" w:rsidR="00BB4CCD" w:rsidRPr="00FA682B" w:rsidRDefault="00BB4CCD" w:rsidP="00BB4CCD">
      <w:pPr>
        <w:pStyle w:val="a3"/>
        <w:rPr>
          <w:lang w:val="bg-BG"/>
        </w:rPr>
      </w:pPr>
      <w:r w:rsidRPr="00E864FE">
        <w:rPr>
          <w:rFonts w:eastAsia="Times New Roman"/>
          <w:lang w:val="bg-BG"/>
        </w:rPr>
        <w:t>Безопасността и ефикасността на адалимумаб са оценени в две проучвания</w:t>
      </w:r>
      <w:r w:rsidRPr="00145AFF">
        <w:rPr>
          <w:lang w:val="bg-BG"/>
        </w:rPr>
        <w:t>, при деца с активен полиартикуларен или развиващ се към полиартикуларен ювенилен идиопатичен артрит</w:t>
      </w:r>
      <w:r w:rsidRPr="00FA682B">
        <w:rPr>
          <w:lang w:val="bg-BG"/>
        </w:rPr>
        <w:t>, които са имали различни видове ювенилен идиопатичен артрит (пЮИА I и II) (най-често ревматоиден фактор отрицателен или положителен полиартрит и разширен олигоартрит).</w:t>
      </w:r>
    </w:p>
    <w:p w14:paraId="2ACCFD74" w14:textId="77777777" w:rsidR="00BB4CCD" w:rsidRPr="00FA682B" w:rsidRDefault="00BB4CCD" w:rsidP="00BB4CCD">
      <w:pPr>
        <w:pStyle w:val="a3"/>
        <w:rPr>
          <w:sz w:val="24"/>
          <w:szCs w:val="24"/>
          <w:lang w:val="bg-BG"/>
        </w:rPr>
      </w:pPr>
    </w:p>
    <w:p w14:paraId="15242056" w14:textId="77777777" w:rsidR="00BB4CCD" w:rsidRPr="00FA682B" w:rsidRDefault="00BB4CCD" w:rsidP="00BB4CCD">
      <w:pPr>
        <w:pStyle w:val="a3"/>
        <w:rPr>
          <w:lang w:val="bg-BG"/>
        </w:rPr>
      </w:pPr>
      <w:r w:rsidRPr="00FA682B">
        <w:rPr>
          <w:lang w:val="bg-BG"/>
        </w:rPr>
        <w:t>пЮИА-</w:t>
      </w:r>
      <w:r w:rsidRPr="00FA682B">
        <w:rPr>
          <w:rFonts w:eastAsia="Times New Roman"/>
          <w:lang w:val="bg-BG"/>
        </w:rPr>
        <w:t>I</w:t>
      </w:r>
    </w:p>
    <w:p w14:paraId="25F94AE0" w14:textId="77777777" w:rsidR="00BB4CCD" w:rsidRPr="00FA682B" w:rsidRDefault="00BB4CCD" w:rsidP="00BB4CCD">
      <w:pPr>
        <w:pStyle w:val="a3"/>
        <w:rPr>
          <w:sz w:val="18"/>
          <w:szCs w:val="18"/>
          <w:lang w:val="bg-BG"/>
        </w:rPr>
      </w:pPr>
    </w:p>
    <w:p w14:paraId="67BA3FBA" w14:textId="77588FD8" w:rsidR="00BB4CCD" w:rsidRPr="00F96676" w:rsidRDefault="00BB4CCD" w:rsidP="00BB4CCD">
      <w:pPr>
        <w:pStyle w:val="a3"/>
        <w:rPr>
          <w:lang w:val="bg-BG"/>
        </w:rPr>
      </w:pPr>
      <w:r w:rsidRPr="00FA682B">
        <w:rPr>
          <w:rFonts w:eastAsia="Times New Roman"/>
          <w:lang w:val="bg-BG"/>
        </w:rPr>
        <w:t>Безопасността и ефикасността на адалимумаб са оценени в многоцентрово, рандомизирано, двойно-сляпо, паралелногрупово проучване при 171 деца (</w:t>
      </w:r>
      <w:r w:rsidRPr="00FA682B">
        <w:rPr>
          <w:lang w:val="bg-BG"/>
        </w:rPr>
        <w:t xml:space="preserve">на възраст </w:t>
      </w:r>
      <w:r w:rsidRPr="00FA682B">
        <w:rPr>
          <w:rFonts w:eastAsia="Times New Roman"/>
          <w:lang w:val="bg-BG"/>
        </w:rPr>
        <w:t xml:space="preserve">4-17 години) с </w:t>
      </w:r>
      <w:r w:rsidRPr="00FA682B">
        <w:rPr>
          <w:lang w:val="bg-BG"/>
        </w:rPr>
        <w:t>полиартикуларен ювенилен идиопатичен артрит.</w:t>
      </w:r>
      <w:r w:rsidRPr="00FA682B">
        <w:rPr>
          <w:rFonts w:eastAsia="Times New Roman"/>
          <w:lang w:val="bg-BG"/>
        </w:rPr>
        <w:t xml:space="preserve">. Във въвеждащата фаза с отворенетикет (OL-LI) пациентите са стратифицирани в две групи, лекувани с MTX (метотрексат) или нелекувани с MTX. Пациентите, които са били в подгрупата без MTX, са били или нелекувани с МТХ или са били оттеглени от MTX най-малко две седмици преди приложението на изпитваното лекарство. Пациентите са останали на </w:t>
      </w:r>
      <w:r w:rsidRPr="00FA682B">
        <w:rPr>
          <w:lang w:val="bg-BG"/>
        </w:rPr>
        <w:t>установена</w:t>
      </w:r>
      <w:r w:rsidRPr="00FA682B">
        <w:rPr>
          <w:rFonts w:eastAsia="Times New Roman"/>
          <w:lang w:val="bg-BG"/>
        </w:rPr>
        <w:t>дози НСПВС и/или преднизон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0,2 mg/kg/ден или 10 mg/ден максимум). В OL LI фазата всички пациенти са получавали 24 mg/m</w:t>
      </w:r>
      <w:r w:rsidRPr="00F96676">
        <w:rPr>
          <w:rFonts w:eastAsia="Times New Roman"/>
          <w:sz w:val="14"/>
          <w:szCs w:val="14"/>
          <w:lang w:val="bg-BG"/>
        </w:rPr>
        <w:t xml:space="preserve">2 </w:t>
      </w:r>
      <w:r w:rsidRPr="00F96676">
        <w:rPr>
          <w:rFonts w:eastAsia="Times New Roman"/>
          <w:lang w:val="bg-BG"/>
        </w:rPr>
        <w:t>до максимум 40 mg адалимумаб през седмица в продължение на 16 седмици. Разпределението на пациентите по възраст и минимална, средна и максимална доза, получени по време на фазата O</w:t>
      </w:r>
      <w:r w:rsidR="00246D97">
        <w:rPr>
          <w:rFonts w:eastAsia="Times New Roman"/>
          <w:lang w:val="bg-BG"/>
        </w:rPr>
        <w:t>L LI, е представено в Таблица 17</w:t>
      </w:r>
      <w:r w:rsidRPr="00F96676">
        <w:rPr>
          <w:rFonts w:eastAsia="Times New Roman"/>
          <w:lang w:val="bg-BG"/>
        </w:rPr>
        <w:t>.</w:t>
      </w:r>
    </w:p>
    <w:p w14:paraId="6F2B9FEE" w14:textId="77777777" w:rsidR="00BB4CCD" w:rsidRPr="00FA682B" w:rsidRDefault="00BB4CCD" w:rsidP="00BB4CCD">
      <w:pPr>
        <w:spacing w:before="18" w:line="240" w:lineRule="exact"/>
        <w:rPr>
          <w:rFonts w:ascii="Times New Roman" w:hAnsi="Times New Roman" w:cs="Times New Roman"/>
          <w:sz w:val="24"/>
          <w:szCs w:val="24"/>
          <w:lang w:val="bg-BG"/>
        </w:rPr>
      </w:pPr>
    </w:p>
    <w:p w14:paraId="77A353BC" w14:textId="1ACA8AAD" w:rsidR="00BB4CCD" w:rsidRPr="00F96676" w:rsidRDefault="00246D97" w:rsidP="00BB4CCD">
      <w:pPr>
        <w:pStyle w:val="a3"/>
        <w:jc w:val="center"/>
        <w:rPr>
          <w:b/>
          <w:lang w:val="bg-BG"/>
        </w:rPr>
      </w:pPr>
      <w:r>
        <w:rPr>
          <w:rFonts w:eastAsia="Times New Roman"/>
          <w:b/>
          <w:bCs/>
          <w:lang w:val="bg-BG"/>
        </w:rPr>
        <w:t>Таблица 17</w:t>
      </w:r>
    </w:p>
    <w:p w14:paraId="4FD05140" w14:textId="77777777" w:rsidR="00BB4CCD" w:rsidRPr="002E621C" w:rsidRDefault="00BB4CCD" w:rsidP="00BB4CCD">
      <w:pPr>
        <w:pStyle w:val="a3"/>
        <w:jc w:val="center"/>
        <w:rPr>
          <w:b/>
          <w:lang w:val="bg-BG"/>
        </w:rPr>
      </w:pPr>
      <w:r w:rsidRPr="00F96676">
        <w:rPr>
          <w:rFonts w:eastAsia="Times New Roman"/>
          <w:b/>
          <w:bCs/>
          <w:lang w:val="bg-BG"/>
        </w:rPr>
        <w:t xml:space="preserve">Разпределение на пациентите по възраст и доза адалимумаб, получена по </w:t>
      </w:r>
      <w:r w:rsidRPr="002D748C">
        <w:rPr>
          <w:rFonts w:eastAsia="Times New Roman"/>
          <w:b/>
          <w:bCs/>
          <w:lang w:val="bg-BG"/>
        </w:rPr>
        <w:t>време на фазата OL LI</w:t>
      </w:r>
    </w:p>
    <w:p w14:paraId="05C9EB21" w14:textId="77777777" w:rsidR="00BB4CCD" w:rsidRPr="00FA682B" w:rsidRDefault="00BB4CCD" w:rsidP="00BB4CCD">
      <w:pPr>
        <w:spacing w:before="15" w:line="260" w:lineRule="exact"/>
        <w:rPr>
          <w:rFonts w:ascii="Times New Roman" w:hAnsi="Times New Roman" w:cs="Times New Roman"/>
          <w:sz w:val="26"/>
          <w:szCs w:val="26"/>
          <w:lang w:val="bg-BG"/>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BB4CCD" w:rsidRPr="000B78A7" w14:paraId="787AEE04" w14:textId="77777777" w:rsidTr="001B1352">
        <w:trPr>
          <w:trHeight w:hRule="exact" w:val="516"/>
        </w:trPr>
        <w:tc>
          <w:tcPr>
            <w:tcW w:w="2417" w:type="dxa"/>
            <w:tcBorders>
              <w:top w:val="single" w:sz="5" w:space="0" w:color="000000"/>
              <w:left w:val="single" w:sz="5" w:space="0" w:color="000000"/>
              <w:bottom w:val="single" w:sz="5" w:space="0" w:color="000000"/>
              <w:right w:val="single" w:sz="5" w:space="0" w:color="000000"/>
            </w:tcBorders>
          </w:tcPr>
          <w:p w14:paraId="2E4E1387" w14:textId="77777777" w:rsidR="00BB4CCD" w:rsidRPr="00F96676" w:rsidRDefault="00BB4CCD" w:rsidP="001B1352">
            <w:pPr>
              <w:pStyle w:val="TableParagraph"/>
              <w:spacing w:line="246" w:lineRule="exact"/>
              <w:ind w:left="102"/>
              <w:rPr>
                <w:rFonts w:ascii="Times New Roman" w:eastAsia="Times New Roman" w:hAnsi="Times New Roman" w:cs="Times New Roman"/>
                <w:b/>
                <w:lang w:val="bg-BG"/>
              </w:rPr>
            </w:pPr>
            <w:r w:rsidRPr="00606C32">
              <w:rPr>
                <w:rFonts w:ascii="Times New Roman" w:eastAsia="Times New Roman" w:hAnsi="Times New Roman" w:cs="Times New Roman"/>
                <w:b/>
                <w:spacing w:val="-1"/>
                <w:lang w:val="bg-BG"/>
              </w:rPr>
              <w:t>Възрастова група</w:t>
            </w:r>
          </w:p>
        </w:tc>
        <w:tc>
          <w:tcPr>
            <w:tcW w:w="3521" w:type="dxa"/>
            <w:tcBorders>
              <w:top w:val="single" w:sz="5" w:space="0" w:color="000000"/>
              <w:left w:val="single" w:sz="5" w:space="0" w:color="000000"/>
              <w:bottom w:val="single" w:sz="5" w:space="0" w:color="000000"/>
              <w:right w:val="single" w:sz="5" w:space="0" w:color="000000"/>
            </w:tcBorders>
          </w:tcPr>
          <w:p w14:paraId="044FE0E9" w14:textId="77777777" w:rsidR="00BB4CCD" w:rsidRPr="00F96676" w:rsidRDefault="00BB4CCD" w:rsidP="001B1352">
            <w:pPr>
              <w:pStyle w:val="TableParagraph"/>
              <w:spacing w:line="246" w:lineRule="exact"/>
              <w:ind w:left="102"/>
              <w:rPr>
                <w:rFonts w:ascii="Times New Roman" w:eastAsia="Times New Roman" w:hAnsi="Times New Roman" w:cs="Times New Roman"/>
                <w:b/>
                <w:lang w:val="bg-BG"/>
              </w:rPr>
            </w:pPr>
            <w:r w:rsidRPr="00F96676">
              <w:rPr>
                <w:rFonts w:ascii="Times New Roman" w:eastAsia="Times New Roman" w:hAnsi="Times New Roman" w:cs="Times New Roman"/>
                <w:b/>
                <w:spacing w:val="-1"/>
                <w:lang w:val="bg-BG"/>
              </w:rPr>
              <w:t xml:space="preserve"> Изходен брой пациенти n (%)</w:t>
            </w:r>
          </w:p>
        </w:tc>
        <w:tc>
          <w:tcPr>
            <w:tcW w:w="3240" w:type="dxa"/>
            <w:tcBorders>
              <w:top w:val="single" w:sz="5" w:space="0" w:color="000000"/>
              <w:left w:val="single" w:sz="5" w:space="0" w:color="000000"/>
              <w:bottom w:val="single" w:sz="5" w:space="0" w:color="000000"/>
              <w:right w:val="single" w:sz="5" w:space="0" w:color="000000"/>
            </w:tcBorders>
          </w:tcPr>
          <w:p w14:paraId="07740D56" w14:textId="77777777" w:rsidR="00BB4CCD" w:rsidRPr="00F96676" w:rsidRDefault="00BB4CCD" w:rsidP="001B1352">
            <w:pPr>
              <w:pStyle w:val="TableParagraph"/>
              <w:spacing w:line="246" w:lineRule="exact"/>
              <w:ind w:left="102"/>
              <w:rPr>
                <w:rFonts w:ascii="Times New Roman" w:eastAsia="Times New Roman" w:hAnsi="Times New Roman" w:cs="Times New Roman"/>
                <w:b/>
                <w:spacing w:val="-1"/>
                <w:lang w:val="bg-BG"/>
              </w:rPr>
            </w:pPr>
            <w:r w:rsidRPr="00FA682B">
              <w:rPr>
                <w:rFonts w:ascii="Times New Roman" w:eastAsia="Times New Roman" w:hAnsi="Times New Roman" w:cs="Times New Roman"/>
                <w:b/>
                <w:spacing w:val="-1"/>
                <w:lang w:val="bg-BG"/>
              </w:rPr>
              <w:t>Минимална</w:t>
            </w:r>
            <w:r w:rsidRPr="00606C32">
              <w:rPr>
                <w:rFonts w:ascii="Times New Roman" w:eastAsia="Times New Roman" w:hAnsi="Times New Roman" w:cs="Times New Roman"/>
                <w:b/>
                <w:spacing w:val="-1"/>
                <w:lang w:val="bg-BG"/>
              </w:rPr>
              <w:t>, медианна и</w:t>
            </w:r>
          </w:p>
          <w:p w14:paraId="0A3042AF" w14:textId="77777777" w:rsidR="00BB4CCD" w:rsidRPr="00F96676" w:rsidRDefault="00BB4CCD" w:rsidP="001B1352">
            <w:pPr>
              <w:pStyle w:val="TableParagraph"/>
              <w:spacing w:line="252" w:lineRule="exact"/>
              <w:ind w:left="102"/>
              <w:rPr>
                <w:rFonts w:ascii="Times New Roman" w:eastAsia="Times New Roman" w:hAnsi="Times New Roman" w:cs="Times New Roman"/>
                <w:b/>
                <w:lang w:val="bg-BG"/>
              </w:rPr>
            </w:pPr>
            <w:r w:rsidRPr="00FA682B">
              <w:rPr>
                <w:rFonts w:ascii="Times New Roman" w:eastAsia="Times New Roman" w:hAnsi="Times New Roman" w:cs="Times New Roman"/>
                <w:b/>
                <w:spacing w:val="-1"/>
                <w:lang w:val="bg-BG"/>
              </w:rPr>
              <w:t>максимална</w:t>
            </w:r>
            <w:r w:rsidRPr="00606C32">
              <w:rPr>
                <w:rFonts w:ascii="Times New Roman" w:eastAsia="Times New Roman" w:hAnsi="Times New Roman" w:cs="Times New Roman"/>
                <w:b/>
                <w:spacing w:val="-1"/>
                <w:lang w:val="bg-BG"/>
              </w:rPr>
              <w:t xml:space="preserve"> доза</w:t>
            </w:r>
            <w:r w:rsidRPr="00F96676" w:rsidDel="00C63A76">
              <w:rPr>
                <w:rFonts w:ascii="Times New Roman" w:eastAsia="Times New Roman" w:hAnsi="Times New Roman" w:cs="Times New Roman"/>
                <w:b/>
                <w:spacing w:val="-1"/>
                <w:lang w:val="bg-BG"/>
              </w:rPr>
              <w:t xml:space="preserve"> </w:t>
            </w:r>
            <w:r w:rsidRPr="00F96676">
              <w:rPr>
                <w:rFonts w:ascii="Times New Roman" w:eastAsia="Times New Roman" w:hAnsi="Times New Roman" w:cs="Times New Roman"/>
                <w:b/>
                <w:lang w:val="bg-BG"/>
              </w:rPr>
              <w:t>доза</w:t>
            </w:r>
          </w:p>
        </w:tc>
      </w:tr>
      <w:tr w:rsidR="00BB4CCD" w:rsidRPr="00FA682B" w14:paraId="6675D284" w14:textId="77777777" w:rsidTr="001B1352">
        <w:trPr>
          <w:trHeight w:hRule="exact" w:val="377"/>
        </w:trPr>
        <w:tc>
          <w:tcPr>
            <w:tcW w:w="2417" w:type="dxa"/>
            <w:tcBorders>
              <w:top w:val="single" w:sz="5" w:space="0" w:color="000000"/>
              <w:left w:val="single" w:sz="5" w:space="0" w:color="000000"/>
              <w:bottom w:val="single" w:sz="5" w:space="0" w:color="000000"/>
              <w:right w:val="single" w:sz="5" w:space="0" w:color="000000"/>
            </w:tcBorders>
          </w:tcPr>
          <w:p w14:paraId="1F0A035F" w14:textId="77777777" w:rsidR="00BB4CCD" w:rsidRPr="00F96676" w:rsidRDefault="00BB4CCD" w:rsidP="001B1352">
            <w:pPr>
              <w:pStyle w:val="TableParagraph"/>
              <w:spacing w:line="246" w:lineRule="exact"/>
              <w:ind w:left="102"/>
              <w:rPr>
                <w:rFonts w:ascii="Times New Roman" w:eastAsia="Times New Roman" w:hAnsi="Times New Roman" w:cs="Times New Roman"/>
                <w:lang w:val="bg-BG"/>
              </w:rPr>
            </w:pPr>
            <w:r w:rsidRPr="00606C32">
              <w:rPr>
                <w:rFonts w:ascii="Times New Roman" w:eastAsia="Times New Roman" w:hAnsi="Times New Roman" w:cs="Times New Roman"/>
                <w:lang w:val="bg-BG"/>
              </w:rPr>
              <w:t>От 4 до 7 години</w:t>
            </w:r>
          </w:p>
        </w:tc>
        <w:tc>
          <w:tcPr>
            <w:tcW w:w="3521" w:type="dxa"/>
            <w:tcBorders>
              <w:top w:val="single" w:sz="5" w:space="0" w:color="000000"/>
              <w:left w:val="single" w:sz="5" w:space="0" w:color="000000"/>
              <w:bottom w:val="single" w:sz="5" w:space="0" w:color="000000"/>
              <w:right w:val="single" w:sz="5" w:space="0" w:color="000000"/>
            </w:tcBorders>
          </w:tcPr>
          <w:p w14:paraId="5E3006FC"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31 (18,1)</w:t>
            </w:r>
          </w:p>
        </w:tc>
        <w:tc>
          <w:tcPr>
            <w:tcW w:w="3240" w:type="dxa"/>
            <w:tcBorders>
              <w:top w:val="single" w:sz="5" w:space="0" w:color="000000"/>
              <w:left w:val="single" w:sz="5" w:space="0" w:color="000000"/>
              <w:bottom w:val="single" w:sz="5" w:space="0" w:color="000000"/>
              <w:right w:val="single" w:sz="5" w:space="0" w:color="000000"/>
            </w:tcBorders>
          </w:tcPr>
          <w:p w14:paraId="7388E994" w14:textId="77777777" w:rsidR="00BB4CCD" w:rsidRPr="002D748C" w:rsidRDefault="00BB4CCD" w:rsidP="001B1352">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10, 20 и 25 mg</w:t>
            </w:r>
          </w:p>
        </w:tc>
      </w:tr>
      <w:tr w:rsidR="00BB4CCD" w:rsidRPr="00FA682B" w14:paraId="24EE973B" w14:textId="77777777" w:rsidTr="001B1352">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511A069E" w14:textId="77777777" w:rsidR="00BB4CCD" w:rsidRPr="00F96676" w:rsidRDefault="00BB4CCD" w:rsidP="001B1352">
            <w:pPr>
              <w:pStyle w:val="TableParagraph"/>
              <w:spacing w:line="248"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От 8 до 12 години</w:t>
            </w:r>
          </w:p>
        </w:tc>
        <w:tc>
          <w:tcPr>
            <w:tcW w:w="3521" w:type="dxa"/>
            <w:tcBorders>
              <w:top w:val="single" w:sz="5" w:space="0" w:color="000000"/>
              <w:left w:val="single" w:sz="5" w:space="0" w:color="000000"/>
              <w:bottom w:val="single" w:sz="5" w:space="0" w:color="000000"/>
              <w:right w:val="single" w:sz="5" w:space="0" w:color="000000"/>
            </w:tcBorders>
          </w:tcPr>
          <w:p w14:paraId="6E7CAE1E" w14:textId="77777777" w:rsidR="00BB4CCD" w:rsidRPr="00F96676" w:rsidRDefault="00BB4CCD" w:rsidP="001B1352">
            <w:pPr>
              <w:pStyle w:val="TableParagraph"/>
              <w:spacing w:line="248"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71 (41,5)</w:t>
            </w:r>
          </w:p>
        </w:tc>
        <w:tc>
          <w:tcPr>
            <w:tcW w:w="3240" w:type="dxa"/>
            <w:tcBorders>
              <w:top w:val="single" w:sz="5" w:space="0" w:color="000000"/>
              <w:left w:val="single" w:sz="5" w:space="0" w:color="000000"/>
              <w:bottom w:val="single" w:sz="5" w:space="0" w:color="000000"/>
              <w:right w:val="single" w:sz="5" w:space="0" w:color="000000"/>
            </w:tcBorders>
          </w:tcPr>
          <w:p w14:paraId="4030A31E" w14:textId="77777777" w:rsidR="00BB4CCD" w:rsidRPr="002D748C" w:rsidRDefault="00BB4CCD" w:rsidP="001B1352">
            <w:pPr>
              <w:pStyle w:val="TableParagraph"/>
              <w:spacing w:line="248"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20, 25 и 40 mg</w:t>
            </w:r>
          </w:p>
        </w:tc>
      </w:tr>
      <w:tr w:rsidR="00BB4CCD" w:rsidRPr="00FA682B" w14:paraId="67E3B3D7" w14:textId="77777777" w:rsidTr="001B1352">
        <w:trPr>
          <w:trHeight w:hRule="exact" w:val="264"/>
        </w:trPr>
        <w:tc>
          <w:tcPr>
            <w:tcW w:w="2417" w:type="dxa"/>
            <w:tcBorders>
              <w:top w:val="single" w:sz="5" w:space="0" w:color="000000"/>
              <w:left w:val="single" w:sz="5" w:space="0" w:color="000000"/>
              <w:bottom w:val="single" w:sz="5" w:space="0" w:color="000000"/>
              <w:right w:val="single" w:sz="5" w:space="0" w:color="000000"/>
            </w:tcBorders>
          </w:tcPr>
          <w:p w14:paraId="702C8A66"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От 13 до 17 години</w:t>
            </w:r>
          </w:p>
        </w:tc>
        <w:tc>
          <w:tcPr>
            <w:tcW w:w="3521" w:type="dxa"/>
            <w:tcBorders>
              <w:top w:val="single" w:sz="5" w:space="0" w:color="000000"/>
              <w:left w:val="single" w:sz="5" w:space="0" w:color="000000"/>
              <w:bottom w:val="single" w:sz="5" w:space="0" w:color="000000"/>
              <w:right w:val="single" w:sz="5" w:space="0" w:color="000000"/>
            </w:tcBorders>
          </w:tcPr>
          <w:p w14:paraId="77C64E55"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69 (40,4)</w:t>
            </w:r>
          </w:p>
        </w:tc>
        <w:tc>
          <w:tcPr>
            <w:tcW w:w="3240" w:type="dxa"/>
            <w:tcBorders>
              <w:top w:val="single" w:sz="5" w:space="0" w:color="000000"/>
              <w:left w:val="single" w:sz="5" w:space="0" w:color="000000"/>
              <w:bottom w:val="single" w:sz="5" w:space="0" w:color="000000"/>
              <w:right w:val="single" w:sz="5" w:space="0" w:color="000000"/>
            </w:tcBorders>
          </w:tcPr>
          <w:p w14:paraId="0DB806A6" w14:textId="77777777" w:rsidR="00BB4CCD" w:rsidRPr="002D748C" w:rsidRDefault="00BB4CCD" w:rsidP="001B1352">
            <w:pPr>
              <w:pStyle w:val="TableParagraph"/>
              <w:spacing w:line="246" w:lineRule="exact"/>
              <w:ind w:left="102"/>
              <w:rPr>
                <w:rFonts w:ascii="Times New Roman" w:eastAsia="Times New Roman" w:hAnsi="Times New Roman" w:cs="Times New Roman"/>
              </w:rPr>
            </w:pPr>
            <w:r w:rsidRPr="00F96676">
              <w:rPr>
                <w:rFonts w:ascii="Times New Roman" w:eastAsia="Times New Roman" w:hAnsi="Times New Roman" w:cs="Times New Roman"/>
                <w:spacing w:val="-1"/>
                <w:lang w:val="bg-BG"/>
              </w:rPr>
              <w:t>25, 40 и 40 mg</w:t>
            </w:r>
          </w:p>
        </w:tc>
      </w:tr>
    </w:tbl>
    <w:p w14:paraId="25773F62" w14:textId="77777777" w:rsidR="00BB4CCD" w:rsidRPr="00FA682B" w:rsidRDefault="00BB4CCD" w:rsidP="00BB4CCD">
      <w:pPr>
        <w:spacing w:before="3" w:line="170" w:lineRule="exact"/>
        <w:rPr>
          <w:rFonts w:ascii="Times New Roman" w:hAnsi="Times New Roman" w:cs="Times New Roman"/>
          <w:sz w:val="17"/>
          <w:szCs w:val="17"/>
        </w:rPr>
      </w:pPr>
    </w:p>
    <w:p w14:paraId="6AC76B3D" w14:textId="77777777" w:rsidR="00BB4CCD" w:rsidRPr="00FA682B" w:rsidRDefault="00BB4CCD" w:rsidP="00BB4CCD">
      <w:pPr>
        <w:pStyle w:val="a3"/>
        <w:rPr>
          <w:lang w:val="bg-BG"/>
        </w:rPr>
      </w:pPr>
      <w:r w:rsidRPr="00606C32">
        <w:rPr>
          <w:rFonts w:eastAsia="Times New Roman"/>
          <w:lang w:val="bg-BG"/>
        </w:rPr>
        <w:t>Пациентите, показващи отговор 30 по педиатричен ACR в седмица 16, са били подходящи да бъдат рандомизирани във фазата на двойно-сляпо (DB) лечение и са получавали или адалимумаб 24 mg/m</w:t>
      </w:r>
      <w:r w:rsidRPr="00F96676">
        <w:rPr>
          <w:rFonts w:eastAsia="Times New Roman"/>
          <w:sz w:val="14"/>
          <w:szCs w:val="14"/>
          <w:lang w:val="bg-BG"/>
        </w:rPr>
        <w:t xml:space="preserve">2 </w:t>
      </w:r>
      <w:r w:rsidRPr="00F96676">
        <w:rPr>
          <w:rFonts w:eastAsia="Times New Roman"/>
          <w:lang w:val="bg-BG"/>
        </w:rPr>
        <w:t>до максимум 40 mg, или плацебо през седмица в продължение на допълнит</w:t>
      </w:r>
      <w:r w:rsidRPr="002D748C">
        <w:rPr>
          <w:rFonts w:eastAsia="Times New Roman"/>
          <w:lang w:val="bg-BG"/>
        </w:rPr>
        <w:t xml:space="preserve">елни 32 седмици или до обостряне на заболяването. Критериите за обостряне на заболяването са определени като влошаване от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30% спрямо базовата стойност в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3 от 6 основни критерии на ACR при педиатрични пациенти, </w:t>
      </w:r>
      <w:r w:rsidRPr="00FA682B">
        <w:rPr>
          <w:rFonts w:eastAsia="Symbol"/>
          <w:lang w:val="bg-BG"/>
        </w:rPr>
        <w:sym w:font="Symbol" w:char="F0B3"/>
      </w:r>
      <w:r w:rsidRPr="00FA682B">
        <w:rPr>
          <w:rFonts w:eastAsia="Symbol"/>
          <w:lang w:val="bg-BG"/>
        </w:rPr>
        <w:sym w:font="Symbol" w:char="F020"/>
      </w:r>
      <w:r w:rsidRPr="00606C32">
        <w:rPr>
          <w:rFonts w:eastAsia="Times New Roman"/>
          <w:lang w:val="bg-BG"/>
        </w:rPr>
        <w:t xml:space="preserve">2 активни стави и подобрение от </w:t>
      </w:r>
      <w:r w:rsidRPr="00FA682B">
        <w:rPr>
          <w:rFonts w:eastAsia="Symbol"/>
          <w:lang w:val="bg-BG"/>
        </w:rPr>
        <w:sym w:font="Symbol" w:char="F03E"/>
      </w:r>
      <w:r w:rsidRPr="00FA682B">
        <w:rPr>
          <w:rFonts w:eastAsia="Symbol"/>
          <w:lang w:val="bg-BG"/>
        </w:rPr>
        <w:sym w:font="Symbol" w:char="F020"/>
      </w:r>
      <w:r w:rsidRPr="00606C32">
        <w:rPr>
          <w:rFonts w:eastAsia="Times New Roman"/>
          <w:lang w:val="bg-BG"/>
        </w:rPr>
        <w:t>30% пр</w:t>
      </w:r>
      <w:r w:rsidRPr="00F96676">
        <w:rPr>
          <w:rFonts w:eastAsia="Times New Roman"/>
          <w:lang w:val="bg-BG"/>
        </w:rPr>
        <w:t xml:space="preserve">и не повече от 1 от 6 критерия. След 32 седмици или при обостряне на заболяването, пациентите отговарят на условията за включване във фазата на продължението </w:t>
      </w:r>
      <w:r w:rsidRPr="003B7E42">
        <w:rPr>
          <w:rFonts w:eastAsia="Times New Roman"/>
          <w:lang w:val="bg-BG"/>
        </w:rPr>
        <w:t>с отворен етикет</w:t>
      </w:r>
      <w:r w:rsidRPr="00FA682B">
        <w:rPr>
          <w:rFonts w:eastAsia="Times New Roman"/>
          <w:lang w:val="bg-BG"/>
        </w:rPr>
        <w:t>.</w:t>
      </w:r>
    </w:p>
    <w:p w14:paraId="7F69FECA" w14:textId="77777777" w:rsidR="00BB4CCD" w:rsidRPr="00FA682B" w:rsidRDefault="00BB4CCD" w:rsidP="00BB4CCD">
      <w:pPr>
        <w:spacing w:before="18" w:line="240" w:lineRule="exact"/>
        <w:rPr>
          <w:rFonts w:ascii="Times New Roman" w:hAnsi="Times New Roman" w:cs="Times New Roman"/>
          <w:sz w:val="24"/>
          <w:szCs w:val="24"/>
          <w:lang w:val="bg-BG"/>
        </w:rPr>
      </w:pPr>
    </w:p>
    <w:p w14:paraId="2060807F" w14:textId="51E8A10C" w:rsidR="00BB4CCD" w:rsidRPr="00F96676" w:rsidRDefault="00BB4CCD" w:rsidP="00BB4CCD">
      <w:pPr>
        <w:pStyle w:val="a3"/>
        <w:jc w:val="center"/>
        <w:rPr>
          <w:b/>
          <w:lang w:val="bg-BG"/>
        </w:rPr>
      </w:pPr>
      <w:r w:rsidRPr="00606C32">
        <w:rPr>
          <w:rFonts w:eastAsia="Times New Roman"/>
          <w:b/>
          <w:bCs/>
          <w:lang w:val="bg-BG"/>
        </w:rPr>
        <w:t xml:space="preserve">Таблица </w:t>
      </w:r>
      <w:r w:rsidR="00246D97">
        <w:rPr>
          <w:rFonts w:eastAsia="Times New Roman"/>
          <w:b/>
          <w:bCs/>
          <w:lang w:val="bg-BG"/>
        </w:rPr>
        <w:t>18</w:t>
      </w:r>
    </w:p>
    <w:p w14:paraId="312E5E61" w14:textId="77777777" w:rsidR="00BB4CCD" w:rsidRPr="002E621C" w:rsidRDefault="00BB4CCD" w:rsidP="00BB4CCD">
      <w:pPr>
        <w:pStyle w:val="a3"/>
        <w:jc w:val="center"/>
        <w:rPr>
          <w:b/>
          <w:bCs/>
          <w:lang w:val="bg-BG"/>
        </w:rPr>
      </w:pPr>
      <w:r w:rsidRPr="00F96676">
        <w:rPr>
          <w:b/>
          <w:bCs/>
          <w:lang w:val="bg-BG"/>
        </w:rPr>
        <w:t>Педиатрични отго</w:t>
      </w:r>
      <w:r w:rsidRPr="002D748C">
        <w:rPr>
          <w:b/>
          <w:bCs/>
          <w:lang w:val="bg-BG"/>
        </w:rPr>
        <w:t>вори 30 по ACR при проучване на ЮИ</w:t>
      </w:r>
      <w:r w:rsidRPr="002E621C">
        <w:rPr>
          <w:b/>
          <w:bCs/>
          <w:lang w:val="bg-BG"/>
        </w:rPr>
        <w:t>А</w:t>
      </w:r>
    </w:p>
    <w:p w14:paraId="5AE78BB3" w14:textId="77777777" w:rsidR="00BB4CCD" w:rsidRPr="002E621C" w:rsidRDefault="00BB4CCD" w:rsidP="00BB4CCD">
      <w:pPr>
        <w:pStyle w:val="a3"/>
        <w:jc w:val="center"/>
        <w:rPr>
          <w:lang w:val="bg-BG"/>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BB4CCD" w:rsidRPr="00FA682B" w14:paraId="73FFB5F0"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7FE73168" w14:textId="77777777" w:rsidR="00BB4CCD" w:rsidRPr="002E621C" w:rsidRDefault="00BB4CCD" w:rsidP="001B1352">
            <w:pPr>
              <w:pStyle w:val="TableParagraph"/>
              <w:spacing w:line="246" w:lineRule="exact"/>
              <w:ind w:left="102"/>
              <w:rPr>
                <w:rFonts w:ascii="Times New Roman" w:eastAsia="Times New Roman" w:hAnsi="Times New Roman" w:cs="Times New Roman"/>
                <w:b/>
              </w:rPr>
            </w:pPr>
            <w:r w:rsidRPr="002E621C">
              <w:rPr>
                <w:rFonts w:ascii="Times New Roman" w:eastAsia="Times New Roman" w:hAnsi="Times New Roman" w:cs="Times New Roman"/>
                <w:b/>
                <w:lang w:val="bg-BG"/>
              </w:rPr>
              <w:t>Подгрупа</w:t>
            </w:r>
          </w:p>
        </w:tc>
        <w:tc>
          <w:tcPr>
            <w:tcW w:w="3521" w:type="dxa"/>
            <w:gridSpan w:val="2"/>
            <w:tcBorders>
              <w:top w:val="single" w:sz="5" w:space="0" w:color="000000"/>
              <w:left w:val="single" w:sz="5" w:space="0" w:color="000000"/>
              <w:bottom w:val="single" w:sz="5" w:space="0" w:color="000000"/>
              <w:right w:val="single" w:sz="5" w:space="0" w:color="000000"/>
            </w:tcBorders>
          </w:tcPr>
          <w:p w14:paraId="635F6BC0" w14:textId="77777777" w:rsidR="00BB4CCD" w:rsidRPr="00145AFF" w:rsidRDefault="00BB4CCD" w:rsidP="001B1352">
            <w:pPr>
              <w:pStyle w:val="TableParagraph"/>
              <w:spacing w:line="246" w:lineRule="exact"/>
              <w:ind w:left="1463" w:right="1517"/>
              <w:jc w:val="center"/>
              <w:rPr>
                <w:rFonts w:ascii="Times New Roman" w:eastAsia="Times New Roman" w:hAnsi="Times New Roman" w:cs="Times New Roman"/>
                <w:b/>
              </w:rPr>
            </w:pPr>
            <w:r w:rsidRPr="00E864FE">
              <w:rPr>
                <w:rFonts w:ascii="Times New Roman" w:eastAsia="Times New Roman" w:hAnsi="Times New Roman" w:cs="Times New Roman"/>
                <w:b/>
                <w:lang w:val="bg-BG"/>
              </w:rPr>
              <w:t>МТХ</w:t>
            </w:r>
          </w:p>
        </w:tc>
        <w:tc>
          <w:tcPr>
            <w:tcW w:w="3240" w:type="dxa"/>
            <w:gridSpan w:val="2"/>
            <w:tcBorders>
              <w:top w:val="single" w:sz="5" w:space="0" w:color="000000"/>
              <w:left w:val="single" w:sz="5" w:space="0" w:color="000000"/>
              <w:bottom w:val="single" w:sz="5" w:space="0" w:color="000000"/>
              <w:right w:val="single" w:sz="5" w:space="0" w:color="000000"/>
            </w:tcBorders>
          </w:tcPr>
          <w:p w14:paraId="5EB58016" w14:textId="77777777" w:rsidR="00BB4CCD" w:rsidRPr="00FA682B" w:rsidRDefault="00BB4CCD" w:rsidP="001B1352">
            <w:pPr>
              <w:pStyle w:val="TableParagraph"/>
              <w:spacing w:line="246" w:lineRule="exact"/>
              <w:ind w:left="954"/>
              <w:rPr>
                <w:rFonts w:ascii="Times New Roman" w:eastAsia="Times New Roman" w:hAnsi="Times New Roman" w:cs="Times New Roman"/>
                <w:b/>
              </w:rPr>
            </w:pPr>
            <w:r w:rsidRPr="00FA682B">
              <w:rPr>
                <w:rFonts w:ascii="Times New Roman" w:eastAsia="Times New Roman" w:hAnsi="Times New Roman" w:cs="Times New Roman"/>
                <w:b/>
                <w:spacing w:val="-1"/>
                <w:lang w:val="bg-BG"/>
              </w:rPr>
              <w:t>Без MTX</w:t>
            </w:r>
          </w:p>
        </w:tc>
      </w:tr>
      <w:tr w:rsidR="00BB4CCD" w:rsidRPr="00FA682B" w14:paraId="4C3EAED1"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33F3B23F" w14:textId="77777777" w:rsidR="00BB4CCD" w:rsidRPr="00F96676" w:rsidRDefault="00BB4CCD" w:rsidP="001B1352">
            <w:pPr>
              <w:pStyle w:val="TableParagraph"/>
              <w:spacing w:line="246" w:lineRule="exact"/>
              <w:ind w:left="102"/>
              <w:rPr>
                <w:rFonts w:ascii="Times New Roman" w:eastAsia="Times New Roman" w:hAnsi="Times New Roman" w:cs="Times New Roman"/>
                <w:b/>
              </w:rPr>
            </w:pPr>
            <w:r w:rsidRPr="00606C32">
              <w:rPr>
                <w:rFonts w:ascii="Times New Roman" w:eastAsia="Times New Roman" w:hAnsi="Times New Roman" w:cs="Times New Roman"/>
                <w:b/>
                <w:lang w:val="bg-BG"/>
              </w:rPr>
              <w:t>Фаза</w:t>
            </w:r>
          </w:p>
        </w:tc>
        <w:tc>
          <w:tcPr>
            <w:tcW w:w="3521" w:type="dxa"/>
            <w:gridSpan w:val="2"/>
            <w:tcBorders>
              <w:top w:val="single" w:sz="5" w:space="0" w:color="000000"/>
              <w:left w:val="single" w:sz="5" w:space="0" w:color="000000"/>
              <w:bottom w:val="single" w:sz="5" w:space="0" w:color="000000"/>
              <w:right w:val="single" w:sz="5" w:space="0" w:color="000000"/>
            </w:tcBorders>
          </w:tcPr>
          <w:p w14:paraId="2709F0AE" w14:textId="77777777" w:rsidR="00BB4CCD" w:rsidRPr="00FA682B" w:rsidRDefault="00BB4CCD" w:rsidP="001B1352">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43631C3A" w14:textId="77777777" w:rsidR="00BB4CCD" w:rsidRPr="00FA682B" w:rsidRDefault="00BB4CCD" w:rsidP="001B1352">
            <w:pPr>
              <w:rPr>
                <w:rFonts w:ascii="Times New Roman" w:hAnsi="Times New Roman" w:cs="Times New Roman"/>
              </w:rPr>
            </w:pPr>
          </w:p>
        </w:tc>
      </w:tr>
      <w:tr w:rsidR="00BB4CCD" w:rsidRPr="00FA682B" w14:paraId="78E48611"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1BC56849"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2"/>
                <w:lang w:val="bg-BG"/>
              </w:rPr>
              <w:t>OL-LI 16 седмици</w:t>
            </w:r>
          </w:p>
        </w:tc>
        <w:tc>
          <w:tcPr>
            <w:tcW w:w="3521" w:type="dxa"/>
            <w:gridSpan w:val="2"/>
            <w:tcBorders>
              <w:top w:val="single" w:sz="5" w:space="0" w:color="000000"/>
              <w:left w:val="single" w:sz="5" w:space="0" w:color="000000"/>
              <w:bottom w:val="single" w:sz="5" w:space="0" w:color="000000"/>
              <w:right w:val="single" w:sz="5" w:space="0" w:color="000000"/>
            </w:tcBorders>
          </w:tcPr>
          <w:p w14:paraId="7F3E829F" w14:textId="77777777" w:rsidR="00BB4CCD" w:rsidRPr="00FA682B" w:rsidRDefault="00BB4CCD" w:rsidP="001B1352">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1C260041" w14:textId="77777777" w:rsidR="00BB4CCD" w:rsidRPr="00FA682B" w:rsidRDefault="00BB4CCD" w:rsidP="001B1352">
            <w:pPr>
              <w:rPr>
                <w:rFonts w:ascii="Times New Roman" w:hAnsi="Times New Roman" w:cs="Times New Roman"/>
              </w:rPr>
            </w:pPr>
          </w:p>
        </w:tc>
      </w:tr>
      <w:tr w:rsidR="00BB4CCD" w:rsidRPr="00FA682B" w14:paraId="2F302673"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71F82CD0" w14:textId="77777777" w:rsidR="00BB4CCD" w:rsidRPr="00F96676" w:rsidRDefault="00BB4CCD" w:rsidP="001B1352">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Отговори по педиатричен ACR 30</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(n/N)</w:t>
            </w:r>
          </w:p>
        </w:tc>
        <w:tc>
          <w:tcPr>
            <w:tcW w:w="3521" w:type="dxa"/>
            <w:gridSpan w:val="2"/>
            <w:tcBorders>
              <w:top w:val="single" w:sz="5" w:space="0" w:color="000000"/>
              <w:left w:val="single" w:sz="5" w:space="0" w:color="000000"/>
              <w:bottom w:val="single" w:sz="5" w:space="0" w:color="000000"/>
              <w:right w:val="single" w:sz="5" w:space="0" w:color="000000"/>
            </w:tcBorders>
          </w:tcPr>
          <w:p w14:paraId="58DC2477" w14:textId="77777777" w:rsidR="00BB4CCD" w:rsidRPr="002D748C" w:rsidRDefault="00BB4CCD" w:rsidP="001B1352">
            <w:pPr>
              <w:pStyle w:val="TableParagraph"/>
              <w:spacing w:line="246" w:lineRule="exact"/>
              <w:ind w:left="1091"/>
              <w:rPr>
                <w:rFonts w:ascii="Times New Roman" w:eastAsia="Times New Roman" w:hAnsi="Times New Roman" w:cs="Times New Roman"/>
              </w:rPr>
            </w:pPr>
            <w:r w:rsidRPr="00F96676">
              <w:rPr>
                <w:rFonts w:ascii="Times New Roman" w:eastAsia="Times New Roman" w:hAnsi="Times New Roman" w:cs="Times New Roman"/>
                <w:spacing w:val="-1"/>
                <w:lang w:val="bg-BG"/>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106FE1A5" w14:textId="77777777" w:rsidR="00BB4CCD" w:rsidRPr="002E621C" w:rsidRDefault="00BB4CCD" w:rsidP="001B1352">
            <w:pPr>
              <w:pStyle w:val="TableParagraph"/>
              <w:spacing w:line="246" w:lineRule="exact"/>
              <w:ind w:left="951"/>
              <w:rPr>
                <w:rFonts w:ascii="Times New Roman" w:eastAsia="Times New Roman" w:hAnsi="Times New Roman" w:cs="Times New Roman"/>
              </w:rPr>
            </w:pPr>
            <w:r w:rsidRPr="002E621C">
              <w:rPr>
                <w:rFonts w:ascii="Times New Roman" w:eastAsia="Times New Roman" w:hAnsi="Times New Roman" w:cs="Times New Roman"/>
                <w:spacing w:val="-1"/>
                <w:lang w:val="bg-BG"/>
              </w:rPr>
              <w:t>74,4% (64/86)</w:t>
            </w:r>
          </w:p>
        </w:tc>
      </w:tr>
      <w:tr w:rsidR="00BB4CCD" w:rsidRPr="00FA682B" w14:paraId="5A37EDAE" w14:textId="77777777" w:rsidTr="001B1352">
        <w:tc>
          <w:tcPr>
            <w:tcW w:w="9178" w:type="dxa"/>
            <w:gridSpan w:val="5"/>
            <w:tcBorders>
              <w:top w:val="single" w:sz="5" w:space="0" w:color="000000"/>
              <w:left w:val="single" w:sz="5" w:space="0" w:color="000000"/>
              <w:bottom w:val="single" w:sz="5" w:space="0" w:color="000000"/>
              <w:right w:val="single" w:sz="5" w:space="0" w:color="000000"/>
            </w:tcBorders>
          </w:tcPr>
          <w:p w14:paraId="653FC365" w14:textId="77777777" w:rsidR="00BB4CCD" w:rsidRPr="00F96676" w:rsidRDefault="00BB4CCD" w:rsidP="001B1352">
            <w:pPr>
              <w:pStyle w:val="TableParagraph"/>
              <w:spacing w:line="246" w:lineRule="exact"/>
              <w:ind w:left="3335" w:right="3025"/>
              <w:jc w:val="center"/>
              <w:rPr>
                <w:rFonts w:ascii="Times New Roman" w:eastAsia="Times New Roman" w:hAnsi="Times New Roman" w:cs="Times New Roman"/>
              </w:rPr>
            </w:pPr>
            <w:r w:rsidRPr="00606C32">
              <w:rPr>
                <w:rFonts w:ascii="Times New Roman" w:eastAsia="Times New Roman" w:hAnsi="Times New Roman" w:cs="Times New Roman"/>
                <w:spacing w:val="-1"/>
                <w:lang w:val="bg-BG"/>
              </w:rPr>
              <w:t>Резултати за ефикасност</w:t>
            </w:r>
          </w:p>
        </w:tc>
      </w:tr>
      <w:tr w:rsidR="00BB4CCD" w:rsidRPr="00FA682B" w14:paraId="1D137CD7"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2EA60CF2" w14:textId="77777777" w:rsidR="00BB4CCD" w:rsidRPr="00F96676" w:rsidRDefault="00BB4CCD" w:rsidP="001B1352">
            <w:pPr>
              <w:pStyle w:val="TableParagraph"/>
              <w:spacing w:line="246" w:lineRule="exact"/>
              <w:ind w:left="102"/>
              <w:rPr>
                <w:rFonts w:ascii="Times New Roman" w:eastAsia="Times New Roman" w:hAnsi="Times New Roman" w:cs="Times New Roman"/>
              </w:rPr>
            </w:pPr>
            <w:r w:rsidRPr="00606C32">
              <w:rPr>
                <w:rFonts w:ascii="Times New Roman" w:eastAsia="Times New Roman" w:hAnsi="Times New Roman" w:cs="Times New Roman"/>
                <w:spacing w:val="-1"/>
                <w:lang w:val="bg-BG"/>
              </w:rPr>
              <w:t>Двойно-сляпо 32 седмици</w:t>
            </w:r>
          </w:p>
        </w:tc>
        <w:tc>
          <w:tcPr>
            <w:tcW w:w="1762" w:type="dxa"/>
            <w:tcBorders>
              <w:top w:val="single" w:sz="5" w:space="0" w:color="000000"/>
              <w:left w:val="single" w:sz="5" w:space="0" w:color="000000"/>
              <w:bottom w:val="single" w:sz="5" w:space="0" w:color="000000"/>
              <w:right w:val="single" w:sz="5" w:space="0" w:color="000000"/>
            </w:tcBorders>
          </w:tcPr>
          <w:p w14:paraId="334B667F" w14:textId="77777777" w:rsidR="00BB4CCD" w:rsidRPr="00F96676" w:rsidRDefault="00BB4CCD" w:rsidP="001B1352">
            <w:pPr>
              <w:pStyle w:val="TableParagraph"/>
              <w:spacing w:line="246" w:lineRule="exact"/>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Адалимумаб/MTX</w:t>
            </w:r>
          </w:p>
          <w:p w14:paraId="6EA7F405" w14:textId="77777777" w:rsidR="00BB4CCD" w:rsidRPr="002D748C" w:rsidRDefault="00BB4CCD" w:rsidP="001B1352">
            <w:pPr>
              <w:pStyle w:val="TableParagraph"/>
              <w:spacing w:before="1"/>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 = 38)</w:t>
            </w:r>
          </w:p>
        </w:tc>
        <w:tc>
          <w:tcPr>
            <w:tcW w:w="1759" w:type="dxa"/>
            <w:tcBorders>
              <w:top w:val="single" w:sz="5" w:space="0" w:color="000000"/>
              <w:left w:val="single" w:sz="5" w:space="0" w:color="000000"/>
              <w:bottom w:val="single" w:sz="5" w:space="0" w:color="000000"/>
              <w:right w:val="single" w:sz="5" w:space="0" w:color="000000"/>
            </w:tcBorders>
          </w:tcPr>
          <w:p w14:paraId="3C495482" w14:textId="77777777" w:rsidR="00BB4CCD" w:rsidRPr="002E621C" w:rsidRDefault="00BB4CCD" w:rsidP="001B1352">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Плацебо / МТХ</w:t>
            </w:r>
          </w:p>
          <w:p w14:paraId="643BE042" w14:textId="77777777" w:rsidR="00BB4CCD" w:rsidRPr="002E621C" w:rsidRDefault="00BB4CCD" w:rsidP="001B1352">
            <w:pPr>
              <w:pStyle w:val="TableParagraph"/>
              <w:spacing w:before="1"/>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(N = 37)</w:t>
            </w:r>
          </w:p>
        </w:tc>
        <w:tc>
          <w:tcPr>
            <w:tcW w:w="1651" w:type="dxa"/>
            <w:tcBorders>
              <w:top w:val="single" w:sz="5" w:space="0" w:color="000000"/>
              <w:left w:val="single" w:sz="5" w:space="0" w:color="000000"/>
              <w:bottom w:val="single" w:sz="5" w:space="0" w:color="000000"/>
              <w:right w:val="single" w:sz="5" w:space="0" w:color="000000"/>
            </w:tcBorders>
          </w:tcPr>
          <w:p w14:paraId="6817266E" w14:textId="77777777" w:rsidR="00BB4CCD" w:rsidRPr="00145AFF" w:rsidRDefault="00BB4CCD" w:rsidP="001B1352">
            <w:pPr>
              <w:pStyle w:val="TableParagraph"/>
              <w:spacing w:line="246" w:lineRule="exact"/>
              <w:jc w:val="center"/>
              <w:rPr>
                <w:rFonts w:ascii="Times New Roman" w:eastAsia="Times New Roman" w:hAnsi="Times New Roman" w:cs="Times New Roman"/>
              </w:rPr>
            </w:pPr>
            <w:r w:rsidRPr="00E864FE">
              <w:rPr>
                <w:rFonts w:ascii="Times New Roman" w:eastAsia="Times New Roman" w:hAnsi="Times New Roman" w:cs="Times New Roman"/>
                <w:spacing w:val="-1"/>
                <w:lang w:val="bg-BG"/>
              </w:rPr>
              <w:t>Адалимумаб</w:t>
            </w:r>
          </w:p>
          <w:p w14:paraId="5B2A3DB9" w14:textId="77777777" w:rsidR="00BB4CCD" w:rsidRPr="00FA682B" w:rsidRDefault="00BB4CCD" w:rsidP="001B1352">
            <w:pPr>
              <w:pStyle w:val="TableParagraph"/>
              <w:spacing w:before="1"/>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(N = 30)</w:t>
            </w:r>
          </w:p>
        </w:tc>
        <w:tc>
          <w:tcPr>
            <w:tcW w:w="1589" w:type="dxa"/>
            <w:tcBorders>
              <w:top w:val="single" w:sz="5" w:space="0" w:color="000000"/>
              <w:left w:val="single" w:sz="5" w:space="0" w:color="000000"/>
              <w:bottom w:val="single" w:sz="5" w:space="0" w:color="000000"/>
              <w:right w:val="single" w:sz="5" w:space="0" w:color="000000"/>
            </w:tcBorders>
          </w:tcPr>
          <w:p w14:paraId="7E8ED465" w14:textId="77777777" w:rsidR="00BB4CCD" w:rsidRPr="00FA682B" w:rsidRDefault="00BB4CCD" w:rsidP="001B1352">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Плацебо</w:t>
            </w:r>
          </w:p>
          <w:p w14:paraId="48772000" w14:textId="77777777" w:rsidR="00BB4CCD" w:rsidRPr="00FA682B" w:rsidRDefault="00BB4CCD" w:rsidP="001B1352">
            <w:pPr>
              <w:pStyle w:val="TableParagraph"/>
              <w:spacing w:before="1"/>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(N = 28)</w:t>
            </w:r>
          </w:p>
        </w:tc>
      </w:tr>
      <w:tr w:rsidR="00BB4CCD" w:rsidRPr="00FA682B" w14:paraId="541589F7"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0FA8F99C" w14:textId="77777777" w:rsidR="00BB4CCD" w:rsidRPr="002E621C" w:rsidRDefault="00BB4CCD" w:rsidP="001B1352">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Обостряне на заболяването в</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края на</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lang w:val="bg-BG"/>
              </w:rPr>
              <w:t>32 седмици</w:t>
            </w:r>
            <w:r w:rsidRPr="002D748C">
              <w:rPr>
                <w:rFonts w:ascii="Times New Roman" w:eastAsia="Times New Roman" w:hAnsi="Times New Roman" w:cs="Times New Roman"/>
                <w:vertAlign w:val="superscript"/>
                <w:lang w:val="bg-BG"/>
              </w:rPr>
              <w:t>a</w:t>
            </w:r>
            <w:r w:rsidRPr="002E621C">
              <w:rPr>
                <w:rFonts w:ascii="Times New Roman" w:eastAsia="Times New Roman" w:hAnsi="Times New Roman" w:cs="Times New Roman"/>
                <w:sz w:val="14"/>
                <w:szCs w:val="14"/>
                <w:lang w:val="bg-BG"/>
              </w:rPr>
              <w:t xml:space="preserve"> </w:t>
            </w:r>
            <w:r w:rsidRPr="002E621C">
              <w:rPr>
                <w:rFonts w:ascii="Times New Roman" w:eastAsia="Times New Roman" w:hAnsi="Times New Roman" w:cs="Times New Roman"/>
                <w:lang w:val="bg-BG"/>
              </w:rPr>
              <w:t>(n/N)</w:t>
            </w:r>
          </w:p>
        </w:tc>
        <w:tc>
          <w:tcPr>
            <w:tcW w:w="1762" w:type="dxa"/>
            <w:tcBorders>
              <w:top w:val="single" w:sz="5" w:space="0" w:color="000000"/>
              <w:left w:val="single" w:sz="5" w:space="0" w:color="000000"/>
              <w:bottom w:val="single" w:sz="5" w:space="0" w:color="000000"/>
              <w:right w:val="single" w:sz="5" w:space="0" w:color="000000"/>
            </w:tcBorders>
          </w:tcPr>
          <w:p w14:paraId="607C7D4F" w14:textId="77777777" w:rsidR="00BB4CCD" w:rsidRPr="002E621C" w:rsidRDefault="00BB4CCD" w:rsidP="001B1352">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36,8% (14/38)</w:t>
            </w:r>
          </w:p>
        </w:tc>
        <w:tc>
          <w:tcPr>
            <w:tcW w:w="1759" w:type="dxa"/>
            <w:tcBorders>
              <w:top w:val="single" w:sz="5" w:space="0" w:color="000000"/>
              <w:left w:val="single" w:sz="5" w:space="0" w:color="000000"/>
              <w:bottom w:val="single" w:sz="5" w:space="0" w:color="000000"/>
              <w:right w:val="single" w:sz="5" w:space="0" w:color="000000"/>
            </w:tcBorders>
          </w:tcPr>
          <w:p w14:paraId="22E01CEA" w14:textId="77777777" w:rsidR="00BB4CCD" w:rsidRPr="00FA682B" w:rsidRDefault="00BB4CCD" w:rsidP="001B1352">
            <w:pPr>
              <w:pStyle w:val="TableParagraph"/>
              <w:spacing w:line="246" w:lineRule="exact"/>
              <w:jc w:val="center"/>
              <w:rPr>
                <w:rFonts w:ascii="Times New Roman" w:eastAsia="Times New Roman" w:hAnsi="Times New Roman" w:cs="Times New Roman"/>
                <w:sz w:val="14"/>
                <w:szCs w:val="14"/>
              </w:rPr>
            </w:pPr>
            <w:r w:rsidRPr="00E864FE">
              <w:rPr>
                <w:rFonts w:ascii="Times New Roman" w:eastAsia="Times New Roman" w:hAnsi="Times New Roman" w:cs="Times New Roman"/>
                <w:spacing w:val="-1"/>
                <w:lang w:val="bg-BG"/>
              </w:rPr>
              <w:t>64,9% (24/37)</w:t>
            </w:r>
            <w:r w:rsidRPr="00145AFF">
              <w:rPr>
                <w:rFonts w:ascii="Times New Roman" w:eastAsia="Times New Roman" w:hAnsi="Times New Roman" w:cs="Times New Roman"/>
                <w:spacing w:val="-1"/>
                <w:vertAlign w:val="superscript"/>
                <w:lang w:val="bg-BG"/>
              </w:rPr>
              <w:t>б</w:t>
            </w:r>
          </w:p>
        </w:tc>
        <w:tc>
          <w:tcPr>
            <w:tcW w:w="1651" w:type="dxa"/>
            <w:tcBorders>
              <w:top w:val="single" w:sz="5" w:space="0" w:color="000000"/>
              <w:left w:val="single" w:sz="5" w:space="0" w:color="000000"/>
              <w:bottom w:val="single" w:sz="5" w:space="0" w:color="000000"/>
              <w:right w:val="single" w:sz="5" w:space="0" w:color="000000"/>
            </w:tcBorders>
          </w:tcPr>
          <w:p w14:paraId="0AC1EEFD" w14:textId="77777777" w:rsidR="00BB4CCD" w:rsidRPr="00FA682B" w:rsidRDefault="00BB4CCD" w:rsidP="001B1352">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spacing w:val="-1"/>
                <w:lang w:val="bg-BG"/>
              </w:rPr>
              <w:t>43,3% (13/30)</w:t>
            </w:r>
          </w:p>
        </w:tc>
        <w:tc>
          <w:tcPr>
            <w:tcW w:w="1589" w:type="dxa"/>
            <w:tcBorders>
              <w:top w:val="single" w:sz="5" w:space="0" w:color="000000"/>
              <w:left w:val="single" w:sz="5" w:space="0" w:color="000000"/>
              <w:bottom w:val="single" w:sz="5" w:space="0" w:color="000000"/>
              <w:right w:val="single" w:sz="5" w:space="0" w:color="000000"/>
            </w:tcBorders>
          </w:tcPr>
          <w:p w14:paraId="4CFA194E" w14:textId="77777777" w:rsidR="00BB4CCD" w:rsidRPr="00FA682B" w:rsidRDefault="00BB4CCD" w:rsidP="001B1352">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lang w:val="bg-BG"/>
              </w:rPr>
              <w:t>71,4%</w:t>
            </w:r>
          </w:p>
          <w:p w14:paraId="31A9A46C" w14:textId="77777777" w:rsidR="00BB4CCD" w:rsidRPr="00FA682B" w:rsidRDefault="00BB4CCD" w:rsidP="001B1352">
            <w:pPr>
              <w:pStyle w:val="TableParagraph"/>
              <w:spacing w:line="252" w:lineRule="exact"/>
              <w:jc w:val="center"/>
              <w:rPr>
                <w:rFonts w:ascii="Times New Roman" w:eastAsia="Times New Roman" w:hAnsi="Times New Roman" w:cs="Times New Roman"/>
                <w:sz w:val="14"/>
                <w:szCs w:val="14"/>
              </w:rPr>
            </w:pPr>
            <w:r w:rsidRPr="00FA682B">
              <w:rPr>
                <w:rFonts w:ascii="Times New Roman" w:eastAsia="Times New Roman" w:hAnsi="Times New Roman" w:cs="Times New Roman"/>
                <w:spacing w:val="-1"/>
                <w:lang w:val="bg-BG"/>
              </w:rPr>
              <w:t>(20/28)</w:t>
            </w:r>
            <w:r w:rsidRPr="00FA682B">
              <w:rPr>
                <w:rFonts w:ascii="Times New Roman" w:eastAsia="Times New Roman" w:hAnsi="Times New Roman" w:cs="Times New Roman"/>
                <w:spacing w:val="-1"/>
                <w:vertAlign w:val="superscript"/>
                <w:lang w:val="bg-BG"/>
              </w:rPr>
              <w:t>в</w:t>
            </w:r>
          </w:p>
        </w:tc>
      </w:tr>
      <w:tr w:rsidR="00BB4CCD" w:rsidRPr="00FA682B" w14:paraId="16C267B8" w14:textId="77777777" w:rsidTr="001B1352">
        <w:tc>
          <w:tcPr>
            <w:tcW w:w="2417" w:type="dxa"/>
            <w:tcBorders>
              <w:top w:val="single" w:sz="5" w:space="0" w:color="000000"/>
              <w:left w:val="single" w:sz="5" w:space="0" w:color="000000"/>
              <w:bottom w:val="single" w:sz="5" w:space="0" w:color="000000"/>
              <w:right w:val="single" w:sz="5" w:space="0" w:color="000000"/>
            </w:tcBorders>
          </w:tcPr>
          <w:p w14:paraId="595AB48D" w14:textId="77777777" w:rsidR="00BB4CCD" w:rsidRPr="00F96676" w:rsidRDefault="00BB4CCD" w:rsidP="001B1352">
            <w:pPr>
              <w:pStyle w:val="TableParagraph"/>
              <w:spacing w:line="246" w:lineRule="exact"/>
              <w:ind w:left="341"/>
              <w:rPr>
                <w:rFonts w:ascii="Times New Roman" w:eastAsia="Times New Roman" w:hAnsi="Times New Roman" w:cs="Times New Roman"/>
              </w:rPr>
            </w:pPr>
            <w:r w:rsidRPr="00606C32">
              <w:rPr>
                <w:rFonts w:ascii="Times New Roman" w:eastAsia="Times New Roman" w:hAnsi="Times New Roman" w:cs="Times New Roman"/>
                <w:spacing w:val="-1"/>
                <w:lang w:val="bg-BG"/>
              </w:rPr>
              <w:t>Средно време до</w:t>
            </w:r>
            <w:r w:rsidRPr="00F96676">
              <w:rPr>
                <w:rFonts w:ascii="Times New Roman" w:eastAsia="Times New Roman" w:hAnsi="Times New Roman" w:cs="Times New Roman"/>
                <w:spacing w:val="-1"/>
                <w:lang w:val="en-GB"/>
              </w:rPr>
              <w:t xml:space="preserve"> </w:t>
            </w:r>
            <w:r w:rsidRPr="00F96676">
              <w:rPr>
                <w:rFonts w:ascii="Times New Roman" w:eastAsia="Times New Roman" w:hAnsi="Times New Roman" w:cs="Times New Roman"/>
                <w:spacing w:val="-1"/>
                <w:lang w:val="bg-BG"/>
              </w:rPr>
              <w:t>обостряне на заболяването</w:t>
            </w:r>
          </w:p>
        </w:tc>
        <w:tc>
          <w:tcPr>
            <w:tcW w:w="1762" w:type="dxa"/>
            <w:tcBorders>
              <w:top w:val="single" w:sz="5" w:space="0" w:color="000000"/>
              <w:left w:val="single" w:sz="5" w:space="0" w:color="000000"/>
              <w:bottom w:val="single" w:sz="5" w:space="0" w:color="000000"/>
              <w:right w:val="single" w:sz="5" w:space="0" w:color="000000"/>
            </w:tcBorders>
          </w:tcPr>
          <w:p w14:paraId="07CD6DAD" w14:textId="77777777" w:rsidR="00BB4CCD" w:rsidRPr="002E621C" w:rsidRDefault="00BB4CCD" w:rsidP="001B1352">
            <w:pPr>
              <w:pStyle w:val="TableParagraph"/>
              <w:spacing w:line="246" w:lineRule="exact"/>
              <w:jc w:val="center"/>
              <w:rPr>
                <w:rFonts w:ascii="Times New Roman" w:eastAsia="Times New Roman" w:hAnsi="Times New Roman" w:cs="Times New Roman"/>
              </w:rPr>
            </w:pPr>
            <w:r w:rsidRPr="00F96676">
              <w:rPr>
                <w:rFonts w:ascii="Times New Roman" w:eastAsia="Times New Roman" w:hAnsi="Times New Roman" w:cs="Times New Roman"/>
                <w:lang w:val="bg-BG"/>
              </w:rPr>
              <w:t>&gt;</w:t>
            </w:r>
            <w:r w:rsidRPr="002D748C">
              <w:rPr>
                <w:rFonts w:ascii="Times New Roman" w:eastAsia="Times New Roman" w:hAnsi="Times New Roman" w:cs="Times New Roman"/>
                <w:lang w:val="bg-BG"/>
              </w:rPr>
              <w:t xml:space="preserve"> </w:t>
            </w:r>
            <w:r w:rsidRPr="002E621C">
              <w:rPr>
                <w:rFonts w:ascii="Times New Roman" w:eastAsia="Times New Roman" w:hAnsi="Times New Roman" w:cs="Times New Roman"/>
                <w:lang w:val="bg-BG"/>
              </w:rPr>
              <w:t>32 седмици</w:t>
            </w:r>
          </w:p>
        </w:tc>
        <w:tc>
          <w:tcPr>
            <w:tcW w:w="1759" w:type="dxa"/>
            <w:tcBorders>
              <w:top w:val="single" w:sz="5" w:space="0" w:color="000000"/>
              <w:left w:val="single" w:sz="5" w:space="0" w:color="000000"/>
              <w:bottom w:val="single" w:sz="5" w:space="0" w:color="000000"/>
              <w:right w:val="single" w:sz="5" w:space="0" w:color="000000"/>
            </w:tcBorders>
          </w:tcPr>
          <w:p w14:paraId="6EF54143" w14:textId="77777777" w:rsidR="00BB4CCD" w:rsidRPr="002E621C" w:rsidRDefault="00BB4CCD" w:rsidP="001B1352">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lang w:val="bg-BG"/>
              </w:rPr>
              <w:t>20 седмици</w:t>
            </w:r>
          </w:p>
        </w:tc>
        <w:tc>
          <w:tcPr>
            <w:tcW w:w="1651" w:type="dxa"/>
            <w:tcBorders>
              <w:top w:val="single" w:sz="5" w:space="0" w:color="000000"/>
              <w:left w:val="single" w:sz="5" w:space="0" w:color="000000"/>
              <w:bottom w:val="single" w:sz="5" w:space="0" w:color="000000"/>
              <w:right w:val="single" w:sz="5" w:space="0" w:color="000000"/>
            </w:tcBorders>
          </w:tcPr>
          <w:p w14:paraId="51D5A91D" w14:textId="77777777" w:rsidR="00BB4CCD" w:rsidRPr="00FA682B" w:rsidRDefault="00BB4CCD" w:rsidP="001B1352">
            <w:pPr>
              <w:pStyle w:val="TableParagraph"/>
              <w:spacing w:line="246" w:lineRule="exact"/>
              <w:jc w:val="center"/>
              <w:rPr>
                <w:rFonts w:ascii="Times New Roman" w:eastAsia="Times New Roman" w:hAnsi="Times New Roman" w:cs="Times New Roman"/>
              </w:rPr>
            </w:pPr>
            <w:r w:rsidRPr="002E621C">
              <w:rPr>
                <w:rFonts w:ascii="Times New Roman" w:eastAsia="Times New Roman" w:hAnsi="Times New Roman" w:cs="Times New Roman"/>
                <w:lang w:val="bg-BG"/>
              </w:rPr>
              <w:t>&gt;</w:t>
            </w:r>
            <w:r w:rsidRPr="00E864FE">
              <w:rPr>
                <w:rFonts w:ascii="Times New Roman" w:eastAsia="Times New Roman" w:hAnsi="Times New Roman" w:cs="Times New Roman"/>
                <w:lang w:val="bg-BG"/>
              </w:rPr>
              <w:t xml:space="preserve"> </w:t>
            </w:r>
            <w:r w:rsidRPr="00145AFF">
              <w:rPr>
                <w:rFonts w:ascii="Times New Roman" w:eastAsia="Times New Roman" w:hAnsi="Times New Roman" w:cs="Times New Roman"/>
                <w:lang w:val="bg-BG"/>
              </w:rPr>
              <w:t>32 седмици</w:t>
            </w:r>
          </w:p>
        </w:tc>
        <w:tc>
          <w:tcPr>
            <w:tcW w:w="1589" w:type="dxa"/>
            <w:tcBorders>
              <w:top w:val="single" w:sz="5" w:space="0" w:color="000000"/>
              <w:left w:val="single" w:sz="5" w:space="0" w:color="000000"/>
              <w:bottom w:val="single" w:sz="5" w:space="0" w:color="000000"/>
              <w:right w:val="single" w:sz="5" w:space="0" w:color="000000"/>
            </w:tcBorders>
          </w:tcPr>
          <w:p w14:paraId="0CC5AE75" w14:textId="77777777" w:rsidR="00BB4CCD" w:rsidRPr="00FA682B" w:rsidRDefault="00BB4CCD" w:rsidP="001B1352">
            <w:pPr>
              <w:pStyle w:val="TableParagraph"/>
              <w:spacing w:line="246" w:lineRule="exact"/>
              <w:jc w:val="center"/>
              <w:rPr>
                <w:rFonts w:ascii="Times New Roman" w:eastAsia="Times New Roman" w:hAnsi="Times New Roman" w:cs="Times New Roman"/>
              </w:rPr>
            </w:pPr>
            <w:r w:rsidRPr="00FA682B">
              <w:rPr>
                <w:rFonts w:ascii="Times New Roman" w:eastAsia="Times New Roman" w:hAnsi="Times New Roman" w:cs="Times New Roman"/>
                <w:lang w:val="bg-BG"/>
              </w:rPr>
              <w:t>14 седмици</w:t>
            </w:r>
          </w:p>
        </w:tc>
      </w:tr>
    </w:tbl>
    <w:p w14:paraId="3B11AD93" w14:textId="77777777" w:rsidR="00BB4CCD" w:rsidRPr="00FA682B" w:rsidRDefault="00BB4CCD" w:rsidP="00BB4CCD">
      <w:pPr>
        <w:spacing w:before="3" w:line="180" w:lineRule="exact"/>
        <w:rPr>
          <w:rFonts w:ascii="Times New Roman" w:hAnsi="Times New Roman" w:cs="Times New Roman"/>
          <w:sz w:val="18"/>
          <w:szCs w:val="18"/>
        </w:rPr>
      </w:pPr>
    </w:p>
    <w:p w14:paraId="303CAEEE" w14:textId="77777777" w:rsidR="00BB4CCD" w:rsidRPr="002D748C" w:rsidRDefault="00BB4CCD" w:rsidP="00BB4CCD">
      <w:pPr>
        <w:pStyle w:val="a3"/>
      </w:pPr>
      <w:r w:rsidRPr="00606C32">
        <w:rPr>
          <w:rFonts w:eastAsia="Times New Roman"/>
          <w:position w:val="8"/>
          <w:vertAlign w:val="superscript"/>
          <w:lang w:val="bg-BG"/>
        </w:rPr>
        <w:t xml:space="preserve">a </w:t>
      </w:r>
      <w:r w:rsidRPr="00F96676">
        <w:rPr>
          <w:rFonts w:eastAsia="Times New Roman"/>
          <w:position w:val="8"/>
          <w:lang w:val="bg-BG"/>
        </w:rPr>
        <w:t>Отговори по педиатричен ACR 30/50/70 в седмица 48 значително по-високи от тези на пациентите, лекувани с плацебо</w:t>
      </w:r>
    </w:p>
    <w:p w14:paraId="230FA1BA" w14:textId="77777777" w:rsidR="00BB4CCD" w:rsidRPr="002E621C" w:rsidRDefault="00BB4CCD" w:rsidP="00BB4CCD">
      <w:pPr>
        <w:pStyle w:val="a3"/>
      </w:pPr>
      <w:r w:rsidRPr="002E621C">
        <w:rPr>
          <w:rFonts w:eastAsia="Times New Roman"/>
          <w:position w:val="8"/>
          <w:vertAlign w:val="superscript"/>
          <w:lang w:val="bg-BG"/>
        </w:rPr>
        <w:t>б</w:t>
      </w:r>
      <w:r w:rsidRPr="002E621C">
        <w:rPr>
          <w:rFonts w:eastAsia="Times New Roman"/>
          <w:position w:val="8"/>
          <w:lang w:val="bg-BG"/>
        </w:rPr>
        <w:t xml:space="preserve"> p = 0,015</w:t>
      </w:r>
    </w:p>
    <w:p w14:paraId="29BC1811" w14:textId="77777777" w:rsidR="00BB4CCD" w:rsidRPr="00E864FE" w:rsidRDefault="00BB4CCD" w:rsidP="00BB4CCD">
      <w:pPr>
        <w:pStyle w:val="a3"/>
      </w:pPr>
      <w:r w:rsidRPr="002E621C">
        <w:rPr>
          <w:rFonts w:eastAsia="Times New Roman"/>
          <w:position w:val="8"/>
          <w:vertAlign w:val="superscript"/>
          <w:lang w:val="bg-BG"/>
        </w:rPr>
        <w:t>в</w:t>
      </w:r>
      <w:r w:rsidRPr="002E621C">
        <w:rPr>
          <w:rFonts w:eastAsia="Times New Roman"/>
          <w:position w:val="8"/>
          <w:lang w:val="bg-BG"/>
        </w:rPr>
        <w:t xml:space="preserve"> p = 0,031</w:t>
      </w:r>
    </w:p>
    <w:p w14:paraId="2FF40032" w14:textId="77777777" w:rsidR="00BB4CCD" w:rsidRPr="00FA682B" w:rsidRDefault="00BB4CCD" w:rsidP="00BB4CCD">
      <w:pPr>
        <w:spacing w:before="14" w:line="240" w:lineRule="exact"/>
        <w:rPr>
          <w:rFonts w:ascii="Times New Roman" w:hAnsi="Times New Roman" w:cs="Times New Roman"/>
          <w:sz w:val="24"/>
          <w:szCs w:val="24"/>
        </w:rPr>
      </w:pPr>
    </w:p>
    <w:p w14:paraId="3EB84499" w14:textId="77777777" w:rsidR="00BB4CCD" w:rsidRPr="00F96676" w:rsidRDefault="00BB4CCD" w:rsidP="00BB4CCD">
      <w:pPr>
        <w:pStyle w:val="a3"/>
        <w:rPr>
          <w:lang w:val="bg-BG"/>
        </w:rPr>
      </w:pPr>
      <w:r w:rsidRPr="00606C32">
        <w:rPr>
          <w:rFonts w:eastAsia="Times New Roman"/>
          <w:spacing w:val="1"/>
          <w:lang w:val="bg-BG"/>
        </w:rPr>
        <w:t xml:space="preserve">Сред тези, които са отговорили в седмица 16 (n=144), педиатричните отговори по ACR 30/50/70/90 са поддържани до шест години във фазата на OLE при </w:t>
      </w:r>
      <w:r w:rsidRPr="00F96676">
        <w:rPr>
          <w:rFonts w:eastAsia="Times New Roman"/>
          <w:spacing w:val="1"/>
          <w:lang w:val="bg-BG"/>
        </w:rPr>
        <w:t xml:space="preserve">пациенти, които са получавали адалимумаб по време на проучването. Всички 19 участници, от които 11 от </w:t>
      </w:r>
      <w:r w:rsidRPr="00FA682B">
        <w:rPr>
          <w:rFonts w:eastAsia="Times New Roman"/>
          <w:spacing w:val="1"/>
          <w:lang w:val="bg-BG"/>
        </w:rPr>
        <w:t>възрастова група на изходно ниво</w:t>
      </w:r>
      <w:r w:rsidRPr="00606C32">
        <w:rPr>
          <w:rFonts w:eastAsia="Times New Roman"/>
          <w:spacing w:val="1"/>
          <w:lang w:val="bg-BG"/>
        </w:rPr>
        <w:t xml:space="preserve"> </w:t>
      </w:r>
      <w:r w:rsidRPr="00F96676">
        <w:rPr>
          <w:rFonts w:eastAsia="Times New Roman"/>
          <w:spacing w:val="1"/>
          <w:lang w:val="bg-BG"/>
        </w:rPr>
        <w:t>от 4 до 12 и 8 от базовата възрастова група от 13 до 17 години са лекувани 6 години или повече.</w:t>
      </w:r>
    </w:p>
    <w:p w14:paraId="3E2C7188" w14:textId="77777777" w:rsidR="00BB4CCD" w:rsidRPr="00FA682B" w:rsidRDefault="00BB4CCD" w:rsidP="00BB4CCD">
      <w:pPr>
        <w:spacing w:before="14" w:line="240" w:lineRule="exact"/>
        <w:rPr>
          <w:rFonts w:ascii="Times New Roman" w:hAnsi="Times New Roman" w:cs="Times New Roman"/>
          <w:sz w:val="24"/>
          <w:szCs w:val="24"/>
          <w:lang w:val="bg-BG"/>
        </w:rPr>
      </w:pPr>
    </w:p>
    <w:p w14:paraId="4A0C40FA" w14:textId="77777777" w:rsidR="00BB4CCD" w:rsidRPr="00F96676" w:rsidRDefault="00BB4CCD" w:rsidP="00BB4CCD">
      <w:pPr>
        <w:pStyle w:val="a3"/>
        <w:rPr>
          <w:lang w:val="bg-BG"/>
        </w:rPr>
      </w:pPr>
      <w:r w:rsidRPr="00606C32">
        <w:rPr>
          <w:rFonts w:eastAsia="Times New Roman"/>
          <w:lang w:val="bg-BG"/>
        </w:rPr>
        <w:t>Общите отгов</w:t>
      </w:r>
      <w:r w:rsidRPr="00F96676">
        <w:rPr>
          <w:rFonts w:eastAsia="Times New Roman"/>
          <w:lang w:val="bg-BG"/>
        </w:rPr>
        <w:t>ори като цяло са по-добри и по-малко пациенти са развили антитела, когато са лекувани с комбинация от адалимумаб и MTX в сравнение със самостоятелно прилаган адалимумаб. Като се вземат предвид тези резултати, Yuflyma се препоръчва за употреба в комбинация с MTX и за употреба като монотерапия при пациенти, за които употребата на MTX не е подходяща (вж. точка 4.2).</w:t>
      </w:r>
    </w:p>
    <w:p w14:paraId="5325971A" w14:textId="77777777" w:rsidR="00BB4CCD" w:rsidRPr="00F96676" w:rsidRDefault="00BB4CCD" w:rsidP="00BB4CCD">
      <w:pPr>
        <w:pStyle w:val="a3"/>
        <w:rPr>
          <w:lang w:val="bg-BG"/>
        </w:rPr>
      </w:pPr>
    </w:p>
    <w:p w14:paraId="6422A9F1" w14:textId="77777777" w:rsidR="00BB4CCD" w:rsidRPr="002E621C" w:rsidRDefault="00BB4CCD" w:rsidP="00BB4CCD">
      <w:pPr>
        <w:rPr>
          <w:rFonts w:ascii="Times New Roman" w:hAnsi="Times New Roman" w:cs="Times New Roman"/>
          <w:lang w:val="bg-BG"/>
        </w:rPr>
      </w:pPr>
      <w:r w:rsidRPr="002D748C">
        <w:rPr>
          <w:rFonts w:ascii="Times New Roman" w:hAnsi="Times New Roman" w:cs="Times New Roman"/>
          <w:lang w:val="bg-BG"/>
        </w:rPr>
        <w:t>пЮИА-II</w:t>
      </w:r>
    </w:p>
    <w:p w14:paraId="20DE792A" w14:textId="77777777" w:rsidR="00BB4CCD" w:rsidRPr="00FA682B" w:rsidRDefault="00BB4CCD" w:rsidP="00BB4CCD">
      <w:pPr>
        <w:spacing w:before="11" w:line="240" w:lineRule="exact"/>
        <w:rPr>
          <w:rFonts w:ascii="Times New Roman" w:hAnsi="Times New Roman" w:cs="Times New Roman"/>
          <w:sz w:val="24"/>
          <w:szCs w:val="24"/>
          <w:lang w:val="bg-BG"/>
        </w:rPr>
      </w:pPr>
    </w:p>
    <w:p w14:paraId="11DB0858" w14:textId="77777777" w:rsidR="00BB4CCD" w:rsidRPr="00F96676" w:rsidRDefault="00BB4CCD" w:rsidP="00BB4CCD">
      <w:pPr>
        <w:pStyle w:val="a3"/>
        <w:rPr>
          <w:lang w:val="bg-BG"/>
        </w:rPr>
      </w:pPr>
      <w:r w:rsidRPr="00606C32">
        <w:rPr>
          <w:rFonts w:eastAsia="Times New Roman"/>
          <w:lang w:val="bg-BG"/>
        </w:rPr>
        <w:t>Безопасността и ефикасността на адалимумаб са оценени в многоцентрово проучване с отворен-етикет при 32 деца (2 - &lt; 4 години или на възр</w:t>
      </w:r>
      <w:r w:rsidRPr="00F96676">
        <w:rPr>
          <w:rFonts w:eastAsia="Times New Roman"/>
          <w:lang w:val="bg-BG"/>
        </w:rPr>
        <w:t xml:space="preserve">аст 4 и повече години с тегло &lt; 15 kg) с умерено до тежко активна </w:t>
      </w:r>
      <w:r w:rsidRPr="00F96676">
        <w:rPr>
          <w:lang w:val="bg-BG"/>
        </w:rPr>
        <w:t>полиартикуларен ювенилен идиопатичен артрит</w:t>
      </w:r>
      <w:r w:rsidRPr="00F96676">
        <w:rPr>
          <w:rFonts w:eastAsia="Times New Roman"/>
          <w:lang w:val="bg-BG"/>
        </w:rPr>
        <w:t>. Пациентите са получавали 24 mg/m</w:t>
      </w:r>
      <w:r w:rsidRPr="00FA682B">
        <w:rPr>
          <w:rFonts w:eastAsia="Times New Roman"/>
          <w:sz w:val="14"/>
          <w:szCs w:val="14"/>
          <w:vertAlign w:val="superscript"/>
          <w:lang w:val="bg-BG"/>
        </w:rPr>
        <w:t xml:space="preserve">2 </w:t>
      </w:r>
      <w:r w:rsidRPr="00606C32">
        <w:rPr>
          <w:rFonts w:eastAsia="Times New Roman"/>
          <w:lang w:val="bg-BG"/>
        </w:rPr>
        <w:t xml:space="preserve">телесна повърхност (BSA) адалимумаб до максимум 20 mg през седмица като единична доза чрез подкожна </w:t>
      </w:r>
      <w:r w:rsidRPr="00F96676">
        <w:rPr>
          <w:rFonts w:eastAsia="Times New Roman"/>
          <w:lang w:val="bg-BG"/>
        </w:rPr>
        <w:t>инжекция за поне 24 седмици. По време на проучването повечето участници използват съпътстващ MTX, като по-малко съобщават за употреба на кортикостероиди или НСПВС.</w:t>
      </w:r>
    </w:p>
    <w:p w14:paraId="1ADBC168" w14:textId="77777777" w:rsidR="00BB4CCD" w:rsidRPr="00FA682B" w:rsidRDefault="00BB4CCD" w:rsidP="00BB4CCD">
      <w:pPr>
        <w:spacing w:before="14" w:line="240" w:lineRule="exact"/>
        <w:rPr>
          <w:rFonts w:ascii="Times New Roman" w:hAnsi="Times New Roman" w:cs="Times New Roman"/>
          <w:sz w:val="24"/>
          <w:szCs w:val="24"/>
          <w:lang w:val="bg-BG"/>
        </w:rPr>
      </w:pPr>
    </w:p>
    <w:p w14:paraId="7B97776A" w14:textId="77777777" w:rsidR="00BB4CCD" w:rsidRPr="00F96676" w:rsidRDefault="00BB4CCD" w:rsidP="00BB4CCD">
      <w:pPr>
        <w:pStyle w:val="a3"/>
        <w:rPr>
          <w:lang w:val="bg-BG"/>
        </w:rPr>
      </w:pPr>
      <w:r w:rsidRPr="00606C32">
        <w:rPr>
          <w:rFonts w:eastAsia="Times New Roman"/>
          <w:lang w:val="bg-BG"/>
        </w:rPr>
        <w:t>В седмица 12 и седмица 24, отговорът на PedACR30 е съответно 93,5% и 90,0%, с използване на</w:t>
      </w:r>
      <w:r w:rsidRPr="00F96676">
        <w:rPr>
          <w:rFonts w:eastAsia="Times New Roman"/>
          <w:lang w:val="bg-BG"/>
        </w:rPr>
        <w:t xml:space="preserve"> подхода за наблюдавани данни. Процентите на участниците по PedACR50/70/90 в седмица 12 и седмица 24 са съответно 90,3%/61,3%/38,7% и 83,3%/73,3%/36,7%. Сред тези, които са отговорили (педиатрични ACR 30) в седмица 24 (n=27 от 30 пациенти), педиатричните ACR 30 отговори са поддържани до 60 седмици във фазата на OLE при пациенти, които са получавали адалимумаб през този период от време. Като цяло 20 участници са лекувани в продължение на 60 седмици или по-дълго.</w:t>
      </w:r>
    </w:p>
    <w:p w14:paraId="7CCD0608" w14:textId="77777777" w:rsidR="00BB4CCD" w:rsidRPr="002D748C" w:rsidRDefault="00BB4CCD" w:rsidP="00BB4CCD">
      <w:pPr>
        <w:pStyle w:val="a3"/>
        <w:rPr>
          <w:sz w:val="24"/>
          <w:szCs w:val="24"/>
          <w:lang w:val="bg-BG"/>
        </w:rPr>
      </w:pPr>
    </w:p>
    <w:p w14:paraId="606D49BB" w14:textId="77777777" w:rsidR="00BB4CCD" w:rsidRPr="002E621C" w:rsidRDefault="00BB4CCD" w:rsidP="00BB4CCD">
      <w:pPr>
        <w:pStyle w:val="a3"/>
        <w:rPr>
          <w:rFonts w:eastAsia="Times New Roman"/>
          <w:lang w:val="bg-BG"/>
        </w:rPr>
      </w:pPr>
      <w:r w:rsidRPr="002E621C">
        <w:rPr>
          <w:rFonts w:eastAsia="Times New Roman"/>
          <w:i/>
          <w:iCs/>
          <w:u w:val="single" w:color="000000"/>
          <w:lang w:val="bg-BG"/>
        </w:rPr>
        <w:t>Свързан с ентезит артрит</w:t>
      </w:r>
    </w:p>
    <w:p w14:paraId="5BB26944" w14:textId="77777777" w:rsidR="00BB4CCD" w:rsidRPr="002E621C" w:rsidRDefault="00BB4CCD" w:rsidP="00BB4CCD">
      <w:pPr>
        <w:pStyle w:val="a3"/>
        <w:rPr>
          <w:sz w:val="18"/>
          <w:szCs w:val="18"/>
          <w:lang w:val="bg-BG"/>
        </w:rPr>
      </w:pPr>
    </w:p>
    <w:p w14:paraId="667D49D7" w14:textId="77777777" w:rsidR="00BB4CCD" w:rsidRPr="00FA682B" w:rsidRDefault="00BB4CCD" w:rsidP="00BB4CCD">
      <w:pPr>
        <w:pStyle w:val="a3"/>
        <w:rPr>
          <w:lang w:val="bg-BG"/>
        </w:rPr>
      </w:pPr>
      <w:r w:rsidRPr="002E621C">
        <w:rPr>
          <w:rFonts w:eastAsia="Times New Roman"/>
          <w:lang w:val="bg-BG"/>
        </w:rPr>
        <w:t>Безопасността и ефи</w:t>
      </w:r>
      <w:r w:rsidRPr="00E864FE">
        <w:rPr>
          <w:rFonts w:eastAsia="Times New Roman"/>
          <w:lang w:val="bg-BG"/>
        </w:rPr>
        <w:t>касността на адалимумаб са оценени в многоцентрово, рандомизирано, двойно-сляпо проучване при 46 педиатрични пациенти (на възраст от 6 до 17 години) с умерен артрит, свързан с ентезит. Пациентите са рандомизирани да получават 24 mg/m</w:t>
      </w:r>
      <w:r w:rsidRPr="00145AFF">
        <w:rPr>
          <w:rFonts w:eastAsia="Times New Roman"/>
          <w:sz w:val="14"/>
          <w:szCs w:val="14"/>
          <w:lang w:val="bg-BG"/>
        </w:rPr>
        <w:t xml:space="preserve">2 </w:t>
      </w:r>
      <w:r w:rsidRPr="00FA682B">
        <w:rPr>
          <w:rFonts w:eastAsia="Times New Roman"/>
          <w:lang w:val="bg-BG"/>
        </w:rPr>
        <w:t>телесна повърхност (BSA) адалимумаб до максимум 40 mg или плацебо през седмица в продължение на 12 седмици. Двойнослепият период е последван от период с отворен-етикет (OL), по време на който пациентите са получавали 24 mg/m</w:t>
      </w:r>
      <w:r w:rsidRPr="00FA682B">
        <w:rPr>
          <w:rFonts w:eastAsia="Times New Roman"/>
          <w:sz w:val="14"/>
          <w:szCs w:val="14"/>
          <w:lang w:val="bg-BG"/>
        </w:rPr>
        <w:t xml:space="preserve">2 </w:t>
      </w:r>
      <w:r w:rsidRPr="00FA682B">
        <w:rPr>
          <w:rFonts w:eastAsia="Times New Roman"/>
          <w:lang w:val="bg-BG"/>
        </w:rPr>
        <w:t>BSA адалимумаб максимум до 40 mg през седмица подкожно за допълнителни 192 седмици. Първичната крайна точка е процентната промяна спрямо изходното ниво  до седмица 12 в броя на активните стави с артрит (подуване, което не се дължи на деформация или стави със загуба на движение плюс болка и/или чувствителност), която е постигната със средно процентно намаление от - 62,6% (средна процентна промяна -88,9%) при пациенти в групата на адалимумаб в сравнение с -11,6% (средна процентна промяна -50,0%) при пациенти в групата на плацебо. Подобрението в броя на активните стави с артрит е поддържано през OL периода до седмица 156 за 26 от 31 (84%) пациенти в групата на адалимумаб, които са останали в проучването. Макар и не статистически значими, повечето пациенти показват клинично подобрение във вторичните крайни точки като брой места на ентезит, брой болезнени стави (TJC), брой подути стави (SJC), отговор по ACR 50 при педиатрични пациенти и отговор по ACR 70 при педиатрични пациенти.</w:t>
      </w:r>
    </w:p>
    <w:p w14:paraId="6F86ABC6" w14:textId="77777777" w:rsidR="00BB4CCD" w:rsidRPr="00FA682B" w:rsidRDefault="00BB4CCD" w:rsidP="00BB4CCD">
      <w:pPr>
        <w:spacing w:before="1" w:line="180" w:lineRule="exact"/>
        <w:rPr>
          <w:rFonts w:ascii="Times New Roman" w:hAnsi="Times New Roman" w:cs="Times New Roman"/>
          <w:sz w:val="18"/>
          <w:szCs w:val="18"/>
          <w:lang w:val="bg-BG"/>
        </w:rPr>
      </w:pPr>
    </w:p>
    <w:p w14:paraId="1C78AFA3" w14:textId="77777777" w:rsidR="00BB4CCD" w:rsidRPr="00F96676" w:rsidRDefault="00BB4CCD" w:rsidP="00BB4CCD">
      <w:pPr>
        <w:pStyle w:val="a3"/>
        <w:rPr>
          <w:rFonts w:eastAsia="Times New Roman"/>
          <w:lang w:val="bg-BG"/>
        </w:rPr>
      </w:pPr>
      <w:r w:rsidRPr="00606C32">
        <w:rPr>
          <w:rFonts w:eastAsia="Times New Roman"/>
          <w:i/>
          <w:iCs/>
          <w:spacing w:val="-1"/>
          <w:lang w:val="bg-BG"/>
        </w:rPr>
        <w:t>Плакатен псориазис при педиатрични пациенти</w:t>
      </w:r>
    </w:p>
    <w:p w14:paraId="5CF6B87C" w14:textId="77777777" w:rsidR="00BB4CCD" w:rsidRPr="00F96676" w:rsidRDefault="00BB4CCD" w:rsidP="00BB4CCD">
      <w:pPr>
        <w:pStyle w:val="a3"/>
        <w:rPr>
          <w:sz w:val="24"/>
          <w:szCs w:val="24"/>
          <w:lang w:val="bg-BG"/>
        </w:rPr>
      </w:pPr>
    </w:p>
    <w:p w14:paraId="001056B3" w14:textId="77777777" w:rsidR="00BB4CCD" w:rsidRPr="002E621C" w:rsidRDefault="00BB4CCD" w:rsidP="00BB4CCD">
      <w:pPr>
        <w:pStyle w:val="a3"/>
        <w:rPr>
          <w:lang w:val="bg-BG"/>
        </w:rPr>
      </w:pPr>
      <w:r w:rsidRPr="00F96676">
        <w:rPr>
          <w:rFonts w:eastAsia="Times New Roman"/>
          <w:lang w:val="bg-BG"/>
        </w:rPr>
        <w:t>Ефикасността на адалимумаб е оценена в</w:t>
      </w:r>
      <w:r w:rsidRPr="002D748C">
        <w:rPr>
          <w:rFonts w:eastAsia="Times New Roman"/>
          <w:lang w:val="bg-BG"/>
        </w:rPr>
        <w:t xml:space="preserve"> рандомизирано, двойносляпо, контролирано проучване на 114 педиатрични пациенти от 4-годишна възраст с тежък хроничен плакатен псориазис (определен като PGA ≥ 4 или засягане на &gt; 20% BSA или засягане на &gt; 10% BSA с много плътни лезии или</w:t>
      </w:r>
      <w:r w:rsidRPr="002E621C">
        <w:rPr>
          <w:rFonts w:eastAsia="Times New Roman"/>
          <w:lang w:val="bg-BG"/>
        </w:rPr>
        <w:t xml:space="preserve"> PASI ≥ 20 или ≥ 10 с клинично значимо засягане на лицето, гениталиите, или засягане на ръцете/стъпалата), които са били неадекватно контролирани с локална терапия и с хелиотерапия или фототерапия.</w:t>
      </w:r>
    </w:p>
    <w:p w14:paraId="0DDAC8DA" w14:textId="77777777" w:rsidR="00BB4CCD" w:rsidRPr="002E621C" w:rsidRDefault="00BB4CCD" w:rsidP="00BB4CCD">
      <w:pPr>
        <w:pStyle w:val="a3"/>
        <w:rPr>
          <w:sz w:val="24"/>
          <w:szCs w:val="24"/>
          <w:lang w:val="bg-BG"/>
        </w:rPr>
      </w:pPr>
    </w:p>
    <w:p w14:paraId="1D58130A" w14:textId="77777777" w:rsidR="00BB4CCD" w:rsidRPr="00FA682B" w:rsidRDefault="00BB4CCD" w:rsidP="00BB4CCD">
      <w:pPr>
        <w:pStyle w:val="a3"/>
        <w:rPr>
          <w:lang w:val="bg-BG"/>
        </w:rPr>
      </w:pPr>
      <w:r w:rsidRPr="00E864FE">
        <w:rPr>
          <w:rFonts w:eastAsia="Times New Roman"/>
          <w:lang w:val="bg-BG"/>
        </w:rPr>
        <w:t>Пациентите получават адалимумаб 0,8 mg/kg през седмица (д</w:t>
      </w:r>
      <w:r w:rsidRPr="00145AFF">
        <w:rPr>
          <w:rFonts w:eastAsia="Times New Roman"/>
          <w:lang w:val="bg-BG"/>
        </w:rPr>
        <w:t xml:space="preserve">о 40 mg), 0,4 </w:t>
      </w:r>
      <w:r w:rsidRPr="00FA682B">
        <w:rPr>
          <w:rFonts w:eastAsia="Times New Roman"/>
          <w:lang w:val="bg-BG"/>
        </w:rPr>
        <w:t>mg/kg през седмица (до 20 mg) или метотрексат 0,1- 0,4 mg/kg седмично (до 25 mg). На седмица 16 повече пациенти, рандомизирани на адалимумаб 0,8 mg/kg, имат положителни отговори за ефикасност (напр. PASI 75), отколкото тези, рандомизирани на 0,4 mg/kg през седмица или MTX.</w:t>
      </w:r>
    </w:p>
    <w:p w14:paraId="56DF1E79" w14:textId="77777777" w:rsidR="00BB4CCD" w:rsidRPr="00FA682B" w:rsidRDefault="00BB4CCD" w:rsidP="00BB4CCD">
      <w:pPr>
        <w:rPr>
          <w:rFonts w:ascii="Times New Roman" w:hAnsi="Times New Roman" w:cs="Times New Roman"/>
          <w:lang w:val="bg-BG"/>
        </w:rPr>
      </w:pPr>
    </w:p>
    <w:p w14:paraId="48A0E64B" w14:textId="7E0F7862" w:rsidR="00BB4CCD" w:rsidRPr="00FA682B" w:rsidRDefault="00246D97" w:rsidP="00BB4CCD">
      <w:pPr>
        <w:pStyle w:val="a3"/>
        <w:keepNext/>
        <w:jc w:val="center"/>
        <w:rPr>
          <w:b/>
          <w:lang w:val="bg-BG"/>
        </w:rPr>
      </w:pPr>
      <w:r>
        <w:rPr>
          <w:rFonts w:eastAsia="Times New Roman"/>
          <w:b/>
          <w:bCs/>
          <w:lang w:val="bg-BG"/>
        </w:rPr>
        <w:t>Таблица 19</w:t>
      </w:r>
    </w:p>
    <w:p w14:paraId="5FAF9905" w14:textId="77777777" w:rsidR="00BB4CCD" w:rsidRPr="00FA682B" w:rsidRDefault="00BB4CCD" w:rsidP="00BB4CCD">
      <w:pPr>
        <w:pStyle w:val="a3"/>
        <w:keepNext/>
        <w:jc w:val="center"/>
        <w:rPr>
          <w:rFonts w:eastAsia="Times New Roman"/>
          <w:b/>
          <w:bCs/>
          <w:lang w:val="bg-BG"/>
        </w:rPr>
      </w:pPr>
      <w:r w:rsidRPr="00FA682B">
        <w:rPr>
          <w:rFonts w:eastAsia="Times New Roman"/>
          <w:b/>
          <w:bCs/>
          <w:lang w:val="bg-BG"/>
        </w:rPr>
        <w:t>Резултати за ефикасност при плакатен псориазис при педиатрични пациенти след 16 седмици</w:t>
      </w:r>
    </w:p>
    <w:p w14:paraId="6E8E437C" w14:textId="77777777" w:rsidR="00BB4CCD" w:rsidRPr="00FA682B" w:rsidRDefault="00BB4CCD" w:rsidP="00BB4CCD">
      <w:pPr>
        <w:pStyle w:val="a3"/>
        <w:keepNext/>
        <w:jc w:val="center"/>
        <w:rPr>
          <w:b/>
          <w:lang w:val="bg-BG"/>
        </w:rPr>
      </w:pPr>
    </w:p>
    <w:p w14:paraId="62BFD0C0" w14:textId="77777777" w:rsidR="00BB4CCD" w:rsidRPr="00FA682B" w:rsidRDefault="00BB4CCD" w:rsidP="00BB4CCD">
      <w:pPr>
        <w:keepNext/>
        <w:spacing w:before="4" w:line="10" w:lineRule="exact"/>
        <w:rPr>
          <w:rFonts w:ascii="Times New Roman" w:hAnsi="Times New Roman" w:cs="Times New Roman"/>
          <w:sz w:val="4"/>
          <w:szCs w:val="4"/>
          <w:lang w:val="bg-BG"/>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BB4CCD" w:rsidRPr="00FA682B" w14:paraId="1FFE753F" w14:textId="77777777" w:rsidTr="001B1352">
        <w:tc>
          <w:tcPr>
            <w:tcW w:w="3528" w:type="dxa"/>
          </w:tcPr>
          <w:p w14:paraId="73B83462" w14:textId="77777777" w:rsidR="00BB4CCD" w:rsidRPr="00FA682B" w:rsidRDefault="00BB4CCD" w:rsidP="001B1352">
            <w:pPr>
              <w:keepNext/>
              <w:rPr>
                <w:rFonts w:ascii="Times New Roman" w:hAnsi="Times New Roman" w:cs="Times New Roman"/>
                <w:lang w:val="bg-BG"/>
              </w:rPr>
            </w:pPr>
          </w:p>
        </w:tc>
        <w:tc>
          <w:tcPr>
            <w:tcW w:w="1680" w:type="dxa"/>
          </w:tcPr>
          <w:p w14:paraId="7CBE7D3F" w14:textId="77777777" w:rsidR="00BB4CCD" w:rsidRPr="00F96676" w:rsidRDefault="00BB4CCD" w:rsidP="001B1352">
            <w:pPr>
              <w:pStyle w:val="TableParagraph"/>
              <w:keepNext/>
              <w:ind w:left="537" w:right="535"/>
              <w:jc w:val="center"/>
              <w:rPr>
                <w:rFonts w:ascii="Times New Roman" w:eastAsia="Times New Roman" w:hAnsi="Times New Roman" w:cs="Times New Roman"/>
              </w:rPr>
            </w:pPr>
            <w:r w:rsidRPr="00606C32">
              <w:rPr>
                <w:rFonts w:ascii="Times New Roman" w:eastAsia="Times New Roman" w:hAnsi="Times New Roman" w:cs="Times New Roman"/>
                <w:lang w:val="bg-BG"/>
              </w:rPr>
              <w:t>MTX</w:t>
            </w:r>
            <w:r w:rsidRPr="00F96676">
              <w:rPr>
                <w:rFonts w:ascii="Times New Roman" w:eastAsia="Times New Roman" w:hAnsi="Times New Roman" w:cs="Times New Roman"/>
                <w:vertAlign w:val="superscript"/>
                <w:lang w:val="bg-BG"/>
              </w:rPr>
              <w:t>а</w:t>
            </w:r>
          </w:p>
          <w:p w14:paraId="32D7DE96" w14:textId="77777777" w:rsidR="00BB4CCD" w:rsidRPr="00F96676" w:rsidRDefault="00BB4CCD" w:rsidP="001B1352">
            <w:pPr>
              <w:pStyle w:val="TableParagraph"/>
              <w:keepNext/>
              <w:ind w:left="563" w:right="563"/>
              <w:jc w:val="center"/>
              <w:rPr>
                <w:rFonts w:ascii="Times New Roman" w:eastAsia="Times New Roman" w:hAnsi="Times New Roman" w:cs="Times New Roman"/>
              </w:rPr>
            </w:pPr>
            <w:r w:rsidRPr="00F96676">
              <w:rPr>
                <w:rFonts w:ascii="Times New Roman" w:eastAsia="Times New Roman" w:hAnsi="Times New Roman" w:cs="Times New Roman"/>
                <w:spacing w:val="-1"/>
                <w:lang w:val="bg-BG"/>
              </w:rPr>
              <w:t>N=37</w:t>
            </w:r>
          </w:p>
        </w:tc>
        <w:tc>
          <w:tcPr>
            <w:tcW w:w="3190" w:type="dxa"/>
          </w:tcPr>
          <w:p w14:paraId="1E82EE58" w14:textId="77777777" w:rsidR="00BB4CCD" w:rsidRPr="002E621C" w:rsidRDefault="00BB4CCD" w:rsidP="001B1352">
            <w:pPr>
              <w:pStyle w:val="TableParagraph"/>
              <w:keepNext/>
              <w:spacing w:before="5"/>
              <w:ind w:left="113" w:right="102"/>
              <w:jc w:val="center"/>
              <w:rPr>
                <w:rFonts w:ascii="Times New Roman" w:eastAsia="Times New Roman" w:hAnsi="Times New Roman" w:cs="Times New Roman"/>
              </w:rPr>
            </w:pPr>
            <w:r w:rsidRPr="002D748C">
              <w:rPr>
                <w:rFonts w:ascii="Times New Roman" w:eastAsia="Times New Roman" w:hAnsi="Times New Roman" w:cs="Times New Roman"/>
                <w:spacing w:val="-1"/>
                <w:lang w:val="bg-BG"/>
              </w:rPr>
              <w:t>Адалимумаб 0,8 mg/kg през седмица</w:t>
            </w:r>
            <w:r w:rsidRPr="002D748C">
              <w:rPr>
                <w:rFonts w:ascii="Times New Roman" w:eastAsia="Times New Roman" w:hAnsi="Times New Roman" w:cs="Times New Roman"/>
                <w:spacing w:val="-1"/>
                <w:lang w:val="bg-BG"/>
              </w:rPr>
              <w:br/>
              <w:t>N = 38</w:t>
            </w:r>
          </w:p>
        </w:tc>
      </w:tr>
      <w:tr w:rsidR="00BB4CCD" w:rsidRPr="00FA682B" w14:paraId="475050AB" w14:textId="77777777" w:rsidTr="001B1352">
        <w:trPr>
          <w:trHeight w:val="397"/>
        </w:trPr>
        <w:tc>
          <w:tcPr>
            <w:tcW w:w="3528" w:type="dxa"/>
          </w:tcPr>
          <w:p w14:paraId="7FE4AC1A" w14:textId="77777777" w:rsidR="00BB4CCD" w:rsidRPr="00F96676" w:rsidRDefault="00BB4CCD" w:rsidP="001B1352">
            <w:pPr>
              <w:pStyle w:val="TableParagraph"/>
              <w:spacing w:before="4"/>
              <w:ind w:left="227"/>
              <w:rPr>
                <w:rFonts w:ascii="Times New Roman" w:eastAsia="Times New Roman" w:hAnsi="Times New Roman" w:cs="Times New Roman"/>
              </w:rPr>
            </w:pPr>
            <w:r w:rsidRPr="00606C32">
              <w:rPr>
                <w:rFonts w:ascii="Times New Roman" w:eastAsia="Times New Roman" w:hAnsi="Times New Roman" w:cs="Times New Roman"/>
                <w:spacing w:val="-1"/>
                <w:lang w:val="bg-BG"/>
              </w:rPr>
              <w:t>PASI 75</w:t>
            </w:r>
            <w:r w:rsidRPr="00F96676">
              <w:rPr>
                <w:rFonts w:ascii="Times New Roman" w:eastAsia="Times New Roman" w:hAnsi="Times New Roman" w:cs="Times New Roman"/>
                <w:spacing w:val="-1"/>
                <w:vertAlign w:val="superscript"/>
                <w:lang w:val="bg-BG"/>
              </w:rPr>
              <w:t>б</w:t>
            </w:r>
          </w:p>
        </w:tc>
        <w:tc>
          <w:tcPr>
            <w:tcW w:w="1680" w:type="dxa"/>
          </w:tcPr>
          <w:p w14:paraId="02AB66D2" w14:textId="77777777" w:rsidR="00BB4CCD" w:rsidRPr="00F96676" w:rsidRDefault="00BB4CCD" w:rsidP="001B1352">
            <w:pPr>
              <w:pStyle w:val="TableParagraph"/>
              <w:spacing w:before="9"/>
              <w:ind w:left="337"/>
              <w:rPr>
                <w:rFonts w:ascii="Times New Roman" w:eastAsia="Times New Roman" w:hAnsi="Times New Roman" w:cs="Times New Roman"/>
              </w:rPr>
            </w:pPr>
            <w:r w:rsidRPr="00F96676">
              <w:rPr>
                <w:rFonts w:ascii="Times New Roman" w:eastAsia="Times New Roman" w:hAnsi="Times New Roman" w:cs="Times New Roman"/>
                <w:spacing w:val="-1"/>
                <w:lang w:val="bg-BG"/>
              </w:rPr>
              <w:t>12 (32,4)</w:t>
            </w:r>
          </w:p>
        </w:tc>
        <w:tc>
          <w:tcPr>
            <w:tcW w:w="3190" w:type="dxa"/>
          </w:tcPr>
          <w:p w14:paraId="0494460F" w14:textId="77777777" w:rsidR="00BB4CCD" w:rsidRPr="002E621C" w:rsidRDefault="00BB4CCD" w:rsidP="001B1352">
            <w:pPr>
              <w:pStyle w:val="TableParagraph"/>
              <w:spacing w:before="9"/>
              <w:ind w:left="1075" w:right="1076"/>
              <w:jc w:val="center"/>
              <w:rPr>
                <w:rFonts w:ascii="Times New Roman" w:eastAsia="Times New Roman" w:hAnsi="Times New Roman" w:cs="Times New Roman"/>
              </w:rPr>
            </w:pPr>
            <w:r w:rsidRPr="002D748C">
              <w:rPr>
                <w:rFonts w:ascii="Times New Roman" w:eastAsia="Times New Roman" w:hAnsi="Times New Roman" w:cs="Times New Roman"/>
                <w:lang w:val="bg-BG"/>
              </w:rPr>
              <w:t>22 (57.9%)</w:t>
            </w:r>
          </w:p>
        </w:tc>
      </w:tr>
      <w:tr w:rsidR="00BB4CCD" w:rsidRPr="00FA682B" w14:paraId="587F5880" w14:textId="77777777" w:rsidTr="001B1352">
        <w:trPr>
          <w:trHeight w:val="397"/>
        </w:trPr>
        <w:tc>
          <w:tcPr>
            <w:tcW w:w="3528" w:type="dxa"/>
          </w:tcPr>
          <w:p w14:paraId="6F3388D3" w14:textId="77777777" w:rsidR="00BB4CCD" w:rsidRPr="00F96676" w:rsidRDefault="00BB4CCD" w:rsidP="001B1352">
            <w:pPr>
              <w:pStyle w:val="TableParagraph"/>
              <w:spacing w:before="4"/>
              <w:ind w:left="227"/>
              <w:rPr>
                <w:rFonts w:ascii="Times New Roman" w:eastAsia="Times New Roman" w:hAnsi="Times New Roman" w:cs="Times New Roman"/>
              </w:rPr>
            </w:pPr>
            <w:r w:rsidRPr="00606C32">
              <w:rPr>
                <w:rFonts w:ascii="Times New Roman" w:eastAsia="Times New Roman" w:hAnsi="Times New Roman" w:cs="Times New Roman"/>
                <w:spacing w:val="-1"/>
                <w:lang w:val="bg-BG"/>
              </w:rPr>
              <w:t xml:space="preserve">PGA: </w:t>
            </w:r>
            <w:r w:rsidRPr="00F96676">
              <w:rPr>
                <w:rFonts w:ascii="Times New Roman" w:hAnsi="Times New Roman" w:cs="Times New Roman"/>
                <w:lang w:val="bg-BG"/>
              </w:rPr>
              <w:t>Чисто/минимално</w:t>
            </w:r>
            <w:r w:rsidRPr="00F96676">
              <w:rPr>
                <w:rFonts w:ascii="Times New Roman" w:hAnsi="Times New Roman" w:cs="Times New Roman"/>
                <w:vertAlign w:val="superscript"/>
                <w:lang w:val="bg-BG"/>
              </w:rPr>
              <w:t>в</w:t>
            </w:r>
          </w:p>
        </w:tc>
        <w:tc>
          <w:tcPr>
            <w:tcW w:w="1680" w:type="dxa"/>
          </w:tcPr>
          <w:p w14:paraId="2714F9F8" w14:textId="77777777" w:rsidR="00BB4CCD" w:rsidRPr="002D748C" w:rsidRDefault="00BB4CCD" w:rsidP="001B1352">
            <w:pPr>
              <w:pStyle w:val="TableParagraph"/>
              <w:spacing w:before="9"/>
              <w:ind w:left="337"/>
              <w:rPr>
                <w:rFonts w:ascii="Times New Roman" w:eastAsia="Times New Roman" w:hAnsi="Times New Roman" w:cs="Times New Roman"/>
              </w:rPr>
            </w:pPr>
            <w:r w:rsidRPr="00F96676">
              <w:rPr>
                <w:rFonts w:ascii="Times New Roman" w:eastAsia="Times New Roman" w:hAnsi="Times New Roman" w:cs="Times New Roman"/>
                <w:spacing w:val="-1"/>
                <w:lang w:val="bg-BG"/>
              </w:rPr>
              <w:t>15 (40,5%)</w:t>
            </w:r>
          </w:p>
        </w:tc>
        <w:tc>
          <w:tcPr>
            <w:tcW w:w="3190" w:type="dxa"/>
          </w:tcPr>
          <w:p w14:paraId="6AC6678C" w14:textId="77777777" w:rsidR="00BB4CCD" w:rsidRPr="002E621C" w:rsidRDefault="00BB4CCD" w:rsidP="001B1352">
            <w:pPr>
              <w:pStyle w:val="TableParagraph"/>
              <w:spacing w:before="9"/>
              <w:ind w:left="1076" w:right="1077"/>
              <w:jc w:val="center"/>
              <w:rPr>
                <w:rFonts w:ascii="Times New Roman" w:eastAsia="Times New Roman" w:hAnsi="Times New Roman" w:cs="Times New Roman"/>
              </w:rPr>
            </w:pPr>
            <w:r w:rsidRPr="002E621C">
              <w:rPr>
                <w:rFonts w:ascii="Times New Roman" w:eastAsia="Times New Roman" w:hAnsi="Times New Roman" w:cs="Times New Roman"/>
                <w:spacing w:val="-1"/>
                <w:lang w:val="bg-BG"/>
              </w:rPr>
              <w:t>23 (60,5%)</w:t>
            </w:r>
          </w:p>
        </w:tc>
      </w:tr>
      <w:tr w:rsidR="00BB4CCD" w:rsidRPr="00FA682B" w14:paraId="43476C61" w14:textId="77777777" w:rsidTr="001B1352">
        <w:tc>
          <w:tcPr>
            <w:tcW w:w="8398" w:type="dxa"/>
            <w:gridSpan w:val="3"/>
          </w:tcPr>
          <w:p w14:paraId="2872FD0B" w14:textId="77777777" w:rsidR="00BB4CCD" w:rsidRPr="00F96676" w:rsidRDefault="00BB4CCD" w:rsidP="001B1352">
            <w:pPr>
              <w:pStyle w:val="TableParagraph"/>
              <w:spacing w:before="4"/>
              <w:ind w:left="6"/>
              <w:rPr>
                <w:rFonts w:ascii="Times New Roman" w:eastAsia="Times New Roman" w:hAnsi="Times New Roman" w:cs="Times New Roman"/>
              </w:rPr>
            </w:pPr>
            <w:r w:rsidRPr="00606C32">
              <w:rPr>
                <w:rFonts w:ascii="Times New Roman" w:eastAsia="Times New Roman" w:hAnsi="Times New Roman" w:cs="Times New Roman"/>
                <w:position w:val="8"/>
                <w:vertAlign w:val="superscript"/>
                <w:lang w:val="bg-BG"/>
              </w:rPr>
              <w:t>а</w:t>
            </w:r>
            <w:r w:rsidRPr="00F96676">
              <w:rPr>
                <w:rFonts w:ascii="Times New Roman" w:eastAsia="Times New Roman" w:hAnsi="Times New Roman" w:cs="Times New Roman"/>
                <w:position w:val="8"/>
                <w:lang w:val="bg-BG"/>
              </w:rPr>
              <w:t xml:space="preserve"> MTX = метотрексат</w:t>
            </w:r>
          </w:p>
          <w:p w14:paraId="5E6260F7" w14:textId="77777777" w:rsidR="00BB4CCD" w:rsidRPr="002E621C" w:rsidRDefault="00BB4CCD" w:rsidP="001B1352">
            <w:pPr>
              <w:pStyle w:val="TableParagraph"/>
              <w:ind w:left="6"/>
              <w:rPr>
                <w:rFonts w:ascii="Times New Roman" w:eastAsia="Times New Roman" w:hAnsi="Times New Roman" w:cs="Times New Roman"/>
              </w:rPr>
            </w:pPr>
            <w:r w:rsidRPr="00F96676">
              <w:rPr>
                <w:rFonts w:ascii="Times New Roman" w:eastAsia="Times New Roman" w:hAnsi="Times New Roman" w:cs="Times New Roman"/>
                <w:position w:val="8"/>
                <w:vertAlign w:val="superscript"/>
                <w:lang w:val="bg-BG"/>
              </w:rPr>
              <w:t xml:space="preserve">б </w:t>
            </w:r>
            <w:r w:rsidRPr="002D748C">
              <w:rPr>
                <w:rFonts w:ascii="Times New Roman" w:eastAsia="Times New Roman" w:hAnsi="Times New Roman" w:cs="Times New Roman"/>
                <w:position w:val="8"/>
                <w:lang w:val="bg-BG"/>
              </w:rPr>
              <w:t>P=0,027, адалимумаб 0,8 mg/kg спрямо MTX</w:t>
            </w:r>
          </w:p>
          <w:p w14:paraId="7F2ED8FD" w14:textId="77777777" w:rsidR="00BB4CCD" w:rsidRPr="002E621C" w:rsidRDefault="00BB4CCD" w:rsidP="001B1352">
            <w:pPr>
              <w:pStyle w:val="TableParagraph"/>
              <w:ind w:left="6"/>
              <w:rPr>
                <w:rFonts w:ascii="Times New Roman" w:eastAsia="Times New Roman" w:hAnsi="Times New Roman" w:cs="Times New Roman"/>
              </w:rPr>
            </w:pPr>
            <w:r w:rsidRPr="002E621C">
              <w:rPr>
                <w:rFonts w:ascii="Times New Roman" w:eastAsia="Times New Roman" w:hAnsi="Times New Roman" w:cs="Times New Roman"/>
                <w:position w:val="8"/>
                <w:vertAlign w:val="superscript"/>
                <w:lang w:val="bg-BG"/>
              </w:rPr>
              <w:t xml:space="preserve">в </w:t>
            </w:r>
            <w:r w:rsidRPr="002E621C">
              <w:rPr>
                <w:rFonts w:ascii="Times New Roman" w:eastAsia="Times New Roman" w:hAnsi="Times New Roman" w:cs="Times New Roman"/>
                <w:position w:val="8"/>
                <w:lang w:val="bg-BG"/>
              </w:rPr>
              <w:t>P=0,083, адалимумаб 0,8 mg/kg спрямо MTX</w:t>
            </w:r>
          </w:p>
        </w:tc>
      </w:tr>
    </w:tbl>
    <w:p w14:paraId="2615927E" w14:textId="77777777" w:rsidR="00BB4CCD" w:rsidRPr="00FA682B" w:rsidRDefault="00BB4CCD" w:rsidP="00BB4CCD">
      <w:pPr>
        <w:spacing w:before="3" w:line="170" w:lineRule="exact"/>
        <w:rPr>
          <w:rFonts w:ascii="Times New Roman" w:hAnsi="Times New Roman" w:cs="Times New Roman"/>
          <w:sz w:val="17"/>
          <w:szCs w:val="17"/>
        </w:rPr>
      </w:pPr>
    </w:p>
    <w:p w14:paraId="24A1A9AB" w14:textId="77777777" w:rsidR="00BB4CCD" w:rsidRPr="002E621C" w:rsidRDefault="00BB4CCD" w:rsidP="00BB4CCD">
      <w:pPr>
        <w:pStyle w:val="a3"/>
        <w:rPr>
          <w:lang w:val="bg-BG"/>
        </w:rPr>
      </w:pPr>
      <w:r w:rsidRPr="00606C32">
        <w:rPr>
          <w:rFonts w:eastAsia="Times New Roman"/>
          <w:lang w:val="bg-BG"/>
        </w:rPr>
        <w:t xml:space="preserve">Пациентите, които са постигнали PASI 75 и PGA отчетлив или минимален, са оттеглени от лечение за до 36 седмици и наблюдавани за загуба на контрол на </w:t>
      </w:r>
      <w:r w:rsidRPr="00F96676">
        <w:rPr>
          <w:rFonts w:eastAsia="Times New Roman"/>
          <w:lang w:val="bg-BG"/>
        </w:rPr>
        <w:t>заболяването (т.е. влошаване на PGA с най-малко 2 степени). След това пациентите са лекувани отново с адалимумаб 0,8 mg/kg през седмица за още 16 седмици и честотата на отговор, наблюдавана по време на повторното лечение, е подобна на тази при предишния двойносл</w:t>
      </w:r>
      <w:r w:rsidRPr="002D748C">
        <w:rPr>
          <w:rFonts w:eastAsia="Times New Roman"/>
          <w:lang w:val="bg-BG"/>
        </w:rPr>
        <w:t>яп пер</w:t>
      </w:r>
      <w:r w:rsidRPr="002E621C">
        <w:rPr>
          <w:rFonts w:eastAsia="Times New Roman"/>
          <w:lang w:val="bg-BG"/>
        </w:rPr>
        <w:t>иод: Отговор 75 по PASI при 78,9% (15 от 19 участници) и отчетлив или минималeн PGA при 52,6% (10 от 19 участници).</w:t>
      </w:r>
    </w:p>
    <w:p w14:paraId="68F6B9F2" w14:textId="77777777" w:rsidR="00BB4CCD" w:rsidRPr="002E621C" w:rsidRDefault="00BB4CCD" w:rsidP="00BB4CCD">
      <w:pPr>
        <w:pStyle w:val="a3"/>
        <w:rPr>
          <w:sz w:val="24"/>
          <w:szCs w:val="24"/>
          <w:lang w:val="bg-BG"/>
        </w:rPr>
      </w:pPr>
    </w:p>
    <w:p w14:paraId="5C4854ED" w14:textId="77777777" w:rsidR="00BB4CCD" w:rsidRPr="00FA682B" w:rsidRDefault="00BB4CCD" w:rsidP="00BB4CCD">
      <w:pPr>
        <w:pStyle w:val="a3"/>
        <w:rPr>
          <w:lang w:val="bg-BG"/>
        </w:rPr>
      </w:pPr>
      <w:r w:rsidRPr="002E621C">
        <w:rPr>
          <w:rFonts w:eastAsia="Times New Roman"/>
          <w:lang w:val="bg-BG"/>
        </w:rPr>
        <w:t xml:space="preserve">В периода на </w:t>
      </w:r>
      <w:r w:rsidRPr="002C1BA9">
        <w:rPr>
          <w:rFonts w:eastAsia="Times New Roman"/>
          <w:lang w:val="bg-BG"/>
        </w:rPr>
        <w:t xml:space="preserve">проучването </w:t>
      </w:r>
      <w:r w:rsidRPr="003B7E42">
        <w:rPr>
          <w:rFonts w:eastAsia="Times New Roman"/>
          <w:lang w:val="bg-BG"/>
        </w:rPr>
        <w:t>с отворен етикет</w:t>
      </w:r>
      <w:r w:rsidRPr="002C1BA9" w:rsidDel="002C1BA9">
        <w:rPr>
          <w:rFonts w:eastAsia="Times New Roman"/>
          <w:lang w:val="bg-BG"/>
        </w:rPr>
        <w:t xml:space="preserve"> </w:t>
      </w:r>
      <w:r w:rsidRPr="00FA682B">
        <w:rPr>
          <w:rFonts w:eastAsia="Times New Roman"/>
          <w:lang w:val="bg-BG"/>
        </w:rPr>
        <w:t>отговори по PASI 75 и отчетливи или минимални PGA са поддържани за още до допълнителни 52 седмици без нови находки относно безопасността.</w:t>
      </w:r>
    </w:p>
    <w:p w14:paraId="5DEEE408" w14:textId="77777777" w:rsidR="00BB4CCD" w:rsidRPr="00FA682B" w:rsidRDefault="00BB4CCD" w:rsidP="00BB4CCD">
      <w:pPr>
        <w:pStyle w:val="a3"/>
        <w:rPr>
          <w:sz w:val="24"/>
          <w:szCs w:val="24"/>
          <w:lang w:val="bg-BG"/>
        </w:rPr>
      </w:pPr>
    </w:p>
    <w:p w14:paraId="2DBEB193" w14:textId="77777777" w:rsidR="00BB4CCD" w:rsidRPr="00FA682B" w:rsidRDefault="00BB4CCD" w:rsidP="00BB4CCD">
      <w:pPr>
        <w:pStyle w:val="a3"/>
        <w:rPr>
          <w:i/>
          <w:lang w:val="bg-BG"/>
        </w:rPr>
      </w:pPr>
      <w:r w:rsidRPr="00FA682B">
        <w:rPr>
          <w:rFonts w:eastAsia="Times New Roman"/>
          <w:i/>
          <w:iCs/>
          <w:lang w:val="bg-BG"/>
        </w:rPr>
        <w:t>Болест на Crohn при педиатрични пациенти</w:t>
      </w:r>
    </w:p>
    <w:p w14:paraId="07AF1D03" w14:textId="77777777" w:rsidR="00BB4CCD" w:rsidRPr="00FA682B" w:rsidRDefault="00BB4CCD" w:rsidP="00BB4CCD">
      <w:pPr>
        <w:pStyle w:val="a3"/>
        <w:rPr>
          <w:sz w:val="18"/>
          <w:szCs w:val="18"/>
          <w:lang w:val="bg-BG"/>
        </w:rPr>
      </w:pPr>
    </w:p>
    <w:p w14:paraId="63F8AFF0" w14:textId="647C12B9" w:rsidR="00BB4CCD" w:rsidRPr="00FA682B" w:rsidRDefault="00BB4CCD" w:rsidP="00BB4CCD">
      <w:pPr>
        <w:pStyle w:val="a3"/>
        <w:rPr>
          <w:lang w:val="bg-BG"/>
        </w:rPr>
      </w:pPr>
      <w:r w:rsidRPr="00FA682B">
        <w:rPr>
          <w:rFonts w:eastAsia="Times New Roman"/>
          <w:lang w:val="bg-BG"/>
        </w:rPr>
        <w:t xml:space="preserve">Адалимумаб е оценен в многоцентрово, рандомизирано, двойно-сляпо клинично изпитване, предназначено за оценка на ефикасността и безопасността на въвеждащо и поддържащо лечение с дози, които зависят от телесното тегло (&lt; 40 kg или ≥ 40 kg) при 192 педиатрични участници на възраст между 6 и 17 години (включително) с умерена до тежка болест на Crohn (CD), дефинирана като </w:t>
      </w:r>
      <w:r w:rsidR="003A139B">
        <w:rPr>
          <w:rFonts w:eastAsia="Times New Roman"/>
          <w:lang w:val="bg-BG"/>
        </w:rPr>
        <w:t>скор</w:t>
      </w:r>
      <w:r w:rsidRPr="00FA682B">
        <w:rPr>
          <w:rFonts w:eastAsia="Times New Roman"/>
          <w:lang w:val="bg-BG"/>
        </w:rPr>
        <w:t xml:space="preserve"> по Индекса за активност на болест на Crohn </w:t>
      </w:r>
      <w:r w:rsidR="007F3133">
        <w:rPr>
          <w:rFonts w:eastAsia="Times New Roman"/>
          <w:lang w:val="bg-BG"/>
        </w:rPr>
        <w:t xml:space="preserve">при </w:t>
      </w:r>
      <w:r w:rsidR="007F3133" w:rsidRPr="002E621C" w:rsidDel="00A15D75">
        <w:rPr>
          <w:rFonts w:eastAsia="Times New Roman"/>
          <w:lang w:val="bg-BG"/>
        </w:rPr>
        <w:t>педиатричн</w:t>
      </w:r>
      <w:r w:rsidR="007F3133">
        <w:rPr>
          <w:rFonts w:eastAsia="Times New Roman"/>
          <w:lang w:val="bg-BG"/>
        </w:rPr>
        <w:t>и пациенти</w:t>
      </w:r>
      <w:r w:rsidR="007F3133" w:rsidRPr="00FA682B">
        <w:rPr>
          <w:rFonts w:eastAsia="Times New Roman"/>
          <w:lang w:val="bg-BG"/>
        </w:rPr>
        <w:t xml:space="preserve"> </w:t>
      </w:r>
      <w:r w:rsidRPr="00FA682B">
        <w:rPr>
          <w:rFonts w:eastAsia="Times New Roman"/>
          <w:lang w:val="bg-BG"/>
        </w:rPr>
        <w:t>(</w:t>
      </w:r>
      <w:r w:rsidR="007F3133" w:rsidRPr="004F4478">
        <w:rPr>
          <w:rFonts w:eastAsia="Times New Roman"/>
          <w:lang w:val="bg-BG"/>
        </w:rPr>
        <w:t>Paediatric Crohn's Disease Activity Index</w:t>
      </w:r>
      <w:r w:rsidR="007F3133">
        <w:rPr>
          <w:rFonts w:eastAsia="Times New Roman"/>
          <w:lang w:val="bg-BG"/>
        </w:rPr>
        <w:t>,</w:t>
      </w:r>
      <w:r w:rsidR="007F3133" w:rsidRPr="004F4478">
        <w:rPr>
          <w:rFonts w:eastAsia="Times New Roman"/>
          <w:lang w:val="bg-BG"/>
        </w:rPr>
        <w:t xml:space="preserve"> </w:t>
      </w:r>
      <w:r w:rsidRPr="00FA682B">
        <w:rPr>
          <w:rFonts w:eastAsia="Times New Roman"/>
          <w:lang w:val="bg-BG"/>
        </w:rPr>
        <w:t>PCDAI) &gt; 30. Участниците e трябвало да имат неуспех при конвенционална терапия (включително кортикостероид и/или имуномодулатор) за CD. Пациентите може да са имали и загуба на отговор или непоносимост към инфликсимаб.</w:t>
      </w:r>
    </w:p>
    <w:p w14:paraId="56827EB3" w14:textId="77777777" w:rsidR="00BB4CCD" w:rsidRPr="00FA682B" w:rsidRDefault="00BB4CCD" w:rsidP="00BB4CCD">
      <w:pPr>
        <w:pStyle w:val="a3"/>
        <w:rPr>
          <w:sz w:val="24"/>
          <w:szCs w:val="24"/>
          <w:lang w:val="bg-BG"/>
        </w:rPr>
      </w:pPr>
    </w:p>
    <w:p w14:paraId="6743842C" w14:textId="6C633ABE" w:rsidR="00BB4CCD" w:rsidRPr="00FA682B" w:rsidRDefault="00BB4CCD" w:rsidP="00BB4CCD">
      <w:pPr>
        <w:pStyle w:val="a3"/>
        <w:rPr>
          <w:lang w:val="bg-BG"/>
        </w:rPr>
      </w:pPr>
      <w:r w:rsidRPr="00FA682B">
        <w:rPr>
          <w:rFonts w:eastAsia="Times New Roman"/>
          <w:lang w:val="bg-BG"/>
        </w:rPr>
        <w:t xml:space="preserve">Всички участници са получили </w:t>
      </w:r>
      <w:r w:rsidR="007F3133">
        <w:rPr>
          <w:rFonts w:eastAsia="Times New Roman"/>
          <w:lang w:val="bg-BG"/>
        </w:rPr>
        <w:t>открита</w:t>
      </w:r>
      <w:r w:rsidR="007F3133" w:rsidRPr="00FA682B">
        <w:rPr>
          <w:rFonts w:eastAsia="Times New Roman"/>
          <w:lang w:val="bg-BG"/>
        </w:rPr>
        <w:t xml:space="preserve"> </w:t>
      </w:r>
      <w:r w:rsidRPr="00FA682B">
        <w:rPr>
          <w:rFonts w:eastAsia="Times New Roman"/>
          <w:lang w:val="bg-BG"/>
        </w:rPr>
        <w:t xml:space="preserve">въвеждаща терапия </w:t>
      </w:r>
      <w:r w:rsidR="007F3133">
        <w:rPr>
          <w:rFonts w:eastAsia="Times New Roman"/>
          <w:lang w:val="bg-BG"/>
        </w:rPr>
        <w:t>при</w:t>
      </w:r>
      <w:r w:rsidRPr="00FA682B">
        <w:rPr>
          <w:rFonts w:eastAsia="Times New Roman"/>
          <w:lang w:val="bg-BG"/>
        </w:rPr>
        <w:t xml:space="preserve"> доза въз основа на телесно</w:t>
      </w:r>
      <w:r w:rsidR="007F3133">
        <w:rPr>
          <w:rFonts w:eastAsia="Times New Roman"/>
          <w:lang w:val="bg-BG"/>
        </w:rPr>
        <w:t>то</w:t>
      </w:r>
      <w:r w:rsidRPr="00FA682B">
        <w:rPr>
          <w:rFonts w:eastAsia="Times New Roman"/>
          <w:lang w:val="bg-BG"/>
        </w:rPr>
        <w:t xml:space="preserve"> тегло на изходно ниво: 160 mg в седмица 0 и 80 mg в седмица 2 за участници ≥ 40 kg и 80 mg и 40 mg съответно за участниците</w:t>
      </w:r>
    </w:p>
    <w:p w14:paraId="24328273" w14:textId="77777777" w:rsidR="00BB4CCD" w:rsidRPr="00FA682B" w:rsidRDefault="00BB4CCD" w:rsidP="00BB4CCD">
      <w:pPr>
        <w:pStyle w:val="a3"/>
        <w:rPr>
          <w:lang w:val="bg-BG"/>
        </w:rPr>
      </w:pPr>
      <w:r w:rsidRPr="00FA682B">
        <w:rPr>
          <w:rFonts w:eastAsia="Times New Roman"/>
          <w:lang w:val="bg-BG"/>
        </w:rPr>
        <w:t>&lt; 40 kg.</w:t>
      </w:r>
    </w:p>
    <w:p w14:paraId="40C32FEC" w14:textId="77777777" w:rsidR="00BB4CCD" w:rsidRPr="00FA682B" w:rsidRDefault="00BB4CCD" w:rsidP="00BB4CCD">
      <w:pPr>
        <w:pStyle w:val="a3"/>
        <w:rPr>
          <w:sz w:val="24"/>
          <w:szCs w:val="24"/>
          <w:lang w:val="bg-BG"/>
        </w:rPr>
      </w:pPr>
    </w:p>
    <w:p w14:paraId="1B1248C7" w14:textId="35D182E9" w:rsidR="00BB4CCD" w:rsidRPr="00FA682B" w:rsidRDefault="00BB4CCD" w:rsidP="00BB4CCD">
      <w:pPr>
        <w:pStyle w:val="a3"/>
        <w:rPr>
          <w:lang w:val="bg-BG"/>
        </w:rPr>
      </w:pPr>
      <w:r w:rsidRPr="00FA682B">
        <w:rPr>
          <w:rFonts w:eastAsia="Times New Roman"/>
          <w:lang w:val="bg-BG"/>
        </w:rPr>
        <w:t xml:space="preserve">В седмица 4 участниците са рандомизирани в съотношение 1:1 въз основа на телесното им тегло </w:t>
      </w:r>
      <w:r w:rsidR="007F3133" w:rsidRPr="009234A1">
        <w:rPr>
          <w:rFonts w:eastAsia="Times New Roman"/>
          <w:lang w:val="bg-BG"/>
        </w:rPr>
        <w:t xml:space="preserve">към момента </w:t>
      </w:r>
      <w:r w:rsidR="007F3133">
        <w:rPr>
          <w:rFonts w:eastAsia="Times New Roman"/>
          <w:lang w:val="bg-BG"/>
        </w:rPr>
        <w:t>на</w:t>
      </w:r>
      <w:r w:rsidR="007F3133" w:rsidRPr="00FA682B" w:rsidDel="00A15D75">
        <w:rPr>
          <w:rFonts w:eastAsia="Times New Roman"/>
          <w:lang w:val="bg-BG"/>
        </w:rPr>
        <w:t xml:space="preserve"> </w:t>
      </w:r>
      <w:r w:rsidR="007F3133">
        <w:rPr>
          <w:rFonts w:eastAsia="Times New Roman"/>
          <w:lang w:val="bg-BG"/>
        </w:rPr>
        <w:t>схеми</w:t>
      </w:r>
      <w:r w:rsidRPr="00FA682B">
        <w:rPr>
          <w:rFonts w:eastAsia="Times New Roman"/>
          <w:lang w:val="bg-BG"/>
        </w:rPr>
        <w:t xml:space="preserve"> с ниска или стандартна поддържаща доза, както е показано в Табли</w:t>
      </w:r>
      <w:r w:rsidR="00246D97">
        <w:rPr>
          <w:rFonts w:eastAsia="Times New Roman"/>
          <w:lang w:val="bg-BG"/>
        </w:rPr>
        <w:t>ца 20</w:t>
      </w:r>
      <w:r w:rsidRPr="00FA682B">
        <w:rPr>
          <w:rFonts w:eastAsia="Times New Roman"/>
          <w:lang w:val="bg-BG"/>
        </w:rPr>
        <w:t>.</w:t>
      </w:r>
    </w:p>
    <w:p w14:paraId="277EBE2E" w14:textId="77777777" w:rsidR="00BB4CCD" w:rsidRPr="00FA682B" w:rsidRDefault="00BB4CCD" w:rsidP="00BB4CCD">
      <w:pPr>
        <w:pStyle w:val="a3"/>
        <w:rPr>
          <w:sz w:val="24"/>
          <w:szCs w:val="24"/>
          <w:lang w:val="bg-BG"/>
        </w:rPr>
      </w:pPr>
    </w:p>
    <w:p w14:paraId="4452B3EA" w14:textId="4197F019" w:rsidR="00BB4CCD" w:rsidRPr="00FA682B" w:rsidRDefault="00246D97" w:rsidP="00BB4CCD">
      <w:pPr>
        <w:pStyle w:val="a3"/>
        <w:keepNext/>
        <w:jc w:val="center"/>
        <w:rPr>
          <w:b/>
          <w:lang w:val="bg-BG"/>
        </w:rPr>
      </w:pPr>
      <w:r>
        <w:rPr>
          <w:rFonts w:eastAsia="Times New Roman"/>
          <w:b/>
          <w:bCs/>
          <w:lang w:val="bg-BG"/>
        </w:rPr>
        <w:t>Таблица 20</w:t>
      </w:r>
      <w:r w:rsidR="00BB4CCD" w:rsidRPr="00FA682B">
        <w:rPr>
          <w:rFonts w:eastAsia="Times New Roman"/>
          <w:b/>
          <w:bCs/>
          <w:lang w:val="bg-BG"/>
        </w:rPr>
        <w:t xml:space="preserve"> </w:t>
      </w:r>
      <w:r w:rsidR="003A139B">
        <w:rPr>
          <w:rFonts w:eastAsia="Times New Roman"/>
          <w:b/>
          <w:bCs/>
          <w:lang w:val="bg-BG"/>
        </w:rPr>
        <w:t>Схема</w:t>
      </w:r>
      <w:r w:rsidR="00BB4CCD" w:rsidRPr="00FA682B">
        <w:rPr>
          <w:rFonts w:eastAsia="Times New Roman"/>
          <w:b/>
          <w:bCs/>
          <w:lang w:val="bg-BG"/>
        </w:rPr>
        <w:t xml:space="preserve"> на поддържащо лечение</w:t>
      </w:r>
    </w:p>
    <w:p w14:paraId="33CD039B" w14:textId="77777777" w:rsidR="00BB4CCD" w:rsidRPr="00FA682B" w:rsidRDefault="00BB4CCD" w:rsidP="00BB4CCD">
      <w:pPr>
        <w:pStyle w:val="a3"/>
        <w:keepNext/>
        <w:jc w:val="center"/>
        <w:rPr>
          <w:b/>
          <w:lang w:val="bg-BG"/>
        </w:rPr>
      </w:pPr>
    </w:p>
    <w:tbl>
      <w:tblPr>
        <w:tblStyle w:val="TableNormal1"/>
        <w:tblW w:w="0" w:type="auto"/>
        <w:tblInd w:w="1554" w:type="dxa"/>
        <w:tblLayout w:type="fixed"/>
        <w:tblLook w:val="01E0" w:firstRow="1" w:lastRow="1" w:firstColumn="1" w:lastColumn="1" w:noHBand="0" w:noVBand="0"/>
      </w:tblPr>
      <w:tblGrid>
        <w:gridCol w:w="1701"/>
        <w:gridCol w:w="2054"/>
        <w:gridCol w:w="2340"/>
      </w:tblGrid>
      <w:tr w:rsidR="00BB4CCD" w:rsidRPr="00FA682B" w14:paraId="027B7250" w14:textId="77777777" w:rsidTr="001B1352">
        <w:tc>
          <w:tcPr>
            <w:tcW w:w="1701" w:type="dxa"/>
            <w:tcBorders>
              <w:top w:val="single" w:sz="5" w:space="0" w:color="000000"/>
              <w:left w:val="single" w:sz="5" w:space="0" w:color="000000"/>
              <w:bottom w:val="single" w:sz="5" w:space="0" w:color="000000"/>
              <w:right w:val="single" w:sz="5" w:space="0" w:color="000000"/>
            </w:tcBorders>
          </w:tcPr>
          <w:p w14:paraId="5B1024DA" w14:textId="77777777" w:rsidR="00BB4CCD" w:rsidRPr="00FA682B" w:rsidRDefault="00BB4CCD" w:rsidP="001B1352">
            <w:pPr>
              <w:pStyle w:val="TableParagraph"/>
              <w:keepNext/>
              <w:spacing w:line="249" w:lineRule="exact"/>
              <w:ind w:left="102"/>
              <w:rPr>
                <w:rFonts w:ascii="Times New Roman" w:eastAsia="Times New Roman" w:hAnsi="Times New Roman" w:cs="Times New Roman"/>
                <w:lang w:val="bg-BG"/>
              </w:rPr>
            </w:pPr>
            <w:r w:rsidRPr="00FA682B">
              <w:rPr>
                <w:rFonts w:ascii="Times New Roman" w:eastAsia="Times New Roman" w:hAnsi="Times New Roman" w:cs="Times New Roman"/>
                <w:b/>
                <w:bCs/>
                <w:lang w:val="bg-BG"/>
              </w:rPr>
              <w:t xml:space="preserve">Пациент </w:t>
            </w:r>
            <w:r w:rsidRPr="00FA682B">
              <w:rPr>
                <w:rFonts w:ascii="Times New Roman" w:eastAsia="Times New Roman" w:hAnsi="Times New Roman" w:cs="Times New Roman"/>
                <w:b/>
                <w:bCs/>
                <w:spacing w:val="-1"/>
                <w:lang w:val="bg-BG"/>
              </w:rPr>
              <w:t>Тегло</w:t>
            </w:r>
          </w:p>
        </w:tc>
        <w:tc>
          <w:tcPr>
            <w:tcW w:w="2054" w:type="dxa"/>
            <w:tcBorders>
              <w:top w:val="single" w:sz="5" w:space="0" w:color="000000"/>
              <w:left w:val="single" w:sz="5" w:space="0" w:color="000000"/>
              <w:bottom w:val="single" w:sz="5" w:space="0" w:color="000000"/>
              <w:right w:val="single" w:sz="5" w:space="0" w:color="000000"/>
            </w:tcBorders>
          </w:tcPr>
          <w:p w14:paraId="1562AD58" w14:textId="77777777" w:rsidR="00BB4CCD" w:rsidRPr="00FA682B" w:rsidRDefault="00BB4CCD" w:rsidP="001B1352">
            <w:pPr>
              <w:pStyle w:val="TableParagraph"/>
              <w:keepNext/>
              <w:spacing w:line="249" w:lineRule="exact"/>
              <w:ind w:left="102"/>
              <w:rPr>
                <w:rFonts w:ascii="Times New Roman" w:eastAsia="Times New Roman" w:hAnsi="Times New Roman" w:cs="Times New Roman"/>
              </w:rPr>
            </w:pPr>
            <w:r w:rsidRPr="00FA682B">
              <w:rPr>
                <w:rFonts w:ascii="Times New Roman" w:eastAsia="Times New Roman" w:hAnsi="Times New Roman" w:cs="Times New Roman"/>
                <w:b/>
                <w:bCs/>
                <w:spacing w:val="-2"/>
                <w:lang w:val="bg-BG"/>
              </w:rPr>
              <w:t>Ниска доза</w:t>
            </w:r>
          </w:p>
        </w:tc>
        <w:tc>
          <w:tcPr>
            <w:tcW w:w="2340" w:type="dxa"/>
            <w:tcBorders>
              <w:top w:val="single" w:sz="5" w:space="0" w:color="000000"/>
              <w:left w:val="single" w:sz="5" w:space="0" w:color="000000"/>
              <w:bottom w:val="single" w:sz="5" w:space="0" w:color="000000"/>
              <w:right w:val="single" w:sz="5" w:space="0" w:color="000000"/>
            </w:tcBorders>
          </w:tcPr>
          <w:p w14:paraId="05A0BCE6" w14:textId="77777777" w:rsidR="00BB4CCD" w:rsidRPr="00FA682B" w:rsidRDefault="00BB4CCD" w:rsidP="001B1352">
            <w:pPr>
              <w:pStyle w:val="TableParagraph"/>
              <w:keepNext/>
              <w:spacing w:line="249" w:lineRule="exact"/>
              <w:ind w:left="102"/>
              <w:rPr>
                <w:rFonts w:ascii="Times New Roman" w:eastAsia="Times New Roman" w:hAnsi="Times New Roman" w:cs="Times New Roman"/>
              </w:rPr>
            </w:pPr>
            <w:r w:rsidRPr="00FA682B">
              <w:rPr>
                <w:rFonts w:ascii="Times New Roman" w:eastAsia="Times New Roman" w:hAnsi="Times New Roman" w:cs="Times New Roman"/>
                <w:b/>
                <w:bCs/>
                <w:spacing w:val="-1"/>
                <w:lang w:val="bg-BG"/>
              </w:rPr>
              <w:t>Стандартна</w:t>
            </w:r>
            <w:r w:rsidRPr="00FA682B">
              <w:rPr>
                <w:rFonts w:ascii="Times New Roman" w:eastAsia="Times New Roman" w:hAnsi="Times New Roman" w:cs="Times New Roman"/>
                <w:b/>
                <w:bCs/>
                <w:spacing w:val="-1"/>
                <w:lang w:val="en-GB"/>
              </w:rPr>
              <w:t xml:space="preserve"> </w:t>
            </w:r>
            <w:r w:rsidRPr="00FA682B">
              <w:rPr>
                <w:rFonts w:ascii="Times New Roman" w:eastAsia="Times New Roman" w:hAnsi="Times New Roman" w:cs="Times New Roman"/>
                <w:b/>
                <w:bCs/>
                <w:lang w:val="bg-BG"/>
              </w:rPr>
              <w:t>Доза</w:t>
            </w:r>
          </w:p>
        </w:tc>
      </w:tr>
      <w:tr w:rsidR="00BB4CCD" w:rsidRPr="00FA682B" w14:paraId="5AE22C47" w14:textId="77777777" w:rsidTr="001B1352">
        <w:tc>
          <w:tcPr>
            <w:tcW w:w="1701" w:type="dxa"/>
            <w:tcBorders>
              <w:top w:val="single" w:sz="5" w:space="0" w:color="000000"/>
              <w:left w:val="single" w:sz="5" w:space="0" w:color="000000"/>
              <w:bottom w:val="single" w:sz="5" w:space="0" w:color="000000"/>
              <w:right w:val="single" w:sz="5" w:space="0" w:color="000000"/>
            </w:tcBorders>
          </w:tcPr>
          <w:p w14:paraId="54DD27BA" w14:textId="77777777" w:rsidR="00BB4CCD" w:rsidRPr="00F96676" w:rsidRDefault="00BB4CCD" w:rsidP="001B1352">
            <w:pPr>
              <w:pStyle w:val="TableParagraph"/>
              <w:spacing w:line="244"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&lt; 40 kg</w:t>
            </w:r>
          </w:p>
        </w:tc>
        <w:tc>
          <w:tcPr>
            <w:tcW w:w="2054" w:type="dxa"/>
            <w:tcBorders>
              <w:top w:val="single" w:sz="5" w:space="0" w:color="000000"/>
              <w:left w:val="single" w:sz="5" w:space="0" w:color="000000"/>
              <w:bottom w:val="single" w:sz="5" w:space="0" w:color="000000"/>
              <w:right w:val="single" w:sz="5" w:space="0" w:color="000000"/>
            </w:tcBorders>
          </w:tcPr>
          <w:p w14:paraId="4349DB0C" w14:textId="77777777" w:rsidR="00BB4CCD" w:rsidRPr="00F96676" w:rsidRDefault="00BB4CCD" w:rsidP="001B1352">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10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036528FD" w14:textId="77777777" w:rsidR="00BB4CCD" w:rsidRPr="002D748C" w:rsidRDefault="00BB4CCD" w:rsidP="001B1352">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20 mg през седмица</w:t>
            </w:r>
          </w:p>
        </w:tc>
      </w:tr>
      <w:tr w:rsidR="00BB4CCD" w:rsidRPr="00FA682B" w14:paraId="57AD0F78" w14:textId="77777777" w:rsidTr="001B1352">
        <w:tc>
          <w:tcPr>
            <w:tcW w:w="1701" w:type="dxa"/>
            <w:tcBorders>
              <w:top w:val="single" w:sz="5" w:space="0" w:color="000000"/>
              <w:left w:val="single" w:sz="5" w:space="0" w:color="000000"/>
              <w:bottom w:val="single" w:sz="5" w:space="0" w:color="000000"/>
              <w:right w:val="single" w:sz="5" w:space="0" w:color="000000"/>
            </w:tcBorders>
          </w:tcPr>
          <w:p w14:paraId="31C98CBD" w14:textId="77777777" w:rsidR="00BB4CCD" w:rsidRPr="00F96676" w:rsidRDefault="00BB4CCD" w:rsidP="001B1352">
            <w:pPr>
              <w:pStyle w:val="TableParagraph"/>
              <w:spacing w:line="244" w:lineRule="exact"/>
              <w:ind w:left="102"/>
              <w:rPr>
                <w:rFonts w:ascii="Times New Roman" w:eastAsia="Times New Roman" w:hAnsi="Times New Roman" w:cs="Times New Roman"/>
              </w:rPr>
            </w:pPr>
            <w:r w:rsidRPr="00606C32">
              <w:rPr>
                <w:rFonts w:ascii="Times New Roman" w:eastAsia="Times New Roman" w:hAnsi="Times New Roman" w:cs="Times New Roman"/>
                <w:lang w:val="bg-BG"/>
              </w:rPr>
              <w:t>≥ 40 kg</w:t>
            </w:r>
          </w:p>
        </w:tc>
        <w:tc>
          <w:tcPr>
            <w:tcW w:w="2054" w:type="dxa"/>
            <w:tcBorders>
              <w:top w:val="single" w:sz="5" w:space="0" w:color="000000"/>
              <w:left w:val="single" w:sz="5" w:space="0" w:color="000000"/>
              <w:bottom w:val="single" w:sz="5" w:space="0" w:color="000000"/>
              <w:right w:val="single" w:sz="5" w:space="0" w:color="000000"/>
            </w:tcBorders>
          </w:tcPr>
          <w:p w14:paraId="1C290C8C" w14:textId="77777777" w:rsidR="00BB4CCD" w:rsidRPr="00F96676" w:rsidRDefault="00BB4CCD" w:rsidP="001B1352">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20 mg през седмица</w:t>
            </w:r>
          </w:p>
        </w:tc>
        <w:tc>
          <w:tcPr>
            <w:tcW w:w="2340" w:type="dxa"/>
            <w:tcBorders>
              <w:top w:val="single" w:sz="5" w:space="0" w:color="000000"/>
              <w:left w:val="single" w:sz="5" w:space="0" w:color="000000"/>
              <w:bottom w:val="single" w:sz="5" w:space="0" w:color="000000"/>
              <w:right w:val="single" w:sz="5" w:space="0" w:color="000000"/>
            </w:tcBorders>
          </w:tcPr>
          <w:p w14:paraId="6DD32130" w14:textId="77777777" w:rsidR="00BB4CCD" w:rsidRPr="002D748C" w:rsidRDefault="00BB4CCD" w:rsidP="001B1352">
            <w:pPr>
              <w:pStyle w:val="TableParagraph"/>
              <w:spacing w:line="244" w:lineRule="exact"/>
              <w:ind w:left="102"/>
              <w:rPr>
                <w:rFonts w:ascii="Times New Roman" w:eastAsia="Times New Roman" w:hAnsi="Times New Roman" w:cs="Times New Roman"/>
              </w:rPr>
            </w:pPr>
            <w:r w:rsidRPr="00F96676">
              <w:rPr>
                <w:rFonts w:ascii="Times New Roman" w:eastAsia="Times New Roman" w:hAnsi="Times New Roman" w:cs="Times New Roman"/>
                <w:lang w:val="bg-BG"/>
              </w:rPr>
              <w:t>40 mg през седмица</w:t>
            </w:r>
          </w:p>
        </w:tc>
      </w:tr>
    </w:tbl>
    <w:p w14:paraId="25375120" w14:textId="77777777" w:rsidR="00BB4CCD" w:rsidRPr="00606C32" w:rsidRDefault="00BB4CCD" w:rsidP="00BB4CCD">
      <w:pPr>
        <w:pStyle w:val="a3"/>
      </w:pPr>
    </w:p>
    <w:p w14:paraId="56300CFE" w14:textId="77777777" w:rsidR="00BB4CCD" w:rsidRPr="00F96676" w:rsidRDefault="00BB4CCD" w:rsidP="00BB4CCD">
      <w:pPr>
        <w:pStyle w:val="a3"/>
        <w:rPr>
          <w:rFonts w:eastAsia="Times New Roman"/>
        </w:rPr>
      </w:pPr>
      <w:r w:rsidRPr="00F96676">
        <w:rPr>
          <w:rFonts w:eastAsia="Times New Roman"/>
          <w:i/>
          <w:iCs/>
          <w:spacing w:val="-1"/>
          <w:u w:val="single" w:color="000000"/>
          <w:lang w:val="bg-BG"/>
        </w:rPr>
        <w:t>Резултати за ефикасност</w:t>
      </w:r>
    </w:p>
    <w:p w14:paraId="0C6F5A59" w14:textId="77777777" w:rsidR="00BB4CCD" w:rsidRPr="002D748C" w:rsidRDefault="00BB4CCD" w:rsidP="00BB4CCD">
      <w:pPr>
        <w:pStyle w:val="a3"/>
        <w:rPr>
          <w:sz w:val="19"/>
          <w:szCs w:val="19"/>
        </w:rPr>
      </w:pPr>
    </w:p>
    <w:p w14:paraId="26E9B54A" w14:textId="77777777" w:rsidR="00BB4CCD" w:rsidRPr="00F96676" w:rsidRDefault="00BB4CCD" w:rsidP="00BB4CCD">
      <w:pPr>
        <w:pStyle w:val="a3"/>
      </w:pPr>
      <w:r w:rsidRPr="002E621C">
        <w:rPr>
          <w:rFonts w:eastAsia="Times New Roman"/>
          <w:lang w:val="bg-BG"/>
        </w:rPr>
        <w:t xml:space="preserve">Основната крайна точка на проучването е клинична ремисия в седмица 26, дефинирана като PCDAI резултат </w:t>
      </w:r>
      <w:r w:rsidRPr="00FA682B">
        <w:rPr>
          <w:rFonts w:eastAsia="Symbol"/>
          <w:lang w:val="bg-BG"/>
        </w:rPr>
        <w:sym w:font="Symbol" w:char="F0A3"/>
      </w:r>
      <w:r w:rsidRPr="00FA682B">
        <w:rPr>
          <w:rFonts w:eastAsia="Symbol"/>
          <w:lang w:val="bg-BG"/>
        </w:rPr>
        <w:sym w:font="Symbol" w:char="F020"/>
      </w:r>
      <w:r w:rsidRPr="00606C32">
        <w:rPr>
          <w:rFonts w:eastAsia="Times New Roman"/>
          <w:lang w:val="bg-BG"/>
        </w:rPr>
        <w:t>10.</w:t>
      </w:r>
    </w:p>
    <w:p w14:paraId="6EDCB11F" w14:textId="77777777" w:rsidR="00BB4CCD" w:rsidRPr="00F96676" w:rsidRDefault="00BB4CCD" w:rsidP="00BB4CCD">
      <w:pPr>
        <w:pStyle w:val="a3"/>
        <w:rPr>
          <w:sz w:val="24"/>
          <w:szCs w:val="24"/>
        </w:rPr>
      </w:pPr>
    </w:p>
    <w:p w14:paraId="2383D8EA" w14:textId="1B2EC7FB" w:rsidR="00BB4CCD" w:rsidRPr="002E621C" w:rsidRDefault="00BB4CCD" w:rsidP="00BB4CCD">
      <w:pPr>
        <w:pStyle w:val="a3"/>
        <w:rPr>
          <w:rFonts w:eastAsia="Times New Roman"/>
          <w:lang w:val="bg-BG"/>
        </w:rPr>
      </w:pPr>
      <w:r w:rsidRPr="00F96676">
        <w:rPr>
          <w:rFonts w:eastAsia="Times New Roman"/>
          <w:lang w:val="bg-BG"/>
        </w:rPr>
        <w:t xml:space="preserve">Клиничната ремисия и клиничният отговор (определени като намаляване на PCDAI с най-малко 15 точки спрямо изходното ниво) са представени в </w:t>
      </w:r>
      <w:r w:rsidR="00246D97">
        <w:rPr>
          <w:rFonts w:eastAsia="Times New Roman"/>
          <w:lang w:val="bg-BG"/>
        </w:rPr>
        <w:t>Таблица 21. В Таблица 22</w:t>
      </w:r>
      <w:r w:rsidRPr="002D748C">
        <w:rPr>
          <w:rFonts w:eastAsia="Times New Roman"/>
          <w:lang w:val="bg-BG"/>
        </w:rPr>
        <w:t xml:space="preserve"> са представени честотите на прекратяване на приема на кортикостероиди или имуномодулатори.</w:t>
      </w:r>
    </w:p>
    <w:p w14:paraId="14255D28" w14:textId="77777777" w:rsidR="00BB4CCD" w:rsidRPr="002E621C" w:rsidRDefault="00BB4CCD" w:rsidP="00BB4CCD">
      <w:pPr>
        <w:pStyle w:val="a3"/>
        <w:rPr>
          <w:rFonts w:eastAsia="Times New Roman"/>
          <w:lang w:val="bg-BG"/>
        </w:rPr>
      </w:pPr>
    </w:p>
    <w:tbl>
      <w:tblPr>
        <w:tblW w:w="0" w:type="auto"/>
        <w:jc w:val="center"/>
        <w:tblCellMar>
          <w:left w:w="0" w:type="dxa"/>
          <w:right w:w="0" w:type="dxa"/>
        </w:tblCellMar>
        <w:tblLook w:val="00A0" w:firstRow="1" w:lastRow="0" w:firstColumn="1" w:lastColumn="0" w:noHBand="0" w:noVBand="0"/>
      </w:tblPr>
      <w:tblGrid>
        <w:gridCol w:w="3602"/>
        <w:gridCol w:w="2121"/>
        <w:gridCol w:w="1591"/>
        <w:gridCol w:w="1400"/>
      </w:tblGrid>
      <w:tr w:rsidR="00BB4CCD" w:rsidRPr="000B78A7" w14:paraId="458240B0" w14:textId="77777777" w:rsidTr="001B1352">
        <w:trPr>
          <w:jc w:val="center"/>
        </w:trPr>
        <w:tc>
          <w:tcPr>
            <w:tcW w:w="8714" w:type="dxa"/>
            <w:gridSpan w:val="4"/>
            <w:tcBorders>
              <w:top w:val="single" w:sz="6" w:space="0" w:color="000000"/>
              <w:left w:val="single" w:sz="6" w:space="0" w:color="000000"/>
              <w:bottom w:val="single" w:sz="6" w:space="0" w:color="000000"/>
              <w:right w:val="single" w:sz="6" w:space="0" w:color="000000"/>
            </w:tcBorders>
            <w:hideMark/>
          </w:tcPr>
          <w:p w14:paraId="78737A54" w14:textId="1978D6BB" w:rsidR="00BB4CCD" w:rsidRPr="002E621C" w:rsidRDefault="00246D97" w:rsidP="001B1352">
            <w:pPr>
              <w:keepNext/>
              <w:tabs>
                <w:tab w:val="left" w:pos="-878"/>
              </w:tabs>
              <w:autoSpaceDE w:val="0"/>
              <w:autoSpaceDN w:val="0"/>
              <w:adjustRightInd w:val="0"/>
              <w:ind w:left="15"/>
              <w:jc w:val="center"/>
              <w:rPr>
                <w:rFonts w:ascii="Times New Roman" w:hAnsi="Times New Roman" w:cs="Times New Roman"/>
                <w:b/>
                <w:bCs/>
                <w:lang w:val="bg-BG"/>
              </w:rPr>
            </w:pPr>
            <w:r>
              <w:rPr>
                <w:rFonts w:ascii="Times New Roman" w:hAnsi="Times New Roman" w:cs="Times New Roman"/>
                <w:b/>
                <w:bCs/>
                <w:lang w:val="bg-BG"/>
              </w:rPr>
              <w:t>Таблица 21</w:t>
            </w:r>
          </w:p>
          <w:p w14:paraId="0128EE91" w14:textId="7CE2C58C" w:rsidR="00BB4CCD" w:rsidRPr="00E864FE" w:rsidRDefault="00BB4CCD" w:rsidP="001B1352">
            <w:pPr>
              <w:keepNext/>
              <w:tabs>
                <w:tab w:val="left" w:pos="-878"/>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 xml:space="preserve">Педиатрично проучване </w:t>
            </w:r>
            <w:r w:rsidR="008F53ED">
              <w:rPr>
                <w:rFonts w:ascii="Times New Roman" w:hAnsi="Times New Roman" w:cs="Times New Roman"/>
                <w:b/>
                <w:bCs/>
                <w:lang w:val="bg-BG"/>
              </w:rPr>
              <w:t>при</w:t>
            </w:r>
            <w:r w:rsidRPr="002E621C">
              <w:rPr>
                <w:rFonts w:ascii="Times New Roman" w:hAnsi="Times New Roman" w:cs="Times New Roman"/>
                <w:b/>
                <w:bCs/>
                <w:lang w:val="bg-BG"/>
              </w:rPr>
              <w:t xml:space="preserve"> CD</w:t>
            </w:r>
          </w:p>
          <w:p w14:paraId="1A54E281" w14:textId="73EDED2A" w:rsidR="00BB4CCD" w:rsidRPr="00FA682B" w:rsidRDefault="00BB4CCD" w:rsidP="001B1352">
            <w:pPr>
              <w:keepNext/>
              <w:tabs>
                <w:tab w:val="left" w:pos="-878"/>
              </w:tabs>
              <w:autoSpaceDE w:val="0"/>
              <w:autoSpaceDN w:val="0"/>
              <w:adjustRightInd w:val="0"/>
              <w:ind w:left="15"/>
              <w:jc w:val="center"/>
              <w:rPr>
                <w:rFonts w:ascii="Times New Roman" w:hAnsi="Times New Roman" w:cs="Times New Roman"/>
                <w:b/>
                <w:bCs/>
                <w:lang w:val="bg-BG"/>
              </w:rPr>
            </w:pPr>
            <w:r w:rsidRPr="00145AFF">
              <w:rPr>
                <w:rFonts w:ascii="Times New Roman" w:hAnsi="Times New Roman" w:cs="Times New Roman"/>
                <w:b/>
                <w:bCs/>
                <w:lang w:val="bg-BG"/>
              </w:rPr>
              <w:t xml:space="preserve">PCDAI </w:t>
            </w:r>
            <w:r w:rsidR="008F53ED">
              <w:rPr>
                <w:rFonts w:ascii="Times New Roman" w:hAnsi="Times New Roman" w:cs="Times New Roman"/>
                <w:b/>
                <w:bCs/>
                <w:lang w:val="bg-BG"/>
              </w:rPr>
              <w:t>к</w:t>
            </w:r>
            <w:r w:rsidRPr="00145AFF">
              <w:rPr>
                <w:rFonts w:ascii="Times New Roman" w:hAnsi="Times New Roman" w:cs="Times New Roman"/>
                <w:b/>
                <w:bCs/>
                <w:lang w:val="bg-BG"/>
              </w:rPr>
              <w:t xml:space="preserve">линична ремисия и </w:t>
            </w:r>
            <w:r w:rsidR="008F53ED">
              <w:rPr>
                <w:rFonts w:ascii="Times New Roman" w:hAnsi="Times New Roman" w:cs="Times New Roman"/>
                <w:b/>
                <w:bCs/>
                <w:lang w:val="bg-BG"/>
              </w:rPr>
              <w:t>о</w:t>
            </w:r>
            <w:r w:rsidRPr="00145AFF">
              <w:rPr>
                <w:rFonts w:ascii="Times New Roman" w:hAnsi="Times New Roman" w:cs="Times New Roman"/>
                <w:b/>
                <w:bCs/>
                <w:lang w:val="bg-BG"/>
              </w:rPr>
              <w:t>тговор</w:t>
            </w:r>
          </w:p>
        </w:tc>
      </w:tr>
      <w:tr w:rsidR="00BB4CCD" w:rsidRPr="00FA682B" w14:paraId="158CBD69"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tcPr>
          <w:p w14:paraId="30F86C67" w14:textId="77777777" w:rsidR="00BB4CCD" w:rsidRPr="00606C32"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2121" w:type="dxa"/>
            <w:tcBorders>
              <w:top w:val="single" w:sz="6" w:space="0" w:color="000000"/>
              <w:left w:val="single" w:sz="6" w:space="0" w:color="000000"/>
              <w:bottom w:val="single" w:sz="6" w:space="0" w:color="000000"/>
              <w:right w:val="single" w:sz="6" w:space="0" w:color="000000"/>
            </w:tcBorders>
            <w:hideMark/>
          </w:tcPr>
          <w:p w14:paraId="45638016"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Стандартна Доза</w:t>
            </w:r>
          </w:p>
          <w:p w14:paraId="1535AF93"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40/20 mg </w:t>
            </w:r>
            <w:r w:rsidRPr="00F96676">
              <w:rPr>
                <w:rFonts w:ascii="Times New Roman" w:hAnsi="Times New Roman" w:cs="Times New Roman"/>
                <w:lang w:val="bg-BG"/>
              </w:rPr>
              <w:t>през седмица</w:t>
            </w:r>
            <w:r w:rsidRPr="002D748C">
              <w:rPr>
                <w:rFonts w:ascii="Times New Roman" w:hAnsi="Times New Roman" w:cs="Times New Roman"/>
                <w:b/>
                <w:bCs/>
                <w:lang w:val="bg-BG"/>
              </w:rPr>
              <w:t xml:space="preserve"> </w:t>
            </w:r>
          </w:p>
          <w:p w14:paraId="479D5D3D"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N = 93</w:t>
            </w:r>
          </w:p>
        </w:tc>
        <w:tc>
          <w:tcPr>
            <w:tcW w:w="1591" w:type="dxa"/>
            <w:tcBorders>
              <w:top w:val="single" w:sz="6" w:space="0" w:color="000000"/>
              <w:left w:val="single" w:sz="6" w:space="0" w:color="000000"/>
              <w:bottom w:val="single" w:sz="6" w:space="0" w:color="000000"/>
              <w:right w:val="single" w:sz="6" w:space="0" w:color="000000"/>
            </w:tcBorders>
            <w:hideMark/>
          </w:tcPr>
          <w:p w14:paraId="7B0EC7E5" w14:textId="77777777" w:rsidR="00BB4CCD" w:rsidRPr="00145AFF"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Ниска До</w:t>
            </w:r>
            <w:r w:rsidRPr="00E864FE">
              <w:rPr>
                <w:rFonts w:ascii="Times New Roman" w:hAnsi="Times New Roman" w:cs="Times New Roman"/>
                <w:b/>
                <w:bCs/>
                <w:lang w:val="bg-BG"/>
              </w:rPr>
              <w:t>за</w:t>
            </w:r>
          </w:p>
          <w:p w14:paraId="01179B20" w14:textId="77777777" w:rsidR="00BB4CCD" w:rsidRPr="00FA682B"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 xml:space="preserve">20/10 mg </w:t>
            </w:r>
            <w:r w:rsidRPr="00FA682B">
              <w:rPr>
                <w:rFonts w:ascii="Times New Roman" w:hAnsi="Times New Roman" w:cs="Times New Roman"/>
                <w:lang w:val="bg-BG"/>
              </w:rPr>
              <w:t>през седмица</w:t>
            </w:r>
            <w:r w:rsidRPr="00FA682B">
              <w:rPr>
                <w:rFonts w:ascii="Times New Roman" w:hAnsi="Times New Roman" w:cs="Times New Roman"/>
                <w:b/>
                <w:bCs/>
                <w:lang w:val="bg-BG"/>
              </w:rPr>
              <w:t xml:space="preserve"> </w:t>
            </w:r>
          </w:p>
          <w:p w14:paraId="01A6C2B7" w14:textId="77777777" w:rsidR="00BB4CCD" w:rsidRPr="00FA682B"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N = 95</w:t>
            </w:r>
          </w:p>
        </w:tc>
        <w:tc>
          <w:tcPr>
            <w:tcW w:w="1400" w:type="dxa"/>
            <w:tcBorders>
              <w:top w:val="single" w:sz="6" w:space="0" w:color="000000"/>
              <w:left w:val="single" w:sz="6" w:space="0" w:color="000000"/>
              <w:bottom w:val="single" w:sz="6" w:space="0" w:color="000000"/>
              <w:right w:val="single" w:sz="6" w:space="0" w:color="000000"/>
            </w:tcBorders>
            <w:hideMark/>
          </w:tcPr>
          <w:p w14:paraId="7588A0C6" w14:textId="77777777" w:rsidR="00BB4CCD" w:rsidRPr="00FA682B"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A682B">
              <w:rPr>
                <w:rFonts w:ascii="Times New Roman" w:hAnsi="Times New Roman" w:cs="Times New Roman"/>
                <w:b/>
                <w:bCs/>
                <w:lang w:val="bg-BG"/>
              </w:rPr>
              <w:t>P стойност</w:t>
            </w:r>
            <w:r w:rsidRPr="00FA682B">
              <w:rPr>
                <w:rFonts w:ascii="Times New Roman" w:hAnsi="Times New Roman" w:cs="Times New Roman"/>
                <w:lang w:val="bg-BG"/>
              </w:rPr>
              <w:t>*</w:t>
            </w:r>
          </w:p>
        </w:tc>
      </w:tr>
      <w:tr w:rsidR="00BB4CCD" w:rsidRPr="00FA682B" w14:paraId="15A9C9C6"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534B1878"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b/>
                <w:bCs/>
                <w:lang w:val="bg-BG"/>
              </w:rPr>
            </w:pPr>
            <w:r w:rsidRPr="00606C32">
              <w:rPr>
                <w:rFonts w:ascii="Times New Roman" w:hAnsi="Times New Roman" w:cs="Times New Roman"/>
                <w:b/>
                <w:bCs/>
                <w:lang w:val="bg-BG"/>
              </w:rPr>
              <w:t>Седмица 26</w:t>
            </w:r>
          </w:p>
        </w:tc>
        <w:tc>
          <w:tcPr>
            <w:tcW w:w="2121" w:type="dxa"/>
            <w:tcBorders>
              <w:top w:val="single" w:sz="6" w:space="0" w:color="000000"/>
              <w:left w:val="single" w:sz="6" w:space="0" w:color="000000"/>
              <w:bottom w:val="single" w:sz="6" w:space="0" w:color="000000"/>
              <w:right w:val="single" w:sz="6" w:space="0" w:color="000000"/>
            </w:tcBorders>
            <w:vAlign w:val="bottom"/>
          </w:tcPr>
          <w:p w14:paraId="02F69DB2"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4A0C70EF"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5A554E4D" w14:textId="77777777" w:rsidR="00BB4CCD" w:rsidRPr="00F96676" w:rsidRDefault="00BB4CCD" w:rsidP="001B1352">
            <w:pPr>
              <w:keepNext/>
              <w:autoSpaceDE w:val="0"/>
              <w:autoSpaceDN w:val="0"/>
              <w:adjustRightInd w:val="0"/>
              <w:ind w:left="15"/>
              <w:rPr>
                <w:rFonts w:ascii="Times New Roman" w:hAnsi="Times New Roman" w:cs="Times New Roman"/>
                <w:b/>
                <w:bCs/>
                <w:lang w:val="bg-BG"/>
              </w:rPr>
            </w:pPr>
          </w:p>
        </w:tc>
      </w:tr>
      <w:tr w:rsidR="00BB4CCD" w:rsidRPr="00FA682B" w14:paraId="686765A3"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2DAE76B0"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190C1BE6"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38,7%</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009717DB"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3F7AE31B"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0,075</w:t>
            </w:r>
          </w:p>
        </w:tc>
      </w:tr>
      <w:tr w:rsidR="00BB4CCD" w:rsidRPr="00FA682B" w14:paraId="71FAB6E9"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hideMark/>
          </w:tcPr>
          <w:p w14:paraId="61B319EB"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2EF6484E"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59,1%</w:t>
            </w:r>
          </w:p>
        </w:tc>
        <w:tc>
          <w:tcPr>
            <w:tcW w:w="1591" w:type="dxa"/>
            <w:tcBorders>
              <w:top w:val="single" w:sz="6" w:space="0" w:color="000000"/>
              <w:left w:val="single" w:sz="6" w:space="0" w:color="000000"/>
              <w:bottom w:val="single" w:sz="6" w:space="0" w:color="000000"/>
              <w:right w:val="single" w:sz="6" w:space="0" w:color="000000"/>
            </w:tcBorders>
            <w:hideMark/>
          </w:tcPr>
          <w:p w14:paraId="39409C72"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48,4%</w:t>
            </w:r>
          </w:p>
        </w:tc>
        <w:tc>
          <w:tcPr>
            <w:tcW w:w="1400" w:type="dxa"/>
            <w:tcBorders>
              <w:top w:val="single" w:sz="6" w:space="0" w:color="000000"/>
              <w:left w:val="single" w:sz="6" w:space="0" w:color="000000"/>
              <w:bottom w:val="single" w:sz="6" w:space="0" w:color="000000"/>
              <w:right w:val="single" w:sz="6" w:space="0" w:color="000000"/>
            </w:tcBorders>
            <w:hideMark/>
          </w:tcPr>
          <w:p w14:paraId="7EBE9F85"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0,073</w:t>
            </w:r>
          </w:p>
        </w:tc>
      </w:tr>
      <w:tr w:rsidR="00BB4CCD" w:rsidRPr="00FA682B" w14:paraId="50EBB1B6"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3A4803C1"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b/>
                <w:bCs/>
                <w:lang w:val="bg-BG"/>
              </w:rPr>
            </w:pPr>
            <w:r w:rsidRPr="00606C32">
              <w:rPr>
                <w:rFonts w:ascii="Times New Roman" w:hAnsi="Times New Roman" w:cs="Times New Roman"/>
                <w:b/>
                <w:bCs/>
                <w:lang w:val="bg-BG"/>
              </w:rPr>
              <w:t>Седмица 52</w:t>
            </w:r>
          </w:p>
        </w:tc>
        <w:tc>
          <w:tcPr>
            <w:tcW w:w="2121" w:type="dxa"/>
            <w:tcBorders>
              <w:top w:val="single" w:sz="6" w:space="0" w:color="000000"/>
              <w:left w:val="single" w:sz="6" w:space="0" w:color="000000"/>
              <w:bottom w:val="single" w:sz="6" w:space="0" w:color="000000"/>
              <w:right w:val="single" w:sz="6" w:space="0" w:color="000000"/>
            </w:tcBorders>
            <w:vAlign w:val="bottom"/>
          </w:tcPr>
          <w:p w14:paraId="77C4C75F"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591" w:type="dxa"/>
            <w:tcBorders>
              <w:top w:val="single" w:sz="6" w:space="0" w:color="000000"/>
              <w:left w:val="single" w:sz="6" w:space="0" w:color="000000"/>
              <w:bottom w:val="single" w:sz="6" w:space="0" w:color="000000"/>
              <w:right w:val="single" w:sz="6" w:space="0" w:color="000000"/>
            </w:tcBorders>
            <w:vAlign w:val="bottom"/>
          </w:tcPr>
          <w:p w14:paraId="5321738F"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p>
        </w:tc>
        <w:tc>
          <w:tcPr>
            <w:tcW w:w="1400" w:type="dxa"/>
            <w:tcBorders>
              <w:top w:val="single" w:sz="6" w:space="0" w:color="000000"/>
              <w:left w:val="single" w:sz="6" w:space="0" w:color="000000"/>
              <w:bottom w:val="single" w:sz="6" w:space="0" w:color="000000"/>
              <w:right w:val="single" w:sz="6" w:space="0" w:color="000000"/>
            </w:tcBorders>
            <w:vAlign w:val="bottom"/>
          </w:tcPr>
          <w:p w14:paraId="455B0C17" w14:textId="77777777" w:rsidR="00BB4CCD" w:rsidRPr="00F96676" w:rsidRDefault="00BB4CCD" w:rsidP="001B1352">
            <w:pPr>
              <w:keepNext/>
              <w:autoSpaceDE w:val="0"/>
              <w:autoSpaceDN w:val="0"/>
              <w:adjustRightInd w:val="0"/>
              <w:ind w:left="15"/>
              <w:rPr>
                <w:rFonts w:ascii="Times New Roman" w:hAnsi="Times New Roman" w:cs="Times New Roman"/>
                <w:b/>
                <w:bCs/>
                <w:lang w:val="bg-BG"/>
              </w:rPr>
            </w:pPr>
          </w:p>
        </w:tc>
      </w:tr>
      <w:tr w:rsidR="00BB4CCD" w:rsidRPr="00FA682B" w14:paraId="45C29469" w14:textId="77777777" w:rsidTr="001B1352">
        <w:trPr>
          <w:jc w:val="center"/>
        </w:trPr>
        <w:tc>
          <w:tcPr>
            <w:tcW w:w="3602" w:type="dxa"/>
            <w:tcBorders>
              <w:top w:val="single" w:sz="6" w:space="0" w:color="000000"/>
              <w:left w:val="single" w:sz="6" w:space="0" w:color="000000"/>
              <w:bottom w:val="single" w:sz="6" w:space="0" w:color="000000"/>
              <w:right w:val="single" w:sz="6" w:space="0" w:color="000000"/>
            </w:tcBorders>
            <w:vAlign w:val="bottom"/>
            <w:hideMark/>
          </w:tcPr>
          <w:p w14:paraId="7D0D6768"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bCs/>
                <w:lang w:val="bg-BG"/>
              </w:rPr>
              <w:t xml:space="preserve">   Клинична ремисия</w:t>
            </w:r>
          </w:p>
        </w:tc>
        <w:tc>
          <w:tcPr>
            <w:tcW w:w="2121" w:type="dxa"/>
            <w:tcBorders>
              <w:top w:val="single" w:sz="6" w:space="0" w:color="000000"/>
              <w:left w:val="single" w:sz="6" w:space="0" w:color="000000"/>
              <w:bottom w:val="single" w:sz="6" w:space="0" w:color="000000"/>
              <w:right w:val="single" w:sz="6" w:space="0" w:color="000000"/>
            </w:tcBorders>
            <w:vAlign w:val="bottom"/>
            <w:hideMark/>
          </w:tcPr>
          <w:p w14:paraId="06450E40"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33,3%</w:t>
            </w:r>
          </w:p>
        </w:tc>
        <w:tc>
          <w:tcPr>
            <w:tcW w:w="1591" w:type="dxa"/>
            <w:tcBorders>
              <w:top w:val="single" w:sz="6" w:space="0" w:color="000000"/>
              <w:left w:val="single" w:sz="6" w:space="0" w:color="000000"/>
              <w:bottom w:val="single" w:sz="6" w:space="0" w:color="000000"/>
              <w:right w:val="single" w:sz="6" w:space="0" w:color="000000"/>
            </w:tcBorders>
            <w:vAlign w:val="bottom"/>
            <w:hideMark/>
          </w:tcPr>
          <w:p w14:paraId="22405E55"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23,2%</w:t>
            </w:r>
          </w:p>
        </w:tc>
        <w:tc>
          <w:tcPr>
            <w:tcW w:w="1400" w:type="dxa"/>
            <w:tcBorders>
              <w:top w:val="single" w:sz="6" w:space="0" w:color="000000"/>
              <w:left w:val="single" w:sz="6" w:space="0" w:color="000000"/>
              <w:bottom w:val="single" w:sz="6" w:space="0" w:color="000000"/>
              <w:right w:val="single" w:sz="6" w:space="0" w:color="000000"/>
            </w:tcBorders>
            <w:vAlign w:val="bottom"/>
            <w:hideMark/>
          </w:tcPr>
          <w:p w14:paraId="1A6F9562"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0,100</w:t>
            </w:r>
          </w:p>
        </w:tc>
      </w:tr>
      <w:tr w:rsidR="00BB4CCD" w:rsidRPr="00FA682B" w14:paraId="4C1BE520" w14:textId="77777777" w:rsidTr="001B1352">
        <w:trPr>
          <w:trHeight w:val="326"/>
          <w:jc w:val="center"/>
        </w:trPr>
        <w:tc>
          <w:tcPr>
            <w:tcW w:w="3602" w:type="dxa"/>
            <w:tcBorders>
              <w:top w:val="single" w:sz="6" w:space="0" w:color="000000"/>
              <w:left w:val="single" w:sz="6" w:space="0" w:color="000000"/>
              <w:bottom w:val="single" w:sz="6" w:space="0" w:color="000000"/>
              <w:right w:val="single" w:sz="6" w:space="0" w:color="000000"/>
            </w:tcBorders>
            <w:hideMark/>
          </w:tcPr>
          <w:p w14:paraId="54C468BE" w14:textId="77777777"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Клиничен отговор</w:t>
            </w:r>
          </w:p>
        </w:tc>
        <w:tc>
          <w:tcPr>
            <w:tcW w:w="2121" w:type="dxa"/>
            <w:tcBorders>
              <w:top w:val="single" w:sz="6" w:space="0" w:color="000000"/>
              <w:left w:val="single" w:sz="6" w:space="0" w:color="000000"/>
              <w:bottom w:val="single" w:sz="6" w:space="0" w:color="000000"/>
              <w:right w:val="single" w:sz="6" w:space="0" w:color="000000"/>
            </w:tcBorders>
            <w:hideMark/>
          </w:tcPr>
          <w:p w14:paraId="0DF330BF"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41,9%</w:t>
            </w:r>
          </w:p>
        </w:tc>
        <w:tc>
          <w:tcPr>
            <w:tcW w:w="1591" w:type="dxa"/>
            <w:tcBorders>
              <w:top w:val="single" w:sz="6" w:space="0" w:color="000000"/>
              <w:left w:val="single" w:sz="6" w:space="0" w:color="000000"/>
              <w:bottom w:val="single" w:sz="6" w:space="0" w:color="000000"/>
              <w:right w:val="single" w:sz="6" w:space="0" w:color="000000"/>
            </w:tcBorders>
            <w:hideMark/>
          </w:tcPr>
          <w:p w14:paraId="45A1BC32"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28,4%</w:t>
            </w:r>
          </w:p>
        </w:tc>
        <w:tc>
          <w:tcPr>
            <w:tcW w:w="1400" w:type="dxa"/>
            <w:tcBorders>
              <w:top w:val="single" w:sz="6" w:space="0" w:color="000000"/>
              <w:left w:val="single" w:sz="6" w:space="0" w:color="000000"/>
              <w:bottom w:val="single" w:sz="6" w:space="0" w:color="000000"/>
              <w:right w:val="single" w:sz="6" w:space="0" w:color="000000"/>
            </w:tcBorders>
            <w:hideMark/>
          </w:tcPr>
          <w:p w14:paraId="68BD9577"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0,038</w:t>
            </w:r>
          </w:p>
        </w:tc>
      </w:tr>
      <w:tr w:rsidR="00BB4CCD" w:rsidRPr="00FA682B" w14:paraId="43007048" w14:textId="77777777" w:rsidTr="001B1352">
        <w:trPr>
          <w:jc w:val="center"/>
        </w:trPr>
        <w:tc>
          <w:tcPr>
            <w:tcW w:w="8714" w:type="dxa"/>
            <w:gridSpan w:val="4"/>
            <w:tcBorders>
              <w:top w:val="single" w:sz="6" w:space="0" w:color="000000"/>
              <w:left w:val="single" w:sz="6" w:space="0" w:color="000000"/>
              <w:bottom w:val="single" w:sz="6" w:space="0" w:color="000000"/>
              <w:right w:val="single" w:sz="6" w:space="0" w:color="000000"/>
            </w:tcBorders>
            <w:hideMark/>
          </w:tcPr>
          <w:p w14:paraId="6531CFDE" w14:textId="4BD1D9A8" w:rsidR="00BB4CCD" w:rsidRPr="00F96676" w:rsidRDefault="00BB4CCD" w:rsidP="001B1352">
            <w:pPr>
              <w:keepNext/>
              <w:keepLines/>
              <w:tabs>
                <w:tab w:val="left" w:pos="-1080"/>
              </w:tabs>
              <w:autoSpaceDE w:val="0"/>
              <w:autoSpaceDN w:val="0"/>
              <w:adjustRightInd w:val="0"/>
              <w:ind w:left="15"/>
              <w:rPr>
                <w:rFonts w:ascii="Times New Roman" w:hAnsi="Times New Roman" w:cs="Times New Roman"/>
                <w:lang w:val="bg-BG"/>
              </w:rPr>
            </w:pPr>
            <w:r w:rsidRPr="00606C32">
              <w:rPr>
                <w:rFonts w:ascii="Times New Roman" w:hAnsi="Times New Roman" w:cs="Times New Roman"/>
                <w:lang w:val="bg-BG"/>
              </w:rPr>
              <w:t xml:space="preserve">* p стойност за </w:t>
            </w:r>
            <w:r w:rsidR="008F53ED">
              <w:rPr>
                <w:rFonts w:ascii="Times New Roman" w:hAnsi="Times New Roman" w:cs="Times New Roman"/>
                <w:lang w:val="bg-BG"/>
              </w:rPr>
              <w:t>с</w:t>
            </w:r>
            <w:r w:rsidRPr="00F96676">
              <w:rPr>
                <w:rFonts w:ascii="Times New Roman" w:hAnsi="Times New Roman" w:cs="Times New Roman"/>
                <w:lang w:val="bg-BG"/>
              </w:rPr>
              <w:t xml:space="preserve">тандартната доза спрямо </w:t>
            </w:r>
            <w:r w:rsidR="008F53ED">
              <w:rPr>
                <w:rFonts w:ascii="Times New Roman" w:hAnsi="Times New Roman" w:cs="Times New Roman"/>
                <w:lang w:val="bg-BG"/>
              </w:rPr>
              <w:t>н</w:t>
            </w:r>
            <w:r w:rsidRPr="00F96676">
              <w:rPr>
                <w:rFonts w:ascii="Times New Roman" w:hAnsi="Times New Roman" w:cs="Times New Roman"/>
                <w:lang w:val="bg-BG"/>
              </w:rPr>
              <w:t>иската доза</w:t>
            </w:r>
          </w:p>
        </w:tc>
      </w:tr>
    </w:tbl>
    <w:p w14:paraId="02E064EF" w14:textId="77777777" w:rsidR="00BB4CCD" w:rsidRPr="00FA682B" w:rsidRDefault="00BB4CCD" w:rsidP="00BB4CCD">
      <w:pPr>
        <w:spacing w:before="7" w:line="90" w:lineRule="exact"/>
        <w:rPr>
          <w:rFonts w:ascii="Times New Roman" w:hAnsi="Times New Roman" w:cs="Times New Roman"/>
          <w:sz w:val="9"/>
          <w:szCs w:val="9"/>
          <w:lang w:val="bg-BG"/>
        </w:rPr>
      </w:pPr>
    </w:p>
    <w:p w14:paraId="758CD214" w14:textId="77777777" w:rsidR="00BB4CCD" w:rsidRPr="00FA682B" w:rsidRDefault="00BB4CCD" w:rsidP="00BB4CCD">
      <w:pPr>
        <w:spacing w:before="10" w:line="240" w:lineRule="exact"/>
        <w:rPr>
          <w:rFonts w:ascii="Times New Roman" w:hAnsi="Times New Roman" w:cs="Times New Roman"/>
          <w:sz w:val="24"/>
          <w:szCs w:val="24"/>
        </w:rPr>
      </w:pPr>
    </w:p>
    <w:tbl>
      <w:tblPr>
        <w:tblW w:w="0" w:type="auto"/>
        <w:jc w:val="center"/>
        <w:tblCellMar>
          <w:left w:w="0" w:type="dxa"/>
          <w:right w:w="0" w:type="dxa"/>
        </w:tblCellMar>
        <w:tblLook w:val="00A0" w:firstRow="1" w:lastRow="0" w:firstColumn="1" w:lastColumn="0" w:noHBand="0" w:noVBand="0"/>
      </w:tblPr>
      <w:tblGrid>
        <w:gridCol w:w="3588"/>
        <w:gridCol w:w="2093"/>
        <w:gridCol w:w="1619"/>
        <w:gridCol w:w="1385"/>
      </w:tblGrid>
      <w:tr w:rsidR="00BB4CCD" w:rsidRPr="000B78A7" w14:paraId="2C4B3D4F" w14:textId="77777777" w:rsidTr="001B1352">
        <w:trPr>
          <w:jc w:val="center"/>
        </w:trPr>
        <w:tc>
          <w:tcPr>
            <w:tcW w:w="8685" w:type="dxa"/>
            <w:gridSpan w:val="4"/>
            <w:tcBorders>
              <w:top w:val="single" w:sz="6" w:space="0" w:color="000000"/>
              <w:left w:val="single" w:sz="6" w:space="0" w:color="000000"/>
              <w:bottom w:val="single" w:sz="6" w:space="0" w:color="000000"/>
              <w:right w:val="single" w:sz="6" w:space="0" w:color="000000"/>
            </w:tcBorders>
          </w:tcPr>
          <w:p w14:paraId="36643E62" w14:textId="1446A315" w:rsidR="00BB4CCD" w:rsidRPr="00F96676" w:rsidRDefault="00246D97" w:rsidP="001B1352">
            <w:pPr>
              <w:keepNext/>
              <w:keepLines/>
              <w:tabs>
                <w:tab w:val="left" w:pos="-878"/>
              </w:tabs>
              <w:autoSpaceDE w:val="0"/>
              <w:autoSpaceDN w:val="0"/>
              <w:adjustRightInd w:val="0"/>
              <w:ind w:left="15"/>
              <w:jc w:val="center"/>
              <w:rPr>
                <w:rFonts w:ascii="Times New Roman" w:hAnsi="Times New Roman" w:cs="Times New Roman"/>
                <w:b/>
                <w:bCs/>
                <w:lang w:val="bg-BG"/>
              </w:rPr>
            </w:pPr>
            <w:r>
              <w:rPr>
                <w:rFonts w:ascii="Times New Roman" w:hAnsi="Times New Roman" w:cs="Times New Roman"/>
                <w:b/>
                <w:bCs/>
                <w:lang w:val="bg-BG"/>
              </w:rPr>
              <w:t>Таблица 22</w:t>
            </w:r>
          </w:p>
          <w:p w14:paraId="3EB9FC69" w14:textId="4C97D4E7" w:rsidR="00BB4CCD" w:rsidRPr="00F96676" w:rsidRDefault="00BB4CCD" w:rsidP="001B1352">
            <w:pPr>
              <w:keepNext/>
              <w:keepLines/>
              <w:tabs>
                <w:tab w:val="left" w:pos="-878"/>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Педиатрично проучване </w:t>
            </w:r>
            <w:r w:rsidR="008F53ED">
              <w:rPr>
                <w:rFonts w:ascii="Times New Roman" w:hAnsi="Times New Roman" w:cs="Times New Roman"/>
                <w:b/>
                <w:bCs/>
                <w:lang w:val="bg-BG"/>
              </w:rPr>
              <w:t>при</w:t>
            </w:r>
            <w:r w:rsidRPr="00F96676">
              <w:rPr>
                <w:rFonts w:ascii="Times New Roman" w:hAnsi="Times New Roman" w:cs="Times New Roman"/>
                <w:b/>
                <w:bCs/>
                <w:lang w:val="bg-BG"/>
              </w:rPr>
              <w:t xml:space="preserve"> CD</w:t>
            </w:r>
          </w:p>
          <w:p w14:paraId="00151493" w14:textId="77CF77B5" w:rsidR="00BB4CCD" w:rsidRPr="002D748C" w:rsidRDefault="00BB4CCD" w:rsidP="001B1352">
            <w:pPr>
              <w:keepNext/>
              <w:keepLines/>
              <w:jc w:val="center"/>
              <w:rPr>
                <w:rFonts w:ascii="Times New Roman" w:hAnsi="Times New Roman" w:cs="Times New Roman"/>
                <w:b/>
                <w:lang w:val="bg-BG"/>
              </w:rPr>
            </w:pPr>
            <w:r w:rsidRPr="00F96676">
              <w:rPr>
                <w:rFonts w:ascii="Times New Roman" w:hAnsi="Times New Roman" w:cs="Times New Roman"/>
                <w:b/>
                <w:lang w:val="bg-BG"/>
              </w:rPr>
              <w:t>Прекратяване на кортикостероиди или имуномодулатори и ремисия на фистул</w:t>
            </w:r>
            <w:r w:rsidR="008F53ED">
              <w:rPr>
                <w:rFonts w:ascii="Times New Roman" w:hAnsi="Times New Roman" w:cs="Times New Roman"/>
                <w:b/>
                <w:lang w:val="bg-BG"/>
              </w:rPr>
              <w:t>и</w:t>
            </w:r>
          </w:p>
          <w:p w14:paraId="43C3095E" w14:textId="77777777" w:rsidR="00BB4CCD" w:rsidRPr="002E621C" w:rsidRDefault="00BB4CCD" w:rsidP="001B1352">
            <w:pPr>
              <w:keepNext/>
              <w:keepLines/>
              <w:tabs>
                <w:tab w:val="left" w:pos="-878"/>
              </w:tabs>
              <w:autoSpaceDE w:val="0"/>
              <w:autoSpaceDN w:val="0"/>
              <w:adjustRightInd w:val="0"/>
              <w:jc w:val="center"/>
              <w:rPr>
                <w:rFonts w:ascii="Times New Roman" w:hAnsi="Times New Roman" w:cs="Times New Roman"/>
                <w:b/>
                <w:bCs/>
                <w:lang w:val="bg-BG"/>
              </w:rPr>
            </w:pPr>
          </w:p>
        </w:tc>
      </w:tr>
      <w:tr w:rsidR="00BB4CCD" w:rsidRPr="00FA682B" w14:paraId="44CE8003"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tcPr>
          <w:p w14:paraId="5D7BBEDD" w14:textId="77777777" w:rsidR="00BB4CCD" w:rsidRPr="00606C32" w:rsidRDefault="00BB4CCD" w:rsidP="001B1352">
            <w:pPr>
              <w:keepNext/>
              <w:keepLines/>
              <w:tabs>
                <w:tab w:val="left" w:pos="-1080"/>
              </w:tabs>
              <w:autoSpaceDE w:val="0"/>
              <w:autoSpaceDN w:val="0"/>
              <w:adjustRightInd w:val="0"/>
              <w:jc w:val="center"/>
              <w:rPr>
                <w:rFonts w:ascii="Times New Roman" w:hAnsi="Times New Roman" w:cs="Times New Roman"/>
                <w:b/>
                <w:bCs/>
                <w:lang w:val="bg-BG"/>
              </w:rPr>
            </w:pPr>
          </w:p>
        </w:tc>
        <w:tc>
          <w:tcPr>
            <w:tcW w:w="2093" w:type="dxa"/>
            <w:tcBorders>
              <w:top w:val="single" w:sz="6" w:space="0" w:color="000000"/>
              <w:left w:val="single" w:sz="6" w:space="0" w:color="000000"/>
              <w:bottom w:val="single" w:sz="6" w:space="0" w:color="000000"/>
              <w:right w:val="single" w:sz="6" w:space="0" w:color="000000"/>
            </w:tcBorders>
            <w:hideMark/>
          </w:tcPr>
          <w:p w14:paraId="6F5602D8"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Стандартна Доза</w:t>
            </w:r>
          </w:p>
          <w:p w14:paraId="51B7FB26"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96676">
              <w:rPr>
                <w:rFonts w:ascii="Times New Roman" w:hAnsi="Times New Roman" w:cs="Times New Roman"/>
                <w:b/>
                <w:bCs/>
                <w:lang w:val="bg-BG"/>
              </w:rPr>
              <w:t xml:space="preserve">40/20 mg </w:t>
            </w:r>
            <w:r w:rsidRPr="00F96676">
              <w:rPr>
                <w:rFonts w:ascii="Times New Roman" w:hAnsi="Times New Roman" w:cs="Times New Roman"/>
                <w:lang w:val="bg-BG"/>
              </w:rPr>
              <w:t>през седмица</w:t>
            </w:r>
            <w:r w:rsidRPr="002D748C">
              <w:rPr>
                <w:rFonts w:ascii="Times New Roman" w:hAnsi="Times New Roman" w:cs="Times New Roman"/>
                <w:b/>
                <w:bCs/>
                <w:lang w:val="bg-BG"/>
              </w:rPr>
              <w:t xml:space="preserve"> </w:t>
            </w:r>
          </w:p>
        </w:tc>
        <w:tc>
          <w:tcPr>
            <w:tcW w:w="1619" w:type="dxa"/>
            <w:tcBorders>
              <w:top w:val="single" w:sz="6" w:space="0" w:color="000000"/>
              <w:left w:val="single" w:sz="6" w:space="0" w:color="000000"/>
              <w:bottom w:val="single" w:sz="6" w:space="0" w:color="000000"/>
              <w:right w:val="single" w:sz="6" w:space="0" w:color="000000"/>
            </w:tcBorders>
            <w:hideMark/>
          </w:tcPr>
          <w:p w14:paraId="1A2AC330"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Ниска Доза</w:t>
            </w:r>
          </w:p>
          <w:p w14:paraId="758ECEDE" w14:textId="77777777" w:rsidR="00BB4CCD" w:rsidRPr="00145AFF"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2E621C">
              <w:rPr>
                <w:rFonts w:ascii="Times New Roman" w:hAnsi="Times New Roman" w:cs="Times New Roman"/>
                <w:b/>
                <w:bCs/>
                <w:lang w:val="bg-BG"/>
              </w:rPr>
              <w:t xml:space="preserve">20/10 mg </w:t>
            </w:r>
            <w:r w:rsidRPr="002E621C">
              <w:rPr>
                <w:rFonts w:ascii="Times New Roman" w:hAnsi="Times New Roman" w:cs="Times New Roman"/>
                <w:lang w:val="bg-BG"/>
              </w:rPr>
              <w:t>през седмица</w:t>
            </w:r>
            <w:r w:rsidRPr="00E864FE">
              <w:rPr>
                <w:rFonts w:ascii="Times New Roman" w:hAnsi="Times New Roman" w:cs="Times New Roman"/>
                <w:b/>
                <w:bCs/>
                <w:lang w:val="bg-BG"/>
              </w:rPr>
              <w:t xml:space="preserve"> </w:t>
            </w:r>
          </w:p>
        </w:tc>
        <w:tc>
          <w:tcPr>
            <w:tcW w:w="1385" w:type="dxa"/>
            <w:tcBorders>
              <w:top w:val="single" w:sz="6" w:space="0" w:color="000000"/>
              <w:left w:val="single" w:sz="6" w:space="0" w:color="000000"/>
              <w:bottom w:val="single" w:sz="6" w:space="0" w:color="000000"/>
              <w:right w:val="single" w:sz="6" w:space="0" w:color="000000"/>
            </w:tcBorders>
            <w:hideMark/>
          </w:tcPr>
          <w:p w14:paraId="02A310F7" w14:textId="77777777" w:rsidR="00BB4CCD" w:rsidRPr="00FA682B" w:rsidRDefault="00BB4CCD" w:rsidP="001B1352">
            <w:pPr>
              <w:keepNext/>
              <w:keepLines/>
              <w:tabs>
                <w:tab w:val="left" w:pos="-1080"/>
              </w:tabs>
              <w:autoSpaceDE w:val="0"/>
              <w:autoSpaceDN w:val="0"/>
              <w:adjustRightInd w:val="0"/>
              <w:ind w:left="15"/>
              <w:jc w:val="center"/>
              <w:rPr>
                <w:rFonts w:ascii="Times New Roman" w:hAnsi="Times New Roman" w:cs="Times New Roman"/>
                <w:b/>
                <w:bCs/>
                <w:lang w:val="bg-BG"/>
              </w:rPr>
            </w:pPr>
            <w:r w:rsidRPr="00FA682B">
              <w:rPr>
                <w:rFonts w:ascii="Times New Roman" w:hAnsi="Times New Roman" w:cs="Times New Roman"/>
                <w:b/>
                <w:bCs/>
                <w:lang w:val="bg-BG"/>
              </w:rPr>
              <w:t>P стойност</w:t>
            </w:r>
            <w:r w:rsidRPr="00FA682B">
              <w:rPr>
                <w:rFonts w:ascii="Times New Roman" w:hAnsi="Times New Roman" w:cs="Times New Roman"/>
                <w:b/>
                <w:bCs/>
                <w:vertAlign w:val="superscript"/>
                <w:lang w:val="bg-BG"/>
              </w:rPr>
              <w:t>1</w:t>
            </w:r>
          </w:p>
        </w:tc>
      </w:tr>
      <w:tr w:rsidR="00BB4CCD" w:rsidRPr="00FA682B" w14:paraId="650B244D"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4111DA58"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
                <w:lang w:val="bg-BG"/>
              </w:rPr>
            </w:pPr>
            <w:r w:rsidRPr="00606C32">
              <w:rPr>
                <w:rFonts w:ascii="Times New Roman" w:hAnsi="Times New Roman" w:cs="Times New Roman"/>
                <w:b/>
                <w:lang w:val="bg-BG"/>
              </w:rPr>
              <w:t>Прекратили кортикостероидите</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64F237FC"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 33</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3B5AAC78"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N=38</w:t>
            </w:r>
          </w:p>
        </w:tc>
        <w:tc>
          <w:tcPr>
            <w:tcW w:w="1385" w:type="dxa"/>
            <w:tcBorders>
              <w:top w:val="single" w:sz="6" w:space="0" w:color="000000"/>
              <w:left w:val="single" w:sz="6" w:space="0" w:color="000000"/>
              <w:bottom w:val="single" w:sz="6" w:space="0" w:color="000000"/>
              <w:right w:val="single" w:sz="6" w:space="0" w:color="000000"/>
            </w:tcBorders>
            <w:vAlign w:val="bottom"/>
          </w:tcPr>
          <w:p w14:paraId="20973CFB" w14:textId="77777777" w:rsidR="00BB4CCD" w:rsidRPr="002E621C" w:rsidRDefault="00BB4CCD" w:rsidP="001B1352">
            <w:pPr>
              <w:keepNext/>
              <w:keepLines/>
              <w:autoSpaceDE w:val="0"/>
              <w:autoSpaceDN w:val="0"/>
              <w:adjustRightInd w:val="0"/>
              <w:ind w:left="15"/>
              <w:rPr>
                <w:rFonts w:ascii="Times New Roman" w:hAnsi="Times New Roman" w:cs="Times New Roman"/>
                <w:b/>
                <w:lang w:val="bg-BG"/>
              </w:rPr>
            </w:pPr>
          </w:p>
        </w:tc>
      </w:tr>
      <w:tr w:rsidR="00BB4CCD" w:rsidRPr="00FA682B" w14:paraId="3C978BAE"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777C83DF"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7EDC0369"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84,8%</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597BC7A8"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65,8%</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7CA76340"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0,066</w:t>
            </w:r>
          </w:p>
        </w:tc>
      </w:tr>
      <w:tr w:rsidR="00BB4CCD" w:rsidRPr="00FA682B" w14:paraId="1F9A0999"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1CD66EC0"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69637BBD"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69,7%</w:t>
            </w:r>
          </w:p>
        </w:tc>
        <w:tc>
          <w:tcPr>
            <w:tcW w:w="1619" w:type="dxa"/>
            <w:tcBorders>
              <w:top w:val="single" w:sz="6" w:space="0" w:color="000000"/>
              <w:left w:val="single" w:sz="6" w:space="0" w:color="000000"/>
              <w:bottom w:val="single" w:sz="6" w:space="0" w:color="000000"/>
              <w:right w:val="single" w:sz="6" w:space="0" w:color="000000"/>
            </w:tcBorders>
            <w:hideMark/>
          </w:tcPr>
          <w:p w14:paraId="288EE026"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60,5%</w:t>
            </w:r>
          </w:p>
        </w:tc>
        <w:tc>
          <w:tcPr>
            <w:tcW w:w="1385" w:type="dxa"/>
            <w:tcBorders>
              <w:top w:val="single" w:sz="6" w:space="0" w:color="000000"/>
              <w:left w:val="single" w:sz="6" w:space="0" w:color="000000"/>
              <w:bottom w:val="single" w:sz="6" w:space="0" w:color="000000"/>
              <w:right w:val="single" w:sz="6" w:space="0" w:color="000000"/>
            </w:tcBorders>
            <w:vAlign w:val="bottom"/>
            <w:hideMark/>
          </w:tcPr>
          <w:p w14:paraId="0C39C728"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0,420</w:t>
            </w:r>
          </w:p>
        </w:tc>
      </w:tr>
      <w:tr w:rsidR="00BB4CCD" w:rsidRPr="00FA682B" w14:paraId="1F771106"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736EF1AB"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
                <w:lang w:val="bg-BG"/>
              </w:rPr>
            </w:pPr>
            <w:r w:rsidRPr="00606C32">
              <w:rPr>
                <w:rFonts w:ascii="Times New Roman" w:hAnsi="Times New Roman" w:cs="Times New Roman"/>
                <w:b/>
                <w:lang w:val="bg-BG"/>
              </w:rPr>
              <w:t>Прекратили имуномодулаторите</w:t>
            </w:r>
            <w:r w:rsidRPr="00F96676">
              <w:rPr>
                <w:rFonts w:ascii="Times New Roman" w:hAnsi="Times New Roman" w:cs="Times New Roman"/>
                <w:b/>
                <w:vertAlign w:val="superscript"/>
                <w:lang w:val="bg-BG"/>
              </w:rPr>
              <w:t>2</w:t>
            </w:r>
          </w:p>
        </w:tc>
        <w:tc>
          <w:tcPr>
            <w:tcW w:w="2093" w:type="dxa"/>
            <w:tcBorders>
              <w:top w:val="single" w:sz="6" w:space="0" w:color="000000"/>
              <w:left w:val="single" w:sz="6" w:space="0" w:color="000000"/>
              <w:bottom w:val="single" w:sz="6" w:space="0" w:color="000000"/>
              <w:right w:val="single" w:sz="6" w:space="0" w:color="000000"/>
            </w:tcBorders>
            <w:vAlign w:val="bottom"/>
            <w:hideMark/>
          </w:tcPr>
          <w:p w14:paraId="023A2B14"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N=60</w:t>
            </w:r>
          </w:p>
        </w:tc>
        <w:tc>
          <w:tcPr>
            <w:tcW w:w="1619" w:type="dxa"/>
            <w:tcBorders>
              <w:top w:val="single" w:sz="6" w:space="0" w:color="000000"/>
              <w:left w:val="single" w:sz="6" w:space="0" w:color="000000"/>
              <w:bottom w:val="single" w:sz="6" w:space="0" w:color="000000"/>
              <w:right w:val="single" w:sz="6" w:space="0" w:color="000000"/>
            </w:tcBorders>
            <w:vAlign w:val="bottom"/>
            <w:hideMark/>
          </w:tcPr>
          <w:p w14:paraId="0C935EC8"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2D748C">
              <w:rPr>
                <w:rFonts w:ascii="Times New Roman" w:hAnsi="Times New Roman" w:cs="Times New Roman"/>
                <w:b/>
                <w:lang w:val="bg-BG"/>
              </w:rPr>
              <w:t>N=57</w:t>
            </w:r>
          </w:p>
        </w:tc>
        <w:tc>
          <w:tcPr>
            <w:tcW w:w="1385" w:type="dxa"/>
            <w:tcBorders>
              <w:top w:val="single" w:sz="6" w:space="0" w:color="000000"/>
              <w:left w:val="single" w:sz="6" w:space="0" w:color="000000"/>
              <w:bottom w:val="single" w:sz="6" w:space="0" w:color="000000"/>
              <w:right w:val="single" w:sz="6" w:space="0" w:color="000000"/>
            </w:tcBorders>
            <w:vAlign w:val="bottom"/>
          </w:tcPr>
          <w:p w14:paraId="0CA7E133" w14:textId="77777777" w:rsidR="00BB4CCD" w:rsidRPr="002E621C" w:rsidRDefault="00BB4CCD" w:rsidP="001B1352">
            <w:pPr>
              <w:keepNext/>
              <w:keepLines/>
              <w:autoSpaceDE w:val="0"/>
              <w:autoSpaceDN w:val="0"/>
              <w:adjustRightInd w:val="0"/>
              <w:ind w:left="15"/>
              <w:rPr>
                <w:rFonts w:ascii="Times New Roman" w:hAnsi="Times New Roman" w:cs="Times New Roman"/>
                <w:b/>
                <w:lang w:val="bg-BG"/>
              </w:rPr>
            </w:pPr>
          </w:p>
        </w:tc>
      </w:tr>
      <w:tr w:rsidR="00BB4CCD" w:rsidRPr="00FA682B" w14:paraId="23E60A8E"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hideMark/>
          </w:tcPr>
          <w:p w14:paraId="35D4E3E8"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6" w:space="0" w:color="000000"/>
              <w:right w:val="single" w:sz="6" w:space="0" w:color="000000"/>
            </w:tcBorders>
            <w:hideMark/>
          </w:tcPr>
          <w:p w14:paraId="43380E3A"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30,0%</w:t>
            </w:r>
          </w:p>
        </w:tc>
        <w:tc>
          <w:tcPr>
            <w:tcW w:w="1619" w:type="dxa"/>
            <w:tcBorders>
              <w:top w:val="single" w:sz="6" w:space="0" w:color="000000"/>
              <w:left w:val="single" w:sz="6" w:space="0" w:color="000000"/>
              <w:bottom w:val="single" w:sz="6" w:space="0" w:color="000000"/>
              <w:right w:val="single" w:sz="6" w:space="0" w:color="000000"/>
            </w:tcBorders>
            <w:hideMark/>
          </w:tcPr>
          <w:p w14:paraId="5886A3D5"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29,8%</w:t>
            </w:r>
          </w:p>
        </w:tc>
        <w:tc>
          <w:tcPr>
            <w:tcW w:w="1385" w:type="dxa"/>
            <w:tcBorders>
              <w:top w:val="single" w:sz="6" w:space="0" w:color="000000"/>
              <w:left w:val="single" w:sz="6" w:space="0" w:color="000000"/>
              <w:bottom w:val="single" w:sz="6" w:space="0" w:color="000000"/>
              <w:right w:val="single" w:sz="6" w:space="0" w:color="000000"/>
            </w:tcBorders>
            <w:hideMark/>
          </w:tcPr>
          <w:p w14:paraId="4047F746"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0,983</w:t>
            </w:r>
          </w:p>
        </w:tc>
      </w:tr>
      <w:tr w:rsidR="00BB4CCD" w:rsidRPr="00FA682B" w14:paraId="5D897F64"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hideMark/>
          </w:tcPr>
          <w:p w14:paraId="4B2FA00F" w14:textId="72FE9C18" w:rsidR="00BB4CCD" w:rsidRPr="00F96676" w:rsidRDefault="008F53ED" w:rsidP="001B1352">
            <w:pPr>
              <w:keepNext/>
              <w:keepLines/>
              <w:tabs>
                <w:tab w:val="left" w:pos="-1080"/>
              </w:tabs>
              <w:autoSpaceDE w:val="0"/>
              <w:autoSpaceDN w:val="0"/>
              <w:adjustRightInd w:val="0"/>
              <w:rPr>
                <w:rFonts w:ascii="Times New Roman" w:hAnsi="Times New Roman" w:cs="Times New Roman"/>
                <w:b/>
                <w:bCs/>
                <w:lang w:val="bg-BG"/>
              </w:rPr>
            </w:pPr>
            <w:r>
              <w:rPr>
                <w:rFonts w:ascii="Times New Roman" w:hAnsi="Times New Roman" w:cs="Times New Roman"/>
                <w:b/>
                <w:lang w:val="bg-BG"/>
              </w:rPr>
              <w:t>Ремисия на ф</w:t>
            </w:r>
            <w:r w:rsidR="00BB4CCD" w:rsidRPr="00606C32">
              <w:rPr>
                <w:rFonts w:ascii="Times New Roman" w:hAnsi="Times New Roman" w:cs="Times New Roman"/>
                <w:b/>
                <w:lang w:val="bg-BG"/>
              </w:rPr>
              <w:t>истул</w:t>
            </w:r>
            <w:r>
              <w:rPr>
                <w:rFonts w:ascii="Times New Roman" w:hAnsi="Times New Roman" w:cs="Times New Roman"/>
                <w:b/>
                <w:lang w:val="bg-BG"/>
              </w:rPr>
              <w:t>и</w:t>
            </w:r>
            <w:r w:rsidR="00BB4CCD" w:rsidRPr="00F96676">
              <w:rPr>
                <w:rFonts w:ascii="Times New Roman" w:hAnsi="Times New Roman" w:cs="Times New Roman"/>
                <w:b/>
                <w:vertAlign w:val="superscript"/>
                <w:lang w:val="bg-BG"/>
              </w:rPr>
              <w:t>3</w:t>
            </w:r>
          </w:p>
        </w:tc>
        <w:tc>
          <w:tcPr>
            <w:tcW w:w="2093" w:type="dxa"/>
            <w:tcBorders>
              <w:top w:val="single" w:sz="6" w:space="0" w:color="000000"/>
              <w:left w:val="single" w:sz="6" w:space="0" w:color="000000"/>
              <w:bottom w:val="single" w:sz="6" w:space="0" w:color="000000"/>
              <w:right w:val="single" w:sz="6" w:space="0" w:color="000000"/>
            </w:tcBorders>
            <w:hideMark/>
          </w:tcPr>
          <w:p w14:paraId="7D1C3B4F"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F96676">
              <w:rPr>
                <w:rFonts w:ascii="Times New Roman" w:hAnsi="Times New Roman" w:cs="Times New Roman"/>
                <w:b/>
                <w:lang w:val="bg-BG"/>
              </w:rPr>
              <w:t>N=15</w:t>
            </w:r>
          </w:p>
        </w:tc>
        <w:tc>
          <w:tcPr>
            <w:tcW w:w="1619" w:type="dxa"/>
            <w:tcBorders>
              <w:top w:val="single" w:sz="6" w:space="0" w:color="000000"/>
              <w:left w:val="single" w:sz="6" w:space="0" w:color="000000"/>
              <w:bottom w:val="single" w:sz="6" w:space="0" w:color="000000"/>
              <w:right w:val="single" w:sz="6" w:space="0" w:color="000000"/>
            </w:tcBorders>
            <w:hideMark/>
          </w:tcPr>
          <w:p w14:paraId="3F1C3A10"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b/>
                <w:lang w:val="bg-BG"/>
              </w:rPr>
            </w:pPr>
            <w:r w:rsidRPr="002D748C">
              <w:rPr>
                <w:rFonts w:ascii="Times New Roman" w:hAnsi="Times New Roman" w:cs="Times New Roman"/>
                <w:b/>
                <w:lang w:val="bg-BG"/>
              </w:rPr>
              <w:t>N=21</w:t>
            </w:r>
          </w:p>
        </w:tc>
        <w:tc>
          <w:tcPr>
            <w:tcW w:w="1385" w:type="dxa"/>
            <w:tcBorders>
              <w:top w:val="single" w:sz="6" w:space="0" w:color="000000"/>
              <w:left w:val="single" w:sz="6" w:space="0" w:color="000000"/>
              <w:bottom w:val="single" w:sz="6" w:space="0" w:color="000000"/>
              <w:right w:val="single" w:sz="6" w:space="0" w:color="000000"/>
            </w:tcBorders>
          </w:tcPr>
          <w:p w14:paraId="38EC5519"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p>
        </w:tc>
      </w:tr>
      <w:tr w:rsidR="00BB4CCD" w:rsidRPr="00FA682B" w14:paraId="37490C71" w14:textId="77777777" w:rsidTr="001B1352">
        <w:trPr>
          <w:jc w:val="center"/>
        </w:trPr>
        <w:tc>
          <w:tcPr>
            <w:tcW w:w="3588" w:type="dxa"/>
            <w:tcBorders>
              <w:top w:val="single" w:sz="6" w:space="0" w:color="000000"/>
              <w:left w:val="single" w:sz="6" w:space="0" w:color="000000"/>
              <w:bottom w:val="single" w:sz="6" w:space="0" w:color="000000"/>
              <w:right w:val="single" w:sz="6" w:space="0" w:color="000000"/>
            </w:tcBorders>
            <w:vAlign w:val="bottom"/>
            <w:hideMark/>
          </w:tcPr>
          <w:p w14:paraId="7EE8FAF6"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26</w:t>
            </w:r>
          </w:p>
        </w:tc>
        <w:tc>
          <w:tcPr>
            <w:tcW w:w="2093" w:type="dxa"/>
            <w:tcBorders>
              <w:top w:val="single" w:sz="6" w:space="0" w:color="000000"/>
              <w:left w:val="single" w:sz="6" w:space="0" w:color="000000"/>
              <w:bottom w:val="single" w:sz="6" w:space="0" w:color="000000"/>
              <w:right w:val="single" w:sz="6" w:space="0" w:color="000000"/>
            </w:tcBorders>
            <w:hideMark/>
          </w:tcPr>
          <w:p w14:paraId="4AF0B530"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46,7%</w:t>
            </w:r>
          </w:p>
        </w:tc>
        <w:tc>
          <w:tcPr>
            <w:tcW w:w="1619" w:type="dxa"/>
            <w:tcBorders>
              <w:top w:val="single" w:sz="6" w:space="0" w:color="000000"/>
              <w:left w:val="single" w:sz="6" w:space="0" w:color="000000"/>
              <w:bottom w:val="single" w:sz="6" w:space="0" w:color="000000"/>
              <w:right w:val="single" w:sz="6" w:space="0" w:color="000000"/>
            </w:tcBorders>
            <w:hideMark/>
          </w:tcPr>
          <w:p w14:paraId="0F63DC2A"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38,1%</w:t>
            </w:r>
          </w:p>
        </w:tc>
        <w:tc>
          <w:tcPr>
            <w:tcW w:w="1385" w:type="dxa"/>
            <w:tcBorders>
              <w:top w:val="single" w:sz="6" w:space="0" w:color="000000"/>
              <w:left w:val="single" w:sz="6" w:space="0" w:color="000000"/>
              <w:bottom w:val="single" w:sz="6" w:space="0" w:color="000000"/>
              <w:right w:val="single" w:sz="6" w:space="0" w:color="000000"/>
            </w:tcBorders>
            <w:hideMark/>
          </w:tcPr>
          <w:p w14:paraId="0501F60D"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0,608</w:t>
            </w:r>
          </w:p>
        </w:tc>
      </w:tr>
      <w:tr w:rsidR="00BB4CCD" w:rsidRPr="00FA682B" w14:paraId="14A50BEE" w14:textId="77777777" w:rsidTr="001B1352">
        <w:trPr>
          <w:jc w:val="center"/>
        </w:trPr>
        <w:tc>
          <w:tcPr>
            <w:tcW w:w="3588" w:type="dxa"/>
            <w:tcBorders>
              <w:top w:val="single" w:sz="6" w:space="0" w:color="000000"/>
              <w:left w:val="single" w:sz="6" w:space="0" w:color="000000"/>
              <w:bottom w:val="single" w:sz="4" w:space="0" w:color="auto"/>
              <w:right w:val="single" w:sz="6" w:space="0" w:color="000000"/>
            </w:tcBorders>
            <w:vAlign w:val="bottom"/>
            <w:hideMark/>
          </w:tcPr>
          <w:p w14:paraId="086F1BFA" w14:textId="77777777" w:rsidR="00BB4CCD" w:rsidRPr="00F96676" w:rsidRDefault="00BB4CCD" w:rsidP="001B1352">
            <w:pPr>
              <w:keepNext/>
              <w:keepLines/>
              <w:tabs>
                <w:tab w:val="left" w:pos="-1080"/>
              </w:tabs>
              <w:autoSpaceDE w:val="0"/>
              <w:autoSpaceDN w:val="0"/>
              <w:adjustRightInd w:val="0"/>
              <w:rPr>
                <w:rFonts w:ascii="Times New Roman" w:hAnsi="Times New Roman" w:cs="Times New Roman"/>
                <w:bCs/>
                <w:lang w:val="bg-BG"/>
              </w:rPr>
            </w:pPr>
            <w:r w:rsidRPr="00606C32">
              <w:rPr>
                <w:rFonts w:ascii="Times New Roman" w:hAnsi="Times New Roman" w:cs="Times New Roman"/>
                <w:bCs/>
                <w:lang w:val="bg-BG"/>
              </w:rPr>
              <w:t>Седмица 52</w:t>
            </w:r>
          </w:p>
        </w:tc>
        <w:tc>
          <w:tcPr>
            <w:tcW w:w="2093" w:type="dxa"/>
            <w:tcBorders>
              <w:top w:val="single" w:sz="6" w:space="0" w:color="000000"/>
              <w:left w:val="single" w:sz="6" w:space="0" w:color="000000"/>
              <w:bottom w:val="single" w:sz="4" w:space="0" w:color="auto"/>
              <w:right w:val="single" w:sz="6" w:space="0" w:color="000000"/>
            </w:tcBorders>
            <w:hideMark/>
          </w:tcPr>
          <w:p w14:paraId="2990FFE4" w14:textId="77777777" w:rsidR="00BB4CCD" w:rsidRPr="00F96676"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40,0%</w:t>
            </w:r>
          </w:p>
        </w:tc>
        <w:tc>
          <w:tcPr>
            <w:tcW w:w="1619" w:type="dxa"/>
            <w:tcBorders>
              <w:top w:val="single" w:sz="6" w:space="0" w:color="000000"/>
              <w:left w:val="single" w:sz="6" w:space="0" w:color="000000"/>
              <w:bottom w:val="single" w:sz="4" w:space="0" w:color="auto"/>
              <w:right w:val="single" w:sz="6" w:space="0" w:color="000000"/>
            </w:tcBorders>
            <w:hideMark/>
          </w:tcPr>
          <w:p w14:paraId="3AB59EE7" w14:textId="77777777" w:rsidR="00BB4CCD" w:rsidRPr="002D748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F96676">
              <w:rPr>
                <w:rFonts w:ascii="Times New Roman" w:hAnsi="Times New Roman" w:cs="Times New Roman"/>
                <w:lang w:val="bg-BG"/>
              </w:rPr>
              <w:t>23,8%</w:t>
            </w:r>
          </w:p>
        </w:tc>
        <w:tc>
          <w:tcPr>
            <w:tcW w:w="1385" w:type="dxa"/>
            <w:tcBorders>
              <w:top w:val="single" w:sz="6" w:space="0" w:color="000000"/>
              <w:left w:val="single" w:sz="6" w:space="0" w:color="000000"/>
              <w:bottom w:val="single" w:sz="4" w:space="0" w:color="auto"/>
              <w:right w:val="single" w:sz="6" w:space="0" w:color="000000"/>
            </w:tcBorders>
            <w:hideMark/>
          </w:tcPr>
          <w:p w14:paraId="649DCBEC" w14:textId="77777777" w:rsidR="00BB4CCD" w:rsidRPr="002E621C" w:rsidRDefault="00BB4CCD" w:rsidP="001B1352">
            <w:pPr>
              <w:keepNext/>
              <w:keepLines/>
              <w:tabs>
                <w:tab w:val="left" w:pos="-1080"/>
              </w:tabs>
              <w:autoSpaceDE w:val="0"/>
              <w:autoSpaceDN w:val="0"/>
              <w:adjustRightInd w:val="0"/>
              <w:ind w:left="15"/>
              <w:jc w:val="center"/>
              <w:rPr>
                <w:rFonts w:ascii="Times New Roman" w:hAnsi="Times New Roman" w:cs="Times New Roman"/>
                <w:lang w:val="bg-BG"/>
              </w:rPr>
            </w:pPr>
            <w:r w:rsidRPr="002E621C">
              <w:rPr>
                <w:rFonts w:ascii="Times New Roman" w:hAnsi="Times New Roman" w:cs="Times New Roman"/>
                <w:lang w:val="bg-BG"/>
              </w:rPr>
              <w:t>0,303</w:t>
            </w:r>
          </w:p>
        </w:tc>
      </w:tr>
      <w:tr w:rsidR="00BB4CCD" w:rsidRPr="000B78A7" w14:paraId="1F2685F3" w14:textId="77777777" w:rsidTr="001B1352">
        <w:trPr>
          <w:trHeight w:val="177"/>
          <w:jc w:val="center"/>
        </w:trPr>
        <w:tc>
          <w:tcPr>
            <w:tcW w:w="8685" w:type="dxa"/>
            <w:gridSpan w:val="4"/>
            <w:tcBorders>
              <w:top w:val="single" w:sz="4" w:space="0" w:color="auto"/>
              <w:left w:val="nil"/>
              <w:bottom w:val="nil"/>
              <w:right w:val="nil"/>
            </w:tcBorders>
            <w:hideMark/>
          </w:tcPr>
          <w:p w14:paraId="1AC77238" w14:textId="0ED8D81B" w:rsidR="00BB4CCD" w:rsidRPr="00F96676" w:rsidRDefault="00BB4CCD" w:rsidP="001B1352">
            <w:pPr>
              <w:keepNext/>
              <w:keepLines/>
              <w:tabs>
                <w:tab w:val="left" w:pos="-1080"/>
              </w:tabs>
              <w:autoSpaceDE w:val="0"/>
              <w:autoSpaceDN w:val="0"/>
              <w:adjustRightInd w:val="0"/>
              <w:rPr>
                <w:rFonts w:ascii="Times New Roman" w:hAnsi="Times New Roman" w:cs="Times New Roman"/>
                <w:lang w:val="bg-BG"/>
              </w:rPr>
            </w:pPr>
            <w:r w:rsidRPr="00606C32">
              <w:rPr>
                <w:rFonts w:ascii="Times New Roman" w:hAnsi="Times New Roman" w:cs="Times New Roman"/>
                <w:vertAlign w:val="superscript"/>
                <w:lang w:val="bg-BG"/>
              </w:rPr>
              <w:t>1</w:t>
            </w:r>
            <w:r w:rsidRPr="00F96676">
              <w:rPr>
                <w:rFonts w:ascii="Times New Roman" w:hAnsi="Times New Roman" w:cs="Times New Roman"/>
                <w:lang w:val="bg-BG"/>
              </w:rPr>
              <w:t xml:space="preserve">  p стойност за </w:t>
            </w:r>
            <w:r w:rsidR="008F53ED">
              <w:rPr>
                <w:rFonts w:ascii="Times New Roman" w:hAnsi="Times New Roman" w:cs="Times New Roman"/>
                <w:lang w:val="bg-BG"/>
              </w:rPr>
              <w:t>c</w:t>
            </w:r>
            <w:r w:rsidRPr="00F96676">
              <w:rPr>
                <w:rFonts w:ascii="Times New Roman" w:hAnsi="Times New Roman" w:cs="Times New Roman"/>
                <w:lang w:val="bg-BG"/>
              </w:rPr>
              <w:t xml:space="preserve">тандартната доза спрямо </w:t>
            </w:r>
            <w:r w:rsidR="008F53ED">
              <w:rPr>
                <w:rFonts w:ascii="Times New Roman" w:hAnsi="Times New Roman" w:cs="Times New Roman"/>
                <w:lang w:val="bg-BG"/>
              </w:rPr>
              <w:t>н</w:t>
            </w:r>
            <w:r w:rsidRPr="00F96676">
              <w:rPr>
                <w:rFonts w:ascii="Times New Roman" w:hAnsi="Times New Roman" w:cs="Times New Roman"/>
                <w:lang w:val="bg-BG"/>
              </w:rPr>
              <w:t>иската доза.</w:t>
            </w:r>
          </w:p>
          <w:p w14:paraId="70759021" w14:textId="5CC4E00B" w:rsidR="00BB4CCD" w:rsidRPr="002E621C" w:rsidRDefault="00BB4CCD" w:rsidP="001B1352">
            <w:pPr>
              <w:keepNext/>
              <w:keepLines/>
              <w:tabs>
                <w:tab w:val="left" w:pos="-1080"/>
              </w:tabs>
              <w:autoSpaceDE w:val="0"/>
              <w:autoSpaceDN w:val="0"/>
              <w:adjustRightInd w:val="0"/>
              <w:rPr>
                <w:rFonts w:ascii="Times New Roman" w:hAnsi="Times New Roman" w:cs="Times New Roman"/>
                <w:lang w:val="bg-BG"/>
              </w:rPr>
            </w:pPr>
            <w:r w:rsidRPr="002D748C">
              <w:rPr>
                <w:rFonts w:ascii="Times New Roman" w:hAnsi="Times New Roman" w:cs="Times New Roman"/>
                <w:vertAlign w:val="superscript"/>
                <w:lang w:val="bg-BG"/>
              </w:rPr>
              <w:t>2</w:t>
            </w:r>
            <w:r w:rsidRPr="002E621C">
              <w:rPr>
                <w:rFonts w:ascii="Times New Roman" w:hAnsi="Times New Roman" w:cs="Times New Roman"/>
                <w:lang w:val="bg-BG"/>
              </w:rPr>
              <w:t xml:space="preserve"> Имуносупресиращата терапия може да бъде преустановена </w:t>
            </w:r>
            <w:r w:rsidR="00455A31">
              <w:rPr>
                <w:rFonts w:ascii="Times New Roman" w:hAnsi="Times New Roman" w:cs="Times New Roman"/>
                <w:lang w:val="bg-BG"/>
              </w:rPr>
              <w:t>на</w:t>
            </w:r>
            <w:r w:rsidR="008364B7" w:rsidRPr="00E864FE">
              <w:rPr>
                <w:rFonts w:ascii="Times New Roman" w:hAnsi="Times New Roman" w:cs="Times New Roman"/>
                <w:lang w:val="bg-BG"/>
              </w:rPr>
              <w:t>в</w:t>
            </w:r>
            <w:r w:rsidRPr="002E621C">
              <w:rPr>
                <w:rFonts w:ascii="Times New Roman" w:hAnsi="Times New Roman" w:cs="Times New Roman"/>
                <w:lang w:val="bg-BG"/>
              </w:rPr>
              <w:t xml:space="preserve"> Седмица 26 или след нея по преценка на изследователя</w:t>
            </w:r>
            <w:r w:rsidR="008364B7">
              <w:rPr>
                <w:rFonts w:ascii="Times New Roman" w:hAnsi="Times New Roman" w:cs="Times New Roman"/>
                <w:lang w:val="bg-BG"/>
              </w:rPr>
              <w:t xml:space="preserve"> </w:t>
            </w:r>
            <w:r w:rsidR="008364B7" w:rsidRPr="00F96676" w:rsidDel="00A15D75">
              <w:rPr>
                <w:rFonts w:ascii="Times New Roman" w:hAnsi="Times New Roman" w:cs="Times New Roman"/>
                <w:lang w:val="bg-BG"/>
              </w:rPr>
              <w:t>само</w:t>
            </w:r>
            <w:r w:rsidRPr="002E621C">
              <w:rPr>
                <w:rFonts w:ascii="Times New Roman" w:hAnsi="Times New Roman" w:cs="Times New Roman"/>
                <w:lang w:val="bg-BG"/>
              </w:rPr>
              <w:t xml:space="preserve"> ако пациентът </w:t>
            </w:r>
            <w:r w:rsidR="008364B7">
              <w:rPr>
                <w:rFonts w:ascii="Times New Roman" w:hAnsi="Times New Roman" w:cs="Times New Roman"/>
                <w:lang w:val="bg-BG"/>
              </w:rPr>
              <w:t>отговаря на</w:t>
            </w:r>
            <w:r w:rsidRPr="002E621C">
              <w:rPr>
                <w:rFonts w:ascii="Times New Roman" w:hAnsi="Times New Roman" w:cs="Times New Roman"/>
                <w:lang w:val="bg-BG"/>
              </w:rPr>
              <w:t xml:space="preserve"> критерия за клиничен отговор </w:t>
            </w:r>
          </w:p>
          <w:p w14:paraId="69272E42" w14:textId="77777777" w:rsidR="00BB4CCD" w:rsidRPr="00FA682B" w:rsidRDefault="00BB4CCD" w:rsidP="001B1352">
            <w:pPr>
              <w:keepNext/>
              <w:keepLines/>
              <w:tabs>
                <w:tab w:val="left" w:pos="-1080"/>
              </w:tabs>
              <w:autoSpaceDE w:val="0"/>
              <w:autoSpaceDN w:val="0"/>
              <w:adjustRightInd w:val="0"/>
              <w:rPr>
                <w:rFonts w:ascii="Times New Roman" w:hAnsi="Times New Roman" w:cs="Times New Roman"/>
                <w:lang w:val="bg-BG"/>
              </w:rPr>
            </w:pPr>
            <w:r w:rsidRPr="002E621C">
              <w:rPr>
                <w:rFonts w:ascii="Times New Roman" w:hAnsi="Times New Roman" w:cs="Times New Roman"/>
                <w:vertAlign w:val="superscript"/>
                <w:lang w:val="bg-BG"/>
              </w:rPr>
              <w:t>3</w:t>
            </w:r>
            <w:r w:rsidRPr="002E621C">
              <w:rPr>
                <w:rFonts w:ascii="Times New Roman" w:hAnsi="Times New Roman" w:cs="Times New Roman"/>
                <w:lang w:val="bg-BG"/>
              </w:rPr>
              <w:t xml:space="preserve"> определена като затваряне на всички</w:t>
            </w:r>
            <w:r w:rsidRPr="00E864FE">
              <w:rPr>
                <w:rFonts w:ascii="Times New Roman" w:hAnsi="Times New Roman" w:cs="Times New Roman"/>
                <w:lang w:val="bg-BG"/>
              </w:rPr>
              <w:t xml:space="preserve"> дрениращи фистулина изходно ниво за</w:t>
            </w:r>
            <w:r w:rsidRPr="00145AFF">
              <w:rPr>
                <w:rFonts w:ascii="Times New Roman" w:hAnsi="Times New Roman" w:cs="Times New Roman"/>
                <w:lang w:val="bg-BG"/>
              </w:rPr>
              <w:t xml:space="preserve"> поне 2 после</w:t>
            </w:r>
            <w:r w:rsidRPr="00FA682B">
              <w:rPr>
                <w:rFonts w:ascii="Times New Roman" w:hAnsi="Times New Roman" w:cs="Times New Roman"/>
                <w:lang w:val="bg-BG"/>
              </w:rPr>
              <w:t>дователни визити след изходно ниво</w:t>
            </w:r>
          </w:p>
        </w:tc>
      </w:tr>
    </w:tbl>
    <w:p w14:paraId="23ED8B4E" w14:textId="77777777" w:rsidR="00BB4CCD" w:rsidRPr="00FA682B" w:rsidRDefault="00BB4CCD" w:rsidP="00BB4CCD">
      <w:pPr>
        <w:rPr>
          <w:rFonts w:ascii="Times New Roman" w:hAnsi="Times New Roman" w:cs="Times New Roman"/>
          <w:sz w:val="24"/>
          <w:szCs w:val="24"/>
          <w:lang w:val="bg-BG"/>
        </w:rPr>
      </w:pPr>
    </w:p>
    <w:p w14:paraId="6B05E282" w14:textId="77777777" w:rsidR="00BB4CCD" w:rsidRPr="00FA682B" w:rsidRDefault="00BB4CCD" w:rsidP="00BB4CCD">
      <w:pPr>
        <w:pStyle w:val="a3"/>
        <w:rPr>
          <w:lang w:val="bg-BG"/>
        </w:rPr>
      </w:pPr>
      <w:r w:rsidRPr="00606C32">
        <w:rPr>
          <w:rFonts w:eastAsia="Times New Roman"/>
          <w:lang w:val="bg-BG"/>
        </w:rPr>
        <w:t xml:space="preserve">Статистически значимо увеличение (подобрение) от изходното ниво до седмица 26 и 52 в индекса на телесната маса и скоростта </w:t>
      </w:r>
      <w:r w:rsidRPr="00FA682B">
        <w:rPr>
          <w:rFonts w:eastAsia="Times New Roman"/>
          <w:lang w:val="bg-BG"/>
        </w:rPr>
        <w:t>на растеж на височина са наблюдавани и за двете групи на лечение.</w:t>
      </w:r>
    </w:p>
    <w:p w14:paraId="5BCF97C0" w14:textId="77777777" w:rsidR="00BB4CCD" w:rsidRPr="00FA682B" w:rsidRDefault="00BB4CCD" w:rsidP="00BB4CCD">
      <w:pPr>
        <w:spacing w:before="14" w:line="240" w:lineRule="exact"/>
        <w:rPr>
          <w:rFonts w:ascii="Times New Roman" w:hAnsi="Times New Roman" w:cs="Times New Roman"/>
          <w:sz w:val="24"/>
          <w:szCs w:val="24"/>
          <w:lang w:val="bg-BG"/>
        </w:rPr>
      </w:pPr>
    </w:p>
    <w:p w14:paraId="45FD8AC6" w14:textId="77777777" w:rsidR="00BB4CCD" w:rsidRPr="00F96676" w:rsidRDefault="00BB4CCD" w:rsidP="00BB4CCD">
      <w:pPr>
        <w:pStyle w:val="a3"/>
        <w:rPr>
          <w:lang w:val="bg-BG"/>
        </w:rPr>
      </w:pPr>
      <w:r w:rsidRPr="00606C32">
        <w:rPr>
          <w:rFonts w:eastAsia="Times New Roman"/>
          <w:lang w:val="bg-BG"/>
        </w:rPr>
        <w:t>Статистически и клинично значими подобрения от изходното ниво също са наблюдавани и в двете терапевтични групи за параметрите за качество на живот (включително IMPACT III).</w:t>
      </w:r>
    </w:p>
    <w:p w14:paraId="2AC1A898" w14:textId="77777777" w:rsidR="00BB4CCD" w:rsidRPr="00F96676" w:rsidRDefault="00BB4CCD" w:rsidP="00BB4CCD">
      <w:pPr>
        <w:pStyle w:val="a3"/>
        <w:rPr>
          <w:lang w:val="bg-BG"/>
        </w:rPr>
      </w:pPr>
    </w:p>
    <w:p w14:paraId="626DA0D0" w14:textId="67DCF8A6" w:rsidR="00BB4CCD" w:rsidRPr="00FA682B" w:rsidRDefault="00BB4CCD" w:rsidP="00BB4CCD">
      <w:pPr>
        <w:pStyle w:val="a3"/>
        <w:rPr>
          <w:rFonts w:eastAsia="Times New Roman"/>
          <w:lang w:val="bg-BG"/>
        </w:rPr>
      </w:pPr>
      <w:r w:rsidRPr="00F96676">
        <w:rPr>
          <w:rFonts w:eastAsia="Times New Roman"/>
          <w:lang w:val="bg-BG"/>
        </w:rPr>
        <w:t xml:space="preserve">Сто пациенти (n=100) от педиатричното проучване </w:t>
      </w:r>
      <w:r w:rsidR="008364B7">
        <w:rPr>
          <w:rFonts w:eastAsia="Times New Roman"/>
          <w:lang w:val="bg-BG"/>
        </w:rPr>
        <w:t>при</w:t>
      </w:r>
      <w:r w:rsidRPr="00F96676">
        <w:rPr>
          <w:rFonts w:eastAsia="Times New Roman"/>
          <w:lang w:val="bg-BG"/>
        </w:rPr>
        <w:t xml:space="preserve"> CD продължават в </w:t>
      </w:r>
      <w:r w:rsidR="008364B7" w:rsidRPr="009234A1">
        <w:rPr>
          <w:rFonts w:eastAsia="Times New Roman"/>
          <w:lang w:val="bg-BG"/>
        </w:rPr>
        <w:t>открито</w:t>
      </w:r>
      <w:r w:rsidRPr="00F96676">
        <w:rPr>
          <w:rFonts w:eastAsia="Times New Roman"/>
          <w:lang w:val="bg-BG"/>
        </w:rPr>
        <w:t xml:space="preserve"> </w:t>
      </w:r>
      <w:r w:rsidRPr="002D748C">
        <w:rPr>
          <w:rFonts w:eastAsia="Times New Roman"/>
          <w:lang w:val="bg-BG"/>
        </w:rPr>
        <w:t>дългосрочно</w:t>
      </w:r>
      <w:r w:rsidR="008364B7">
        <w:rPr>
          <w:rFonts w:eastAsia="Times New Roman"/>
          <w:lang w:val="bg-BG"/>
        </w:rPr>
        <w:t xml:space="preserve"> продължение на</w:t>
      </w:r>
      <w:r w:rsidRPr="002D748C">
        <w:rPr>
          <w:rFonts w:eastAsia="Times New Roman"/>
          <w:lang w:val="bg-BG"/>
        </w:rPr>
        <w:t xml:space="preserve"> проучване</w:t>
      </w:r>
      <w:r w:rsidR="008364B7">
        <w:rPr>
          <w:rFonts w:eastAsia="Times New Roman"/>
          <w:lang w:val="bg-BG"/>
        </w:rPr>
        <w:t>то</w:t>
      </w:r>
      <w:r w:rsidRPr="00FA682B">
        <w:rPr>
          <w:rFonts w:eastAsia="Times New Roman"/>
          <w:lang w:val="bg-BG"/>
        </w:rPr>
        <w:t>. След 5 години терапия с адалимумаб, 74,0% (37/50) от 50-те пациенти, останали в проучването, продължават да бъдат в клинична ремисия и 92,0% (46/50) от пациентите продължават да имат клиничен отговор според PCDAI.</w:t>
      </w:r>
    </w:p>
    <w:p w14:paraId="2005B681" w14:textId="49E88947" w:rsidR="00BB4CCD" w:rsidRPr="00FA682B" w:rsidRDefault="00BB4CCD" w:rsidP="00BB4CCD">
      <w:pPr>
        <w:pStyle w:val="EMEANormal"/>
        <w:rPr>
          <w:rFonts w:ascii="Times New Roman" w:eastAsia="바탕" w:hAnsi="Times New Roman" w:cs="Times New Roman"/>
          <w:i/>
          <w:color w:val="222222"/>
          <w:szCs w:val="20"/>
          <w:u w:val="single"/>
          <w:lang w:val="bg-BG"/>
        </w:rPr>
      </w:pPr>
    </w:p>
    <w:p w14:paraId="16372DAF" w14:textId="77777777" w:rsidR="00BB4CCD" w:rsidRPr="00FA682B" w:rsidRDefault="00BB4CCD" w:rsidP="00BB4CCD">
      <w:pPr>
        <w:pStyle w:val="a3"/>
        <w:rPr>
          <w:rFonts w:eastAsia="Times New Roman"/>
          <w:lang w:val="bg-BG"/>
        </w:rPr>
      </w:pPr>
      <w:r w:rsidRPr="00FA682B">
        <w:rPr>
          <w:rFonts w:eastAsia="Times New Roman"/>
          <w:i/>
          <w:iCs/>
          <w:spacing w:val="-1"/>
          <w:lang w:val="bg-BG"/>
        </w:rPr>
        <w:t>Увеит при педиатрични пациенти</w:t>
      </w:r>
    </w:p>
    <w:p w14:paraId="5DE05C9A" w14:textId="77777777" w:rsidR="00BB4CCD" w:rsidRPr="00FA682B" w:rsidRDefault="00BB4CCD" w:rsidP="00BB4CCD">
      <w:pPr>
        <w:pStyle w:val="a3"/>
        <w:rPr>
          <w:sz w:val="24"/>
          <w:szCs w:val="24"/>
          <w:lang w:val="bg-BG"/>
        </w:rPr>
      </w:pPr>
    </w:p>
    <w:p w14:paraId="034D6B79" w14:textId="233BDA8A" w:rsidR="00BB4CCD" w:rsidRDefault="00BB4CCD" w:rsidP="00BB4CCD">
      <w:pPr>
        <w:pStyle w:val="a3"/>
        <w:rPr>
          <w:rFonts w:eastAsia="Times New Roman"/>
          <w:lang w:val="bg-BG"/>
        </w:rPr>
      </w:pPr>
      <w:r w:rsidRPr="00FA682B">
        <w:rPr>
          <w:rFonts w:eastAsia="Times New Roman"/>
          <w:lang w:val="bg-BG"/>
        </w:rPr>
        <w:t xml:space="preserve">Безопасността и ефикасността на адалимумаб са оценени в рандомизирано, двойномаскирано, контролирано проучване </w:t>
      </w:r>
      <w:r w:rsidR="0039365E">
        <w:rPr>
          <w:rFonts w:eastAsia="Times New Roman"/>
          <w:lang w:val="bg-BG"/>
        </w:rPr>
        <w:t>при</w:t>
      </w:r>
      <w:r w:rsidRPr="00FA682B">
        <w:rPr>
          <w:rFonts w:eastAsia="Times New Roman"/>
          <w:lang w:val="bg-BG"/>
        </w:rPr>
        <w:t xml:space="preserve"> 90 педиатрични пациенти от 2 до &lt; 18 години с активен неинфекциозен преден увеит, свързан с </w:t>
      </w:r>
      <w:r w:rsidRPr="00FA682B">
        <w:rPr>
          <w:lang w:val="bg-BG"/>
        </w:rPr>
        <w:t>ЮИА</w:t>
      </w:r>
      <w:r w:rsidRPr="00FA682B">
        <w:rPr>
          <w:rFonts w:eastAsia="Times New Roman"/>
          <w:lang w:val="bg-BG"/>
        </w:rPr>
        <w:t>, които са били рефрактерни на лечение с метотрексат най-малко 12 седмици. Пациентите са получавали плацебо или 20 mg адалимумаб (ако са  &lt; 30 kg) или 40 mg адалимумаб (ако са ≥ 30 kg) през седмица в комбинация с тяхната доза метотрексат на изходното ниво.</w:t>
      </w:r>
    </w:p>
    <w:p w14:paraId="7812F2B6" w14:textId="77777777" w:rsidR="0097420A" w:rsidRPr="00FA682B" w:rsidRDefault="0097420A" w:rsidP="00BB4CCD">
      <w:pPr>
        <w:pStyle w:val="a3"/>
        <w:rPr>
          <w:lang w:val="bg-BG"/>
        </w:rPr>
      </w:pPr>
    </w:p>
    <w:p w14:paraId="4C20A72C" w14:textId="4A3B98A1" w:rsidR="00BB4CCD" w:rsidRPr="00FA682B" w:rsidRDefault="00BB4CCD" w:rsidP="00BB4CCD">
      <w:pPr>
        <w:pStyle w:val="a3"/>
        <w:rPr>
          <w:lang w:val="bg-BG"/>
        </w:rPr>
      </w:pPr>
      <w:r w:rsidRPr="00FA682B">
        <w:rPr>
          <w:rFonts w:eastAsia="Times New Roman"/>
          <w:lang w:val="bg-BG"/>
        </w:rPr>
        <w:t>Основната крайна точка е „времето до неуспех на лечението“. Критериите, определящи неуспех на лечението, са влошаване или продължителн</w:t>
      </w:r>
      <w:r w:rsidR="0039365E">
        <w:rPr>
          <w:rFonts w:eastAsia="Times New Roman"/>
          <w:lang w:val="bg-BG"/>
        </w:rPr>
        <w:t xml:space="preserve">а липса на </w:t>
      </w:r>
      <w:r w:rsidRPr="00FA682B">
        <w:rPr>
          <w:rFonts w:eastAsia="Times New Roman"/>
          <w:lang w:val="bg-BG"/>
        </w:rPr>
        <w:t>подобрение на очното възпаление, частично подобрение с развитие на трайни очни съпътстващи заболявания или влошаване на очните съпътстващи заболявания, неразрешена употреба на съпътстващи лекарства и прекъсване на лечението за продължителен период от време.</w:t>
      </w:r>
    </w:p>
    <w:p w14:paraId="1BBA0EE4" w14:textId="77777777" w:rsidR="00BB4CCD" w:rsidRPr="00FA682B" w:rsidRDefault="00BB4CCD" w:rsidP="00BB4CCD">
      <w:pPr>
        <w:pStyle w:val="a3"/>
        <w:rPr>
          <w:sz w:val="24"/>
          <w:szCs w:val="24"/>
          <w:lang w:val="bg-BG"/>
        </w:rPr>
      </w:pPr>
    </w:p>
    <w:p w14:paraId="4BDA0B62" w14:textId="77777777" w:rsidR="00BB4CCD" w:rsidRPr="00FA682B" w:rsidRDefault="00BB4CCD" w:rsidP="00BB4CCD">
      <w:pPr>
        <w:pStyle w:val="a3"/>
        <w:rPr>
          <w:rFonts w:eastAsia="Times New Roman"/>
          <w:lang w:val="bg-BG"/>
        </w:rPr>
      </w:pPr>
      <w:r w:rsidRPr="00FA682B">
        <w:rPr>
          <w:rFonts w:eastAsia="Times New Roman"/>
          <w:i/>
          <w:iCs/>
          <w:spacing w:val="-1"/>
          <w:u w:val="single" w:color="000000"/>
          <w:lang w:val="bg-BG"/>
        </w:rPr>
        <w:t>Клиничен отговор</w:t>
      </w:r>
    </w:p>
    <w:p w14:paraId="06F37E2E" w14:textId="77777777" w:rsidR="00BB4CCD" w:rsidRPr="00FA682B" w:rsidRDefault="00BB4CCD" w:rsidP="00BB4CCD">
      <w:pPr>
        <w:pStyle w:val="a3"/>
        <w:rPr>
          <w:sz w:val="20"/>
          <w:szCs w:val="20"/>
          <w:lang w:val="bg-BG"/>
        </w:rPr>
      </w:pPr>
    </w:p>
    <w:p w14:paraId="463C5A71" w14:textId="50F3F2C7" w:rsidR="00BB4CCD" w:rsidRDefault="00BB4CCD" w:rsidP="00BB4CCD">
      <w:pPr>
        <w:pStyle w:val="a3"/>
        <w:rPr>
          <w:rFonts w:eastAsia="Times New Roman"/>
          <w:lang w:val="bg-BG"/>
        </w:rPr>
      </w:pPr>
      <w:r w:rsidRPr="00FA682B">
        <w:rPr>
          <w:rFonts w:eastAsia="Times New Roman"/>
          <w:lang w:val="bg-BG"/>
        </w:rPr>
        <w:t>Адалимумаб значително забавя времето до неуспех на лечението в с</w:t>
      </w:r>
      <w:r w:rsidR="009264A0">
        <w:rPr>
          <w:rFonts w:eastAsia="Times New Roman"/>
          <w:lang w:val="bg-BG"/>
        </w:rPr>
        <w:t>равнение с плацебо (вж. Фигура 2</w:t>
      </w:r>
      <w:r w:rsidRPr="00FA682B">
        <w:rPr>
          <w:rFonts w:eastAsia="Times New Roman"/>
          <w:lang w:val="bg-BG"/>
        </w:rPr>
        <w:t>, P &lt; 0,0001 от логаритмич</w:t>
      </w:r>
      <w:r w:rsidR="0039365E">
        <w:rPr>
          <w:rFonts w:eastAsia="Times New Roman"/>
          <w:lang w:val="bg-BG"/>
        </w:rPr>
        <w:t>е</w:t>
      </w:r>
      <w:r w:rsidRPr="00FA682B">
        <w:rPr>
          <w:rFonts w:eastAsia="Times New Roman"/>
          <w:lang w:val="bg-BG"/>
        </w:rPr>
        <w:t xml:space="preserve">н рангов тест). Средното време до неуспех на лечението е 24,1 седмици </w:t>
      </w:r>
      <w:r w:rsidR="0039365E">
        <w:rPr>
          <w:rFonts w:eastAsia="Times New Roman"/>
          <w:lang w:val="bg-BG"/>
        </w:rPr>
        <w:t>при</w:t>
      </w:r>
      <w:r w:rsidRPr="00FA682B">
        <w:rPr>
          <w:rFonts w:eastAsia="Times New Roman"/>
          <w:lang w:val="bg-BG"/>
        </w:rPr>
        <w:t xml:space="preserve"> участници, лекувани с плацебо, </w:t>
      </w:r>
      <w:r w:rsidR="0039365E">
        <w:rPr>
          <w:rFonts w:eastAsia="Times New Roman"/>
          <w:lang w:val="bg-BG"/>
        </w:rPr>
        <w:t>а</w:t>
      </w:r>
      <w:r w:rsidRPr="00FA682B">
        <w:rPr>
          <w:rFonts w:eastAsia="Times New Roman"/>
          <w:lang w:val="bg-BG"/>
        </w:rPr>
        <w:t xml:space="preserve"> средното време до неуспех на лечението </w:t>
      </w:r>
      <w:r w:rsidR="0039365E">
        <w:rPr>
          <w:rFonts w:eastAsia="Times New Roman"/>
          <w:lang w:val="bg-BG"/>
        </w:rPr>
        <w:t>при</w:t>
      </w:r>
      <w:r w:rsidRPr="00FA682B">
        <w:rPr>
          <w:rFonts w:eastAsia="Times New Roman"/>
          <w:lang w:val="bg-BG"/>
        </w:rPr>
        <w:t xml:space="preserve"> участници, лекувани с адалимумаб, </w:t>
      </w:r>
      <w:r w:rsidR="0039365E" w:rsidRPr="00FA682B">
        <w:rPr>
          <w:rFonts w:eastAsia="Times New Roman"/>
          <w:lang w:val="bg-BG"/>
        </w:rPr>
        <w:t>не може да се оцени</w:t>
      </w:r>
      <w:r w:rsidR="0039365E">
        <w:rPr>
          <w:rFonts w:eastAsia="Times New Roman"/>
          <w:lang w:val="bg-BG"/>
        </w:rPr>
        <w:t xml:space="preserve">, </w:t>
      </w:r>
      <w:r w:rsidRPr="00FA682B">
        <w:rPr>
          <w:rFonts w:eastAsia="Times New Roman"/>
          <w:lang w:val="bg-BG"/>
        </w:rPr>
        <w:t xml:space="preserve">тъй като </w:t>
      </w:r>
      <w:r w:rsidR="0039365E" w:rsidRPr="00FA682B">
        <w:rPr>
          <w:rFonts w:eastAsia="Times New Roman"/>
          <w:lang w:val="bg-BG"/>
        </w:rPr>
        <w:t xml:space="preserve">неуспех на лечението са имали </w:t>
      </w:r>
      <w:r w:rsidRPr="00FA682B">
        <w:rPr>
          <w:rFonts w:eastAsia="Times New Roman"/>
          <w:lang w:val="bg-BG"/>
        </w:rPr>
        <w:t>по-малко от половината от тези участници са имали неуспех на лечението. Адалимумаб значително намалява риска от неуспех на лечението със 75% в сравнение с плацебо, както е показано от коефициента на риск (HR = 0,25 [95% ДИ: 0,12, 0,49]).</w:t>
      </w:r>
    </w:p>
    <w:p w14:paraId="0E2EA735" w14:textId="77777777" w:rsidR="0097420A" w:rsidRPr="00FA682B" w:rsidRDefault="0097420A" w:rsidP="00BB4CCD">
      <w:pPr>
        <w:pStyle w:val="a3"/>
        <w:rPr>
          <w:lang w:val="bg-BG"/>
        </w:rPr>
      </w:pPr>
    </w:p>
    <w:p w14:paraId="14666F94" w14:textId="39B5AF29" w:rsidR="00BB4CCD" w:rsidRPr="00F96676" w:rsidRDefault="00BB4CCD" w:rsidP="00BB4CCD">
      <w:pPr>
        <w:pStyle w:val="a3"/>
        <w:jc w:val="center"/>
        <w:rPr>
          <w:b/>
          <w:lang w:val="bg-BG"/>
        </w:rPr>
      </w:pPr>
      <w:r w:rsidRPr="00606C32">
        <w:rPr>
          <w:rFonts w:eastAsia="Times New Roman"/>
          <w:b/>
          <w:bCs/>
          <w:lang w:val="bg-BG"/>
        </w:rPr>
        <w:t xml:space="preserve">Фигура </w:t>
      </w:r>
      <w:r w:rsidR="009264A0">
        <w:rPr>
          <w:rFonts w:eastAsia="Times New Roman"/>
          <w:b/>
          <w:bCs/>
          <w:lang w:val="bg-BG"/>
        </w:rPr>
        <w:t>2</w:t>
      </w:r>
      <w:r w:rsidRPr="00606C32">
        <w:rPr>
          <w:rFonts w:eastAsia="Times New Roman"/>
          <w:b/>
          <w:bCs/>
          <w:lang w:val="bg-BG"/>
        </w:rPr>
        <w:t xml:space="preserve">: Кривите на Kaplan-Meier обобщават времето до неуспех на лечението в педиатричното проучване </w:t>
      </w:r>
      <w:r w:rsidR="0039365E">
        <w:rPr>
          <w:rFonts w:eastAsia="Times New Roman"/>
          <w:b/>
          <w:bCs/>
          <w:lang w:val="bg-BG"/>
        </w:rPr>
        <w:t>при</w:t>
      </w:r>
      <w:r w:rsidRPr="00606C32">
        <w:rPr>
          <w:rFonts w:eastAsia="Times New Roman"/>
          <w:b/>
          <w:bCs/>
          <w:lang w:val="bg-BG"/>
        </w:rPr>
        <w:t xml:space="preserve"> увеит</w:t>
      </w:r>
    </w:p>
    <w:p w14:paraId="38D34207" w14:textId="77777777" w:rsidR="00BB4CCD" w:rsidRPr="00F96676" w:rsidRDefault="00BB4CCD" w:rsidP="00BB4CCD">
      <w:pPr>
        <w:pStyle w:val="a3"/>
        <w:rPr>
          <w:rFonts w:eastAsia="Times New Roman"/>
          <w:lang w:val="bg-BG"/>
        </w:rPr>
      </w:pPr>
    </w:p>
    <w:p w14:paraId="1B98E867" w14:textId="77777777" w:rsidR="00BB4CCD" w:rsidRPr="00606C32" w:rsidRDefault="00BB4CCD" w:rsidP="00BB4CCD">
      <w:pPr>
        <w:pStyle w:val="a3"/>
        <w:rPr>
          <w:rFonts w:eastAsia="Times New Roman"/>
          <w:lang w:val="bg-BG"/>
        </w:rPr>
      </w:pPr>
      <w:r w:rsidRPr="00606C32">
        <w:rPr>
          <w:rFonts w:eastAsia="Times New Roman"/>
          <w:noProof/>
          <w:lang w:eastAsia="ko-KR"/>
        </w:rPr>
        <w:drawing>
          <wp:inline distT="0" distB="0" distL="0" distR="0" wp14:anchorId="65A315F8" wp14:editId="577A6914">
            <wp:extent cx="5772785" cy="4038600"/>
            <wp:effectExtent l="0" t="0" r="0" b="0"/>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figure 3 BG.png"/>
                    <pic:cNvPicPr/>
                  </pic:nvPicPr>
                  <pic:blipFill>
                    <a:blip r:embed="rId19">
                      <a:extLst>
                        <a:ext uri="{28A0092B-C50C-407E-A947-70E740481C1C}">
                          <a14:useLocalDpi xmlns:a14="http://schemas.microsoft.com/office/drawing/2010/main" val="0"/>
                        </a:ext>
                      </a:extLst>
                    </a:blip>
                    <a:stretch>
                      <a:fillRect/>
                    </a:stretch>
                  </pic:blipFill>
                  <pic:spPr>
                    <a:xfrm>
                      <a:off x="0" y="0"/>
                      <a:ext cx="5773414" cy="4039040"/>
                    </a:xfrm>
                    <a:prstGeom prst="rect">
                      <a:avLst/>
                    </a:prstGeom>
                  </pic:spPr>
                </pic:pic>
              </a:graphicData>
            </a:graphic>
          </wp:inline>
        </w:drawing>
      </w:r>
    </w:p>
    <w:p w14:paraId="5418736F" w14:textId="77777777" w:rsidR="00BB4CCD" w:rsidRPr="00F96676" w:rsidRDefault="00BB4CCD" w:rsidP="00BB4CCD">
      <w:pPr>
        <w:pStyle w:val="a3"/>
        <w:rPr>
          <w:lang w:val="bg-BG"/>
        </w:rPr>
      </w:pPr>
      <w:r w:rsidRPr="00606C32">
        <w:rPr>
          <w:noProof/>
          <w:lang w:eastAsia="ko-KR"/>
        </w:rPr>
        <w:drawing>
          <wp:anchor distT="0" distB="0" distL="114300" distR="114300" simplePos="0" relativeHeight="251921408" behindDoc="1" locked="0" layoutInCell="1" allowOverlap="1" wp14:anchorId="4BEF01BB" wp14:editId="2B2242EB">
            <wp:simplePos x="0" y="0"/>
            <wp:positionH relativeFrom="page">
              <wp:posOffset>5091430</wp:posOffset>
            </wp:positionH>
            <wp:positionV relativeFrom="paragraph">
              <wp:posOffset>67310</wp:posOffset>
            </wp:positionV>
            <wp:extent cx="452755" cy="86995"/>
            <wp:effectExtent l="0" t="0" r="0" b="0"/>
            <wp:wrapNone/>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606C32">
        <w:rPr>
          <w:rFonts w:eastAsia="Times New Roman"/>
          <w:lang w:val="bg-BG"/>
        </w:rPr>
        <w:t>Лечение</w:t>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rFonts w:eastAsia="Times New Roman"/>
          <w:lang w:val="bg-BG"/>
        </w:rPr>
        <w:tab/>
      </w:r>
      <w:r w:rsidRPr="00606C32">
        <w:rPr>
          <w:noProof/>
          <w:lang w:eastAsia="ko-KR"/>
        </w:rPr>
        <w:drawing>
          <wp:inline distT="0" distB="0" distL="0" distR="0" wp14:anchorId="5C6DFEFF" wp14:editId="02DC5D60">
            <wp:extent cx="457200" cy="127000"/>
            <wp:effectExtent l="0" t="0" r="0" b="0"/>
            <wp:docPr id="116"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606C32">
        <w:rPr>
          <w:rFonts w:eastAsia="Times New Roman"/>
          <w:lang w:val="bg-BG"/>
        </w:rPr>
        <w:t>с плацебо</w:t>
      </w:r>
      <w:r w:rsidRPr="00606C32">
        <w:rPr>
          <w:rFonts w:eastAsia="Times New Roman"/>
          <w:lang w:val="bg-BG"/>
        </w:rPr>
        <w:tab/>
      </w:r>
      <w:r w:rsidRPr="00606C32">
        <w:rPr>
          <w:rFonts w:eastAsia="Times New Roman"/>
          <w:lang w:val="bg-BG"/>
        </w:rPr>
        <w:tab/>
      </w:r>
      <w:r w:rsidRPr="00606C32">
        <w:rPr>
          <w:rFonts w:eastAsia="Times New Roman"/>
          <w:lang w:val="bg-BG"/>
        </w:rPr>
        <w:tab/>
        <w:t>адалимумаб</w:t>
      </w:r>
    </w:p>
    <w:p w14:paraId="4911561F" w14:textId="77777777" w:rsidR="00BB4CCD" w:rsidRPr="00F96676" w:rsidRDefault="00BB4CCD" w:rsidP="00BB4CCD">
      <w:pPr>
        <w:pStyle w:val="a3"/>
        <w:rPr>
          <w:lang w:val="bg-BG"/>
        </w:rPr>
      </w:pPr>
      <w:r w:rsidRPr="00F96676">
        <w:rPr>
          <w:rFonts w:eastAsia="Times New Roman"/>
          <w:lang w:val="bg-BG"/>
        </w:rPr>
        <w:t>Забележка: P = плацебо (брой случаи в риск); A = адалимумаб (брой случаи в риск).</w:t>
      </w:r>
    </w:p>
    <w:p w14:paraId="3921B336" w14:textId="77777777" w:rsidR="00BB4CCD" w:rsidRPr="00FA682B" w:rsidRDefault="00BB4CCD" w:rsidP="00BB4CCD">
      <w:pPr>
        <w:rPr>
          <w:rFonts w:ascii="Times New Roman" w:hAnsi="Times New Roman" w:cs="Times New Roman"/>
          <w:lang w:val="bg-BG"/>
        </w:rPr>
      </w:pPr>
    </w:p>
    <w:p w14:paraId="5CE4F130" w14:textId="77777777" w:rsidR="00BB4CCD" w:rsidRPr="00F96676" w:rsidRDefault="00BB4CCD" w:rsidP="008672F2">
      <w:pPr>
        <w:numPr>
          <w:ilvl w:val="1"/>
          <w:numId w:val="103"/>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Фармакокинетични свойства</w:t>
      </w:r>
    </w:p>
    <w:p w14:paraId="56059EB8" w14:textId="77777777" w:rsidR="00BB4CCD" w:rsidRPr="00FA682B" w:rsidRDefault="00BB4CCD" w:rsidP="00BB4CCD">
      <w:pPr>
        <w:spacing w:before="9" w:line="240" w:lineRule="exact"/>
        <w:rPr>
          <w:rFonts w:ascii="Times New Roman" w:hAnsi="Times New Roman" w:cs="Times New Roman"/>
          <w:sz w:val="24"/>
          <w:szCs w:val="24"/>
          <w:lang w:val="bg-BG"/>
        </w:rPr>
      </w:pPr>
    </w:p>
    <w:p w14:paraId="30A6E258" w14:textId="77777777" w:rsidR="00BB4CCD" w:rsidRPr="00F96676" w:rsidRDefault="00BB4CCD" w:rsidP="00BB4CCD">
      <w:pPr>
        <w:pStyle w:val="a3"/>
        <w:rPr>
          <w:u w:val="single"/>
          <w:lang w:val="bg-BG"/>
        </w:rPr>
      </w:pPr>
      <w:r w:rsidRPr="00606C32">
        <w:rPr>
          <w:rFonts w:eastAsia="Times New Roman"/>
          <w:u w:val="single" w:color="000000"/>
          <w:lang w:val="bg-BG"/>
        </w:rPr>
        <w:t>Абсорбция и разпределение</w:t>
      </w:r>
    </w:p>
    <w:p w14:paraId="27F42477" w14:textId="77777777" w:rsidR="00BB4CCD" w:rsidRPr="00FA682B" w:rsidRDefault="00BB4CCD" w:rsidP="00BB4CCD">
      <w:pPr>
        <w:spacing w:before="8" w:line="240" w:lineRule="exact"/>
        <w:rPr>
          <w:rFonts w:ascii="Times New Roman" w:hAnsi="Times New Roman" w:cs="Times New Roman"/>
          <w:sz w:val="24"/>
          <w:szCs w:val="24"/>
          <w:lang w:val="bg-BG"/>
        </w:rPr>
      </w:pPr>
    </w:p>
    <w:p w14:paraId="5C27ABB1" w14:textId="77777777" w:rsidR="00BB4CCD" w:rsidRPr="002E621C" w:rsidRDefault="00BB4CCD" w:rsidP="00BB4CCD">
      <w:pPr>
        <w:pStyle w:val="a3"/>
        <w:rPr>
          <w:lang w:val="bg-BG"/>
        </w:rPr>
      </w:pPr>
      <w:r w:rsidRPr="00606C32">
        <w:rPr>
          <w:rFonts w:eastAsia="Times New Roman"/>
          <w:lang w:val="bg-BG"/>
        </w:rPr>
        <w:t>След прилагане на 24 mg/m</w:t>
      </w:r>
      <w:r w:rsidRPr="00F96676">
        <w:rPr>
          <w:rFonts w:eastAsia="Times New Roman"/>
          <w:sz w:val="14"/>
          <w:szCs w:val="14"/>
          <w:lang w:val="bg-BG"/>
        </w:rPr>
        <w:t xml:space="preserve">2 </w:t>
      </w:r>
      <w:r w:rsidRPr="00F96676">
        <w:rPr>
          <w:rFonts w:eastAsia="Times New Roman"/>
          <w:lang w:val="bg-BG"/>
        </w:rPr>
        <w:t>(максимум 40 mg) подкожно през седмица при пациенти с полиартикуларен ювенилен идиопатичен артрит (</w:t>
      </w:r>
      <w:r w:rsidRPr="00F96676">
        <w:rPr>
          <w:lang w:val="bg-BG"/>
        </w:rPr>
        <w:t>ЮИА</w:t>
      </w:r>
      <w:r w:rsidRPr="002D748C">
        <w:rPr>
          <w:rFonts w:eastAsia="Times New Roman"/>
          <w:lang w:val="bg-BG"/>
        </w:rPr>
        <w:t>), които са били от 4 до 17 годишни, сред</w:t>
      </w:r>
      <w:r w:rsidRPr="002E621C">
        <w:rPr>
          <w:rFonts w:eastAsia="Times New Roman"/>
          <w:lang w:val="bg-BG"/>
        </w:rPr>
        <w:t xml:space="preserve">ната най-ниска концентрация на серумен адалимумаб в </w:t>
      </w:r>
      <w:r w:rsidRPr="00FA682B">
        <w:rPr>
          <w:rFonts w:eastAsia="Times New Roman"/>
          <w:lang w:val="bg-BG"/>
        </w:rPr>
        <w:t>стационарно</w:t>
      </w:r>
      <w:r w:rsidRPr="002E621C">
        <w:rPr>
          <w:rFonts w:eastAsia="Times New Roman"/>
          <w:lang w:val="bg-BG"/>
        </w:rPr>
        <w:t xml:space="preserve"> състояние (стойности, измерени от седмица 20 до 48), е била 5,6 ± 5,6 μg/ml (102% CV) за адалимумаб без съпътстващ метотрексат и 10,9 ± 5,2μg/ml (47,7% СV) със съпътстващ метотрексат.</w:t>
      </w:r>
    </w:p>
    <w:p w14:paraId="78F2838F" w14:textId="77777777" w:rsidR="00BB4CCD" w:rsidRPr="00FA682B" w:rsidRDefault="00BB4CCD" w:rsidP="00BB4CCD">
      <w:pPr>
        <w:spacing w:before="13" w:line="240" w:lineRule="exact"/>
        <w:rPr>
          <w:rFonts w:ascii="Times New Roman" w:hAnsi="Times New Roman" w:cs="Times New Roman"/>
          <w:sz w:val="24"/>
          <w:szCs w:val="24"/>
          <w:lang w:val="bg-BG"/>
        </w:rPr>
      </w:pPr>
    </w:p>
    <w:p w14:paraId="0AADF220" w14:textId="77777777" w:rsidR="00BB4CCD" w:rsidRPr="002E621C" w:rsidRDefault="00BB4CCD" w:rsidP="00BB4CCD">
      <w:pPr>
        <w:pStyle w:val="a3"/>
        <w:rPr>
          <w:lang w:val="bg-BG"/>
        </w:rPr>
      </w:pPr>
      <w:r w:rsidRPr="00606C32">
        <w:rPr>
          <w:rFonts w:eastAsia="Times New Roman"/>
          <w:lang w:val="bg-BG"/>
        </w:rPr>
        <w:t xml:space="preserve">При пациенти с полиартикуларна </w:t>
      </w:r>
      <w:r w:rsidRPr="00F96676">
        <w:rPr>
          <w:lang w:val="bg-BG"/>
        </w:rPr>
        <w:t>ЮИА</w:t>
      </w:r>
      <w:r w:rsidRPr="00F96676">
        <w:rPr>
          <w:rFonts w:eastAsia="Times New Roman"/>
          <w:lang w:val="bg-BG"/>
        </w:rPr>
        <w:t>, които са на възраст 2 до &lt; 4 години или на възраст 4 и повече години с тегло &lt; 15 kg, дозирани с адалимумаб 24 mg/m</w:t>
      </w:r>
      <w:r w:rsidRPr="00F96676">
        <w:rPr>
          <w:rFonts w:eastAsia="Times New Roman"/>
          <w:sz w:val="14"/>
          <w:szCs w:val="14"/>
          <w:lang w:val="bg-BG"/>
        </w:rPr>
        <w:t>2</w:t>
      </w:r>
      <w:r w:rsidRPr="002D748C">
        <w:rPr>
          <w:rFonts w:eastAsia="Times New Roman"/>
          <w:lang w:val="bg-BG"/>
        </w:rPr>
        <w:t xml:space="preserve">, средните концентрации на най-ниския серум на адалимумаб в </w:t>
      </w:r>
      <w:r w:rsidRPr="00FA682B">
        <w:rPr>
          <w:rFonts w:eastAsia="Times New Roman"/>
          <w:lang w:val="bg-BG"/>
        </w:rPr>
        <w:t>стационарно</w:t>
      </w:r>
      <w:r w:rsidRPr="002D748C">
        <w:rPr>
          <w:rFonts w:eastAsia="Times New Roman"/>
          <w:lang w:val="bg-BG"/>
        </w:rPr>
        <w:t xml:space="preserve"> състояние са били 6,0 ± 6,1 μg/ml (101% C</w:t>
      </w:r>
      <w:r w:rsidRPr="002E621C">
        <w:rPr>
          <w:rFonts w:eastAsia="Times New Roman"/>
          <w:lang w:val="bg-BG"/>
        </w:rPr>
        <w:t>V) за адалимумаб без съпътстващ метотрексат и 7,9 ± 5,6 μg/ml (71,2% CV) със съпътстващ метотрексат.</w:t>
      </w:r>
    </w:p>
    <w:p w14:paraId="4E2E5BC3" w14:textId="77777777" w:rsidR="00BB4CCD" w:rsidRPr="00FA682B" w:rsidRDefault="00BB4CCD" w:rsidP="00BB4CCD">
      <w:pPr>
        <w:spacing w:before="6" w:line="240" w:lineRule="exact"/>
        <w:rPr>
          <w:rFonts w:ascii="Times New Roman" w:hAnsi="Times New Roman" w:cs="Times New Roman"/>
          <w:sz w:val="24"/>
          <w:szCs w:val="24"/>
          <w:lang w:val="bg-BG"/>
        </w:rPr>
      </w:pPr>
    </w:p>
    <w:p w14:paraId="63833323" w14:textId="77777777" w:rsidR="00BB4CCD" w:rsidRPr="002D748C" w:rsidRDefault="00BB4CCD" w:rsidP="00BB4CCD">
      <w:pPr>
        <w:pStyle w:val="a3"/>
        <w:rPr>
          <w:lang w:val="bg-BG"/>
        </w:rPr>
      </w:pPr>
      <w:r w:rsidRPr="00606C32">
        <w:rPr>
          <w:rFonts w:eastAsia="Times New Roman"/>
          <w:lang w:val="bg-BG"/>
        </w:rPr>
        <w:t>След прилагане на 24 mg/m</w:t>
      </w:r>
      <w:r w:rsidRPr="00F96676">
        <w:rPr>
          <w:rFonts w:eastAsia="Times New Roman"/>
          <w:sz w:val="14"/>
          <w:szCs w:val="14"/>
          <w:lang w:val="bg-BG"/>
        </w:rPr>
        <w:t xml:space="preserve">2 </w:t>
      </w:r>
      <w:r w:rsidRPr="00F96676">
        <w:rPr>
          <w:rFonts w:eastAsia="Times New Roman"/>
          <w:lang w:val="bg-BG"/>
        </w:rPr>
        <w:t xml:space="preserve">(максимум 40 mg) подкожно през седмица при пациенти със свързан с ентезит артрит, които са от 6 до 17 годишни, средната най-ниска концентрация на серумен адалимумаб в </w:t>
      </w:r>
      <w:r w:rsidRPr="00FA682B">
        <w:rPr>
          <w:rFonts w:eastAsia="Times New Roman"/>
          <w:lang w:val="bg-BG"/>
        </w:rPr>
        <w:t>стационарно</w:t>
      </w:r>
      <w:r w:rsidRPr="00F96676">
        <w:rPr>
          <w:rFonts w:eastAsia="Times New Roman"/>
          <w:lang w:val="bg-BG"/>
        </w:rPr>
        <w:t xml:space="preserve"> състояние (стойности, измерени от седмица 24), е била 8,8 ± 6,6 μg/ml за адалимумаб без съпътстващ метотрексат и 11,8 ± 4,3 μg/ml със съпътстващ метотрексат.</w:t>
      </w:r>
    </w:p>
    <w:p w14:paraId="3B4DA3C0" w14:textId="77777777" w:rsidR="00BB4CCD" w:rsidRPr="002E621C" w:rsidRDefault="00BB4CCD" w:rsidP="00BB4CCD">
      <w:pPr>
        <w:pStyle w:val="a3"/>
        <w:rPr>
          <w:sz w:val="24"/>
          <w:szCs w:val="24"/>
          <w:lang w:val="bg-BG"/>
        </w:rPr>
      </w:pPr>
    </w:p>
    <w:p w14:paraId="1C47963B" w14:textId="77777777" w:rsidR="00BB4CCD" w:rsidRPr="00F96676" w:rsidRDefault="00BB4CCD" w:rsidP="00BB4CCD">
      <w:pPr>
        <w:pStyle w:val="a3"/>
        <w:rPr>
          <w:lang w:val="bg-BG"/>
        </w:rPr>
      </w:pPr>
      <w:r w:rsidRPr="00606C32">
        <w:rPr>
          <w:rFonts w:eastAsia="Times New Roman"/>
          <w:lang w:val="bg-BG"/>
        </w:rPr>
        <w:t>След подкожно приложение на 0,8 mg/kg</w:t>
      </w:r>
      <w:r w:rsidRPr="00F96676">
        <w:rPr>
          <w:rFonts w:eastAsia="Times New Roman"/>
          <w:lang w:val="bg-BG"/>
        </w:rPr>
        <w:t xml:space="preserve"> (максимум 40 mg) през седмица при педиатрични пациенти с хроничен плакатен псориазис, средната ± SD най-ниска концентрация на адалимумаб в </w:t>
      </w:r>
      <w:r w:rsidRPr="00FA682B">
        <w:rPr>
          <w:rFonts w:eastAsia="Times New Roman"/>
          <w:lang w:val="bg-BG"/>
        </w:rPr>
        <w:t>стационарно</w:t>
      </w:r>
      <w:r w:rsidRPr="00F96676">
        <w:rPr>
          <w:rFonts w:eastAsia="Times New Roman"/>
          <w:lang w:val="bg-BG"/>
        </w:rPr>
        <w:t xml:space="preserve"> състояние е приблизително 7,4 ± 5,8 μg/ml (79% CV).</w:t>
      </w:r>
    </w:p>
    <w:p w14:paraId="31323A89" w14:textId="5518BE02" w:rsidR="00BB4CCD" w:rsidRPr="00FA682B" w:rsidRDefault="00BB4CCD" w:rsidP="00BB4CCD">
      <w:pPr>
        <w:spacing w:before="13" w:line="240" w:lineRule="exact"/>
        <w:rPr>
          <w:rFonts w:ascii="Times New Roman" w:hAnsi="Times New Roman" w:cs="Times New Roman"/>
          <w:sz w:val="24"/>
          <w:szCs w:val="24"/>
          <w:lang w:val="bg-BG"/>
        </w:rPr>
      </w:pPr>
    </w:p>
    <w:p w14:paraId="3AE06BF0" w14:textId="77777777" w:rsidR="00BB4CCD" w:rsidRPr="00F96676" w:rsidRDefault="00BB4CCD" w:rsidP="00BB4CCD">
      <w:pPr>
        <w:pStyle w:val="a3"/>
        <w:rPr>
          <w:lang w:val="bg-BG"/>
        </w:rPr>
      </w:pPr>
      <w:r w:rsidRPr="00606C32">
        <w:rPr>
          <w:rFonts w:eastAsia="Times New Roman"/>
          <w:lang w:val="bg-BG"/>
        </w:rPr>
        <w:t xml:space="preserve">При педиатрични пациенти с умерена до тежка </w:t>
      </w:r>
      <w:r w:rsidRPr="00F96676">
        <w:rPr>
          <w:rFonts w:eastAsia="Times New Roman"/>
          <w:lang w:val="bg-BG"/>
        </w:rPr>
        <w:t xml:space="preserve">болест на Crohn, въвеждащата доза на адалимумаб по отворен етикет е 160/80 mg или 80/40 mg съответно в седмици 0 и 2, в зависимост от границата на разделение по телесно тегло от 40 kg. В седмица 4 пациентите са рандомизирани в съотношение 1:1 към групите за поддържащо </w:t>
      </w:r>
      <w:r w:rsidRPr="002D748C">
        <w:rPr>
          <w:rFonts w:eastAsia="Times New Roman"/>
          <w:lang w:val="bg-BG"/>
        </w:rPr>
        <w:t xml:space="preserve">лечение със стандартна доза (40/20 mg през седмица) или ниска доза (20/10 mg през седмица) въз основа на телесното им тегло. Средната (±SD) серумна концентрация на адалимумаб, постигната </w:t>
      </w:r>
      <w:r w:rsidRPr="002E621C">
        <w:rPr>
          <w:rFonts w:eastAsia="Times New Roman"/>
          <w:lang w:val="bg-BG"/>
        </w:rPr>
        <w:t xml:space="preserve">на седмица 4, е 15,7 ± 6,6 </w:t>
      </w:r>
      <w:r w:rsidRPr="00FA682B">
        <w:rPr>
          <w:rFonts w:eastAsia="Symbol"/>
          <w:lang w:val="bg-BG"/>
        </w:rPr>
        <w:sym w:font="Symbol" w:char="F06D"/>
      </w:r>
      <w:r w:rsidRPr="00606C32">
        <w:rPr>
          <w:rFonts w:eastAsia="Times New Roman"/>
          <w:lang w:val="bg-BG"/>
        </w:rPr>
        <w:t xml:space="preserve">g/ml </w:t>
      </w:r>
      <w:r w:rsidRPr="00F96676">
        <w:rPr>
          <w:rFonts w:eastAsia="Times New Roman"/>
          <w:lang w:val="bg-BG"/>
        </w:rPr>
        <w:t xml:space="preserve">при пациенти ≥ 40 kg (160/80 mg) и 10,6 ± 6,1 </w:t>
      </w:r>
      <w:r w:rsidRPr="00FA682B">
        <w:rPr>
          <w:rFonts w:eastAsia="Symbol"/>
          <w:lang w:val="bg-BG"/>
        </w:rPr>
        <w:sym w:font="Symbol" w:char="F06D"/>
      </w:r>
      <w:r w:rsidRPr="00606C32">
        <w:rPr>
          <w:rFonts w:eastAsia="Times New Roman"/>
          <w:lang w:val="bg-BG"/>
        </w:rPr>
        <w:t xml:space="preserve">g/ml </w:t>
      </w:r>
      <w:r w:rsidRPr="00F96676">
        <w:rPr>
          <w:rFonts w:eastAsia="Times New Roman"/>
          <w:lang w:val="bg-BG"/>
        </w:rPr>
        <w:t>при пациенти &lt; 40 kg (80/40 mg).</w:t>
      </w:r>
    </w:p>
    <w:p w14:paraId="4E99B5A5" w14:textId="77777777" w:rsidR="00BB4CCD" w:rsidRPr="00FA682B" w:rsidRDefault="00BB4CCD" w:rsidP="00BB4CCD">
      <w:pPr>
        <w:spacing w:before="7" w:line="240" w:lineRule="exact"/>
        <w:rPr>
          <w:rFonts w:ascii="Times New Roman" w:hAnsi="Times New Roman" w:cs="Times New Roman"/>
          <w:sz w:val="24"/>
          <w:szCs w:val="24"/>
          <w:lang w:val="bg-BG"/>
        </w:rPr>
      </w:pPr>
    </w:p>
    <w:p w14:paraId="79DA6483" w14:textId="77777777" w:rsidR="00BB4CCD" w:rsidRPr="00F96676" w:rsidRDefault="00BB4CCD" w:rsidP="00BB4CCD">
      <w:pPr>
        <w:pStyle w:val="a3"/>
        <w:rPr>
          <w:lang w:val="bg-BG"/>
        </w:rPr>
      </w:pPr>
      <w:r w:rsidRPr="00606C32">
        <w:rPr>
          <w:rFonts w:eastAsia="Times New Roman"/>
          <w:lang w:val="bg-BG"/>
        </w:rPr>
        <w:t xml:space="preserve">За пациенти, които са останали на своята рандомизирана терапия, средните (±SD) най-ниски концентрации на адалимумаб в седмица 52 са били 9,5 ± 5,6 </w:t>
      </w:r>
      <w:r w:rsidRPr="00FA682B">
        <w:rPr>
          <w:rFonts w:eastAsia="Symbol"/>
          <w:lang w:val="bg-BG"/>
        </w:rPr>
        <w:sym w:font="Symbol" w:char="F06D"/>
      </w:r>
      <w:r w:rsidRPr="00606C32">
        <w:rPr>
          <w:rFonts w:eastAsia="Times New Roman"/>
          <w:lang w:val="bg-BG"/>
        </w:rPr>
        <w:t xml:space="preserve">g/ml за групата със стандартна доза и 3,5 ± 2,2 </w:t>
      </w:r>
      <w:r w:rsidRPr="00FA682B">
        <w:rPr>
          <w:rFonts w:eastAsia="Symbol"/>
          <w:lang w:val="bg-BG"/>
        </w:rPr>
        <w:sym w:font="Symbol" w:char="F06D"/>
      </w:r>
      <w:r w:rsidRPr="00606C32">
        <w:rPr>
          <w:rFonts w:eastAsia="Times New Roman"/>
          <w:lang w:val="bg-BG"/>
        </w:rPr>
        <w:t>g/ml за групата с ниска доза. Средни</w:t>
      </w:r>
      <w:r w:rsidRPr="00F96676">
        <w:rPr>
          <w:rFonts w:eastAsia="Times New Roman"/>
          <w:lang w:val="bg-BG"/>
        </w:rPr>
        <w:t>те най-ниски концентрации са поддържани при пациенти, които продължават да получават лечение с адалимумаб през седмица в продължение на 52 седмици. За пациенти, при които дозата е повишена от схема през седмица на седмична схема, средните (±SD) серумни концентрации на адалимумаб в седмица 52 са били 15,3 ± 11,4 μg/ml (40/20 mg, седмично) и 6,7 ± 3,5 μg/ml (20/10 mg, седмично).</w:t>
      </w:r>
    </w:p>
    <w:p w14:paraId="37DEB3AA" w14:textId="0F559315" w:rsidR="00BB4CCD" w:rsidRPr="00FA682B" w:rsidRDefault="00BB4CCD" w:rsidP="00BB4CCD">
      <w:pPr>
        <w:spacing w:before="13" w:line="240" w:lineRule="exact"/>
        <w:rPr>
          <w:rFonts w:ascii="Times New Roman" w:hAnsi="Times New Roman" w:cs="Times New Roman"/>
          <w:sz w:val="24"/>
          <w:szCs w:val="24"/>
          <w:lang w:val="bg-BG"/>
        </w:rPr>
      </w:pPr>
    </w:p>
    <w:p w14:paraId="759F57BF" w14:textId="77777777" w:rsidR="00BB4CCD" w:rsidRPr="00FA682B" w:rsidRDefault="00BB4CCD" w:rsidP="00BB4CCD">
      <w:pPr>
        <w:pStyle w:val="a3"/>
        <w:rPr>
          <w:lang w:val="bg-BG"/>
        </w:rPr>
      </w:pPr>
      <w:r w:rsidRPr="00606C32">
        <w:rPr>
          <w:rFonts w:eastAsia="Times New Roman"/>
          <w:lang w:val="bg-BG"/>
        </w:rPr>
        <w:t xml:space="preserve">Експозицията на </w:t>
      </w:r>
      <w:r w:rsidRPr="00F96676">
        <w:rPr>
          <w:rFonts w:eastAsia="Times New Roman"/>
          <w:lang w:val="bg-BG"/>
        </w:rPr>
        <w:t>адалимумаб при педиатрични пациенти с увеит се прогнозира чрез популационно фармакокинетично моделиране и симулация въз основа на фармакокинетични данни при различните показания при други педиатрични пациенти (педиатричен псориазис, ювенилен идиопатичен ар</w:t>
      </w:r>
      <w:r w:rsidRPr="002D748C">
        <w:rPr>
          <w:rFonts w:eastAsia="Times New Roman"/>
          <w:lang w:val="bg-BG"/>
        </w:rPr>
        <w:t xml:space="preserve">трит, </w:t>
      </w:r>
      <w:r w:rsidRPr="002E621C">
        <w:rPr>
          <w:rFonts w:eastAsia="Times New Roman"/>
          <w:lang w:val="bg-BG"/>
        </w:rPr>
        <w:t>болест на Crohn при педиатрични пациенти и ентезит-свързан артрит). Няма налични клинични данни за експозиция</w:t>
      </w:r>
      <w:r w:rsidRPr="00E864FE">
        <w:rPr>
          <w:rFonts w:eastAsia="Times New Roman"/>
          <w:lang w:val="bg-BG"/>
        </w:rPr>
        <w:t>та</w:t>
      </w:r>
      <w:r w:rsidRPr="00145AFF">
        <w:rPr>
          <w:rFonts w:eastAsia="Times New Roman"/>
          <w:lang w:val="bg-BG"/>
        </w:rPr>
        <w:t xml:space="preserve"> при </w:t>
      </w:r>
      <w:r w:rsidRPr="00FA682B">
        <w:rPr>
          <w:rFonts w:eastAsia="Times New Roman"/>
          <w:lang w:val="bg-BG"/>
        </w:rPr>
        <w:t>употребата на натоварваща доза при деца &lt; 6 години. Прогнозираните данни за експозицията показват, че при липса на метотрексат, натоварващата доза може да доведе до първоначално увеличаване на системната експозиция.</w:t>
      </w:r>
    </w:p>
    <w:p w14:paraId="7BD8A0F4" w14:textId="3818986E" w:rsidR="00BB4CCD" w:rsidRPr="00FA682B" w:rsidRDefault="00BB4CCD" w:rsidP="00BB4CCD">
      <w:pPr>
        <w:spacing w:before="13" w:line="240" w:lineRule="exact"/>
        <w:rPr>
          <w:rFonts w:ascii="Times New Roman" w:hAnsi="Times New Roman" w:cs="Times New Roman"/>
          <w:sz w:val="24"/>
          <w:szCs w:val="24"/>
          <w:lang w:val="bg-BG"/>
        </w:rPr>
      </w:pPr>
    </w:p>
    <w:p w14:paraId="40A3BC75" w14:textId="77777777" w:rsidR="00BB4CCD" w:rsidRPr="00F96676" w:rsidRDefault="00BB4CCD" w:rsidP="00BB4CCD">
      <w:pPr>
        <w:pStyle w:val="a3"/>
        <w:rPr>
          <w:u w:val="single"/>
          <w:lang w:val="bg-BG"/>
        </w:rPr>
      </w:pPr>
      <w:r w:rsidRPr="00606C32">
        <w:rPr>
          <w:rFonts w:eastAsia="Times New Roman"/>
          <w:u w:val="single" w:color="000000"/>
          <w:lang w:val="bg-BG"/>
        </w:rPr>
        <w:t>Връзка експозиция-отговор при педиатрична популация</w:t>
      </w:r>
    </w:p>
    <w:p w14:paraId="6481AC3E" w14:textId="77777777" w:rsidR="00BB4CCD" w:rsidRPr="00F96676" w:rsidRDefault="00BB4CCD" w:rsidP="00BB4CCD">
      <w:pPr>
        <w:pStyle w:val="a3"/>
        <w:rPr>
          <w:lang w:val="bg-BG"/>
        </w:rPr>
      </w:pPr>
    </w:p>
    <w:p w14:paraId="5DB9BB43" w14:textId="77777777" w:rsidR="00BB4CCD" w:rsidRPr="00FA682B" w:rsidRDefault="00BB4CCD" w:rsidP="00BB4CCD">
      <w:pPr>
        <w:pStyle w:val="a3"/>
        <w:rPr>
          <w:lang w:val="bg-BG"/>
        </w:rPr>
      </w:pPr>
      <w:r w:rsidRPr="00F96676">
        <w:rPr>
          <w:rFonts w:eastAsia="Times New Roman"/>
          <w:lang w:val="bg-BG"/>
        </w:rPr>
        <w:t xml:space="preserve">Въз основа на данните от клинични изпитвания при пациенти с </w:t>
      </w:r>
      <w:r w:rsidRPr="002D748C">
        <w:rPr>
          <w:lang w:val="bg-BG"/>
        </w:rPr>
        <w:t>ЮИА</w:t>
      </w:r>
      <w:r w:rsidRPr="002E621C" w:rsidDel="009958C0">
        <w:rPr>
          <w:rFonts w:eastAsia="Times New Roman"/>
          <w:lang w:val="bg-BG"/>
        </w:rPr>
        <w:t xml:space="preserve"> </w:t>
      </w:r>
      <w:r w:rsidRPr="002E621C">
        <w:rPr>
          <w:rFonts w:eastAsia="Times New Roman"/>
          <w:lang w:val="bg-BG"/>
        </w:rPr>
        <w:t>(pJIA и ERA), е установена връзка експозиция -</w:t>
      </w:r>
      <w:r w:rsidRPr="00E864FE">
        <w:rPr>
          <w:rFonts w:eastAsia="Times New Roman"/>
          <w:lang w:val="bg-BG"/>
        </w:rPr>
        <w:t xml:space="preserve"> отговор между плазмените концентрации и отговор PedACR 50. </w:t>
      </w:r>
      <w:r w:rsidRPr="00145AFF">
        <w:rPr>
          <w:rFonts w:eastAsia="Times New Roman"/>
          <w:lang w:val="bg-BG"/>
        </w:rPr>
        <w:t xml:space="preserve">Привидната </w:t>
      </w:r>
      <w:r w:rsidRPr="00FA682B">
        <w:rPr>
          <w:rFonts w:eastAsia="Times New Roman"/>
          <w:lang w:val="bg-BG"/>
        </w:rPr>
        <w:t>плазмена концентрация на адалимумаб, при която се постига половината от максималната вероятност за отговор PedACR 50 (EC50) е 3 μg/ml (95% CI: 1-6 μg/ml).</w:t>
      </w:r>
    </w:p>
    <w:p w14:paraId="3951D308" w14:textId="77777777" w:rsidR="00BB4CCD" w:rsidRPr="00FA682B" w:rsidRDefault="00BB4CCD" w:rsidP="00BB4CCD">
      <w:pPr>
        <w:spacing w:before="13" w:line="240" w:lineRule="exact"/>
        <w:rPr>
          <w:rFonts w:ascii="Times New Roman" w:hAnsi="Times New Roman" w:cs="Times New Roman"/>
          <w:sz w:val="24"/>
          <w:szCs w:val="24"/>
          <w:lang w:val="bg-BG"/>
        </w:rPr>
      </w:pPr>
    </w:p>
    <w:p w14:paraId="13199DA5" w14:textId="77777777" w:rsidR="00BB4CCD" w:rsidRPr="00F96676" w:rsidRDefault="00BB4CCD" w:rsidP="00BB4CCD">
      <w:pPr>
        <w:pStyle w:val="a3"/>
        <w:rPr>
          <w:lang w:val="bg-BG"/>
        </w:rPr>
      </w:pPr>
      <w:r w:rsidRPr="00606C32">
        <w:rPr>
          <w:rFonts w:eastAsia="Times New Roman"/>
          <w:lang w:val="bg-BG"/>
        </w:rPr>
        <w:t>Връзките експозиция-отговор между концентрацията на адалимумаб и ефикасността при педиатрични пациенти с тежък хроничен плакатен псориазис са установени съответно за PASI 75 и PGA, отчетливи или минимални. P</w:t>
      </w:r>
      <w:r w:rsidRPr="00F96676">
        <w:rPr>
          <w:rFonts w:eastAsia="Times New Roman"/>
          <w:lang w:val="bg-BG"/>
        </w:rPr>
        <w:t>ASI 75 и PGA се повишава отчетливо или минимално с увеличаване на концентрациите на адалимумаб, и двете с подобен привиден EC50 приблизително 4,5 μg/mL (95% ДИ 0,4-47,6 и 1,9-10,5, съответно).</w:t>
      </w:r>
    </w:p>
    <w:p w14:paraId="58C17E35" w14:textId="0FE76F91" w:rsidR="00BB4CCD" w:rsidRDefault="00BB4CCD" w:rsidP="00BB4CCD">
      <w:pPr>
        <w:spacing w:before="13" w:line="240" w:lineRule="exact"/>
        <w:rPr>
          <w:rFonts w:ascii="Times New Roman" w:hAnsi="Times New Roman" w:cs="Times New Roman"/>
          <w:sz w:val="24"/>
          <w:szCs w:val="24"/>
          <w:lang w:val="bg-BG"/>
        </w:rPr>
      </w:pPr>
    </w:p>
    <w:p w14:paraId="3CAFBCE2" w14:textId="25C24FFA" w:rsidR="00307DB1" w:rsidRPr="008672F2" w:rsidRDefault="00307DB1" w:rsidP="00BB4CCD">
      <w:pPr>
        <w:spacing w:before="13" w:line="240" w:lineRule="exact"/>
        <w:rPr>
          <w:rFonts w:ascii="Times New Roman" w:eastAsia="Times New Roman" w:hAnsi="Times New Roman" w:cs="Times New Roman"/>
          <w:u w:val="single" w:color="000000"/>
          <w:lang w:val="bg-BG"/>
        </w:rPr>
      </w:pPr>
      <w:r w:rsidRPr="008672F2">
        <w:rPr>
          <w:rFonts w:ascii="Times New Roman" w:eastAsia="Times New Roman" w:hAnsi="Times New Roman" w:cs="Times New Roman"/>
          <w:u w:val="single" w:color="000000"/>
          <w:lang w:val="bg-BG"/>
        </w:rPr>
        <w:t>Възрастни</w:t>
      </w:r>
    </w:p>
    <w:p w14:paraId="15D66097" w14:textId="77777777" w:rsidR="00307DB1" w:rsidRDefault="00307DB1" w:rsidP="00BB4CCD">
      <w:pPr>
        <w:spacing w:before="13" w:line="240" w:lineRule="exact"/>
        <w:rPr>
          <w:rFonts w:ascii="Times New Roman" w:hAnsi="Times New Roman" w:cs="Times New Roman"/>
          <w:sz w:val="24"/>
          <w:szCs w:val="24"/>
          <w:lang w:val="bg-BG"/>
        </w:rPr>
      </w:pPr>
    </w:p>
    <w:p w14:paraId="7C7282B7" w14:textId="77777777" w:rsidR="00307DB1" w:rsidRPr="00E864FE" w:rsidRDefault="00307DB1" w:rsidP="00307DB1">
      <w:pPr>
        <w:pStyle w:val="a3"/>
        <w:rPr>
          <w:lang w:val="bg-BG"/>
        </w:rPr>
      </w:pPr>
      <w:r w:rsidRPr="00606C32">
        <w:rPr>
          <w:rFonts w:eastAsia="Times New Roman"/>
          <w:lang w:val="bg-BG"/>
        </w:rPr>
        <w:t xml:space="preserve">След подкожно приложение на единична доза 40 mg, абсорбцията и разпределението на адалимумаб са бавни, като пиковите серумни концентрации се достигат около 5 дни след </w:t>
      </w:r>
      <w:r w:rsidRPr="00F96676">
        <w:rPr>
          <w:rFonts w:eastAsia="Times New Roman"/>
          <w:lang w:val="bg-BG"/>
        </w:rPr>
        <w:t>приложението. Средната абсолютна бионаличност на адалимумаб, изчислена от три проучвания след единична подкожна доза 40 mg, е 64%. След единични интравенозни дози, вариращи от 0,25 до 10 mg/kg, концентрациите са пропорционални на дозата. След дози 0,5 mg/kg (~40 mg) клирънсът варира от 11 до 15 ml/час, обемът на разпределение (V</w:t>
      </w:r>
      <w:r w:rsidRPr="00F96676">
        <w:rPr>
          <w:rFonts w:eastAsia="Times New Roman"/>
          <w:sz w:val="14"/>
          <w:szCs w:val="14"/>
          <w:lang w:val="bg-BG"/>
        </w:rPr>
        <w:t>ss</w:t>
      </w:r>
      <w:r w:rsidRPr="002D748C">
        <w:rPr>
          <w:rFonts w:eastAsia="Times New Roman"/>
          <w:lang w:val="bg-BG"/>
        </w:rPr>
        <w:t>) варира от 5 до 6 литра, а средният полуживот в терминалната фаза е приблизително две седмици.</w:t>
      </w:r>
      <w:r w:rsidRPr="002E621C">
        <w:rPr>
          <w:rFonts w:eastAsia="Times New Roman"/>
          <w:lang w:val="bg-BG"/>
        </w:rPr>
        <w:t xml:space="preserve"> Концентрациите на адалимумаб в синовиалната течност при няколко пациенти с ревматоиден артрит варират от 31 до 96% от тези в серума.</w:t>
      </w:r>
    </w:p>
    <w:p w14:paraId="500DADE1" w14:textId="77777777" w:rsidR="00307DB1" w:rsidRPr="00FA682B" w:rsidRDefault="00307DB1" w:rsidP="00307DB1">
      <w:pPr>
        <w:spacing w:before="14" w:line="240" w:lineRule="exact"/>
        <w:rPr>
          <w:rFonts w:ascii="Times New Roman" w:hAnsi="Times New Roman" w:cs="Times New Roman"/>
          <w:sz w:val="24"/>
          <w:szCs w:val="24"/>
          <w:lang w:val="bg-BG"/>
        </w:rPr>
      </w:pPr>
    </w:p>
    <w:p w14:paraId="37D463D6" w14:textId="77777777" w:rsidR="00307DB1" w:rsidRPr="002E621C" w:rsidRDefault="00307DB1" w:rsidP="00307DB1">
      <w:pPr>
        <w:pStyle w:val="a3"/>
        <w:rPr>
          <w:lang w:val="bg-BG"/>
        </w:rPr>
      </w:pPr>
      <w:r w:rsidRPr="00606C32">
        <w:rPr>
          <w:rFonts w:eastAsia="Times New Roman"/>
          <w:lang w:val="bg-BG"/>
        </w:rPr>
        <w:t xml:space="preserve">След подкожно приложение на 40 mg адалимумаб през седмица при възрастни пациенти с ревматоиден артрит (РА), средните най-ниски концентрации в стационарно състояние са съответно приблизително 5 </w:t>
      </w:r>
      <w:r w:rsidRPr="00FA682B">
        <w:rPr>
          <w:rFonts w:eastAsia="Symbol"/>
          <w:lang w:val="bg-BG"/>
        </w:rPr>
        <w:sym w:font="Symbol" w:char="F06D"/>
      </w:r>
      <w:r w:rsidRPr="00606C32">
        <w:rPr>
          <w:rFonts w:eastAsia="Times New Roman"/>
          <w:lang w:val="bg-BG"/>
        </w:rPr>
        <w:t xml:space="preserve">g/ml (без съпътстващ метотрексат) и 8 до 9 </w:t>
      </w:r>
      <w:r w:rsidRPr="00FA682B">
        <w:rPr>
          <w:rFonts w:eastAsia="Symbol"/>
          <w:lang w:val="bg-BG"/>
        </w:rPr>
        <w:sym w:font="Symbol" w:char="F06D"/>
      </w:r>
      <w:r w:rsidRPr="00606C32">
        <w:rPr>
          <w:rFonts w:eastAsia="Times New Roman"/>
          <w:lang w:val="bg-BG"/>
        </w:rPr>
        <w:t>g/ml (със съпътств</w:t>
      </w:r>
      <w:r w:rsidRPr="00F96676">
        <w:rPr>
          <w:rFonts w:eastAsia="Times New Roman"/>
          <w:lang w:val="bg-BG"/>
        </w:rPr>
        <w:t>ащ метотрексат). Най-ниските нива на адалимумаб в серума в стационарно състояние се увеличават приблизително пропорционално на дозата с</w:t>
      </w:r>
      <w:r w:rsidRPr="002D748C">
        <w:rPr>
          <w:rFonts w:eastAsia="Times New Roman"/>
          <w:lang w:val="bg-BG"/>
        </w:rPr>
        <w:t xml:space="preserve">лед подкожно </w:t>
      </w:r>
      <w:r w:rsidRPr="002E621C">
        <w:rPr>
          <w:rFonts w:eastAsia="Times New Roman"/>
          <w:lang w:val="bg-BG"/>
        </w:rPr>
        <w:t>прилагане на 20, 40 и 80 mg през седмица и всяка седмица.</w:t>
      </w:r>
    </w:p>
    <w:p w14:paraId="3F69679D" w14:textId="630BDA5E" w:rsidR="00307DB1" w:rsidRDefault="00307DB1" w:rsidP="00BB4CCD">
      <w:pPr>
        <w:spacing w:before="13" w:line="240" w:lineRule="exact"/>
        <w:rPr>
          <w:rFonts w:ascii="Times New Roman" w:hAnsi="Times New Roman" w:cs="Times New Roman"/>
          <w:sz w:val="24"/>
          <w:szCs w:val="24"/>
          <w:lang w:val="bg-BG"/>
        </w:rPr>
      </w:pPr>
    </w:p>
    <w:p w14:paraId="1819606C" w14:textId="3D9FD038" w:rsidR="00307DB1" w:rsidRDefault="00307DB1" w:rsidP="00307DB1">
      <w:pPr>
        <w:pStyle w:val="a3"/>
        <w:rPr>
          <w:rFonts w:eastAsia="Times New Roman"/>
          <w:lang w:val="bg-BG"/>
        </w:rPr>
      </w:pPr>
      <w:r w:rsidRPr="00F96676">
        <w:rPr>
          <w:rFonts w:eastAsia="Times New Roman"/>
          <w:lang w:val="bg-BG"/>
        </w:rPr>
        <w:t xml:space="preserve">При възрастни пациенти с псориазис средната най-ниска концентрация в стационарно </w:t>
      </w:r>
      <w:r w:rsidRPr="002D748C">
        <w:rPr>
          <w:rFonts w:eastAsia="Times New Roman"/>
          <w:lang w:val="bg-BG"/>
        </w:rPr>
        <w:t>състояние е 5</w:t>
      </w:r>
      <w:r w:rsidRPr="002E621C">
        <w:rPr>
          <w:rFonts w:eastAsia="Times New Roman"/>
          <w:lang w:val="bg-BG"/>
        </w:rPr>
        <w:t> </w:t>
      </w:r>
      <w:r w:rsidRPr="00FA682B">
        <w:rPr>
          <w:rFonts w:eastAsia="Symbol"/>
          <w:lang w:val="bg-BG"/>
        </w:rPr>
        <w:sym w:font="Symbol" w:char="F06D"/>
      </w:r>
      <w:r w:rsidRPr="00606C32">
        <w:rPr>
          <w:rFonts w:eastAsia="Times New Roman"/>
          <w:lang w:val="bg-BG"/>
        </w:rPr>
        <w:t>g/ml по време на лечение с адалимумаб 40 mg през седмица като монотерапия.</w:t>
      </w:r>
    </w:p>
    <w:p w14:paraId="3703BAB4" w14:textId="77777777" w:rsidR="00307DB1" w:rsidRPr="00307DB1" w:rsidRDefault="00307DB1" w:rsidP="00307DB1">
      <w:pPr>
        <w:pStyle w:val="a3"/>
        <w:rPr>
          <w:lang w:val="bg-BG"/>
        </w:rPr>
      </w:pPr>
    </w:p>
    <w:p w14:paraId="014E7456" w14:textId="77777777" w:rsidR="00307DB1" w:rsidRPr="00FA682B" w:rsidRDefault="00307DB1" w:rsidP="00307DB1">
      <w:pPr>
        <w:pStyle w:val="a3"/>
        <w:rPr>
          <w:lang w:val="bg-BG"/>
        </w:rPr>
      </w:pPr>
      <w:r w:rsidRPr="00606C32">
        <w:rPr>
          <w:rFonts w:eastAsia="Times New Roman"/>
          <w:lang w:val="bg-BG"/>
        </w:rPr>
        <w:t xml:space="preserve">При пациенти с </w:t>
      </w:r>
      <w:r w:rsidRPr="00F96676">
        <w:rPr>
          <w:rFonts w:eastAsia="Times New Roman"/>
          <w:lang w:val="bg-BG"/>
        </w:rPr>
        <w:t xml:space="preserve">болест на Crohn натоварващата доза 80 mg адалимумаб на седмица 0, последвана от 40 mg адалимумаб </w:t>
      </w:r>
      <w:r w:rsidRPr="002D748C">
        <w:rPr>
          <w:rFonts w:eastAsia="Times New Roman"/>
          <w:lang w:val="bg-BG"/>
        </w:rPr>
        <w:t xml:space="preserve">на седмица 2, постига най-ниски </w:t>
      </w:r>
      <w:r w:rsidRPr="002E621C">
        <w:rPr>
          <w:rFonts w:eastAsia="Times New Roman"/>
          <w:lang w:val="bg-BG"/>
        </w:rPr>
        <w:t>серумни концентрации на адалимумаб приблизител</w:t>
      </w:r>
      <w:r w:rsidRPr="00E864FE">
        <w:rPr>
          <w:rFonts w:eastAsia="Times New Roman"/>
          <w:lang w:val="bg-BG"/>
        </w:rPr>
        <w:t xml:space="preserve">но 5,5 </w:t>
      </w:r>
      <w:r w:rsidRPr="00FA682B">
        <w:rPr>
          <w:rFonts w:eastAsia="Symbol"/>
          <w:lang w:val="bg-BG"/>
        </w:rPr>
        <w:sym w:font="Symbol" w:char="F06D"/>
      </w:r>
      <w:r w:rsidRPr="00606C32">
        <w:rPr>
          <w:rFonts w:eastAsia="Times New Roman"/>
          <w:lang w:val="bg-BG"/>
        </w:rPr>
        <w:t xml:space="preserve">g/ml по време на въвеждащия период. Натоварващата доза 160 mg адалимумаб </w:t>
      </w:r>
      <w:r w:rsidRPr="00F96676">
        <w:rPr>
          <w:rFonts w:eastAsia="Times New Roman"/>
          <w:lang w:val="bg-BG"/>
        </w:rPr>
        <w:t xml:space="preserve">на седмица 0, последвана от 80 mg адалимумаб на седмица 2, постига най-ниски </w:t>
      </w:r>
      <w:r w:rsidRPr="002D748C">
        <w:rPr>
          <w:rFonts w:eastAsia="Times New Roman"/>
          <w:lang w:val="bg-BG"/>
        </w:rPr>
        <w:t xml:space="preserve">серумни концентрации на адалимумаб приблизително 12 </w:t>
      </w:r>
      <w:r w:rsidRPr="00FA682B">
        <w:rPr>
          <w:rFonts w:eastAsia="Symbol"/>
          <w:lang w:val="bg-BG"/>
        </w:rPr>
        <w:sym w:font="Symbol" w:char="F06D"/>
      </w:r>
      <w:r w:rsidRPr="00606C32">
        <w:rPr>
          <w:rFonts w:eastAsia="Times New Roman"/>
          <w:lang w:val="bg-BG"/>
        </w:rPr>
        <w:t xml:space="preserve">g/ml по време на въвеждащия период. Средни най-ниски </w:t>
      </w:r>
      <w:r w:rsidRPr="00F96676">
        <w:rPr>
          <w:rFonts w:eastAsia="Times New Roman"/>
          <w:lang w:val="bg-BG"/>
        </w:rPr>
        <w:t xml:space="preserve">нива в стационарно състояние приблизително 7 </w:t>
      </w:r>
      <w:r w:rsidRPr="00FA682B">
        <w:rPr>
          <w:rFonts w:eastAsia="Symbol"/>
          <w:lang w:val="bg-BG"/>
        </w:rPr>
        <w:sym w:font="Symbol" w:char="F06D"/>
      </w:r>
      <w:r w:rsidRPr="00606C32">
        <w:rPr>
          <w:rFonts w:eastAsia="Times New Roman"/>
          <w:lang w:val="bg-BG"/>
        </w:rPr>
        <w:t xml:space="preserve">g/ml са наблюдавани при пациенти с болестта на </w:t>
      </w:r>
      <w:r w:rsidRPr="00F96676">
        <w:rPr>
          <w:rFonts w:eastAsia="Times New Roman"/>
          <w:lang w:val="bg-BG"/>
        </w:rPr>
        <w:t>Crohn</w:t>
      </w:r>
      <w:r w:rsidRPr="00FA682B">
        <w:rPr>
          <w:rFonts w:eastAsia="Times New Roman"/>
          <w:lang w:val="bg-BG"/>
        </w:rPr>
        <w:t>, които са получавали поддържаща доза 40 mg адалимумаб през седмица.</w:t>
      </w:r>
    </w:p>
    <w:p w14:paraId="58C53984" w14:textId="617B5436" w:rsidR="00307DB1" w:rsidRDefault="00307DB1" w:rsidP="00BB4CCD">
      <w:pPr>
        <w:spacing w:before="13" w:line="240" w:lineRule="exact"/>
        <w:rPr>
          <w:rFonts w:ascii="Times New Roman" w:hAnsi="Times New Roman" w:cs="Times New Roman"/>
          <w:sz w:val="24"/>
          <w:szCs w:val="24"/>
          <w:lang w:val="bg-BG"/>
        </w:rPr>
      </w:pPr>
    </w:p>
    <w:p w14:paraId="7B460B0B" w14:textId="77777777" w:rsidR="00307DB1" w:rsidRPr="00F96676" w:rsidRDefault="00307DB1" w:rsidP="00307DB1">
      <w:pPr>
        <w:pStyle w:val="a3"/>
        <w:rPr>
          <w:lang w:val="bg-BG"/>
        </w:rPr>
      </w:pPr>
      <w:r w:rsidRPr="00606C32">
        <w:rPr>
          <w:rFonts w:eastAsia="Times New Roman"/>
          <w:spacing w:val="-2"/>
          <w:lang w:val="bg-BG"/>
        </w:rPr>
        <w:t>При в</w:t>
      </w:r>
      <w:r w:rsidRPr="00F96676">
        <w:rPr>
          <w:rFonts w:eastAsia="Times New Roman"/>
          <w:spacing w:val="-2"/>
          <w:lang w:val="bg-BG"/>
        </w:rPr>
        <w:t xml:space="preserve">ъзрастни пациенти с увеит натоварваща доза от 80 mg адалимумаб в седмица 0, последвана от 40 mg адалимумаб през седмица, започвайки от седмица 1, води до средни концентрации в </w:t>
      </w:r>
      <w:r w:rsidRPr="00FA682B">
        <w:rPr>
          <w:rFonts w:eastAsia="Times New Roman"/>
          <w:lang w:val="bg-BG"/>
        </w:rPr>
        <w:t>стационарно</w:t>
      </w:r>
      <w:r w:rsidRPr="00F96676">
        <w:rPr>
          <w:rFonts w:eastAsia="Times New Roman"/>
          <w:spacing w:val="-2"/>
          <w:lang w:val="bg-BG"/>
        </w:rPr>
        <w:t xml:space="preserve"> състояние от приблизително 8 до 10 </w:t>
      </w:r>
      <w:r w:rsidRPr="00FA682B">
        <w:rPr>
          <w:rFonts w:eastAsia="Symbol"/>
          <w:spacing w:val="-2"/>
          <w:lang w:val="bg-BG"/>
        </w:rPr>
        <w:sym w:font="Symbol" w:char="F06D"/>
      </w:r>
      <w:r w:rsidRPr="00606C32">
        <w:rPr>
          <w:rFonts w:eastAsia="Times New Roman"/>
          <w:spacing w:val="-2"/>
          <w:lang w:val="bg-BG"/>
        </w:rPr>
        <w:t>g/ml.</w:t>
      </w:r>
    </w:p>
    <w:p w14:paraId="535A91B4" w14:textId="08BE3BB7" w:rsidR="00307DB1" w:rsidRDefault="00307DB1" w:rsidP="00BB4CCD">
      <w:pPr>
        <w:spacing w:before="13" w:line="240" w:lineRule="exact"/>
        <w:rPr>
          <w:rFonts w:ascii="Times New Roman" w:hAnsi="Times New Roman" w:cs="Times New Roman"/>
          <w:sz w:val="24"/>
          <w:szCs w:val="24"/>
          <w:lang w:val="bg-BG"/>
        </w:rPr>
      </w:pPr>
    </w:p>
    <w:p w14:paraId="5FD47F7F" w14:textId="77777777" w:rsidR="00307DB1" w:rsidRPr="00145AFF" w:rsidRDefault="00307DB1" w:rsidP="00307DB1">
      <w:pPr>
        <w:pStyle w:val="a3"/>
        <w:rPr>
          <w:lang w:val="bg-BG"/>
        </w:rPr>
      </w:pPr>
      <w:r w:rsidRPr="00606C32">
        <w:rPr>
          <w:rFonts w:eastAsia="Times New Roman"/>
          <w:lang w:val="bg-BG"/>
        </w:rPr>
        <w:t>Фармакокинетичното и фармакокинетично/фармакодинамичното моделиране и симулацията предвиждат сравнима експозиция и ефикасност на адалимумаб при пациенти, лекувани с 8</w:t>
      </w:r>
      <w:r w:rsidRPr="00F96676">
        <w:rPr>
          <w:rFonts w:eastAsia="Times New Roman"/>
          <w:lang w:val="bg-BG"/>
        </w:rPr>
        <w:t xml:space="preserve">0 mg през седмица в сравнение с 40 mg всяка седмица (включително възрастни пациенти с РА, </w:t>
      </w:r>
      <w:r w:rsidRPr="00F96676">
        <w:rPr>
          <w:lang w:val="bg-BG" w:bidi="bg-BG"/>
        </w:rPr>
        <w:t xml:space="preserve">ГХ, УК, БК </w:t>
      </w:r>
      <w:r w:rsidRPr="00F96676">
        <w:rPr>
          <w:rFonts w:eastAsia="Times New Roman"/>
          <w:lang w:val="bg-BG"/>
        </w:rPr>
        <w:t xml:space="preserve">или </w:t>
      </w:r>
      <w:r w:rsidRPr="00F96676">
        <w:rPr>
          <w:lang w:val="bg-BG" w:bidi="bg-BG"/>
        </w:rPr>
        <w:t>псориазис</w:t>
      </w:r>
      <w:r w:rsidRPr="002D748C">
        <w:rPr>
          <w:rFonts w:eastAsia="Times New Roman"/>
          <w:lang w:val="bg-BG"/>
        </w:rPr>
        <w:t xml:space="preserve">, </w:t>
      </w:r>
      <w:r w:rsidRPr="002E621C">
        <w:rPr>
          <w:lang w:val="bg-BG" w:bidi="bg-BG"/>
        </w:rPr>
        <w:t xml:space="preserve">юноши </w:t>
      </w:r>
      <w:r w:rsidRPr="002E621C">
        <w:rPr>
          <w:rFonts w:eastAsia="Times New Roman"/>
          <w:lang w:val="bg-BG"/>
        </w:rPr>
        <w:t xml:space="preserve">с </w:t>
      </w:r>
      <w:r w:rsidRPr="002E621C">
        <w:rPr>
          <w:lang w:val="bg-BG" w:bidi="bg-BG"/>
        </w:rPr>
        <w:t xml:space="preserve">ГХ </w:t>
      </w:r>
      <w:r w:rsidRPr="002E621C">
        <w:rPr>
          <w:rFonts w:eastAsia="Times New Roman"/>
          <w:lang w:val="bg-BG"/>
        </w:rPr>
        <w:t xml:space="preserve">и педиатрични пациенти ≥ 40 kg с </w:t>
      </w:r>
      <w:r w:rsidRPr="002E621C">
        <w:rPr>
          <w:lang w:val="bg-BG" w:bidi="bg-BG"/>
        </w:rPr>
        <w:t>БК и УК</w:t>
      </w:r>
      <w:r w:rsidRPr="00E864FE">
        <w:rPr>
          <w:rFonts w:eastAsia="Times New Roman"/>
          <w:lang w:val="bg-BG"/>
        </w:rPr>
        <w:t>).</w:t>
      </w:r>
    </w:p>
    <w:p w14:paraId="0505921B" w14:textId="77777777" w:rsidR="00307DB1" w:rsidRPr="00307DB1" w:rsidRDefault="00307DB1" w:rsidP="00BB4CCD">
      <w:pPr>
        <w:spacing w:before="13" w:line="240" w:lineRule="exact"/>
        <w:rPr>
          <w:rFonts w:ascii="Times New Roman" w:hAnsi="Times New Roman" w:cs="Times New Roman"/>
          <w:sz w:val="24"/>
          <w:szCs w:val="24"/>
          <w:lang w:val="bg-BG"/>
        </w:rPr>
      </w:pPr>
    </w:p>
    <w:p w14:paraId="1213AB19" w14:textId="77777777" w:rsidR="00BB4CCD" w:rsidRPr="00F96676" w:rsidRDefault="00BB4CCD" w:rsidP="00BB4CCD">
      <w:pPr>
        <w:pStyle w:val="a3"/>
        <w:rPr>
          <w:u w:val="single"/>
          <w:lang w:val="bg-BG"/>
        </w:rPr>
      </w:pPr>
      <w:r w:rsidRPr="00606C32">
        <w:rPr>
          <w:rFonts w:eastAsia="Times New Roman"/>
          <w:u w:val="single" w:color="000000"/>
          <w:lang w:val="bg-BG"/>
        </w:rPr>
        <w:t>Елиминиране</w:t>
      </w:r>
    </w:p>
    <w:p w14:paraId="17978A84" w14:textId="77777777" w:rsidR="00BB4CCD" w:rsidRPr="00FA682B" w:rsidRDefault="00BB4CCD" w:rsidP="00BB4CCD">
      <w:pPr>
        <w:spacing w:before="1" w:line="180" w:lineRule="exact"/>
        <w:rPr>
          <w:rFonts w:ascii="Times New Roman" w:hAnsi="Times New Roman" w:cs="Times New Roman"/>
          <w:sz w:val="18"/>
          <w:szCs w:val="18"/>
          <w:lang w:val="bg-BG"/>
        </w:rPr>
      </w:pPr>
    </w:p>
    <w:p w14:paraId="2BA9B8C7" w14:textId="77777777" w:rsidR="00BB4CCD" w:rsidRPr="00FA682B" w:rsidRDefault="00BB4CCD" w:rsidP="00BB4CCD">
      <w:pPr>
        <w:pStyle w:val="a3"/>
        <w:rPr>
          <w:lang w:val="bg-BG"/>
        </w:rPr>
      </w:pPr>
      <w:r w:rsidRPr="00606C32">
        <w:rPr>
          <w:rFonts w:eastAsia="Times New Roman"/>
          <w:lang w:val="bg-BG"/>
        </w:rPr>
        <w:t>Популационните фармакокинетични анализи с данни о</w:t>
      </w:r>
      <w:r w:rsidRPr="00F96676">
        <w:rPr>
          <w:rFonts w:eastAsia="Times New Roman"/>
          <w:lang w:val="bg-BG"/>
        </w:rPr>
        <w:t xml:space="preserve">т над 1 300 пациенти с РА показват тенденция към по-висок </w:t>
      </w:r>
      <w:r w:rsidRPr="00FA682B">
        <w:rPr>
          <w:rFonts w:eastAsia="Times New Roman"/>
          <w:lang w:val="bg-BG"/>
        </w:rPr>
        <w:t>привиден</w:t>
      </w:r>
      <w:r w:rsidRPr="00606C32">
        <w:rPr>
          <w:rFonts w:eastAsia="Times New Roman"/>
          <w:lang w:val="bg-BG"/>
        </w:rPr>
        <w:t xml:space="preserve"> </w:t>
      </w:r>
      <w:r w:rsidRPr="00F96676">
        <w:rPr>
          <w:rFonts w:eastAsia="Times New Roman"/>
          <w:lang w:val="bg-BG"/>
        </w:rPr>
        <w:t xml:space="preserve">клирънс на адалимумаб с повишаване на телесното тегло. След коригиране за разликите в теглото, полът и възрастта изглежда имат минимален ефект върху клирънса на адалимумаб. Серумните нива на </w:t>
      </w:r>
      <w:r w:rsidRPr="00FA682B">
        <w:rPr>
          <w:rFonts w:eastAsia="Times New Roman"/>
          <w:lang w:val="bg-BG"/>
        </w:rPr>
        <w:t>несвързан</w:t>
      </w:r>
      <w:r w:rsidRPr="00606C32">
        <w:rPr>
          <w:rFonts w:eastAsia="Times New Roman"/>
          <w:lang w:val="bg-BG"/>
        </w:rPr>
        <w:t xml:space="preserve"> </w:t>
      </w:r>
      <w:r w:rsidRPr="00F96676">
        <w:rPr>
          <w:rFonts w:eastAsia="Times New Roman"/>
          <w:lang w:val="bg-BG"/>
        </w:rPr>
        <w:t>адалимумаб (несвързан</w:t>
      </w:r>
      <w:r w:rsidRPr="00FA682B">
        <w:rPr>
          <w:rFonts w:eastAsia="Times New Roman"/>
          <w:lang w:val="bg-BG"/>
        </w:rPr>
        <w:t xml:space="preserve"> с анти-адалимумаб антитела, ААА) са наблюдавани като по-ниски при пациенти с измерим ААА.</w:t>
      </w:r>
    </w:p>
    <w:p w14:paraId="2922876E" w14:textId="77777777" w:rsidR="00BB4CCD" w:rsidRPr="00FA682B" w:rsidRDefault="00BB4CCD" w:rsidP="00BB4CCD">
      <w:pPr>
        <w:spacing w:before="13" w:line="240" w:lineRule="exact"/>
        <w:rPr>
          <w:rFonts w:ascii="Times New Roman" w:hAnsi="Times New Roman" w:cs="Times New Roman"/>
          <w:sz w:val="24"/>
          <w:szCs w:val="24"/>
          <w:lang w:val="bg-BG"/>
        </w:rPr>
      </w:pPr>
    </w:p>
    <w:p w14:paraId="2CB25856" w14:textId="77777777" w:rsidR="00BB4CCD" w:rsidRPr="00F96676" w:rsidRDefault="00BB4CCD" w:rsidP="00BB4CCD">
      <w:pPr>
        <w:pStyle w:val="a3"/>
        <w:rPr>
          <w:u w:val="single"/>
          <w:lang w:val="bg-BG"/>
        </w:rPr>
      </w:pPr>
      <w:r w:rsidRPr="00606C32">
        <w:rPr>
          <w:rFonts w:eastAsia="Times New Roman"/>
          <w:u w:val="single" w:color="000000"/>
          <w:lang w:val="bg-BG"/>
        </w:rPr>
        <w:t>Чернодробно или бъбречно увреждане</w:t>
      </w:r>
    </w:p>
    <w:p w14:paraId="50F398C2" w14:textId="77777777" w:rsidR="00BB4CCD" w:rsidRPr="00FA682B" w:rsidRDefault="00BB4CCD" w:rsidP="00BB4CCD">
      <w:pPr>
        <w:spacing w:before="1" w:line="180" w:lineRule="exact"/>
        <w:rPr>
          <w:rFonts w:ascii="Times New Roman" w:hAnsi="Times New Roman" w:cs="Times New Roman"/>
          <w:sz w:val="18"/>
          <w:szCs w:val="18"/>
          <w:lang w:val="bg-BG"/>
        </w:rPr>
      </w:pPr>
    </w:p>
    <w:p w14:paraId="2C382930" w14:textId="77777777" w:rsidR="00BB4CCD" w:rsidRPr="00F96676" w:rsidRDefault="00BB4CCD" w:rsidP="00BB4CCD">
      <w:pPr>
        <w:pStyle w:val="a3"/>
        <w:rPr>
          <w:lang w:val="bg-BG"/>
        </w:rPr>
      </w:pPr>
      <w:r w:rsidRPr="00606C32">
        <w:rPr>
          <w:rFonts w:eastAsia="Times New Roman"/>
          <w:lang w:val="bg-BG"/>
        </w:rPr>
        <w:t>Адалимумаб не е проучен при пациенти с чернодробно или бъбречно увреждане.</w:t>
      </w:r>
    </w:p>
    <w:p w14:paraId="0190E0B2" w14:textId="77777777" w:rsidR="00BB4CCD" w:rsidRPr="00FA682B" w:rsidRDefault="00BB4CCD" w:rsidP="00BB4CCD">
      <w:pPr>
        <w:spacing w:before="18" w:line="240" w:lineRule="exact"/>
        <w:rPr>
          <w:rFonts w:ascii="Times New Roman" w:hAnsi="Times New Roman" w:cs="Times New Roman"/>
          <w:sz w:val="24"/>
          <w:szCs w:val="24"/>
          <w:lang w:val="bg-BG"/>
        </w:rPr>
      </w:pPr>
    </w:p>
    <w:p w14:paraId="2E08C05E" w14:textId="77777777" w:rsidR="00BB4CCD" w:rsidRPr="00F96676" w:rsidRDefault="00BB4CCD" w:rsidP="008672F2">
      <w:pPr>
        <w:widowControl/>
        <w:numPr>
          <w:ilvl w:val="1"/>
          <w:numId w:val="103"/>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Предклинични данни за безопасност</w:t>
      </w:r>
    </w:p>
    <w:p w14:paraId="20C8965E" w14:textId="77777777" w:rsidR="00BB4CCD" w:rsidRPr="00FA682B" w:rsidRDefault="00BB4CCD" w:rsidP="00BB4CCD">
      <w:pPr>
        <w:spacing w:before="6" w:line="240" w:lineRule="exact"/>
        <w:rPr>
          <w:rFonts w:ascii="Times New Roman" w:hAnsi="Times New Roman" w:cs="Times New Roman"/>
          <w:sz w:val="24"/>
          <w:szCs w:val="24"/>
          <w:lang w:val="bg-BG"/>
        </w:rPr>
      </w:pPr>
    </w:p>
    <w:p w14:paraId="4A3D4650" w14:textId="77777777" w:rsidR="00BB4CCD" w:rsidRPr="00FA682B" w:rsidRDefault="00BB4CCD" w:rsidP="00BB4CCD">
      <w:pPr>
        <w:pStyle w:val="a3"/>
        <w:rPr>
          <w:lang w:val="bg-BG"/>
        </w:rPr>
      </w:pPr>
      <w:r w:rsidRPr="00606C32">
        <w:rPr>
          <w:rFonts w:eastAsia="Times New Roman"/>
          <w:lang w:val="bg-BG"/>
        </w:rPr>
        <w:t xml:space="preserve">Неклиничните данни не показват особен риск за хора на базата на проучвания за токсичност при </w:t>
      </w:r>
      <w:r w:rsidRPr="00FA682B">
        <w:rPr>
          <w:rFonts w:eastAsia="Times New Roman"/>
          <w:lang w:val="bg-BG"/>
        </w:rPr>
        <w:t>единична доза, токсичност при многократно прилагане и генотоксичност.</w:t>
      </w:r>
    </w:p>
    <w:p w14:paraId="2BBF4910" w14:textId="77777777" w:rsidR="00BB4CCD" w:rsidRPr="00FA682B" w:rsidRDefault="00BB4CCD" w:rsidP="00BB4CCD">
      <w:pPr>
        <w:spacing w:before="12" w:line="240" w:lineRule="exact"/>
        <w:rPr>
          <w:rFonts w:ascii="Times New Roman" w:hAnsi="Times New Roman" w:cs="Times New Roman"/>
          <w:sz w:val="24"/>
          <w:szCs w:val="24"/>
          <w:lang w:val="bg-BG"/>
        </w:rPr>
      </w:pPr>
    </w:p>
    <w:p w14:paraId="6462AC73" w14:textId="77777777" w:rsidR="00BB4CCD" w:rsidRPr="00FA682B" w:rsidRDefault="00BB4CCD" w:rsidP="00BB4CCD">
      <w:pPr>
        <w:pStyle w:val="a3"/>
        <w:rPr>
          <w:lang w:val="bg-BG"/>
        </w:rPr>
      </w:pPr>
      <w:r w:rsidRPr="00606C32">
        <w:rPr>
          <w:rFonts w:eastAsia="Times New Roman"/>
          <w:lang w:val="bg-BG"/>
        </w:rPr>
        <w:t>Проведено е ембрио</w:t>
      </w:r>
      <w:r w:rsidRPr="00FA682B">
        <w:rPr>
          <w:rFonts w:eastAsia="Times New Roman"/>
          <w:lang w:val="bg-BG"/>
        </w:rPr>
        <w:t>фетално проучване за токсичност на развитието/проучване за перинаталното развитие при макаци с дози от 0, 30 и 100 mg/kg (9-17 маймуни/група) и то не е показало данни за увреждане на плода поради адалимумаб. Не са извършени нито проучвания за карциногенност, нито стандартна оценка на фертилитета и постнаталната токсичност с адалимумаб поради липсата на подходящи модели за антитяло с ограничена кръстосана реактивност към TNF на гризачи и поради развитието на неутрализиращи антитела при гризачи.</w:t>
      </w:r>
    </w:p>
    <w:p w14:paraId="387E961D" w14:textId="77777777" w:rsidR="00BB4CCD" w:rsidRPr="00FA682B" w:rsidRDefault="00BB4CCD" w:rsidP="00BB4CCD">
      <w:pPr>
        <w:rPr>
          <w:rFonts w:ascii="Times New Roman" w:eastAsia="Times New Roman" w:hAnsi="Times New Roman" w:cs="Times New Roman"/>
          <w:lang w:val="bg-BG"/>
        </w:rPr>
      </w:pPr>
    </w:p>
    <w:p w14:paraId="6B51A44F" w14:textId="77777777" w:rsidR="00BB4CCD" w:rsidRPr="00FA682B" w:rsidRDefault="00BB4CCD" w:rsidP="00BB4CCD">
      <w:pPr>
        <w:rPr>
          <w:rFonts w:ascii="Times New Roman" w:eastAsia="Times New Roman" w:hAnsi="Times New Roman" w:cs="Times New Roman"/>
          <w:lang w:val="bg-BG"/>
        </w:rPr>
      </w:pPr>
    </w:p>
    <w:p w14:paraId="3619595F" w14:textId="77777777" w:rsidR="00BB4CCD" w:rsidRPr="00FA682B" w:rsidRDefault="00BB4CCD" w:rsidP="008672F2">
      <w:pPr>
        <w:widowControl/>
        <w:numPr>
          <w:ilvl w:val="0"/>
          <w:numId w:val="101"/>
        </w:numPr>
        <w:tabs>
          <w:tab w:val="left" w:pos="567"/>
        </w:tabs>
        <w:spacing w:line="260" w:lineRule="exact"/>
        <w:ind w:left="0" w:firstLine="0"/>
        <w:rPr>
          <w:rFonts w:ascii="Times New Roman" w:eastAsia="Times New Roman" w:hAnsi="Times New Roman" w:cs="Times New Roman"/>
          <w:b/>
          <w:noProof/>
          <w:lang w:val="bg-BG"/>
        </w:rPr>
      </w:pPr>
      <w:r w:rsidRPr="00FA682B">
        <w:rPr>
          <w:rFonts w:ascii="Times New Roman" w:eastAsia="Times New Roman" w:hAnsi="Times New Roman" w:cs="Times New Roman"/>
          <w:b/>
          <w:bCs/>
          <w:noProof/>
          <w:lang w:val="bg-BG"/>
        </w:rPr>
        <w:t>ФАРМАЦЕВТИЧНИ ДАННИ</w:t>
      </w:r>
    </w:p>
    <w:p w14:paraId="05864FEE" w14:textId="77777777" w:rsidR="00BB4CCD" w:rsidRPr="00FA682B" w:rsidRDefault="00BB4CCD" w:rsidP="00BB4CCD">
      <w:pPr>
        <w:spacing w:before="13" w:line="240" w:lineRule="exact"/>
        <w:rPr>
          <w:rFonts w:ascii="Times New Roman" w:hAnsi="Times New Roman" w:cs="Times New Roman"/>
          <w:sz w:val="24"/>
          <w:szCs w:val="24"/>
          <w:lang w:val="bg-BG"/>
        </w:rPr>
      </w:pPr>
    </w:p>
    <w:p w14:paraId="0CB51CB4"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Списък на помощните в</w:t>
      </w:r>
      <w:r w:rsidRPr="00F96676">
        <w:rPr>
          <w:rFonts w:ascii="Times New Roman" w:eastAsia="Times New Roman" w:hAnsi="Times New Roman" w:cs="Times New Roman"/>
          <w:b/>
          <w:bCs/>
          <w:noProof/>
          <w:lang w:val="bg-BG"/>
        </w:rPr>
        <w:t>ещества</w:t>
      </w:r>
    </w:p>
    <w:p w14:paraId="1B1AE48F" w14:textId="77777777" w:rsidR="00BB4CCD" w:rsidRPr="00FA682B" w:rsidRDefault="00BB4CCD" w:rsidP="00BB4CCD">
      <w:pPr>
        <w:spacing w:line="240" w:lineRule="exact"/>
        <w:rPr>
          <w:rFonts w:ascii="Times New Roman" w:hAnsi="Times New Roman" w:cs="Times New Roman"/>
          <w:sz w:val="24"/>
          <w:szCs w:val="24"/>
          <w:lang w:val="bg-BG"/>
        </w:rPr>
      </w:pPr>
    </w:p>
    <w:p w14:paraId="71BEFA25" w14:textId="77777777" w:rsidR="00BB4CCD" w:rsidRPr="00F96676" w:rsidRDefault="00BB4CCD" w:rsidP="00BB4CCD">
      <w:pPr>
        <w:pStyle w:val="a3"/>
        <w:rPr>
          <w:lang w:val="bg-BG"/>
        </w:rPr>
      </w:pPr>
      <w:r w:rsidRPr="00606C32">
        <w:rPr>
          <w:rFonts w:eastAsia="Times New Roman"/>
          <w:lang w:val="bg-BG"/>
        </w:rPr>
        <w:t>Оцетна киселина</w:t>
      </w:r>
    </w:p>
    <w:p w14:paraId="468F401F" w14:textId="77777777" w:rsidR="00BB4CCD" w:rsidRPr="00F96676" w:rsidRDefault="00BB4CCD" w:rsidP="00BB4CCD">
      <w:pPr>
        <w:pStyle w:val="a3"/>
        <w:rPr>
          <w:lang w:val="bg-BG"/>
        </w:rPr>
      </w:pPr>
      <w:r w:rsidRPr="00F96676">
        <w:rPr>
          <w:rFonts w:eastAsia="Times New Roman"/>
          <w:lang w:val="bg-BG"/>
        </w:rPr>
        <w:t>Натриев ацетат трихидрат</w:t>
      </w:r>
    </w:p>
    <w:p w14:paraId="009BC7A6" w14:textId="77777777" w:rsidR="00BB4CCD" w:rsidRPr="002D748C" w:rsidRDefault="00BB4CCD" w:rsidP="00BB4CCD">
      <w:pPr>
        <w:pStyle w:val="a3"/>
        <w:rPr>
          <w:lang w:val="bg-BG"/>
        </w:rPr>
      </w:pPr>
      <w:r w:rsidRPr="00F96676">
        <w:rPr>
          <w:rFonts w:eastAsia="Times New Roman"/>
          <w:lang w:val="bg-BG"/>
        </w:rPr>
        <w:t>Глицин</w:t>
      </w:r>
    </w:p>
    <w:p w14:paraId="7346CB5F" w14:textId="77777777" w:rsidR="00BB4CCD" w:rsidRPr="002E621C" w:rsidRDefault="00BB4CCD" w:rsidP="00BB4CCD">
      <w:pPr>
        <w:pStyle w:val="a3"/>
        <w:rPr>
          <w:lang w:val="bg-BG"/>
        </w:rPr>
      </w:pPr>
      <w:r w:rsidRPr="002E621C">
        <w:rPr>
          <w:rFonts w:eastAsia="Times New Roman"/>
          <w:lang w:val="bg-BG"/>
        </w:rPr>
        <w:t>Полисорбат 80</w:t>
      </w:r>
    </w:p>
    <w:p w14:paraId="7DF4F1D2" w14:textId="77777777" w:rsidR="00BB4CCD" w:rsidRPr="002E621C" w:rsidRDefault="00BB4CCD" w:rsidP="00BB4CCD">
      <w:pPr>
        <w:pStyle w:val="a3"/>
        <w:rPr>
          <w:lang w:val="bg-BG"/>
        </w:rPr>
      </w:pPr>
      <w:r w:rsidRPr="002E621C">
        <w:rPr>
          <w:rFonts w:eastAsia="Times New Roman"/>
          <w:lang w:val="bg-BG"/>
        </w:rPr>
        <w:t>Вода за инжекции</w:t>
      </w:r>
    </w:p>
    <w:p w14:paraId="38EE09D7" w14:textId="77777777" w:rsidR="00BB4CCD" w:rsidRPr="00FA682B" w:rsidRDefault="00BB4CCD" w:rsidP="00BB4CCD">
      <w:pPr>
        <w:spacing w:line="240" w:lineRule="exact"/>
        <w:rPr>
          <w:rFonts w:ascii="Times New Roman" w:hAnsi="Times New Roman" w:cs="Times New Roman"/>
          <w:sz w:val="24"/>
          <w:szCs w:val="24"/>
          <w:lang w:val="bg-BG"/>
        </w:rPr>
      </w:pPr>
    </w:p>
    <w:p w14:paraId="1EFC3D06"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Несъвместимости</w:t>
      </w:r>
    </w:p>
    <w:p w14:paraId="4DBDC055" w14:textId="77777777" w:rsidR="00BB4CCD" w:rsidRPr="00FA682B" w:rsidRDefault="00BB4CCD" w:rsidP="00BB4CCD">
      <w:pPr>
        <w:spacing w:line="240" w:lineRule="exact"/>
        <w:rPr>
          <w:rFonts w:ascii="Times New Roman" w:hAnsi="Times New Roman" w:cs="Times New Roman"/>
          <w:sz w:val="24"/>
          <w:szCs w:val="24"/>
          <w:lang w:val="bg-BG"/>
        </w:rPr>
      </w:pPr>
    </w:p>
    <w:p w14:paraId="03885CB7" w14:textId="77777777" w:rsidR="00BB4CCD" w:rsidRPr="00F96676" w:rsidRDefault="00BB4CCD" w:rsidP="00BB4CCD">
      <w:pPr>
        <w:pStyle w:val="a3"/>
        <w:rPr>
          <w:lang w:val="bg-BG"/>
        </w:rPr>
      </w:pPr>
      <w:r w:rsidRPr="00606C32">
        <w:rPr>
          <w:rFonts w:eastAsia="Times New Roman"/>
          <w:lang w:val="bg-BG"/>
        </w:rPr>
        <w:t>При липса на проучвания за несъвместимости този лекарствен продукт не трябва да се смесва с други лекарствени продукти.</w:t>
      </w:r>
    </w:p>
    <w:p w14:paraId="2159982C" w14:textId="77777777" w:rsidR="00BB4CCD" w:rsidRPr="00FA682B" w:rsidRDefault="00BB4CCD" w:rsidP="00BB4CCD">
      <w:pPr>
        <w:spacing w:line="240" w:lineRule="exact"/>
        <w:rPr>
          <w:rFonts w:ascii="Times New Roman" w:hAnsi="Times New Roman" w:cs="Times New Roman"/>
          <w:sz w:val="24"/>
          <w:szCs w:val="24"/>
          <w:lang w:val="bg-BG"/>
        </w:rPr>
      </w:pPr>
    </w:p>
    <w:p w14:paraId="052F9299"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Срок на годност</w:t>
      </w:r>
    </w:p>
    <w:p w14:paraId="0D17BD6B" w14:textId="77777777" w:rsidR="00BB4CCD" w:rsidRPr="00FA682B" w:rsidRDefault="00BB4CCD" w:rsidP="00BB4CCD">
      <w:pPr>
        <w:spacing w:line="240" w:lineRule="exact"/>
        <w:rPr>
          <w:rFonts w:ascii="Times New Roman" w:hAnsi="Times New Roman" w:cs="Times New Roman"/>
          <w:sz w:val="24"/>
          <w:szCs w:val="24"/>
          <w:lang w:val="bg-BG"/>
        </w:rPr>
      </w:pPr>
    </w:p>
    <w:p w14:paraId="62CA706F" w14:textId="59E96137" w:rsidR="00BB4CCD" w:rsidRPr="00FA682B" w:rsidRDefault="004F0618" w:rsidP="00BB4CCD">
      <w:pPr>
        <w:pStyle w:val="a3"/>
        <w:rPr>
          <w:lang w:val="bg-BG"/>
        </w:rPr>
      </w:pPr>
      <w:r w:rsidRPr="004F0618">
        <w:rPr>
          <w:rFonts w:eastAsia="Times New Roman"/>
          <w:lang w:val="bg-BG"/>
        </w:rPr>
        <w:t>3 години</w:t>
      </w:r>
    </w:p>
    <w:p w14:paraId="0B4845DE" w14:textId="77777777" w:rsidR="00BB4CCD" w:rsidRPr="00FA682B" w:rsidRDefault="00BB4CCD" w:rsidP="00BB4CCD">
      <w:pPr>
        <w:spacing w:line="240" w:lineRule="exact"/>
        <w:rPr>
          <w:rFonts w:ascii="Times New Roman" w:hAnsi="Times New Roman" w:cs="Times New Roman"/>
          <w:sz w:val="24"/>
          <w:szCs w:val="24"/>
          <w:lang w:val="bg-BG"/>
        </w:rPr>
      </w:pPr>
    </w:p>
    <w:p w14:paraId="6EAD0C91"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Специални условия на съхранение</w:t>
      </w:r>
    </w:p>
    <w:p w14:paraId="7FC81C58" w14:textId="77777777" w:rsidR="00BB4CCD" w:rsidRPr="00FA682B" w:rsidRDefault="00BB4CCD" w:rsidP="00BB4CCD">
      <w:pPr>
        <w:spacing w:line="260" w:lineRule="exact"/>
        <w:rPr>
          <w:rFonts w:ascii="Times New Roman" w:hAnsi="Times New Roman" w:cs="Times New Roman"/>
          <w:sz w:val="26"/>
          <w:szCs w:val="26"/>
          <w:lang w:val="bg-BG"/>
        </w:rPr>
      </w:pPr>
    </w:p>
    <w:p w14:paraId="3AF45DF8" w14:textId="77777777" w:rsidR="00BB4CCD" w:rsidRPr="00F96676" w:rsidRDefault="00BB4CCD" w:rsidP="00BB4CCD">
      <w:pPr>
        <w:pStyle w:val="a3"/>
        <w:rPr>
          <w:lang w:val="bg-BG"/>
        </w:rPr>
      </w:pPr>
      <w:r w:rsidRPr="00606C32">
        <w:rPr>
          <w:rFonts w:eastAsia="Times New Roman"/>
          <w:lang w:val="bg-BG"/>
        </w:rPr>
        <w:t>Да се съхранява в хладилник (2</w:t>
      </w:r>
      <w:r w:rsidRPr="00FA682B">
        <w:rPr>
          <w:rFonts w:eastAsia="Symbol"/>
          <w:lang w:val="bg-BG"/>
        </w:rPr>
        <w:sym w:font="Symbol" w:char="F0B0"/>
      </w:r>
      <w:r w:rsidRPr="00606C32">
        <w:rPr>
          <w:rFonts w:eastAsia="Times New Roman"/>
          <w:lang w:val="bg-BG"/>
        </w:rPr>
        <w:t>C – 8</w:t>
      </w:r>
      <w:r w:rsidRPr="00FA682B">
        <w:rPr>
          <w:rFonts w:eastAsia="Symbol"/>
          <w:lang w:val="bg-BG"/>
        </w:rPr>
        <w:sym w:font="Symbol" w:char="F0B0"/>
      </w:r>
      <w:r w:rsidRPr="00606C32">
        <w:rPr>
          <w:rFonts w:eastAsia="Times New Roman"/>
          <w:lang w:val="bg-BG"/>
        </w:rPr>
        <w:t xml:space="preserve">C). Да не се замразява. </w:t>
      </w:r>
    </w:p>
    <w:p w14:paraId="4BC5D2A0" w14:textId="587D5781" w:rsidR="00BB4CCD" w:rsidRPr="002D748C" w:rsidRDefault="00BB4CCD" w:rsidP="00BB4CCD">
      <w:pPr>
        <w:pStyle w:val="a3"/>
        <w:rPr>
          <w:lang w:val="bg-BG"/>
        </w:rPr>
      </w:pPr>
      <w:r w:rsidRPr="00F96676">
        <w:rPr>
          <w:rFonts w:eastAsia="Times New Roman"/>
          <w:lang w:val="bg-BG"/>
        </w:rPr>
        <w:t>Съхранявайте предварително напълнената спринцовка във външната опаковка за да се предпази от светлина.</w:t>
      </w:r>
    </w:p>
    <w:p w14:paraId="7F2E34AA" w14:textId="77777777" w:rsidR="00BB4CCD" w:rsidRPr="00FA682B" w:rsidRDefault="00BB4CCD" w:rsidP="00BB4CCD">
      <w:pPr>
        <w:spacing w:line="240" w:lineRule="exact"/>
        <w:rPr>
          <w:rFonts w:ascii="Times New Roman" w:hAnsi="Times New Roman" w:cs="Times New Roman"/>
          <w:sz w:val="24"/>
          <w:szCs w:val="24"/>
          <w:lang w:val="bg-BG"/>
        </w:rPr>
      </w:pPr>
    </w:p>
    <w:p w14:paraId="2AA75738" w14:textId="79590A95" w:rsidR="00BB4CCD" w:rsidRPr="00E864FE" w:rsidRDefault="00BB4CCD" w:rsidP="00BB4CCD">
      <w:pPr>
        <w:pStyle w:val="a3"/>
        <w:rPr>
          <w:lang w:val="bg-BG"/>
        </w:rPr>
      </w:pPr>
      <w:r w:rsidRPr="00606C32">
        <w:rPr>
          <w:rFonts w:eastAsia="Times New Roman"/>
          <w:lang w:val="bg-BG"/>
        </w:rPr>
        <w:t>П</w:t>
      </w:r>
      <w:r w:rsidRPr="00F96676">
        <w:rPr>
          <w:rFonts w:eastAsia="Times New Roman"/>
          <w:lang w:val="bg-BG"/>
        </w:rPr>
        <w:t>редварително напълнената</w:t>
      </w:r>
      <w:r w:rsidRPr="002D748C">
        <w:rPr>
          <w:rFonts w:eastAsia="Times New Roman"/>
          <w:lang w:val="bg-BG"/>
        </w:rPr>
        <w:t xml:space="preserve"> спринцовка </w:t>
      </w:r>
      <w:r w:rsidRPr="002E621C">
        <w:rPr>
          <w:rFonts w:eastAsia="Times New Roman"/>
          <w:lang w:val="bg-BG"/>
        </w:rPr>
        <w:t xml:space="preserve">Yuflyma може да се съхранява при температури до максимум 25°C за период до </w:t>
      </w:r>
      <w:r>
        <w:rPr>
          <w:rFonts w:eastAsia="Times New Roman"/>
          <w:lang w:val="bg-BG"/>
        </w:rPr>
        <w:t>31</w:t>
      </w:r>
      <w:r w:rsidRPr="002E621C">
        <w:rPr>
          <w:rFonts w:eastAsia="Times New Roman"/>
          <w:lang w:val="bg-BG"/>
        </w:rPr>
        <w:t xml:space="preserve"> дни. Предварително напълнената спринцовка трябва да бъдат защитени от светлина и да се изхвърлят, ако не се използват в рамките на </w:t>
      </w:r>
      <w:r>
        <w:rPr>
          <w:rFonts w:eastAsia="Times New Roman"/>
          <w:lang w:val="bg-BG"/>
        </w:rPr>
        <w:t>31</w:t>
      </w:r>
      <w:r w:rsidRPr="002E621C">
        <w:rPr>
          <w:rFonts w:eastAsia="Times New Roman"/>
          <w:lang w:val="bg-BG"/>
        </w:rPr>
        <w:t>-дневния период.</w:t>
      </w:r>
    </w:p>
    <w:p w14:paraId="70C9C3C0" w14:textId="77777777" w:rsidR="00BB4CCD" w:rsidRPr="00FA682B" w:rsidRDefault="00BB4CCD" w:rsidP="00BB4CCD">
      <w:pPr>
        <w:spacing w:line="240" w:lineRule="exact"/>
        <w:rPr>
          <w:rFonts w:ascii="Times New Roman" w:hAnsi="Times New Roman" w:cs="Times New Roman"/>
          <w:sz w:val="24"/>
          <w:szCs w:val="24"/>
          <w:lang w:val="bg-BG"/>
        </w:rPr>
      </w:pPr>
    </w:p>
    <w:p w14:paraId="076796BD"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Вид и съдържание на опаковка</w:t>
      </w:r>
      <w:r w:rsidRPr="00F96676">
        <w:rPr>
          <w:rFonts w:ascii="Times New Roman" w:eastAsia="Times New Roman" w:hAnsi="Times New Roman" w:cs="Times New Roman"/>
          <w:b/>
          <w:bCs/>
          <w:noProof/>
          <w:lang w:val="bg-BG"/>
        </w:rPr>
        <w:t>та</w:t>
      </w:r>
    </w:p>
    <w:p w14:paraId="2C0E790C" w14:textId="77777777" w:rsidR="00BB4CCD" w:rsidRPr="00FA682B" w:rsidRDefault="00BB4CCD" w:rsidP="00BB4CCD">
      <w:pPr>
        <w:pStyle w:val="a4"/>
        <w:spacing w:line="240" w:lineRule="exact"/>
        <w:rPr>
          <w:rFonts w:ascii="Times New Roman" w:hAnsi="Times New Roman" w:cs="Times New Roman"/>
          <w:sz w:val="24"/>
          <w:szCs w:val="24"/>
          <w:lang w:val="bg-BG"/>
        </w:rPr>
      </w:pPr>
    </w:p>
    <w:p w14:paraId="42469787" w14:textId="12FE4091" w:rsidR="00BB4CCD" w:rsidRPr="00F96676" w:rsidRDefault="005639E7" w:rsidP="00BB4CCD">
      <w:pPr>
        <w:pStyle w:val="a3"/>
        <w:rPr>
          <w:u w:val="single"/>
          <w:lang w:val="bg-BG"/>
        </w:rPr>
      </w:pPr>
      <w:r>
        <w:rPr>
          <w:rFonts w:eastAsia="Times New Roman"/>
          <w:u w:val="single"/>
          <w:lang w:val="bg-BG"/>
        </w:rPr>
        <w:t>Yuflyma 20</w:t>
      </w:r>
      <w:r w:rsidR="00BB4CCD" w:rsidRPr="00606C32">
        <w:rPr>
          <w:rFonts w:eastAsia="Times New Roman"/>
          <w:u w:val="single"/>
          <w:lang w:val="bg-BG"/>
        </w:rPr>
        <w:t> mg инжекционен разтвор в предварително напълнена спринцовка</w:t>
      </w:r>
    </w:p>
    <w:p w14:paraId="292FEB8A" w14:textId="77777777" w:rsidR="00BB4CCD" w:rsidRPr="00F96676" w:rsidRDefault="00BB4CCD" w:rsidP="00BB4CCD">
      <w:pPr>
        <w:pStyle w:val="a3"/>
        <w:rPr>
          <w:u w:val="single"/>
          <w:lang w:val="bg-BG"/>
        </w:rPr>
      </w:pPr>
    </w:p>
    <w:p w14:paraId="2E6BCA47" w14:textId="77777777" w:rsidR="00BB4CCD" w:rsidRPr="002E621C" w:rsidRDefault="00BB4CCD" w:rsidP="00BB4CCD">
      <w:pPr>
        <w:pStyle w:val="a3"/>
        <w:rPr>
          <w:lang w:val="bg-BG"/>
        </w:rPr>
      </w:pPr>
      <w:r w:rsidRPr="00F96676">
        <w:rPr>
          <w:rFonts w:eastAsia="Times New Roman"/>
          <w:lang w:val="bg-BG"/>
        </w:rPr>
        <w:t xml:space="preserve">Инжекционен разтвор в предварително напълнена спринцовка (стъкло тип I) с </w:t>
      </w:r>
      <w:r w:rsidRPr="002D748C">
        <w:rPr>
          <w:rFonts w:eastAsia="Times New Roman"/>
          <w:lang w:val="bg-BG"/>
        </w:rPr>
        <w:t xml:space="preserve">глава </w:t>
      </w:r>
      <w:r w:rsidRPr="002E621C">
        <w:rPr>
          <w:rFonts w:eastAsia="Times New Roman"/>
          <w:lang w:val="bg-BG"/>
        </w:rPr>
        <w:t>на буталото (бромобутилова гума) и игла с предпазител на иглата (термопластичен еластомер).</w:t>
      </w:r>
    </w:p>
    <w:p w14:paraId="783BC1A8" w14:textId="77777777" w:rsidR="00BB4CCD" w:rsidRPr="00FA682B" w:rsidRDefault="00BB4CCD" w:rsidP="00BB4CCD">
      <w:pPr>
        <w:spacing w:line="240" w:lineRule="exact"/>
        <w:rPr>
          <w:rFonts w:ascii="Times New Roman" w:hAnsi="Times New Roman" w:cs="Times New Roman"/>
          <w:sz w:val="24"/>
          <w:szCs w:val="24"/>
          <w:lang w:val="bg-BG"/>
        </w:rPr>
      </w:pPr>
    </w:p>
    <w:p w14:paraId="27814F41" w14:textId="77777777" w:rsidR="00BB4CCD" w:rsidRPr="00F96676" w:rsidRDefault="00BB4CCD" w:rsidP="00E0640C">
      <w:pPr>
        <w:pStyle w:val="a3"/>
        <w:keepNext/>
        <w:rPr>
          <w:lang w:val="bg-BG"/>
        </w:rPr>
      </w:pPr>
      <w:r w:rsidRPr="00606C32">
        <w:rPr>
          <w:rFonts w:eastAsia="Times New Roman"/>
          <w:lang w:val="bg-BG"/>
        </w:rPr>
        <w:t>Опаковк</w:t>
      </w:r>
      <w:r w:rsidRPr="00F96676">
        <w:rPr>
          <w:rFonts w:eastAsia="Times New Roman"/>
          <w:lang w:val="bg-BG"/>
        </w:rPr>
        <w:t>и от:</w:t>
      </w:r>
    </w:p>
    <w:p w14:paraId="78091C78" w14:textId="2E96B855" w:rsidR="00085145" w:rsidRPr="00F96676" w:rsidRDefault="00085145" w:rsidP="00085145">
      <w:pPr>
        <w:pStyle w:val="a3"/>
        <w:numPr>
          <w:ilvl w:val="0"/>
          <w:numId w:val="13"/>
        </w:numPr>
        <w:ind w:left="284" w:hanging="284"/>
        <w:rPr>
          <w:lang w:val="bg-BG"/>
        </w:rPr>
      </w:pPr>
      <w:r w:rsidRPr="00F96676">
        <w:rPr>
          <w:rFonts w:eastAsia="Times New Roman"/>
          <w:lang w:val="bg-BG"/>
        </w:rPr>
        <w:t>1 предварително напълнена спринцовка (0,</w:t>
      </w:r>
      <w:r>
        <w:rPr>
          <w:rFonts w:hint="eastAsia"/>
          <w:lang w:val="bg-BG" w:eastAsia="ko-KR"/>
        </w:rPr>
        <w:t>2</w:t>
      </w:r>
      <w:r w:rsidRPr="00F96676">
        <w:rPr>
          <w:rFonts w:eastAsia="Times New Roman"/>
          <w:lang w:val="bg-BG"/>
        </w:rPr>
        <w:t> ml стерилен разтвор) с 2 напоени със спирт тампона.</w:t>
      </w:r>
    </w:p>
    <w:p w14:paraId="629F8937" w14:textId="2C788232" w:rsidR="005639E7" w:rsidRPr="008672F2" w:rsidRDefault="00BB4CCD" w:rsidP="00E0640C">
      <w:pPr>
        <w:pStyle w:val="a3"/>
        <w:keepNext/>
        <w:numPr>
          <w:ilvl w:val="0"/>
          <w:numId w:val="13"/>
        </w:numPr>
        <w:ind w:left="284" w:hanging="284"/>
        <w:rPr>
          <w:sz w:val="24"/>
          <w:szCs w:val="24"/>
          <w:lang w:val="bg-BG"/>
        </w:rPr>
      </w:pPr>
      <w:r w:rsidRPr="002D748C">
        <w:rPr>
          <w:rFonts w:eastAsia="Times New Roman"/>
          <w:lang w:val="bg-BG"/>
        </w:rPr>
        <w:t>2 предварително напълнени спри</w:t>
      </w:r>
      <w:r w:rsidR="005639E7">
        <w:rPr>
          <w:rFonts w:eastAsia="Times New Roman"/>
          <w:lang w:val="bg-BG"/>
        </w:rPr>
        <w:t>нцовки (0,2</w:t>
      </w:r>
      <w:r w:rsidRPr="002E621C">
        <w:rPr>
          <w:rFonts w:eastAsia="Times New Roman"/>
          <w:lang w:val="bg-BG"/>
        </w:rPr>
        <w:t xml:space="preserve"> ml стерилен разтвор), </w:t>
      </w:r>
      <w:r w:rsidR="00BE7FAE" w:rsidRPr="00F96676">
        <w:rPr>
          <w:rFonts w:eastAsia="Times New Roman"/>
          <w:lang w:val="bg-BG"/>
        </w:rPr>
        <w:t>с 2 напоени със спирт тампона</w:t>
      </w:r>
      <w:r w:rsidRPr="002E621C">
        <w:rPr>
          <w:rFonts w:eastAsia="Times New Roman"/>
          <w:lang w:val="bg-BG"/>
        </w:rPr>
        <w:t>.</w:t>
      </w:r>
    </w:p>
    <w:p w14:paraId="799C9C0F" w14:textId="77777777" w:rsidR="00581BF9" w:rsidRDefault="00581BF9" w:rsidP="008672F2">
      <w:pPr>
        <w:pStyle w:val="a3"/>
        <w:numPr>
          <w:ilvl w:val="0"/>
          <w:numId w:val="0"/>
        </w:numPr>
        <w:rPr>
          <w:sz w:val="24"/>
          <w:szCs w:val="24"/>
          <w:lang w:val="bg-BG" w:eastAsia="ko-KR"/>
        </w:rPr>
      </w:pPr>
    </w:p>
    <w:p w14:paraId="359CC113" w14:textId="1EB09E5D" w:rsidR="00C86F23" w:rsidRDefault="00C86F23" w:rsidP="00897C0A">
      <w:pPr>
        <w:pStyle w:val="a3"/>
        <w:numPr>
          <w:ilvl w:val="0"/>
          <w:numId w:val="0"/>
        </w:numPr>
        <w:rPr>
          <w:sz w:val="24"/>
          <w:szCs w:val="24"/>
          <w:lang w:val="bg-BG" w:eastAsia="ko-KR"/>
        </w:rPr>
      </w:pPr>
      <w:r w:rsidRPr="00606C32">
        <w:rPr>
          <w:rFonts w:eastAsia="Times New Roman"/>
          <w:lang w:val="bg-BG"/>
        </w:rPr>
        <w:t>Не всички видове опаковки могат да бъдат пуснати на пазара.</w:t>
      </w:r>
    </w:p>
    <w:p w14:paraId="0AF3300E" w14:textId="77777777" w:rsidR="00CC7CBA" w:rsidRPr="008672F2" w:rsidRDefault="00CC7CBA" w:rsidP="008672F2">
      <w:pPr>
        <w:pStyle w:val="a3"/>
        <w:numPr>
          <w:ilvl w:val="0"/>
          <w:numId w:val="0"/>
        </w:numPr>
        <w:rPr>
          <w:sz w:val="24"/>
          <w:szCs w:val="24"/>
          <w:lang w:val="bg-BG"/>
        </w:rPr>
      </w:pPr>
    </w:p>
    <w:p w14:paraId="1D0BAE4C" w14:textId="77777777" w:rsidR="00BB4CCD" w:rsidRPr="00F96676" w:rsidRDefault="00BB4CCD" w:rsidP="008672F2">
      <w:pPr>
        <w:widowControl/>
        <w:numPr>
          <w:ilvl w:val="1"/>
          <w:numId w:val="104"/>
        </w:numPr>
        <w:tabs>
          <w:tab w:val="left" w:pos="567"/>
        </w:tabs>
        <w:spacing w:line="260" w:lineRule="exact"/>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Специални предпазни мерки при изхвърляне</w:t>
      </w:r>
    </w:p>
    <w:p w14:paraId="642A5121" w14:textId="77777777" w:rsidR="00BB4CCD" w:rsidRPr="00FA682B" w:rsidRDefault="00BB4CCD" w:rsidP="00BB4CCD">
      <w:pPr>
        <w:spacing w:before="12" w:line="240" w:lineRule="exact"/>
        <w:rPr>
          <w:rFonts w:ascii="Times New Roman" w:hAnsi="Times New Roman" w:cs="Times New Roman"/>
          <w:sz w:val="24"/>
          <w:szCs w:val="24"/>
          <w:lang w:val="bg-BG"/>
        </w:rPr>
      </w:pPr>
    </w:p>
    <w:p w14:paraId="46774FAE" w14:textId="77777777" w:rsidR="00BB4CCD" w:rsidRPr="00F96676" w:rsidRDefault="00BB4CCD" w:rsidP="00BB4CCD">
      <w:pPr>
        <w:pStyle w:val="a3"/>
        <w:rPr>
          <w:rFonts w:eastAsia="Times New Roman"/>
          <w:lang w:val="bg-BG"/>
        </w:rPr>
      </w:pPr>
      <w:r w:rsidRPr="00606C32">
        <w:rPr>
          <w:rFonts w:eastAsia="Times New Roman"/>
          <w:lang w:val="bg-BG"/>
        </w:rPr>
        <w:t xml:space="preserve">Неизползваният лекарствен продукт или </w:t>
      </w:r>
      <w:r w:rsidRPr="00F96676">
        <w:rPr>
          <w:rFonts w:eastAsia="Times New Roman"/>
          <w:lang w:val="bg-BG"/>
        </w:rPr>
        <w:t>отпадъчните материали от него трябва да се изхвърлят в съответствие с местните изисквания.</w:t>
      </w:r>
    </w:p>
    <w:p w14:paraId="6A38A73E" w14:textId="40006F35" w:rsidR="00BB4CCD" w:rsidRPr="00F96676" w:rsidRDefault="00BB4CCD" w:rsidP="00BB4CCD">
      <w:pPr>
        <w:pStyle w:val="a3"/>
        <w:rPr>
          <w:lang w:val="bg-BG"/>
        </w:rPr>
      </w:pPr>
    </w:p>
    <w:p w14:paraId="0F8E8596" w14:textId="741CA4B0" w:rsidR="00BB4CCD" w:rsidRPr="00606C32" w:rsidRDefault="00BB4CCD" w:rsidP="00BB4CCD">
      <w:pPr>
        <w:widowControl/>
        <w:tabs>
          <w:tab w:val="left" w:pos="567"/>
        </w:tabs>
        <w:spacing w:line="260" w:lineRule="exact"/>
        <w:rPr>
          <w:rFonts w:ascii="Times New Roman" w:eastAsia="Times New Roman" w:hAnsi="Times New Roman" w:cs="Times New Roman"/>
          <w:b/>
          <w:noProof/>
          <w:lang w:val="bg-BG"/>
        </w:rPr>
      </w:pPr>
    </w:p>
    <w:p w14:paraId="69A79751" w14:textId="77777777" w:rsidR="00BB4CCD" w:rsidRPr="00F96676" w:rsidRDefault="00BB4CCD" w:rsidP="008672F2">
      <w:pPr>
        <w:widowControl/>
        <w:numPr>
          <w:ilvl w:val="0"/>
          <w:numId w:val="101"/>
        </w:numPr>
        <w:tabs>
          <w:tab w:val="left" w:pos="567"/>
        </w:tabs>
        <w:spacing w:line="260" w:lineRule="exact"/>
        <w:ind w:left="0" w:firstLine="0"/>
        <w:rPr>
          <w:rFonts w:ascii="Times New Roman" w:eastAsia="Times New Roman" w:hAnsi="Times New Roman" w:cs="Times New Roman"/>
          <w:b/>
          <w:noProof/>
          <w:lang w:val="bg-BG"/>
        </w:rPr>
      </w:pPr>
      <w:r w:rsidRPr="00F96676">
        <w:rPr>
          <w:rFonts w:ascii="Times New Roman" w:eastAsia="Times New Roman" w:hAnsi="Times New Roman" w:cs="Times New Roman"/>
          <w:b/>
          <w:bCs/>
          <w:noProof/>
          <w:lang w:val="bg-BG"/>
        </w:rPr>
        <w:t>ПРИТЕЖАТЕЛ НА РАЗРЕШЕНИЕТО ЗА УПОТРЕБА</w:t>
      </w:r>
    </w:p>
    <w:p w14:paraId="5D64F7BC" w14:textId="77777777" w:rsidR="00BB4CCD" w:rsidRPr="00FA682B" w:rsidRDefault="00BB4CCD" w:rsidP="00BB4CCD">
      <w:pPr>
        <w:spacing w:before="12" w:line="240" w:lineRule="exact"/>
        <w:rPr>
          <w:rFonts w:ascii="Times New Roman" w:hAnsi="Times New Roman" w:cs="Times New Roman"/>
          <w:sz w:val="24"/>
          <w:szCs w:val="24"/>
          <w:lang w:val="bg-BG"/>
        </w:rPr>
      </w:pPr>
    </w:p>
    <w:p w14:paraId="0580C410" w14:textId="77777777" w:rsidR="00BB4CCD" w:rsidRPr="00F96676" w:rsidRDefault="00BB4CCD" w:rsidP="00BB4CCD">
      <w:pPr>
        <w:pStyle w:val="a3"/>
      </w:pPr>
      <w:r w:rsidRPr="00606C32">
        <w:t xml:space="preserve">Celltrion Healthcare Hungary Kft. </w:t>
      </w:r>
    </w:p>
    <w:p w14:paraId="37EE4858" w14:textId="77777777" w:rsidR="00BB4CCD" w:rsidRPr="00F96676" w:rsidRDefault="00BB4CCD" w:rsidP="00BB4CCD">
      <w:pPr>
        <w:pStyle w:val="a3"/>
      </w:pPr>
      <w:r w:rsidRPr="00F96676">
        <w:t>1062 Budapest</w:t>
      </w:r>
    </w:p>
    <w:p w14:paraId="4B5A2A17" w14:textId="77777777" w:rsidR="00BB4CCD" w:rsidRPr="00606C32" w:rsidRDefault="00BB4CCD" w:rsidP="00BB4CCD">
      <w:pPr>
        <w:pStyle w:val="a3"/>
      </w:pPr>
      <w:r w:rsidRPr="00FA682B">
        <w:t>Váci út 1-3. WestEnd Office Building B torony</w:t>
      </w:r>
    </w:p>
    <w:p w14:paraId="5D0D9131" w14:textId="77777777" w:rsidR="00BB4CCD" w:rsidRPr="00F96676" w:rsidRDefault="00BB4CCD" w:rsidP="00BB4CCD">
      <w:pPr>
        <w:pStyle w:val="a3"/>
      </w:pPr>
      <w:r w:rsidRPr="00F96676">
        <w:rPr>
          <w:rFonts w:eastAsia="Times New Roman"/>
          <w:lang w:val="bg-BG"/>
        </w:rPr>
        <w:t>Унгария</w:t>
      </w:r>
    </w:p>
    <w:p w14:paraId="6C87E0A9" w14:textId="77777777" w:rsidR="00BB4CCD" w:rsidRPr="00FA682B" w:rsidRDefault="00BB4CCD" w:rsidP="00BB4CCD">
      <w:pPr>
        <w:spacing w:line="200" w:lineRule="exact"/>
        <w:rPr>
          <w:rFonts w:ascii="Times New Roman" w:hAnsi="Times New Roman" w:cs="Times New Roman"/>
          <w:sz w:val="20"/>
          <w:szCs w:val="20"/>
        </w:rPr>
      </w:pPr>
    </w:p>
    <w:p w14:paraId="33C2A7C2" w14:textId="77777777" w:rsidR="00BB4CCD" w:rsidRPr="00FA682B" w:rsidRDefault="00BB4CCD" w:rsidP="00BB4CCD">
      <w:pPr>
        <w:spacing w:line="200" w:lineRule="exact"/>
        <w:rPr>
          <w:rFonts w:ascii="Times New Roman" w:hAnsi="Times New Roman" w:cs="Times New Roman"/>
          <w:sz w:val="20"/>
          <w:szCs w:val="20"/>
        </w:rPr>
      </w:pPr>
    </w:p>
    <w:p w14:paraId="4DAA9AC3" w14:textId="77777777" w:rsidR="00BB4CCD" w:rsidRPr="00F96676" w:rsidRDefault="00BB4CCD" w:rsidP="008672F2">
      <w:pPr>
        <w:widowControl/>
        <w:numPr>
          <w:ilvl w:val="0"/>
          <w:numId w:val="101"/>
        </w:numPr>
        <w:tabs>
          <w:tab w:val="left" w:pos="567"/>
        </w:tabs>
        <w:spacing w:line="260" w:lineRule="exact"/>
        <w:ind w:left="0" w:firstLine="0"/>
        <w:rPr>
          <w:rFonts w:ascii="Times New Roman" w:eastAsia="Times New Roman" w:hAnsi="Times New Roman" w:cs="Times New Roman"/>
          <w:b/>
          <w:noProof/>
          <w:lang w:val="en-GB"/>
        </w:rPr>
      </w:pPr>
      <w:r w:rsidRPr="00606C32">
        <w:rPr>
          <w:rFonts w:ascii="Times New Roman" w:eastAsia="Times New Roman" w:hAnsi="Times New Roman" w:cs="Times New Roman"/>
          <w:b/>
          <w:bCs/>
          <w:noProof/>
          <w:lang w:val="bg-BG"/>
        </w:rPr>
        <w:t>НОМЕР(А) НА РАЗР</w:t>
      </w:r>
      <w:r w:rsidRPr="00F96676">
        <w:rPr>
          <w:rFonts w:ascii="Times New Roman" w:eastAsia="Times New Roman" w:hAnsi="Times New Roman" w:cs="Times New Roman"/>
          <w:b/>
          <w:bCs/>
          <w:noProof/>
          <w:lang w:val="bg-BG"/>
        </w:rPr>
        <w:t>ЕШЕНИЕТО ЗА УПОТРЕБА</w:t>
      </w:r>
    </w:p>
    <w:p w14:paraId="25000A27" w14:textId="77777777" w:rsidR="00BB4CCD" w:rsidRPr="00FA682B" w:rsidRDefault="00BB4CCD" w:rsidP="00BB4CCD">
      <w:pPr>
        <w:spacing w:before="9" w:line="240" w:lineRule="exact"/>
        <w:rPr>
          <w:rFonts w:ascii="Times New Roman" w:hAnsi="Times New Roman" w:cs="Times New Roman"/>
          <w:sz w:val="24"/>
          <w:szCs w:val="24"/>
        </w:rPr>
      </w:pPr>
    </w:p>
    <w:p w14:paraId="0D922F72" w14:textId="0A1DC7C1" w:rsidR="00BB4CCD" w:rsidRPr="00F96676" w:rsidRDefault="00CC7CBA" w:rsidP="00BB4CCD">
      <w:pPr>
        <w:pStyle w:val="a3"/>
        <w:rPr>
          <w:u w:val="single"/>
        </w:rPr>
      </w:pPr>
      <w:r>
        <w:rPr>
          <w:rFonts w:eastAsia="Times New Roman"/>
          <w:u w:val="single" w:color="000000"/>
          <w:lang w:val="bg-BG"/>
        </w:rPr>
        <w:t>Yuflyma 20</w:t>
      </w:r>
      <w:r w:rsidR="00BB4CCD" w:rsidRPr="00606C32">
        <w:rPr>
          <w:rFonts w:eastAsia="Times New Roman"/>
          <w:u w:val="single" w:color="000000"/>
          <w:lang w:val="bg-BG"/>
        </w:rPr>
        <w:t> mg инжекционен разтвор в предварително напълнена спринцовка</w:t>
      </w:r>
    </w:p>
    <w:p w14:paraId="3C32E183" w14:textId="77777777" w:rsidR="00BB4CCD" w:rsidRPr="00F96676" w:rsidRDefault="00BB4CCD" w:rsidP="00BB4CCD">
      <w:pPr>
        <w:pStyle w:val="a3"/>
      </w:pPr>
    </w:p>
    <w:p w14:paraId="70364C10" w14:textId="0E3DFBCF" w:rsidR="00BB4CCD" w:rsidRPr="00FE74E3" w:rsidRDefault="00BB4CCD">
      <w:pPr>
        <w:pStyle w:val="a3"/>
        <w:rPr>
          <w:lang w:val="fr-FR"/>
        </w:rPr>
      </w:pPr>
      <w:r w:rsidRPr="00F96676">
        <w:rPr>
          <w:rFonts w:eastAsia="Times New Roman"/>
          <w:lang w:val="bg-BG"/>
        </w:rPr>
        <w:t>EU/</w:t>
      </w:r>
      <w:r w:rsidR="00CC7CBA">
        <w:rPr>
          <w:rFonts w:eastAsia="Times New Roman"/>
          <w:color w:val="000000"/>
          <w:lang w:val="bg-BG"/>
        </w:rPr>
        <w:t>1/20/1513/017</w:t>
      </w:r>
    </w:p>
    <w:p w14:paraId="54D4FF60" w14:textId="4C3C5DC2" w:rsidR="004E5BD3" w:rsidRPr="00E416C2" w:rsidRDefault="004E5BD3">
      <w:pPr>
        <w:pStyle w:val="a3"/>
        <w:rPr>
          <w:lang w:val="fr-FR" w:eastAsia="ko-KR"/>
        </w:rPr>
      </w:pPr>
      <w:r>
        <w:rPr>
          <w:rFonts w:hint="eastAsia"/>
          <w:color w:val="000000"/>
          <w:lang w:val="bg-BG" w:eastAsia="ko-KR"/>
        </w:rPr>
        <w:t>EU/1/20/1513/018</w:t>
      </w:r>
    </w:p>
    <w:p w14:paraId="6E10EF5B" w14:textId="77777777" w:rsidR="00BB4CCD" w:rsidRPr="00FA682B" w:rsidRDefault="00BB4CCD" w:rsidP="00BB4CCD">
      <w:pPr>
        <w:pStyle w:val="a3"/>
        <w:rPr>
          <w:lang w:val="fr-FR"/>
        </w:rPr>
      </w:pPr>
    </w:p>
    <w:p w14:paraId="1ABB657B" w14:textId="77777777" w:rsidR="00BB4CCD" w:rsidRPr="00FA682B" w:rsidRDefault="00BB4CCD" w:rsidP="00BB4CCD">
      <w:pPr>
        <w:spacing w:line="200" w:lineRule="exact"/>
        <w:rPr>
          <w:rFonts w:ascii="Times New Roman" w:hAnsi="Times New Roman" w:cs="Times New Roman"/>
          <w:sz w:val="20"/>
          <w:szCs w:val="20"/>
          <w:lang w:val="fr-FR"/>
        </w:rPr>
      </w:pPr>
    </w:p>
    <w:p w14:paraId="2230D70F" w14:textId="77777777" w:rsidR="00BB4CCD" w:rsidRPr="00F96676" w:rsidRDefault="00BB4CCD" w:rsidP="008672F2">
      <w:pPr>
        <w:widowControl/>
        <w:numPr>
          <w:ilvl w:val="0"/>
          <w:numId w:val="101"/>
        </w:numPr>
        <w:tabs>
          <w:tab w:val="left" w:pos="567"/>
        </w:tabs>
        <w:spacing w:line="260" w:lineRule="exact"/>
        <w:ind w:left="567" w:hanging="567"/>
        <w:rPr>
          <w:rFonts w:ascii="Times New Roman" w:eastAsia="Times New Roman" w:hAnsi="Times New Roman" w:cs="Times New Roman"/>
          <w:b/>
          <w:noProof/>
          <w:lang w:val="fr-FR"/>
        </w:rPr>
      </w:pPr>
      <w:r w:rsidRPr="00606C32">
        <w:rPr>
          <w:rFonts w:ascii="Times New Roman" w:eastAsia="Times New Roman" w:hAnsi="Times New Roman" w:cs="Times New Roman"/>
          <w:b/>
          <w:bCs/>
          <w:noProof/>
          <w:lang w:val="bg-BG"/>
        </w:rPr>
        <w:t xml:space="preserve">ДАТА НА ПЪРВО </w:t>
      </w:r>
      <w:r w:rsidRPr="00F96676">
        <w:rPr>
          <w:rFonts w:ascii="Times New Roman" w:eastAsia="Times New Roman" w:hAnsi="Times New Roman" w:cs="Times New Roman"/>
          <w:b/>
          <w:bCs/>
          <w:noProof/>
          <w:lang w:val="bg-BG"/>
        </w:rPr>
        <w:t>РАЗРЕШАВАНЕ/ПОДНОВЯВАНЕ НА РАЗРЕШЕНИЕТО ЗА УПОТРЕБА</w:t>
      </w:r>
    </w:p>
    <w:p w14:paraId="46B716D7" w14:textId="77777777" w:rsidR="00BB4CCD" w:rsidRPr="00F96676" w:rsidRDefault="00BB4CCD" w:rsidP="00BB4CCD">
      <w:pPr>
        <w:widowControl/>
        <w:tabs>
          <w:tab w:val="left" w:pos="567"/>
        </w:tabs>
        <w:spacing w:line="260" w:lineRule="exact"/>
        <w:rPr>
          <w:rFonts w:ascii="Times New Roman" w:eastAsia="Times New Roman" w:hAnsi="Times New Roman" w:cs="Times New Roman"/>
          <w:b/>
          <w:noProof/>
          <w:lang w:val="fr-FR"/>
        </w:rPr>
      </w:pPr>
    </w:p>
    <w:p w14:paraId="78F41F60" w14:textId="77777777" w:rsidR="00BB4CCD" w:rsidRPr="002E621C" w:rsidRDefault="00BB4CCD" w:rsidP="00BB4CCD">
      <w:pPr>
        <w:widowControl/>
        <w:tabs>
          <w:tab w:val="left" w:pos="567"/>
        </w:tabs>
        <w:spacing w:line="260" w:lineRule="exact"/>
        <w:rPr>
          <w:rFonts w:ascii="Times New Roman" w:eastAsia="Times New Roman" w:hAnsi="Times New Roman" w:cs="Times New Roman"/>
          <w:bCs/>
          <w:noProof/>
          <w:lang w:val="fr-FR"/>
        </w:rPr>
      </w:pPr>
      <w:r w:rsidRPr="00F96676">
        <w:rPr>
          <w:rFonts w:ascii="Times New Roman" w:eastAsia="Times New Roman" w:hAnsi="Times New Roman" w:cs="Times New Roman"/>
          <w:bCs/>
          <w:noProof/>
          <w:lang w:val="bg-BG"/>
        </w:rPr>
        <w:t xml:space="preserve">Дата на първо разрешаване: </w:t>
      </w:r>
      <w:r w:rsidRPr="002D748C">
        <w:rPr>
          <w:rFonts w:ascii="Times New Roman" w:eastAsia="Times New Roman" w:hAnsi="Times New Roman" w:cs="Times New Roman"/>
          <w:bCs/>
          <w:noProof/>
          <w:lang w:val="bg-BG"/>
        </w:rPr>
        <w:t>11 февруари 2021 г.</w:t>
      </w:r>
    </w:p>
    <w:p w14:paraId="4864ADF2" w14:textId="77777777" w:rsidR="00BB4CCD" w:rsidRPr="002E621C" w:rsidRDefault="00BB4CCD" w:rsidP="00BB4CCD">
      <w:pPr>
        <w:widowControl/>
        <w:tabs>
          <w:tab w:val="left" w:pos="567"/>
        </w:tabs>
        <w:spacing w:line="260" w:lineRule="exact"/>
        <w:rPr>
          <w:rFonts w:ascii="Times New Roman" w:eastAsia="Times New Roman" w:hAnsi="Times New Roman" w:cs="Times New Roman"/>
          <w:b/>
          <w:noProof/>
          <w:lang w:val="fr-FR"/>
        </w:rPr>
      </w:pPr>
    </w:p>
    <w:p w14:paraId="5971F15B" w14:textId="77777777" w:rsidR="00BB4CCD" w:rsidRPr="002E621C" w:rsidRDefault="00BB4CCD" w:rsidP="00BB4CCD">
      <w:pPr>
        <w:widowControl/>
        <w:tabs>
          <w:tab w:val="left" w:pos="567"/>
        </w:tabs>
        <w:spacing w:line="260" w:lineRule="exact"/>
        <w:rPr>
          <w:rFonts w:ascii="Times New Roman" w:eastAsia="Times New Roman" w:hAnsi="Times New Roman" w:cs="Times New Roman"/>
          <w:b/>
          <w:noProof/>
          <w:lang w:val="fr-FR"/>
        </w:rPr>
      </w:pPr>
    </w:p>
    <w:p w14:paraId="0345251A" w14:textId="77777777" w:rsidR="00BB4CCD" w:rsidRPr="002E621C" w:rsidRDefault="00BB4CCD" w:rsidP="008672F2">
      <w:pPr>
        <w:widowControl/>
        <w:numPr>
          <w:ilvl w:val="0"/>
          <w:numId w:val="101"/>
        </w:numPr>
        <w:tabs>
          <w:tab w:val="left" w:pos="567"/>
        </w:tabs>
        <w:spacing w:line="260" w:lineRule="exact"/>
        <w:ind w:left="0" w:firstLine="0"/>
        <w:rPr>
          <w:rFonts w:ascii="Times New Roman" w:eastAsia="Times New Roman" w:hAnsi="Times New Roman" w:cs="Times New Roman"/>
          <w:b/>
          <w:noProof/>
          <w:lang w:val="fr-FR"/>
        </w:rPr>
      </w:pPr>
      <w:r w:rsidRPr="002E621C">
        <w:rPr>
          <w:rFonts w:ascii="Times New Roman" w:eastAsia="Times New Roman" w:hAnsi="Times New Roman" w:cs="Times New Roman"/>
          <w:b/>
          <w:bCs/>
          <w:noProof/>
          <w:lang w:val="bg-BG"/>
        </w:rPr>
        <w:t>ДАТА НА АКТУАЛИЗИРАНЕ НА ТЕКСТА</w:t>
      </w:r>
    </w:p>
    <w:p w14:paraId="0EACFF49" w14:textId="77777777" w:rsidR="00BB4CCD" w:rsidRPr="00FA682B" w:rsidRDefault="00BB4CCD" w:rsidP="00BB4CCD">
      <w:pPr>
        <w:spacing w:before="12" w:line="240" w:lineRule="exact"/>
        <w:rPr>
          <w:rFonts w:ascii="Times New Roman" w:hAnsi="Times New Roman" w:cs="Times New Roman"/>
          <w:sz w:val="24"/>
          <w:szCs w:val="24"/>
          <w:lang w:val="fr-FR"/>
        </w:rPr>
      </w:pPr>
    </w:p>
    <w:p w14:paraId="1DCA46C6" w14:textId="77777777" w:rsidR="00BB4CCD" w:rsidRPr="00606C32" w:rsidRDefault="00BB4CCD" w:rsidP="00BB4CCD">
      <w:pPr>
        <w:pStyle w:val="a3"/>
        <w:rPr>
          <w:lang w:val="fr-FR"/>
        </w:rPr>
      </w:pPr>
      <w:r w:rsidRPr="00606C32">
        <w:rPr>
          <w:rFonts w:eastAsia="Times New Roman"/>
          <w:lang w:val="bg-BG"/>
        </w:rPr>
        <w:t xml:space="preserve">Подробна информация за този лекарствен продукт е предоставена на уебсайта на Европейската агенция по лекарствата </w:t>
      </w:r>
      <w:hyperlink r:id="rId29" w:history="1">
        <w:r w:rsidRPr="00F96676">
          <w:rPr>
            <w:rFonts w:eastAsia="Times New Roman"/>
            <w:color w:val="0000FF"/>
            <w:u w:val="single"/>
            <w:lang w:val="bg-BG"/>
          </w:rPr>
          <w:t>http://www.ema.europa.eu</w:t>
        </w:r>
      </w:hyperlink>
    </w:p>
    <w:p w14:paraId="11810972" w14:textId="0A41772F" w:rsidR="005153CD" w:rsidRPr="008672F2" w:rsidRDefault="00BB4CCD" w:rsidP="008672F2">
      <w:pPr>
        <w:rPr>
          <w:rFonts w:ascii="Times New Roman" w:eastAsia="Times New Roman" w:hAnsi="Times New Roman" w:cs="Times New Roman"/>
          <w:lang w:val="bg-BG"/>
        </w:rPr>
      </w:pPr>
      <w:r w:rsidRPr="00FA682B">
        <w:rPr>
          <w:rFonts w:ascii="Times New Roman" w:hAnsi="Times New Roman" w:cs="Times New Roman"/>
          <w:lang w:val="fr-FR"/>
        </w:rPr>
        <w:br w:type="page"/>
      </w:r>
    </w:p>
    <w:p w14:paraId="4387B58D" w14:textId="484CC115" w:rsidR="00146E8D" w:rsidRPr="00FA682B" w:rsidRDefault="00146E8D">
      <w:pPr>
        <w:spacing w:before="4" w:line="200" w:lineRule="exact"/>
        <w:rPr>
          <w:rFonts w:ascii="Times New Roman" w:hAnsi="Times New Roman" w:cs="Times New Roman"/>
          <w:lang w:val="fr-FR"/>
        </w:rPr>
      </w:pPr>
    </w:p>
    <w:p w14:paraId="43981AD2" w14:textId="3D49BC1C" w:rsidR="00146E8D" w:rsidRPr="00FA682B" w:rsidRDefault="00146E8D">
      <w:pPr>
        <w:spacing w:before="4" w:line="200" w:lineRule="exact"/>
        <w:rPr>
          <w:rFonts w:ascii="Times New Roman" w:hAnsi="Times New Roman" w:cs="Times New Roman"/>
          <w:lang w:val="fr-FR"/>
        </w:rPr>
      </w:pPr>
    </w:p>
    <w:p w14:paraId="50C2657F" w14:textId="4CBCA57C" w:rsidR="00146E8D" w:rsidRPr="00FA682B" w:rsidRDefault="00146E8D">
      <w:pPr>
        <w:spacing w:before="4" w:line="200" w:lineRule="exact"/>
        <w:rPr>
          <w:rFonts w:ascii="Times New Roman" w:hAnsi="Times New Roman" w:cs="Times New Roman"/>
          <w:lang w:val="fr-FR"/>
        </w:rPr>
      </w:pPr>
    </w:p>
    <w:p w14:paraId="7C25528C" w14:textId="3EDCB028" w:rsidR="00146E8D" w:rsidRPr="00FA682B" w:rsidRDefault="00146E8D">
      <w:pPr>
        <w:spacing w:before="4" w:line="200" w:lineRule="exact"/>
        <w:rPr>
          <w:rFonts w:ascii="Times New Roman" w:hAnsi="Times New Roman" w:cs="Times New Roman"/>
          <w:lang w:val="fr-FR"/>
        </w:rPr>
      </w:pPr>
    </w:p>
    <w:p w14:paraId="335ECC91" w14:textId="56DAAEF1" w:rsidR="00146E8D" w:rsidRPr="00FA682B" w:rsidRDefault="00146E8D">
      <w:pPr>
        <w:spacing w:before="4" w:line="200" w:lineRule="exact"/>
        <w:rPr>
          <w:rFonts w:ascii="Times New Roman" w:hAnsi="Times New Roman" w:cs="Times New Roman"/>
          <w:lang w:val="fr-FR"/>
        </w:rPr>
      </w:pPr>
    </w:p>
    <w:p w14:paraId="1E762C58" w14:textId="368FE8D0" w:rsidR="00146E8D" w:rsidRPr="00FA682B" w:rsidRDefault="00146E8D">
      <w:pPr>
        <w:spacing w:before="4" w:line="200" w:lineRule="exact"/>
        <w:rPr>
          <w:rFonts w:ascii="Times New Roman" w:hAnsi="Times New Roman" w:cs="Times New Roman"/>
          <w:lang w:val="fr-FR"/>
        </w:rPr>
      </w:pPr>
    </w:p>
    <w:p w14:paraId="49E339EB" w14:textId="2D31DBB7" w:rsidR="00146E8D" w:rsidRPr="00FA682B" w:rsidRDefault="00146E8D">
      <w:pPr>
        <w:spacing w:before="4" w:line="200" w:lineRule="exact"/>
        <w:rPr>
          <w:rFonts w:ascii="Times New Roman" w:hAnsi="Times New Roman" w:cs="Times New Roman"/>
          <w:lang w:val="fr-FR"/>
        </w:rPr>
      </w:pPr>
    </w:p>
    <w:p w14:paraId="6CC6D22C" w14:textId="2279C1E5" w:rsidR="00146E8D" w:rsidRPr="00FA682B" w:rsidRDefault="00146E8D">
      <w:pPr>
        <w:spacing w:before="4" w:line="200" w:lineRule="exact"/>
        <w:rPr>
          <w:rFonts w:ascii="Times New Roman" w:hAnsi="Times New Roman" w:cs="Times New Roman"/>
          <w:lang w:val="fr-FR"/>
        </w:rPr>
      </w:pPr>
    </w:p>
    <w:p w14:paraId="341034DA" w14:textId="6CC84DAF" w:rsidR="00146E8D" w:rsidRPr="00FA682B" w:rsidRDefault="00146E8D">
      <w:pPr>
        <w:spacing w:before="4" w:line="200" w:lineRule="exact"/>
        <w:rPr>
          <w:rFonts w:ascii="Times New Roman" w:hAnsi="Times New Roman" w:cs="Times New Roman"/>
          <w:lang w:val="fr-FR"/>
        </w:rPr>
      </w:pPr>
    </w:p>
    <w:p w14:paraId="5B591F25" w14:textId="050CAFED" w:rsidR="00146E8D" w:rsidRPr="00FA682B" w:rsidRDefault="00146E8D">
      <w:pPr>
        <w:spacing w:before="4" w:line="200" w:lineRule="exact"/>
        <w:rPr>
          <w:rFonts w:ascii="Times New Roman" w:hAnsi="Times New Roman" w:cs="Times New Roman"/>
          <w:lang w:val="fr-FR"/>
        </w:rPr>
      </w:pPr>
    </w:p>
    <w:p w14:paraId="52C5D6A3" w14:textId="0AC80642" w:rsidR="00146E8D" w:rsidRPr="00FA682B" w:rsidRDefault="00146E8D">
      <w:pPr>
        <w:spacing w:before="4" w:line="200" w:lineRule="exact"/>
        <w:rPr>
          <w:rFonts w:ascii="Times New Roman" w:hAnsi="Times New Roman" w:cs="Times New Roman"/>
          <w:lang w:val="fr-FR"/>
        </w:rPr>
      </w:pPr>
    </w:p>
    <w:p w14:paraId="36A4B9B1" w14:textId="6874791D" w:rsidR="00146E8D" w:rsidRPr="00FA682B" w:rsidRDefault="00146E8D">
      <w:pPr>
        <w:spacing w:before="4" w:line="200" w:lineRule="exact"/>
        <w:rPr>
          <w:rFonts w:ascii="Times New Roman" w:hAnsi="Times New Roman" w:cs="Times New Roman"/>
          <w:lang w:val="fr-FR"/>
        </w:rPr>
      </w:pPr>
    </w:p>
    <w:p w14:paraId="5757481E" w14:textId="4A768708" w:rsidR="00146E8D" w:rsidRPr="00FA682B" w:rsidRDefault="00146E8D">
      <w:pPr>
        <w:spacing w:before="4" w:line="200" w:lineRule="exact"/>
        <w:rPr>
          <w:rFonts w:ascii="Times New Roman" w:hAnsi="Times New Roman" w:cs="Times New Roman"/>
          <w:lang w:val="fr-FR"/>
        </w:rPr>
      </w:pPr>
    </w:p>
    <w:p w14:paraId="40271978" w14:textId="3708E916" w:rsidR="00146E8D" w:rsidRPr="00FA682B" w:rsidRDefault="00146E8D">
      <w:pPr>
        <w:spacing w:before="4" w:line="200" w:lineRule="exact"/>
        <w:rPr>
          <w:rFonts w:ascii="Times New Roman" w:hAnsi="Times New Roman" w:cs="Times New Roman"/>
          <w:lang w:val="fr-FR"/>
        </w:rPr>
      </w:pPr>
    </w:p>
    <w:p w14:paraId="6BE2B852" w14:textId="73C61EFE" w:rsidR="00146E8D" w:rsidRPr="00FA682B" w:rsidRDefault="00146E8D">
      <w:pPr>
        <w:spacing w:before="4" w:line="200" w:lineRule="exact"/>
        <w:rPr>
          <w:rFonts w:ascii="Times New Roman" w:hAnsi="Times New Roman" w:cs="Times New Roman"/>
          <w:lang w:val="fr-FR"/>
        </w:rPr>
      </w:pPr>
    </w:p>
    <w:p w14:paraId="129FE432" w14:textId="1B0217A0" w:rsidR="00146E8D" w:rsidRPr="00FA682B" w:rsidRDefault="00146E8D">
      <w:pPr>
        <w:spacing w:before="4" w:line="200" w:lineRule="exact"/>
        <w:rPr>
          <w:rFonts w:ascii="Times New Roman" w:hAnsi="Times New Roman" w:cs="Times New Roman"/>
          <w:lang w:val="fr-FR"/>
        </w:rPr>
      </w:pPr>
    </w:p>
    <w:p w14:paraId="3A511736" w14:textId="53F45466" w:rsidR="00146E8D" w:rsidRPr="00FA682B" w:rsidRDefault="00146E8D">
      <w:pPr>
        <w:spacing w:before="4" w:line="200" w:lineRule="exact"/>
        <w:rPr>
          <w:rFonts w:ascii="Times New Roman" w:hAnsi="Times New Roman" w:cs="Times New Roman"/>
          <w:lang w:val="fr-FR"/>
        </w:rPr>
      </w:pPr>
    </w:p>
    <w:p w14:paraId="5F56A877" w14:textId="1A89CE26" w:rsidR="00146E8D" w:rsidRPr="00FA682B" w:rsidRDefault="00146E8D">
      <w:pPr>
        <w:spacing w:before="4" w:line="200" w:lineRule="exact"/>
        <w:rPr>
          <w:rFonts w:ascii="Times New Roman" w:hAnsi="Times New Roman" w:cs="Times New Roman"/>
          <w:lang w:val="fr-FR"/>
        </w:rPr>
      </w:pPr>
    </w:p>
    <w:p w14:paraId="33B65761" w14:textId="7542FA54" w:rsidR="00146E8D" w:rsidRPr="00FA682B" w:rsidRDefault="00146E8D">
      <w:pPr>
        <w:spacing w:before="4" w:line="200" w:lineRule="exact"/>
        <w:rPr>
          <w:rFonts w:ascii="Times New Roman" w:hAnsi="Times New Roman" w:cs="Times New Roman"/>
          <w:lang w:val="fr-FR"/>
        </w:rPr>
      </w:pPr>
    </w:p>
    <w:p w14:paraId="258A5D68" w14:textId="482E200B" w:rsidR="00146E8D" w:rsidRPr="00FA682B" w:rsidRDefault="00146E8D">
      <w:pPr>
        <w:spacing w:before="4" w:line="200" w:lineRule="exact"/>
        <w:rPr>
          <w:rFonts w:ascii="Times New Roman" w:hAnsi="Times New Roman" w:cs="Times New Roman"/>
          <w:lang w:val="fr-FR"/>
        </w:rPr>
      </w:pPr>
    </w:p>
    <w:p w14:paraId="2C9027DB" w14:textId="3155B894" w:rsidR="00146E8D" w:rsidRPr="00FA682B" w:rsidRDefault="00146E8D">
      <w:pPr>
        <w:spacing w:before="4" w:line="200" w:lineRule="exact"/>
        <w:rPr>
          <w:rFonts w:ascii="Times New Roman" w:hAnsi="Times New Roman" w:cs="Times New Roman"/>
          <w:lang w:val="fr-FR"/>
        </w:rPr>
      </w:pPr>
    </w:p>
    <w:p w14:paraId="4096CC33" w14:textId="74249079" w:rsidR="00146E8D" w:rsidRPr="00FA682B" w:rsidRDefault="00146E8D">
      <w:pPr>
        <w:spacing w:before="4" w:line="200" w:lineRule="exact"/>
        <w:rPr>
          <w:rFonts w:ascii="Times New Roman" w:hAnsi="Times New Roman" w:cs="Times New Roman"/>
          <w:lang w:val="fr-FR"/>
        </w:rPr>
      </w:pPr>
    </w:p>
    <w:p w14:paraId="39C76AE4" w14:textId="325C8D43" w:rsidR="00146E8D" w:rsidRPr="00FA682B" w:rsidRDefault="00146E8D">
      <w:pPr>
        <w:spacing w:before="4" w:line="200" w:lineRule="exact"/>
        <w:rPr>
          <w:rFonts w:ascii="Times New Roman" w:hAnsi="Times New Roman" w:cs="Times New Roman"/>
          <w:lang w:val="fr-FR"/>
        </w:rPr>
      </w:pPr>
    </w:p>
    <w:p w14:paraId="7D752CD1" w14:textId="77777777" w:rsidR="00334CB0" w:rsidRPr="00FA682B" w:rsidRDefault="00334CB0">
      <w:pPr>
        <w:spacing w:before="4" w:line="200" w:lineRule="exact"/>
        <w:rPr>
          <w:rFonts w:ascii="Times New Roman" w:hAnsi="Times New Roman" w:cs="Times New Roman"/>
          <w:sz w:val="20"/>
          <w:szCs w:val="20"/>
          <w:lang w:val="fr-FR"/>
        </w:rPr>
      </w:pPr>
    </w:p>
    <w:p w14:paraId="13453794" w14:textId="77777777" w:rsidR="00334CB0" w:rsidRPr="00F96676" w:rsidRDefault="00182078">
      <w:pPr>
        <w:pStyle w:val="TableParagraph"/>
        <w:tabs>
          <w:tab w:val="left" w:pos="4171"/>
          <w:tab w:val="center" w:pos="4800"/>
        </w:tabs>
        <w:rPr>
          <w:rFonts w:ascii="Times New Roman" w:hAnsi="Times New Roman" w:cs="Times New Roman"/>
          <w:b/>
          <w:lang w:val="bg-BG"/>
        </w:rPr>
      </w:pPr>
      <w:r w:rsidRPr="00606C32">
        <w:rPr>
          <w:rFonts w:ascii="Times New Roman" w:eastAsia="Times New Roman" w:hAnsi="Times New Roman" w:cs="Times New Roman"/>
          <w:b/>
          <w:bCs/>
          <w:lang w:val="bg-BG"/>
        </w:rPr>
        <w:tab/>
      </w:r>
      <w:r w:rsidRPr="00606C32">
        <w:rPr>
          <w:rFonts w:ascii="Times New Roman" w:eastAsia="Times New Roman" w:hAnsi="Times New Roman" w:cs="Times New Roman"/>
          <w:b/>
          <w:bCs/>
          <w:lang w:val="bg-BG"/>
        </w:rPr>
        <w:tab/>
        <w:t>ПРИЛОЖЕНИЕ II</w:t>
      </w:r>
    </w:p>
    <w:p w14:paraId="6171E0BC" w14:textId="77777777" w:rsidR="00334CB0" w:rsidRPr="00F96676" w:rsidRDefault="00334CB0">
      <w:pPr>
        <w:pStyle w:val="TableParagraph"/>
        <w:jc w:val="center"/>
        <w:rPr>
          <w:rFonts w:ascii="Times New Roman" w:hAnsi="Times New Roman" w:cs="Times New Roman"/>
          <w:b/>
          <w:lang w:val="bg-BG"/>
        </w:rPr>
      </w:pPr>
    </w:p>
    <w:p w14:paraId="68C7806F" w14:textId="77777777" w:rsidR="00334CB0" w:rsidRPr="002D748C" w:rsidRDefault="00182078" w:rsidP="00544F52">
      <w:pPr>
        <w:pStyle w:val="TableParagraph"/>
        <w:numPr>
          <w:ilvl w:val="0"/>
          <w:numId w:val="28"/>
        </w:numPr>
        <w:ind w:left="1701" w:right="-39"/>
        <w:rPr>
          <w:rFonts w:ascii="Times New Roman" w:hAnsi="Times New Roman" w:cs="Times New Roman"/>
          <w:b/>
          <w:lang w:val="bg-BG"/>
        </w:rPr>
      </w:pPr>
      <w:r w:rsidRPr="00F96676">
        <w:rPr>
          <w:rFonts w:ascii="Times New Roman" w:eastAsia="Times New Roman" w:hAnsi="Times New Roman" w:cs="Times New Roman"/>
          <w:b/>
          <w:bCs/>
          <w:lang w:val="bg-BG"/>
        </w:rPr>
        <w:t>ПРОИЗВОДИТЕЛ(И) НА БИОЛОГИЧНО АКТИВНОТО(ИТЕ) ВЕЩЕСТВО(А) И ПРОИЗВОДИТЕЛ(И), ОТГОВОРЕН(НИ) ЗА ОСВОБОЖДАВАНЕ НА ПАРТИДИ</w:t>
      </w:r>
    </w:p>
    <w:p w14:paraId="489710FE" w14:textId="77777777" w:rsidR="00334CB0" w:rsidRPr="002E621C" w:rsidRDefault="00334CB0">
      <w:pPr>
        <w:pStyle w:val="TableParagraph"/>
        <w:ind w:left="1701" w:right="-39"/>
        <w:rPr>
          <w:rFonts w:ascii="Times New Roman" w:hAnsi="Times New Roman" w:cs="Times New Roman"/>
          <w:b/>
          <w:lang w:val="bg-BG"/>
        </w:rPr>
      </w:pPr>
    </w:p>
    <w:p w14:paraId="6673C4FA" w14:textId="77777777" w:rsidR="00334CB0" w:rsidRPr="002E621C" w:rsidRDefault="00182078">
      <w:pPr>
        <w:pStyle w:val="TableParagraph"/>
        <w:tabs>
          <w:tab w:val="left" w:pos="1701"/>
        </w:tabs>
        <w:ind w:left="1341" w:right="-39"/>
        <w:rPr>
          <w:rFonts w:ascii="Times New Roman" w:eastAsia="Times New Roman" w:hAnsi="Times New Roman" w:cs="Times New Roman"/>
          <w:b/>
          <w:bCs/>
          <w:lang w:val="bg-BG"/>
        </w:rPr>
      </w:pPr>
      <w:r w:rsidRPr="002E621C">
        <w:rPr>
          <w:rFonts w:ascii="Times New Roman" w:hAnsi="Times New Roman" w:cs="Times New Roman"/>
          <w:b/>
          <w:lang w:val="bg-BG"/>
        </w:rPr>
        <w:t>Б.</w:t>
      </w:r>
      <w:r w:rsidRPr="002E621C">
        <w:rPr>
          <w:rFonts w:ascii="Times New Roman" w:hAnsi="Times New Roman" w:cs="Times New Roman"/>
          <w:b/>
          <w:lang w:val="bg-BG"/>
        </w:rPr>
        <w:tab/>
      </w:r>
      <w:r w:rsidRPr="002E621C">
        <w:rPr>
          <w:rFonts w:ascii="Times New Roman" w:eastAsia="Times New Roman" w:hAnsi="Times New Roman" w:cs="Times New Roman"/>
          <w:b/>
          <w:bCs/>
          <w:lang w:val="bg-BG"/>
        </w:rPr>
        <w:t>УСЛОВИЯ ИЛИ ОГРАНИЧЕНИЯ ЗА ДОСТАВКА И УПОТРЕБА</w:t>
      </w:r>
    </w:p>
    <w:p w14:paraId="02588975" w14:textId="77777777" w:rsidR="00334CB0" w:rsidRPr="00E864FE" w:rsidRDefault="00334CB0">
      <w:pPr>
        <w:pStyle w:val="TableParagraph"/>
        <w:tabs>
          <w:tab w:val="left" w:pos="1701"/>
        </w:tabs>
        <w:ind w:left="1341" w:right="-39"/>
        <w:rPr>
          <w:rFonts w:ascii="Times New Roman" w:hAnsi="Times New Roman" w:cs="Times New Roman"/>
          <w:b/>
          <w:lang w:val="bg-BG"/>
        </w:rPr>
      </w:pPr>
    </w:p>
    <w:p w14:paraId="199E10CB" w14:textId="77777777" w:rsidR="00334CB0" w:rsidRPr="00FA682B" w:rsidRDefault="00182078">
      <w:pPr>
        <w:pStyle w:val="TableParagraph"/>
        <w:tabs>
          <w:tab w:val="left" w:pos="1701"/>
        </w:tabs>
        <w:ind w:left="621" w:right="-39" w:firstLine="720"/>
        <w:rPr>
          <w:rFonts w:ascii="Times New Roman" w:hAnsi="Times New Roman" w:cs="Times New Roman"/>
          <w:b/>
          <w:lang w:val="bg-BG"/>
        </w:rPr>
      </w:pPr>
      <w:r w:rsidRPr="00145AFF">
        <w:rPr>
          <w:rFonts w:ascii="Times New Roman" w:eastAsia="Times New Roman" w:hAnsi="Times New Roman" w:cs="Times New Roman"/>
          <w:b/>
          <w:bCs/>
          <w:lang w:val="bg-BG"/>
        </w:rPr>
        <w:t>В.</w:t>
      </w:r>
      <w:r w:rsidRPr="00145AFF">
        <w:rPr>
          <w:rFonts w:ascii="Times New Roman" w:eastAsia="Times New Roman" w:hAnsi="Times New Roman" w:cs="Times New Roman"/>
          <w:b/>
          <w:bCs/>
          <w:lang w:val="bg-BG"/>
        </w:rPr>
        <w:tab/>
        <w:t>ДРУГИ УСЛОВИЯ И ИЗИСКВАНИЯ НА РАЗРЕШЕНИЕТО ЗА УПОТРЕБА</w:t>
      </w:r>
    </w:p>
    <w:p w14:paraId="5FF6F392" w14:textId="77777777" w:rsidR="00334CB0" w:rsidRPr="00FA682B" w:rsidRDefault="00334CB0">
      <w:pPr>
        <w:pStyle w:val="TableParagraph"/>
        <w:ind w:left="1701" w:right="-39"/>
        <w:rPr>
          <w:rFonts w:ascii="Times New Roman" w:hAnsi="Times New Roman" w:cs="Times New Roman"/>
          <w:b/>
          <w:lang w:val="bg-BG"/>
        </w:rPr>
      </w:pPr>
    </w:p>
    <w:p w14:paraId="1FEAFEE2" w14:textId="77777777" w:rsidR="00334CB0" w:rsidRPr="00FA682B" w:rsidRDefault="00182078">
      <w:pPr>
        <w:pStyle w:val="TableParagraph"/>
        <w:tabs>
          <w:tab w:val="left" w:pos="1701"/>
        </w:tabs>
        <w:ind w:left="1701" w:right="-39" w:hanging="360"/>
        <w:rPr>
          <w:rFonts w:ascii="Times New Roman" w:hAnsi="Times New Roman" w:cs="Times New Roman"/>
          <w:b/>
          <w:lang w:val="bg-BG"/>
        </w:rPr>
      </w:pPr>
      <w:r w:rsidRPr="00FA682B">
        <w:rPr>
          <w:rFonts w:ascii="Times New Roman" w:eastAsia="Times New Roman" w:hAnsi="Times New Roman" w:cs="Times New Roman"/>
          <w:b/>
          <w:bCs/>
          <w:lang w:val="bg-BG"/>
        </w:rPr>
        <w:t>Г.</w:t>
      </w:r>
      <w:r w:rsidRPr="00FA682B">
        <w:rPr>
          <w:rFonts w:ascii="Times New Roman" w:eastAsia="Times New Roman" w:hAnsi="Times New Roman" w:cs="Times New Roman"/>
          <w:b/>
          <w:bCs/>
          <w:lang w:val="bg-BG"/>
        </w:rPr>
        <w:tab/>
        <w:t>УСЛОВИЯ ИЛИ ОГРАНИЧЕНИЯ ЗА БЕЗОПАСНА И ЕФЕКТИВНА   УПОТРЕБА НА ЛЕКАРСТВЕНИЯ ПРОДУКТ</w:t>
      </w:r>
    </w:p>
    <w:p w14:paraId="1540EB96" w14:textId="77777777" w:rsidR="00334CB0" w:rsidRPr="00FA682B" w:rsidRDefault="00182078" w:rsidP="00544F52">
      <w:pPr>
        <w:pStyle w:val="TableParagraph"/>
        <w:numPr>
          <w:ilvl w:val="0"/>
          <w:numId w:val="28"/>
        </w:numPr>
        <w:ind w:left="1701" w:right="1701"/>
        <w:rPr>
          <w:rFonts w:ascii="Times New Roman" w:hAnsi="Times New Roman" w:cs="Times New Roman"/>
          <w:b/>
          <w:lang w:val="bg-BG"/>
        </w:rPr>
      </w:pPr>
      <w:r w:rsidRPr="00FA682B">
        <w:rPr>
          <w:rFonts w:ascii="Times New Roman" w:hAnsi="Times New Roman" w:cs="Times New Roman"/>
          <w:b/>
          <w:lang w:val="bg-BG"/>
        </w:rPr>
        <w:br w:type="page"/>
      </w:r>
    </w:p>
    <w:p w14:paraId="769A97E8" w14:textId="77777777" w:rsidR="00334CB0" w:rsidRPr="00FA682B" w:rsidRDefault="00182078" w:rsidP="00544F52">
      <w:pPr>
        <w:pStyle w:val="1"/>
        <w:numPr>
          <w:ilvl w:val="0"/>
          <w:numId w:val="30"/>
        </w:numPr>
        <w:ind w:left="567" w:hanging="567"/>
        <w:rPr>
          <w:rFonts w:cs="Times New Roman"/>
          <w:lang w:val="bg-BG"/>
        </w:rPr>
      </w:pPr>
      <w:bookmarkStart w:id="26" w:name="A._MANUFACTURERS_OF_THE_BIOLOGICAL_ACTIV"/>
      <w:bookmarkEnd w:id="26"/>
      <w:r w:rsidRPr="00FA682B">
        <w:rPr>
          <w:rFonts w:cs="Times New Roman"/>
          <w:lang w:val="bg-BG"/>
        </w:rPr>
        <w:t>ПРОИЗВОДИТЕЛ(И) НА БИОЛОГИЧНО АКТИВНОТО(ИТЕ) ВЕЩЕСТВО(А) И ПРОИЗВОДИТЕЛ(И), ОТГОВОРЕН(НИ) ЗА ОСВОБОЖДАВАНЕ НА ПАРТИДИ</w:t>
      </w:r>
    </w:p>
    <w:p w14:paraId="23C284E3" w14:textId="77777777" w:rsidR="00334CB0" w:rsidRPr="00FA682B" w:rsidRDefault="00334CB0">
      <w:pPr>
        <w:spacing w:before="5" w:line="240" w:lineRule="exact"/>
        <w:rPr>
          <w:rFonts w:ascii="Times New Roman" w:hAnsi="Times New Roman" w:cs="Times New Roman"/>
          <w:sz w:val="24"/>
          <w:szCs w:val="24"/>
          <w:lang w:val="bg-BG"/>
        </w:rPr>
      </w:pPr>
    </w:p>
    <w:p w14:paraId="7870B7A0" w14:textId="77777777" w:rsidR="00334CB0" w:rsidRPr="00F96676" w:rsidRDefault="00182078">
      <w:pPr>
        <w:pStyle w:val="a3"/>
        <w:rPr>
          <w:u w:val="single"/>
          <w:lang w:val="bg-BG"/>
        </w:rPr>
      </w:pPr>
      <w:r w:rsidRPr="00606C32">
        <w:rPr>
          <w:rFonts w:eastAsia="Times New Roman"/>
          <w:u w:val="single" w:color="000000"/>
          <w:lang w:val="bg-BG"/>
        </w:rPr>
        <w:t>Име и адрес на производителя(ите) на биологично активното(ите) вещество(а)</w:t>
      </w:r>
    </w:p>
    <w:p w14:paraId="17417A0D" w14:textId="77777777" w:rsidR="00334CB0" w:rsidRPr="00FA682B" w:rsidRDefault="00334CB0">
      <w:pPr>
        <w:spacing w:before="1" w:line="180" w:lineRule="exact"/>
        <w:rPr>
          <w:rFonts w:ascii="Times New Roman" w:hAnsi="Times New Roman" w:cs="Times New Roman"/>
          <w:sz w:val="18"/>
          <w:szCs w:val="18"/>
          <w:lang w:val="bg-BG"/>
        </w:rPr>
      </w:pPr>
    </w:p>
    <w:p w14:paraId="45F40131" w14:textId="77777777" w:rsidR="00334CB0" w:rsidRPr="00F96676" w:rsidRDefault="00182078">
      <w:pPr>
        <w:pStyle w:val="a3"/>
        <w:rPr>
          <w:lang w:val="bg-BG"/>
        </w:rPr>
      </w:pPr>
      <w:r w:rsidRPr="00606C32">
        <w:rPr>
          <w:rFonts w:eastAsia="Times New Roman"/>
          <w:lang w:val="bg-BG"/>
        </w:rPr>
        <w:t>CELLTRION INC.</w:t>
      </w:r>
      <w:r w:rsidRPr="00606C32">
        <w:rPr>
          <w:rFonts w:eastAsia="Times New Roman"/>
          <w:lang w:val="bg-BG"/>
        </w:rPr>
        <w:br/>
        <w:t>20 Academy-ro 51 beon-gil</w:t>
      </w:r>
      <w:r w:rsidRPr="00606C32">
        <w:rPr>
          <w:rFonts w:eastAsia="Times New Roman"/>
          <w:lang w:val="bg-BG"/>
        </w:rPr>
        <w:br/>
        <w:t>Yeonsu-gu</w:t>
      </w:r>
      <w:r w:rsidRPr="00606C32">
        <w:rPr>
          <w:rFonts w:eastAsia="Times New Roman"/>
          <w:lang w:val="bg-BG"/>
        </w:rPr>
        <w:br/>
        <w:t>22014 Incheon</w:t>
      </w:r>
      <w:r w:rsidRPr="00606C32">
        <w:rPr>
          <w:rFonts w:eastAsia="Times New Roman"/>
          <w:lang w:val="bg-BG"/>
        </w:rPr>
        <w:br/>
        <w:t>Република Корея</w:t>
      </w:r>
    </w:p>
    <w:p w14:paraId="3CDE7EAE" w14:textId="77777777" w:rsidR="00334CB0" w:rsidRPr="00FA682B" w:rsidRDefault="00334CB0">
      <w:pPr>
        <w:spacing w:before="13" w:line="240" w:lineRule="exact"/>
        <w:rPr>
          <w:rFonts w:ascii="Times New Roman" w:hAnsi="Times New Roman" w:cs="Times New Roman"/>
          <w:sz w:val="24"/>
          <w:szCs w:val="24"/>
          <w:u w:val="single"/>
          <w:lang w:val="bg-BG"/>
        </w:rPr>
      </w:pPr>
    </w:p>
    <w:p w14:paraId="3EAEB6CC" w14:textId="77777777" w:rsidR="00334CB0" w:rsidRPr="00F96676" w:rsidRDefault="00182078">
      <w:pPr>
        <w:pStyle w:val="a3"/>
        <w:rPr>
          <w:u w:val="single"/>
          <w:lang w:val="bg-BG"/>
        </w:rPr>
      </w:pPr>
      <w:r w:rsidRPr="00606C32">
        <w:rPr>
          <w:rFonts w:eastAsia="Times New Roman"/>
          <w:u w:val="single" w:color="000000"/>
          <w:lang w:val="bg-BG"/>
        </w:rPr>
        <w:t xml:space="preserve">Име и адрес на </w:t>
      </w:r>
      <w:r w:rsidRPr="00F96676">
        <w:rPr>
          <w:rFonts w:eastAsia="Times New Roman"/>
          <w:u w:val="single" w:color="000000"/>
          <w:lang w:val="bg-BG"/>
        </w:rPr>
        <w:t>производителя(ите), отговорен(ни) за освобождаване на партидите</w:t>
      </w:r>
    </w:p>
    <w:p w14:paraId="4FA784ED" w14:textId="77777777" w:rsidR="00334CB0" w:rsidRPr="00FA682B" w:rsidRDefault="00334CB0">
      <w:pPr>
        <w:spacing w:before="1" w:line="180" w:lineRule="exact"/>
        <w:rPr>
          <w:rFonts w:ascii="Times New Roman" w:hAnsi="Times New Roman" w:cs="Times New Roman"/>
          <w:sz w:val="18"/>
          <w:szCs w:val="18"/>
          <w:lang w:val="bg-BG"/>
        </w:rPr>
      </w:pPr>
    </w:p>
    <w:p w14:paraId="68A3699D" w14:textId="29371849" w:rsidR="00334CB0" w:rsidRPr="00F96676" w:rsidDel="00C13C16" w:rsidRDefault="00182078">
      <w:pPr>
        <w:pStyle w:val="a3"/>
        <w:rPr>
          <w:del w:id="27" w:author="만든 이"/>
        </w:rPr>
      </w:pPr>
      <w:del w:id="28" w:author="만든 이">
        <w:r w:rsidRPr="00606C32" w:rsidDel="00C13C16">
          <w:delText>Millmount Healthcare Ltd.</w:delText>
        </w:r>
      </w:del>
    </w:p>
    <w:p w14:paraId="60178CFE" w14:textId="6B53197D" w:rsidR="00334CB0" w:rsidRPr="00F96676" w:rsidDel="00C13C16" w:rsidRDefault="00182078">
      <w:pPr>
        <w:pStyle w:val="a3"/>
        <w:rPr>
          <w:del w:id="29" w:author="만든 이"/>
        </w:rPr>
      </w:pPr>
      <w:del w:id="30" w:author="만든 이">
        <w:r w:rsidRPr="00F96676" w:rsidDel="00C13C16">
          <w:delText>Block 7</w:delText>
        </w:r>
      </w:del>
    </w:p>
    <w:p w14:paraId="0288C7C4" w14:textId="6E100093" w:rsidR="00334CB0" w:rsidRPr="002D748C" w:rsidDel="00C13C16" w:rsidRDefault="00182078">
      <w:pPr>
        <w:pStyle w:val="a3"/>
        <w:rPr>
          <w:del w:id="31" w:author="만든 이"/>
        </w:rPr>
      </w:pPr>
      <w:del w:id="32" w:author="만든 이">
        <w:r w:rsidRPr="00F96676" w:rsidDel="00C13C16">
          <w:delText xml:space="preserve">City North Business Campus </w:delText>
        </w:r>
      </w:del>
    </w:p>
    <w:p w14:paraId="5464555C" w14:textId="641B9B31" w:rsidR="00334CB0" w:rsidRPr="002E621C" w:rsidDel="00C13C16" w:rsidRDefault="00182078">
      <w:pPr>
        <w:pStyle w:val="a3"/>
        <w:rPr>
          <w:del w:id="33" w:author="만든 이"/>
        </w:rPr>
      </w:pPr>
      <w:del w:id="34" w:author="만든 이">
        <w:r w:rsidRPr="002E621C" w:rsidDel="00C13C16">
          <w:delText>Stamullen, Co. Meath K32 YD60</w:delText>
        </w:r>
      </w:del>
    </w:p>
    <w:p w14:paraId="6E90FAE3" w14:textId="6B24AF86" w:rsidR="00697350" w:rsidRPr="002E621C" w:rsidDel="00C13C16" w:rsidRDefault="00182078">
      <w:pPr>
        <w:pStyle w:val="a3"/>
        <w:rPr>
          <w:del w:id="35" w:author="만든 이"/>
          <w:rFonts w:eastAsia="Times New Roman"/>
        </w:rPr>
      </w:pPr>
      <w:del w:id="36" w:author="만든 이">
        <w:r w:rsidRPr="002E621C" w:rsidDel="00C13C16">
          <w:rPr>
            <w:rFonts w:eastAsia="Times New Roman"/>
            <w:lang w:val="bg-BG"/>
          </w:rPr>
          <w:delText>Ireland</w:delText>
        </w:r>
        <w:bookmarkStart w:id="37" w:name="B._CONDITIONS_OR_RESTRICTIONS_REGARDING_"/>
        <w:bookmarkEnd w:id="37"/>
        <w:r w:rsidRPr="002E621C" w:rsidDel="00C13C16">
          <w:rPr>
            <w:rFonts w:eastAsia="Times New Roman"/>
          </w:rPr>
          <w:delText xml:space="preserve"> </w:delText>
        </w:r>
      </w:del>
    </w:p>
    <w:p w14:paraId="65515797" w14:textId="796E9E10" w:rsidR="00697350" w:rsidRPr="00E864FE" w:rsidDel="00C13C16" w:rsidRDefault="00697350">
      <w:pPr>
        <w:pStyle w:val="a3"/>
        <w:rPr>
          <w:del w:id="38" w:author="만든 이"/>
          <w:rFonts w:eastAsia="Times New Roman"/>
        </w:rPr>
      </w:pPr>
    </w:p>
    <w:p w14:paraId="531F9347" w14:textId="77777777" w:rsidR="004B59ED" w:rsidRPr="004F0618" w:rsidRDefault="004B59ED" w:rsidP="004B59ED">
      <w:pPr>
        <w:pStyle w:val="a3"/>
        <w:rPr>
          <w:moveTo w:id="39" w:author="만든 이" w16du:dateUtc="2025-09-09T04:46:00Z"/>
          <w:rFonts w:eastAsia="Times New Roman"/>
          <w:lang w:val="fr-CA"/>
        </w:rPr>
      </w:pPr>
      <w:moveToRangeStart w:id="40" w:author="만든 이" w:name="move208318031"/>
      <w:moveTo w:id="41" w:author="만든 이" w16du:dateUtc="2025-09-09T04:46:00Z">
        <w:r w:rsidRPr="004F0618">
          <w:rPr>
            <w:rFonts w:eastAsia="Times New Roman"/>
            <w:lang w:val="fr-CA"/>
          </w:rPr>
          <w:t>Nuvisan France SARL</w:t>
        </w:r>
      </w:moveTo>
    </w:p>
    <w:p w14:paraId="7D61DFFC" w14:textId="77777777" w:rsidR="004B59ED" w:rsidRPr="004F0618" w:rsidRDefault="004B59ED" w:rsidP="004B59ED">
      <w:pPr>
        <w:pStyle w:val="a3"/>
        <w:rPr>
          <w:moveTo w:id="42" w:author="만든 이" w16du:dateUtc="2025-09-09T04:46:00Z"/>
          <w:lang w:val="fr-CA" w:eastAsia="ko-KR"/>
        </w:rPr>
      </w:pPr>
      <w:moveTo w:id="43" w:author="만든 이" w16du:dateUtc="2025-09-09T04:46:00Z">
        <w:r w:rsidRPr="004F0618">
          <w:rPr>
            <w:rFonts w:eastAsia="Times New Roman"/>
            <w:lang w:val="fr-CA"/>
          </w:rPr>
          <w:t>2400, Route des Colles</w:t>
        </w:r>
      </w:moveTo>
    </w:p>
    <w:p w14:paraId="2EDAB48B" w14:textId="77777777" w:rsidR="004B59ED" w:rsidRPr="004F0618" w:rsidRDefault="004B59ED" w:rsidP="004B59ED">
      <w:pPr>
        <w:pStyle w:val="a3"/>
        <w:rPr>
          <w:moveTo w:id="44" w:author="만든 이" w16du:dateUtc="2025-09-09T04:46:00Z"/>
          <w:lang w:val="fr-CA" w:eastAsia="ko-KR"/>
        </w:rPr>
      </w:pPr>
      <w:moveTo w:id="45" w:author="만든 이" w16du:dateUtc="2025-09-09T04:46:00Z">
        <w:r w:rsidRPr="004F0618">
          <w:rPr>
            <w:rFonts w:eastAsia="Times New Roman"/>
            <w:lang w:val="fr-CA"/>
          </w:rPr>
          <w:t>06410, Biot</w:t>
        </w:r>
      </w:moveTo>
    </w:p>
    <w:p w14:paraId="174D04DA" w14:textId="77777777" w:rsidR="004B59ED" w:rsidRPr="004F0618" w:rsidRDefault="004B59ED" w:rsidP="004B59ED">
      <w:pPr>
        <w:pStyle w:val="a3"/>
        <w:rPr>
          <w:moveTo w:id="46" w:author="만든 이" w16du:dateUtc="2025-09-09T04:46:00Z"/>
          <w:rFonts w:eastAsia="Times New Roman"/>
          <w:lang w:val="fr-CA"/>
        </w:rPr>
      </w:pPr>
      <w:moveTo w:id="47" w:author="만든 이" w16du:dateUtc="2025-09-09T04:46:00Z">
        <w:r w:rsidRPr="00FA682B">
          <w:rPr>
            <w:rFonts w:eastAsia="Times New Roman"/>
          </w:rPr>
          <w:t>Франция</w:t>
        </w:r>
      </w:moveTo>
    </w:p>
    <w:p w14:paraId="00BFD632" w14:textId="77777777" w:rsidR="004B59ED" w:rsidRPr="004F0618" w:rsidRDefault="004B59ED" w:rsidP="004B59ED">
      <w:pPr>
        <w:pStyle w:val="a3"/>
        <w:rPr>
          <w:moveTo w:id="48" w:author="만든 이" w16du:dateUtc="2025-09-09T04:46:00Z"/>
          <w:rFonts w:eastAsia="Times New Roman"/>
          <w:lang w:val="fr-CA"/>
        </w:rPr>
      </w:pPr>
    </w:p>
    <w:moveToRangeEnd w:id="40"/>
    <w:p w14:paraId="287525BB" w14:textId="144003F6" w:rsidR="00D7734B" w:rsidRPr="00FA682B" w:rsidRDefault="00D7734B" w:rsidP="00D7734B">
      <w:pPr>
        <w:pStyle w:val="a3"/>
        <w:rPr>
          <w:rFonts w:eastAsia="Times New Roman"/>
          <w:lang w:val="de-CH"/>
        </w:rPr>
      </w:pPr>
      <w:r w:rsidRPr="00145AFF">
        <w:rPr>
          <w:rFonts w:eastAsia="Times New Roman"/>
          <w:lang w:val="de-CH"/>
        </w:rPr>
        <w:t>Nu</w:t>
      </w:r>
      <w:r w:rsidRPr="00FA682B">
        <w:rPr>
          <w:rFonts w:eastAsia="Times New Roman"/>
          <w:lang w:val="de-CH"/>
        </w:rPr>
        <w:t>visan GmbH</w:t>
      </w:r>
    </w:p>
    <w:p w14:paraId="313535F3" w14:textId="0C082B95" w:rsidR="00D7734B" w:rsidRPr="009414DE" w:rsidRDefault="00D7734B" w:rsidP="00D7734B">
      <w:pPr>
        <w:pStyle w:val="a3"/>
        <w:rPr>
          <w:lang w:val="de-CH" w:eastAsia="ko-KR"/>
        </w:rPr>
      </w:pPr>
      <w:r w:rsidRPr="00FA682B">
        <w:rPr>
          <w:rFonts w:eastAsia="Times New Roman"/>
          <w:lang w:val="de-CH"/>
        </w:rPr>
        <w:t>Wegenerstraße 13</w:t>
      </w:r>
    </w:p>
    <w:p w14:paraId="61637BE6" w14:textId="1759E335" w:rsidR="00D7734B" w:rsidRPr="009414DE" w:rsidRDefault="00D7734B" w:rsidP="00D7734B">
      <w:pPr>
        <w:pStyle w:val="a3"/>
        <w:rPr>
          <w:lang w:val="de-CH" w:eastAsia="ko-KR"/>
        </w:rPr>
      </w:pPr>
      <w:r w:rsidRPr="00FA682B">
        <w:rPr>
          <w:rFonts w:eastAsia="Times New Roman"/>
          <w:lang w:val="de-CH"/>
        </w:rPr>
        <w:t>89231 Neu</w:t>
      </w:r>
      <w:r w:rsidR="009414DE">
        <w:rPr>
          <w:rFonts w:hint="eastAsia"/>
          <w:lang w:val="de-CH" w:eastAsia="ko-KR"/>
        </w:rPr>
        <w:t>-</w:t>
      </w:r>
      <w:r w:rsidRPr="00FA682B">
        <w:rPr>
          <w:rFonts w:eastAsia="Times New Roman"/>
          <w:lang w:val="de-CH"/>
        </w:rPr>
        <w:t>Ulm</w:t>
      </w:r>
    </w:p>
    <w:p w14:paraId="4095117A" w14:textId="77777777" w:rsidR="00D7734B" w:rsidRPr="00606C32" w:rsidRDefault="00D7734B" w:rsidP="00D7734B">
      <w:pPr>
        <w:pStyle w:val="a3"/>
        <w:rPr>
          <w:rFonts w:eastAsia="Times New Roman"/>
          <w:lang w:val="de-CH"/>
        </w:rPr>
      </w:pPr>
      <w:r w:rsidRPr="00FA682B">
        <w:rPr>
          <w:rFonts w:eastAsia="Times New Roman"/>
        </w:rPr>
        <w:t>Германия</w:t>
      </w:r>
    </w:p>
    <w:p w14:paraId="31CC56E1" w14:textId="77777777" w:rsidR="00D7734B" w:rsidRPr="00F96676" w:rsidRDefault="00D7734B" w:rsidP="00D7734B">
      <w:pPr>
        <w:pStyle w:val="a3"/>
        <w:rPr>
          <w:rFonts w:eastAsia="Times New Roman"/>
          <w:lang w:val="de-CH"/>
        </w:rPr>
      </w:pPr>
    </w:p>
    <w:p w14:paraId="072DBC40" w14:textId="7E22BB43" w:rsidR="00D7734B" w:rsidRPr="004F0618" w:rsidDel="004B59ED" w:rsidRDefault="00D7734B" w:rsidP="00D7734B">
      <w:pPr>
        <w:pStyle w:val="a3"/>
        <w:rPr>
          <w:moveFrom w:id="49" w:author="만든 이" w16du:dateUtc="2025-09-09T04:46:00Z"/>
          <w:rFonts w:eastAsia="Times New Roman"/>
          <w:lang w:val="fr-CA"/>
        </w:rPr>
      </w:pPr>
      <w:moveFromRangeStart w:id="50" w:author="만든 이" w:name="move208318031"/>
      <w:moveFrom w:id="51" w:author="만든 이" w16du:dateUtc="2025-09-09T04:46:00Z">
        <w:r w:rsidRPr="004F0618" w:rsidDel="004B59ED">
          <w:rPr>
            <w:rFonts w:eastAsia="Times New Roman"/>
            <w:lang w:val="fr-CA"/>
          </w:rPr>
          <w:t>Nuvisan France SARL</w:t>
        </w:r>
      </w:moveFrom>
    </w:p>
    <w:p w14:paraId="009B93CF" w14:textId="0F4A86F1" w:rsidR="00D7734B" w:rsidRPr="004F0618" w:rsidDel="004B59ED" w:rsidRDefault="00D7734B" w:rsidP="00D7734B">
      <w:pPr>
        <w:pStyle w:val="a3"/>
        <w:rPr>
          <w:moveFrom w:id="52" w:author="만든 이" w16du:dateUtc="2025-09-09T04:46:00Z"/>
          <w:lang w:val="fr-CA" w:eastAsia="ko-KR"/>
        </w:rPr>
      </w:pPr>
      <w:moveFrom w:id="53" w:author="만든 이" w16du:dateUtc="2025-09-09T04:46:00Z">
        <w:r w:rsidRPr="004F0618" w:rsidDel="004B59ED">
          <w:rPr>
            <w:rFonts w:eastAsia="Times New Roman"/>
            <w:lang w:val="fr-CA"/>
          </w:rPr>
          <w:t>2400, Route des Colles</w:t>
        </w:r>
      </w:moveFrom>
    </w:p>
    <w:p w14:paraId="6B821449" w14:textId="39E530DD" w:rsidR="00D7734B" w:rsidRPr="004F0618" w:rsidDel="004B59ED" w:rsidRDefault="00D7734B" w:rsidP="00D7734B">
      <w:pPr>
        <w:pStyle w:val="a3"/>
        <w:rPr>
          <w:moveFrom w:id="54" w:author="만든 이" w16du:dateUtc="2025-09-09T04:46:00Z"/>
          <w:lang w:val="fr-CA" w:eastAsia="ko-KR"/>
        </w:rPr>
      </w:pPr>
      <w:moveFrom w:id="55" w:author="만든 이" w16du:dateUtc="2025-09-09T04:46:00Z">
        <w:r w:rsidRPr="004F0618" w:rsidDel="004B59ED">
          <w:rPr>
            <w:rFonts w:eastAsia="Times New Roman"/>
            <w:lang w:val="fr-CA"/>
          </w:rPr>
          <w:t>06410, Biot</w:t>
        </w:r>
      </w:moveFrom>
    </w:p>
    <w:p w14:paraId="7851152D" w14:textId="46E34634" w:rsidR="00D7734B" w:rsidRPr="004F0618" w:rsidDel="004B59ED" w:rsidRDefault="00D7734B" w:rsidP="00D7734B">
      <w:pPr>
        <w:pStyle w:val="a3"/>
        <w:rPr>
          <w:moveFrom w:id="56" w:author="만든 이" w16du:dateUtc="2025-09-09T04:46:00Z"/>
          <w:rFonts w:eastAsia="Times New Roman"/>
          <w:lang w:val="fr-CA"/>
        </w:rPr>
      </w:pPr>
      <w:moveFrom w:id="57" w:author="만든 이" w16du:dateUtc="2025-09-09T04:46:00Z">
        <w:r w:rsidRPr="00FA682B" w:rsidDel="004B59ED">
          <w:rPr>
            <w:rFonts w:eastAsia="Times New Roman"/>
          </w:rPr>
          <w:t>Франция</w:t>
        </w:r>
      </w:moveFrom>
    </w:p>
    <w:p w14:paraId="59A650DD" w14:textId="180908C4" w:rsidR="00D7734B" w:rsidRPr="004F0618" w:rsidDel="004B59ED" w:rsidRDefault="00D7734B" w:rsidP="00D7734B">
      <w:pPr>
        <w:pStyle w:val="a3"/>
        <w:rPr>
          <w:moveFrom w:id="58" w:author="만든 이" w16du:dateUtc="2025-09-09T04:46:00Z"/>
          <w:rFonts w:eastAsia="Times New Roman"/>
          <w:lang w:val="fr-CA"/>
        </w:rPr>
      </w:pPr>
    </w:p>
    <w:moveFromRangeEnd w:id="50"/>
    <w:p w14:paraId="5ABA271B" w14:textId="77777777" w:rsidR="00E5317D" w:rsidRPr="004F0618" w:rsidRDefault="00E5317D" w:rsidP="00E5317D">
      <w:pPr>
        <w:pStyle w:val="a3"/>
        <w:rPr>
          <w:rFonts w:eastAsia="Times New Roman"/>
          <w:lang w:val="fr-CA"/>
        </w:rPr>
      </w:pPr>
      <w:r w:rsidRPr="004F0618">
        <w:rPr>
          <w:rFonts w:eastAsia="Times New Roman"/>
          <w:lang w:val="fr-CA"/>
        </w:rPr>
        <w:t>Midas Pharma GmbH</w:t>
      </w:r>
    </w:p>
    <w:p w14:paraId="327B3032" w14:textId="4D031E10" w:rsidR="00E5317D" w:rsidRPr="004F0618" w:rsidRDefault="00E5317D" w:rsidP="00E5317D">
      <w:pPr>
        <w:pStyle w:val="a3"/>
        <w:rPr>
          <w:lang w:val="fr-CA" w:eastAsia="ko-KR"/>
        </w:rPr>
      </w:pPr>
      <w:r w:rsidRPr="004F0618">
        <w:rPr>
          <w:rFonts w:eastAsia="Times New Roman"/>
          <w:lang w:val="fr-CA"/>
        </w:rPr>
        <w:t>Rheinstr. 49</w:t>
      </w:r>
    </w:p>
    <w:p w14:paraId="3AF4AB88" w14:textId="26C8BC96" w:rsidR="00E5317D" w:rsidRPr="004F0618" w:rsidRDefault="00E5317D" w:rsidP="00E5317D">
      <w:pPr>
        <w:pStyle w:val="a3"/>
        <w:rPr>
          <w:lang w:val="fr-CA" w:eastAsia="ko-KR"/>
        </w:rPr>
      </w:pPr>
      <w:r w:rsidRPr="004F0618">
        <w:rPr>
          <w:rFonts w:eastAsia="Times New Roman"/>
          <w:lang w:val="fr-CA"/>
        </w:rPr>
        <w:t>55218 Ingelheim</w:t>
      </w:r>
    </w:p>
    <w:p w14:paraId="5765512E" w14:textId="5443F6D9" w:rsidR="00E5317D" w:rsidRPr="004F0618" w:rsidRDefault="00E5317D" w:rsidP="00E5317D">
      <w:pPr>
        <w:pStyle w:val="a3"/>
        <w:rPr>
          <w:rFonts w:eastAsia="Times New Roman"/>
          <w:lang w:val="fr-CA"/>
        </w:rPr>
      </w:pPr>
      <w:r w:rsidRPr="00E5317D">
        <w:rPr>
          <w:rFonts w:eastAsia="Times New Roman"/>
        </w:rPr>
        <w:t>Германия</w:t>
      </w:r>
    </w:p>
    <w:p w14:paraId="64E82434" w14:textId="77777777" w:rsidR="00E5317D" w:rsidRPr="004F0618" w:rsidRDefault="00E5317D" w:rsidP="00E5317D">
      <w:pPr>
        <w:pStyle w:val="a3"/>
        <w:rPr>
          <w:rFonts w:eastAsia="Times New Roman"/>
          <w:lang w:val="fr-CA"/>
        </w:rPr>
      </w:pPr>
    </w:p>
    <w:p w14:paraId="38C1DE92" w14:textId="61EE3309" w:rsidR="00E5317D" w:rsidRPr="004F0618" w:rsidRDefault="00E5317D" w:rsidP="00E5317D">
      <w:pPr>
        <w:pStyle w:val="a3"/>
        <w:rPr>
          <w:lang w:val="fr-CA" w:eastAsia="ko-KR"/>
        </w:rPr>
      </w:pPr>
      <w:r w:rsidRPr="004F0618">
        <w:rPr>
          <w:rFonts w:eastAsia="Times New Roman"/>
          <w:lang w:val="fr-CA"/>
        </w:rPr>
        <w:t>KYMOS S.L.</w:t>
      </w:r>
    </w:p>
    <w:p w14:paraId="00844E4D" w14:textId="11E91692" w:rsidR="00E5317D" w:rsidRPr="004F0618" w:rsidRDefault="00E5317D" w:rsidP="00E5317D">
      <w:pPr>
        <w:pStyle w:val="a3"/>
        <w:rPr>
          <w:lang w:val="fr-CA" w:eastAsia="ko-KR"/>
        </w:rPr>
      </w:pPr>
      <w:r w:rsidRPr="004F0618">
        <w:rPr>
          <w:rFonts w:eastAsia="Times New Roman"/>
          <w:lang w:val="fr-CA"/>
        </w:rPr>
        <w:t>Ronda Can Fatjó, 7B.</w:t>
      </w:r>
    </w:p>
    <w:p w14:paraId="6EBC897B" w14:textId="3612A6D6" w:rsidR="00E5317D" w:rsidRPr="004F0618" w:rsidRDefault="00E5317D" w:rsidP="00E5317D">
      <w:pPr>
        <w:pStyle w:val="a3"/>
        <w:rPr>
          <w:lang w:val="fr-CA" w:eastAsia="ko-KR"/>
        </w:rPr>
      </w:pPr>
      <w:r w:rsidRPr="004F0618">
        <w:rPr>
          <w:rFonts w:eastAsia="Times New Roman"/>
          <w:lang w:val="fr-CA"/>
        </w:rPr>
        <w:t>08290 Cerdanyola del Vallès</w:t>
      </w:r>
    </w:p>
    <w:p w14:paraId="51F325A6" w14:textId="70AA6560" w:rsidR="00E5317D" w:rsidRPr="004F0618" w:rsidRDefault="00E5317D" w:rsidP="00E5317D">
      <w:pPr>
        <w:pStyle w:val="a3"/>
        <w:rPr>
          <w:lang w:val="fr-CA" w:eastAsia="ko-KR"/>
        </w:rPr>
      </w:pPr>
      <w:r w:rsidRPr="004F0618">
        <w:rPr>
          <w:rFonts w:eastAsia="Times New Roman"/>
          <w:lang w:val="fr-CA"/>
        </w:rPr>
        <w:t>Barcelona</w:t>
      </w:r>
    </w:p>
    <w:p w14:paraId="77F84152" w14:textId="706E533C" w:rsidR="00E5317D" w:rsidRPr="004F0618" w:rsidRDefault="00E5317D" w:rsidP="00E5317D">
      <w:pPr>
        <w:pStyle w:val="a3"/>
        <w:rPr>
          <w:rFonts w:eastAsia="Times New Roman"/>
          <w:lang w:val="fr-CA"/>
        </w:rPr>
      </w:pPr>
      <w:r w:rsidRPr="00E5317D">
        <w:rPr>
          <w:rFonts w:eastAsia="Times New Roman"/>
        </w:rPr>
        <w:t>Испания</w:t>
      </w:r>
    </w:p>
    <w:p w14:paraId="7B7AB724" w14:textId="39145D45" w:rsidR="00E5317D" w:rsidRPr="004F0618" w:rsidRDefault="00E5317D" w:rsidP="00D7734B">
      <w:pPr>
        <w:pStyle w:val="a3"/>
        <w:rPr>
          <w:rFonts w:eastAsia="Times New Roman"/>
          <w:lang w:val="fr-CA"/>
        </w:rPr>
      </w:pPr>
    </w:p>
    <w:p w14:paraId="6A9996B3" w14:textId="76E4A5AB" w:rsidR="00697350" w:rsidRPr="004F0618" w:rsidRDefault="00D7734B" w:rsidP="00D7734B">
      <w:pPr>
        <w:pStyle w:val="a3"/>
        <w:rPr>
          <w:rFonts w:eastAsia="Times New Roman"/>
          <w:lang w:val="fr-CA"/>
        </w:rPr>
      </w:pPr>
      <w:r w:rsidRPr="00FA682B">
        <w:rPr>
          <w:rFonts w:eastAsia="Times New Roman"/>
        </w:rPr>
        <w:t>Печатната</w:t>
      </w:r>
      <w:r w:rsidRPr="004F0618">
        <w:rPr>
          <w:rFonts w:eastAsia="Times New Roman"/>
          <w:lang w:val="fr-CA"/>
        </w:rPr>
        <w:t xml:space="preserve"> </w:t>
      </w:r>
      <w:r w:rsidRPr="00606C32">
        <w:rPr>
          <w:rFonts w:eastAsia="Times New Roman"/>
        </w:rPr>
        <w:t>листовка</w:t>
      </w:r>
      <w:r w:rsidRPr="004F0618">
        <w:rPr>
          <w:rFonts w:eastAsia="Times New Roman"/>
          <w:lang w:val="fr-CA"/>
        </w:rPr>
        <w:t xml:space="preserve"> </w:t>
      </w:r>
      <w:r w:rsidRPr="00606C32">
        <w:rPr>
          <w:rFonts w:eastAsia="Times New Roman"/>
        </w:rPr>
        <w:t>на</w:t>
      </w:r>
      <w:r w:rsidRPr="004F0618">
        <w:rPr>
          <w:rFonts w:eastAsia="Times New Roman"/>
          <w:lang w:val="fr-CA"/>
        </w:rPr>
        <w:t xml:space="preserve"> </w:t>
      </w:r>
      <w:r w:rsidRPr="00606C32">
        <w:rPr>
          <w:rFonts w:eastAsia="Times New Roman"/>
        </w:rPr>
        <w:t>лекарствения</w:t>
      </w:r>
      <w:r w:rsidRPr="004F0618">
        <w:rPr>
          <w:rFonts w:eastAsia="Times New Roman"/>
          <w:lang w:val="fr-CA"/>
        </w:rPr>
        <w:t xml:space="preserve"> </w:t>
      </w:r>
      <w:r w:rsidRPr="00606C32">
        <w:rPr>
          <w:rFonts w:eastAsia="Times New Roman"/>
        </w:rPr>
        <w:t>продукт</w:t>
      </w:r>
      <w:r w:rsidRPr="004F0618">
        <w:rPr>
          <w:rFonts w:eastAsia="Times New Roman"/>
          <w:lang w:val="fr-CA"/>
        </w:rPr>
        <w:t xml:space="preserve"> </w:t>
      </w:r>
      <w:r w:rsidRPr="00606C32">
        <w:rPr>
          <w:rFonts w:eastAsia="Times New Roman"/>
        </w:rPr>
        <w:t>трябва</w:t>
      </w:r>
      <w:r w:rsidRPr="004F0618">
        <w:rPr>
          <w:rFonts w:eastAsia="Times New Roman"/>
          <w:lang w:val="fr-CA"/>
        </w:rPr>
        <w:t xml:space="preserve"> </w:t>
      </w:r>
      <w:r w:rsidRPr="00606C32">
        <w:rPr>
          <w:rFonts w:eastAsia="Times New Roman"/>
        </w:rPr>
        <w:t>да</w:t>
      </w:r>
      <w:r w:rsidRPr="004F0618">
        <w:rPr>
          <w:rFonts w:eastAsia="Times New Roman"/>
          <w:lang w:val="fr-CA"/>
        </w:rPr>
        <w:t xml:space="preserve"> </w:t>
      </w:r>
      <w:r w:rsidRPr="00606C32">
        <w:rPr>
          <w:rFonts w:eastAsia="Times New Roman"/>
        </w:rPr>
        <w:t>съдържа</w:t>
      </w:r>
      <w:r w:rsidRPr="004F0618">
        <w:rPr>
          <w:rFonts w:eastAsia="Times New Roman"/>
          <w:lang w:val="fr-CA"/>
        </w:rPr>
        <w:t xml:space="preserve"> </w:t>
      </w:r>
      <w:r w:rsidRPr="00606C32">
        <w:rPr>
          <w:rFonts w:eastAsia="Times New Roman"/>
        </w:rPr>
        <w:t>името</w:t>
      </w:r>
      <w:r w:rsidRPr="004F0618">
        <w:rPr>
          <w:rFonts w:eastAsia="Times New Roman"/>
          <w:lang w:val="fr-CA"/>
        </w:rPr>
        <w:t xml:space="preserve"> </w:t>
      </w:r>
      <w:r w:rsidRPr="00606C32">
        <w:rPr>
          <w:rFonts w:eastAsia="Times New Roman"/>
        </w:rPr>
        <w:t>и</w:t>
      </w:r>
      <w:r w:rsidRPr="004F0618">
        <w:rPr>
          <w:rFonts w:eastAsia="Times New Roman"/>
          <w:lang w:val="fr-CA"/>
        </w:rPr>
        <w:t xml:space="preserve"> </w:t>
      </w:r>
      <w:r w:rsidRPr="00606C32">
        <w:rPr>
          <w:rFonts w:eastAsia="Times New Roman"/>
        </w:rPr>
        <w:t>адреса</w:t>
      </w:r>
      <w:r w:rsidRPr="004F0618">
        <w:rPr>
          <w:rFonts w:eastAsia="Times New Roman"/>
          <w:lang w:val="fr-CA"/>
        </w:rPr>
        <w:t xml:space="preserve"> </w:t>
      </w:r>
      <w:r w:rsidRPr="00606C32">
        <w:rPr>
          <w:rFonts w:eastAsia="Times New Roman"/>
        </w:rPr>
        <w:t>на</w:t>
      </w:r>
      <w:r w:rsidRPr="004F0618">
        <w:rPr>
          <w:rFonts w:eastAsia="Times New Roman"/>
          <w:lang w:val="fr-CA"/>
        </w:rPr>
        <w:t xml:space="preserve"> </w:t>
      </w:r>
      <w:r w:rsidRPr="00606C32">
        <w:rPr>
          <w:rFonts w:eastAsia="Times New Roman"/>
        </w:rPr>
        <w:t>производителя</w:t>
      </w:r>
      <w:r w:rsidRPr="004F0618">
        <w:rPr>
          <w:rFonts w:eastAsia="Times New Roman"/>
          <w:lang w:val="fr-CA"/>
        </w:rPr>
        <w:t xml:space="preserve">, </w:t>
      </w:r>
      <w:r w:rsidRPr="00606C32">
        <w:rPr>
          <w:rFonts w:eastAsia="Times New Roman"/>
        </w:rPr>
        <w:t>отговорен</w:t>
      </w:r>
      <w:r w:rsidRPr="004F0618">
        <w:rPr>
          <w:rFonts w:eastAsia="Times New Roman"/>
          <w:lang w:val="fr-CA"/>
        </w:rPr>
        <w:t xml:space="preserve"> </w:t>
      </w:r>
      <w:r w:rsidRPr="00606C32">
        <w:rPr>
          <w:rFonts w:eastAsia="Times New Roman"/>
        </w:rPr>
        <w:t>за</w:t>
      </w:r>
      <w:r w:rsidRPr="004F0618">
        <w:rPr>
          <w:rFonts w:eastAsia="Times New Roman"/>
          <w:lang w:val="fr-CA"/>
        </w:rPr>
        <w:t xml:space="preserve"> </w:t>
      </w:r>
      <w:r w:rsidRPr="00606C32">
        <w:rPr>
          <w:rFonts w:eastAsia="Times New Roman"/>
        </w:rPr>
        <w:t>освобождаването</w:t>
      </w:r>
      <w:r w:rsidRPr="004F0618">
        <w:rPr>
          <w:rFonts w:eastAsia="Times New Roman"/>
          <w:lang w:val="fr-CA"/>
        </w:rPr>
        <w:t xml:space="preserve"> </w:t>
      </w:r>
      <w:r w:rsidRPr="00606C32">
        <w:rPr>
          <w:rFonts w:eastAsia="Times New Roman"/>
        </w:rPr>
        <w:t>на</w:t>
      </w:r>
      <w:r w:rsidRPr="004F0618">
        <w:rPr>
          <w:rFonts w:eastAsia="Times New Roman"/>
          <w:lang w:val="fr-CA"/>
        </w:rPr>
        <w:t xml:space="preserve"> </w:t>
      </w:r>
      <w:r w:rsidRPr="00606C32">
        <w:rPr>
          <w:rFonts w:eastAsia="Times New Roman"/>
        </w:rPr>
        <w:t>съответната</w:t>
      </w:r>
      <w:r w:rsidRPr="004F0618">
        <w:rPr>
          <w:rFonts w:eastAsia="Times New Roman"/>
          <w:lang w:val="fr-CA"/>
        </w:rPr>
        <w:t xml:space="preserve"> </w:t>
      </w:r>
      <w:r w:rsidRPr="00606C32">
        <w:rPr>
          <w:rFonts w:eastAsia="Times New Roman"/>
        </w:rPr>
        <w:t>партида</w:t>
      </w:r>
      <w:r w:rsidR="00697350" w:rsidRPr="004F0618">
        <w:rPr>
          <w:rFonts w:eastAsia="Times New Roman"/>
          <w:lang w:val="fr-CA"/>
        </w:rPr>
        <w:t>.</w:t>
      </w:r>
    </w:p>
    <w:p w14:paraId="282B9C3E" w14:textId="143F8EAE" w:rsidR="00334CB0" w:rsidRPr="004F0618" w:rsidRDefault="00334CB0">
      <w:pPr>
        <w:pStyle w:val="a3"/>
        <w:rPr>
          <w:rFonts w:eastAsia="Times New Roman"/>
          <w:lang w:val="fr-CA"/>
        </w:rPr>
      </w:pPr>
    </w:p>
    <w:p w14:paraId="2C15BDA2" w14:textId="77777777" w:rsidR="00334CB0" w:rsidRPr="004F0618" w:rsidRDefault="00334CB0">
      <w:pPr>
        <w:pStyle w:val="a3"/>
        <w:rPr>
          <w:rFonts w:eastAsia="Times New Roman"/>
          <w:lang w:val="fr-CA"/>
        </w:rPr>
      </w:pPr>
    </w:p>
    <w:p w14:paraId="5918B1CA" w14:textId="77777777" w:rsidR="00334CB0" w:rsidRPr="004F0618" w:rsidRDefault="00182078" w:rsidP="00380DA2">
      <w:pPr>
        <w:pStyle w:val="1"/>
        <w:ind w:left="567" w:hanging="567"/>
        <w:rPr>
          <w:rFonts w:cs="Times New Roman"/>
          <w:lang w:val="fr-CA"/>
        </w:rPr>
      </w:pPr>
      <w:r w:rsidRPr="00F96676">
        <w:rPr>
          <w:rFonts w:cs="Times New Roman"/>
          <w:lang w:val="bg-BG"/>
        </w:rPr>
        <w:t>Б.</w:t>
      </w:r>
      <w:r w:rsidRPr="00F96676">
        <w:rPr>
          <w:rFonts w:cs="Times New Roman"/>
          <w:lang w:val="bg-BG"/>
        </w:rPr>
        <w:tab/>
      </w:r>
      <w:r w:rsidRPr="002D748C">
        <w:rPr>
          <w:rFonts w:cs="Times New Roman"/>
          <w:lang w:val="bg-BG"/>
        </w:rPr>
        <w:t>УСЛОВИЯ ИЛИ ОГРАНИЧЕНИЯ ЗА ДОСТАВКА И УПОТРЕБА</w:t>
      </w:r>
    </w:p>
    <w:p w14:paraId="2369663B" w14:textId="77777777" w:rsidR="00334CB0" w:rsidRPr="004F0618" w:rsidRDefault="00334CB0">
      <w:pPr>
        <w:spacing w:before="12" w:line="240" w:lineRule="exact"/>
        <w:rPr>
          <w:rFonts w:ascii="Times New Roman" w:hAnsi="Times New Roman" w:cs="Times New Roman"/>
          <w:sz w:val="24"/>
          <w:szCs w:val="24"/>
          <w:lang w:val="fr-CA"/>
        </w:rPr>
      </w:pPr>
    </w:p>
    <w:p w14:paraId="1D83A2BA" w14:textId="77777777" w:rsidR="00334CB0" w:rsidRPr="00F96676" w:rsidRDefault="00182078">
      <w:pPr>
        <w:pStyle w:val="a3"/>
        <w:rPr>
          <w:lang w:val="bg-BG"/>
        </w:rPr>
      </w:pPr>
      <w:r w:rsidRPr="00606C32">
        <w:rPr>
          <w:rFonts w:eastAsia="Times New Roman"/>
          <w:lang w:val="bg-BG"/>
        </w:rPr>
        <w:t>Лекарств</w:t>
      </w:r>
      <w:r w:rsidRPr="00F96676">
        <w:rPr>
          <w:rFonts w:eastAsia="Times New Roman"/>
          <w:lang w:val="bg-BG"/>
        </w:rPr>
        <w:t>еният продукт се отпуска по ограничено лекарско предписание (вж. Приложение I: Кратка характеристика на продукта, точка 4.2).</w:t>
      </w:r>
    </w:p>
    <w:p w14:paraId="5E068360" w14:textId="77777777" w:rsidR="00334CB0" w:rsidRPr="00FA682B" w:rsidRDefault="00334CB0">
      <w:pPr>
        <w:spacing w:before="7" w:line="100" w:lineRule="exact"/>
        <w:rPr>
          <w:rFonts w:ascii="Times New Roman" w:hAnsi="Times New Roman" w:cs="Times New Roman"/>
          <w:sz w:val="10"/>
          <w:szCs w:val="10"/>
          <w:lang w:val="bg-BG"/>
        </w:rPr>
      </w:pPr>
    </w:p>
    <w:p w14:paraId="3AEAD07E" w14:textId="77777777" w:rsidR="00334CB0" w:rsidRPr="00FA682B" w:rsidRDefault="00334CB0">
      <w:pPr>
        <w:spacing w:line="200" w:lineRule="exact"/>
        <w:rPr>
          <w:rFonts w:ascii="Times New Roman" w:hAnsi="Times New Roman" w:cs="Times New Roman"/>
          <w:sz w:val="20"/>
          <w:szCs w:val="20"/>
          <w:lang w:val="bg-BG"/>
        </w:rPr>
      </w:pPr>
    </w:p>
    <w:p w14:paraId="5D4D4AB6" w14:textId="77777777" w:rsidR="00334CB0" w:rsidRPr="00606C32" w:rsidRDefault="00334CB0">
      <w:pPr>
        <w:pStyle w:val="a3"/>
        <w:rPr>
          <w:lang w:val="bg-BG"/>
        </w:rPr>
      </w:pPr>
    </w:p>
    <w:p w14:paraId="79381941" w14:textId="77777777" w:rsidR="00334CB0" w:rsidRPr="00F96676" w:rsidRDefault="00182078" w:rsidP="00544F52">
      <w:pPr>
        <w:pStyle w:val="1"/>
        <w:numPr>
          <w:ilvl w:val="0"/>
          <w:numId w:val="30"/>
        </w:numPr>
        <w:ind w:left="567" w:hanging="567"/>
        <w:rPr>
          <w:rFonts w:cs="Times New Roman"/>
          <w:lang w:val="bg-BG"/>
        </w:rPr>
      </w:pPr>
      <w:bookmarkStart w:id="59" w:name="C.__OTHER_CONDITIONS_AND_REQUIREMENTS_OF"/>
      <w:bookmarkEnd w:id="59"/>
      <w:r w:rsidRPr="00F96676">
        <w:rPr>
          <w:rFonts w:cs="Times New Roman"/>
          <w:lang w:val="bg-BG"/>
        </w:rPr>
        <w:t>ДРУГИ УСЛОВИЯ И ИЗИСКВАНИЯ НА РАЗРЕШЕНИЕТО ЗА УПОТРЕБА</w:t>
      </w:r>
    </w:p>
    <w:p w14:paraId="782DDD74" w14:textId="77777777" w:rsidR="00334CB0" w:rsidRPr="00FA682B" w:rsidRDefault="00334CB0">
      <w:pPr>
        <w:spacing w:before="13" w:line="240" w:lineRule="exact"/>
        <w:rPr>
          <w:rFonts w:ascii="Times New Roman" w:hAnsi="Times New Roman" w:cs="Times New Roman"/>
          <w:sz w:val="24"/>
          <w:szCs w:val="24"/>
          <w:lang w:val="bg-BG"/>
        </w:rPr>
      </w:pPr>
    </w:p>
    <w:p w14:paraId="12959B50" w14:textId="5A714727" w:rsidR="00334CB0" w:rsidRPr="00F96676" w:rsidRDefault="00182078" w:rsidP="00544F52">
      <w:pPr>
        <w:numPr>
          <w:ilvl w:val="1"/>
          <w:numId w:val="7"/>
        </w:numPr>
        <w:tabs>
          <w:tab w:val="left" w:pos="831"/>
        </w:tabs>
        <w:ind w:left="831"/>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Периодични актуализирани доклади за безопасност</w:t>
      </w:r>
      <w:r w:rsidR="00CD256E" w:rsidRPr="00F96676">
        <w:rPr>
          <w:rFonts w:ascii="Times New Roman" w:hAnsi="Times New Roman" w:cs="Times New Roman"/>
          <w:b/>
          <w:lang w:val="bg-BG"/>
        </w:rPr>
        <w:t xml:space="preserve"> (ПАДБ)</w:t>
      </w:r>
    </w:p>
    <w:p w14:paraId="1073FC65" w14:textId="77777777" w:rsidR="00334CB0" w:rsidRPr="00F96676" w:rsidRDefault="00334CB0">
      <w:pPr>
        <w:tabs>
          <w:tab w:val="left" w:pos="831"/>
        </w:tabs>
        <w:rPr>
          <w:rFonts w:ascii="Times New Roman" w:eastAsia="Times New Roman" w:hAnsi="Times New Roman" w:cs="Times New Roman"/>
          <w:lang w:val="bg-BG"/>
        </w:rPr>
      </w:pPr>
    </w:p>
    <w:p w14:paraId="4CA6683C" w14:textId="4646DA11" w:rsidR="00334CB0" w:rsidRPr="002E621C" w:rsidRDefault="00182078">
      <w:pPr>
        <w:pStyle w:val="a3"/>
        <w:rPr>
          <w:lang w:val="bg-BG"/>
        </w:rPr>
      </w:pPr>
      <w:r w:rsidRPr="00F96676">
        <w:rPr>
          <w:rFonts w:eastAsia="Times New Roman"/>
          <w:lang w:val="bg-BG"/>
        </w:rPr>
        <w:t>Изискванията за подаване на ПАДБ за този лекарствен продукт са посочени в</w:t>
      </w:r>
      <w:r w:rsidRPr="002D748C">
        <w:rPr>
          <w:rFonts w:eastAsia="Times New Roman"/>
          <w:lang w:val="bg-BG"/>
        </w:rPr>
        <w:t xml:space="preserve"> </w:t>
      </w:r>
      <w:r w:rsidRPr="002E621C">
        <w:rPr>
          <w:rFonts w:eastAsia="Times New Roman"/>
          <w:lang w:val="bg-BG"/>
        </w:rPr>
        <w:t>списъка с референтните дати на Европейския съюз (EURD списък), предвиден в чл. 107в, ал. 7 от Директива 2001/83/ЕО, и във всички следващи актуализации, публикувани на европейския за лекарства.</w:t>
      </w:r>
    </w:p>
    <w:p w14:paraId="26F9B2D2" w14:textId="77777777" w:rsidR="00334CB0" w:rsidRPr="00FA682B" w:rsidRDefault="00334CB0">
      <w:pPr>
        <w:spacing w:line="200" w:lineRule="exact"/>
        <w:rPr>
          <w:rFonts w:ascii="Times New Roman" w:hAnsi="Times New Roman" w:cs="Times New Roman"/>
          <w:sz w:val="20"/>
          <w:szCs w:val="20"/>
          <w:lang w:val="bg-BG"/>
        </w:rPr>
      </w:pPr>
    </w:p>
    <w:p w14:paraId="544DE0C7" w14:textId="77777777" w:rsidR="00334CB0" w:rsidRPr="00606C32" w:rsidRDefault="00334CB0">
      <w:pPr>
        <w:pStyle w:val="a3"/>
        <w:rPr>
          <w:lang w:val="bg-BG"/>
        </w:rPr>
      </w:pPr>
    </w:p>
    <w:p w14:paraId="4AB51EDD" w14:textId="77777777" w:rsidR="00334CB0" w:rsidRPr="00F96676" w:rsidRDefault="00182078" w:rsidP="00BC32AD">
      <w:pPr>
        <w:pStyle w:val="1"/>
        <w:widowControl/>
        <w:ind w:left="567" w:hanging="567"/>
        <w:rPr>
          <w:rFonts w:cs="Times New Roman"/>
          <w:lang w:val="bg-BG"/>
        </w:rPr>
      </w:pPr>
      <w:bookmarkStart w:id="60" w:name="D._CONDITIONS_OR_RESTRICTIONS_WITH_REGAR"/>
      <w:bookmarkEnd w:id="60"/>
      <w:r w:rsidRPr="00F96676">
        <w:rPr>
          <w:rFonts w:cs="Times New Roman"/>
          <w:lang w:val="bg-BG"/>
        </w:rPr>
        <w:t>Г.</w:t>
      </w:r>
      <w:r w:rsidRPr="00F96676">
        <w:rPr>
          <w:rFonts w:cs="Times New Roman"/>
          <w:lang w:val="bg-BG"/>
        </w:rPr>
        <w:tab/>
        <w:t>УСЛОВИЯ ИЛИ ОГРАНИЧЕНИЯ ЗА БЕЗОПАСНА И ЕФЕКТИВНА УПОТРЕБА НА ЛЕКАРСТВЕНИЯ ПРОДУКТ</w:t>
      </w:r>
    </w:p>
    <w:p w14:paraId="216DE5B2" w14:textId="77777777" w:rsidR="00334CB0" w:rsidRPr="00FA682B" w:rsidRDefault="00334CB0">
      <w:pPr>
        <w:spacing w:before="20" w:line="220" w:lineRule="exact"/>
        <w:rPr>
          <w:rFonts w:ascii="Times New Roman" w:hAnsi="Times New Roman" w:cs="Times New Roman"/>
          <w:lang w:val="bg-BG"/>
        </w:rPr>
      </w:pPr>
    </w:p>
    <w:p w14:paraId="1011963D" w14:textId="77777777" w:rsidR="00334CB0" w:rsidRPr="00F96676" w:rsidRDefault="00182078" w:rsidP="00544F52">
      <w:pPr>
        <w:numPr>
          <w:ilvl w:val="0"/>
          <w:numId w:val="13"/>
        </w:numPr>
        <w:tabs>
          <w:tab w:val="left" w:pos="660"/>
        </w:tabs>
        <w:ind w:left="660" w:hanging="550"/>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План за управление на риска (ПУР)</w:t>
      </w:r>
    </w:p>
    <w:p w14:paraId="0DBD5AF6" w14:textId="77777777" w:rsidR="00334CB0" w:rsidRPr="00FA682B" w:rsidRDefault="00334CB0">
      <w:pPr>
        <w:spacing w:before="1" w:line="260" w:lineRule="exact"/>
        <w:rPr>
          <w:rFonts w:ascii="Times New Roman" w:hAnsi="Times New Roman" w:cs="Times New Roman"/>
          <w:sz w:val="26"/>
          <w:szCs w:val="26"/>
          <w:lang w:val="bg-BG"/>
        </w:rPr>
      </w:pPr>
    </w:p>
    <w:p w14:paraId="345736B5" w14:textId="5E2E22AA" w:rsidR="00334CB0" w:rsidRPr="00F96676" w:rsidRDefault="00182078">
      <w:pPr>
        <w:pStyle w:val="a3"/>
        <w:rPr>
          <w:lang w:val="bg-BG"/>
        </w:rPr>
      </w:pPr>
      <w:r w:rsidRPr="00606C32">
        <w:rPr>
          <w:rFonts w:eastAsia="Times New Roman"/>
          <w:lang w:val="bg-BG"/>
        </w:rPr>
        <w:t xml:space="preserve">Притежателят на разрешението за употреба (ПРУ) трябва да извършва изискваните дейности и действия, свързани с проследяване на лекарствената безопасност, посочени в одобрения ПУР, представен в Модул 1.8.2 на разрешението за употреба, както и </w:t>
      </w:r>
      <w:r w:rsidR="00CD256E" w:rsidRPr="00F96676">
        <w:rPr>
          <w:lang w:val="bg-BG"/>
        </w:rPr>
        <w:t xml:space="preserve">във </w:t>
      </w:r>
      <w:r w:rsidRPr="00F96676">
        <w:rPr>
          <w:rFonts w:eastAsia="Times New Roman"/>
          <w:lang w:val="bg-BG"/>
        </w:rPr>
        <w:t xml:space="preserve">всички следващи </w:t>
      </w:r>
      <w:r w:rsidR="00CD256E" w:rsidRPr="00F96676">
        <w:rPr>
          <w:lang w:val="bg-BG"/>
        </w:rPr>
        <w:t xml:space="preserve">одобрени </w:t>
      </w:r>
      <w:r w:rsidRPr="00F96676">
        <w:rPr>
          <w:rFonts w:eastAsia="Times New Roman"/>
          <w:lang w:val="bg-BG"/>
        </w:rPr>
        <w:t>актуализации на ПУР.</w:t>
      </w:r>
    </w:p>
    <w:p w14:paraId="10DA7F18" w14:textId="77777777" w:rsidR="00334CB0" w:rsidRPr="00FA682B" w:rsidRDefault="00334CB0">
      <w:pPr>
        <w:spacing w:before="11" w:line="240" w:lineRule="exact"/>
        <w:rPr>
          <w:rFonts w:ascii="Times New Roman" w:hAnsi="Times New Roman" w:cs="Times New Roman"/>
          <w:sz w:val="24"/>
          <w:szCs w:val="24"/>
          <w:lang w:val="bg-BG"/>
        </w:rPr>
      </w:pPr>
    </w:p>
    <w:p w14:paraId="294A7E2F" w14:textId="77777777" w:rsidR="00334CB0" w:rsidRPr="00F96676" w:rsidRDefault="00182078">
      <w:pPr>
        <w:pStyle w:val="a3"/>
        <w:rPr>
          <w:lang w:val="bg-BG"/>
        </w:rPr>
      </w:pPr>
      <w:r w:rsidRPr="00606C32">
        <w:rPr>
          <w:rFonts w:eastAsia="Times New Roman"/>
          <w:lang w:val="bg-BG"/>
        </w:rPr>
        <w:t>Актуализиран ПУР трябва да се подава:</w:t>
      </w:r>
    </w:p>
    <w:p w14:paraId="29D788F9" w14:textId="77777777" w:rsidR="00334CB0" w:rsidRPr="00F96676" w:rsidRDefault="00182078" w:rsidP="00544F52">
      <w:pPr>
        <w:pStyle w:val="a3"/>
        <w:numPr>
          <w:ilvl w:val="1"/>
          <w:numId w:val="13"/>
        </w:numPr>
        <w:ind w:left="660" w:hanging="660"/>
        <w:rPr>
          <w:lang w:val="bg-BG"/>
        </w:rPr>
      </w:pPr>
      <w:r w:rsidRPr="00F96676">
        <w:rPr>
          <w:rFonts w:eastAsia="Times New Roman"/>
          <w:lang w:val="bg-BG"/>
        </w:rPr>
        <w:t>по искане на Европейската агенция по лекарствата;</w:t>
      </w:r>
    </w:p>
    <w:p w14:paraId="4CAE7F44" w14:textId="77777777" w:rsidR="00334CB0" w:rsidRPr="002E621C" w:rsidRDefault="00182078" w:rsidP="00544F52">
      <w:pPr>
        <w:pStyle w:val="a3"/>
        <w:numPr>
          <w:ilvl w:val="1"/>
          <w:numId w:val="13"/>
        </w:numPr>
        <w:ind w:left="660" w:hanging="660"/>
        <w:rPr>
          <w:lang w:val="bg-BG"/>
        </w:rPr>
      </w:pPr>
      <w:r w:rsidRPr="002D748C">
        <w:rPr>
          <w:rFonts w:eastAsia="Times New Roman"/>
          <w:lang w:val="bg-BG"/>
        </w:rPr>
        <w:t>винаги, к</w:t>
      </w:r>
      <w:r w:rsidRPr="002E621C">
        <w:rPr>
          <w:rFonts w:eastAsia="Times New Roman"/>
          <w:lang w:val="bg-BG"/>
        </w:rPr>
        <w:t>огато се изменя системата за управление на риска, особено в резултат на получаване на нова информация, която може да доведе до значими промени в съотношението полза/риск, или след достигане на важен етап (във връзка с проследяване на лекарствената безопасност или свеждане на риска до минимум).</w:t>
      </w:r>
    </w:p>
    <w:p w14:paraId="5D552021" w14:textId="77777777" w:rsidR="00334CB0" w:rsidRPr="00FA682B" w:rsidRDefault="00334CB0">
      <w:pPr>
        <w:spacing w:before="2" w:line="240" w:lineRule="exact"/>
        <w:rPr>
          <w:rFonts w:ascii="Times New Roman" w:hAnsi="Times New Roman" w:cs="Times New Roman"/>
          <w:sz w:val="24"/>
          <w:szCs w:val="24"/>
          <w:lang w:val="bg-BG"/>
        </w:rPr>
      </w:pPr>
    </w:p>
    <w:p w14:paraId="25BE7652" w14:textId="77777777" w:rsidR="00334CB0" w:rsidRPr="00F96676" w:rsidRDefault="00182078" w:rsidP="00544F52">
      <w:pPr>
        <w:numPr>
          <w:ilvl w:val="0"/>
          <w:numId w:val="13"/>
        </w:numPr>
        <w:tabs>
          <w:tab w:val="left" w:pos="660"/>
        </w:tabs>
        <w:ind w:left="660" w:hanging="550"/>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Допълнителни мерки за свеждане на риска до минимум</w:t>
      </w:r>
    </w:p>
    <w:p w14:paraId="16CDE396" w14:textId="77777777" w:rsidR="00334CB0" w:rsidRPr="00F96676" w:rsidRDefault="00334CB0">
      <w:pPr>
        <w:spacing w:before="17" w:line="240" w:lineRule="exact"/>
        <w:rPr>
          <w:rFonts w:ascii="Times New Roman" w:hAnsi="Times New Roman" w:cs="Times New Roman"/>
          <w:lang w:val="bg-BG"/>
        </w:rPr>
      </w:pPr>
    </w:p>
    <w:p w14:paraId="73A0A304" w14:textId="6FF0A0A3" w:rsidR="00334CB0" w:rsidRPr="00FA682B" w:rsidRDefault="00182078">
      <w:pPr>
        <w:spacing w:before="17" w:line="240" w:lineRule="exact"/>
        <w:rPr>
          <w:rFonts w:ascii="Times New Roman" w:hAnsi="Times New Roman" w:cs="Times New Roman"/>
          <w:lang w:val="bg-BG"/>
        </w:rPr>
      </w:pPr>
      <w:r w:rsidRPr="00F96676">
        <w:rPr>
          <w:rFonts w:ascii="Times New Roman" w:eastAsia="Times New Roman" w:hAnsi="Times New Roman" w:cs="Times New Roman"/>
          <w:lang w:val="bg-BG"/>
        </w:rPr>
        <w:t>Преди пускането на Yuflyma на пазара във всяка държава членка, притежателят на разрешението за употреба (ПРУ) трябва д</w:t>
      </w:r>
      <w:r w:rsidRPr="002D748C">
        <w:rPr>
          <w:rFonts w:ascii="Times New Roman" w:eastAsia="Times New Roman" w:hAnsi="Times New Roman" w:cs="Times New Roman"/>
          <w:lang w:val="bg-BG"/>
        </w:rPr>
        <w:t>а съгласува съдържанието и формата на обучител</w:t>
      </w:r>
      <w:r w:rsidRPr="002E621C">
        <w:rPr>
          <w:rFonts w:ascii="Times New Roman" w:eastAsia="Times New Roman" w:hAnsi="Times New Roman" w:cs="Times New Roman"/>
          <w:lang w:val="bg-BG"/>
        </w:rPr>
        <w:t xml:space="preserve">ната програма, включително средствата за комуникация, начина на разпространение и всички други аспекти на програмата, с националния компетентен орган. </w:t>
      </w:r>
      <w:r w:rsidR="008624B0" w:rsidRPr="002E621C">
        <w:rPr>
          <w:rFonts w:ascii="Times New Roman" w:eastAsia="Times New Roman" w:hAnsi="Times New Roman" w:cs="Times New Roman"/>
          <w:lang w:val="bg-BG"/>
        </w:rPr>
        <w:t xml:space="preserve">Обучителната </w:t>
      </w:r>
      <w:r w:rsidRPr="002E621C">
        <w:rPr>
          <w:rFonts w:ascii="Times New Roman" w:eastAsia="Times New Roman" w:hAnsi="Times New Roman" w:cs="Times New Roman"/>
          <w:lang w:val="bg-BG"/>
        </w:rPr>
        <w:t>програма се състои от</w:t>
      </w:r>
      <w:r w:rsidR="008624B0" w:rsidRPr="002E621C">
        <w:rPr>
          <w:rFonts w:ascii="Times New Roman" w:eastAsia="Times New Roman" w:hAnsi="Times New Roman" w:cs="Times New Roman"/>
          <w:lang w:val="bg-BG"/>
        </w:rPr>
        <w:t xml:space="preserve"> </w:t>
      </w:r>
      <w:r w:rsidR="006C6EA5" w:rsidRPr="002E621C">
        <w:rPr>
          <w:rFonts w:ascii="Times New Roman" w:eastAsia="Times New Roman" w:hAnsi="Times New Roman" w:cs="Times New Roman"/>
          <w:lang w:val="bg-BG"/>
        </w:rPr>
        <w:t xml:space="preserve">Напомняща </w:t>
      </w:r>
      <w:r w:rsidR="000755CE" w:rsidRPr="00E864FE">
        <w:rPr>
          <w:rFonts w:ascii="Times New Roman" w:eastAsia="Times New Roman" w:hAnsi="Times New Roman" w:cs="Times New Roman"/>
          <w:lang w:val="bg-BG"/>
        </w:rPr>
        <w:t>к</w:t>
      </w:r>
      <w:r w:rsidR="006C6EA5" w:rsidRPr="00145AFF">
        <w:rPr>
          <w:rFonts w:ascii="Times New Roman" w:eastAsia="Times New Roman" w:hAnsi="Times New Roman" w:cs="Times New Roman"/>
          <w:lang w:val="bg-BG"/>
        </w:rPr>
        <w:t xml:space="preserve">арта на </w:t>
      </w:r>
      <w:r w:rsidR="006C6EA5" w:rsidRPr="00FA682B">
        <w:rPr>
          <w:rFonts w:ascii="Times New Roman" w:eastAsia="Times New Roman" w:hAnsi="Times New Roman" w:cs="Times New Roman"/>
          <w:lang w:val="bg-BG"/>
        </w:rPr>
        <w:t>пациента</w:t>
      </w:r>
      <w:r w:rsidRPr="00FA682B">
        <w:rPr>
          <w:rFonts w:ascii="Times New Roman" w:eastAsia="Times New Roman" w:hAnsi="Times New Roman" w:cs="Times New Roman"/>
          <w:lang w:val="bg-BG"/>
        </w:rPr>
        <w:t>.</w:t>
      </w:r>
    </w:p>
    <w:p w14:paraId="749AD320" w14:textId="77777777" w:rsidR="00334CB0" w:rsidRPr="00FA682B" w:rsidRDefault="00334CB0">
      <w:pPr>
        <w:spacing w:before="17" w:line="240" w:lineRule="exact"/>
        <w:rPr>
          <w:rFonts w:ascii="Times New Roman" w:hAnsi="Times New Roman" w:cs="Times New Roman"/>
          <w:lang w:val="bg-BG"/>
        </w:rPr>
      </w:pPr>
    </w:p>
    <w:p w14:paraId="72A26A6F" w14:textId="01A5D57F" w:rsidR="00334CB0" w:rsidRPr="00FA682B" w:rsidRDefault="00350A7D">
      <w:pPr>
        <w:pStyle w:val="a3"/>
        <w:rPr>
          <w:lang w:val="bg-BG"/>
        </w:rPr>
      </w:pPr>
      <w:r w:rsidRPr="00FA682B">
        <w:rPr>
          <w:rFonts w:eastAsia="Times New Roman"/>
          <w:lang w:val="bg-BG"/>
        </w:rPr>
        <w:t>Напомнящата к</w:t>
      </w:r>
      <w:r w:rsidR="00182078" w:rsidRPr="00FA682B">
        <w:rPr>
          <w:rFonts w:eastAsia="Times New Roman"/>
          <w:lang w:val="bg-BG"/>
        </w:rPr>
        <w:t xml:space="preserve">артата на пациента съдържа важна информация </w:t>
      </w:r>
      <w:r w:rsidR="002E69E4" w:rsidRPr="00FA682B">
        <w:rPr>
          <w:rFonts w:eastAsia="Times New Roman"/>
          <w:lang w:val="bg-BG"/>
        </w:rPr>
        <w:t xml:space="preserve">относно </w:t>
      </w:r>
      <w:r w:rsidR="00182078" w:rsidRPr="00FA682B">
        <w:rPr>
          <w:rFonts w:eastAsia="Times New Roman"/>
          <w:lang w:val="bg-BG"/>
        </w:rPr>
        <w:t>безопасност</w:t>
      </w:r>
      <w:r w:rsidR="002E69E4" w:rsidRPr="00FA682B">
        <w:rPr>
          <w:rFonts w:eastAsia="Times New Roman"/>
          <w:lang w:val="bg-BG"/>
        </w:rPr>
        <w:t>та</w:t>
      </w:r>
      <w:r w:rsidR="00182078" w:rsidRPr="00FA682B">
        <w:rPr>
          <w:rFonts w:eastAsia="Times New Roman"/>
          <w:lang w:val="bg-BG"/>
        </w:rPr>
        <w:t xml:space="preserve">, която пациентът трябва да </w:t>
      </w:r>
      <w:r w:rsidR="002E69E4" w:rsidRPr="00FA682B">
        <w:rPr>
          <w:rFonts w:eastAsia="Times New Roman"/>
          <w:lang w:val="bg-BG"/>
        </w:rPr>
        <w:t xml:space="preserve">има предвид </w:t>
      </w:r>
      <w:r w:rsidR="00182078" w:rsidRPr="00FA682B">
        <w:rPr>
          <w:rFonts w:eastAsia="Times New Roman"/>
          <w:lang w:val="bg-BG"/>
        </w:rPr>
        <w:t xml:space="preserve">преди и по време на лечението с Yuflyma. Тази карта за напомняне </w:t>
      </w:r>
      <w:r w:rsidR="002E69E4" w:rsidRPr="00FA682B">
        <w:rPr>
          <w:rFonts w:eastAsia="Times New Roman"/>
          <w:lang w:val="bg-BG"/>
        </w:rPr>
        <w:t>има за цел</w:t>
      </w:r>
      <w:r w:rsidR="00182078" w:rsidRPr="00FA682B">
        <w:rPr>
          <w:rFonts w:eastAsia="Times New Roman"/>
          <w:lang w:val="bg-BG"/>
        </w:rPr>
        <w:t xml:space="preserve"> </w:t>
      </w:r>
      <w:r w:rsidR="002E69E4" w:rsidRPr="00FA682B">
        <w:rPr>
          <w:rFonts w:eastAsia="Times New Roman"/>
          <w:lang w:val="bg-BG"/>
        </w:rPr>
        <w:t xml:space="preserve">да </w:t>
      </w:r>
      <w:r w:rsidR="00182078" w:rsidRPr="00FA682B">
        <w:rPr>
          <w:rFonts w:eastAsia="Times New Roman"/>
          <w:lang w:val="bg-BG"/>
        </w:rPr>
        <w:t>подчерта</w:t>
      </w:r>
      <w:r w:rsidR="002E69E4" w:rsidRPr="00FA682B">
        <w:rPr>
          <w:rFonts w:eastAsia="Times New Roman"/>
          <w:lang w:val="bg-BG"/>
        </w:rPr>
        <w:t>е</w:t>
      </w:r>
      <w:r w:rsidR="00182078" w:rsidRPr="00FA682B">
        <w:rPr>
          <w:rFonts w:eastAsia="Times New Roman"/>
          <w:lang w:val="bg-BG"/>
        </w:rPr>
        <w:t xml:space="preserve"> риска от сериозни инфекции, туберкулоза (ТБ), злокачествени заболявания, демиелинизиращи разстройства (включително множествена склероза [МС], синдром на </w:t>
      </w:r>
      <w:r w:rsidR="002E69E4" w:rsidRPr="00FA682B">
        <w:rPr>
          <w:lang w:val="en-GB"/>
        </w:rPr>
        <w:t>Guillain</w:t>
      </w:r>
      <w:r w:rsidR="002E69E4" w:rsidRPr="00FA682B">
        <w:rPr>
          <w:lang w:val="bg-BG"/>
        </w:rPr>
        <w:t xml:space="preserve"> </w:t>
      </w:r>
      <w:r w:rsidR="002E69E4" w:rsidRPr="00FA682B">
        <w:rPr>
          <w:lang w:val="en-GB"/>
        </w:rPr>
        <w:t>Barr</w:t>
      </w:r>
      <w:r w:rsidR="002E69E4" w:rsidRPr="00FA682B">
        <w:rPr>
          <w:lang w:val="bg-BG"/>
        </w:rPr>
        <w:t xml:space="preserve">é </w:t>
      </w:r>
      <w:r w:rsidR="00182078" w:rsidRPr="00FA682B">
        <w:rPr>
          <w:rFonts w:eastAsia="Times New Roman"/>
          <w:lang w:val="bg-BG"/>
        </w:rPr>
        <w:t xml:space="preserve">[GBS] и оптичен неврит [ON]) и заболяване след поставяне на жива БЦЖ ваксина при кърмачета с </w:t>
      </w:r>
      <w:r w:rsidR="002E69E4" w:rsidRPr="00FA682B">
        <w:rPr>
          <w:rFonts w:eastAsia="Times New Roman"/>
          <w:lang w:val="bg-BG"/>
        </w:rPr>
        <w:t>експозиция</w:t>
      </w:r>
      <w:r w:rsidR="00182078" w:rsidRPr="00FA682B">
        <w:rPr>
          <w:rFonts w:eastAsia="Times New Roman"/>
          <w:lang w:val="bg-BG"/>
        </w:rPr>
        <w:t xml:space="preserve"> на Yuflyma</w:t>
      </w:r>
      <w:r w:rsidR="002E69E4" w:rsidRPr="00FA682B">
        <w:rPr>
          <w:rFonts w:eastAsia="Times New Roman"/>
          <w:lang w:val="bg-BG"/>
        </w:rPr>
        <w:t xml:space="preserve"> </w:t>
      </w:r>
      <w:r w:rsidR="002E69E4" w:rsidRPr="00FA682B">
        <w:rPr>
          <w:rFonts w:eastAsia="Times New Roman"/>
          <w:i/>
          <w:lang w:val="bg-BG"/>
        </w:rPr>
        <w:t>in utero</w:t>
      </w:r>
      <w:r w:rsidR="00182078" w:rsidRPr="00FA682B">
        <w:rPr>
          <w:rFonts w:eastAsia="Times New Roman"/>
          <w:lang w:val="bg-BG"/>
        </w:rPr>
        <w:t>.</w:t>
      </w:r>
    </w:p>
    <w:p w14:paraId="5BDA0F3F" w14:textId="77777777" w:rsidR="00334CB0" w:rsidRPr="00FA682B" w:rsidRDefault="00334CB0">
      <w:pPr>
        <w:pStyle w:val="a3"/>
        <w:rPr>
          <w:lang w:val="bg-BG"/>
        </w:rPr>
      </w:pPr>
    </w:p>
    <w:p w14:paraId="5787C584" w14:textId="17246601" w:rsidR="00334CB0" w:rsidRPr="00FA682B" w:rsidRDefault="00182078">
      <w:pPr>
        <w:pStyle w:val="a3"/>
        <w:rPr>
          <w:lang w:val="bg-BG"/>
        </w:rPr>
      </w:pPr>
      <w:r w:rsidRPr="00FA682B">
        <w:rPr>
          <w:rFonts w:eastAsia="Times New Roman"/>
          <w:lang w:val="bg-BG"/>
        </w:rPr>
        <w:t>ПРУ трябва да гарантира, че във всяка държава</w:t>
      </w:r>
      <w:r w:rsidR="002E69E4" w:rsidRPr="00FA682B">
        <w:rPr>
          <w:rFonts w:eastAsia="Times New Roman"/>
          <w:lang w:val="bg-BG"/>
        </w:rPr>
        <w:t xml:space="preserve"> </w:t>
      </w:r>
      <w:r w:rsidRPr="00FA682B">
        <w:rPr>
          <w:rFonts w:eastAsia="Times New Roman"/>
          <w:lang w:val="bg-BG"/>
        </w:rPr>
        <w:t>членка, където Yuflyma</w:t>
      </w:r>
      <w:r w:rsidR="002E69E4" w:rsidRPr="00FA682B">
        <w:rPr>
          <w:rFonts w:eastAsia="Times New Roman"/>
          <w:lang w:val="bg-BG"/>
        </w:rPr>
        <w:t xml:space="preserve"> е на пазара</w:t>
      </w:r>
      <w:r w:rsidRPr="00FA682B">
        <w:rPr>
          <w:rFonts w:eastAsia="Times New Roman"/>
          <w:lang w:val="bg-BG"/>
        </w:rPr>
        <w:t xml:space="preserve">, всички </w:t>
      </w:r>
      <w:r w:rsidR="002E69E4" w:rsidRPr="00FA682B">
        <w:rPr>
          <w:rFonts w:eastAsia="Times New Roman"/>
          <w:lang w:val="bg-BG"/>
        </w:rPr>
        <w:t xml:space="preserve">медицински </w:t>
      </w:r>
      <w:r w:rsidRPr="00FA682B">
        <w:rPr>
          <w:rFonts w:eastAsia="Times New Roman"/>
          <w:lang w:val="bg-BG"/>
        </w:rPr>
        <w:t>специалисти, от които се очаква да предписват Yuflyma</w:t>
      </w:r>
      <w:r w:rsidR="002E69E4" w:rsidRPr="00FA682B">
        <w:rPr>
          <w:rFonts w:eastAsia="Times New Roman"/>
          <w:lang w:val="bg-BG"/>
        </w:rPr>
        <w:t xml:space="preserve"> и всички пациенти, които се очаква да използват Yuflyma</w:t>
      </w:r>
      <w:r w:rsidRPr="00FA682B">
        <w:rPr>
          <w:rFonts w:eastAsia="Times New Roman"/>
          <w:lang w:val="bg-BG"/>
        </w:rPr>
        <w:t>, имат достъп до/разполагат със следни</w:t>
      </w:r>
      <w:r w:rsidR="002E69E4" w:rsidRPr="00FA682B">
        <w:rPr>
          <w:rFonts w:eastAsia="Times New Roman"/>
          <w:lang w:val="bg-BG"/>
        </w:rPr>
        <w:t>те</w:t>
      </w:r>
      <w:r w:rsidRPr="00FA682B">
        <w:rPr>
          <w:rFonts w:eastAsia="Times New Roman"/>
          <w:lang w:val="bg-BG"/>
        </w:rPr>
        <w:t xml:space="preserve"> обуч</w:t>
      </w:r>
      <w:r w:rsidR="002E69E4" w:rsidRPr="00FA682B">
        <w:rPr>
          <w:rFonts w:eastAsia="Times New Roman"/>
          <w:lang w:val="bg-BG"/>
        </w:rPr>
        <w:t>ителни материали</w:t>
      </w:r>
      <w:r w:rsidRPr="00FA682B">
        <w:rPr>
          <w:rFonts w:eastAsia="Times New Roman"/>
          <w:lang w:val="bg-BG"/>
        </w:rPr>
        <w:t>:</w:t>
      </w:r>
    </w:p>
    <w:p w14:paraId="0EB14CCC" w14:textId="77777777" w:rsidR="00334CB0" w:rsidRPr="00FA682B" w:rsidRDefault="00334CB0">
      <w:pPr>
        <w:spacing w:before="17" w:line="240" w:lineRule="exact"/>
        <w:rPr>
          <w:rFonts w:ascii="Times New Roman" w:hAnsi="Times New Roman" w:cs="Times New Roman"/>
          <w:sz w:val="24"/>
          <w:szCs w:val="24"/>
          <w:lang w:val="bg-BG"/>
        </w:rPr>
      </w:pPr>
    </w:p>
    <w:p w14:paraId="42DBDA8B" w14:textId="70410F0B" w:rsidR="00334CB0" w:rsidRPr="002D748C" w:rsidRDefault="006C6EA5">
      <w:pPr>
        <w:pStyle w:val="a3"/>
        <w:rPr>
          <w:lang w:val="bg-BG"/>
        </w:rPr>
      </w:pPr>
      <w:r w:rsidRPr="00606C32">
        <w:rPr>
          <w:rFonts w:eastAsia="Times New Roman"/>
          <w:b/>
          <w:bCs/>
          <w:lang w:val="bg-BG"/>
        </w:rPr>
        <w:t>Напомнящ</w:t>
      </w:r>
      <w:r w:rsidR="000755CE" w:rsidRPr="00F96676">
        <w:rPr>
          <w:rFonts w:eastAsia="Times New Roman"/>
          <w:b/>
          <w:bCs/>
          <w:lang w:val="bg-BG"/>
        </w:rPr>
        <w:t>ите</w:t>
      </w:r>
      <w:r w:rsidRPr="00F96676">
        <w:rPr>
          <w:rFonts w:eastAsia="Times New Roman"/>
          <w:b/>
          <w:bCs/>
          <w:lang w:val="bg-BG"/>
        </w:rPr>
        <w:t xml:space="preserve"> </w:t>
      </w:r>
      <w:r w:rsidR="000755CE" w:rsidRPr="00F96676">
        <w:rPr>
          <w:rFonts w:eastAsia="Times New Roman"/>
          <w:b/>
          <w:bCs/>
          <w:lang w:val="bg-BG"/>
        </w:rPr>
        <w:t>к</w:t>
      </w:r>
      <w:r w:rsidRPr="00F96676">
        <w:rPr>
          <w:rFonts w:eastAsia="Times New Roman"/>
          <w:b/>
          <w:bCs/>
          <w:lang w:val="bg-BG"/>
        </w:rPr>
        <w:t>арти на пациента</w:t>
      </w:r>
      <w:r w:rsidR="00182078" w:rsidRPr="00F96676">
        <w:rPr>
          <w:rFonts w:eastAsia="Times New Roman"/>
          <w:b/>
          <w:bCs/>
          <w:lang w:val="bg-BG"/>
        </w:rPr>
        <w:t xml:space="preserve"> (възрастни и педиатрични)</w:t>
      </w:r>
      <w:r w:rsidR="00182078" w:rsidRPr="00F96676">
        <w:rPr>
          <w:rFonts w:eastAsia="Times New Roman"/>
          <w:lang w:val="bg-BG"/>
        </w:rPr>
        <w:t xml:space="preserve"> съдържат следните основни елементи</w:t>
      </w:r>
    </w:p>
    <w:p w14:paraId="075BD553" w14:textId="77777777" w:rsidR="00334CB0" w:rsidRPr="00FA682B" w:rsidRDefault="00334CB0">
      <w:pPr>
        <w:spacing w:before="13" w:line="240" w:lineRule="exact"/>
        <w:rPr>
          <w:rFonts w:ascii="Times New Roman" w:hAnsi="Times New Roman" w:cs="Times New Roman"/>
          <w:sz w:val="24"/>
          <w:szCs w:val="24"/>
          <w:lang w:val="bg-BG"/>
        </w:rPr>
      </w:pPr>
    </w:p>
    <w:p w14:paraId="691387EC" w14:textId="77777777" w:rsidR="00334CB0" w:rsidRPr="00F96676" w:rsidRDefault="00182078" w:rsidP="00544F52">
      <w:pPr>
        <w:pStyle w:val="a3"/>
        <w:numPr>
          <w:ilvl w:val="0"/>
          <w:numId w:val="37"/>
        </w:numPr>
        <w:ind w:left="360"/>
        <w:rPr>
          <w:lang w:val="bg-BG"/>
        </w:rPr>
      </w:pPr>
      <w:r w:rsidRPr="00606C32">
        <w:rPr>
          <w:rFonts w:eastAsia="Times New Roman"/>
          <w:lang w:val="bg-BG"/>
        </w:rPr>
        <w:t>Лечението с Yuflyma може да увеличи риска от</w:t>
      </w:r>
      <w:r w:rsidRPr="00F96676">
        <w:rPr>
          <w:rFonts w:eastAsia="Times New Roman"/>
          <w:lang w:val="bg-BG"/>
        </w:rPr>
        <w:t xml:space="preserve"> инфекции, включително туберкулоза, рак и проблеми с нервната система;</w:t>
      </w:r>
    </w:p>
    <w:p w14:paraId="2D526079" w14:textId="3849DA30" w:rsidR="00334CB0" w:rsidRPr="00FA682B" w:rsidRDefault="00182078" w:rsidP="00544F52">
      <w:pPr>
        <w:pStyle w:val="a3"/>
        <w:numPr>
          <w:ilvl w:val="0"/>
          <w:numId w:val="37"/>
        </w:numPr>
        <w:ind w:left="360"/>
        <w:rPr>
          <w:lang w:val="bg-BG"/>
        </w:rPr>
      </w:pPr>
      <w:r w:rsidRPr="00F96676">
        <w:rPr>
          <w:rFonts w:eastAsia="Times New Roman"/>
          <w:lang w:val="bg-BG"/>
        </w:rPr>
        <w:t>Признаци или симптоми</w:t>
      </w:r>
      <w:r w:rsidR="00844845" w:rsidRPr="00F96676">
        <w:rPr>
          <w:rFonts w:eastAsia="Times New Roman"/>
          <w:lang w:val="bg-BG"/>
        </w:rPr>
        <w:t xml:space="preserve">, свързани с </w:t>
      </w:r>
      <w:r w:rsidRPr="002D748C">
        <w:rPr>
          <w:rFonts w:eastAsia="Times New Roman"/>
          <w:lang w:val="bg-BG"/>
        </w:rPr>
        <w:t xml:space="preserve">тези </w:t>
      </w:r>
      <w:r w:rsidR="00844845" w:rsidRPr="002E621C">
        <w:rPr>
          <w:rFonts w:eastAsia="Times New Roman"/>
          <w:lang w:val="bg-BG"/>
        </w:rPr>
        <w:t xml:space="preserve">съображения </w:t>
      </w:r>
      <w:r w:rsidRPr="002E621C">
        <w:rPr>
          <w:rFonts w:eastAsia="Times New Roman"/>
          <w:lang w:val="bg-BG"/>
        </w:rPr>
        <w:t xml:space="preserve">за безопасност и кога да се потърси </w:t>
      </w:r>
      <w:r w:rsidR="00844845" w:rsidRPr="002E621C">
        <w:rPr>
          <w:rFonts w:eastAsia="Times New Roman"/>
          <w:lang w:val="bg-BG"/>
        </w:rPr>
        <w:t xml:space="preserve">помощ </w:t>
      </w:r>
      <w:r w:rsidRPr="00E864FE">
        <w:rPr>
          <w:rFonts w:eastAsia="Times New Roman"/>
          <w:lang w:val="bg-BG"/>
        </w:rPr>
        <w:t xml:space="preserve">от </w:t>
      </w:r>
      <w:r w:rsidR="00844845" w:rsidRPr="00145AFF">
        <w:rPr>
          <w:rFonts w:eastAsia="Times New Roman"/>
          <w:lang w:val="bg-BG"/>
        </w:rPr>
        <w:t xml:space="preserve">медицински </w:t>
      </w:r>
      <w:r w:rsidRPr="00FA682B">
        <w:rPr>
          <w:rFonts w:eastAsia="Times New Roman"/>
          <w:lang w:val="bg-BG"/>
        </w:rPr>
        <w:t>специалист;</w:t>
      </w:r>
    </w:p>
    <w:p w14:paraId="4C4BBF79" w14:textId="56EC0B4F" w:rsidR="00334CB0" w:rsidRPr="00FA682B" w:rsidRDefault="00182078" w:rsidP="00544F52">
      <w:pPr>
        <w:pStyle w:val="a3"/>
        <w:numPr>
          <w:ilvl w:val="0"/>
          <w:numId w:val="37"/>
        </w:numPr>
        <w:ind w:left="360"/>
        <w:rPr>
          <w:lang w:val="bg-BG"/>
        </w:rPr>
      </w:pPr>
      <w:r w:rsidRPr="00FA682B">
        <w:rPr>
          <w:rFonts w:eastAsia="Times New Roman"/>
          <w:lang w:val="bg-BG"/>
        </w:rPr>
        <w:t xml:space="preserve">Важността да не се </w:t>
      </w:r>
      <w:r w:rsidR="00844845" w:rsidRPr="00FA682B">
        <w:rPr>
          <w:rFonts w:eastAsia="Times New Roman"/>
          <w:lang w:val="bg-BG"/>
        </w:rPr>
        <w:t xml:space="preserve">прилагат </w:t>
      </w:r>
      <w:r w:rsidRPr="00FA682B">
        <w:rPr>
          <w:rFonts w:eastAsia="Times New Roman"/>
          <w:lang w:val="bg-BG"/>
        </w:rPr>
        <w:t xml:space="preserve">живи ваксини и да се информира </w:t>
      </w:r>
      <w:r w:rsidR="00844845" w:rsidRPr="00FA682B">
        <w:rPr>
          <w:rFonts w:eastAsia="Times New Roman"/>
          <w:lang w:val="bg-BG"/>
        </w:rPr>
        <w:t xml:space="preserve">медицинският </w:t>
      </w:r>
      <w:r w:rsidRPr="00FA682B">
        <w:rPr>
          <w:rFonts w:eastAsia="Times New Roman"/>
          <w:lang w:val="bg-BG"/>
        </w:rPr>
        <w:t xml:space="preserve">специалист, че пациентът получава лечение </w:t>
      </w:r>
      <w:r w:rsidR="00844845" w:rsidRPr="00FA682B">
        <w:rPr>
          <w:rFonts w:eastAsia="Times New Roman"/>
          <w:lang w:val="bg-BG"/>
        </w:rPr>
        <w:t>при</w:t>
      </w:r>
      <w:r w:rsidRPr="00FA682B">
        <w:rPr>
          <w:rFonts w:eastAsia="Times New Roman"/>
          <w:lang w:val="bg-BG"/>
        </w:rPr>
        <w:t xml:space="preserve"> случай на бременност;</w:t>
      </w:r>
    </w:p>
    <w:p w14:paraId="10FD63AB" w14:textId="77777777" w:rsidR="00334CB0" w:rsidRPr="00FA682B" w:rsidRDefault="00182078" w:rsidP="00544F52">
      <w:pPr>
        <w:pStyle w:val="a3"/>
        <w:numPr>
          <w:ilvl w:val="0"/>
          <w:numId w:val="37"/>
        </w:numPr>
        <w:ind w:left="360"/>
        <w:rPr>
          <w:lang w:val="bg-BG"/>
        </w:rPr>
      </w:pPr>
      <w:r w:rsidRPr="00FA682B">
        <w:rPr>
          <w:rFonts w:eastAsia="Times New Roman"/>
          <w:lang w:val="bg-BG"/>
        </w:rPr>
        <w:t>Инструкции за записване на името на търговската марка и партидния номер на лекарството, за да се гарантира проследимостта му;</w:t>
      </w:r>
    </w:p>
    <w:p w14:paraId="63E56160" w14:textId="77777777" w:rsidR="00334CB0" w:rsidRPr="00FA682B" w:rsidRDefault="00182078" w:rsidP="00544F52">
      <w:pPr>
        <w:pStyle w:val="a3"/>
        <w:numPr>
          <w:ilvl w:val="0"/>
          <w:numId w:val="37"/>
        </w:numPr>
        <w:ind w:left="360"/>
        <w:rPr>
          <w:lang w:val="bg-BG"/>
        </w:rPr>
      </w:pPr>
      <w:r w:rsidRPr="00FA682B">
        <w:rPr>
          <w:rFonts w:eastAsia="Times New Roman"/>
          <w:lang w:val="bg-BG"/>
        </w:rPr>
        <w:t>Данни за контакт с медицинския специалист, предписващ адалимумаб.</w:t>
      </w:r>
    </w:p>
    <w:p w14:paraId="71D579F0" w14:textId="77777777" w:rsidR="00334CB0" w:rsidRPr="00FA682B" w:rsidRDefault="00182078">
      <w:pPr>
        <w:rPr>
          <w:rFonts w:ascii="Times New Roman" w:hAnsi="Times New Roman" w:cs="Times New Roman"/>
          <w:lang w:val="bg-BG"/>
        </w:rPr>
      </w:pPr>
      <w:r w:rsidRPr="00FA682B">
        <w:rPr>
          <w:rFonts w:ascii="Times New Roman" w:hAnsi="Times New Roman" w:cs="Times New Roman"/>
          <w:lang w:val="bg-BG"/>
        </w:rPr>
        <w:br w:type="page"/>
      </w:r>
    </w:p>
    <w:p w14:paraId="25B3D2C4" w14:textId="77777777" w:rsidR="00334CB0" w:rsidRPr="00FA682B" w:rsidRDefault="00334CB0">
      <w:pPr>
        <w:spacing w:line="200" w:lineRule="exact"/>
        <w:rPr>
          <w:rFonts w:ascii="Times New Roman" w:hAnsi="Times New Roman" w:cs="Times New Roman"/>
          <w:sz w:val="20"/>
          <w:szCs w:val="20"/>
          <w:lang w:val="bg-BG"/>
        </w:rPr>
      </w:pPr>
    </w:p>
    <w:p w14:paraId="7EA9764D" w14:textId="77777777" w:rsidR="00334CB0" w:rsidRPr="00FA682B" w:rsidRDefault="00334CB0">
      <w:pPr>
        <w:spacing w:line="200" w:lineRule="exact"/>
        <w:rPr>
          <w:rFonts w:ascii="Times New Roman" w:hAnsi="Times New Roman" w:cs="Times New Roman"/>
          <w:sz w:val="20"/>
          <w:szCs w:val="20"/>
          <w:lang w:val="bg-BG"/>
        </w:rPr>
      </w:pPr>
    </w:p>
    <w:p w14:paraId="462C64A7" w14:textId="77777777" w:rsidR="00334CB0" w:rsidRPr="00FA682B" w:rsidRDefault="00334CB0">
      <w:pPr>
        <w:spacing w:line="200" w:lineRule="exact"/>
        <w:rPr>
          <w:rFonts w:ascii="Times New Roman" w:hAnsi="Times New Roman" w:cs="Times New Roman"/>
          <w:sz w:val="20"/>
          <w:szCs w:val="20"/>
          <w:lang w:val="bg-BG"/>
        </w:rPr>
      </w:pPr>
    </w:p>
    <w:p w14:paraId="301E3E19" w14:textId="77777777" w:rsidR="00334CB0" w:rsidRPr="00FA682B" w:rsidRDefault="00334CB0">
      <w:pPr>
        <w:spacing w:line="200" w:lineRule="exact"/>
        <w:rPr>
          <w:rFonts w:ascii="Times New Roman" w:hAnsi="Times New Roman" w:cs="Times New Roman"/>
          <w:sz w:val="20"/>
          <w:szCs w:val="20"/>
          <w:lang w:val="bg-BG"/>
        </w:rPr>
      </w:pPr>
    </w:p>
    <w:p w14:paraId="13412059" w14:textId="77777777" w:rsidR="00334CB0" w:rsidRPr="00FA682B" w:rsidRDefault="00334CB0">
      <w:pPr>
        <w:spacing w:line="200" w:lineRule="exact"/>
        <w:rPr>
          <w:rFonts w:ascii="Times New Roman" w:hAnsi="Times New Roman" w:cs="Times New Roman"/>
          <w:sz w:val="20"/>
          <w:szCs w:val="20"/>
          <w:lang w:val="bg-BG"/>
        </w:rPr>
      </w:pPr>
    </w:p>
    <w:p w14:paraId="4482B2F3" w14:textId="77777777" w:rsidR="00334CB0" w:rsidRPr="00FA682B" w:rsidRDefault="00334CB0">
      <w:pPr>
        <w:spacing w:line="200" w:lineRule="exact"/>
        <w:rPr>
          <w:rFonts w:ascii="Times New Roman" w:hAnsi="Times New Roman" w:cs="Times New Roman"/>
          <w:sz w:val="20"/>
          <w:szCs w:val="20"/>
          <w:lang w:val="bg-BG"/>
        </w:rPr>
      </w:pPr>
    </w:p>
    <w:p w14:paraId="6517EC17" w14:textId="77777777" w:rsidR="00334CB0" w:rsidRPr="00FA682B" w:rsidRDefault="00334CB0">
      <w:pPr>
        <w:spacing w:line="200" w:lineRule="exact"/>
        <w:rPr>
          <w:rFonts w:ascii="Times New Roman" w:hAnsi="Times New Roman" w:cs="Times New Roman"/>
          <w:sz w:val="20"/>
          <w:szCs w:val="20"/>
          <w:lang w:val="bg-BG"/>
        </w:rPr>
      </w:pPr>
    </w:p>
    <w:p w14:paraId="61C92A0F" w14:textId="77777777" w:rsidR="00334CB0" w:rsidRPr="00FA682B" w:rsidRDefault="00334CB0">
      <w:pPr>
        <w:spacing w:line="200" w:lineRule="exact"/>
        <w:rPr>
          <w:rFonts w:ascii="Times New Roman" w:hAnsi="Times New Roman" w:cs="Times New Roman"/>
          <w:sz w:val="20"/>
          <w:szCs w:val="20"/>
          <w:lang w:val="bg-BG"/>
        </w:rPr>
      </w:pPr>
    </w:p>
    <w:p w14:paraId="7D5F7D61" w14:textId="77777777" w:rsidR="00334CB0" w:rsidRPr="00FA682B" w:rsidRDefault="00334CB0">
      <w:pPr>
        <w:spacing w:line="200" w:lineRule="exact"/>
        <w:rPr>
          <w:rFonts w:ascii="Times New Roman" w:hAnsi="Times New Roman" w:cs="Times New Roman"/>
          <w:sz w:val="20"/>
          <w:szCs w:val="20"/>
          <w:lang w:val="bg-BG"/>
        </w:rPr>
      </w:pPr>
    </w:p>
    <w:p w14:paraId="5359DCB6" w14:textId="77777777" w:rsidR="00334CB0" w:rsidRPr="00FA682B" w:rsidRDefault="00334CB0">
      <w:pPr>
        <w:spacing w:line="200" w:lineRule="exact"/>
        <w:rPr>
          <w:rFonts w:ascii="Times New Roman" w:hAnsi="Times New Roman" w:cs="Times New Roman"/>
          <w:sz w:val="20"/>
          <w:szCs w:val="20"/>
          <w:lang w:val="bg-BG"/>
        </w:rPr>
      </w:pPr>
    </w:p>
    <w:p w14:paraId="3975104E" w14:textId="77777777" w:rsidR="00334CB0" w:rsidRPr="00FA682B" w:rsidRDefault="00334CB0">
      <w:pPr>
        <w:spacing w:line="200" w:lineRule="exact"/>
        <w:rPr>
          <w:rFonts w:ascii="Times New Roman" w:hAnsi="Times New Roman" w:cs="Times New Roman"/>
          <w:sz w:val="20"/>
          <w:szCs w:val="20"/>
          <w:lang w:val="bg-BG"/>
        </w:rPr>
      </w:pPr>
    </w:p>
    <w:p w14:paraId="5AFF402C" w14:textId="77777777" w:rsidR="00334CB0" w:rsidRPr="00FA682B" w:rsidRDefault="00334CB0">
      <w:pPr>
        <w:spacing w:line="200" w:lineRule="exact"/>
        <w:rPr>
          <w:rFonts w:ascii="Times New Roman" w:hAnsi="Times New Roman" w:cs="Times New Roman"/>
          <w:sz w:val="20"/>
          <w:szCs w:val="20"/>
          <w:lang w:val="bg-BG"/>
        </w:rPr>
      </w:pPr>
    </w:p>
    <w:p w14:paraId="0D4DCEE6" w14:textId="77777777" w:rsidR="00334CB0" w:rsidRPr="00FA682B" w:rsidRDefault="00334CB0">
      <w:pPr>
        <w:spacing w:line="200" w:lineRule="exact"/>
        <w:rPr>
          <w:rFonts w:ascii="Times New Roman" w:hAnsi="Times New Roman" w:cs="Times New Roman"/>
          <w:sz w:val="20"/>
          <w:szCs w:val="20"/>
          <w:lang w:val="bg-BG"/>
        </w:rPr>
      </w:pPr>
    </w:p>
    <w:p w14:paraId="7D070B24" w14:textId="77777777" w:rsidR="00334CB0" w:rsidRPr="00FA682B" w:rsidRDefault="00334CB0">
      <w:pPr>
        <w:spacing w:line="200" w:lineRule="exact"/>
        <w:rPr>
          <w:rFonts w:ascii="Times New Roman" w:hAnsi="Times New Roman" w:cs="Times New Roman"/>
          <w:sz w:val="20"/>
          <w:szCs w:val="20"/>
          <w:lang w:val="bg-BG"/>
        </w:rPr>
      </w:pPr>
    </w:p>
    <w:p w14:paraId="1243701F" w14:textId="77777777" w:rsidR="00334CB0" w:rsidRPr="00FA682B" w:rsidRDefault="00334CB0">
      <w:pPr>
        <w:spacing w:line="200" w:lineRule="exact"/>
        <w:rPr>
          <w:rFonts w:ascii="Times New Roman" w:hAnsi="Times New Roman" w:cs="Times New Roman"/>
          <w:sz w:val="20"/>
          <w:szCs w:val="20"/>
          <w:lang w:val="bg-BG"/>
        </w:rPr>
      </w:pPr>
    </w:p>
    <w:p w14:paraId="40311B78" w14:textId="77777777" w:rsidR="00334CB0" w:rsidRPr="00FA682B" w:rsidRDefault="00334CB0">
      <w:pPr>
        <w:spacing w:line="200" w:lineRule="exact"/>
        <w:rPr>
          <w:rFonts w:ascii="Times New Roman" w:hAnsi="Times New Roman" w:cs="Times New Roman"/>
          <w:sz w:val="20"/>
          <w:szCs w:val="20"/>
          <w:lang w:val="bg-BG"/>
        </w:rPr>
      </w:pPr>
    </w:p>
    <w:p w14:paraId="36F7AC00" w14:textId="77777777" w:rsidR="00334CB0" w:rsidRPr="00FA682B" w:rsidRDefault="00334CB0">
      <w:pPr>
        <w:spacing w:line="200" w:lineRule="exact"/>
        <w:rPr>
          <w:rFonts w:ascii="Times New Roman" w:hAnsi="Times New Roman" w:cs="Times New Roman"/>
          <w:sz w:val="20"/>
          <w:szCs w:val="20"/>
          <w:lang w:val="bg-BG"/>
        </w:rPr>
      </w:pPr>
    </w:p>
    <w:p w14:paraId="568E5AEF" w14:textId="77777777" w:rsidR="00334CB0" w:rsidRPr="00FA682B" w:rsidRDefault="00334CB0">
      <w:pPr>
        <w:spacing w:line="200" w:lineRule="exact"/>
        <w:rPr>
          <w:rFonts w:ascii="Times New Roman" w:hAnsi="Times New Roman" w:cs="Times New Roman"/>
          <w:sz w:val="20"/>
          <w:szCs w:val="20"/>
          <w:lang w:val="bg-BG"/>
        </w:rPr>
      </w:pPr>
    </w:p>
    <w:p w14:paraId="2E4361FC" w14:textId="77777777" w:rsidR="00334CB0" w:rsidRPr="00FA682B" w:rsidRDefault="00334CB0">
      <w:pPr>
        <w:spacing w:line="200" w:lineRule="exact"/>
        <w:rPr>
          <w:rFonts w:ascii="Times New Roman" w:hAnsi="Times New Roman" w:cs="Times New Roman"/>
          <w:sz w:val="20"/>
          <w:szCs w:val="20"/>
          <w:lang w:val="bg-BG"/>
        </w:rPr>
      </w:pPr>
    </w:p>
    <w:p w14:paraId="6A12CE3F" w14:textId="77777777" w:rsidR="00334CB0" w:rsidRPr="00FA682B" w:rsidRDefault="00334CB0">
      <w:pPr>
        <w:spacing w:line="200" w:lineRule="exact"/>
        <w:rPr>
          <w:rFonts w:ascii="Times New Roman" w:hAnsi="Times New Roman" w:cs="Times New Roman"/>
          <w:sz w:val="20"/>
          <w:szCs w:val="20"/>
          <w:lang w:val="bg-BG"/>
        </w:rPr>
      </w:pPr>
    </w:p>
    <w:p w14:paraId="6E7F2E96" w14:textId="77777777" w:rsidR="00334CB0" w:rsidRPr="00FA682B" w:rsidRDefault="00334CB0">
      <w:pPr>
        <w:spacing w:line="200" w:lineRule="exact"/>
        <w:rPr>
          <w:rFonts w:ascii="Times New Roman" w:hAnsi="Times New Roman" w:cs="Times New Roman"/>
          <w:sz w:val="20"/>
          <w:szCs w:val="20"/>
          <w:lang w:val="bg-BG"/>
        </w:rPr>
      </w:pPr>
    </w:p>
    <w:p w14:paraId="202B1952" w14:textId="77777777" w:rsidR="00334CB0" w:rsidRPr="00FA682B" w:rsidRDefault="00334CB0">
      <w:pPr>
        <w:spacing w:line="200" w:lineRule="exact"/>
        <w:rPr>
          <w:rFonts w:ascii="Times New Roman" w:hAnsi="Times New Roman" w:cs="Times New Roman"/>
          <w:sz w:val="20"/>
          <w:szCs w:val="20"/>
          <w:lang w:val="bg-BG"/>
        </w:rPr>
      </w:pPr>
    </w:p>
    <w:p w14:paraId="307716C3" w14:textId="77777777" w:rsidR="00334CB0" w:rsidRPr="00FA682B" w:rsidRDefault="00334CB0">
      <w:pPr>
        <w:spacing w:line="200" w:lineRule="exact"/>
        <w:rPr>
          <w:rFonts w:ascii="Times New Roman" w:hAnsi="Times New Roman" w:cs="Times New Roman"/>
          <w:sz w:val="20"/>
          <w:szCs w:val="20"/>
          <w:lang w:val="bg-BG"/>
        </w:rPr>
      </w:pPr>
    </w:p>
    <w:p w14:paraId="63B1049D" w14:textId="77777777" w:rsidR="00334CB0" w:rsidRPr="00FA682B" w:rsidRDefault="00334CB0">
      <w:pPr>
        <w:spacing w:line="200" w:lineRule="exact"/>
        <w:rPr>
          <w:rFonts w:ascii="Times New Roman" w:hAnsi="Times New Roman" w:cs="Times New Roman"/>
          <w:sz w:val="20"/>
          <w:szCs w:val="20"/>
          <w:lang w:val="bg-BG"/>
        </w:rPr>
      </w:pPr>
    </w:p>
    <w:p w14:paraId="190AE9B5" w14:textId="77777777" w:rsidR="00334CB0" w:rsidRPr="00FA682B" w:rsidRDefault="00334CB0">
      <w:pPr>
        <w:spacing w:line="200" w:lineRule="exact"/>
        <w:rPr>
          <w:rFonts w:ascii="Times New Roman" w:hAnsi="Times New Roman" w:cs="Times New Roman"/>
          <w:sz w:val="20"/>
          <w:szCs w:val="20"/>
          <w:lang w:val="bg-BG"/>
        </w:rPr>
      </w:pPr>
    </w:p>
    <w:p w14:paraId="52B48318" w14:textId="77777777" w:rsidR="00334CB0" w:rsidRPr="00FA682B" w:rsidRDefault="00334CB0">
      <w:pPr>
        <w:spacing w:line="200" w:lineRule="exact"/>
        <w:rPr>
          <w:rFonts w:ascii="Times New Roman" w:hAnsi="Times New Roman" w:cs="Times New Roman"/>
          <w:sz w:val="20"/>
          <w:szCs w:val="20"/>
          <w:lang w:val="bg-BG"/>
        </w:rPr>
      </w:pPr>
    </w:p>
    <w:p w14:paraId="72160E5A" w14:textId="77777777" w:rsidR="00334CB0" w:rsidRPr="00FA682B" w:rsidRDefault="00334CB0">
      <w:pPr>
        <w:spacing w:before="4" w:line="200" w:lineRule="exact"/>
        <w:rPr>
          <w:rFonts w:ascii="Times New Roman" w:hAnsi="Times New Roman" w:cs="Times New Roman"/>
          <w:sz w:val="20"/>
          <w:szCs w:val="20"/>
          <w:lang w:val="bg-BG"/>
        </w:rPr>
      </w:pPr>
    </w:p>
    <w:p w14:paraId="53317C58" w14:textId="77777777" w:rsidR="00334CB0" w:rsidRPr="00F96676" w:rsidRDefault="00182078">
      <w:pPr>
        <w:pStyle w:val="TableParagraph"/>
        <w:jc w:val="center"/>
        <w:rPr>
          <w:rFonts w:ascii="Times New Roman" w:hAnsi="Times New Roman" w:cs="Times New Roman"/>
          <w:b/>
          <w:lang w:val="bg-BG"/>
        </w:rPr>
      </w:pPr>
      <w:r w:rsidRPr="00606C32">
        <w:rPr>
          <w:rFonts w:ascii="Times New Roman" w:eastAsia="Times New Roman" w:hAnsi="Times New Roman" w:cs="Times New Roman"/>
          <w:b/>
          <w:bCs/>
          <w:lang w:val="bg-BG"/>
        </w:rPr>
        <w:t>ПРИЛОЖЕНИЕ III</w:t>
      </w:r>
    </w:p>
    <w:p w14:paraId="2C7C1A4E" w14:textId="77777777" w:rsidR="00334CB0" w:rsidRPr="00F96676" w:rsidRDefault="00334CB0">
      <w:pPr>
        <w:pStyle w:val="TableParagraph"/>
        <w:jc w:val="center"/>
        <w:rPr>
          <w:rFonts w:ascii="Times New Roman" w:hAnsi="Times New Roman" w:cs="Times New Roman"/>
          <w:b/>
          <w:lang w:val="bg-BG"/>
        </w:rPr>
      </w:pPr>
    </w:p>
    <w:p w14:paraId="3009F01D" w14:textId="77777777" w:rsidR="00334CB0" w:rsidRPr="00F96676" w:rsidRDefault="00182078">
      <w:pPr>
        <w:pStyle w:val="TableParagraph"/>
        <w:jc w:val="center"/>
        <w:rPr>
          <w:rFonts w:ascii="Times New Roman" w:hAnsi="Times New Roman" w:cs="Times New Roman"/>
          <w:b/>
          <w:lang w:val="bg-BG"/>
        </w:rPr>
      </w:pPr>
      <w:r w:rsidRPr="00F96676">
        <w:rPr>
          <w:rFonts w:ascii="Times New Roman" w:eastAsia="Times New Roman" w:hAnsi="Times New Roman" w:cs="Times New Roman"/>
          <w:b/>
          <w:bCs/>
          <w:lang w:val="bg-BG"/>
        </w:rPr>
        <w:t>ДАННИ ВЪРХУ ОПАКОВКАТА И ЛИСТОВКА</w:t>
      </w:r>
    </w:p>
    <w:p w14:paraId="084D50D8" w14:textId="77777777" w:rsidR="00334CB0" w:rsidRPr="002E621C" w:rsidRDefault="00182078">
      <w:pPr>
        <w:rPr>
          <w:rFonts w:ascii="Times New Roman" w:hAnsi="Times New Roman" w:cs="Times New Roman"/>
          <w:b/>
          <w:lang w:val="bg-BG"/>
        </w:rPr>
      </w:pPr>
      <w:r w:rsidRPr="002D748C">
        <w:rPr>
          <w:rFonts w:ascii="Times New Roman" w:hAnsi="Times New Roman" w:cs="Times New Roman"/>
          <w:b/>
          <w:lang w:val="bg-BG"/>
        </w:rPr>
        <w:br w:type="page"/>
      </w:r>
    </w:p>
    <w:p w14:paraId="19232CD0" w14:textId="77777777" w:rsidR="00334CB0" w:rsidRPr="00FA682B" w:rsidRDefault="00334CB0">
      <w:pPr>
        <w:spacing w:line="200" w:lineRule="exact"/>
        <w:rPr>
          <w:rFonts w:ascii="Times New Roman" w:hAnsi="Times New Roman" w:cs="Times New Roman"/>
          <w:sz w:val="20"/>
          <w:szCs w:val="20"/>
          <w:lang w:val="bg-BG"/>
        </w:rPr>
      </w:pPr>
    </w:p>
    <w:p w14:paraId="757ADFD5" w14:textId="77777777" w:rsidR="00334CB0" w:rsidRPr="00FA682B" w:rsidRDefault="00334CB0">
      <w:pPr>
        <w:spacing w:line="200" w:lineRule="exact"/>
        <w:rPr>
          <w:rFonts w:ascii="Times New Roman" w:hAnsi="Times New Roman" w:cs="Times New Roman"/>
          <w:sz w:val="20"/>
          <w:szCs w:val="20"/>
          <w:lang w:val="bg-BG"/>
        </w:rPr>
      </w:pPr>
    </w:p>
    <w:p w14:paraId="05E9D808" w14:textId="77777777" w:rsidR="00334CB0" w:rsidRPr="00FA682B" w:rsidRDefault="00334CB0">
      <w:pPr>
        <w:spacing w:line="200" w:lineRule="exact"/>
        <w:rPr>
          <w:rFonts w:ascii="Times New Roman" w:hAnsi="Times New Roman" w:cs="Times New Roman"/>
          <w:sz w:val="20"/>
          <w:szCs w:val="20"/>
          <w:lang w:val="bg-BG"/>
        </w:rPr>
      </w:pPr>
    </w:p>
    <w:p w14:paraId="771162E0" w14:textId="77777777" w:rsidR="00334CB0" w:rsidRPr="00FA682B" w:rsidRDefault="00334CB0">
      <w:pPr>
        <w:spacing w:line="200" w:lineRule="exact"/>
        <w:rPr>
          <w:rFonts w:ascii="Times New Roman" w:hAnsi="Times New Roman" w:cs="Times New Roman"/>
          <w:sz w:val="20"/>
          <w:szCs w:val="20"/>
          <w:lang w:val="bg-BG"/>
        </w:rPr>
      </w:pPr>
    </w:p>
    <w:p w14:paraId="710B1F83" w14:textId="77777777" w:rsidR="00334CB0" w:rsidRPr="00FA682B" w:rsidRDefault="00334CB0">
      <w:pPr>
        <w:spacing w:line="200" w:lineRule="exact"/>
        <w:rPr>
          <w:rFonts w:ascii="Times New Roman" w:hAnsi="Times New Roman" w:cs="Times New Roman"/>
          <w:sz w:val="20"/>
          <w:szCs w:val="20"/>
          <w:lang w:val="bg-BG"/>
        </w:rPr>
      </w:pPr>
    </w:p>
    <w:p w14:paraId="52C4D368" w14:textId="77777777" w:rsidR="00334CB0" w:rsidRPr="00FA682B" w:rsidRDefault="00334CB0">
      <w:pPr>
        <w:spacing w:line="200" w:lineRule="exact"/>
        <w:rPr>
          <w:rFonts w:ascii="Times New Roman" w:hAnsi="Times New Roman" w:cs="Times New Roman"/>
          <w:sz w:val="20"/>
          <w:szCs w:val="20"/>
          <w:lang w:val="bg-BG"/>
        </w:rPr>
      </w:pPr>
    </w:p>
    <w:p w14:paraId="63EF2F7F" w14:textId="77777777" w:rsidR="00334CB0" w:rsidRPr="00FA682B" w:rsidRDefault="00334CB0">
      <w:pPr>
        <w:spacing w:line="200" w:lineRule="exact"/>
        <w:rPr>
          <w:rFonts w:ascii="Times New Roman" w:hAnsi="Times New Roman" w:cs="Times New Roman"/>
          <w:sz w:val="20"/>
          <w:szCs w:val="20"/>
          <w:lang w:val="bg-BG"/>
        </w:rPr>
      </w:pPr>
    </w:p>
    <w:p w14:paraId="69FDF87F" w14:textId="77777777" w:rsidR="00334CB0" w:rsidRPr="00FA682B" w:rsidRDefault="00334CB0">
      <w:pPr>
        <w:spacing w:line="200" w:lineRule="exact"/>
        <w:rPr>
          <w:rFonts w:ascii="Times New Roman" w:hAnsi="Times New Roman" w:cs="Times New Roman"/>
          <w:sz w:val="20"/>
          <w:szCs w:val="20"/>
          <w:lang w:val="bg-BG"/>
        </w:rPr>
      </w:pPr>
    </w:p>
    <w:p w14:paraId="4F33066A" w14:textId="77777777" w:rsidR="00334CB0" w:rsidRPr="00FA682B" w:rsidRDefault="00334CB0">
      <w:pPr>
        <w:spacing w:line="200" w:lineRule="exact"/>
        <w:rPr>
          <w:rFonts w:ascii="Times New Roman" w:hAnsi="Times New Roman" w:cs="Times New Roman"/>
          <w:sz w:val="20"/>
          <w:szCs w:val="20"/>
          <w:lang w:val="bg-BG"/>
        </w:rPr>
      </w:pPr>
    </w:p>
    <w:p w14:paraId="7389E805" w14:textId="77777777" w:rsidR="00334CB0" w:rsidRPr="00FA682B" w:rsidRDefault="00334CB0">
      <w:pPr>
        <w:spacing w:line="200" w:lineRule="exact"/>
        <w:rPr>
          <w:rFonts w:ascii="Times New Roman" w:hAnsi="Times New Roman" w:cs="Times New Roman"/>
          <w:sz w:val="20"/>
          <w:szCs w:val="20"/>
          <w:lang w:val="bg-BG"/>
        </w:rPr>
      </w:pPr>
    </w:p>
    <w:p w14:paraId="0C970E04" w14:textId="77777777" w:rsidR="00334CB0" w:rsidRPr="00FA682B" w:rsidRDefault="00334CB0">
      <w:pPr>
        <w:spacing w:line="200" w:lineRule="exact"/>
        <w:rPr>
          <w:rFonts w:ascii="Times New Roman" w:hAnsi="Times New Roman" w:cs="Times New Roman"/>
          <w:sz w:val="20"/>
          <w:szCs w:val="20"/>
          <w:lang w:val="bg-BG"/>
        </w:rPr>
      </w:pPr>
    </w:p>
    <w:p w14:paraId="1A016F38" w14:textId="77777777" w:rsidR="00334CB0" w:rsidRPr="00FA682B" w:rsidRDefault="00334CB0">
      <w:pPr>
        <w:spacing w:line="200" w:lineRule="exact"/>
        <w:rPr>
          <w:rFonts w:ascii="Times New Roman" w:hAnsi="Times New Roman" w:cs="Times New Roman"/>
          <w:sz w:val="20"/>
          <w:szCs w:val="20"/>
          <w:lang w:val="bg-BG"/>
        </w:rPr>
      </w:pPr>
    </w:p>
    <w:p w14:paraId="441480EC" w14:textId="77777777" w:rsidR="00334CB0" w:rsidRPr="00FA682B" w:rsidRDefault="00334CB0">
      <w:pPr>
        <w:spacing w:line="200" w:lineRule="exact"/>
        <w:rPr>
          <w:rFonts w:ascii="Times New Roman" w:hAnsi="Times New Roman" w:cs="Times New Roman"/>
          <w:sz w:val="20"/>
          <w:szCs w:val="20"/>
          <w:lang w:val="bg-BG"/>
        </w:rPr>
      </w:pPr>
    </w:p>
    <w:p w14:paraId="61A2C5CF" w14:textId="77777777" w:rsidR="00334CB0" w:rsidRPr="00FA682B" w:rsidRDefault="00334CB0">
      <w:pPr>
        <w:spacing w:line="200" w:lineRule="exact"/>
        <w:rPr>
          <w:rFonts w:ascii="Times New Roman" w:hAnsi="Times New Roman" w:cs="Times New Roman"/>
          <w:sz w:val="20"/>
          <w:szCs w:val="20"/>
          <w:lang w:val="bg-BG"/>
        </w:rPr>
      </w:pPr>
    </w:p>
    <w:p w14:paraId="3C8B7B81" w14:textId="77777777" w:rsidR="00334CB0" w:rsidRPr="00FA682B" w:rsidRDefault="00334CB0">
      <w:pPr>
        <w:spacing w:line="200" w:lineRule="exact"/>
        <w:rPr>
          <w:rFonts w:ascii="Times New Roman" w:hAnsi="Times New Roman" w:cs="Times New Roman"/>
          <w:sz w:val="20"/>
          <w:szCs w:val="20"/>
          <w:lang w:val="bg-BG"/>
        </w:rPr>
      </w:pPr>
    </w:p>
    <w:p w14:paraId="4E0DCD84" w14:textId="77777777" w:rsidR="00334CB0" w:rsidRPr="00FA682B" w:rsidRDefault="00334CB0">
      <w:pPr>
        <w:spacing w:line="200" w:lineRule="exact"/>
        <w:rPr>
          <w:rFonts w:ascii="Times New Roman" w:hAnsi="Times New Roman" w:cs="Times New Roman"/>
          <w:sz w:val="20"/>
          <w:szCs w:val="20"/>
          <w:lang w:val="bg-BG"/>
        </w:rPr>
      </w:pPr>
    </w:p>
    <w:p w14:paraId="02923000" w14:textId="77777777" w:rsidR="00334CB0" w:rsidRPr="00FA682B" w:rsidRDefault="00334CB0">
      <w:pPr>
        <w:spacing w:line="200" w:lineRule="exact"/>
        <w:rPr>
          <w:rFonts w:ascii="Times New Roman" w:hAnsi="Times New Roman" w:cs="Times New Roman"/>
          <w:sz w:val="20"/>
          <w:szCs w:val="20"/>
          <w:lang w:val="bg-BG"/>
        </w:rPr>
      </w:pPr>
    </w:p>
    <w:p w14:paraId="3D482AD2" w14:textId="77777777" w:rsidR="00334CB0" w:rsidRPr="00FA682B" w:rsidRDefault="00334CB0">
      <w:pPr>
        <w:spacing w:line="200" w:lineRule="exact"/>
        <w:rPr>
          <w:rFonts w:ascii="Times New Roman" w:hAnsi="Times New Roman" w:cs="Times New Roman"/>
          <w:sz w:val="20"/>
          <w:szCs w:val="20"/>
          <w:lang w:val="bg-BG"/>
        </w:rPr>
      </w:pPr>
    </w:p>
    <w:p w14:paraId="149F8453" w14:textId="77777777" w:rsidR="00334CB0" w:rsidRPr="00FA682B" w:rsidRDefault="00334CB0">
      <w:pPr>
        <w:spacing w:line="200" w:lineRule="exact"/>
        <w:rPr>
          <w:rFonts w:ascii="Times New Roman" w:hAnsi="Times New Roman" w:cs="Times New Roman"/>
          <w:sz w:val="20"/>
          <w:szCs w:val="20"/>
          <w:lang w:val="bg-BG"/>
        </w:rPr>
      </w:pPr>
    </w:p>
    <w:p w14:paraId="46A419F3" w14:textId="77777777" w:rsidR="00334CB0" w:rsidRPr="00FA682B" w:rsidRDefault="00334CB0">
      <w:pPr>
        <w:spacing w:line="200" w:lineRule="exact"/>
        <w:rPr>
          <w:rFonts w:ascii="Times New Roman" w:hAnsi="Times New Roman" w:cs="Times New Roman"/>
          <w:sz w:val="20"/>
          <w:szCs w:val="20"/>
          <w:lang w:val="bg-BG"/>
        </w:rPr>
      </w:pPr>
    </w:p>
    <w:p w14:paraId="20846927" w14:textId="77777777" w:rsidR="00334CB0" w:rsidRPr="00FA682B" w:rsidRDefault="00334CB0">
      <w:pPr>
        <w:spacing w:line="200" w:lineRule="exact"/>
        <w:rPr>
          <w:rFonts w:ascii="Times New Roman" w:hAnsi="Times New Roman" w:cs="Times New Roman"/>
          <w:sz w:val="20"/>
          <w:szCs w:val="20"/>
          <w:lang w:val="bg-BG"/>
        </w:rPr>
      </w:pPr>
    </w:p>
    <w:p w14:paraId="12C2C9E6" w14:textId="77777777" w:rsidR="00334CB0" w:rsidRPr="00FA682B" w:rsidRDefault="00334CB0">
      <w:pPr>
        <w:spacing w:line="200" w:lineRule="exact"/>
        <w:rPr>
          <w:rFonts w:ascii="Times New Roman" w:hAnsi="Times New Roman" w:cs="Times New Roman"/>
          <w:sz w:val="20"/>
          <w:szCs w:val="20"/>
          <w:lang w:val="bg-BG"/>
        </w:rPr>
      </w:pPr>
    </w:p>
    <w:p w14:paraId="55C83008" w14:textId="77777777" w:rsidR="00334CB0" w:rsidRPr="00FA682B" w:rsidRDefault="00334CB0">
      <w:pPr>
        <w:spacing w:line="200" w:lineRule="exact"/>
        <w:rPr>
          <w:rFonts w:ascii="Times New Roman" w:hAnsi="Times New Roman" w:cs="Times New Roman"/>
          <w:sz w:val="20"/>
          <w:szCs w:val="20"/>
          <w:lang w:val="bg-BG"/>
        </w:rPr>
      </w:pPr>
    </w:p>
    <w:p w14:paraId="7BE77493" w14:textId="77777777" w:rsidR="00334CB0" w:rsidRPr="00FA682B" w:rsidRDefault="00334CB0">
      <w:pPr>
        <w:spacing w:line="200" w:lineRule="exact"/>
        <w:rPr>
          <w:rFonts w:ascii="Times New Roman" w:hAnsi="Times New Roman" w:cs="Times New Roman"/>
          <w:sz w:val="20"/>
          <w:szCs w:val="20"/>
          <w:lang w:val="bg-BG"/>
        </w:rPr>
      </w:pPr>
    </w:p>
    <w:p w14:paraId="79702B27" w14:textId="77777777" w:rsidR="00334CB0" w:rsidRPr="00FA682B" w:rsidRDefault="00334CB0">
      <w:pPr>
        <w:spacing w:line="200" w:lineRule="exact"/>
        <w:rPr>
          <w:rFonts w:ascii="Times New Roman" w:hAnsi="Times New Roman" w:cs="Times New Roman"/>
          <w:sz w:val="20"/>
          <w:szCs w:val="20"/>
          <w:lang w:val="bg-BG"/>
        </w:rPr>
      </w:pPr>
    </w:p>
    <w:p w14:paraId="5F346BD4" w14:textId="77777777" w:rsidR="00334CB0" w:rsidRPr="00FA682B" w:rsidRDefault="00334CB0">
      <w:pPr>
        <w:spacing w:line="200" w:lineRule="exact"/>
        <w:rPr>
          <w:rFonts w:ascii="Times New Roman" w:hAnsi="Times New Roman" w:cs="Times New Roman"/>
          <w:sz w:val="20"/>
          <w:szCs w:val="20"/>
          <w:lang w:val="bg-BG"/>
        </w:rPr>
      </w:pPr>
    </w:p>
    <w:p w14:paraId="79199D2C" w14:textId="77777777" w:rsidR="00334CB0" w:rsidRPr="00FA682B" w:rsidRDefault="00334CB0">
      <w:pPr>
        <w:spacing w:before="4" w:line="200" w:lineRule="exact"/>
        <w:rPr>
          <w:rFonts w:ascii="Times New Roman" w:hAnsi="Times New Roman" w:cs="Times New Roman"/>
          <w:sz w:val="20"/>
          <w:szCs w:val="20"/>
          <w:lang w:val="bg-BG"/>
        </w:rPr>
      </w:pPr>
    </w:p>
    <w:p w14:paraId="66AF962C" w14:textId="77777777" w:rsidR="00334CB0" w:rsidRPr="00F96676" w:rsidRDefault="00182078" w:rsidP="00544F52">
      <w:pPr>
        <w:pStyle w:val="1"/>
        <w:numPr>
          <w:ilvl w:val="0"/>
          <w:numId w:val="31"/>
        </w:numPr>
        <w:jc w:val="center"/>
        <w:rPr>
          <w:rFonts w:cs="Times New Roman"/>
          <w:lang w:val="bg-BG"/>
        </w:rPr>
      </w:pPr>
      <w:bookmarkStart w:id="61" w:name="A._LABELLING"/>
      <w:bookmarkEnd w:id="61"/>
      <w:r w:rsidRPr="00606C32">
        <w:rPr>
          <w:rFonts w:cs="Times New Roman"/>
          <w:noProof/>
          <w:lang w:val="bg-BG"/>
        </w:rPr>
        <w:t>ДАННИ ВЪРХУ ОПАКОВКАТА</w:t>
      </w:r>
    </w:p>
    <w:p w14:paraId="7920F31E" w14:textId="77777777" w:rsidR="00334CB0" w:rsidRPr="00FA682B" w:rsidRDefault="00182078">
      <w:pPr>
        <w:rPr>
          <w:rFonts w:ascii="Times New Roman" w:hAnsi="Times New Roman" w:cs="Times New Roman"/>
          <w:lang w:val="bg-BG"/>
        </w:rPr>
      </w:pPr>
      <w:r w:rsidRPr="00FA682B">
        <w:rPr>
          <w:rFonts w:ascii="Times New Roman" w:hAnsi="Times New Roman" w:cs="Times New Roman"/>
          <w:lang w:val="bg-BG"/>
        </w:rPr>
        <w:br w:type="page"/>
      </w:r>
    </w:p>
    <w:tbl>
      <w:tblPr>
        <w:tblStyle w:val="ac"/>
        <w:tblW w:w="9666" w:type="dxa"/>
        <w:tblLook w:val="04A0" w:firstRow="1" w:lastRow="0" w:firstColumn="1" w:lastColumn="0" w:noHBand="0" w:noVBand="1"/>
      </w:tblPr>
      <w:tblGrid>
        <w:gridCol w:w="9666"/>
      </w:tblGrid>
      <w:tr w:rsidR="00334CB0" w:rsidRPr="005233FB" w14:paraId="70C7E55C" w14:textId="77777777">
        <w:trPr>
          <w:trHeight w:val="822"/>
        </w:trPr>
        <w:tc>
          <w:tcPr>
            <w:tcW w:w="9666" w:type="dxa"/>
            <w:vAlign w:val="center"/>
          </w:tcPr>
          <w:p w14:paraId="001BBDA3" w14:textId="77777777" w:rsidR="00334CB0" w:rsidRPr="00F96676" w:rsidRDefault="00182078">
            <w:pPr>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ДАННИ, КОИТО ТРЯБВА ДА СЪДЪРЖА ВТОРИЧНАТА ОПАКОВКА</w:t>
            </w:r>
          </w:p>
          <w:p w14:paraId="4346D3E2" w14:textId="77777777" w:rsidR="00334CB0" w:rsidRPr="00FA682B" w:rsidRDefault="00334CB0">
            <w:pPr>
              <w:spacing w:line="180" w:lineRule="exact"/>
              <w:jc w:val="both"/>
              <w:rPr>
                <w:rFonts w:ascii="Times New Roman" w:hAnsi="Times New Roman" w:cs="Times New Roman"/>
                <w:lang w:val="bg-BG"/>
              </w:rPr>
            </w:pPr>
          </w:p>
          <w:p w14:paraId="0F3B4B64" w14:textId="77777777" w:rsidR="00334CB0" w:rsidRPr="00F96676" w:rsidRDefault="00182078">
            <w:pPr>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ВТОРИЧНА КАРТОНЕНА ОПАКОВКА ЗА ПРЕДВАРИТЕЛНО НАПЪЛНЕНА СПРИНЦОВКА </w:t>
            </w:r>
          </w:p>
        </w:tc>
      </w:tr>
    </w:tbl>
    <w:p w14:paraId="053AF035" w14:textId="77777777" w:rsidR="00225F25" w:rsidRPr="00FA682B" w:rsidRDefault="00225F25">
      <w:pPr>
        <w:spacing w:line="200" w:lineRule="exact"/>
        <w:rPr>
          <w:rFonts w:ascii="Times New Roman" w:hAnsi="Times New Roman" w:cs="Times New Roman"/>
          <w:lang w:val="bg-BG"/>
        </w:rPr>
      </w:pPr>
    </w:p>
    <w:p w14:paraId="69270464" w14:textId="77777777" w:rsidR="00334CB0" w:rsidRPr="00FA682B" w:rsidRDefault="00334CB0">
      <w:pPr>
        <w:spacing w:line="200" w:lineRule="exact"/>
        <w:rPr>
          <w:rFonts w:ascii="Times New Roman" w:hAnsi="Times New Roman" w:cs="Times New Roman"/>
          <w:lang w:val="bg-BG"/>
        </w:rPr>
      </w:pPr>
    </w:p>
    <w:tbl>
      <w:tblPr>
        <w:tblStyle w:val="ac"/>
        <w:tblpPr w:leftFromText="142" w:rightFromText="142" w:vertAnchor="text" w:tblpY="55"/>
        <w:tblW w:w="9666" w:type="dxa"/>
        <w:tblLook w:val="04A0" w:firstRow="1" w:lastRow="0" w:firstColumn="1" w:lastColumn="0" w:noHBand="0" w:noVBand="1"/>
      </w:tblPr>
      <w:tblGrid>
        <w:gridCol w:w="9666"/>
      </w:tblGrid>
      <w:tr w:rsidR="00334CB0" w:rsidRPr="005233FB" w14:paraId="72392662" w14:textId="77777777">
        <w:trPr>
          <w:trHeight w:val="317"/>
        </w:trPr>
        <w:tc>
          <w:tcPr>
            <w:tcW w:w="9666" w:type="dxa"/>
            <w:vAlign w:val="center"/>
          </w:tcPr>
          <w:p w14:paraId="18E05C14"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ИМЕ НА ЛЕКАРСТВЕНИЯ ПРОДУКТ</w:t>
            </w:r>
          </w:p>
        </w:tc>
      </w:tr>
    </w:tbl>
    <w:p w14:paraId="15826382" w14:textId="77777777" w:rsidR="00334CB0" w:rsidRPr="00FA682B" w:rsidRDefault="00334CB0">
      <w:pPr>
        <w:spacing w:line="200" w:lineRule="exact"/>
        <w:rPr>
          <w:rFonts w:ascii="Times New Roman" w:hAnsi="Times New Roman" w:cs="Times New Roman"/>
          <w:lang w:val="bg-BG"/>
        </w:rPr>
      </w:pPr>
    </w:p>
    <w:p w14:paraId="463026E7" w14:textId="77777777" w:rsidR="00334CB0" w:rsidRPr="00F96676" w:rsidRDefault="00182078">
      <w:pPr>
        <w:pStyle w:val="a3"/>
        <w:rPr>
          <w:lang w:val="bg-BG"/>
        </w:rPr>
      </w:pPr>
      <w:r w:rsidRPr="00606C32">
        <w:rPr>
          <w:rFonts w:eastAsia="Times New Roman"/>
          <w:lang w:val="bg-BG"/>
        </w:rPr>
        <w:t>Yuflyma 40 mg инжекционен разтвор в предварително напълнена спринцовка</w:t>
      </w:r>
    </w:p>
    <w:p w14:paraId="405139FE" w14:textId="77777777" w:rsidR="00334CB0" w:rsidRPr="00F96676" w:rsidRDefault="00182078">
      <w:pPr>
        <w:pStyle w:val="a3"/>
      </w:pPr>
      <w:r w:rsidRPr="00F96676">
        <w:rPr>
          <w:rFonts w:eastAsia="Times New Roman"/>
          <w:lang w:val="bg-BG"/>
        </w:rPr>
        <w:t>адалимумаб</w:t>
      </w:r>
    </w:p>
    <w:p w14:paraId="0AB39B5D" w14:textId="77777777" w:rsidR="00334CB0" w:rsidRPr="002D748C"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0E5B3B27" w14:textId="77777777">
        <w:trPr>
          <w:trHeight w:val="317"/>
        </w:trPr>
        <w:tc>
          <w:tcPr>
            <w:tcW w:w="9666" w:type="dxa"/>
            <w:vAlign w:val="center"/>
          </w:tcPr>
          <w:p w14:paraId="275BF88F" w14:textId="77777777" w:rsidR="00334CB0" w:rsidRPr="002E621C"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ОБЯВЯВАНЕ НА АКТИВНОТО(ИТЕ) ВЕЩЕСТВО(А)</w:t>
            </w:r>
          </w:p>
        </w:tc>
      </w:tr>
    </w:tbl>
    <w:p w14:paraId="5CF8F94B" w14:textId="77777777" w:rsidR="00334CB0" w:rsidRPr="00FA682B" w:rsidRDefault="00334CB0">
      <w:pPr>
        <w:spacing w:before="13" w:line="280" w:lineRule="exact"/>
        <w:rPr>
          <w:rFonts w:ascii="Times New Roman" w:hAnsi="Times New Roman" w:cs="Times New Roman"/>
        </w:rPr>
      </w:pPr>
    </w:p>
    <w:p w14:paraId="1F84B765" w14:textId="262782CB" w:rsidR="00334CB0" w:rsidRPr="00FA682B" w:rsidRDefault="00182078" w:rsidP="00FB30B2">
      <w:pPr>
        <w:pStyle w:val="a3"/>
      </w:pPr>
      <w:r w:rsidRPr="00606C32">
        <w:rPr>
          <w:rFonts w:eastAsia="Times New Roman"/>
          <w:lang w:val="bg-BG"/>
        </w:rPr>
        <w:t xml:space="preserve">Всяка </w:t>
      </w:r>
      <w:r w:rsidRPr="00F96676">
        <w:rPr>
          <w:rFonts w:eastAsia="Times New Roman"/>
          <w:lang w:val="bg-BG"/>
        </w:rPr>
        <w:t>предварително напълнена спринцовка 0,4 m</w:t>
      </w:r>
      <w:r w:rsidR="00937E0D">
        <w:rPr>
          <w:rFonts w:eastAsia="Times New Roman"/>
          <w:lang w:val="bg-BG"/>
        </w:rPr>
        <w:t>l</w:t>
      </w:r>
      <w:r w:rsidRPr="00F96676">
        <w:rPr>
          <w:rFonts w:eastAsia="Times New Roman"/>
          <w:lang w:val="bg-BG"/>
        </w:rPr>
        <w:t xml:space="preserve"> съдържа 40 mg адалимумаб.</w:t>
      </w:r>
    </w:p>
    <w:p w14:paraId="417C652C" w14:textId="77777777" w:rsidR="00334CB0" w:rsidRPr="00FA682B" w:rsidRDefault="00334CB0">
      <w:pPr>
        <w:spacing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71E27771" w14:textId="77777777">
        <w:trPr>
          <w:trHeight w:val="317"/>
        </w:trPr>
        <w:tc>
          <w:tcPr>
            <w:tcW w:w="9666" w:type="dxa"/>
            <w:vAlign w:val="center"/>
          </w:tcPr>
          <w:p w14:paraId="5C422DC3"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СПИСЪК НА ПОМОЩНИТЕ ВЕЩЕСТВА</w:t>
            </w:r>
          </w:p>
        </w:tc>
      </w:tr>
    </w:tbl>
    <w:p w14:paraId="180D0F95" w14:textId="77777777" w:rsidR="00334CB0" w:rsidRPr="00606C32" w:rsidRDefault="00334CB0">
      <w:pPr>
        <w:pStyle w:val="a3"/>
      </w:pPr>
    </w:p>
    <w:p w14:paraId="481B7F66" w14:textId="77777777" w:rsidR="00334CB0" w:rsidRPr="00F96676" w:rsidRDefault="00182078">
      <w:pPr>
        <w:pStyle w:val="a3"/>
      </w:pPr>
      <w:r w:rsidRPr="00F96676">
        <w:rPr>
          <w:rFonts w:eastAsia="Times New Roman"/>
          <w:lang w:val="bg-BG"/>
        </w:rPr>
        <w:t xml:space="preserve">Помощни вещества: оцетна киселина, натриев ацетат трихидрат, глицин, полисорбат 80, вода за инжекции. </w:t>
      </w:r>
    </w:p>
    <w:p w14:paraId="61F355B4" w14:textId="77777777" w:rsidR="00334CB0" w:rsidRPr="002D748C" w:rsidRDefault="00182078">
      <w:pPr>
        <w:pStyle w:val="a3"/>
      </w:pPr>
      <w:r w:rsidRPr="00F96676">
        <w:rPr>
          <w:rFonts w:eastAsia="Times New Roman"/>
          <w:highlight w:val="lightGray"/>
          <w:lang w:val="bg-BG"/>
        </w:rPr>
        <w:t>Вижте листовката за допълнителна информация.</w:t>
      </w:r>
    </w:p>
    <w:p w14:paraId="5B54C59A" w14:textId="77777777" w:rsidR="00334CB0" w:rsidRPr="002E621C"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16C10484" w14:textId="77777777">
        <w:trPr>
          <w:trHeight w:val="317"/>
        </w:trPr>
        <w:tc>
          <w:tcPr>
            <w:tcW w:w="9666" w:type="dxa"/>
            <w:vAlign w:val="center"/>
          </w:tcPr>
          <w:p w14:paraId="5E2D9BDB" w14:textId="77777777" w:rsidR="00334CB0" w:rsidRPr="002E621C"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ЛЕКАРСТВЕНА ФОРМА И КОЛИЧЕСТВО В ЕДНА ОПАКОВКА</w:t>
            </w:r>
          </w:p>
        </w:tc>
      </w:tr>
    </w:tbl>
    <w:p w14:paraId="05D6FB45" w14:textId="77777777" w:rsidR="00334CB0" w:rsidRPr="00606C32" w:rsidRDefault="00334CB0">
      <w:pPr>
        <w:pStyle w:val="a3"/>
      </w:pPr>
    </w:p>
    <w:p w14:paraId="23724C34" w14:textId="77777777" w:rsidR="00334CB0" w:rsidRPr="00F96676" w:rsidRDefault="00182078">
      <w:pPr>
        <w:pStyle w:val="a3"/>
      </w:pPr>
      <w:r w:rsidRPr="00F96676">
        <w:rPr>
          <w:rFonts w:eastAsia="Times New Roman"/>
          <w:highlight w:val="lightGray"/>
          <w:lang w:val="bg-BG"/>
        </w:rPr>
        <w:t>Инжекционен разтвор</w:t>
      </w:r>
    </w:p>
    <w:p w14:paraId="72E21AF7" w14:textId="77777777" w:rsidR="00334CB0" w:rsidRPr="00F96676" w:rsidRDefault="00182078">
      <w:pPr>
        <w:autoSpaceDE w:val="0"/>
        <w:autoSpaceDN w:val="0"/>
        <w:adjustRightInd w:val="0"/>
        <w:rPr>
          <w:rFonts w:ascii="Times New Roman" w:hAnsi="Times New Roman" w:cs="Times New Roman"/>
        </w:rPr>
      </w:pPr>
      <w:r w:rsidRPr="00F96676">
        <w:rPr>
          <w:rFonts w:ascii="Times New Roman" w:eastAsia="Times New Roman" w:hAnsi="Times New Roman" w:cs="Times New Roman"/>
          <w:lang w:val="bg-BG"/>
        </w:rPr>
        <w:t>1 предварително напълнена спринцовка</w:t>
      </w:r>
    </w:p>
    <w:p w14:paraId="673158C9" w14:textId="130389DD" w:rsidR="00334CB0" w:rsidRPr="002E621C" w:rsidRDefault="00182078">
      <w:pPr>
        <w:autoSpaceDE w:val="0"/>
        <w:autoSpaceDN w:val="0"/>
        <w:adjustRightInd w:val="0"/>
        <w:rPr>
          <w:rFonts w:ascii="Times New Roman" w:hAnsi="Times New Roman" w:cs="Times New Roman"/>
        </w:rPr>
      </w:pPr>
      <w:r w:rsidRPr="00F96676">
        <w:rPr>
          <w:rFonts w:ascii="Times New Roman" w:eastAsia="Times New Roman" w:hAnsi="Times New Roman" w:cs="Times New Roman"/>
          <w:lang w:val="bg-BG"/>
        </w:rPr>
        <w:t>2 тампона</w:t>
      </w:r>
      <w:r w:rsidR="00AC4490" w:rsidRPr="002D748C">
        <w:rPr>
          <w:rFonts w:ascii="Times New Roman" w:eastAsia="Times New Roman" w:hAnsi="Times New Roman" w:cs="Times New Roman"/>
          <w:lang w:val="bg-BG"/>
        </w:rPr>
        <w:t>, напоени</w:t>
      </w:r>
      <w:r w:rsidRPr="002E621C">
        <w:rPr>
          <w:rFonts w:ascii="Times New Roman" w:eastAsia="Times New Roman" w:hAnsi="Times New Roman" w:cs="Times New Roman"/>
          <w:lang w:val="bg-BG"/>
        </w:rPr>
        <w:t xml:space="preserve"> със спирт</w:t>
      </w:r>
    </w:p>
    <w:p w14:paraId="6B27F5F4" w14:textId="77777777" w:rsidR="00334CB0" w:rsidRPr="002E621C" w:rsidRDefault="00334CB0">
      <w:pPr>
        <w:autoSpaceDE w:val="0"/>
        <w:autoSpaceDN w:val="0"/>
        <w:adjustRightInd w:val="0"/>
        <w:rPr>
          <w:rFonts w:ascii="Times New Roman" w:hAnsi="Times New Roman" w:cs="Times New Roman"/>
        </w:rPr>
      </w:pPr>
    </w:p>
    <w:p w14:paraId="771370CC" w14:textId="77777777" w:rsidR="00334CB0" w:rsidRPr="00E864FE" w:rsidRDefault="00182078">
      <w:pPr>
        <w:autoSpaceDE w:val="0"/>
        <w:autoSpaceDN w:val="0"/>
        <w:adjustRightInd w:val="0"/>
        <w:rPr>
          <w:rFonts w:ascii="Times New Roman" w:hAnsi="Times New Roman" w:cs="Times New Roman"/>
          <w:highlight w:val="lightGray"/>
        </w:rPr>
      </w:pPr>
      <w:r w:rsidRPr="002E621C">
        <w:rPr>
          <w:rFonts w:ascii="Times New Roman" w:eastAsia="Times New Roman" w:hAnsi="Times New Roman" w:cs="Times New Roman"/>
          <w:highlight w:val="lightGray"/>
          <w:lang w:val="bg-BG"/>
        </w:rPr>
        <w:t>2 предварително напълнени спринцовки</w:t>
      </w:r>
    </w:p>
    <w:p w14:paraId="3FDB3653" w14:textId="77777777" w:rsidR="00334CB0" w:rsidRPr="00FA682B" w:rsidRDefault="00182078">
      <w:pPr>
        <w:autoSpaceDE w:val="0"/>
        <w:autoSpaceDN w:val="0"/>
        <w:adjustRightInd w:val="0"/>
        <w:rPr>
          <w:rFonts w:ascii="Times New Roman" w:hAnsi="Times New Roman" w:cs="Times New Roman"/>
          <w:highlight w:val="lightGray"/>
        </w:rPr>
      </w:pPr>
      <w:r w:rsidRPr="00145AFF">
        <w:rPr>
          <w:rFonts w:ascii="Times New Roman" w:eastAsia="Times New Roman" w:hAnsi="Times New Roman" w:cs="Times New Roman"/>
          <w:highlight w:val="lightGray"/>
          <w:lang w:val="bg-BG"/>
        </w:rPr>
        <w:t>2 тампона със спирт</w:t>
      </w:r>
    </w:p>
    <w:p w14:paraId="57BFDD80" w14:textId="77777777" w:rsidR="00334CB0" w:rsidRPr="00FA682B" w:rsidRDefault="00334CB0">
      <w:pPr>
        <w:autoSpaceDE w:val="0"/>
        <w:autoSpaceDN w:val="0"/>
        <w:adjustRightInd w:val="0"/>
        <w:rPr>
          <w:rFonts w:ascii="Times New Roman" w:hAnsi="Times New Roman" w:cs="Times New Roman"/>
          <w:highlight w:val="lightGray"/>
        </w:rPr>
      </w:pPr>
    </w:p>
    <w:p w14:paraId="76A15F0C" w14:textId="77777777" w:rsidR="00334CB0" w:rsidRPr="00FA682B" w:rsidRDefault="00182078">
      <w:pPr>
        <w:autoSpaceDE w:val="0"/>
        <w:autoSpaceDN w:val="0"/>
        <w:adjustRightInd w:val="0"/>
        <w:rPr>
          <w:rFonts w:ascii="Times New Roman" w:hAnsi="Times New Roman" w:cs="Times New Roman"/>
          <w:highlight w:val="lightGray"/>
        </w:rPr>
      </w:pPr>
      <w:r w:rsidRPr="00FA682B">
        <w:rPr>
          <w:rFonts w:ascii="Times New Roman" w:eastAsia="Times New Roman" w:hAnsi="Times New Roman" w:cs="Times New Roman"/>
          <w:highlight w:val="lightGray"/>
          <w:lang w:val="bg-BG"/>
        </w:rPr>
        <w:t>4 предварително напълнени спринцовки</w:t>
      </w:r>
    </w:p>
    <w:p w14:paraId="27C8509D" w14:textId="77777777" w:rsidR="00334CB0" w:rsidRPr="00FA682B" w:rsidRDefault="00182078">
      <w:pPr>
        <w:autoSpaceDE w:val="0"/>
        <w:autoSpaceDN w:val="0"/>
        <w:adjustRightInd w:val="0"/>
        <w:rPr>
          <w:rFonts w:ascii="Times New Roman" w:hAnsi="Times New Roman" w:cs="Times New Roman"/>
          <w:highlight w:val="lightGray"/>
        </w:rPr>
      </w:pPr>
      <w:r w:rsidRPr="00FA682B">
        <w:rPr>
          <w:rFonts w:ascii="Times New Roman" w:eastAsia="Times New Roman" w:hAnsi="Times New Roman" w:cs="Times New Roman"/>
          <w:highlight w:val="lightGray"/>
          <w:lang w:val="bg-BG"/>
        </w:rPr>
        <w:t>4 тампона със спирт</w:t>
      </w:r>
    </w:p>
    <w:p w14:paraId="4AC95740" w14:textId="77777777" w:rsidR="00334CB0" w:rsidRPr="00FA682B" w:rsidRDefault="00334CB0">
      <w:pPr>
        <w:autoSpaceDE w:val="0"/>
        <w:autoSpaceDN w:val="0"/>
        <w:adjustRightInd w:val="0"/>
        <w:rPr>
          <w:rFonts w:ascii="Times New Roman" w:hAnsi="Times New Roman" w:cs="Times New Roman"/>
          <w:highlight w:val="lightGray"/>
        </w:rPr>
      </w:pPr>
    </w:p>
    <w:p w14:paraId="2924FF47" w14:textId="77777777" w:rsidR="00334CB0" w:rsidRPr="00FA682B" w:rsidRDefault="00182078">
      <w:pPr>
        <w:autoSpaceDE w:val="0"/>
        <w:autoSpaceDN w:val="0"/>
        <w:adjustRightInd w:val="0"/>
        <w:rPr>
          <w:rFonts w:ascii="Times New Roman" w:hAnsi="Times New Roman" w:cs="Times New Roman"/>
          <w:highlight w:val="lightGray"/>
        </w:rPr>
      </w:pPr>
      <w:r w:rsidRPr="00FA682B">
        <w:rPr>
          <w:rFonts w:ascii="Times New Roman" w:eastAsia="Times New Roman" w:hAnsi="Times New Roman" w:cs="Times New Roman"/>
          <w:highlight w:val="lightGray"/>
          <w:lang w:val="bg-BG"/>
        </w:rPr>
        <w:t>6 предварително напълнени спринцовки</w:t>
      </w:r>
    </w:p>
    <w:p w14:paraId="0B621625" w14:textId="77777777" w:rsidR="00334CB0" w:rsidRPr="00FA682B" w:rsidRDefault="00182078">
      <w:pPr>
        <w:autoSpaceDE w:val="0"/>
        <w:autoSpaceDN w:val="0"/>
        <w:adjustRightInd w:val="0"/>
        <w:rPr>
          <w:rFonts w:ascii="Times New Roman" w:hAnsi="Times New Roman" w:cs="Times New Roman"/>
          <w:highlight w:val="lightGray"/>
        </w:rPr>
      </w:pPr>
      <w:r w:rsidRPr="00FA682B">
        <w:rPr>
          <w:rFonts w:ascii="Times New Roman" w:eastAsia="Times New Roman" w:hAnsi="Times New Roman" w:cs="Times New Roman"/>
          <w:highlight w:val="lightGray"/>
          <w:lang w:val="bg-BG"/>
        </w:rPr>
        <w:t>6 тампона със спирт</w:t>
      </w:r>
    </w:p>
    <w:p w14:paraId="4CF84AA1" w14:textId="77777777" w:rsidR="00334CB0" w:rsidRPr="00FA682B" w:rsidRDefault="00334CB0">
      <w:pPr>
        <w:autoSpaceDE w:val="0"/>
        <w:autoSpaceDN w:val="0"/>
        <w:adjustRightInd w:val="0"/>
        <w:rPr>
          <w:rFonts w:ascii="Times New Roman" w:hAnsi="Times New Roman" w:cs="Times New Roman"/>
          <w:highlight w:val="lightGray"/>
        </w:rPr>
      </w:pPr>
    </w:p>
    <w:p w14:paraId="6C53DD60" w14:textId="387AA86C"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 xml:space="preserve">1 Предварително напълнена спринцовка с предпазител </w:t>
      </w:r>
      <w:r w:rsidR="006A6DEF" w:rsidRPr="00FA682B">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AC4490" w:rsidRPr="00FA682B">
        <w:rPr>
          <w:rFonts w:ascii="Times New Roman" w:eastAsia="Times New Roman" w:hAnsi="Times New Roman" w:cs="Times New Roman"/>
          <w:highlight w:val="lightGray"/>
          <w:lang w:val="bg-BG"/>
        </w:rPr>
        <w:t>та</w:t>
      </w:r>
    </w:p>
    <w:p w14:paraId="68609260" w14:textId="77777777"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2 тампона със спирт</w:t>
      </w:r>
    </w:p>
    <w:p w14:paraId="5BDC594B" w14:textId="77777777" w:rsidR="00334CB0" w:rsidRPr="00FA682B" w:rsidRDefault="00334CB0">
      <w:pPr>
        <w:autoSpaceDE w:val="0"/>
        <w:autoSpaceDN w:val="0"/>
        <w:adjustRightInd w:val="0"/>
        <w:rPr>
          <w:rFonts w:ascii="Times New Roman" w:hAnsi="Times New Roman" w:cs="Times New Roman"/>
          <w:highlight w:val="lightGray"/>
          <w:lang w:val="bg-BG"/>
        </w:rPr>
      </w:pPr>
    </w:p>
    <w:p w14:paraId="2F5A8C15" w14:textId="549BFF17"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 xml:space="preserve">2 Предварително напълнени спринцовки с предпазител </w:t>
      </w:r>
      <w:r w:rsidR="006A6DEF" w:rsidRPr="00FA682B">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AC4490" w:rsidRPr="00FA682B">
        <w:rPr>
          <w:rFonts w:ascii="Times New Roman" w:eastAsia="Times New Roman" w:hAnsi="Times New Roman" w:cs="Times New Roman"/>
          <w:highlight w:val="lightGray"/>
          <w:lang w:val="bg-BG"/>
        </w:rPr>
        <w:t>та</w:t>
      </w:r>
    </w:p>
    <w:p w14:paraId="3FBCC271" w14:textId="77777777"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2 тампона със спирт</w:t>
      </w:r>
    </w:p>
    <w:p w14:paraId="477C4776" w14:textId="77777777" w:rsidR="00334CB0" w:rsidRPr="00FA682B" w:rsidRDefault="00334CB0">
      <w:pPr>
        <w:autoSpaceDE w:val="0"/>
        <w:autoSpaceDN w:val="0"/>
        <w:adjustRightInd w:val="0"/>
        <w:rPr>
          <w:rFonts w:ascii="Times New Roman" w:hAnsi="Times New Roman" w:cs="Times New Roman"/>
          <w:highlight w:val="lightGray"/>
          <w:lang w:val="bg-BG"/>
        </w:rPr>
      </w:pPr>
    </w:p>
    <w:p w14:paraId="05CE4E9D" w14:textId="7F95F69C"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 xml:space="preserve">4 Предварително напълнени спринцовки с предпазител </w:t>
      </w:r>
      <w:r w:rsidR="006A6DEF" w:rsidRPr="00FA682B">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AC4490" w:rsidRPr="00FA682B">
        <w:rPr>
          <w:rFonts w:ascii="Times New Roman" w:eastAsia="Times New Roman" w:hAnsi="Times New Roman" w:cs="Times New Roman"/>
          <w:highlight w:val="lightGray"/>
          <w:lang w:val="bg-BG"/>
        </w:rPr>
        <w:t>та</w:t>
      </w:r>
    </w:p>
    <w:p w14:paraId="56AAA138" w14:textId="77777777" w:rsidR="00334CB0" w:rsidRPr="00FA682B" w:rsidRDefault="00182078">
      <w:pPr>
        <w:autoSpaceDE w:val="0"/>
        <w:autoSpaceDN w:val="0"/>
        <w:adjustRightInd w:val="0"/>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4 тампона със спирт</w:t>
      </w:r>
    </w:p>
    <w:p w14:paraId="6AF7C66B" w14:textId="77777777" w:rsidR="00334CB0" w:rsidRPr="00FA682B" w:rsidRDefault="00334CB0">
      <w:pPr>
        <w:autoSpaceDE w:val="0"/>
        <w:autoSpaceDN w:val="0"/>
        <w:adjustRightInd w:val="0"/>
        <w:rPr>
          <w:rFonts w:ascii="Times New Roman" w:hAnsi="Times New Roman" w:cs="Times New Roman"/>
          <w:highlight w:val="lightGray"/>
          <w:lang w:val="bg-BG"/>
        </w:rPr>
      </w:pPr>
    </w:p>
    <w:p w14:paraId="3E83F859" w14:textId="3722B609" w:rsidR="00334CB0" w:rsidRPr="00FA682B" w:rsidRDefault="00182078">
      <w:pPr>
        <w:spacing w:line="200" w:lineRule="exact"/>
        <w:rPr>
          <w:rFonts w:ascii="Times New Roman" w:hAnsi="Times New Roman" w:cs="Times New Roman"/>
          <w:highlight w:val="lightGray"/>
          <w:lang w:val="bg-BG"/>
        </w:rPr>
      </w:pPr>
      <w:r w:rsidRPr="00FA682B">
        <w:rPr>
          <w:rFonts w:ascii="Times New Roman" w:eastAsia="Times New Roman" w:hAnsi="Times New Roman" w:cs="Times New Roman"/>
          <w:highlight w:val="lightGray"/>
          <w:lang w:val="bg-BG"/>
        </w:rPr>
        <w:t xml:space="preserve">6 Предварително напълнени спринцовки с предпазител </w:t>
      </w:r>
      <w:r w:rsidR="006A6DEF" w:rsidRPr="00FA682B">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AC4490" w:rsidRPr="00FA682B">
        <w:rPr>
          <w:rFonts w:ascii="Times New Roman" w:eastAsia="Times New Roman" w:hAnsi="Times New Roman" w:cs="Times New Roman"/>
          <w:highlight w:val="lightGray"/>
          <w:lang w:val="bg-BG"/>
        </w:rPr>
        <w:t>та</w:t>
      </w:r>
    </w:p>
    <w:p w14:paraId="67DB4360" w14:textId="77777777" w:rsidR="00334CB0" w:rsidRPr="00FA682B" w:rsidRDefault="00182078">
      <w:pPr>
        <w:spacing w:line="200" w:lineRule="exact"/>
        <w:rPr>
          <w:rFonts w:ascii="Times New Roman" w:hAnsi="Times New Roman" w:cs="Times New Roman"/>
          <w:lang w:val="bg-BG"/>
        </w:rPr>
      </w:pPr>
      <w:r w:rsidRPr="00FA682B">
        <w:rPr>
          <w:rFonts w:ascii="Times New Roman" w:eastAsia="Times New Roman" w:hAnsi="Times New Roman" w:cs="Times New Roman"/>
          <w:highlight w:val="lightGray"/>
          <w:lang w:val="bg-BG"/>
        </w:rPr>
        <w:t>6 тампона със спирт</w:t>
      </w:r>
    </w:p>
    <w:p w14:paraId="68823A6B" w14:textId="77777777" w:rsidR="00334CB0" w:rsidRPr="00FA682B" w:rsidRDefault="00334CB0">
      <w:pPr>
        <w:spacing w:line="200" w:lineRule="exact"/>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37AE1701" w14:textId="77777777">
        <w:trPr>
          <w:trHeight w:val="317"/>
        </w:trPr>
        <w:tc>
          <w:tcPr>
            <w:tcW w:w="9666" w:type="dxa"/>
            <w:vAlign w:val="center"/>
          </w:tcPr>
          <w:p w14:paraId="6707F77B"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НАЧИН НА ПРИЛОЖЕНИЕ И ПЪТ(ИЩА) НА ВЪВЕЖДАНЕ</w:t>
            </w:r>
          </w:p>
        </w:tc>
      </w:tr>
    </w:tbl>
    <w:p w14:paraId="2CB55BBA" w14:textId="77777777" w:rsidR="00334CB0" w:rsidRPr="00FA682B" w:rsidRDefault="00334CB0">
      <w:pPr>
        <w:spacing w:line="200" w:lineRule="exact"/>
        <w:rPr>
          <w:rFonts w:ascii="Times New Roman" w:hAnsi="Times New Roman" w:cs="Times New Roman"/>
          <w:lang w:val="bg-BG"/>
        </w:rPr>
      </w:pPr>
    </w:p>
    <w:p w14:paraId="448CCAA8" w14:textId="77777777" w:rsidR="00334CB0" w:rsidRPr="00F96676" w:rsidRDefault="00182078">
      <w:pPr>
        <w:pStyle w:val="a3"/>
        <w:rPr>
          <w:lang w:val="bg-BG"/>
        </w:rPr>
      </w:pPr>
      <w:r w:rsidRPr="00606C32">
        <w:rPr>
          <w:rFonts w:eastAsia="Times New Roman"/>
          <w:lang w:val="bg-BG"/>
        </w:rPr>
        <w:t>За подкожно приложение</w:t>
      </w:r>
    </w:p>
    <w:p w14:paraId="684771EF" w14:textId="77777777" w:rsidR="00334CB0" w:rsidRPr="00F96676" w:rsidRDefault="00334CB0">
      <w:pPr>
        <w:pStyle w:val="a3"/>
        <w:rPr>
          <w:lang w:val="bg-BG"/>
        </w:rPr>
      </w:pPr>
    </w:p>
    <w:p w14:paraId="17EAD50A" w14:textId="77777777" w:rsidR="00334CB0" w:rsidRPr="00F96676" w:rsidRDefault="00182078">
      <w:pPr>
        <w:pStyle w:val="a3"/>
        <w:rPr>
          <w:lang w:val="bg-BG"/>
        </w:rPr>
      </w:pPr>
      <w:r w:rsidRPr="00F96676">
        <w:rPr>
          <w:rFonts w:eastAsia="Times New Roman"/>
          <w:lang w:val="bg-BG"/>
        </w:rPr>
        <w:t>Преди употреба прочетете листовката.</w:t>
      </w:r>
    </w:p>
    <w:p w14:paraId="26FB93BC" w14:textId="77777777" w:rsidR="00334CB0" w:rsidRPr="002D748C" w:rsidRDefault="00334CB0">
      <w:pPr>
        <w:pStyle w:val="a3"/>
        <w:rPr>
          <w:lang w:val="bg-BG"/>
        </w:rPr>
      </w:pPr>
    </w:p>
    <w:p w14:paraId="1C5F687E" w14:textId="77777777" w:rsidR="00334CB0" w:rsidRPr="002E621C" w:rsidRDefault="00182078">
      <w:pPr>
        <w:pStyle w:val="a3"/>
        <w:rPr>
          <w:lang w:val="bg-BG"/>
        </w:rPr>
      </w:pPr>
      <w:r w:rsidRPr="002E621C">
        <w:rPr>
          <w:rFonts w:eastAsia="Times New Roman"/>
          <w:lang w:val="bg-BG"/>
        </w:rPr>
        <w:t>Само за еднократна употреба.</w:t>
      </w:r>
    </w:p>
    <w:p w14:paraId="77636F21" w14:textId="77777777" w:rsidR="00334CB0" w:rsidRPr="00E864FE" w:rsidRDefault="00334CB0">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1211548C" w14:textId="77777777">
        <w:trPr>
          <w:trHeight w:val="317"/>
        </w:trPr>
        <w:tc>
          <w:tcPr>
            <w:tcW w:w="9666" w:type="dxa"/>
            <w:vAlign w:val="center"/>
          </w:tcPr>
          <w:p w14:paraId="3CAB48B6" w14:textId="77777777" w:rsidR="00334CB0" w:rsidRPr="00FA682B" w:rsidRDefault="00182078">
            <w:pPr>
              <w:numPr>
                <w:ilvl w:val="0"/>
                <w:numId w:val="6"/>
              </w:numPr>
              <w:tabs>
                <w:tab w:val="left" w:pos="672"/>
              </w:tabs>
              <w:ind w:left="550" w:hanging="550"/>
              <w:jc w:val="both"/>
              <w:rPr>
                <w:rFonts w:ascii="Times New Roman" w:eastAsia="Times New Roman" w:hAnsi="Times New Roman" w:cs="Times New Roman"/>
                <w:lang w:val="bg-BG"/>
              </w:rPr>
            </w:pPr>
            <w:r w:rsidRPr="00145AFF">
              <w:rPr>
                <w:rFonts w:ascii="Times New Roman" w:eastAsia="Times New Roman" w:hAnsi="Times New Roman" w:cs="Times New Roman"/>
                <w:b/>
                <w:bCs/>
                <w:spacing w:val="-1"/>
                <w:lang w:val="bg-BG"/>
              </w:rPr>
              <w:t xml:space="preserve">СПЕЦИАЛНО ПРЕДУПРЕЖДЕНИЕ, ЧЕ </w:t>
            </w:r>
            <w:r w:rsidRPr="00FA682B">
              <w:rPr>
                <w:rFonts w:ascii="Times New Roman" w:eastAsia="Times New Roman" w:hAnsi="Times New Roman" w:cs="Times New Roman"/>
                <w:b/>
                <w:bCs/>
                <w:spacing w:val="-1"/>
                <w:lang w:val="bg-BG"/>
              </w:rPr>
              <w:t>ЛЕКАРСТВЕНИЯТ ПРОДУКТ ТРЯБВА ДА СЕ СЪХРАНЯВА НА МЯСТО ДАЛЕЧЕ ОТ ПОГЛЕДА И ДОСЕГА НА ДЕЦА</w:t>
            </w:r>
          </w:p>
        </w:tc>
      </w:tr>
    </w:tbl>
    <w:p w14:paraId="3DE53DF3" w14:textId="77777777" w:rsidR="00334CB0" w:rsidRPr="00FA682B" w:rsidRDefault="00334CB0">
      <w:pPr>
        <w:spacing w:before="1" w:line="200" w:lineRule="exact"/>
        <w:rPr>
          <w:rFonts w:ascii="Times New Roman" w:hAnsi="Times New Roman" w:cs="Times New Roman"/>
          <w:lang w:val="bg-BG"/>
        </w:rPr>
      </w:pPr>
    </w:p>
    <w:p w14:paraId="1E866ADF" w14:textId="77777777" w:rsidR="00334CB0" w:rsidRPr="00F96676" w:rsidRDefault="00182078">
      <w:pPr>
        <w:pStyle w:val="a3"/>
        <w:rPr>
          <w:lang w:val="bg-BG"/>
        </w:rPr>
      </w:pPr>
      <w:r w:rsidRPr="00606C32">
        <w:rPr>
          <w:rFonts w:eastAsia="Times New Roman"/>
          <w:lang w:val="bg-BG"/>
        </w:rPr>
        <w:t>Да се съхранява на място, недостъпно за деца.</w:t>
      </w:r>
    </w:p>
    <w:p w14:paraId="1F10F6B6" w14:textId="77777777" w:rsidR="00334CB0" w:rsidRPr="00F96676" w:rsidRDefault="00334CB0">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5DE1391E" w14:textId="77777777">
        <w:trPr>
          <w:trHeight w:val="317"/>
        </w:trPr>
        <w:tc>
          <w:tcPr>
            <w:tcW w:w="9666" w:type="dxa"/>
            <w:vAlign w:val="center"/>
          </w:tcPr>
          <w:p w14:paraId="68D5671A" w14:textId="77777777" w:rsidR="00334CB0" w:rsidRPr="002D748C" w:rsidRDefault="00182078">
            <w:pPr>
              <w:numPr>
                <w:ilvl w:val="0"/>
                <w:numId w:val="6"/>
              </w:numPr>
              <w:tabs>
                <w:tab w:val="left" w:pos="672"/>
              </w:tabs>
              <w:ind w:left="550" w:hanging="550"/>
              <w:jc w:val="both"/>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ДРУГИ СПЕЦИАЛНИ ПРЕДУПРЕЖДЕНИЯ, АКО Е НЕОБХОДИМО</w:t>
            </w:r>
          </w:p>
        </w:tc>
      </w:tr>
    </w:tbl>
    <w:p w14:paraId="0BC38B8C"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4331C65B" w14:textId="77777777">
        <w:trPr>
          <w:trHeight w:val="317"/>
        </w:trPr>
        <w:tc>
          <w:tcPr>
            <w:tcW w:w="9666" w:type="dxa"/>
            <w:vAlign w:val="center"/>
          </w:tcPr>
          <w:p w14:paraId="67CD1F2C"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6793760F" w14:textId="77777777" w:rsidR="00334CB0" w:rsidRPr="00FA682B" w:rsidRDefault="00334CB0">
      <w:pPr>
        <w:rPr>
          <w:rFonts w:ascii="Times New Roman" w:hAnsi="Times New Roman" w:cs="Times New Roman"/>
          <w:lang w:val="bg-BG"/>
        </w:rPr>
      </w:pPr>
    </w:p>
    <w:p w14:paraId="1F2517F6" w14:textId="77777777" w:rsidR="00334CB0" w:rsidRPr="00F96676" w:rsidRDefault="00182078">
      <w:pPr>
        <w:pStyle w:val="a3"/>
      </w:pPr>
      <w:r w:rsidRPr="00606C32">
        <w:rPr>
          <w:rFonts w:eastAsia="Times New Roman"/>
          <w:lang w:val="bg-BG"/>
        </w:rPr>
        <w:t>Годен до:</w:t>
      </w:r>
    </w:p>
    <w:p w14:paraId="568EB04E"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3532A4DE" w14:textId="77777777">
        <w:trPr>
          <w:trHeight w:val="317"/>
        </w:trPr>
        <w:tc>
          <w:tcPr>
            <w:tcW w:w="9666" w:type="dxa"/>
            <w:vAlign w:val="center"/>
          </w:tcPr>
          <w:p w14:paraId="3B0E7887"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СПЕЦИАЛНИ УСЛОВИЯ НА СЪХРАНЕНИЕ</w:t>
            </w:r>
          </w:p>
        </w:tc>
      </w:tr>
    </w:tbl>
    <w:p w14:paraId="72EB999C" w14:textId="77777777" w:rsidR="00334CB0" w:rsidRPr="00FA682B" w:rsidRDefault="00334CB0">
      <w:pPr>
        <w:rPr>
          <w:rFonts w:ascii="Times New Roman" w:hAnsi="Times New Roman" w:cs="Times New Roman"/>
        </w:rPr>
      </w:pPr>
    </w:p>
    <w:p w14:paraId="5370E204" w14:textId="77777777" w:rsidR="00334CB0" w:rsidRPr="00F96676" w:rsidRDefault="00182078">
      <w:pPr>
        <w:pStyle w:val="a3"/>
        <w:rPr>
          <w:lang w:val="bg-BG"/>
        </w:rPr>
      </w:pPr>
      <w:r w:rsidRPr="00606C32">
        <w:rPr>
          <w:rFonts w:eastAsia="Times New Roman"/>
          <w:lang w:val="bg-BG"/>
        </w:rPr>
        <w:t>Да се съхранява в хладилник. Да не се замразява.</w:t>
      </w:r>
    </w:p>
    <w:p w14:paraId="2C9BA678" w14:textId="49AE3862" w:rsidR="00334CB0" w:rsidRPr="002D748C" w:rsidRDefault="00182078">
      <w:pPr>
        <w:pStyle w:val="a3"/>
        <w:rPr>
          <w:lang w:val="bg-BG"/>
        </w:rPr>
      </w:pPr>
      <w:r w:rsidRPr="00F96676">
        <w:rPr>
          <w:rFonts w:eastAsia="Times New Roman"/>
          <w:lang w:val="bg-BG"/>
        </w:rPr>
        <w:t>Съхранявайте предварително напълнената спринцовка в картонената опаковка, за да се предпаз</w:t>
      </w:r>
      <w:r w:rsidR="00AC4490" w:rsidRPr="00F96676">
        <w:rPr>
          <w:rFonts w:eastAsia="Times New Roman"/>
          <w:lang w:val="bg-BG"/>
        </w:rPr>
        <w:t>и</w:t>
      </w:r>
      <w:r w:rsidRPr="00F96676">
        <w:rPr>
          <w:rFonts w:eastAsia="Times New Roman"/>
          <w:lang w:val="bg-BG"/>
        </w:rPr>
        <w:t xml:space="preserve"> от светлина.</w:t>
      </w:r>
    </w:p>
    <w:p w14:paraId="6A4E1C76" w14:textId="77777777" w:rsidR="00334CB0" w:rsidRPr="002E621C" w:rsidRDefault="00182078">
      <w:pPr>
        <w:pStyle w:val="a3"/>
        <w:rPr>
          <w:lang w:val="bg-BG"/>
        </w:rPr>
      </w:pPr>
      <w:r w:rsidRPr="002E621C">
        <w:rPr>
          <w:rFonts w:eastAsia="Times New Roman"/>
          <w:highlight w:val="lightGray"/>
          <w:lang w:val="bg-BG"/>
        </w:rPr>
        <w:t>Съхранявайте предварително напълнените спринцовки в картонената опаковка, за да се предпазят от светлина.</w:t>
      </w:r>
    </w:p>
    <w:p w14:paraId="51A6D706" w14:textId="77777777" w:rsidR="00334CB0" w:rsidRPr="00145AFF" w:rsidRDefault="00182078">
      <w:pPr>
        <w:pStyle w:val="a3"/>
        <w:rPr>
          <w:lang w:val="bg-BG"/>
        </w:rPr>
      </w:pPr>
      <w:r w:rsidRPr="00E864FE">
        <w:rPr>
          <w:rFonts w:eastAsia="Times New Roman"/>
          <w:lang w:val="bg-BG"/>
        </w:rPr>
        <w:t>Вижте листовката за информация относно алтернативно съхранение.</w:t>
      </w:r>
    </w:p>
    <w:p w14:paraId="2B2681EA"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2103F878" w14:textId="77777777">
        <w:trPr>
          <w:trHeight w:val="317"/>
        </w:trPr>
        <w:tc>
          <w:tcPr>
            <w:tcW w:w="9666" w:type="dxa"/>
            <w:vAlign w:val="center"/>
          </w:tcPr>
          <w:p w14:paraId="7F52A800"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СПЕЦИАЛНИ ПРЕДПАЗНИ МЕРКИ ПРИ ИЗХВЪРЛЯНЕ НА НЕИЗПОЛЗВАНА ЧАСТ ОТ ЛЕКАРСТВЕНИТЕ ПРОДУКТИ ИЛИ ОТПАДЪЧНИ МАТЕРИАЛИ ОТ ТЯХ, АКО СЕ ИЗИСКВАТ ТАКИВА</w:t>
            </w:r>
          </w:p>
        </w:tc>
      </w:tr>
    </w:tbl>
    <w:p w14:paraId="69196488"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47C791DD" w14:textId="77777777">
        <w:trPr>
          <w:trHeight w:val="317"/>
        </w:trPr>
        <w:tc>
          <w:tcPr>
            <w:tcW w:w="9666" w:type="dxa"/>
            <w:vAlign w:val="center"/>
          </w:tcPr>
          <w:p w14:paraId="0E32A3EE"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ИМЕ И</w:t>
            </w:r>
            <w:r w:rsidRPr="00F96676">
              <w:rPr>
                <w:rFonts w:ascii="Times New Roman" w:eastAsia="Times New Roman" w:hAnsi="Times New Roman" w:cs="Times New Roman"/>
                <w:b/>
                <w:bCs/>
                <w:spacing w:val="-1"/>
                <w:lang w:val="bg-BG"/>
              </w:rPr>
              <w:t xml:space="preserve"> АДРЕС НА ПРИТЕЖАТЕЛЯ НА РАЗРЕШЕНИЕТО ЗА УПОТРЕБА</w:t>
            </w:r>
          </w:p>
        </w:tc>
      </w:tr>
    </w:tbl>
    <w:p w14:paraId="4E33B229" w14:textId="77777777" w:rsidR="00334CB0" w:rsidRPr="00FA682B" w:rsidRDefault="00334CB0">
      <w:pPr>
        <w:spacing w:before="5" w:line="200" w:lineRule="exact"/>
        <w:rPr>
          <w:rFonts w:ascii="Times New Roman" w:hAnsi="Times New Roman" w:cs="Times New Roman"/>
          <w:lang w:val="bg-BG"/>
        </w:rPr>
      </w:pPr>
    </w:p>
    <w:p w14:paraId="3046B7CC" w14:textId="77777777" w:rsidR="00334CB0" w:rsidRPr="00F96676" w:rsidRDefault="00182078">
      <w:pPr>
        <w:pStyle w:val="a3"/>
      </w:pPr>
      <w:r w:rsidRPr="00606C32">
        <w:t xml:space="preserve">Celltrion Healthcare Hungary Kft. </w:t>
      </w:r>
    </w:p>
    <w:p w14:paraId="2405CBFA" w14:textId="77777777" w:rsidR="00334CB0" w:rsidRPr="00F96676" w:rsidRDefault="00182078">
      <w:pPr>
        <w:pStyle w:val="a3"/>
      </w:pPr>
      <w:r w:rsidRPr="00F96676">
        <w:t>1062 Budapest</w:t>
      </w:r>
    </w:p>
    <w:p w14:paraId="0D6EF883" w14:textId="77777777" w:rsidR="00334CB0" w:rsidRPr="002D748C" w:rsidRDefault="00182078">
      <w:pPr>
        <w:pStyle w:val="a3"/>
      </w:pPr>
      <w:r w:rsidRPr="00F96676">
        <w:t>Váci út 1-3. WestEnd Office Building B torony</w:t>
      </w:r>
    </w:p>
    <w:p w14:paraId="75406006" w14:textId="77777777" w:rsidR="00334CB0" w:rsidRPr="002E621C" w:rsidRDefault="00182078">
      <w:pPr>
        <w:pStyle w:val="a3"/>
      </w:pPr>
      <w:r w:rsidRPr="002E621C">
        <w:rPr>
          <w:rFonts w:eastAsia="Times New Roman"/>
          <w:lang w:val="bg-BG"/>
        </w:rPr>
        <w:t>Унгария</w:t>
      </w:r>
    </w:p>
    <w:p w14:paraId="36C2C33F"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071CCE60" w14:textId="77777777">
        <w:trPr>
          <w:trHeight w:val="317"/>
        </w:trPr>
        <w:tc>
          <w:tcPr>
            <w:tcW w:w="9666" w:type="dxa"/>
            <w:vAlign w:val="center"/>
          </w:tcPr>
          <w:p w14:paraId="68C921A6"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НОМЕР(А) НА РАЗРЕШЕНИЕТО ЗА УПОТРЕБА</w:t>
            </w:r>
          </w:p>
        </w:tc>
      </w:tr>
    </w:tbl>
    <w:p w14:paraId="7725F005" w14:textId="77777777" w:rsidR="00334CB0" w:rsidRPr="00FA682B" w:rsidRDefault="00334CB0">
      <w:pPr>
        <w:rPr>
          <w:rFonts w:ascii="Times New Roman" w:hAnsi="Times New Roman" w:cs="Times New Roman"/>
        </w:rPr>
      </w:pPr>
    </w:p>
    <w:p w14:paraId="0575E409" w14:textId="77777777" w:rsidR="00334CB0" w:rsidRPr="00F96676" w:rsidRDefault="00182078">
      <w:pPr>
        <w:pStyle w:val="a3"/>
        <w:rPr>
          <w:highlight w:val="lightGray"/>
        </w:rPr>
      </w:pPr>
      <w:r w:rsidRPr="00606C32">
        <w:rPr>
          <w:rFonts w:eastAsia="Times New Roman"/>
          <w:lang w:val="bg-BG"/>
        </w:rPr>
        <w:t>EU/</w:t>
      </w:r>
      <w:r w:rsidRPr="00F96676">
        <w:rPr>
          <w:rFonts w:eastAsia="Times New Roman"/>
          <w:color w:val="000000"/>
          <w:lang w:val="bg-BG"/>
        </w:rPr>
        <w:t>1/20/1513/001</w:t>
      </w:r>
      <w:r w:rsidRPr="00F96676">
        <w:rPr>
          <w:rFonts w:eastAsia="Times New Roman"/>
          <w:lang w:val="bg-BG"/>
        </w:rPr>
        <w:t xml:space="preserve"> </w:t>
      </w:r>
      <w:r w:rsidRPr="00F96676">
        <w:rPr>
          <w:rFonts w:eastAsia="Times New Roman"/>
          <w:highlight w:val="lightGray"/>
          <w:lang w:val="bg-BG"/>
        </w:rPr>
        <w:t>1 предварително напълнена спринцовка</w:t>
      </w:r>
    </w:p>
    <w:p w14:paraId="16B9D642" w14:textId="77777777" w:rsidR="00334CB0" w:rsidRPr="002E621C" w:rsidRDefault="00182078">
      <w:pPr>
        <w:pStyle w:val="a3"/>
        <w:rPr>
          <w:highlight w:val="lightGray"/>
        </w:rPr>
      </w:pPr>
      <w:r w:rsidRPr="00F96676">
        <w:rPr>
          <w:rFonts w:eastAsia="Times New Roman"/>
          <w:highlight w:val="lightGray"/>
          <w:lang w:val="bg-BG"/>
        </w:rPr>
        <w:t>EU/</w:t>
      </w:r>
      <w:r w:rsidRPr="002D748C">
        <w:rPr>
          <w:rFonts w:eastAsia="Times New Roman"/>
          <w:color w:val="000000"/>
          <w:highlight w:val="lightGray"/>
          <w:lang w:val="bg-BG"/>
        </w:rPr>
        <w:t>1/20/1513/002</w:t>
      </w:r>
      <w:r w:rsidRPr="002E621C">
        <w:rPr>
          <w:rFonts w:eastAsia="Times New Roman"/>
          <w:highlight w:val="lightGray"/>
          <w:lang w:val="bg-BG"/>
        </w:rPr>
        <w:t xml:space="preserve"> 2 предварително напълнени спринцовки</w:t>
      </w:r>
    </w:p>
    <w:p w14:paraId="725D6329" w14:textId="77777777" w:rsidR="00334CB0" w:rsidRPr="00145AFF" w:rsidRDefault="00182078">
      <w:pPr>
        <w:pStyle w:val="a3"/>
        <w:rPr>
          <w:highlight w:val="lightGray"/>
        </w:rPr>
      </w:pPr>
      <w:r w:rsidRPr="002E621C">
        <w:rPr>
          <w:rFonts w:eastAsia="Times New Roman"/>
          <w:highlight w:val="lightGray"/>
          <w:lang w:val="bg-BG"/>
        </w:rPr>
        <w:t>EU/</w:t>
      </w:r>
      <w:r w:rsidRPr="002E621C">
        <w:rPr>
          <w:rFonts w:eastAsia="Times New Roman"/>
          <w:color w:val="000000"/>
          <w:highlight w:val="lightGray"/>
          <w:lang w:val="bg-BG"/>
        </w:rPr>
        <w:t>1/20/1513/003</w:t>
      </w:r>
      <w:r w:rsidRPr="00E864FE">
        <w:rPr>
          <w:rFonts w:eastAsia="Times New Roman"/>
          <w:highlight w:val="lightGray"/>
          <w:lang w:val="bg-BG"/>
        </w:rPr>
        <w:t xml:space="preserve"> 4 предварително напълнени спринцовки</w:t>
      </w:r>
    </w:p>
    <w:p w14:paraId="03B21D26" w14:textId="77777777" w:rsidR="00334CB0" w:rsidRPr="00FA682B" w:rsidRDefault="00182078">
      <w:pPr>
        <w:pStyle w:val="a3"/>
        <w:rPr>
          <w:highlight w:val="lightGray"/>
        </w:rPr>
      </w:pPr>
      <w:r w:rsidRPr="00FA682B">
        <w:rPr>
          <w:rFonts w:eastAsia="Times New Roman"/>
          <w:highlight w:val="lightGray"/>
          <w:lang w:val="bg-BG"/>
        </w:rPr>
        <w:t>EU/</w:t>
      </w:r>
      <w:r w:rsidRPr="00FA682B">
        <w:rPr>
          <w:rFonts w:eastAsia="Times New Roman"/>
          <w:color w:val="000000"/>
          <w:highlight w:val="lightGray"/>
          <w:lang w:val="bg-BG"/>
        </w:rPr>
        <w:t>1/20/1513/004</w:t>
      </w:r>
      <w:r w:rsidRPr="00FA682B">
        <w:rPr>
          <w:rFonts w:eastAsia="Times New Roman"/>
          <w:highlight w:val="lightGray"/>
          <w:lang w:val="bg-BG"/>
        </w:rPr>
        <w:t xml:space="preserve"> 6 предварително напълнени спринцовки</w:t>
      </w:r>
    </w:p>
    <w:p w14:paraId="6314FB04" w14:textId="3BB5DB86" w:rsidR="00334CB0" w:rsidRPr="00FA682B" w:rsidRDefault="00182078">
      <w:pPr>
        <w:pStyle w:val="a3"/>
        <w:rPr>
          <w:highlight w:val="lightGray"/>
        </w:rPr>
      </w:pPr>
      <w:r w:rsidRPr="00FA682B">
        <w:rPr>
          <w:rFonts w:eastAsia="Times New Roman"/>
          <w:highlight w:val="lightGray"/>
          <w:lang w:val="bg-BG"/>
        </w:rPr>
        <w:t>EU/</w:t>
      </w:r>
      <w:r w:rsidRPr="00FA682B">
        <w:rPr>
          <w:rFonts w:eastAsia="Times New Roman"/>
          <w:color w:val="000000"/>
          <w:highlight w:val="lightGray"/>
          <w:lang w:val="bg-BG"/>
        </w:rPr>
        <w:t>1/20/1513/005</w:t>
      </w:r>
      <w:r w:rsidRPr="00FA682B">
        <w:rPr>
          <w:rFonts w:eastAsia="Times New Roman"/>
          <w:highlight w:val="lightGray"/>
          <w:lang w:val="bg-BG"/>
        </w:rPr>
        <w:t xml:space="preserve"> 1 Предварително напълнена спринцовка с предпазител </w:t>
      </w:r>
      <w:r w:rsidR="006A6DEF" w:rsidRPr="00FA682B">
        <w:rPr>
          <w:rFonts w:eastAsia="Times New Roman"/>
          <w:highlight w:val="lightGray"/>
          <w:lang w:val="bg-BG"/>
        </w:rPr>
        <w:t>н</w:t>
      </w:r>
      <w:r w:rsidRPr="00FA682B">
        <w:rPr>
          <w:rFonts w:eastAsia="Times New Roman"/>
          <w:highlight w:val="lightGray"/>
          <w:lang w:val="bg-BG"/>
        </w:rPr>
        <w:t>а игла</w:t>
      </w:r>
    </w:p>
    <w:p w14:paraId="36EEBBD8" w14:textId="4AB367F0" w:rsidR="00334CB0" w:rsidRPr="00FA682B" w:rsidRDefault="00182078">
      <w:pPr>
        <w:pStyle w:val="a3"/>
        <w:rPr>
          <w:highlight w:val="lightGray"/>
        </w:rPr>
      </w:pPr>
      <w:r w:rsidRPr="00FA682B">
        <w:rPr>
          <w:rFonts w:eastAsia="Times New Roman"/>
          <w:highlight w:val="lightGray"/>
          <w:lang w:val="bg-BG"/>
        </w:rPr>
        <w:t>EU/</w:t>
      </w:r>
      <w:r w:rsidRPr="00FA682B">
        <w:rPr>
          <w:rFonts w:eastAsia="Times New Roman"/>
          <w:color w:val="000000"/>
          <w:highlight w:val="lightGray"/>
          <w:lang w:val="bg-BG"/>
        </w:rPr>
        <w:t>1/20/1513/006</w:t>
      </w:r>
      <w:r w:rsidRPr="00FA682B">
        <w:rPr>
          <w:rFonts w:eastAsia="Times New Roman"/>
          <w:highlight w:val="lightGray"/>
          <w:lang w:val="bg-BG"/>
        </w:rPr>
        <w:t xml:space="preserve"> 2 Предварително напълнени спринцовки с предпазител </w:t>
      </w:r>
      <w:r w:rsidR="006A6DEF" w:rsidRPr="00FA682B">
        <w:rPr>
          <w:rFonts w:eastAsia="Times New Roman"/>
          <w:highlight w:val="lightGray"/>
          <w:lang w:val="bg-BG"/>
        </w:rPr>
        <w:t>н</w:t>
      </w:r>
      <w:r w:rsidRPr="00FA682B">
        <w:rPr>
          <w:rFonts w:eastAsia="Times New Roman"/>
          <w:highlight w:val="lightGray"/>
          <w:lang w:val="bg-BG"/>
        </w:rPr>
        <w:t>а игла</w:t>
      </w:r>
    </w:p>
    <w:p w14:paraId="7FA91CD0" w14:textId="5FA74E3C" w:rsidR="00334CB0" w:rsidRPr="00FA682B" w:rsidRDefault="00182078">
      <w:pPr>
        <w:pStyle w:val="a3"/>
        <w:rPr>
          <w:highlight w:val="lightGray"/>
        </w:rPr>
      </w:pPr>
      <w:r w:rsidRPr="00FA682B">
        <w:rPr>
          <w:rFonts w:eastAsia="Times New Roman"/>
          <w:highlight w:val="lightGray"/>
          <w:lang w:val="bg-BG"/>
        </w:rPr>
        <w:t>EU/</w:t>
      </w:r>
      <w:r w:rsidRPr="00FA682B">
        <w:rPr>
          <w:rFonts w:eastAsia="Times New Roman"/>
          <w:color w:val="000000"/>
          <w:highlight w:val="lightGray"/>
          <w:lang w:val="bg-BG"/>
        </w:rPr>
        <w:t>1/20/1513/007</w:t>
      </w:r>
      <w:r w:rsidRPr="00FA682B">
        <w:rPr>
          <w:rFonts w:eastAsia="Times New Roman"/>
          <w:highlight w:val="lightGray"/>
          <w:lang w:val="bg-BG"/>
        </w:rPr>
        <w:t xml:space="preserve"> 4 Предварително напълнени спринцовки с предпазител </w:t>
      </w:r>
      <w:r w:rsidR="006A6DEF" w:rsidRPr="00FA682B">
        <w:rPr>
          <w:rFonts w:eastAsia="Times New Roman"/>
          <w:highlight w:val="lightGray"/>
          <w:lang w:val="bg-BG"/>
        </w:rPr>
        <w:t>н</w:t>
      </w:r>
      <w:r w:rsidRPr="00FA682B">
        <w:rPr>
          <w:rFonts w:eastAsia="Times New Roman"/>
          <w:highlight w:val="lightGray"/>
          <w:lang w:val="bg-BG"/>
        </w:rPr>
        <w:t>а игла</w:t>
      </w:r>
    </w:p>
    <w:p w14:paraId="15C3657B" w14:textId="30712ACA" w:rsidR="00334CB0" w:rsidRPr="00FA682B" w:rsidRDefault="00182078">
      <w:pPr>
        <w:pStyle w:val="a3"/>
      </w:pPr>
      <w:r w:rsidRPr="00FA682B">
        <w:rPr>
          <w:rFonts w:eastAsia="Times New Roman"/>
          <w:highlight w:val="lightGray"/>
          <w:lang w:val="bg-BG"/>
        </w:rPr>
        <w:t>EU/</w:t>
      </w:r>
      <w:r w:rsidRPr="00FA682B">
        <w:rPr>
          <w:rFonts w:eastAsia="Times New Roman"/>
          <w:color w:val="000000"/>
          <w:highlight w:val="lightGray"/>
          <w:lang w:val="bg-BG"/>
        </w:rPr>
        <w:t>1/20/1513/008</w:t>
      </w:r>
      <w:r w:rsidRPr="00FA682B">
        <w:rPr>
          <w:rFonts w:eastAsia="Times New Roman"/>
          <w:highlight w:val="lightGray"/>
          <w:lang w:val="bg-BG"/>
        </w:rPr>
        <w:t xml:space="preserve"> 6 Предварително напълнени спринцовки с предпазител </w:t>
      </w:r>
      <w:r w:rsidR="006A6DEF" w:rsidRPr="00FA682B">
        <w:rPr>
          <w:rFonts w:eastAsia="Times New Roman"/>
          <w:highlight w:val="lightGray"/>
          <w:lang w:val="bg-BG"/>
        </w:rPr>
        <w:t>н</w:t>
      </w:r>
      <w:r w:rsidRPr="00FA682B">
        <w:rPr>
          <w:rFonts w:eastAsia="Times New Roman"/>
          <w:highlight w:val="lightGray"/>
          <w:lang w:val="bg-BG"/>
        </w:rPr>
        <w:t>а игла</w:t>
      </w:r>
    </w:p>
    <w:p w14:paraId="47979B7F"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7B3166A4" w14:textId="77777777">
        <w:trPr>
          <w:trHeight w:val="317"/>
        </w:trPr>
        <w:tc>
          <w:tcPr>
            <w:tcW w:w="9666" w:type="dxa"/>
            <w:vAlign w:val="center"/>
          </w:tcPr>
          <w:p w14:paraId="1E353B51"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ПАРТИДЕН НОМЕР</w:t>
            </w:r>
          </w:p>
        </w:tc>
      </w:tr>
    </w:tbl>
    <w:p w14:paraId="313BA813" w14:textId="77777777" w:rsidR="00334CB0" w:rsidRPr="00FA682B" w:rsidRDefault="00334CB0">
      <w:pPr>
        <w:rPr>
          <w:rFonts w:ascii="Times New Roman" w:hAnsi="Times New Roman" w:cs="Times New Roman"/>
        </w:rPr>
      </w:pPr>
    </w:p>
    <w:p w14:paraId="58ABBC8A" w14:textId="77777777" w:rsidR="00334CB0" w:rsidRPr="00F96676" w:rsidRDefault="00182078">
      <w:pPr>
        <w:pStyle w:val="a3"/>
      </w:pPr>
      <w:r w:rsidRPr="00606C32">
        <w:rPr>
          <w:rFonts w:eastAsia="Times New Roman"/>
          <w:lang w:val="bg-BG"/>
        </w:rPr>
        <w:t xml:space="preserve">Партида: </w:t>
      </w:r>
    </w:p>
    <w:p w14:paraId="1DE45F6F" w14:textId="77777777" w:rsidR="00334CB0" w:rsidRPr="00F96676"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427E66AC" w14:textId="77777777">
        <w:trPr>
          <w:trHeight w:val="317"/>
        </w:trPr>
        <w:tc>
          <w:tcPr>
            <w:tcW w:w="9666" w:type="dxa"/>
            <w:vAlign w:val="center"/>
          </w:tcPr>
          <w:p w14:paraId="5D2DD62D" w14:textId="77777777" w:rsidR="00334CB0" w:rsidRPr="002D748C"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НАЧИН НА ОТПУСКАНЕ</w:t>
            </w:r>
          </w:p>
        </w:tc>
      </w:tr>
    </w:tbl>
    <w:p w14:paraId="52FAA882"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4E5F1110" w14:textId="77777777">
        <w:trPr>
          <w:trHeight w:val="317"/>
        </w:trPr>
        <w:tc>
          <w:tcPr>
            <w:tcW w:w="9666" w:type="dxa"/>
            <w:vAlign w:val="center"/>
          </w:tcPr>
          <w:p w14:paraId="751F5725"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УКАЗАНИЯ ЗА УПОТРЕБА</w:t>
            </w:r>
          </w:p>
        </w:tc>
      </w:tr>
    </w:tbl>
    <w:p w14:paraId="1CF874C9"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12094457" w14:textId="77777777">
        <w:trPr>
          <w:trHeight w:val="317"/>
        </w:trPr>
        <w:tc>
          <w:tcPr>
            <w:tcW w:w="9666" w:type="dxa"/>
            <w:vAlign w:val="center"/>
          </w:tcPr>
          <w:p w14:paraId="02A51452"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ИНФОРМАЦИЯ НА БРАЙЛОВА АЗБУКА</w:t>
            </w:r>
          </w:p>
        </w:tc>
      </w:tr>
    </w:tbl>
    <w:p w14:paraId="088F7A14" w14:textId="77777777" w:rsidR="00334CB0" w:rsidRPr="00FA682B" w:rsidRDefault="00334CB0">
      <w:pPr>
        <w:jc w:val="both"/>
        <w:rPr>
          <w:rFonts w:ascii="Times New Roman" w:hAnsi="Times New Roman" w:cs="Times New Roman"/>
        </w:rPr>
      </w:pPr>
    </w:p>
    <w:p w14:paraId="034B0BCA" w14:textId="77777777" w:rsidR="00334CB0" w:rsidRPr="00F96676" w:rsidRDefault="00182078">
      <w:pPr>
        <w:pStyle w:val="a3"/>
      </w:pPr>
      <w:r w:rsidRPr="00606C32">
        <w:rPr>
          <w:rFonts w:eastAsia="Times New Roman"/>
          <w:lang w:val="bg-BG"/>
        </w:rPr>
        <w:t>Yuflyma 40 mg</w:t>
      </w:r>
    </w:p>
    <w:p w14:paraId="0BD86DC8"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38BD2CCC" w14:textId="77777777">
        <w:trPr>
          <w:trHeight w:val="317"/>
        </w:trPr>
        <w:tc>
          <w:tcPr>
            <w:tcW w:w="9666" w:type="dxa"/>
            <w:vAlign w:val="center"/>
          </w:tcPr>
          <w:p w14:paraId="08F84D61"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ДВУИЗМЕРЕН БАРКОД</w:t>
            </w:r>
          </w:p>
        </w:tc>
      </w:tr>
    </w:tbl>
    <w:p w14:paraId="4C6C6E8B" w14:textId="77777777" w:rsidR="00334CB0" w:rsidRPr="00FA682B" w:rsidRDefault="00334CB0">
      <w:pPr>
        <w:jc w:val="both"/>
        <w:rPr>
          <w:rFonts w:ascii="Times New Roman" w:hAnsi="Times New Roman" w:cs="Times New Roman"/>
        </w:rPr>
      </w:pPr>
    </w:p>
    <w:p w14:paraId="76D99B91" w14:textId="77777777" w:rsidR="00334CB0" w:rsidRPr="00F96676" w:rsidRDefault="00182078">
      <w:pPr>
        <w:pStyle w:val="a3"/>
      </w:pPr>
      <w:r w:rsidRPr="00606C32">
        <w:rPr>
          <w:rFonts w:eastAsia="Times New Roman"/>
          <w:highlight w:val="lightGray"/>
          <w:lang w:val="bg-BG"/>
        </w:rPr>
        <w:t xml:space="preserve">Двуизмерен баркод с включен уникален </w:t>
      </w:r>
      <w:r w:rsidRPr="00F96676">
        <w:rPr>
          <w:rFonts w:eastAsia="Times New Roman"/>
          <w:highlight w:val="lightGray"/>
          <w:lang w:val="bg-BG"/>
        </w:rPr>
        <w:t>идентификатор.</w:t>
      </w:r>
    </w:p>
    <w:p w14:paraId="3905AD44"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65A60EA0" w14:textId="77777777">
        <w:trPr>
          <w:trHeight w:val="317"/>
        </w:trPr>
        <w:tc>
          <w:tcPr>
            <w:tcW w:w="9666" w:type="dxa"/>
            <w:vAlign w:val="center"/>
          </w:tcPr>
          <w:p w14:paraId="29D4D96E" w14:textId="77777777" w:rsidR="00334CB0" w:rsidRPr="00F96676" w:rsidRDefault="00182078">
            <w:pPr>
              <w:numPr>
                <w:ilvl w:val="0"/>
                <w:numId w:val="6"/>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ДАННИ ЗА ЧЕТЕНЕ ОТ ХОРА</w:t>
            </w:r>
          </w:p>
        </w:tc>
      </w:tr>
    </w:tbl>
    <w:p w14:paraId="2E8BFCC6" w14:textId="77777777" w:rsidR="00334CB0" w:rsidRPr="00FA682B" w:rsidRDefault="00334CB0">
      <w:pPr>
        <w:jc w:val="both"/>
        <w:rPr>
          <w:rFonts w:ascii="Times New Roman" w:hAnsi="Times New Roman" w:cs="Times New Roman"/>
        </w:rPr>
      </w:pPr>
    </w:p>
    <w:p w14:paraId="4B6CF9F1" w14:textId="77777777" w:rsidR="00334CB0" w:rsidRPr="00F96676" w:rsidRDefault="00182078">
      <w:pPr>
        <w:pStyle w:val="a3"/>
      </w:pPr>
      <w:r w:rsidRPr="00606C32">
        <w:rPr>
          <w:rFonts w:eastAsia="Times New Roman"/>
          <w:lang w:val="bg-BG"/>
        </w:rPr>
        <w:t>PC</w:t>
      </w:r>
    </w:p>
    <w:p w14:paraId="2EBD6D5E" w14:textId="77777777" w:rsidR="00334CB0" w:rsidRPr="00F96676" w:rsidRDefault="00182078">
      <w:pPr>
        <w:pStyle w:val="a3"/>
      </w:pPr>
      <w:r w:rsidRPr="00F96676">
        <w:rPr>
          <w:rFonts w:eastAsia="Times New Roman"/>
          <w:lang w:val="bg-BG"/>
        </w:rPr>
        <w:t>SN</w:t>
      </w:r>
    </w:p>
    <w:p w14:paraId="34196852" w14:textId="77777777" w:rsidR="00334CB0" w:rsidRPr="002D748C" w:rsidRDefault="00182078">
      <w:pPr>
        <w:pStyle w:val="a3"/>
      </w:pPr>
      <w:r w:rsidRPr="00F96676">
        <w:rPr>
          <w:rFonts w:eastAsia="Times New Roman"/>
          <w:spacing w:val="-2"/>
          <w:lang w:val="bg-BG"/>
        </w:rPr>
        <w:t>NN</w:t>
      </w:r>
    </w:p>
    <w:p w14:paraId="7A28437C" w14:textId="39C90B17" w:rsidR="00D37AEC" w:rsidRPr="00FA682B" w:rsidRDefault="00182078">
      <w:pPr>
        <w:rPr>
          <w:rFonts w:ascii="Times New Roman" w:hAnsi="Times New Roman" w:cs="Times New Roman"/>
        </w:rPr>
      </w:pPr>
      <w:r w:rsidRPr="00FA682B">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334CB0" w:rsidRPr="00FA682B" w14:paraId="6465A018" w14:textId="77777777">
        <w:trPr>
          <w:trHeight w:val="822"/>
        </w:trPr>
        <w:tc>
          <w:tcPr>
            <w:tcW w:w="9666" w:type="dxa"/>
            <w:vAlign w:val="center"/>
          </w:tcPr>
          <w:p w14:paraId="6DDA8C30" w14:textId="77777777" w:rsidR="00334CB0" w:rsidRPr="00F96676" w:rsidRDefault="00182078">
            <w:pPr>
              <w:tabs>
                <w:tab w:val="left" w:pos="672"/>
              </w:tabs>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МИНИМУМ ДАННИ, КОИТО ТРЯБВА ДА СЪДЪРЖАТ МАЛКИТЕ ЕДИНИЧНИ ПЪРВИЧНИ ОПАКОВКИ </w:t>
            </w:r>
          </w:p>
          <w:p w14:paraId="7440F822" w14:textId="77777777" w:rsidR="00334CB0" w:rsidRPr="00F96676" w:rsidRDefault="00334CB0">
            <w:pPr>
              <w:tabs>
                <w:tab w:val="left" w:pos="672"/>
              </w:tabs>
              <w:jc w:val="both"/>
              <w:rPr>
                <w:rFonts w:ascii="Times New Roman" w:eastAsia="Times New Roman" w:hAnsi="Times New Roman" w:cs="Times New Roman"/>
                <w:b/>
                <w:bCs/>
                <w:spacing w:val="-1"/>
              </w:rPr>
            </w:pPr>
          </w:p>
          <w:p w14:paraId="7B7C235D" w14:textId="77777777" w:rsidR="00334CB0" w:rsidRPr="00F96676" w:rsidRDefault="00182078">
            <w:pPr>
              <w:tabs>
                <w:tab w:val="left" w:pos="672"/>
              </w:tabs>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ЕТИКЕТ ЗА ПРЕДВАРИТЕЛНО НАПЪЛНЕНА СПРИНЦОВКА </w:t>
            </w:r>
          </w:p>
        </w:tc>
      </w:tr>
    </w:tbl>
    <w:p w14:paraId="2DC4FAA5" w14:textId="77777777" w:rsidR="00225F25" w:rsidRPr="00FA682B" w:rsidRDefault="00225F25">
      <w:pPr>
        <w:spacing w:line="200" w:lineRule="exact"/>
        <w:rPr>
          <w:rFonts w:ascii="Times New Roman" w:hAnsi="Times New Roman" w:cs="Times New Roman"/>
        </w:rPr>
      </w:pPr>
    </w:p>
    <w:p w14:paraId="1C654473" w14:textId="77777777" w:rsidR="00334CB0" w:rsidRPr="00FA682B" w:rsidRDefault="00334CB0">
      <w:pPr>
        <w:spacing w:line="200" w:lineRule="exact"/>
        <w:rPr>
          <w:rFonts w:ascii="Times New Roman" w:hAnsi="Times New Roman" w:cs="Times New Roman"/>
        </w:rPr>
      </w:pPr>
    </w:p>
    <w:tbl>
      <w:tblPr>
        <w:tblStyle w:val="ac"/>
        <w:tblpPr w:leftFromText="142" w:rightFromText="142" w:vertAnchor="text" w:tblpY="55"/>
        <w:tblW w:w="9666" w:type="dxa"/>
        <w:tblLook w:val="04A0" w:firstRow="1" w:lastRow="0" w:firstColumn="1" w:lastColumn="0" w:noHBand="0" w:noVBand="1"/>
      </w:tblPr>
      <w:tblGrid>
        <w:gridCol w:w="9666"/>
      </w:tblGrid>
      <w:tr w:rsidR="00334CB0" w:rsidRPr="00FA682B" w14:paraId="35205881" w14:textId="77777777">
        <w:trPr>
          <w:trHeight w:val="317"/>
        </w:trPr>
        <w:tc>
          <w:tcPr>
            <w:tcW w:w="9666" w:type="dxa"/>
            <w:vAlign w:val="center"/>
          </w:tcPr>
          <w:p w14:paraId="73FFBDC6" w14:textId="77777777" w:rsidR="00334CB0" w:rsidRPr="00F96676" w:rsidRDefault="00182078" w:rsidP="00544F52">
            <w:pPr>
              <w:numPr>
                <w:ilvl w:val="0"/>
                <w:numId w:val="23"/>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ИМЕ НА ЛЕКАРСТВЕНИЯ ПРОДУКT И ПЪТ(ИЩА) НА </w:t>
            </w:r>
            <w:r w:rsidRPr="00F96676">
              <w:rPr>
                <w:rFonts w:ascii="Times New Roman" w:eastAsia="Times New Roman" w:hAnsi="Times New Roman" w:cs="Times New Roman"/>
                <w:b/>
                <w:bCs/>
                <w:spacing w:val="-1"/>
                <w:lang w:val="bg-BG"/>
              </w:rPr>
              <w:t>ВЪВЕЖДАНЕ</w:t>
            </w:r>
          </w:p>
        </w:tc>
      </w:tr>
    </w:tbl>
    <w:p w14:paraId="34F02534" w14:textId="77777777" w:rsidR="00334CB0" w:rsidRPr="00FA682B" w:rsidRDefault="00334CB0">
      <w:pPr>
        <w:spacing w:line="200" w:lineRule="exact"/>
        <w:rPr>
          <w:rFonts w:ascii="Times New Roman" w:hAnsi="Times New Roman" w:cs="Times New Roman"/>
        </w:rPr>
      </w:pPr>
    </w:p>
    <w:p w14:paraId="7BD01BA5" w14:textId="77777777" w:rsidR="00334CB0" w:rsidRPr="00F96676" w:rsidRDefault="00182078">
      <w:pPr>
        <w:pStyle w:val="a3"/>
      </w:pPr>
      <w:r w:rsidRPr="00606C32">
        <w:rPr>
          <w:rFonts w:eastAsia="Times New Roman"/>
          <w:lang w:val="bg-BG"/>
        </w:rPr>
        <w:t>Yuflyma 40 mg инжекция</w:t>
      </w:r>
    </w:p>
    <w:p w14:paraId="79C18E63" w14:textId="77777777" w:rsidR="00334CB0" w:rsidRPr="00F96676" w:rsidRDefault="00182078">
      <w:pPr>
        <w:pStyle w:val="a3"/>
      </w:pPr>
      <w:r w:rsidRPr="00F96676">
        <w:rPr>
          <w:rFonts w:eastAsia="Times New Roman"/>
          <w:lang w:val="bg-BG"/>
        </w:rPr>
        <w:t>адалимумаб</w:t>
      </w:r>
    </w:p>
    <w:p w14:paraId="11805923" w14:textId="77777777" w:rsidR="00334CB0" w:rsidRPr="002D748C" w:rsidRDefault="00182078">
      <w:pPr>
        <w:pStyle w:val="a3"/>
      </w:pPr>
      <w:r w:rsidRPr="00F96676">
        <w:rPr>
          <w:rFonts w:eastAsia="Times New Roman"/>
          <w:lang w:val="bg-BG"/>
        </w:rPr>
        <w:t xml:space="preserve">s.c. </w:t>
      </w:r>
    </w:p>
    <w:p w14:paraId="04C00948" w14:textId="77777777" w:rsidR="00334CB0" w:rsidRPr="002E621C"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28488B48" w14:textId="77777777">
        <w:trPr>
          <w:trHeight w:val="317"/>
        </w:trPr>
        <w:tc>
          <w:tcPr>
            <w:tcW w:w="9666" w:type="dxa"/>
            <w:vAlign w:val="center"/>
          </w:tcPr>
          <w:p w14:paraId="5630C6D4" w14:textId="77777777" w:rsidR="00334CB0" w:rsidRPr="00E864FE" w:rsidRDefault="00182078" w:rsidP="00544F52">
            <w:pPr>
              <w:numPr>
                <w:ilvl w:val="0"/>
                <w:numId w:val="23"/>
              </w:numPr>
              <w:tabs>
                <w:tab w:val="left" w:pos="672"/>
              </w:tabs>
              <w:ind w:left="561" w:hanging="561"/>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НАЧИН НА ПРИЛОЖЕНИЕ</w:t>
            </w:r>
          </w:p>
        </w:tc>
      </w:tr>
    </w:tbl>
    <w:p w14:paraId="5967241E" w14:textId="77777777" w:rsidR="00334CB0" w:rsidRPr="00FA682B" w:rsidRDefault="00334CB0">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39E9D6BF" w14:textId="77777777">
        <w:trPr>
          <w:trHeight w:val="317"/>
        </w:trPr>
        <w:tc>
          <w:tcPr>
            <w:tcW w:w="9666" w:type="dxa"/>
            <w:vAlign w:val="center"/>
          </w:tcPr>
          <w:p w14:paraId="64E17F9F" w14:textId="77777777" w:rsidR="00334CB0" w:rsidRPr="00F96676" w:rsidRDefault="00182078" w:rsidP="00544F52">
            <w:pPr>
              <w:numPr>
                <w:ilvl w:val="0"/>
                <w:numId w:val="23"/>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ДАТА НА ИЗТИЧАНЕ НА СРОКА НА ГОДНОСТ</w:t>
            </w:r>
          </w:p>
        </w:tc>
      </w:tr>
    </w:tbl>
    <w:p w14:paraId="5AE02B03" w14:textId="77777777" w:rsidR="00334CB0" w:rsidRPr="00606C32" w:rsidRDefault="00334CB0">
      <w:pPr>
        <w:pStyle w:val="a3"/>
      </w:pPr>
    </w:p>
    <w:p w14:paraId="64DEF2D2" w14:textId="24C07558" w:rsidR="00334CB0" w:rsidRPr="00F96676" w:rsidRDefault="00114D84">
      <w:pPr>
        <w:pStyle w:val="a3"/>
      </w:pPr>
      <w:r w:rsidRPr="00F96676">
        <w:rPr>
          <w:rFonts w:eastAsia="Times New Roman"/>
          <w:lang w:val="bg-BG"/>
        </w:rPr>
        <w:t>EXP</w:t>
      </w:r>
    </w:p>
    <w:p w14:paraId="6AEA8EAE" w14:textId="77777777" w:rsidR="00334CB0" w:rsidRPr="00F96676"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51CD13F3" w14:textId="77777777">
        <w:trPr>
          <w:trHeight w:val="317"/>
        </w:trPr>
        <w:tc>
          <w:tcPr>
            <w:tcW w:w="9666" w:type="dxa"/>
            <w:vAlign w:val="center"/>
          </w:tcPr>
          <w:p w14:paraId="437099E7" w14:textId="77777777" w:rsidR="00334CB0" w:rsidRPr="002D748C" w:rsidRDefault="00182078" w:rsidP="00544F52">
            <w:pPr>
              <w:numPr>
                <w:ilvl w:val="0"/>
                <w:numId w:val="23"/>
              </w:numPr>
              <w:tabs>
                <w:tab w:val="left" w:pos="672"/>
              </w:tabs>
              <w:ind w:left="561" w:hanging="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ПАРТИДЕН НОМЕР</w:t>
            </w:r>
          </w:p>
        </w:tc>
      </w:tr>
    </w:tbl>
    <w:p w14:paraId="438333BC" w14:textId="77777777" w:rsidR="00334CB0" w:rsidRPr="00606C32" w:rsidRDefault="00334CB0">
      <w:pPr>
        <w:pStyle w:val="a3"/>
      </w:pPr>
    </w:p>
    <w:p w14:paraId="1B6480B3" w14:textId="06628471" w:rsidR="00334CB0" w:rsidRPr="00F96676" w:rsidRDefault="00114D84">
      <w:pPr>
        <w:pStyle w:val="a3"/>
      </w:pPr>
      <w:r w:rsidRPr="00F96676">
        <w:rPr>
          <w:rFonts w:eastAsia="Times New Roman"/>
          <w:lang w:val="bg-BG"/>
        </w:rPr>
        <w:t>Lot</w:t>
      </w:r>
    </w:p>
    <w:p w14:paraId="0E6E8A82" w14:textId="77777777" w:rsidR="00334CB0" w:rsidRPr="00F96676"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23CBD5E4" w14:textId="77777777">
        <w:trPr>
          <w:trHeight w:val="317"/>
        </w:trPr>
        <w:tc>
          <w:tcPr>
            <w:tcW w:w="9666" w:type="dxa"/>
            <w:vAlign w:val="center"/>
          </w:tcPr>
          <w:p w14:paraId="41C453B3" w14:textId="77777777" w:rsidR="00334CB0" w:rsidRPr="00F96676" w:rsidRDefault="00182078" w:rsidP="00544F52">
            <w:pPr>
              <w:numPr>
                <w:ilvl w:val="0"/>
                <w:numId w:val="23"/>
              </w:numPr>
              <w:tabs>
                <w:tab w:val="left" w:pos="672"/>
              </w:tabs>
              <w:ind w:left="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СЪДЪРЖАНИЕ КАТО </w:t>
            </w:r>
            <w:r w:rsidRPr="00FA682B">
              <w:rPr>
                <w:rFonts w:ascii="Times New Roman" w:hAnsi="Times New Roman" w:cs="Times New Roman"/>
              </w:rPr>
              <w:t xml:space="preserve"> </w:t>
            </w:r>
            <w:r w:rsidRPr="00606C32">
              <w:rPr>
                <w:rFonts w:ascii="Times New Roman" w:eastAsia="Times New Roman" w:hAnsi="Times New Roman" w:cs="Times New Roman"/>
                <w:b/>
                <w:bCs/>
                <w:spacing w:val="-1"/>
                <w:lang w:val="bg-BG"/>
              </w:rPr>
              <w:t>МАСА , ОБЕМ ИЛИ ЕДИНИЦИ</w:t>
            </w:r>
          </w:p>
        </w:tc>
      </w:tr>
    </w:tbl>
    <w:p w14:paraId="5DD959D4" w14:textId="77777777" w:rsidR="00334CB0" w:rsidRPr="00FA682B" w:rsidRDefault="00334CB0">
      <w:pPr>
        <w:spacing w:before="13" w:line="280" w:lineRule="exact"/>
        <w:rPr>
          <w:rFonts w:ascii="Times New Roman" w:hAnsi="Times New Roman" w:cs="Times New Roman"/>
        </w:rPr>
      </w:pPr>
    </w:p>
    <w:p w14:paraId="7657F739" w14:textId="5C5E156A" w:rsidR="00334CB0" w:rsidRPr="00F96676" w:rsidRDefault="00182078">
      <w:pPr>
        <w:pStyle w:val="a3"/>
      </w:pPr>
      <w:r w:rsidRPr="00606C32">
        <w:rPr>
          <w:rFonts w:eastAsia="Times New Roman"/>
          <w:spacing w:val="-4"/>
          <w:lang w:val="bg-BG"/>
        </w:rPr>
        <w:t>40 mg</w:t>
      </w:r>
      <w:r w:rsidRPr="00F96676">
        <w:rPr>
          <w:rFonts w:eastAsia="Times New Roman"/>
          <w:spacing w:val="-4"/>
          <w:lang w:val="bg-BG"/>
        </w:rPr>
        <w:t>/0</w:t>
      </w:r>
      <w:r w:rsidR="00D6635B" w:rsidRPr="00F96676">
        <w:rPr>
          <w:rFonts w:eastAsia="Times New Roman"/>
          <w:spacing w:val="-4"/>
          <w:lang w:val="bg-BG"/>
        </w:rPr>
        <w:t>,</w:t>
      </w:r>
      <w:r w:rsidRPr="00F96676">
        <w:rPr>
          <w:rFonts w:eastAsia="Times New Roman"/>
          <w:spacing w:val="-4"/>
          <w:lang w:val="bg-BG"/>
        </w:rPr>
        <w:t>4 ml</w:t>
      </w:r>
    </w:p>
    <w:p w14:paraId="49B14FFA" w14:textId="77777777" w:rsidR="00334CB0" w:rsidRPr="00FA682B" w:rsidRDefault="00334CB0">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2AABC6FD" w14:textId="77777777">
        <w:trPr>
          <w:trHeight w:val="317"/>
        </w:trPr>
        <w:tc>
          <w:tcPr>
            <w:tcW w:w="9666" w:type="dxa"/>
            <w:vAlign w:val="center"/>
          </w:tcPr>
          <w:p w14:paraId="32560FE0" w14:textId="77777777" w:rsidR="00334CB0" w:rsidRPr="00F96676" w:rsidRDefault="00182078" w:rsidP="00544F52">
            <w:pPr>
              <w:numPr>
                <w:ilvl w:val="0"/>
                <w:numId w:val="23"/>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ДРУГО</w:t>
            </w:r>
          </w:p>
        </w:tc>
      </w:tr>
    </w:tbl>
    <w:p w14:paraId="2E0F6BD1" w14:textId="77777777" w:rsidR="00334CB0" w:rsidRPr="00FA682B" w:rsidRDefault="00334CB0">
      <w:pPr>
        <w:rPr>
          <w:rFonts w:ascii="Times New Roman" w:hAnsi="Times New Roman" w:cs="Times New Roman"/>
        </w:rPr>
      </w:pPr>
    </w:p>
    <w:p w14:paraId="20A80E37" w14:textId="77777777" w:rsidR="00334CB0" w:rsidRPr="00FA682B" w:rsidRDefault="00182078">
      <w:pPr>
        <w:rPr>
          <w:rFonts w:ascii="Times New Roman" w:hAnsi="Times New Roman" w:cs="Times New Roman"/>
        </w:rPr>
      </w:pPr>
      <w:r w:rsidRPr="00FA682B">
        <w:rPr>
          <w:rFonts w:ascii="Times New Roman" w:hAnsi="Times New Roman" w:cs="Times New Roman"/>
        </w:rPr>
        <w:br w:type="page"/>
      </w:r>
    </w:p>
    <w:p w14:paraId="6A360CEC" w14:textId="77777777" w:rsidR="00334CB0" w:rsidRPr="00606C32" w:rsidRDefault="00334CB0">
      <w:pPr>
        <w:rPr>
          <w:rFonts w:ascii="Times New Roman" w:eastAsia="Times New Roman" w:hAnsi="Times New Roman" w:cs="Times New Roman"/>
          <w:b/>
          <w:bCs/>
          <w:spacing w:val="-1"/>
        </w:rPr>
      </w:pPr>
    </w:p>
    <w:tbl>
      <w:tblPr>
        <w:tblStyle w:val="ac"/>
        <w:tblW w:w="9666" w:type="dxa"/>
        <w:tblLook w:val="04A0" w:firstRow="1" w:lastRow="0" w:firstColumn="1" w:lastColumn="0" w:noHBand="0" w:noVBand="1"/>
      </w:tblPr>
      <w:tblGrid>
        <w:gridCol w:w="9666"/>
      </w:tblGrid>
      <w:tr w:rsidR="00334CB0" w:rsidRPr="00FA682B" w14:paraId="186DE228" w14:textId="77777777">
        <w:trPr>
          <w:trHeight w:val="822"/>
        </w:trPr>
        <w:tc>
          <w:tcPr>
            <w:tcW w:w="9666" w:type="dxa"/>
            <w:vAlign w:val="center"/>
          </w:tcPr>
          <w:p w14:paraId="369ABBBC" w14:textId="77777777" w:rsidR="00334CB0" w:rsidRPr="00F96676" w:rsidRDefault="00182078">
            <w:pPr>
              <w:jc w:val="both"/>
              <w:rPr>
                <w:rFonts w:ascii="Times New Roman" w:eastAsia="Times New Roman" w:hAnsi="Times New Roman" w:cs="Times New Roman"/>
              </w:rPr>
            </w:pPr>
            <w:r w:rsidRPr="00F96676">
              <w:rPr>
                <w:rFonts w:ascii="Times New Roman" w:eastAsia="Times New Roman" w:hAnsi="Times New Roman" w:cs="Times New Roman"/>
                <w:b/>
                <w:bCs/>
                <w:spacing w:val="-1"/>
                <w:lang w:val="bg-BG"/>
              </w:rPr>
              <w:t>ДАННИ, КОИТО ТРЯБВА ДА СЪДЪРЖА ВТОРИЧНАТА ОПАКОВКА</w:t>
            </w:r>
          </w:p>
          <w:p w14:paraId="6920FAC1" w14:textId="77777777" w:rsidR="00334CB0" w:rsidRPr="00FA682B" w:rsidRDefault="00334CB0">
            <w:pPr>
              <w:spacing w:line="180" w:lineRule="exact"/>
              <w:jc w:val="both"/>
              <w:rPr>
                <w:rFonts w:ascii="Times New Roman" w:hAnsi="Times New Roman" w:cs="Times New Roman"/>
                <w:sz w:val="18"/>
                <w:szCs w:val="18"/>
              </w:rPr>
            </w:pPr>
          </w:p>
          <w:p w14:paraId="3140A7B0" w14:textId="129969EE" w:rsidR="00334CB0" w:rsidRPr="00F96676" w:rsidRDefault="00146E8D">
            <w:pPr>
              <w:jc w:val="both"/>
              <w:rPr>
                <w:rFonts w:ascii="Times New Roman" w:eastAsia="Times New Roman" w:hAnsi="Times New Roman" w:cs="Times New Roman"/>
              </w:rPr>
            </w:pPr>
            <w:r w:rsidRPr="00FA682B">
              <w:rPr>
                <w:rFonts w:ascii="Times New Roman" w:hAnsi="Times New Roman" w:cs="Times New Roman"/>
              </w:rPr>
              <w:br/>
            </w:r>
            <w:r w:rsidR="00D6635B" w:rsidRPr="00FA682B">
              <w:rPr>
                <w:rFonts w:ascii="Times New Roman" w:eastAsia="Times New Roman" w:hAnsi="Times New Roman" w:cs="Times New Roman"/>
                <w:b/>
                <w:bCs/>
                <w:spacing w:val="-1"/>
                <w:lang w:val="bg-BG"/>
              </w:rPr>
              <w:t>ВТОРИЧНА</w:t>
            </w:r>
            <w:r w:rsidR="00D6635B" w:rsidRPr="00606C32">
              <w:rPr>
                <w:rFonts w:ascii="Times New Roman" w:eastAsia="Times New Roman" w:hAnsi="Times New Roman" w:cs="Times New Roman"/>
                <w:b/>
                <w:bCs/>
                <w:spacing w:val="-1"/>
                <w:lang w:val="bg-BG"/>
              </w:rPr>
              <w:t xml:space="preserve"> КАРТОНЕНА ОПАКОВКА ЗА ПРЕДВАРИТЕЛНО НАПЪЛНЕНА ПИСАЛА</w:t>
            </w:r>
          </w:p>
        </w:tc>
      </w:tr>
    </w:tbl>
    <w:p w14:paraId="6C8A4A96" w14:textId="77777777" w:rsidR="00225F25" w:rsidRPr="00FA682B" w:rsidRDefault="00225F25">
      <w:pPr>
        <w:spacing w:line="200" w:lineRule="exact"/>
        <w:rPr>
          <w:rFonts w:ascii="Times New Roman" w:hAnsi="Times New Roman" w:cs="Times New Roman"/>
          <w:sz w:val="20"/>
          <w:szCs w:val="20"/>
        </w:rPr>
      </w:pPr>
    </w:p>
    <w:p w14:paraId="25DC9DF3" w14:textId="77777777" w:rsidR="00334CB0" w:rsidRPr="00FA682B" w:rsidRDefault="00334CB0">
      <w:pPr>
        <w:spacing w:line="200" w:lineRule="exact"/>
        <w:rPr>
          <w:rFonts w:ascii="Times New Roman" w:hAnsi="Times New Roman" w:cs="Times New Roman"/>
          <w:sz w:val="20"/>
          <w:szCs w:val="20"/>
        </w:rPr>
      </w:pPr>
    </w:p>
    <w:tbl>
      <w:tblPr>
        <w:tblStyle w:val="ac"/>
        <w:tblpPr w:leftFromText="142" w:rightFromText="142" w:vertAnchor="text" w:tblpY="55"/>
        <w:tblW w:w="9666" w:type="dxa"/>
        <w:tblLook w:val="04A0" w:firstRow="1" w:lastRow="0" w:firstColumn="1" w:lastColumn="0" w:noHBand="0" w:noVBand="1"/>
      </w:tblPr>
      <w:tblGrid>
        <w:gridCol w:w="9666"/>
      </w:tblGrid>
      <w:tr w:rsidR="00334CB0" w:rsidRPr="00FA682B" w14:paraId="057AB440" w14:textId="77777777">
        <w:trPr>
          <w:trHeight w:val="317"/>
        </w:trPr>
        <w:tc>
          <w:tcPr>
            <w:tcW w:w="9666" w:type="dxa"/>
            <w:vAlign w:val="center"/>
          </w:tcPr>
          <w:p w14:paraId="1BA43464" w14:textId="77777777" w:rsidR="00334CB0" w:rsidRPr="00F96676" w:rsidRDefault="00182078" w:rsidP="00544F52">
            <w:pPr>
              <w:numPr>
                <w:ilvl w:val="0"/>
                <w:numId w:val="24"/>
              </w:numPr>
              <w:tabs>
                <w:tab w:val="left" w:pos="672"/>
              </w:tabs>
              <w:ind w:left="550"/>
              <w:jc w:val="both"/>
              <w:rPr>
                <w:rFonts w:ascii="Times New Roman" w:eastAsia="Times New Roman" w:hAnsi="Times New Roman" w:cs="Times New Roman"/>
              </w:rPr>
            </w:pPr>
            <w:r w:rsidRPr="00606C32">
              <w:rPr>
                <w:rFonts w:ascii="Times New Roman" w:eastAsia="Times New Roman" w:hAnsi="Times New Roman" w:cs="Times New Roman"/>
                <w:b/>
                <w:bCs/>
                <w:spacing w:val="-1"/>
                <w:lang w:val="bg-BG"/>
              </w:rPr>
              <w:t>ИМЕ НА ЛЕКАРСТВЕНИЯ ПРОДУКТ</w:t>
            </w:r>
          </w:p>
        </w:tc>
      </w:tr>
    </w:tbl>
    <w:p w14:paraId="4F61BF82" w14:textId="77777777" w:rsidR="00334CB0" w:rsidRPr="00FA682B" w:rsidRDefault="00334CB0">
      <w:pPr>
        <w:spacing w:line="200" w:lineRule="exact"/>
        <w:rPr>
          <w:rFonts w:ascii="Times New Roman" w:hAnsi="Times New Roman" w:cs="Times New Roman"/>
          <w:sz w:val="20"/>
          <w:szCs w:val="20"/>
        </w:rPr>
      </w:pPr>
    </w:p>
    <w:p w14:paraId="73FCCA45" w14:textId="77777777" w:rsidR="00334CB0" w:rsidRPr="00F96676" w:rsidRDefault="00182078">
      <w:pPr>
        <w:pStyle w:val="a3"/>
      </w:pPr>
      <w:r w:rsidRPr="00606C32">
        <w:rPr>
          <w:rFonts w:eastAsia="Times New Roman"/>
          <w:lang w:val="bg-BG"/>
        </w:rPr>
        <w:t>Yuflyma 40 mg инжекционен разтвор в предварително напълнена писалка</w:t>
      </w:r>
    </w:p>
    <w:p w14:paraId="43E8B66C" w14:textId="77777777" w:rsidR="00334CB0" w:rsidRPr="00F96676" w:rsidRDefault="00182078">
      <w:pPr>
        <w:pStyle w:val="a3"/>
      </w:pPr>
      <w:r w:rsidRPr="00F96676">
        <w:rPr>
          <w:rFonts w:eastAsia="Times New Roman"/>
          <w:lang w:val="bg-BG"/>
        </w:rPr>
        <w:t>адалимумаб</w:t>
      </w:r>
    </w:p>
    <w:p w14:paraId="2D601D14" w14:textId="77777777" w:rsidR="00334CB0" w:rsidRPr="002D748C"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7E6AAB35" w14:textId="77777777">
        <w:trPr>
          <w:trHeight w:val="317"/>
        </w:trPr>
        <w:tc>
          <w:tcPr>
            <w:tcW w:w="9666" w:type="dxa"/>
            <w:vAlign w:val="center"/>
          </w:tcPr>
          <w:p w14:paraId="5B484422" w14:textId="77777777" w:rsidR="00334CB0" w:rsidRPr="002E621C"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ОБЯВЯВАНЕ НА АКТИВНОТО(ИТЕ) ВЕЩЕСТВО(А)</w:t>
            </w:r>
          </w:p>
        </w:tc>
      </w:tr>
    </w:tbl>
    <w:p w14:paraId="5D370ECE" w14:textId="77777777" w:rsidR="00334CB0" w:rsidRPr="00FA682B" w:rsidRDefault="00334CB0">
      <w:pPr>
        <w:spacing w:before="13" w:line="280" w:lineRule="exact"/>
        <w:rPr>
          <w:rFonts w:ascii="Times New Roman" w:hAnsi="Times New Roman" w:cs="Times New Roman"/>
          <w:sz w:val="28"/>
          <w:szCs w:val="28"/>
        </w:rPr>
      </w:pPr>
    </w:p>
    <w:p w14:paraId="243FED19" w14:textId="00835CCE" w:rsidR="00334CB0" w:rsidRPr="00F96676" w:rsidRDefault="00182078">
      <w:pPr>
        <w:pStyle w:val="a3"/>
      </w:pPr>
      <w:r w:rsidRPr="00606C32">
        <w:rPr>
          <w:rFonts w:eastAsia="Times New Roman"/>
          <w:lang w:val="bg-BG"/>
        </w:rPr>
        <w:t xml:space="preserve">Една предварително напълнена писалка </w:t>
      </w:r>
      <w:r w:rsidR="00C660E3" w:rsidRPr="00F96676">
        <w:rPr>
          <w:rFonts w:eastAsia="Times New Roman"/>
          <w:lang w:val="bg-BG"/>
        </w:rPr>
        <w:t xml:space="preserve">с </w:t>
      </w:r>
      <w:r w:rsidRPr="00F96676">
        <w:rPr>
          <w:rFonts w:eastAsia="Times New Roman"/>
          <w:lang w:val="bg-BG"/>
        </w:rPr>
        <w:t>0,4 ml съдържа 40 mg адалимумаб.</w:t>
      </w:r>
    </w:p>
    <w:p w14:paraId="5F427B50" w14:textId="77777777" w:rsidR="00334CB0" w:rsidRPr="00FA682B" w:rsidRDefault="00334CB0">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4BC934BF" w14:textId="77777777">
        <w:trPr>
          <w:trHeight w:val="317"/>
        </w:trPr>
        <w:tc>
          <w:tcPr>
            <w:tcW w:w="9666" w:type="dxa"/>
            <w:vAlign w:val="center"/>
          </w:tcPr>
          <w:p w14:paraId="14819F4E"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СПИСЪК НА ПОМОЩНИТЕ ВЕЩЕСТВА</w:t>
            </w:r>
          </w:p>
        </w:tc>
      </w:tr>
    </w:tbl>
    <w:p w14:paraId="00F9732F" w14:textId="77777777" w:rsidR="00334CB0" w:rsidRPr="00606C32" w:rsidRDefault="00334CB0">
      <w:pPr>
        <w:pStyle w:val="a3"/>
      </w:pPr>
    </w:p>
    <w:p w14:paraId="7CC485D9" w14:textId="77777777" w:rsidR="00334CB0" w:rsidRPr="00F96676" w:rsidRDefault="00182078">
      <w:pPr>
        <w:pStyle w:val="a3"/>
        <w:rPr>
          <w:noProof/>
          <w:lang w:val="bg-BG" w:eastAsia="ko-KR"/>
        </w:rPr>
      </w:pPr>
      <w:r w:rsidRPr="00F96676">
        <w:rPr>
          <w:rFonts w:eastAsia="Times New Roman"/>
          <w:lang w:val="bg-BG"/>
        </w:rPr>
        <w:t xml:space="preserve">Помощни вещества: оцетна киселина, натриев ацетат трихидрат, глицин, полисорбат 80, вода за инжекции. </w:t>
      </w:r>
      <w:r w:rsidRPr="00F96676">
        <w:rPr>
          <w:rFonts w:eastAsia="Times New Roman"/>
          <w:highlight w:val="lightGray"/>
          <w:lang w:val="bg-BG"/>
        </w:rPr>
        <w:t>Вижте листовката за допълнителна информация.</w:t>
      </w:r>
    </w:p>
    <w:p w14:paraId="010734B0" w14:textId="77777777" w:rsidR="00334CB0" w:rsidRPr="002D748C" w:rsidRDefault="00334CB0">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2F802274" w14:textId="77777777">
        <w:trPr>
          <w:trHeight w:val="317"/>
        </w:trPr>
        <w:tc>
          <w:tcPr>
            <w:tcW w:w="9666" w:type="dxa"/>
            <w:vAlign w:val="center"/>
          </w:tcPr>
          <w:p w14:paraId="0C7CEC41" w14:textId="77777777" w:rsidR="00334CB0" w:rsidRPr="002E621C"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lang w:val="bg-BG"/>
              </w:rPr>
            </w:pPr>
            <w:r w:rsidRPr="002E621C">
              <w:rPr>
                <w:rFonts w:ascii="Times New Roman" w:eastAsia="Times New Roman" w:hAnsi="Times New Roman" w:cs="Times New Roman"/>
                <w:b/>
                <w:bCs/>
                <w:spacing w:val="-1"/>
                <w:lang w:val="bg-BG"/>
              </w:rPr>
              <w:t>ЛЕКАРСТВЕНА ФОРМА И КОЛИЧЕСТВО В ЕДНА ОПАКОВКА</w:t>
            </w:r>
          </w:p>
        </w:tc>
      </w:tr>
    </w:tbl>
    <w:p w14:paraId="61B67AE4" w14:textId="77777777" w:rsidR="00334CB0" w:rsidRPr="00606C32" w:rsidRDefault="00334CB0">
      <w:pPr>
        <w:pStyle w:val="a3"/>
        <w:rPr>
          <w:lang w:val="bg-BG"/>
        </w:rPr>
      </w:pPr>
    </w:p>
    <w:p w14:paraId="30956E9C" w14:textId="77777777" w:rsidR="00334CB0" w:rsidRPr="00F96676" w:rsidRDefault="00182078">
      <w:pPr>
        <w:pStyle w:val="a3"/>
        <w:rPr>
          <w:lang w:val="bg-BG"/>
        </w:rPr>
      </w:pPr>
      <w:r w:rsidRPr="00F96676">
        <w:rPr>
          <w:rFonts w:eastAsia="Times New Roman"/>
          <w:highlight w:val="lightGray"/>
          <w:lang w:val="bg-BG"/>
        </w:rPr>
        <w:t>Инжекционен разтвор</w:t>
      </w:r>
    </w:p>
    <w:p w14:paraId="6FC11682" w14:textId="77777777" w:rsidR="00334CB0" w:rsidRPr="00F96676" w:rsidRDefault="00182078">
      <w:pPr>
        <w:pStyle w:val="a3"/>
        <w:rPr>
          <w:lang w:val="bg-BG"/>
        </w:rPr>
      </w:pPr>
      <w:r w:rsidRPr="00F96676">
        <w:rPr>
          <w:rFonts w:eastAsia="Times New Roman"/>
          <w:lang w:val="bg-BG"/>
        </w:rPr>
        <w:t>1 предварително напълнена писалка</w:t>
      </w:r>
    </w:p>
    <w:p w14:paraId="5D897023" w14:textId="77777777" w:rsidR="00334CB0" w:rsidRPr="002E621C" w:rsidRDefault="00182078">
      <w:pPr>
        <w:pStyle w:val="a3"/>
        <w:rPr>
          <w:lang w:val="bg-BG"/>
        </w:rPr>
      </w:pPr>
      <w:r w:rsidRPr="002D748C">
        <w:rPr>
          <w:rFonts w:eastAsia="Times New Roman"/>
          <w:lang w:val="bg-BG"/>
        </w:rPr>
        <w:t>2 тампона със спирт</w:t>
      </w:r>
    </w:p>
    <w:p w14:paraId="7C9FD2BE" w14:textId="77777777" w:rsidR="00334CB0" w:rsidRPr="00FA682B" w:rsidRDefault="00334CB0">
      <w:pPr>
        <w:spacing w:line="180" w:lineRule="exact"/>
        <w:rPr>
          <w:rFonts w:ascii="Times New Roman" w:hAnsi="Times New Roman" w:cs="Times New Roman"/>
          <w:sz w:val="18"/>
          <w:szCs w:val="18"/>
          <w:lang w:val="bg-BG"/>
        </w:rPr>
      </w:pPr>
    </w:p>
    <w:p w14:paraId="1A64AFAC" w14:textId="77777777" w:rsidR="00334CB0" w:rsidRPr="00F96676" w:rsidRDefault="00182078">
      <w:pPr>
        <w:pStyle w:val="a3"/>
        <w:rPr>
          <w:highlight w:val="lightGray"/>
          <w:lang w:val="bg-BG"/>
        </w:rPr>
      </w:pPr>
      <w:r w:rsidRPr="00606C32">
        <w:rPr>
          <w:rFonts w:eastAsia="Times New Roman"/>
          <w:highlight w:val="lightGray"/>
          <w:lang w:val="bg-BG"/>
        </w:rPr>
        <w:t>2 предварително напълнени писалки</w:t>
      </w:r>
    </w:p>
    <w:p w14:paraId="23B41BA6" w14:textId="77777777" w:rsidR="00334CB0" w:rsidRPr="00F96676" w:rsidRDefault="00182078">
      <w:pPr>
        <w:pStyle w:val="a3"/>
        <w:rPr>
          <w:highlight w:val="lightGray"/>
          <w:lang w:val="bg-BG"/>
        </w:rPr>
      </w:pPr>
      <w:r w:rsidRPr="00F96676">
        <w:rPr>
          <w:rFonts w:eastAsia="Times New Roman"/>
          <w:highlight w:val="lightGray"/>
          <w:lang w:val="bg-BG"/>
        </w:rPr>
        <w:t>2 тампона със спирт</w:t>
      </w:r>
    </w:p>
    <w:p w14:paraId="4F9571B1" w14:textId="77777777" w:rsidR="00334CB0" w:rsidRPr="00FA682B" w:rsidRDefault="00334CB0">
      <w:pPr>
        <w:spacing w:line="170" w:lineRule="exact"/>
        <w:rPr>
          <w:rFonts w:ascii="Times New Roman" w:hAnsi="Times New Roman" w:cs="Times New Roman"/>
          <w:sz w:val="17"/>
          <w:szCs w:val="17"/>
          <w:highlight w:val="lightGray"/>
          <w:lang w:val="bg-BG"/>
        </w:rPr>
      </w:pPr>
    </w:p>
    <w:p w14:paraId="33376A98" w14:textId="77777777" w:rsidR="00334CB0" w:rsidRPr="00F96676" w:rsidRDefault="00182078">
      <w:pPr>
        <w:pStyle w:val="a3"/>
        <w:rPr>
          <w:highlight w:val="lightGray"/>
          <w:lang w:val="bg-BG"/>
        </w:rPr>
      </w:pPr>
      <w:r w:rsidRPr="00606C32">
        <w:rPr>
          <w:rFonts w:eastAsia="Times New Roman"/>
          <w:highlight w:val="lightGray"/>
          <w:lang w:val="bg-BG"/>
        </w:rPr>
        <w:t>4 предварително напълнени писалки</w:t>
      </w:r>
    </w:p>
    <w:p w14:paraId="70011425" w14:textId="77777777" w:rsidR="00334CB0" w:rsidRPr="00F96676" w:rsidRDefault="00182078">
      <w:pPr>
        <w:pStyle w:val="a3"/>
        <w:rPr>
          <w:highlight w:val="lightGray"/>
          <w:lang w:val="bg-BG"/>
        </w:rPr>
      </w:pPr>
      <w:r w:rsidRPr="00F96676">
        <w:rPr>
          <w:rFonts w:eastAsia="Times New Roman"/>
          <w:highlight w:val="lightGray"/>
          <w:lang w:val="bg-BG"/>
        </w:rPr>
        <w:t>4 тампона със спирт</w:t>
      </w:r>
    </w:p>
    <w:p w14:paraId="746EC1DB" w14:textId="77777777" w:rsidR="00334CB0" w:rsidRPr="00F96676" w:rsidRDefault="00334CB0">
      <w:pPr>
        <w:pStyle w:val="a3"/>
        <w:rPr>
          <w:highlight w:val="lightGray"/>
          <w:lang w:val="bg-BG"/>
        </w:rPr>
      </w:pPr>
    </w:p>
    <w:p w14:paraId="580FD67C" w14:textId="77777777" w:rsidR="00334CB0" w:rsidRPr="002E621C" w:rsidRDefault="00182078">
      <w:pPr>
        <w:pStyle w:val="a3"/>
        <w:rPr>
          <w:highlight w:val="lightGray"/>
          <w:lang w:val="bg-BG"/>
        </w:rPr>
      </w:pPr>
      <w:r w:rsidRPr="002D748C">
        <w:rPr>
          <w:rFonts w:eastAsia="Times New Roman"/>
          <w:highlight w:val="lightGray"/>
          <w:lang w:val="bg-BG"/>
        </w:rPr>
        <w:t xml:space="preserve">6 </w:t>
      </w:r>
      <w:r w:rsidRPr="002E621C">
        <w:rPr>
          <w:rFonts w:eastAsia="Times New Roman"/>
          <w:highlight w:val="lightGray"/>
          <w:lang w:val="bg-BG"/>
        </w:rPr>
        <w:t>предварително напълнени писалки</w:t>
      </w:r>
    </w:p>
    <w:p w14:paraId="72A42A7C" w14:textId="77777777" w:rsidR="00334CB0" w:rsidRPr="002E621C" w:rsidRDefault="00182078">
      <w:pPr>
        <w:pStyle w:val="a3"/>
        <w:rPr>
          <w:lang w:val="bg-BG"/>
        </w:rPr>
      </w:pPr>
      <w:r w:rsidRPr="002E621C">
        <w:rPr>
          <w:rFonts w:eastAsia="Times New Roman"/>
          <w:highlight w:val="lightGray"/>
          <w:lang w:val="bg-BG"/>
        </w:rPr>
        <w:t>6 тампона със спирт</w:t>
      </w:r>
    </w:p>
    <w:p w14:paraId="316F25C1" w14:textId="77777777" w:rsidR="00334CB0" w:rsidRPr="00FA682B" w:rsidRDefault="00334CB0">
      <w:pPr>
        <w:spacing w:line="200" w:lineRule="exact"/>
        <w:rPr>
          <w:rFonts w:ascii="Times New Roman" w:hAnsi="Times New Roman" w:cs="Times New Roman"/>
          <w:sz w:val="20"/>
          <w:szCs w:val="20"/>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24BE30FF" w14:textId="77777777">
        <w:trPr>
          <w:trHeight w:val="317"/>
        </w:trPr>
        <w:tc>
          <w:tcPr>
            <w:tcW w:w="9666" w:type="dxa"/>
            <w:vAlign w:val="center"/>
          </w:tcPr>
          <w:p w14:paraId="10082D4A"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НАЧИН НА ПРИЛОЖЕНИЕ И ПЪТ(ИЩА) НА ВЪВЕЖДАНЕ</w:t>
            </w:r>
          </w:p>
        </w:tc>
      </w:tr>
    </w:tbl>
    <w:p w14:paraId="2F6A7A8F" w14:textId="77777777" w:rsidR="00334CB0" w:rsidRPr="00FA682B" w:rsidRDefault="00334CB0">
      <w:pPr>
        <w:spacing w:line="200" w:lineRule="exact"/>
        <w:rPr>
          <w:rFonts w:ascii="Times New Roman" w:hAnsi="Times New Roman" w:cs="Times New Roman"/>
          <w:sz w:val="20"/>
          <w:szCs w:val="20"/>
          <w:lang w:val="bg-BG"/>
        </w:rPr>
      </w:pPr>
    </w:p>
    <w:p w14:paraId="22EC8436" w14:textId="77777777" w:rsidR="00334CB0" w:rsidRPr="00F96676" w:rsidRDefault="00182078">
      <w:pPr>
        <w:pStyle w:val="a3"/>
        <w:rPr>
          <w:lang w:val="bg-BG"/>
        </w:rPr>
      </w:pPr>
      <w:r w:rsidRPr="00606C32">
        <w:rPr>
          <w:rFonts w:eastAsia="Times New Roman"/>
          <w:lang w:val="bg-BG"/>
        </w:rPr>
        <w:t>За подкожно приложение</w:t>
      </w:r>
    </w:p>
    <w:p w14:paraId="6698D14C" w14:textId="77777777" w:rsidR="00334CB0" w:rsidRPr="00F96676" w:rsidRDefault="00334CB0">
      <w:pPr>
        <w:pStyle w:val="a3"/>
        <w:rPr>
          <w:lang w:val="bg-BG"/>
        </w:rPr>
      </w:pPr>
    </w:p>
    <w:p w14:paraId="0FA24DF8" w14:textId="77777777" w:rsidR="00334CB0" w:rsidRPr="00F96676" w:rsidRDefault="00182078">
      <w:pPr>
        <w:pStyle w:val="a3"/>
        <w:rPr>
          <w:lang w:val="bg-BG"/>
        </w:rPr>
      </w:pPr>
      <w:r w:rsidRPr="00F96676">
        <w:rPr>
          <w:rFonts w:eastAsia="Times New Roman"/>
          <w:lang w:val="bg-BG"/>
        </w:rPr>
        <w:t>Преди употреба прочетете листовката.</w:t>
      </w:r>
    </w:p>
    <w:p w14:paraId="6095D226" w14:textId="77777777" w:rsidR="00334CB0" w:rsidRPr="002D748C" w:rsidRDefault="00334CB0">
      <w:pPr>
        <w:pStyle w:val="a3"/>
        <w:rPr>
          <w:lang w:val="bg-BG"/>
        </w:rPr>
      </w:pPr>
    </w:p>
    <w:p w14:paraId="6EABD857" w14:textId="77777777" w:rsidR="00334CB0" w:rsidRPr="002E621C" w:rsidRDefault="00182078">
      <w:pPr>
        <w:pStyle w:val="a3"/>
        <w:rPr>
          <w:lang w:val="bg-BG"/>
        </w:rPr>
      </w:pPr>
      <w:r w:rsidRPr="002E621C">
        <w:rPr>
          <w:rFonts w:eastAsia="Times New Roman"/>
          <w:lang w:val="bg-BG"/>
        </w:rPr>
        <w:t>Само за еднократна употреба.</w:t>
      </w:r>
    </w:p>
    <w:p w14:paraId="387C00A4" w14:textId="77777777" w:rsidR="00334CB0" w:rsidRPr="00E864FE" w:rsidRDefault="00334CB0">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67DE3A78" w14:textId="77777777">
        <w:trPr>
          <w:trHeight w:val="317"/>
        </w:trPr>
        <w:tc>
          <w:tcPr>
            <w:tcW w:w="9666" w:type="dxa"/>
            <w:vAlign w:val="center"/>
          </w:tcPr>
          <w:p w14:paraId="083156DE" w14:textId="77777777" w:rsidR="00334CB0" w:rsidRPr="00FA682B" w:rsidRDefault="00182078" w:rsidP="00544F52">
            <w:pPr>
              <w:numPr>
                <w:ilvl w:val="0"/>
                <w:numId w:val="24"/>
              </w:numPr>
              <w:tabs>
                <w:tab w:val="left" w:pos="672"/>
              </w:tabs>
              <w:ind w:left="550" w:hanging="550"/>
              <w:jc w:val="both"/>
              <w:rPr>
                <w:rFonts w:ascii="Times New Roman" w:eastAsia="Times New Roman" w:hAnsi="Times New Roman" w:cs="Times New Roman"/>
                <w:lang w:val="bg-BG"/>
              </w:rPr>
            </w:pPr>
            <w:r w:rsidRPr="00145AFF">
              <w:rPr>
                <w:rFonts w:ascii="Times New Roman" w:eastAsia="Times New Roman" w:hAnsi="Times New Roman" w:cs="Times New Roman"/>
                <w:b/>
                <w:bCs/>
                <w:spacing w:val="-1"/>
                <w:lang w:val="bg-BG"/>
              </w:rPr>
              <w:t xml:space="preserve">СПЕЦИАЛНО ПРЕДУПРЕЖДЕНИЕ, ЧЕ ЛЕКАРСТВЕНИЯТ ПРОДУКТ ТРЯБВА ДА СЕ СЪХРАНЯВА НА МЯСТО ДАЛЕЧЕ ОТ ПОГЛЕДА И ДОСЕГА </w:t>
            </w:r>
            <w:r w:rsidRPr="00FA682B">
              <w:rPr>
                <w:rFonts w:ascii="Times New Roman" w:eastAsia="Times New Roman" w:hAnsi="Times New Roman" w:cs="Times New Roman"/>
                <w:b/>
                <w:bCs/>
                <w:spacing w:val="-1"/>
                <w:lang w:val="bg-BG"/>
              </w:rPr>
              <w:t>НА ДЕЦА</w:t>
            </w:r>
          </w:p>
        </w:tc>
      </w:tr>
    </w:tbl>
    <w:p w14:paraId="5375F3CC" w14:textId="77777777" w:rsidR="00334CB0" w:rsidRPr="00FA682B" w:rsidRDefault="00334CB0">
      <w:pPr>
        <w:spacing w:before="1" w:line="200" w:lineRule="exact"/>
        <w:rPr>
          <w:rFonts w:ascii="Times New Roman" w:hAnsi="Times New Roman" w:cs="Times New Roman"/>
          <w:sz w:val="20"/>
          <w:szCs w:val="20"/>
          <w:lang w:val="bg-BG"/>
        </w:rPr>
      </w:pPr>
    </w:p>
    <w:p w14:paraId="6F16A9A8" w14:textId="77777777" w:rsidR="00334CB0" w:rsidRPr="00F96676" w:rsidRDefault="00182078">
      <w:pPr>
        <w:pStyle w:val="a3"/>
        <w:rPr>
          <w:lang w:val="bg-BG"/>
        </w:rPr>
      </w:pPr>
      <w:r w:rsidRPr="00606C32">
        <w:rPr>
          <w:rFonts w:eastAsia="Times New Roman"/>
          <w:lang w:val="bg-BG"/>
        </w:rPr>
        <w:t>Да се съхранява на място, недостъпно за деца.</w:t>
      </w:r>
    </w:p>
    <w:p w14:paraId="28F62A60"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3A60AE1C" w14:textId="77777777">
        <w:trPr>
          <w:trHeight w:val="317"/>
        </w:trPr>
        <w:tc>
          <w:tcPr>
            <w:tcW w:w="9666" w:type="dxa"/>
            <w:vAlign w:val="center"/>
          </w:tcPr>
          <w:p w14:paraId="06C478F3"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ДРУГИ СПЕЦИАЛНИ ПРЕДУПРЕЖДЕНИЯ, АКО Е НЕОБХОДИМО</w:t>
            </w:r>
          </w:p>
        </w:tc>
      </w:tr>
    </w:tbl>
    <w:p w14:paraId="01E38D91"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3EF388A1" w14:textId="77777777">
        <w:trPr>
          <w:trHeight w:val="317"/>
        </w:trPr>
        <w:tc>
          <w:tcPr>
            <w:tcW w:w="9666" w:type="dxa"/>
            <w:vAlign w:val="center"/>
          </w:tcPr>
          <w:p w14:paraId="11BA9BB1"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1FCD633B" w14:textId="77777777" w:rsidR="00334CB0" w:rsidRPr="00FA682B" w:rsidRDefault="00334CB0">
      <w:pPr>
        <w:rPr>
          <w:rFonts w:ascii="Times New Roman" w:hAnsi="Times New Roman" w:cs="Times New Roman"/>
          <w:lang w:val="bg-BG"/>
        </w:rPr>
      </w:pPr>
    </w:p>
    <w:p w14:paraId="256480A3" w14:textId="77777777" w:rsidR="00334CB0" w:rsidRPr="00F96676" w:rsidRDefault="00182078">
      <w:pPr>
        <w:pStyle w:val="a3"/>
      </w:pPr>
      <w:r w:rsidRPr="00606C32">
        <w:rPr>
          <w:rFonts w:eastAsia="Times New Roman"/>
          <w:lang w:val="bg-BG"/>
        </w:rPr>
        <w:t>Годен до:</w:t>
      </w:r>
    </w:p>
    <w:p w14:paraId="0CD189AD"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3098CFA6" w14:textId="77777777">
        <w:trPr>
          <w:trHeight w:val="317"/>
        </w:trPr>
        <w:tc>
          <w:tcPr>
            <w:tcW w:w="9666" w:type="dxa"/>
            <w:vAlign w:val="center"/>
          </w:tcPr>
          <w:p w14:paraId="5D9B79B4"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СПЕЦИАЛНИ УСЛОВИЯ НА СЪХРАНЕНИЕ</w:t>
            </w:r>
          </w:p>
        </w:tc>
      </w:tr>
    </w:tbl>
    <w:p w14:paraId="7162E44D" w14:textId="77777777" w:rsidR="00334CB0" w:rsidRPr="00FA682B" w:rsidRDefault="00334CB0">
      <w:pPr>
        <w:rPr>
          <w:rFonts w:ascii="Times New Roman" w:hAnsi="Times New Roman" w:cs="Times New Roman"/>
        </w:rPr>
      </w:pPr>
    </w:p>
    <w:p w14:paraId="79DD455F" w14:textId="77777777" w:rsidR="00334CB0" w:rsidRPr="00F96676" w:rsidRDefault="00182078">
      <w:pPr>
        <w:pStyle w:val="a3"/>
        <w:rPr>
          <w:lang w:val="bg-BG"/>
        </w:rPr>
      </w:pPr>
      <w:r w:rsidRPr="00606C32">
        <w:rPr>
          <w:rFonts w:eastAsia="Times New Roman"/>
          <w:lang w:val="bg-BG"/>
        </w:rPr>
        <w:t>Да се съхранява в хладилник. Да не се замразява.</w:t>
      </w:r>
    </w:p>
    <w:p w14:paraId="38BB40D4" w14:textId="77777777" w:rsidR="00334CB0" w:rsidRPr="00F96676" w:rsidRDefault="00182078">
      <w:pPr>
        <w:pStyle w:val="a3"/>
        <w:rPr>
          <w:lang w:val="bg-BG"/>
        </w:rPr>
      </w:pPr>
      <w:r w:rsidRPr="00F96676">
        <w:rPr>
          <w:rFonts w:eastAsia="Times New Roman"/>
          <w:lang w:val="bg-BG"/>
        </w:rPr>
        <w:t>Вижте листовката за информация относно алтернативно съхранение.</w:t>
      </w:r>
    </w:p>
    <w:p w14:paraId="02B2CD7A" w14:textId="77777777" w:rsidR="00334CB0" w:rsidRPr="002E621C" w:rsidRDefault="00182078">
      <w:pPr>
        <w:pStyle w:val="a3"/>
        <w:rPr>
          <w:lang w:val="bg-BG"/>
        </w:rPr>
      </w:pPr>
      <w:r w:rsidRPr="00F96676">
        <w:rPr>
          <w:rFonts w:eastAsia="Times New Roman"/>
          <w:lang w:val="bg-BG"/>
        </w:rPr>
        <w:t>Съхранявайте предвар</w:t>
      </w:r>
      <w:r w:rsidRPr="002D748C">
        <w:rPr>
          <w:rFonts w:eastAsia="Times New Roman"/>
          <w:lang w:val="bg-BG"/>
        </w:rPr>
        <w:t xml:space="preserve">ително напълнената писалка в картонената опаковка, за да се </w:t>
      </w:r>
      <w:r w:rsidRPr="002E621C">
        <w:rPr>
          <w:rFonts w:eastAsia="Times New Roman"/>
          <w:lang w:val="bg-BG"/>
        </w:rPr>
        <w:t>предпази от светлина.</w:t>
      </w:r>
    </w:p>
    <w:p w14:paraId="2081673C" w14:textId="2D4BF037" w:rsidR="00334CB0" w:rsidRPr="00FA682B" w:rsidRDefault="002B4453" w:rsidP="002B4453">
      <w:pPr>
        <w:rPr>
          <w:rFonts w:ascii="Times New Roman" w:eastAsia="Times New Roman" w:hAnsi="Times New Roman" w:cs="Times New Roman"/>
          <w:lang w:val="bg-BG"/>
        </w:rPr>
      </w:pPr>
      <w:r w:rsidRPr="002E621C">
        <w:rPr>
          <w:rFonts w:ascii="Times New Roman" w:eastAsia="Times New Roman" w:hAnsi="Times New Roman" w:cs="Times New Roman"/>
          <w:highlight w:val="lightGray"/>
          <w:lang w:val="bg-BG"/>
        </w:rPr>
        <w:t>Съхранявайте пред</w:t>
      </w:r>
      <w:r w:rsidR="0028462F" w:rsidRPr="002E621C">
        <w:rPr>
          <w:rFonts w:ascii="Times New Roman" w:eastAsia="Times New Roman" w:hAnsi="Times New Roman" w:cs="Times New Roman"/>
          <w:highlight w:val="lightGray"/>
          <w:lang w:val="bg-BG"/>
        </w:rPr>
        <w:t>варително напълнените писалки в</w:t>
      </w:r>
      <w:r w:rsidRPr="00E864FE">
        <w:rPr>
          <w:rFonts w:ascii="Times New Roman" w:eastAsia="Times New Roman" w:hAnsi="Times New Roman" w:cs="Times New Roman"/>
          <w:highlight w:val="lightGray"/>
          <w:lang w:val="bg-BG"/>
        </w:rPr>
        <w:t xml:space="preserve"> </w:t>
      </w:r>
      <w:r w:rsidR="0028462F" w:rsidRPr="00145AFF">
        <w:rPr>
          <w:rFonts w:ascii="Times New Roman" w:eastAsia="Times New Roman" w:hAnsi="Times New Roman" w:cs="Times New Roman"/>
          <w:highlight w:val="lightGray"/>
          <w:lang w:val="bg-BG"/>
        </w:rPr>
        <w:t xml:space="preserve">картонената </w:t>
      </w:r>
      <w:r w:rsidRPr="00FA682B">
        <w:rPr>
          <w:rFonts w:ascii="Times New Roman" w:eastAsia="Times New Roman" w:hAnsi="Times New Roman" w:cs="Times New Roman"/>
          <w:highlight w:val="lightGray"/>
          <w:lang w:val="bg-BG"/>
        </w:rPr>
        <w:t xml:space="preserve">опаковка, за да се </w:t>
      </w:r>
      <w:r w:rsidR="0028462F" w:rsidRPr="00FA682B">
        <w:rPr>
          <w:rFonts w:ascii="Times New Roman" w:eastAsia="Times New Roman" w:hAnsi="Times New Roman" w:cs="Times New Roman"/>
          <w:highlight w:val="lightGray"/>
          <w:lang w:val="bg-BG"/>
        </w:rPr>
        <w:t xml:space="preserve">предпазите </w:t>
      </w:r>
      <w:r w:rsidRPr="00FA682B">
        <w:rPr>
          <w:rFonts w:ascii="Times New Roman" w:eastAsia="Times New Roman" w:hAnsi="Times New Roman" w:cs="Times New Roman"/>
          <w:highlight w:val="lightGray"/>
          <w:lang w:val="bg-BG"/>
        </w:rPr>
        <w:t>от светлина.</w:t>
      </w:r>
    </w:p>
    <w:p w14:paraId="1F623F32"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1E95A72F" w14:textId="77777777">
        <w:trPr>
          <w:trHeight w:val="317"/>
        </w:trPr>
        <w:tc>
          <w:tcPr>
            <w:tcW w:w="9666" w:type="dxa"/>
            <w:vAlign w:val="center"/>
          </w:tcPr>
          <w:p w14:paraId="171F15D7"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 xml:space="preserve">СПЕЦИАЛНИ ПРЕДПАЗНИ МЕРКИ ПРИ ИЗХВЪРЛЯНЕ НА НЕИЗПОЛЗВАНА ЧАСТ ОТ ЛЕКАРСТВЕНИТЕ ПРОДУКТИ ИЛИ ОТПАДЪЧНИ МАТЕРИАЛИ ОТ ТЯХ, АКО СЕ </w:t>
            </w:r>
            <w:r w:rsidRPr="00F96676">
              <w:rPr>
                <w:rFonts w:ascii="Times New Roman" w:eastAsia="Times New Roman" w:hAnsi="Times New Roman" w:cs="Times New Roman"/>
                <w:b/>
                <w:bCs/>
                <w:spacing w:val="-1"/>
                <w:lang w:val="bg-BG"/>
              </w:rPr>
              <w:t>ИЗИСКВАТ ТАКИВА</w:t>
            </w:r>
          </w:p>
        </w:tc>
      </w:tr>
    </w:tbl>
    <w:p w14:paraId="79D9C60B" w14:textId="77777777" w:rsidR="00334CB0" w:rsidRPr="00FA682B" w:rsidRDefault="00334CB0">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5233FB" w14:paraId="4A26AF69" w14:textId="77777777">
        <w:trPr>
          <w:trHeight w:val="317"/>
        </w:trPr>
        <w:tc>
          <w:tcPr>
            <w:tcW w:w="9666" w:type="dxa"/>
            <w:vAlign w:val="center"/>
          </w:tcPr>
          <w:p w14:paraId="328F9A7E"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ИМЕ И АДРЕС НА ПРИТЕЖАТЕЛЯ НА РАЗРЕШЕНИЕТО ЗА УПОТРЕБА</w:t>
            </w:r>
          </w:p>
        </w:tc>
      </w:tr>
    </w:tbl>
    <w:p w14:paraId="49242E9A" w14:textId="77777777" w:rsidR="00334CB0" w:rsidRPr="00FA682B" w:rsidRDefault="00334CB0">
      <w:pPr>
        <w:spacing w:before="5" w:line="200" w:lineRule="exact"/>
        <w:rPr>
          <w:rFonts w:ascii="Times New Roman" w:hAnsi="Times New Roman" w:cs="Times New Roman"/>
          <w:sz w:val="20"/>
          <w:szCs w:val="20"/>
          <w:lang w:val="bg-BG"/>
        </w:rPr>
      </w:pPr>
    </w:p>
    <w:p w14:paraId="0C1CB386" w14:textId="77777777" w:rsidR="00334CB0" w:rsidRPr="00F96676" w:rsidRDefault="00182078">
      <w:pPr>
        <w:pStyle w:val="a3"/>
      </w:pPr>
      <w:r w:rsidRPr="00606C32">
        <w:t xml:space="preserve">Celltrion Healthcare Hungary Kft. </w:t>
      </w:r>
    </w:p>
    <w:p w14:paraId="441FCC88" w14:textId="77777777" w:rsidR="00334CB0" w:rsidRPr="00F96676" w:rsidRDefault="00182078">
      <w:pPr>
        <w:pStyle w:val="a3"/>
      </w:pPr>
      <w:r w:rsidRPr="00F96676">
        <w:t>1062 Budapest</w:t>
      </w:r>
    </w:p>
    <w:p w14:paraId="12F667BC" w14:textId="77777777" w:rsidR="00334CB0" w:rsidRPr="002D748C" w:rsidRDefault="00182078">
      <w:pPr>
        <w:pStyle w:val="a3"/>
      </w:pPr>
      <w:r w:rsidRPr="00F96676">
        <w:t>Váci út 1-3. WestEnd Office Building B torony</w:t>
      </w:r>
    </w:p>
    <w:p w14:paraId="11F6411C" w14:textId="77777777" w:rsidR="00334CB0" w:rsidRPr="002E621C" w:rsidRDefault="00182078">
      <w:pPr>
        <w:pStyle w:val="a3"/>
      </w:pPr>
      <w:r w:rsidRPr="002E621C">
        <w:rPr>
          <w:rFonts w:eastAsia="Times New Roman"/>
          <w:lang w:val="bg-BG"/>
        </w:rPr>
        <w:t>Унгария</w:t>
      </w:r>
    </w:p>
    <w:p w14:paraId="5BA81470"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57307DBF" w14:textId="77777777">
        <w:trPr>
          <w:trHeight w:val="317"/>
        </w:trPr>
        <w:tc>
          <w:tcPr>
            <w:tcW w:w="9666" w:type="dxa"/>
            <w:vAlign w:val="center"/>
          </w:tcPr>
          <w:p w14:paraId="5A24F74F"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НОМЕР(А) НА РАЗРЕШЕНИЕТО ЗА УПОТРЕБА</w:t>
            </w:r>
          </w:p>
        </w:tc>
      </w:tr>
    </w:tbl>
    <w:p w14:paraId="7A54DF60" w14:textId="77777777" w:rsidR="00334CB0" w:rsidRPr="00FA682B" w:rsidRDefault="00334CB0">
      <w:pPr>
        <w:rPr>
          <w:rFonts w:ascii="Times New Roman" w:hAnsi="Times New Roman" w:cs="Times New Roman"/>
        </w:rPr>
      </w:pPr>
    </w:p>
    <w:p w14:paraId="250A61A9" w14:textId="77777777" w:rsidR="00334CB0" w:rsidRPr="00F96676" w:rsidRDefault="00182078">
      <w:pPr>
        <w:pStyle w:val="a3"/>
        <w:rPr>
          <w:highlight w:val="lightGray"/>
        </w:rPr>
      </w:pPr>
      <w:r w:rsidRPr="00606C32">
        <w:rPr>
          <w:rFonts w:eastAsia="Times New Roman"/>
          <w:lang w:val="bg-BG"/>
        </w:rPr>
        <w:t>EU/</w:t>
      </w:r>
      <w:r w:rsidRPr="00F96676">
        <w:rPr>
          <w:rFonts w:eastAsia="Times New Roman"/>
          <w:color w:val="000000"/>
          <w:lang w:val="bg-BG"/>
        </w:rPr>
        <w:t xml:space="preserve">1/20/1513/009 </w:t>
      </w:r>
      <w:r w:rsidRPr="00F96676">
        <w:rPr>
          <w:rFonts w:eastAsia="Times New Roman"/>
          <w:color w:val="000000"/>
          <w:highlight w:val="lightGray"/>
          <w:lang w:val="bg-BG"/>
        </w:rPr>
        <w:t>1 предварително напълнена писалка</w:t>
      </w:r>
    </w:p>
    <w:p w14:paraId="1A514692" w14:textId="77777777" w:rsidR="00334CB0" w:rsidRPr="00F96676" w:rsidRDefault="00182078">
      <w:pPr>
        <w:pStyle w:val="a3"/>
        <w:rPr>
          <w:highlight w:val="lightGray"/>
          <w:lang w:eastAsia="ko-KR"/>
        </w:rPr>
      </w:pPr>
      <w:r w:rsidRPr="00F96676">
        <w:rPr>
          <w:rFonts w:eastAsia="Times New Roman"/>
          <w:highlight w:val="lightGray"/>
          <w:lang w:val="bg-BG"/>
        </w:rPr>
        <w:t>EU/</w:t>
      </w:r>
      <w:r w:rsidRPr="00F96676">
        <w:rPr>
          <w:rFonts w:eastAsia="Times New Roman"/>
          <w:color w:val="000000"/>
          <w:highlight w:val="lightGray"/>
          <w:lang w:val="bg-BG"/>
        </w:rPr>
        <w:t>1/20/1513/010 2 предварително напълнени писалки</w:t>
      </w:r>
    </w:p>
    <w:p w14:paraId="3B0D0F07" w14:textId="77777777" w:rsidR="00334CB0" w:rsidRPr="002E621C" w:rsidRDefault="00182078">
      <w:pPr>
        <w:pStyle w:val="a3"/>
        <w:rPr>
          <w:highlight w:val="lightGray"/>
        </w:rPr>
      </w:pPr>
      <w:r w:rsidRPr="002D748C">
        <w:rPr>
          <w:rFonts w:eastAsia="Times New Roman"/>
          <w:highlight w:val="lightGray"/>
          <w:lang w:val="bg-BG"/>
        </w:rPr>
        <w:t>EU/</w:t>
      </w:r>
      <w:r w:rsidRPr="002E621C">
        <w:rPr>
          <w:rFonts w:eastAsia="Times New Roman"/>
          <w:color w:val="000000"/>
          <w:highlight w:val="lightGray"/>
          <w:lang w:val="bg-BG"/>
        </w:rPr>
        <w:t>1/20/1513/011 4 предварително напълнени писалки</w:t>
      </w:r>
    </w:p>
    <w:p w14:paraId="7F065E06" w14:textId="77777777" w:rsidR="00334CB0" w:rsidRPr="00E864FE" w:rsidRDefault="00182078">
      <w:pPr>
        <w:pStyle w:val="a3"/>
      </w:pPr>
      <w:r w:rsidRPr="002E621C">
        <w:rPr>
          <w:rFonts w:eastAsia="Times New Roman"/>
          <w:highlight w:val="lightGray"/>
          <w:lang w:val="bg-BG"/>
        </w:rPr>
        <w:t>EU/</w:t>
      </w:r>
      <w:r w:rsidRPr="002E621C">
        <w:rPr>
          <w:rFonts w:eastAsia="Times New Roman"/>
          <w:color w:val="000000"/>
          <w:highlight w:val="lightGray"/>
          <w:lang w:val="bg-BG"/>
        </w:rPr>
        <w:t>1/20/1513/012 6 предварително напълнени писалки</w:t>
      </w:r>
    </w:p>
    <w:p w14:paraId="10F9BA0B" w14:textId="77777777" w:rsidR="00334CB0" w:rsidRPr="00FA682B" w:rsidRDefault="00334CB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0AADDE96" w14:textId="77777777">
        <w:trPr>
          <w:trHeight w:val="317"/>
        </w:trPr>
        <w:tc>
          <w:tcPr>
            <w:tcW w:w="9666" w:type="dxa"/>
            <w:vAlign w:val="center"/>
          </w:tcPr>
          <w:p w14:paraId="5762F716"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ПАРТИДЕН НОМЕР</w:t>
            </w:r>
          </w:p>
        </w:tc>
      </w:tr>
    </w:tbl>
    <w:p w14:paraId="4B40E0EE" w14:textId="77777777" w:rsidR="00334CB0" w:rsidRPr="00FA682B" w:rsidRDefault="00334CB0">
      <w:pPr>
        <w:rPr>
          <w:rFonts w:ascii="Times New Roman" w:hAnsi="Times New Roman" w:cs="Times New Roman"/>
        </w:rPr>
      </w:pPr>
    </w:p>
    <w:p w14:paraId="1301EC65" w14:textId="77777777" w:rsidR="00334CB0" w:rsidRPr="00F96676" w:rsidRDefault="00182078">
      <w:pPr>
        <w:pStyle w:val="a3"/>
      </w:pPr>
      <w:r w:rsidRPr="00606C32">
        <w:rPr>
          <w:rFonts w:eastAsia="Times New Roman"/>
          <w:lang w:val="bg-BG"/>
        </w:rPr>
        <w:t>Партида:</w:t>
      </w:r>
    </w:p>
    <w:p w14:paraId="04055287" w14:textId="77777777" w:rsidR="00334CB0" w:rsidRPr="00F96676" w:rsidRDefault="00334CB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1BB5886A" w14:textId="77777777">
        <w:trPr>
          <w:trHeight w:val="317"/>
        </w:trPr>
        <w:tc>
          <w:tcPr>
            <w:tcW w:w="9666" w:type="dxa"/>
            <w:vAlign w:val="center"/>
          </w:tcPr>
          <w:p w14:paraId="5B3BAF00"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НАЧИН НА ОТПУСКАНЕ</w:t>
            </w:r>
          </w:p>
        </w:tc>
      </w:tr>
    </w:tbl>
    <w:p w14:paraId="7542F472"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73D24303" w14:textId="77777777">
        <w:trPr>
          <w:trHeight w:val="317"/>
        </w:trPr>
        <w:tc>
          <w:tcPr>
            <w:tcW w:w="9666" w:type="dxa"/>
            <w:vAlign w:val="center"/>
          </w:tcPr>
          <w:p w14:paraId="24A89E6B"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УКАЗАНИЯ ЗА </w:t>
            </w:r>
            <w:r w:rsidRPr="00F96676">
              <w:rPr>
                <w:rFonts w:ascii="Times New Roman" w:eastAsia="Times New Roman" w:hAnsi="Times New Roman" w:cs="Times New Roman"/>
                <w:b/>
                <w:bCs/>
                <w:spacing w:val="-1"/>
                <w:lang w:val="bg-BG"/>
              </w:rPr>
              <w:t>УПОТРЕБА</w:t>
            </w:r>
          </w:p>
        </w:tc>
      </w:tr>
    </w:tbl>
    <w:p w14:paraId="1680923C"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30CFC906" w14:textId="77777777">
        <w:trPr>
          <w:trHeight w:val="317"/>
        </w:trPr>
        <w:tc>
          <w:tcPr>
            <w:tcW w:w="9666" w:type="dxa"/>
            <w:vAlign w:val="center"/>
          </w:tcPr>
          <w:p w14:paraId="5D76C77C"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ИНФОРМАЦИЯ НА БРАЙЛОВА АЗБУКА</w:t>
            </w:r>
          </w:p>
        </w:tc>
      </w:tr>
    </w:tbl>
    <w:p w14:paraId="2E5FB104" w14:textId="77777777" w:rsidR="00334CB0" w:rsidRPr="00FA682B" w:rsidRDefault="00334CB0">
      <w:pPr>
        <w:jc w:val="both"/>
        <w:rPr>
          <w:rFonts w:ascii="Times New Roman" w:hAnsi="Times New Roman" w:cs="Times New Roman"/>
        </w:rPr>
      </w:pPr>
    </w:p>
    <w:p w14:paraId="2816A505" w14:textId="77777777" w:rsidR="00334CB0" w:rsidRPr="00F96676" w:rsidRDefault="00182078">
      <w:pPr>
        <w:pStyle w:val="a3"/>
      </w:pPr>
      <w:r w:rsidRPr="00606C32">
        <w:rPr>
          <w:rFonts w:eastAsia="Times New Roman"/>
          <w:lang w:val="bg-BG"/>
        </w:rPr>
        <w:t>Yuflyma 40 mg</w:t>
      </w:r>
    </w:p>
    <w:p w14:paraId="3E7F568F"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4C733E9D" w14:textId="77777777">
        <w:trPr>
          <w:trHeight w:val="317"/>
        </w:trPr>
        <w:tc>
          <w:tcPr>
            <w:tcW w:w="9666" w:type="dxa"/>
            <w:vAlign w:val="center"/>
          </w:tcPr>
          <w:p w14:paraId="36288B42"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ДВУИЗМЕРЕН БАРКОД</w:t>
            </w:r>
          </w:p>
        </w:tc>
      </w:tr>
    </w:tbl>
    <w:p w14:paraId="7C35EC7E" w14:textId="77777777" w:rsidR="00334CB0" w:rsidRPr="00FA682B" w:rsidRDefault="00334CB0">
      <w:pPr>
        <w:jc w:val="both"/>
        <w:rPr>
          <w:rFonts w:ascii="Times New Roman" w:hAnsi="Times New Roman" w:cs="Times New Roman"/>
        </w:rPr>
      </w:pPr>
    </w:p>
    <w:p w14:paraId="3BBE8759" w14:textId="77777777" w:rsidR="00334CB0" w:rsidRPr="00F96676" w:rsidRDefault="00182078">
      <w:pPr>
        <w:pStyle w:val="a3"/>
      </w:pPr>
      <w:bookmarkStart w:id="62" w:name="_Hlk87647377"/>
      <w:r w:rsidRPr="00606C32">
        <w:rPr>
          <w:rFonts w:eastAsia="Times New Roman"/>
          <w:highlight w:val="lightGray"/>
          <w:lang w:val="bg-BG"/>
        </w:rPr>
        <w:t>Двуизмерен баркод с включен уникален идентификатор.</w:t>
      </w:r>
    </w:p>
    <w:bookmarkEnd w:id="62"/>
    <w:p w14:paraId="21981D0E" w14:textId="77777777" w:rsidR="00334CB0" w:rsidRPr="00FA682B" w:rsidRDefault="00334CB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34CB0" w:rsidRPr="00FA682B" w14:paraId="76511C90" w14:textId="77777777">
        <w:trPr>
          <w:trHeight w:val="317"/>
        </w:trPr>
        <w:tc>
          <w:tcPr>
            <w:tcW w:w="9666" w:type="dxa"/>
            <w:vAlign w:val="center"/>
          </w:tcPr>
          <w:p w14:paraId="639F6E23" w14:textId="77777777" w:rsidR="00334CB0" w:rsidRPr="00F96676" w:rsidRDefault="00182078" w:rsidP="00544F52">
            <w:pPr>
              <w:numPr>
                <w:ilvl w:val="0"/>
                <w:numId w:val="24"/>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ДАННИ ЗА ЧЕТЕНЕ ОТ ХОРА</w:t>
            </w:r>
          </w:p>
        </w:tc>
      </w:tr>
    </w:tbl>
    <w:p w14:paraId="20C1B713" w14:textId="77777777" w:rsidR="00334CB0" w:rsidRPr="00FA682B" w:rsidRDefault="00334CB0">
      <w:pPr>
        <w:jc w:val="both"/>
        <w:rPr>
          <w:rFonts w:ascii="Times New Roman" w:hAnsi="Times New Roman" w:cs="Times New Roman"/>
        </w:rPr>
      </w:pPr>
    </w:p>
    <w:p w14:paraId="429929FF" w14:textId="77777777" w:rsidR="00334CB0" w:rsidRPr="00F96676" w:rsidRDefault="00182078">
      <w:pPr>
        <w:pStyle w:val="a3"/>
      </w:pPr>
      <w:r w:rsidRPr="00606C32">
        <w:rPr>
          <w:rFonts w:eastAsia="Times New Roman"/>
          <w:lang w:val="bg-BG"/>
        </w:rPr>
        <w:t xml:space="preserve">PC </w:t>
      </w:r>
    </w:p>
    <w:p w14:paraId="08ECEA2A" w14:textId="77777777" w:rsidR="00334CB0" w:rsidRPr="00F96676" w:rsidRDefault="00182078">
      <w:pPr>
        <w:pStyle w:val="a3"/>
      </w:pPr>
      <w:r w:rsidRPr="00F96676">
        <w:rPr>
          <w:rFonts w:eastAsia="Times New Roman"/>
          <w:lang w:val="bg-BG"/>
        </w:rPr>
        <w:t>SN</w:t>
      </w:r>
    </w:p>
    <w:p w14:paraId="03E00E86" w14:textId="77777777" w:rsidR="00334CB0" w:rsidRPr="002D748C" w:rsidRDefault="00182078">
      <w:pPr>
        <w:pStyle w:val="a3"/>
        <w:rPr>
          <w:spacing w:val="-2"/>
        </w:rPr>
      </w:pPr>
      <w:r w:rsidRPr="00F96676">
        <w:rPr>
          <w:rFonts w:eastAsia="Times New Roman"/>
          <w:spacing w:val="-2"/>
          <w:lang w:val="bg-BG"/>
        </w:rPr>
        <w:t>NN</w:t>
      </w:r>
    </w:p>
    <w:p w14:paraId="4599E62C" w14:textId="77777777" w:rsidR="00334CB0" w:rsidRPr="002E621C" w:rsidRDefault="00334CB0">
      <w:pPr>
        <w:pStyle w:val="a3"/>
        <w:rPr>
          <w:spacing w:val="-2"/>
        </w:rPr>
      </w:pPr>
    </w:p>
    <w:p w14:paraId="3C20085E" w14:textId="4CCC1CA5" w:rsidR="00334CB0" w:rsidRPr="00FA682B" w:rsidRDefault="00182078">
      <w:pPr>
        <w:rPr>
          <w:rFonts w:ascii="Times New Roman" w:hAnsi="Times New Roman" w:cs="Times New Roman"/>
          <w:spacing w:val="-2"/>
        </w:rPr>
      </w:pPr>
      <w:r w:rsidRPr="00FA682B">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21099D" w:rsidRPr="00FA682B" w14:paraId="55507A5D" w14:textId="77777777" w:rsidTr="00C76807">
        <w:trPr>
          <w:trHeight w:val="822"/>
        </w:trPr>
        <w:tc>
          <w:tcPr>
            <w:tcW w:w="9666" w:type="dxa"/>
            <w:vAlign w:val="center"/>
          </w:tcPr>
          <w:p w14:paraId="6EEB647E" w14:textId="77777777" w:rsidR="0021099D" w:rsidRPr="00F96676" w:rsidRDefault="0021099D" w:rsidP="00C76807">
            <w:pPr>
              <w:tabs>
                <w:tab w:val="left" w:pos="672"/>
              </w:tabs>
              <w:jc w:val="both"/>
              <w:rPr>
                <w:rFonts w:ascii="Times New Roman" w:eastAsia="Times New Roman" w:hAnsi="Times New Roman" w:cs="Times New Roman"/>
                <w:b/>
                <w:bCs/>
                <w:spacing w:val="-1"/>
              </w:rPr>
            </w:pPr>
            <w:r w:rsidRPr="00606C32">
              <w:rPr>
                <w:rFonts w:ascii="Times New Roman" w:eastAsia="Times New Roman" w:hAnsi="Times New Roman" w:cs="Times New Roman"/>
                <w:bCs/>
                <w:spacing w:val="-1"/>
                <w:lang w:val="bg-BG"/>
              </w:rPr>
              <w:br w:type="page"/>
            </w:r>
            <w:r w:rsidRPr="00F96676">
              <w:rPr>
                <w:rFonts w:ascii="Times New Roman" w:eastAsia="Times New Roman" w:hAnsi="Times New Roman" w:cs="Times New Roman"/>
                <w:b/>
                <w:bCs/>
                <w:spacing w:val="-1"/>
                <w:lang w:val="bg-BG"/>
              </w:rPr>
              <w:t xml:space="preserve">МИНИМУМ ДАННИ, КОИТО ТРЯБВА ДА СЪДЪРЖАТ МАЛКИТЕ ЕДИНИЧНИ ПЪРВИЧНИ ОПАКОВКИ </w:t>
            </w:r>
          </w:p>
          <w:p w14:paraId="577B305B" w14:textId="77777777" w:rsidR="0021099D" w:rsidRPr="00F96676" w:rsidRDefault="0021099D" w:rsidP="00C76807">
            <w:pPr>
              <w:tabs>
                <w:tab w:val="left" w:pos="672"/>
              </w:tabs>
              <w:jc w:val="both"/>
              <w:rPr>
                <w:rFonts w:ascii="Times New Roman" w:eastAsia="Times New Roman" w:hAnsi="Times New Roman" w:cs="Times New Roman"/>
                <w:b/>
                <w:bCs/>
                <w:spacing w:val="-1"/>
              </w:rPr>
            </w:pPr>
          </w:p>
          <w:p w14:paraId="2BFAF331" w14:textId="77777777" w:rsidR="0021099D" w:rsidRPr="002D748C" w:rsidRDefault="0021099D" w:rsidP="00C76807">
            <w:pPr>
              <w:tabs>
                <w:tab w:val="left" w:pos="672"/>
              </w:tabs>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ЕТИКЕТ НА ПРЕДВАРИТЕЛНО НАПЪЛНЕНА ПИСАЛКА</w:t>
            </w:r>
          </w:p>
        </w:tc>
      </w:tr>
    </w:tbl>
    <w:p w14:paraId="406E80A8" w14:textId="77777777" w:rsidR="00225F25" w:rsidRPr="00FA682B" w:rsidRDefault="00225F25" w:rsidP="0021099D">
      <w:pPr>
        <w:spacing w:line="200" w:lineRule="exact"/>
        <w:rPr>
          <w:rFonts w:ascii="Times New Roman" w:hAnsi="Times New Roman" w:cs="Times New Roman"/>
          <w:sz w:val="20"/>
          <w:szCs w:val="20"/>
        </w:rPr>
      </w:pPr>
    </w:p>
    <w:p w14:paraId="59C3DD20" w14:textId="77777777" w:rsidR="0021099D" w:rsidRPr="00FA682B" w:rsidRDefault="0021099D" w:rsidP="0021099D">
      <w:pPr>
        <w:spacing w:line="200" w:lineRule="exact"/>
        <w:rPr>
          <w:rFonts w:ascii="Times New Roman" w:hAnsi="Times New Roman" w:cs="Times New Roman"/>
          <w:sz w:val="20"/>
          <w:szCs w:val="20"/>
        </w:rPr>
      </w:pPr>
    </w:p>
    <w:tbl>
      <w:tblPr>
        <w:tblStyle w:val="ac"/>
        <w:tblpPr w:leftFromText="142" w:rightFromText="142" w:vertAnchor="text" w:tblpY="55"/>
        <w:tblW w:w="9666" w:type="dxa"/>
        <w:tblLook w:val="04A0" w:firstRow="1" w:lastRow="0" w:firstColumn="1" w:lastColumn="0" w:noHBand="0" w:noVBand="1"/>
      </w:tblPr>
      <w:tblGrid>
        <w:gridCol w:w="9666"/>
      </w:tblGrid>
      <w:tr w:rsidR="0021099D" w:rsidRPr="00FA682B" w14:paraId="06842214" w14:textId="77777777" w:rsidTr="00C76807">
        <w:trPr>
          <w:trHeight w:val="317"/>
        </w:trPr>
        <w:tc>
          <w:tcPr>
            <w:tcW w:w="9666" w:type="dxa"/>
            <w:vAlign w:val="center"/>
          </w:tcPr>
          <w:p w14:paraId="4A06EB77" w14:textId="77777777" w:rsidR="0021099D" w:rsidRPr="00F96676" w:rsidRDefault="0021099D" w:rsidP="00C76807">
            <w:pPr>
              <w:numPr>
                <w:ilvl w:val="0"/>
                <w:numId w:val="25"/>
              </w:numPr>
              <w:tabs>
                <w:tab w:val="left" w:pos="672"/>
              </w:tabs>
              <w:ind w:left="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ИМЕ НА ЛЕКАРСТВЕНИЯ ПРОДУКT И ПЪТ(ИЩА) НА ВЪВЕЖДАНЕ</w:t>
            </w:r>
          </w:p>
        </w:tc>
      </w:tr>
    </w:tbl>
    <w:p w14:paraId="161C17AF" w14:textId="77777777" w:rsidR="0021099D" w:rsidRPr="00FA682B" w:rsidRDefault="0021099D" w:rsidP="0021099D">
      <w:pPr>
        <w:spacing w:line="200" w:lineRule="exact"/>
        <w:rPr>
          <w:rFonts w:ascii="Times New Roman" w:hAnsi="Times New Roman" w:cs="Times New Roman"/>
          <w:sz w:val="20"/>
          <w:szCs w:val="20"/>
        </w:rPr>
      </w:pPr>
    </w:p>
    <w:p w14:paraId="4EC553D0" w14:textId="77777777" w:rsidR="0021099D" w:rsidRPr="00F96676" w:rsidRDefault="0021099D" w:rsidP="0021099D">
      <w:pPr>
        <w:pStyle w:val="a3"/>
      </w:pPr>
      <w:r w:rsidRPr="00606C32">
        <w:rPr>
          <w:rFonts w:eastAsia="Times New Roman"/>
          <w:lang w:val="bg-BG"/>
        </w:rPr>
        <w:t>Yuflyma 40 mg инжекция</w:t>
      </w:r>
    </w:p>
    <w:p w14:paraId="032D3818" w14:textId="77777777" w:rsidR="0021099D" w:rsidRPr="00F96676" w:rsidRDefault="0021099D" w:rsidP="0021099D">
      <w:pPr>
        <w:pStyle w:val="a3"/>
      </w:pPr>
      <w:r w:rsidRPr="00F96676">
        <w:rPr>
          <w:rFonts w:eastAsia="Times New Roman"/>
          <w:lang w:val="bg-BG"/>
        </w:rPr>
        <w:t>адалимумаб</w:t>
      </w:r>
    </w:p>
    <w:p w14:paraId="78CDA8E9" w14:textId="77777777" w:rsidR="0021099D" w:rsidRPr="002D748C" w:rsidRDefault="0021099D" w:rsidP="0021099D">
      <w:pPr>
        <w:pStyle w:val="a3"/>
      </w:pPr>
      <w:r w:rsidRPr="00F96676">
        <w:rPr>
          <w:rFonts w:eastAsia="Times New Roman"/>
          <w:lang w:val="bg-BG"/>
        </w:rPr>
        <w:t>За подкожно приложение</w:t>
      </w:r>
    </w:p>
    <w:p w14:paraId="20258840" w14:textId="77777777" w:rsidR="0021099D" w:rsidRPr="002E621C"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2C8D7633" w14:textId="77777777" w:rsidTr="00C76807">
        <w:trPr>
          <w:trHeight w:val="317"/>
        </w:trPr>
        <w:tc>
          <w:tcPr>
            <w:tcW w:w="9666" w:type="dxa"/>
            <w:vAlign w:val="center"/>
          </w:tcPr>
          <w:p w14:paraId="5AE8B5A6" w14:textId="77777777" w:rsidR="0021099D" w:rsidRPr="002E621C" w:rsidRDefault="0021099D" w:rsidP="00C76807">
            <w:pPr>
              <w:numPr>
                <w:ilvl w:val="0"/>
                <w:numId w:val="25"/>
              </w:numPr>
              <w:tabs>
                <w:tab w:val="left" w:pos="672"/>
              </w:tabs>
              <w:ind w:left="561" w:hanging="561"/>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НАЧИН НА ПРИЛОЖЕНИЕ</w:t>
            </w:r>
          </w:p>
        </w:tc>
      </w:tr>
    </w:tbl>
    <w:p w14:paraId="70484123" w14:textId="77777777" w:rsidR="0021099D" w:rsidRPr="00FA682B" w:rsidRDefault="0021099D" w:rsidP="0021099D">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260A34B4" w14:textId="77777777" w:rsidTr="00C76807">
        <w:trPr>
          <w:trHeight w:val="317"/>
        </w:trPr>
        <w:tc>
          <w:tcPr>
            <w:tcW w:w="9666" w:type="dxa"/>
            <w:vAlign w:val="center"/>
          </w:tcPr>
          <w:p w14:paraId="1EF7DDF1" w14:textId="77777777" w:rsidR="0021099D" w:rsidRPr="00F96676" w:rsidRDefault="0021099D" w:rsidP="00C76807">
            <w:pPr>
              <w:numPr>
                <w:ilvl w:val="0"/>
                <w:numId w:val="25"/>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ДАТА НА ИЗТИЧАНЕ НА СРОКА НА ГОДНОСТ</w:t>
            </w:r>
          </w:p>
        </w:tc>
      </w:tr>
    </w:tbl>
    <w:p w14:paraId="7094A22C" w14:textId="77777777" w:rsidR="0021099D" w:rsidRPr="00606C32" w:rsidRDefault="0021099D" w:rsidP="0021099D">
      <w:pPr>
        <w:pStyle w:val="a3"/>
      </w:pPr>
    </w:p>
    <w:p w14:paraId="111E6873" w14:textId="77777777" w:rsidR="0021099D" w:rsidRPr="00F96676" w:rsidRDefault="0021099D" w:rsidP="0021099D">
      <w:pPr>
        <w:pStyle w:val="a3"/>
      </w:pPr>
      <w:r w:rsidRPr="00F96676">
        <w:rPr>
          <w:rFonts w:eastAsia="Times New Roman"/>
          <w:lang w:val="bg-BG"/>
        </w:rPr>
        <w:t>EXP</w:t>
      </w:r>
    </w:p>
    <w:p w14:paraId="631ABEA5" w14:textId="77777777" w:rsidR="0021099D" w:rsidRPr="00F96676"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5DBFCA1E" w14:textId="77777777" w:rsidTr="00C76807">
        <w:trPr>
          <w:trHeight w:val="317"/>
        </w:trPr>
        <w:tc>
          <w:tcPr>
            <w:tcW w:w="9666" w:type="dxa"/>
            <w:vAlign w:val="center"/>
          </w:tcPr>
          <w:p w14:paraId="1410A612" w14:textId="77777777" w:rsidR="0021099D" w:rsidRPr="00F96676" w:rsidRDefault="0021099D" w:rsidP="00C76807">
            <w:pPr>
              <w:numPr>
                <w:ilvl w:val="0"/>
                <w:numId w:val="25"/>
              </w:numPr>
              <w:tabs>
                <w:tab w:val="left" w:pos="672"/>
              </w:tabs>
              <w:ind w:left="561" w:hanging="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ПАРТИДЕН НОМЕР</w:t>
            </w:r>
          </w:p>
        </w:tc>
      </w:tr>
    </w:tbl>
    <w:p w14:paraId="21B9C8FA" w14:textId="77777777" w:rsidR="0021099D" w:rsidRPr="00606C32" w:rsidRDefault="0021099D" w:rsidP="0021099D">
      <w:pPr>
        <w:pStyle w:val="a3"/>
      </w:pPr>
    </w:p>
    <w:p w14:paraId="6F5FDDC2" w14:textId="77777777" w:rsidR="0021099D" w:rsidRPr="00F96676" w:rsidRDefault="0021099D" w:rsidP="0021099D">
      <w:pPr>
        <w:pStyle w:val="a3"/>
      </w:pPr>
      <w:r w:rsidRPr="00F96676">
        <w:rPr>
          <w:rFonts w:eastAsia="Times New Roman"/>
          <w:lang w:val="bg-BG"/>
        </w:rPr>
        <w:t>Lot</w:t>
      </w:r>
    </w:p>
    <w:p w14:paraId="511C0FE4" w14:textId="77777777" w:rsidR="0021099D" w:rsidRPr="00F96676"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0F12B418" w14:textId="77777777" w:rsidTr="00C76807">
        <w:trPr>
          <w:trHeight w:val="317"/>
        </w:trPr>
        <w:tc>
          <w:tcPr>
            <w:tcW w:w="9666" w:type="dxa"/>
            <w:vAlign w:val="center"/>
          </w:tcPr>
          <w:p w14:paraId="3C9A85FB" w14:textId="77777777" w:rsidR="0021099D" w:rsidRPr="00F96676" w:rsidRDefault="0021099D" w:rsidP="00C76807">
            <w:pPr>
              <w:numPr>
                <w:ilvl w:val="0"/>
                <w:numId w:val="25"/>
              </w:numPr>
              <w:tabs>
                <w:tab w:val="left" w:pos="672"/>
              </w:tabs>
              <w:ind w:left="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СЪДЪРЖАНИЕ КАТО </w:t>
            </w:r>
            <w:r w:rsidRPr="00FA682B">
              <w:rPr>
                <w:rFonts w:ascii="Times New Roman" w:hAnsi="Times New Roman" w:cs="Times New Roman"/>
              </w:rPr>
              <w:t xml:space="preserve"> </w:t>
            </w:r>
            <w:r w:rsidRPr="00606C32">
              <w:rPr>
                <w:rFonts w:ascii="Times New Roman" w:eastAsia="Times New Roman" w:hAnsi="Times New Roman" w:cs="Times New Roman"/>
                <w:b/>
                <w:bCs/>
                <w:spacing w:val="-1"/>
                <w:lang w:val="bg-BG"/>
              </w:rPr>
              <w:t>МАСА , ОБЕМ ИЛИ ЕДИНИЦИ</w:t>
            </w:r>
          </w:p>
        </w:tc>
      </w:tr>
    </w:tbl>
    <w:p w14:paraId="5B93C240" w14:textId="77777777" w:rsidR="0021099D" w:rsidRPr="00FA682B" w:rsidRDefault="0021099D" w:rsidP="0021099D">
      <w:pPr>
        <w:spacing w:before="13" w:line="280" w:lineRule="exact"/>
        <w:rPr>
          <w:rFonts w:ascii="Times New Roman" w:hAnsi="Times New Roman" w:cs="Times New Roman"/>
          <w:sz w:val="28"/>
          <w:szCs w:val="28"/>
        </w:rPr>
      </w:pPr>
    </w:p>
    <w:p w14:paraId="4E9000AB" w14:textId="77777777" w:rsidR="0021099D" w:rsidRPr="00F96676" w:rsidRDefault="0021099D" w:rsidP="0021099D">
      <w:pPr>
        <w:pStyle w:val="a3"/>
      </w:pPr>
      <w:r w:rsidRPr="00606C32">
        <w:rPr>
          <w:rFonts w:eastAsia="Times New Roman"/>
          <w:lang w:val="bg-BG"/>
        </w:rPr>
        <w:t>40 mg</w:t>
      </w:r>
      <w:r w:rsidRPr="00F96676">
        <w:rPr>
          <w:rFonts w:eastAsia="Times New Roman"/>
          <w:lang w:val="bg-BG"/>
        </w:rPr>
        <w:t>/0.4 ml</w:t>
      </w:r>
    </w:p>
    <w:p w14:paraId="2DC43D72" w14:textId="77777777" w:rsidR="0021099D" w:rsidRPr="00FA682B" w:rsidRDefault="0021099D" w:rsidP="0021099D">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36BBC7BF" w14:textId="77777777" w:rsidTr="00C76807">
        <w:trPr>
          <w:trHeight w:val="317"/>
        </w:trPr>
        <w:tc>
          <w:tcPr>
            <w:tcW w:w="9666" w:type="dxa"/>
            <w:vAlign w:val="center"/>
          </w:tcPr>
          <w:p w14:paraId="5C760572" w14:textId="77777777" w:rsidR="0021099D" w:rsidRPr="00F96676" w:rsidRDefault="0021099D" w:rsidP="00C76807">
            <w:pPr>
              <w:numPr>
                <w:ilvl w:val="0"/>
                <w:numId w:val="25"/>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ДРУГО</w:t>
            </w:r>
          </w:p>
        </w:tc>
      </w:tr>
    </w:tbl>
    <w:p w14:paraId="5CEAC25A" w14:textId="77777777" w:rsidR="0021099D" w:rsidRPr="00606C32" w:rsidRDefault="0021099D" w:rsidP="0021099D">
      <w:pPr>
        <w:pStyle w:val="a3"/>
      </w:pPr>
    </w:p>
    <w:p w14:paraId="352ED9FA" w14:textId="77777777" w:rsidR="0021099D" w:rsidRPr="00FA682B" w:rsidRDefault="0021099D" w:rsidP="0021099D">
      <w:pPr>
        <w:rPr>
          <w:rFonts w:ascii="Times New Roman" w:hAnsi="Times New Roman" w:cs="Times New Roman"/>
        </w:rPr>
      </w:pPr>
    </w:p>
    <w:p w14:paraId="62E7BA85" w14:textId="67FA1C37" w:rsidR="0021099D" w:rsidRPr="00FA682B" w:rsidRDefault="0021099D">
      <w:pPr>
        <w:rPr>
          <w:rFonts w:ascii="Times New Roman" w:hAnsi="Times New Roman" w:cs="Times New Roman"/>
        </w:rPr>
      </w:pPr>
    </w:p>
    <w:p w14:paraId="01195355" w14:textId="439EA631" w:rsidR="00FB30B2" w:rsidRPr="00FA682B" w:rsidRDefault="00FB30B2">
      <w:pPr>
        <w:rPr>
          <w:rFonts w:ascii="Times New Roman" w:hAnsi="Times New Roman" w:cs="Times New Roman"/>
        </w:rPr>
      </w:pPr>
    </w:p>
    <w:p w14:paraId="385A7620" w14:textId="01728424" w:rsidR="00FB30B2" w:rsidRPr="00FA682B" w:rsidRDefault="00FB30B2">
      <w:pPr>
        <w:rPr>
          <w:rFonts w:ascii="Times New Roman" w:hAnsi="Times New Roman" w:cs="Times New Roman"/>
        </w:rPr>
      </w:pPr>
    </w:p>
    <w:p w14:paraId="21441CBE" w14:textId="4D0F5953" w:rsidR="00FB30B2" w:rsidRPr="00FA682B" w:rsidRDefault="00FB30B2">
      <w:pPr>
        <w:rPr>
          <w:rFonts w:ascii="Times New Roman" w:hAnsi="Times New Roman" w:cs="Times New Roman"/>
        </w:rPr>
      </w:pPr>
    </w:p>
    <w:p w14:paraId="60E2A240" w14:textId="77777777" w:rsidR="00FB30B2" w:rsidRPr="00FA682B" w:rsidRDefault="00FB30B2">
      <w:pPr>
        <w:rPr>
          <w:rFonts w:ascii="Times New Roman" w:hAnsi="Times New Roman" w:cs="Times New Roman"/>
        </w:rPr>
      </w:pPr>
    </w:p>
    <w:p w14:paraId="5058ABF4" w14:textId="74C99D42" w:rsidR="0021099D" w:rsidRPr="00FA682B" w:rsidRDefault="0021099D">
      <w:pPr>
        <w:rPr>
          <w:rFonts w:ascii="Times New Roman" w:hAnsi="Times New Roman" w:cs="Times New Roman"/>
        </w:rPr>
      </w:pPr>
    </w:p>
    <w:p w14:paraId="75A2E336" w14:textId="04F380BD" w:rsidR="0021099D" w:rsidRPr="00FA682B" w:rsidRDefault="0021099D">
      <w:pPr>
        <w:rPr>
          <w:rFonts w:ascii="Times New Roman" w:hAnsi="Times New Roman" w:cs="Times New Roman"/>
        </w:rPr>
      </w:pPr>
    </w:p>
    <w:p w14:paraId="0C9E785A" w14:textId="367BD62F" w:rsidR="0021099D" w:rsidRPr="00FA682B" w:rsidRDefault="0021099D">
      <w:pPr>
        <w:rPr>
          <w:rFonts w:ascii="Times New Roman" w:hAnsi="Times New Roman" w:cs="Times New Roman"/>
        </w:rPr>
      </w:pPr>
    </w:p>
    <w:p w14:paraId="47D49979" w14:textId="42108CFA" w:rsidR="0021099D" w:rsidRPr="00FA682B" w:rsidRDefault="0021099D">
      <w:pPr>
        <w:rPr>
          <w:rFonts w:ascii="Times New Roman" w:hAnsi="Times New Roman" w:cs="Times New Roman"/>
        </w:rPr>
      </w:pPr>
    </w:p>
    <w:p w14:paraId="0FFD1A61" w14:textId="7BE9C09E" w:rsidR="0021099D" w:rsidRPr="00FA682B" w:rsidRDefault="0021099D">
      <w:pPr>
        <w:rPr>
          <w:rFonts w:ascii="Times New Roman" w:hAnsi="Times New Roman" w:cs="Times New Roman"/>
        </w:rPr>
      </w:pPr>
    </w:p>
    <w:p w14:paraId="518F753E" w14:textId="0791B181" w:rsidR="0021099D" w:rsidRPr="00FA682B" w:rsidRDefault="0021099D">
      <w:pPr>
        <w:rPr>
          <w:rFonts w:ascii="Times New Roman" w:hAnsi="Times New Roman" w:cs="Times New Roman"/>
        </w:rPr>
      </w:pPr>
    </w:p>
    <w:p w14:paraId="7B535D81" w14:textId="48370E2E" w:rsidR="0021099D" w:rsidRPr="00FA682B" w:rsidRDefault="0021099D">
      <w:pPr>
        <w:rPr>
          <w:rFonts w:ascii="Times New Roman" w:hAnsi="Times New Roman" w:cs="Times New Roman"/>
        </w:rPr>
      </w:pPr>
    </w:p>
    <w:p w14:paraId="0327DF58" w14:textId="2BAFE446" w:rsidR="0021099D" w:rsidRPr="00FA682B" w:rsidRDefault="0021099D">
      <w:pPr>
        <w:rPr>
          <w:rFonts w:ascii="Times New Roman" w:hAnsi="Times New Roman" w:cs="Times New Roman"/>
        </w:rPr>
      </w:pPr>
    </w:p>
    <w:p w14:paraId="15D518D7" w14:textId="2B26BE8F" w:rsidR="0021099D" w:rsidRPr="00FA682B" w:rsidRDefault="0021099D">
      <w:pPr>
        <w:rPr>
          <w:rFonts w:ascii="Times New Roman" w:hAnsi="Times New Roman" w:cs="Times New Roman"/>
        </w:rPr>
      </w:pPr>
    </w:p>
    <w:p w14:paraId="08692E3F" w14:textId="77777777" w:rsidR="0021099D" w:rsidRPr="00FA682B" w:rsidRDefault="0021099D">
      <w:pPr>
        <w:rPr>
          <w:rFonts w:ascii="Times New Roman" w:hAnsi="Times New Roman" w:cs="Times New Roman"/>
        </w:rPr>
      </w:pPr>
    </w:p>
    <w:p w14:paraId="3A658E3B" w14:textId="650E2F25" w:rsidR="00334CB0" w:rsidRPr="00FA682B" w:rsidRDefault="008063CB">
      <w:pPr>
        <w:rPr>
          <w:rFonts w:ascii="Times New Roman" w:hAnsi="Times New Roman" w:cs="Times New Roman"/>
        </w:rPr>
      </w:pPr>
      <w:r w:rsidRPr="00FA682B">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D37AEC" w:rsidRPr="005233FB" w14:paraId="3C8D38F7" w14:textId="77777777" w:rsidTr="009D3DFD">
        <w:trPr>
          <w:trHeight w:val="822"/>
        </w:trPr>
        <w:tc>
          <w:tcPr>
            <w:tcW w:w="9666" w:type="dxa"/>
            <w:vAlign w:val="center"/>
          </w:tcPr>
          <w:p w14:paraId="2FC4CE3B" w14:textId="77777777" w:rsidR="00D37AEC" w:rsidRPr="00F96676" w:rsidRDefault="00D37AEC" w:rsidP="009D3DFD">
            <w:pPr>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ДАННИ, КОИТО ТРЯБВА ДА СЪДЪРЖА ВТОРИЧНАТА ОПАКОВКА</w:t>
            </w:r>
          </w:p>
          <w:p w14:paraId="2C288CAB" w14:textId="77777777" w:rsidR="00D37AEC" w:rsidRPr="00FA682B" w:rsidRDefault="00D37AEC" w:rsidP="009D3DFD">
            <w:pPr>
              <w:spacing w:line="180" w:lineRule="exact"/>
              <w:jc w:val="both"/>
              <w:rPr>
                <w:rFonts w:ascii="Times New Roman" w:hAnsi="Times New Roman" w:cs="Times New Roman"/>
                <w:lang w:val="bg-BG"/>
              </w:rPr>
            </w:pPr>
          </w:p>
          <w:p w14:paraId="2AA950CB" w14:textId="77777777" w:rsidR="00D37AEC" w:rsidRPr="00F96676" w:rsidRDefault="00D37AEC" w:rsidP="00FA682B">
            <w:pP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ВТОРИЧНА КАРТОНЕНА ОПАКОВКА ЗА ПРЕДВАРИТЕЛНО НАПЪЛНЕНА СПРИНЦОВКА </w:t>
            </w:r>
          </w:p>
        </w:tc>
      </w:tr>
    </w:tbl>
    <w:p w14:paraId="461CA217" w14:textId="77777777" w:rsidR="00225F25" w:rsidRPr="00FA682B" w:rsidRDefault="00225F25" w:rsidP="00D37AEC">
      <w:pPr>
        <w:spacing w:line="200" w:lineRule="exact"/>
        <w:rPr>
          <w:rFonts w:ascii="Times New Roman" w:hAnsi="Times New Roman" w:cs="Times New Roman"/>
          <w:lang w:val="bg-BG"/>
        </w:rPr>
      </w:pPr>
    </w:p>
    <w:p w14:paraId="74D47B69" w14:textId="77777777" w:rsidR="00D37AEC" w:rsidRPr="00FA682B" w:rsidRDefault="00D37AEC" w:rsidP="00D37AEC">
      <w:pPr>
        <w:spacing w:line="200" w:lineRule="exact"/>
        <w:rPr>
          <w:rFonts w:ascii="Times New Roman" w:hAnsi="Times New Roman" w:cs="Times New Roman"/>
          <w:lang w:val="bg-BG"/>
        </w:rPr>
      </w:pPr>
    </w:p>
    <w:tbl>
      <w:tblPr>
        <w:tblStyle w:val="ac"/>
        <w:tblpPr w:leftFromText="142" w:rightFromText="142" w:vertAnchor="text" w:tblpY="55"/>
        <w:tblW w:w="9666" w:type="dxa"/>
        <w:tblLook w:val="04A0" w:firstRow="1" w:lastRow="0" w:firstColumn="1" w:lastColumn="0" w:noHBand="0" w:noVBand="1"/>
      </w:tblPr>
      <w:tblGrid>
        <w:gridCol w:w="9666"/>
      </w:tblGrid>
      <w:tr w:rsidR="00D37AEC" w:rsidRPr="005233FB" w14:paraId="16E5295B" w14:textId="77777777" w:rsidTr="009D3DFD">
        <w:trPr>
          <w:trHeight w:val="317"/>
        </w:trPr>
        <w:tc>
          <w:tcPr>
            <w:tcW w:w="9666" w:type="dxa"/>
            <w:vAlign w:val="center"/>
          </w:tcPr>
          <w:p w14:paraId="168F6A13" w14:textId="77777777" w:rsidR="00D37AEC" w:rsidRPr="00F96676" w:rsidRDefault="00D37AEC" w:rsidP="008201F8">
            <w:pPr>
              <w:numPr>
                <w:ilvl w:val="0"/>
                <w:numId w:val="60"/>
              </w:numPr>
              <w:tabs>
                <w:tab w:val="left" w:pos="672"/>
              </w:tabs>
              <w:ind w:left="550"/>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ИМЕ НА ЛЕКАРСТВЕНИЯ ПРОДУКТ</w:t>
            </w:r>
          </w:p>
        </w:tc>
      </w:tr>
    </w:tbl>
    <w:p w14:paraId="7070425A" w14:textId="77777777" w:rsidR="00D37AEC" w:rsidRPr="00FA682B" w:rsidRDefault="00D37AEC" w:rsidP="00D37AEC">
      <w:pPr>
        <w:spacing w:line="200" w:lineRule="exact"/>
        <w:rPr>
          <w:rFonts w:ascii="Times New Roman" w:hAnsi="Times New Roman" w:cs="Times New Roman"/>
          <w:lang w:val="bg-BG"/>
        </w:rPr>
      </w:pPr>
    </w:p>
    <w:p w14:paraId="1DAE5CAD" w14:textId="5A8706E9" w:rsidR="00D37AEC" w:rsidRPr="00F96676" w:rsidRDefault="00D37AEC" w:rsidP="00D37AEC">
      <w:pPr>
        <w:pStyle w:val="a3"/>
        <w:rPr>
          <w:lang w:val="bg-BG"/>
        </w:rPr>
      </w:pPr>
      <w:r w:rsidRPr="00606C32">
        <w:rPr>
          <w:rFonts w:eastAsia="Times New Roman"/>
          <w:lang w:val="bg-BG"/>
        </w:rPr>
        <w:t>Yuflyma 80 mg инжекционен разтвор в предварително напълнена спринцовка</w:t>
      </w:r>
    </w:p>
    <w:p w14:paraId="45261491" w14:textId="77777777" w:rsidR="00D37AEC" w:rsidRPr="00F96676" w:rsidRDefault="00D37AEC" w:rsidP="00D37AEC">
      <w:pPr>
        <w:pStyle w:val="a3"/>
      </w:pPr>
      <w:r w:rsidRPr="00F96676">
        <w:rPr>
          <w:rFonts w:eastAsia="Times New Roman"/>
          <w:lang w:val="bg-BG"/>
        </w:rPr>
        <w:t>адалимумаб</w:t>
      </w:r>
    </w:p>
    <w:p w14:paraId="6AFC0103" w14:textId="77777777" w:rsidR="00D37AEC" w:rsidRPr="002D748C"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38564E33" w14:textId="77777777" w:rsidTr="009D3DFD">
        <w:trPr>
          <w:trHeight w:val="317"/>
        </w:trPr>
        <w:tc>
          <w:tcPr>
            <w:tcW w:w="9666" w:type="dxa"/>
            <w:vAlign w:val="center"/>
          </w:tcPr>
          <w:p w14:paraId="60BFC786" w14:textId="77777777" w:rsidR="00D37AEC" w:rsidRPr="002E621C"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ОБЯВЯВАНЕ НА АКТИВНОТО(ИТЕ) ВЕЩЕСТВО(А)</w:t>
            </w:r>
          </w:p>
        </w:tc>
      </w:tr>
    </w:tbl>
    <w:p w14:paraId="6202D14B" w14:textId="77777777" w:rsidR="00D37AEC" w:rsidRPr="00FA682B" w:rsidRDefault="00D37AEC" w:rsidP="00D37AEC">
      <w:pPr>
        <w:spacing w:before="13" w:line="280" w:lineRule="exact"/>
        <w:rPr>
          <w:rFonts w:ascii="Times New Roman" w:hAnsi="Times New Roman" w:cs="Times New Roman"/>
        </w:rPr>
      </w:pPr>
    </w:p>
    <w:p w14:paraId="21241120" w14:textId="54D17C4A" w:rsidR="00D37AEC" w:rsidRPr="00F96676" w:rsidRDefault="00D37AEC" w:rsidP="00D37AEC">
      <w:pPr>
        <w:pStyle w:val="a3"/>
      </w:pPr>
      <w:r w:rsidRPr="00606C32">
        <w:rPr>
          <w:rFonts w:eastAsia="Times New Roman"/>
          <w:lang w:val="bg-BG"/>
        </w:rPr>
        <w:t xml:space="preserve">Всяка </w:t>
      </w:r>
      <w:r w:rsidRPr="00F96676">
        <w:rPr>
          <w:rFonts w:eastAsia="Times New Roman"/>
          <w:lang w:val="bg-BG"/>
        </w:rPr>
        <w:t>предварително напълнена спринцовка 0,8 m</w:t>
      </w:r>
      <w:r w:rsidR="00937E0D">
        <w:rPr>
          <w:rFonts w:eastAsia="Times New Roman"/>
          <w:lang w:val="bg-BG"/>
        </w:rPr>
        <w:t>l</w:t>
      </w:r>
      <w:r w:rsidRPr="00F96676">
        <w:rPr>
          <w:rFonts w:eastAsia="Times New Roman"/>
          <w:lang w:val="bg-BG"/>
        </w:rPr>
        <w:t xml:space="preserve"> съдържа 80 mg адалимумаб.</w:t>
      </w:r>
    </w:p>
    <w:p w14:paraId="6065F91F" w14:textId="77777777" w:rsidR="00D37AEC" w:rsidRPr="00FA682B" w:rsidRDefault="00D37AEC" w:rsidP="00D37AEC">
      <w:pPr>
        <w:spacing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4B75C0BC" w14:textId="77777777" w:rsidTr="009D3DFD">
        <w:trPr>
          <w:trHeight w:val="317"/>
        </w:trPr>
        <w:tc>
          <w:tcPr>
            <w:tcW w:w="9666" w:type="dxa"/>
            <w:vAlign w:val="center"/>
          </w:tcPr>
          <w:p w14:paraId="43130363"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СПИСЪК НА ПОМОЩНИТЕ ВЕЩЕСТВА</w:t>
            </w:r>
          </w:p>
        </w:tc>
      </w:tr>
    </w:tbl>
    <w:p w14:paraId="7F6FC8FB" w14:textId="77777777" w:rsidR="00D37AEC" w:rsidRPr="00606C32" w:rsidRDefault="00D37AEC" w:rsidP="00D37AEC">
      <w:pPr>
        <w:pStyle w:val="a3"/>
      </w:pPr>
    </w:p>
    <w:p w14:paraId="7E7E3978" w14:textId="77777777" w:rsidR="00D37AEC" w:rsidRPr="00F96676" w:rsidRDefault="00D37AEC" w:rsidP="00D37AEC">
      <w:pPr>
        <w:pStyle w:val="a3"/>
      </w:pPr>
      <w:r w:rsidRPr="00F96676">
        <w:rPr>
          <w:rFonts w:eastAsia="Times New Roman"/>
          <w:lang w:val="bg-BG"/>
        </w:rPr>
        <w:t xml:space="preserve">Помощни вещества: оцетна киселина, натриев ацетат трихидрат, глицин, полисорбат 80, вода за инжекции. </w:t>
      </w:r>
    </w:p>
    <w:p w14:paraId="4B6FAD33" w14:textId="77777777" w:rsidR="00D37AEC" w:rsidRPr="00F96676" w:rsidRDefault="00D37AEC" w:rsidP="00D37AEC">
      <w:pPr>
        <w:pStyle w:val="a3"/>
      </w:pPr>
      <w:r w:rsidRPr="00F96676">
        <w:rPr>
          <w:rFonts w:eastAsia="Times New Roman"/>
          <w:highlight w:val="lightGray"/>
          <w:lang w:val="bg-BG"/>
        </w:rPr>
        <w:t>Вижте листовката за допълнителна информация.</w:t>
      </w:r>
    </w:p>
    <w:p w14:paraId="3D0FFE2A" w14:textId="77777777" w:rsidR="00D37AEC" w:rsidRPr="002E621C"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0B49A7BD" w14:textId="77777777" w:rsidTr="009D3DFD">
        <w:trPr>
          <w:trHeight w:val="317"/>
        </w:trPr>
        <w:tc>
          <w:tcPr>
            <w:tcW w:w="9666" w:type="dxa"/>
            <w:vAlign w:val="center"/>
          </w:tcPr>
          <w:p w14:paraId="29966FBE" w14:textId="77777777" w:rsidR="00D37AEC" w:rsidRPr="002E621C"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ЛЕКАРСТВЕНА ФОРМА И КОЛИЧЕСТВО В ЕДНА ОПАКОВКА</w:t>
            </w:r>
          </w:p>
        </w:tc>
      </w:tr>
    </w:tbl>
    <w:p w14:paraId="23B4BDBA" w14:textId="77777777" w:rsidR="00D37AEC" w:rsidRPr="00606C32" w:rsidRDefault="00D37AEC" w:rsidP="00D37AEC">
      <w:pPr>
        <w:pStyle w:val="a3"/>
      </w:pPr>
    </w:p>
    <w:p w14:paraId="67DF47A8" w14:textId="77777777" w:rsidR="00D37AEC" w:rsidRPr="00F96676" w:rsidRDefault="00D37AEC" w:rsidP="00D37AEC">
      <w:pPr>
        <w:pStyle w:val="a3"/>
      </w:pPr>
      <w:r w:rsidRPr="00F96676">
        <w:rPr>
          <w:rFonts w:eastAsia="Times New Roman"/>
          <w:highlight w:val="lightGray"/>
          <w:lang w:val="bg-BG"/>
        </w:rPr>
        <w:t>Инжекционен разтвор</w:t>
      </w:r>
    </w:p>
    <w:p w14:paraId="7BCCF5FB" w14:textId="77777777" w:rsidR="00D37AEC" w:rsidRPr="00F96676" w:rsidRDefault="00D37AEC" w:rsidP="00D37AEC">
      <w:pPr>
        <w:autoSpaceDE w:val="0"/>
        <w:autoSpaceDN w:val="0"/>
        <w:adjustRightInd w:val="0"/>
        <w:rPr>
          <w:rFonts w:ascii="Times New Roman" w:hAnsi="Times New Roman" w:cs="Times New Roman"/>
        </w:rPr>
      </w:pPr>
      <w:r w:rsidRPr="00F96676">
        <w:rPr>
          <w:rFonts w:ascii="Times New Roman" w:eastAsia="Times New Roman" w:hAnsi="Times New Roman" w:cs="Times New Roman"/>
          <w:lang w:val="bg-BG"/>
        </w:rPr>
        <w:t>1 предварително напълнена спринцовка</w:t>
      </w:r>
    </w:p>
    <w:p w14:paraId="0105AB5A" w14:textId="77777777" w:rsidR="00D37AEC" w:rsidRPr="002E621C" w:rsidRDefault="00D37AEC" w:rsidP="00D37AEC">
      <w:pPr>
        <w:autoSpaceDE w:val="0"/>
        <w:autoSpaceDN w:val="0"/>
        <w:adjustRightInd w:val="0"/>
        <w:rPr>
          <w:rFonts w:ascii="Times New Roman" w:hAnsi="Times New Roman" w:cs="Times New Roman"/>
        </w:rPr>
      </w:pPr>
      <w:r w:rsidRPr="002D748C">
        <w:rPr>
          <w:rFonts w:ascii="Times New Roman" w:eastAsia="Times New Roman" w:hAnsi="Times New Roman" w:cs="Times New Roman"/>
          <w:lang w:val="bg-BG"/>
        </w:rPr>
        <w:t>2 тампона, напоени със спирт</w:t>
      </w:r>
    </w:p>
    <w:p w14:paraId="6BD037BF" w14:textId="4C9E2EC2" w:rsidR="00D37AEC" w:rsidRPr="00FA682B" w:rsidRDefault="00D37AEC" w:rsidP="00D37AEC">
      <w:pPr>
        <w:spacing w:line="200" w:lineRule="exact"/>
        <w:rPr>
          <w:rFonts w:ascii="Times New Roman" w:hAnsi="Times New Roman" w:cs="Times New Roman"/>
          <w:lang w:val="bg-BG"/>
        </w:rPr>
      </w:pPr>
    </w:p>
    <w:p w14:paraId="317BC8AE" w14:textId="77777777" w:rsidR="008A7AB7" w:rsidRPr="00F96676" w:rsidRDefault="008A7AB7" w:rsidP="008A7AB7">
      <w:pPr>
        <w:autoSpaceDE w:val="0"/>
        <w:autoSpaceDN w:val="0"/>
        <w:adjustRightInd w:val="0"/>
        <w:rPr>
          <w:rFonts w:ascii="Times New Roman" w:eastAsia="Times New Roman" w:hAnsi="Times New Roman" w:cs="Times New Roman"/>
          <w:highlight w:val="lightGray"/>
          <w:lang w:val="bg-BG"/>
        </w:rPr>
      </w:pPr>
      <w:r w:rsidRPr="00606C32">
        <w:rPr>
          <w:rFonts w:ascii="Times New Roman" w:eastAsia="Times New Roman" w:hAnsi="Times New Roman" w:cs="Times New Roman"/>
          <w:highlight w:val="lightGray"/>
          <w:lang w:val="bg-BG"/>
        </w:rPr>
        <w:t>1 предварително напълнена спринцовка с предпазител на иглата</w:t>
      </w:r>
    </w:p>
    <w:p w14:paraId="6B749C52" w14:textId="7177525B" w:rsidR="008A7AB7" w:rsidRPr="00F96676" w:rsidRDefault="008A7AB7" w:rsidP="00D37AEC">
      <w:pPr>
        <w:spacing w:line="200" w:lineRule="exact"/>
        <w:rPr>
          <w:rFonts w:ascii="Times New Roman" w:eastAsia="Times New Roman" w:hAnsi="Times New Roman" w:cs="Times New Roman"/>
          <w:highlight w:val="lightGray"/>
          <w:lang w:val="bg-BG"/>
        </w:rPr>
      </w:pPr>
      <w:r w:rsidRPr="00F96676">
        <w:rPr>
          <w:rFonts w:ascii="Times New Roman" w:eastAsia="Times New Roman" w:hAnsi="Times New Roman" w:cs="Times New Roman"/>
          <w:highlight w:val="lightGray"/>
          <w:lang w:val="bg-BG"/>
        </w:rPr>
        <w:t>2 тампона, напоени със спирт</w:t>
      </w:r>
    </w:p>
    <w:p w14:paraId="099F567D" w14:textId="77777777" w:rsidR="00FB30B2" w:rsidRPr="00F96676" w:rsidRDefault="00FB30B2" w:rsidP="00D37AEC">
      <w:pPr>
        <w:spacing w:line="200" w:lineRule="exact"/>
        <w:rPr>
          <w:rFonts w:ascii="Times New Roman" w:eastAsia="Times New Roman" w:hAnsi="Times New Roman" w:cs="Times New Roman"/>
          <w:highlight w:val="lightGray"/>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0A2CBBA5" w14:textId="77777777" w:rsidTr="009D3DFD">
        <w:trPr>
          <w:trHeight w:val="317"/>
        </w:trPr>
        <w:tc>
          <w:tcPr>
            <w:tcW w:w="9666" w:type="dxa"/>
            <w:vAlign w:val="center"/>
          </w:tcPr>
          <w:p w14:paraId="2DF77ABF" w14:textId="77777777" w:rsidR="00D37AEC" w:rsidRPr="002E621C"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lang w:val="bg-BG"/>
              </w:rPr>
            </w:pPr>
            <w:r w:rsidRPr="002D748C">
              <w:rPr>
                <w:rFonts w:ascii="Times New Roman" w:eastAsia="Times New Roman" w:hAnsi="Times New Roman" w:cs="Times New Roman"/>
                <w:b/>
                <w:bCs/>
                <w:spacing w:val="-1"/>
                <w:lang w:val="bg-BG"/>
              </w:rPr>
              <w:t xml:space="preserve">НАЧИН НА ПРИЛОЖЕНИЕ И </w:t>
            </w:r>
            <w:r w:rsidRPr="002E621C">
              <w:rPr>
                <w:rFonts w:ascii="Times New Roman" w:eastAsia="Times New Roman" w:hAnsi="Times New Roman" w:cs="Times New Roman"/>
                <w:b/>
                <w:bCs/>
                <w:spacing w:val="-1"/>
                <w:lang w:val="bg-BG"/>
              </w:rPr>
              <w:t>ПЪТ(ИЩА) НА ВЪВЕЖДАНЕ</w:t>
            </w:r>
          </w:p>
        </w:tc>
      </w:tr>
    </w:tbl>
    <w:p w14:paraId="71275CA4" w14:textId="77777777" w:rsidR="00D37AEC" w:rsidRPr="00FA682B" w:rsidRDefault="00D37AEC" w:rsidP="00D37AEC">
      <w:pPr>
        <w:spacing w:line="200" w:lineRule="exact"/>
        <w:rPr>
          <w:rFonts w:ascii="Times New Roman" w:hAnsi="Times New Roman" w:cs="Times New Roman"/>
          <w:lang w:val="bg-BG"/>
        </w:rPr>
      </w:pPr>
    </w:p>
    <w:p w14:paraId="0E19E629" w14:textId="77777777" w:rsidR="00D37AEC" w:rsidRPr="00F96676" w:rsidRDefault="00D37AEC" w:rsidP="00D37AEC">
      <w:pPr>
        <w:pStyle w:val="a3"/>
        <w:rPr>
          <w:lang w:val="bg-BG"/>
        </w:rPr>
      </w:pPr>
      <w:r w:rsidRPr="00606C32">
        <w:rPr>
          <w:rFonts w:eastAsia="Times New Roman"/>
          <w:lang w:val="bg-BG"/>
        </w:rPr>
        <w:t>За подкожно приложение</w:t>
      </w:r>
    </w:p>
    <w:p w14:paraId="129F59A3" w14:textId="77777777" w:rsidR="00D37AEC" w:rsidRPr="00F96676" w:rsidRDefault="00D37AEC" w:rsidP="00D37AEC">
      <w:pPr>
        <w:pStyle w:val="a3"/>
        <w:rPr>
          <w:lang w:val="bg-BG"/>
        </w:rPr>
      </w:pPr>
    </w:p>
    <w:p w14:paraId="063E722C" w14:textId="77777777" w:rsidR="00D37AEC" w:rsidRPr="00F96676" w:rsidRDefault="00D37AEC" w:rsidP="00D37AEC">
      <w:pPr>
        <w:pStyle w:val="a3"/>
        <w:rPr>
          <w:lang w:val="bg-BG"/>
        </w:rPr>
      </w:pPr>
      <w:r w:rsidRPr="00F96676">
        <w:rPr>
          <w:rFonts w:eastAsia="Times New Roman"/>
          <w:lang w:val="bg-BG"/>
        </w:rPr>
        <w:t>Преди употреба прочетете листовката.</w:t>
      </w:r>
    </w:p>
    <w:p w14:paraId="24AEBF0E" w14:textId="77777777" w:rsidR="00D37AEC" w:rsidRPr="002D748C" w:rsidRDefault="00D37AEC" w:rsidP="00D37AEC">
      <w:pPr>
        <w:pStyle w:val="a3"/>
        <w:rPr>
          <w:lang w:val="bg-BG"/>
        </w:rPr>
      </w:pPr>
    </w:p>
    <w:p w14:paraId="5EE430FC" w14:textId="77777777" w:rsidR="00D37AEC" w:rsidRPr="002E621C" w:rsidRDefault="00D37AEC" w:rsidP="00D37AEC">
      <w:pPr>
        <w:pStyle w:val="a3"/>
        <w:rPr>
          <w:lang w:val="bg-BG"/>
        </w:rPr>
      </w:pPr>
      <w:r w:rsidRPr="002E621C">
        <w:rPr>
          <w:rFonts w:eastAsia="Times New Roman"/>
          <w:lang w:val="bg-BG"/>
        </w:rPr>
        <w:t>Само за еднократна употреба.</w:t>
      </w:r>
    </w:p>
    <w:p w14:paraId="49C510DC" w14:textId="77777777" w:rsidR="00D37AEC" w:rsidRPr="00E864FE" w:rsidRDefault="00D37AEC" w:rsidP="00D37AEC">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1FB20F46" w14:textId="77777777" w:rsidTr="009D3DFD">
        <w:trPr>
          <w:trHeight w:val="317"/>
        </w:trPr>
        <w:tc>
          <w:tcPr>
            <w:tcW w:w="9666" w:type="dxa"/>
            <w:vAlign w:val="center"/>
          </w:tcPr>
          <w:p w14:paraId="28249D44" w14:textId="77777777" w:rsidR="00D37AEC" w:rsidRPr="00FA682B" w:rsidRDefault="00D37AEC" w:rsidP="008201F8">
            <w:pPr>
              <w:numPr>
                <w:ilvl w:val="0"/>
                <w:numId w:val="60"/>
              </w:numPr>
              <w:tabs>
                <w:tab w:val="left" w:pos="672"/>
              </w:tabs>
              <w:ind w:left="550" w:hanging="550"/>
              <w:jc w:val="both"/>
              <w:rPr>
                <w:rFonts w:ascii="Times New Roman" w:eastAsia="Times New Roman" w:hAnsi="Times New Roman" w:cs="Times New Roman"/>
                <w:lang w:val="bg-BG"/>
              </w:rPr>
            </w:pPr>
            <w:r w:rsidRPr="00145AFF">
              <w:rPr>
                <w:rFonts w:ascii="Times New Roman" w:eastAsia="Times New Roman" w:hAnsi="Times New Roman" w:cs="Times New Roman"/>
                <w:b/>
                <w:bCs/>
                <w:spacing w:val="-1"/>
                <w:lang w:val="bg-BG"/>
              </w:rPr>
              <w:t>СПЕЦИАЛНО ПРЕДУПРЕЖДЕНИЕ, ЧЕ ЛЕКАРСТВЕНИЯТ ПРОДУКТ ТРЯБВА ДА СЕ СЪХРАНЯВА НА МЯСТО ДАЛЕЧЕ ОТ ПОГЛЕДА И ДОСЕГА НА ДЕЦА</w:t>
            </w:r>
          </w:p>
        </w:tc>
      </w:tr>
    </w:tbl>
    <w:p w14:paraId="0D00B48B" w14:textId="77777777" w:rsidR="00D37AEC" w:rsidRPr="00FA682B" w:rsidRDefault="00D37AEC" w:rsidP="00D37AEC">
      <w:pPr>
        <w:spacing w:before="1" w:line="200" w:lineRule="exact"/>
        <w:rPr>
          <w:rFonts w:ascii="Times New Roman" w:hAnsi="Times New Roman" w:cs="Times New Roman"/>
          <w:lang w:val="bg-BG"/>
        </w:rPr>
      </w:pPr>
    </w:p>
    <w:p w14:paraId="6F1AF03D" w14:textId="77777777" w:rsidR="00D37AEC" w:rsidRPr="00F96676" w:rsidRDefault="00D37AEC" w:rsidP="00D37AEC">
      <w:pPr>
        <w:pStyle w:val="a3"/>
        <w:rPr>
          <w:lang w:val="bg-BG"/>
        </w:rPr>
      </w:pPr>
      <w:r w:rsidRPr="00606C32">
        <w:rPr>
          <w:rFonts w:eastAsia="Times New Roman"/>
          <w:lang w:val="bg-BG"/>
        </w:rPr>
        <w:t xml:space="preserve">Да се </w:t>
      </w:r>
      <w:r w:rsidRPr="00F96676">
        <w:rPr>
          <w:rFonts w:eastAsia="Times New Roman"/>
          <w:lang w:val="bg-BG"/>
        </w:rPr>
        <w:t>съхранява на място, недостъпно за деца.</w:t>
      </w:r>
    </w:p>
    <w:p w14:paraId="6BA33C38" w14:textId="77777777" w:rsidR="00D37AEC" w:rsidRPr="00F96676" w:rsidRDefault="00D37AEC" w:rsidP="00D37AEC">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65F961DA" w14:textId="77777777" w:rsidTr="009D3DFD">
        <w:trPr>
          <w:trHeight w:val="317"/>
        </w:trPr>
        <w:tc>
          <w:tcPr>
            <w:tcW w:w="9666" w:type="dxa"/>
            <w:vAlign w:val="center"/>
          </w:tcPr>
          <w:p w14:paraId="704A1AF7" w14:textId="77777777" w:rsidR="00D37AEC" w:rsidRPr="002D748C" w:rsidRDefault="00D37AEC" w:rsidP="008201F8">
            <w:pPr>
              <w:numPr>
                <w:ilvl w:val="0"/>
                <w:numId w:val="60"/>
              </w:numPr>
              <w:tabs>
                <w:tab w:val="left" w:pos="672"/>
              </w:tabs>
              <w:ind w:left="550" w:hanging="550"/>
              <w:jc w:val="both"/>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ДРУГИ СПЕЦИАЛНИ ПРЕДУПРЕЖДЕНИЯ, АКО Е НЕОБХОДИМО</w:t>
            </w:r>
          </w:p>
        </w:tc>
      </w:tr>
    </w:tbl>
    <w:p w14:paraId="49609DB3" w14:textId="77777777" w:rsidR="00D37AEC" w:rsidRPr="00FA682B" w:rsidRDefault="00D37AEC" w:rsidP="00D37AEC">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6FBB9921" w14:textId="77777777" w:rsidTr="009D3DFD">
        <w:trPr>
          <w:trHeight w:val="317"/>
        </w:trPr>
        <w:tc>
          <w:tcPr>
            <w:tcW w:w="9666" w:type="dxa"/>
            <w:vAlign w:val="center"/>
          </w:tcPr>
          <w:p w14:paraId="1A8EB4D2"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0AEE73B6" w14:textId="77777777" w:rsidR="00D37AEC" w:rsidRPr="00FA682B" w:rsidRDefault="00D37AEC" w:rsidP="00D37AEC">
      <w:pPr>
        <w:rPr>
          <w:rFonts w:ascii="Times New Roman" w:hAnsi="Times New Roman" w:cs="Times New Roman"/>
          <w:lang w:val="bg-BG"/>
        </w:rPr>
      </w:pPr>
    </w:p>
    <w:p w14:paraId="349C1CE1" w14:textId="574AD257" w:rsidR="00D37AEC" w:rsidRPr="00FA682B" w:rsidRDefault="00D37AEC" w:rsidP="00F75FA4">
      <w:pPr>
        <w:pStyle w:val="a3"/>
      </w:pPr>
      <w:r w:rsidRPr="00606C32">
        <w:rPr>
          <w:rFonts w:eastAsia="Times New Roman"/>
          <w:lang w:val="bg-BG"/>
        </w:rPr>
        <w:t>Годен до:</w:t>
      </w: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5716D0D8" w14:textId="77777777" w:rsidTr="009D3DFD">
        <w:trPr>
          <w:trHeight w:val="317"/>
        </w:trPr>
        <w:tc>
          <w:tcPr>
            <w:tcW w:w="9666" w:type="dxa"/>
            <w:vAlign w:val="center"/>
          </w:tcPr>
          <w:p w14:paraId="640CB8B5"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СПЕЦИАЛНИ УСЛОВИЯ НА СЪХРАНЕНИЕ</w:t>
            </w:r>
          </w:p>
        </w:tc>
      </w:tr>
    </w:tbl>
    <w:p w14:paraId="2156C730" w14:textId="77777777" w:rsidR="00D37AEC" w:rsidRPr="00FA682B" w:rsidRDefault="00D37AEC" w:rsidP="00D37AEC">
      <w:pPr>
        <w:rPr>
          <w:rFonts w:ascii="Times New Roman" w:hAnsi="Times New Roman" w:cs="Times New Roman"/>
        </w:rPr>
      </w:pPr>
    </w:p>
    <w:p w14:paraId="19243250" w14:textId="77777777" w:rsidR="00D37AEC" w:rsidRPr="00F96676" w:rsidRDefault="00D37AEC" w:rsidP="00D37AEC">
      <w:pPr>
        <w:pStyle w:val="a3"/>
        <w:rPr>
          <w:lang w:val="bg-BG"/>
        </w:rPr>
      </w:pPr>
      <w:r w:rsidRPr="00606C32">
        <w:rPr>
          <w:rFonts w:eastAsia="Times New Roman"/>
          <w:lang w:val="bg-BG"/>
        </w:rPr>
        <w:t>Да се съхранява в хладилник. Да не се замразява.</w:t>
      </w:r>
    </w:p>
    <w:p w14:paraId="1CAAF18B" w14:textId="77777777" w:rsidR="00D37AEC" w:rsidRPr="00F96676" w:rsidRDefault="00D37AEC" w:rsidP="00D37AEC">
      <w:pPr>
        <w:pStyle w:val="a3"/>
        <w:rPr>
          <w:lang w:val="bg-BG"/>
        </w:rPr>
      </w:pPr>
      <w:r w:rsidRPr="00F96676">
        <w:rPr>
          <w:rFonts w:eastAsia="Times New Roman"/>
          <w:lang w:val="bg-BG"/>
        </w:rPr>
        <w:t>Съхранявайте предварително напълнената спринцовка в картонената опаковка, за да се предпази от светлина.</w:t>
      </w:r>
    </w:p>
    <w:p w14:paraId="78B901A8" w14:textId="77777777" w:rsidR="00D37AEC" w:rsidRPr="002E621C" w:rsidRDefault="00D37AEC" w:rsidP="00D37AEC">
      <w:pPr>
        <w:pStyle w:val="a3"/>
        <w:rPr>
          <w:lang w:val="bg-BG"/>
        </w:rPr>
      </w:pPr>
      <w:r w:rsidRPr="002D748C">
        <w:rPr>
          <w:rFonts w:eastAsia="Times New Roman"/>
          <w:lang w:val="bg-BG"/>
        </w:rPr>
        <w:t>Вижте листовката за инф</w:t>
      </w:r>
      <w:r w:rsidRPr="002E621C">
        <w:rPr>
          <w:rFonts w:eastAsia="Times New Roman"/>
          <w:lang w:val="bg-BG"/>
        </w:rPr>
        <w:t>ормация относно алтернативно съхранение.</w:t>
      </w:r>
    </w:p>
    <w:p w14:paraId="3EE085B8" w14:textId="77777777" w:rsidR="00D37AEC" w:rsidRPr="00FA682B" w:rsidRDefault="00D37AEC" w:rsidP="00D37AEC">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53F038E7" w14:textId="77777777" w:rsidTr="009D3DFD">
        <w:trPr>
          <w:trHeight w:val="317"/>
        </w:trPr>
        <w:tc>
          <w:tcPr>
            <w:tcW w:w="9666" w:type="dxa"/>
            <w:vAlign w:val="center"/>
          </w:tcPr>
          <w:p w14:paraId="4676BAFC"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СПЕЦИАЛНИ ПРЕДПАЗНИ МЕРКИ ПРИ ИЗХВЪРЛЯНЕ НА НЕИЗПОЛЗВАНА ЧАСТ ОТ ЛЕКАРСТВЕНИТЕ ПРОДУКТИ ИЛИ ОТПАДЪ</w:t>
            </w:r>
            <w:r w:rsidRPr="00F96676">
              <w:rPr>
                <w:rFonts w:ascii="Times New Roman" w:eastAsia="Times New Roman" w:hAnsi="Times New Roman" w:cs="Times New Roman"/>
                <w:b/>
                <w:bCs/>
                <w:spacing w:val="-1"/>
                <w:lang w:val="bg-BG"/>
              </w:rPr>
              <w:t>ЧНИ МАТЕРИАЛИ ОТ ТЯХ, АКО СЕ ИЗИСКВАТ ТАКИВА</w:t>
            </w:r>
          </w:p>
        </w:tc>
      </w:tr>
    </w:tbl>
    <w:p w14:paraId="0F3160B9" w14:textId="77777777" w:rsidR="00D37AEC" w:rsidRPr="00FA682B" w:rsidRDefault="00D37AEC" w:rsidP="00D37AEC">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7A26AB62" w14:textId="77777777" w:rsidTr="009D3DFD">
        <w:trPr>
          <w:trHeight w:val="317"/>
        </w:trPr>
        <w:tc>
          <w:tcPr>
            <w:tcW w:w="9666" w:type="dxa"/>
            <w:vAlign w:val="center"/>
          </w:tcPr>
          <w:p w14:paraId="74584A48"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ИМЕ И АДРЕС НА ПРИТЕЖАТЕЛЯ НА РАЗРЕШЕНИЕТО ЗА УПОТРЕБА</w:t>
            </w:r>
          </w:p>
        </w:tc>
      </w:tr>
    </w:tbl>
    <w:p w14:paraId="3889B8ED" w14:textId="77777777" w:rsidR="00D37AEC" w:rsidRPr="00FA682B" w:rsidRDefault="00D37AEC" w:rsidP="00D37AEC">
      <w:pPr>
        <w:spacing w:before="5" w:line="200" w:lineRule="exact"/>
        <w:rPr>
          <w:rFonts w:ascii="Times New Roman" w:hAnsi="Times New Roman" w:cs="Times New Roman"/>
          <w:lang w:val="bg-BG"/>
        </w:rPr>
      </w:pPr>
    </w:p>
    <w:p w14:paraId="16882C59" w14:textId="77777777" w:rsidR="00D37AEC" w:rsidRPr="00F96676" w:rsidRDefault="00D37AEC" w:rsidP="00D37AEC">
      <w:pPr>
        <w:pStyle w:val="a3"/>
      </w:pPr>
      <w:r w:rsidRPr="00606C32">
        <w:t xml:space="preserve">Celltrion Healthcare Hungary Kft. </w:t>
      </w:r>
    </w:p>
    <w:p w14:paraId="011A1A6B" w14:textId="77777777" w:rsidR="00D37AEC" w:rsidRPr="00F96676" w:rsidRDefault="00D37AEC" w:rsidP="00D37AEC">
      <w:pPr>
        <w:pStyle w:val="a3"/>
      </w:pPr>
      <w:r w:rsidRPr="00F96676">
        <w:t>1062 Budapest</w:t>
      </w:r>
    </w:p>
    <w:p w14:paraId="6174244E" w14:textId="77777777" w:rsidR="00D37AEC" w:rsidRPr="002D748C" w:rsidRDefault="00D37AEC" w:rsidP="00D37AEC">
      <w:pPr>
        <w:pStyle w:val="a3"/>
      </w:pPr>
      <w:r w:rsidRPr="00F96676">
        <w:t>Váci út 1-3. WestEnd Office Building B torony</w:t>
      </w:r>
    </w:p>
    <w:p w14:paraId="3FA1AF56" w14:textId="77777777" w:rsidR="00D37AEC" w:rsidRPr="002E621C" w:rsidRDefault="00D37AEC" w:rsidP="00D37AEC">
      <w:pPr>
        <w:pStyle w:val="a3"/>
      </w:pPr>
      <w:r w:rsidRPr="002E621C">
        <w:rPr>
          <w:rFonts w:eastAsia="Times New Roman"/>
          <w:lang w:val="bg-BG"/>
        </w:rPr>
        <w:t>Унгария</w:t>
      </w:r>
    </w:p>
    <w:p w14:paraId="28C87C62" w14:textId="77777777" w:rsidR="00D37AEC" w:rsidRPr="00FA682B" w:rsidRDefault="00D37AEC" w:rsidP="00D37AEC">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148722F6" w14:textId="77777777" w:rsidTr="009D3DFD">
        <w:trPr>
          <w:trHeight w:val="317"/>
        </w:trPr>
        <w:tc>
          <w:tcPr>
            <w:tcW w:w="9666" w:type="dxa"/>
            <w:vAlign w:val="center"/>
          </w:tcPr>
          <w:p w14:paraId="2E58822F"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НОМЕР(А) НА РАЗРЕШЕНИЕТО ЗА УПОТРЕБА</w:t>
            </w:r>
          </w:p>
        </w:tc>
      </w:tr>
    </w:tbl>
    <w:p w14:paraId="1F5501B3" w14:textId="77777777" w:rsidR="00D37AEC" w:rsidRPr="00FA682B" w:rsidRDefault="00D37AEC" w:rsidP="00D37AEC">
      <w:pPr>
        <w:rPr>
          <w:rFonts w:ascii="Times New Roman" w:hAnsi="Times New Roman" w:cs="Times New Roman"/>
        </w:rPr>
      </w:pPr>
    </w:p>
    <w:p w14:paraId="1B2EEAB3" w14:textId="3FFDED76" w:rsidR="00D37AEC" w:rsidRPr="00F96676" w:rsidRDefault="00D37AEC" w:rsidP="00D37AEC">
      <w:pPr>
        <w:pStyle w:val="a3"/>
        <w:rPr>
          <w:highlight w:val="lightGray"/>
          <w:lang w:val="bg-BG"/>
        </w:rPr>
      </w:pPr>
      <w:r w:rsidRPr="00606C32">
        <w:rPr>
          <w:rFonts w:eastAsia="Times New Roman"/>
          <w:lang w:val="bg-BG"/>
        </w:rPr>
        <w:t>EU/1/20/1513/013</w:t>
      </w:r>
      <w:r w:rsidRPr="00F96676">
        <w:rPr>
          <w:rFonts w:eastAsia="Times New Roman"/>
          <w:lang w:val="bg-BG"/>
        </w:rPr>
        <w:t xml:space="preserve"> </w:t>
      </w:r>
      <w:r w:rsidRPr="00F96676">
        <w:rPr>
          <w:rFonts w:eastAsia="Times New Roman"/>
          <w:highlight w:val="lightGray"/>
          <w:lang w:val="bg-BG"/>
        </w:rPr>
        <w:t>1 предварително напълнена спринцовка</w:t>
      </w:r>
    </w:p>
    <w:p w14:paraId="7418954E" w14:textId="12B38D5F" w:rsidR="00D37AEC" w:rsidRPr="002E621C" w:rsidRDefault="00D37AEC" w:rsidP="00D37AEC">
      <w:pPr>
        <w:pStyle w:val="a3"/>
        <w:rPr>
          <w:highlight w:val="lightGray"/>
          <w:lang w:val="bg-BG"/>
        </w:rPr>
      </w:pPr>
      <w:r w:rsidRPr="00F96676">
        <w:rPr>
          <w:rFonts w:eastAsia="Times New Roman"/>
          <w:highlight w:val="lightGray"/>
          <w:lang w:val="bg-BG"/>
        </w:rPr>
        <w:t>EU/</w:t>
      </w:r>
      <w:r w:rsidRPr="00F96676">
        <w:rPr>
          <w:rFonts w:eastAsia="Times New Roman"/>
          <w:color w:val="000000"/>
          <w:highlight w:val="lightGray"/>
          <w:lang w:val="bg-BG"/>
        </w:rPr>
        <w:t>1/20/1513/014</w:t>
      </w:r>
      <w:r w:rsidRPr="002D748C">
        <w:rPr>
          <w:rFonts w:eastAsia="Times New Roman"/>
          <w:highlight w:val="lightGray"/>
          <w:lang w:val="bg-BG"/>
        </w:rPr>
        <w:t xml:space="preserve"> 1 Предварително напълнена спринцовка с предпазител </w:t>
      </w:r>
      <w:r w:rsidRPr="002E621C">
        <w:rPr>
          <w:rFonts w:eastAsia="Times New Roman"/>
          <w:highlight w:val="lightGray"/>
          <w:lang w:val="bg-BG"/>
        </w:rPr>
        <w:t>на игла</w:t>
      </w:r>
    </w:p>
    <w:p w14:paraId="4A772A8D" w14:textId="77777777" w:rsidR="00D37AEC" w:rsidRPr="00FA682B" w:rsidRDefault="00D37AEC" w:rsidP="00D37AEC">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5233FB" w14:paraId="4A18B687" w14:textId="77777777" w:rsidTr="009D3DFD">
        <w:trPr>
          <w:trHeight w:val="317"/>
        </w:trPr>
        <w:tc>
          <w:tcPr>
            <w:tcW w:w="9666" w:type="dxa"/>
            <w:vAlign w:val="center"/>
          </w:tcPr>
          <w:p w14:paraId="58A842D4"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ПАРТИДЕН НОМЕР</w:t>
            </w:r>
          </w:p>
        </w:tc>
      </w:tr>
    </w:tbl>
    <w:p w14:paraId="311F2805" w14:textId="77777777" w:rsidR="00D37AEC" w:rsidRPr="00FA682B" w:rsidRDefault="00D37AEC" w:rsidP="00D37AEC">
      <w:pPr>
        <w:rPr>
          <w:rFonts w:ascii="Times New Roman" w:hAnsi="Times New Roman" w:cs="Times New Roman"/>
          <w:lang w:val="bg-BG"/>
        </w:rPr>
      </w:pPr>
    </w:p>
    <w:p w14:paraId="134F0C87" w14:textId="77777777" w:rsidR="00D37AEC" w:rsidRPr="00F96676" w:rsidRDefault="00D37AEC" w:rsidP="00D37AEC">
      <w:pPr>
        <w:pStyle w:val="a3"/>
      </w:pPr>
      <w:r w:rsidRPr="00606C32">
        <w:rPr>
          <w:rFonts w:eastAsia="Times New Roman"/>
          <w:lang w:val="bg-BG"/>
        </w:rPr>
        <w:t xml:space="preserve">Партида: </w:t>
      </w:r>
    </w:p>
    <w:p w14:paraId="55965C9D" w14:textId="77777777" w:rsidR="00D37AEC" w:rsidRPr="00F96676"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364C22CC" w14:textId="77777777" w:rsidTr="009D3DFD">
        <w:trPr>
          <w:trHeight w:val="317"/>
        </w:trPr>
        <w:tc>
          <w:tcPr>
            <w:tcW w:w="9666" w:type="dxa"/>
            <w:vAlign w:val="center"/>
          </w:tcPr>
          <w:p w14:paraId="046BCAB5" w14:textId="77777777" w:rsidR="00D37AEC" w:rsidRPr="002D748C"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НАЧИН НА ОТПУСКАНЕ</w:t>
            </w:r>
          </w:p>
        </w:tc>
      </w:tr>
    </w:tbl>
    <w:p w14:paraId="21522619" w14:textId="77777777" w:rsidR="00D37AEC" w:rsidRPr="00FA682B" w:rsidRDefault="00D37AEC" w:rsidP="00D37AEC">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0C478C19" w14:textId="77777777" w:rsidTr="009D3DFD">
        <w:trPr>
          <w:trHeight w:val="317"/>
        </w:trPr>
        <w:tc>
          <w:tcPr>
            <w:tcW w:w="9666" w:type="dxa"/>
            <w:vAlign w:val="center"/>
          </w:tcPr>
          <w:p w14:paraId="678C4BDF"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УКАЗАНИЯ ЗА УПОТРЕБА</w:t>
            </w:r>
          </w:p>
        </w:tc>
      </w:tr>
    </w:tbl>
    <w:p w14:paraId="4A3A8503" w14:textId="77777777" w:rsidR="00D37AEC" w:rsidRPr="00FA682B" w:rsidRDefault="00D37AEC" w:rsidP="00D37AEC">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1E203444" w14:textId="77777777" w:rsidTr="009D3DFD">
        <w:trPr>
          <w:trHeight w:val="317"/>
        </w:trPr>
        <w:tc>
          <w:tcPr>
            <w:tcW w:w="9666" w:type="dxa"/>
            <w:vAlign w:val="center"/>
          </w:tcPr>
          <w:p w14:paraId="420D952A"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ИНФОРМАЦИЯ НА БРАЙЛОВА АЗБУКА</w:t>
            </w:r>
          </w:p>
        </w:tc>
      </w:tr>
    </w:tbl>
    <w:p w14:paraId="5481DD88" w14:textId="77777777" w:rsidR="00D37AEC" w:rsidRPr="00FA682B" w:rsidRDefault="00D37AEC" w:rsidP="00D37AEC">
      <w:pPr>
        <w:jc w:val="both"/>
        <w:rPr>
          <w:rFonts w:ascii="Times New Roman" w:hAnsi="Times New Roman" w:cs="Times New Roman"/>
        </w:rPr>
      </w:pPr>
    </w:p>
    <w:p w14:paraId="151C9987" w14:textId="0A42B6C5" w:rsidR="00D37AEC" w:rsidRPr="00F96676" w:rsidRDefault="00D37AEC" w:rsidP="00D37AEC">
      <w:pPr>
        <w:pStyle w:val="a3"/>
      </w:pPr>
      <w:r w:rsidRPr="00606C32">
        <w:rPr>
          <w:rFonts w:eastAsia="Times New Roman"/>
          <w:lang w:val="bg-BG"/>
        </w:rPr>
        <w:t xml:space="preserve">Yuflyma </w:t>
      </w:r>
      <w:r w:rsidR="00747A94" w:rsidRPr="00F96676">
        <w:rPr>
          <w:rFonts w:eastAsia="Times New Roman"/>
          <w:lang w:val="bg-BG"/>
        </w:rPr>
        <w:t>80</w:t>
      </w:r>
      <w:r w:rsidRPr="00F96676">
        <w:rPr>
          <w:rFonts w:eastAsia="Times New Roman"/>
          <w:lang w:val="bg-BG"/>
        </w:rPr>
        <w:t> mg</w:t>
      </w:r>
    </w:p>
    <w:p w14:paraId="32F95E4A" w14:textId="77777777" w:rsidR="00D37AEC" w:rsidRPr="00FA682B" w:rsidRDefault="00D37AEC" w:rsidP="00D37AEC">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3FA08BED" w14:textId="77777777" w:rsidTr="009D3DFD">
        <w:trPr>
          <w:trHeight w:val="317"/>
        </w:trPr>
        <w:tc>
          <w:tcPr>
            <w:tcW w:w="9666" w:type="dxa"/>
            <w:vAlign w:val="center"/>
          </w:tcPr>
          <w:p w14:paraId="23A3026B"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ДВУИЗМЕРЕН БАРКОД</w:t>
            </w:r>
          </w:p>
        </w:tc>
      </w:tr>
    </w:tbl>
    <w:p w14:paraId="0D24E0C3" w14:textId="77777777" w:rsidR="00D37AEC" w:rsidRPr="00FA682B" w:rsidRDefault="00D37AEC" w:rsidP="00D37AEC">
      <w:pPr>
        <w:jc w:val="both"/>
        <w:rPr>
          <w:rFonts w:ascii="Times New Roman" w:hAnsi="Times New Roman" w:cs="Times New Roman"/>
        </w:rPr>
      </w:pPr>
    </w:p>
    <w:p w14:paraId="5ACF4E43" w14:textId="6C742CEB" w:rsidR="00D37AEC" w:rsidRPr="00FA682B" w:rsidRDefault="00D37AEC" w:rsidP="00D37AEC">
      <w:pPr>
        <w:pStyle w:val="a3"/>
      </w:pPr>
      <w:r w:rsidRPr="00606C32">
        <w:rPr>
          <w:rFonts w:eastAsia="Times New Roman"/>
          <w:highlight w:val="lightGray"/>
          <w:lang w:val="bg-BG"/>
        </w:rPr>
        <w:t>Двуизмерен баркод с включен уникален идентификатор</w:t>
      </w:r>
    </w:p>
    <w:p w14:paraId="668506A0" w14:textId="77777777" w:rsidR="00D37AEC" w:rsidRPr="00FA682B" w:rsidRDefault="00D37AEC" w:rsidP="00D37AEC">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223C136C" w14:textId="77777777" w:rsidTr="009D3DFD">
        <w:trPr>
          <w:trHeight w:val="317"/>
        </w:trPr>
        <w:tc>
          <w:tcPr>
            <w:tcW w:w="9666" w:type="dxa"/>
            <w:vAlign w:val="center"/>
          </w:tcPr>
          <w:p w14:paraId="185C2675" w14:textId="77777777" w:rsidR="00D37AEC" w:rsidRPr="00F96676" w:rsidRDefault="00D37AEC" w:rsidP="008201F8">
            <w:pPr>
              <w:numPr>
                <w:ilvl w:val="0"/>
                <w:numId w:val="6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ДАННИ ЗА ЧЕТЕНЕ ОТ ХОРА</w:t>
            </w:r>
          </w:p>
        </w:tc>
      </w:tr>
    </w:tbl>
    <w:p w14:paraId="75C1E38F" w14:textId="77777777" w:rsidR="00D37AEC" w:rsidRPr="00FA682B" w:rsidRDefault="00D37AEC" w:rsidP="00D37AEC">
      <w:pPr>
        <w:jc w:val="both"/>
        <w:rPr>
          <w:rFonts w:ascii="Times New Roman" w:hAnsi="Times New Roman" w:cs="Times New Roman"/>
        </w:rPr>
      </w:pPr>
    </w:p>
    <w:p w14:paraId="2A43D02C" w14:textId="77777777" w:rsidR="00D37AEC" w:rsidRPr="00F96676" w:rsidRDefault="00D37AEC" w:rsidP="00D37AEC">
      <w:pPr>
        <w:pStyle w:val="a3"/>
      </w:pPr>
      <w:r w:rsidRPr="00606C32">
        <w:rPr>
          <w:rFonts w:eastAsia="Times New Roman"/>
          <w:lang w:val="bg-BG"/>
        </w:rPr>
        <w:t>PC</w:t>
      </w:r>
    </w:p>
    <w:p w14:paraId="0695FF21" w14:textId="77777777" w:rsidR="00D37AEC" w:rsidRPr="00F96676" w:rsidRDefault="00D37AEC" w:rsidP="00D37AEC">
      <w:pPr>
        <w:pStyle w:val="a3"/>
      </w:pPr>
      <w:r w:rsidRPr="00F96676">
        <w:rPr>
          <w:rFonts w:eastAsia="Times New Roman"/>
          <w:lang w:val="bg-BG"/>
        </w:rPr>
        <w:t>SN</w:t>
      </w:r>
    </w:p>
    <w:p w14:paraId="3A7ADE7B" w14:textId="3FEC20FE" w:rsidR="00D37AEC" w:rsidRPr="00FA682B" w:rsidRDefault="00D37AEC" w:rsidP="00F75FA4">
      <w:pPr>
        <w:pStyle w:val="a3"/>
      </w:pPr>
      <w:r w:rsidRPr="00F96676">
        <w:rPr>
          <w:rFonts w:eastAsia="Times New Roman"/>
          <w:spacing w:val="-2"/>
          <w:lang w:val="bg-BG"/>
        </w:rPr>
        <w:t>NN</w:t>
      </w:r>
      <w:r w:rsidRPr="00FA682B">
        <w:br w:type="page"/>
      </w:r>
    </w:p>
    <w:tbl>
      <w:tblPr>
        <w:tblStyle w:val="ac"/>
        <w:tblW w:w="9666" w:type="dxa"/>
        <w:tblLook w:val="04A0" w:firstRow="1" w:lastRow="0" w:firstColumn="1" w:lastColumn="0" w:noHBand="0" w:noVBand="1"/>
      </w:tblPr>
      <w:tblGrid>
        <w:gridCol w:w="9666"/>
      </w:tblGrid>
      <w:tr w:rsidR="00D37AEC" w:rsidRPr="00FA682B" w14:paraId="79A8A04A" w14:textId="77777777" w:rsidTr="009D3DFD">
        <w:trPr>
          <w:trHeight w:val="822"/>
        </w:trPr>
        <w:tc>
          <w:tcPr>
            <w:tcW w:w="9666" w:type="dxa"/>
            <w:vAlign w:val="center"/>
          </w:tcPr>
          <w:p w14:paraId="16B5D56D" w14:textId="77777777" w:rsidR="00D37AEC" w:rsidRPr="00F96676" w:rsidRDefault="00D37AEC" w:rsidP="00FA682B">
            <w:pPr>
              <w:tabs>
                <w:tab w:val="left" w:pos="672"/>
              </w:tabs>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МИНИМУМ ДАННИ, КОИТО ТРЯБВА ДА СЪДЪРЖАТ МАЛКИТЕ ЕДИНИЧНИ ПЪРВИЧНИ ОПАКОВКИ </w:t>
            </w:r>
          </w:p>
          <w:p w14:paraId="58C967AD" w14:textId="77777777" w:rsidR="00D37AEC" w:rsidRPr="00F96676" w:rsidRDefault="00D37AEC" w:rsidP="00FA682B">
            <w:pPr>
              <w:tabs>
                <w:tab w:val="left" w:pos="672"/>
              </w:tabs>
              <w:rPr>
                <w:rFonts w:ascii="Times New Roman" w:eastAsia="Times New Roman" w:hAnsi="Times New Roman" w:cs="Times New Roman"/>
                <w:b/>
                <w:bCs/>
                <w:spacing w:val="-1"/>
              </w:rPr>
            </w:pPr>
          </w:p>
          <w:p w14:paraId="419B30B6" w14:textId="77777777" w:rsidR="00D37AEC" w:rsidRPr="00F96676" w:rsidRDefault="00D37AEC" w:rsidP="00FA682B">
            <w:pPr>
              <w:tabs>
                <w:tab w:val="left" w:pos="672"/>
              </w:tabs>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ЕТИКЕТ ЗА ПРЕДВАРИТЕЛНО НАПЪЛНЕНА СПРИНЦОВКА </w:t>
            </w:r>
          </w:p>
        </w:tc>
      </w:tr>
    </w:tbl>
    <w:p w14:paraId="5AE447CE" w14:textId="77777777" w:rsidR="00225F25" w:rsidRPr="00FA682B" w:rsidRDefault="00225F25" w:rsidP="00D37AEC">
      <w:pPr>
        <w:spacing w:line="200" w:lineRule="exact"/>
        <w:rPr>
          <w:rFonts w:ascii="Times New Roman" w:hAnsi="Times New Roman" w:cs="Times New Roman"/>
        </w:rPr>
      </w:pPr>
    </w:p>
    <w:p w14:paraId="6636A166" w14:textId="77777777" w:rsidR="00D37AEC" w:rsidRPr="00FA682B" w:rsidRDefault="00D37AEC" w:rsidP="00D37AEC">
      <w:pPr>
        <w:spacing w:line="200" w:lineRule="exact"/>
        <w:rPr>
          <w:rFonts w:ascii="Times New Roman" w:hAnsi="Times New Roman" w:cs="Times New Roman"/>
        </w:rPr>
      </w:pPr>
    </w:p>
    <w:tbl>
      <w:tblPr>
        <w:tblStyle w:val="ac"/>
        <w:tblpPr w:leftFromText="142" w:rightFromText="142" w:vertAnchor="text" w:tblpY="55"/>
        <w:tblW w:w="9666" w:type="dxa"/>
        <w:tblLook w:val="04A0" w:firstRow="1" w:lastRow="0" w:firstColumn="1" w:lastColumn="0" w:noHBand="0" w:noVBand="1"/>
      </w:tblPr>
      <w:tblGrid>
        <w:gridCol w:w="9666"/>
      </w:tblGrid>
      <w:tr w:rsidR="00D37AEC" w:rsidRPr="00FA682B" w14:paraId="5AF4CF28" w14:textId="77777777" w:rsidTr="009D3DFD">
        <w:trPr>
          <w:trHeight w:val="317"/>
        </w:trPr>
        <w:tc>
          <w:tcPr>
            <w:tcW w:w="9666" w:type="dxa"/>
            <w:vAlign w:val="center"/>
          </w:tcPr>
          <w:p w14:paraId="58DABF96" w14:textId="77777777" w:rsidR="00D37AEC" w:rsidRPr="00F96676" w:rsidRDefault="00D37AEC" w:rsidP="008201F8">
            <w:pPr>
              <w:numPr>
                <w:ilvl w:val="0"/>
                <w:numId w:val="61"/>
              </w:numPr>
              <w:tabs>
                <w:tab w:val="left" w:pos="672"/>
              </w:tabs>
              <w:ind w:left="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ИМЕ НА ЛЕКАРСТВЕНИЯ ПРОДУКT И ПЪТ(ИЩА) НА ВЪВЕЖДАНЕ</w:t>
            </w:r>
          </w:p>
        </w:tc>
      </w:tr>
    </w:tbl>
    <w:p w14:paraId="7CBC206C" w14:textId="77777777" w:rsidR="00D37AEC" w:rsidRPr="00FA682B" w:rsidRDefault="00D37AEC" w:rsidP="00D37AEC">
      <w:pPr>
        <w:spacing w:line="200" w:lineRule="exact"/>
        <w:rPr>
          <w:rFonts w:ascii="Times New Roman" w:hAnsi="Times New Roman" w:cs="Times New Roman"/>
        </w:rPr>
      </w:pPr>
    </w:p>
    <w:p w14:paraId="5834C8D8" w14:textId="1D42696F" w:rsidR="00D37AEC" w:rsidRPr="00F96676" w:rsidRDefault="00D37AEC" w:rsidP="00D37AEC">
      <w:pPr>
        <w:pStyle w:val="a3"/>
      </w:pPr>
      <w:r w:rsidRPr="00606C32">
        <w:rPr>
          <w:rFonts w:eastAsia="Times New Roman"/>
          <w:lang w:val="bg-BG"/>
        </w:rPr>
        <w:t xml:space="preserve">Yuflyma </w:t>
      </w:r>
      <w:r w:rsidR="00DD5D46" w:rsidRPr="00F96676">
        <w:rPr>
          <w:rFonts w:eastAsia="Times New Roman"/>
          <w:lang w:val="bg-BG"/>
        </w:rPr>
        <w:t>80</w:t>
      </w:r>
      <w:r w:rsidRPr="00F96676">
        <w:rPr>
          <w:rFonts w:eastAsia="Times New Roman"/>
          <w:lang w:val="bg-BG"/>
        </w:rPr>
        <w:t> mg инжекция</w:t>
      </w:r>
    </w:p>
    <w:p w14:paraId="7C09D8D0" w14:textId="77777777" w:rsidR="00D37AEC" w:rsidRPr="00F96676" w:rsidRDefault="00D37AEC" w:rsidP="00D37AEC">
      <w:pPr>
        <w:pStyle w:val="a3"/>
      </w:pPr>
      <w:r w:rsidRPr="00F96676">
        <w:rPr>
          <w:rFonts w:eastAsia="Times New Roman"/>
          <w:lang w:val="bg-BG"/>
        </w:rPr>
        <w:t>адалимумаб</w:t>
      </w:r>
    </w:p>
    <w:p w14:paraId="20CF954E" w14:textId="77777777" w:rsidR="00D37AEC" w:rsidRPr="002E621C" w:rsidRDefault="00D37AEC" w:rsidP="00D37AEC">
      <w:pPr>
        <w:pStyle w:val="a3"/>
      </w:pPr>
      <w:r w:rsidRPr="00F96676">
        <w:rPr>
          <w:rFonts w:eastAsia="Times New Roman"/>
          <w:lang w:val="bg-BG"/>
        </w:rPr>
        <w:t>s.c.</w:t>
      </w:r>
      <w:r w:rsidRPr="002D748C">
        <w:rPr>
          <w:rFonts w:eastAsia="Times New Roman"/>
          <w:lang w:val="bg-BG"/>
        </w:rPr>
        <w:t xml:space="preserve"> </w:t>
      </w:r>
    </w:p>
    <w:p w14:paraId="44EFC09C" w14:textId="77777777" w:rsidR="00D37AEC" w:rsidRPr="00E864FE"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36931FE7" w14:textId="77777777" w:rsidTr="009D3DFD">
        <w:trPr>
          <w:trHeight w:val="317"/>
        </w:trPr>
        <w:tc>
          <w:tcPr>
            <w:tcW w:w="9666" w:type="dxa"/>
            <w:vAlign w:val="center"/>
          </w:tcPr>
          <w:p w14:paraId="3CBCEB14" w14:textId="77777777" w:rsidR="00D37AEC" w:rsidRPr="00FA682B" w:rsidRDefault="00D37AEC" w:rsidP="008201F8">
            <w:pPr>
              <w:numPr>
                <w:ilvl w:val="0"/>
                <w:numId w:val="61"/>
              </w:numPr>
              <w:tabs>
                <w:tab w:val="left" w:pos="672"/>
              </w:tabs>
              <w:ind w:left="561" w:hanging="561"/>
              <w:jc w:val="both"/>
              <w:rPr>
                <w:rFonts w:ascii="Times New Roman" w:eastAsia="Times New Roman" w:hAnsi="Times New Roman" w:cs="Times New Roman"/>
                <w:b/>
                <w:bCs/>
                <w:spacing w:val="-1"/>
              </w:rPr>
            </w:pPr>
            <w:r w:rsidRPr="00145AFF">
              <w:rPr>
                <w:rFonts w:ascii="Times New Roman" w:eastAsia="Times New Roman" w:hAnsi="Times New Roman" w:cs="Times New Roman"/>
                <w:b/>
                <w:bCs/>
                <w:spacing w:val="-1"/>
                <w:lang w:val="bg-BG"/>
              </w:rPr>
              <w:t>НАЧИН НА ПРИЛОЖЕНИЕ</w:t>
            </w:r>
          </w:p>
        </w:tc>
      </w:tr>
    </w:tbl>
    <w:p w14:paraId="2024EE64" w14:textId="77777777" w:rsidR="00D37AEC" w:rsidRPr="00FA682B" w:rsidRDefault="00D37AEC" w:rsidP="00D37AEC">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26083D8F" w14:textId="77777777" w:rsidTr="009D3DFD">
        <w:trPr>
          <w:trHeight w:val="317"/>
        </w:trPr>
        <w:tc>
          <w:tcPr>
            <w:tcW w:w="9666" w:type="dxa"/>
            <w:vAlign w:val="center"/>
          </w:tcPr>
          <w:p w14:paraId="43DA3AA2" w14:textId="77777777" w:rsidR="00D37AEC" w:rsidRPr="00F96676" w:rsidRDefault="00D37AEC" w:rsidP="008201F8">
            <w:pPr>
              <w:numPr>
                <w:ilvl w:val="0"/>
                <w:numId w:val="61"/>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ДАТА НА </w:t>
            </w:r>
            <w:r w:rsidRPr="00F96676">
              <w:rPr>
                <w:rFonts w:ascii="Times New Roman" w:eastAsia="Times New Roman" w:hAnsi="Times New Roman" w:cs="Times New Roman"/>
                <w:b/>
                <w:bCs/>
                <w:spacing w:val="-1"/>
                <w:lang w:val="bg-BG"/>
              </w:rPr>
              <w:t>ИЗТИЧАНЕ НА СРОКА НА ГОДНОСТ</w:t>
            </w:r>
          </w:p>
        </w:tc>
      </w:tr>
    </w:tbl>
    <w:p w14:paraId="252E4F39" w14:textId="77777777" w:rsidR="00D37AEC" w:rsidRPr="00606C32" w:rsidRDefault="00D37AEC" w:rsidP="00D37AEC">
      <w:pPr>
        <w:pStyle w:val="a3"/>
      </w:pPr>
    </w:p>
    <w:p w14:paraId="7CA200FD" w14:textId="77777777" w:rsidR="00D37AEC" w:rsidRPr="00F96676" w:rsidRDefault="00D37AEC" w:rsidP="00D37AEC">
      <w:pPr>
        <w:pStyle w:val="a3"/>
      </w:pPr>
      <w:r w:rsidRPr="00F96676">
        <w:rPr>
          <w:rFonts w:eastAsia="Times New Roman"/>
          <w:lang w:val="bg-BG"/>
        </w:rPr>
        <w:t>EXP</w:t>
      </w:r>
    </w:p>
    <w:p w14:paraId="0124E4C9" w14:textId="77777777" w:rsidR="00D37AEC" w:rsidRPr="00F96676"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12CEEBB1" w14:textId="77777777" w:rsidTr="009D3DFD">
        <w:trPr>
          <w:trHeight w:val="317"/>
        </w:trPr>
        <w:tc>
          <w:tcPr>
            <w:tcW w:w="9666" w:type="dxa"/>
            <w:vAlign w:val="center"/>
          </w:tcPr>
          <w:p w14:paraId="7F69A43E" w14:textId="77777777" w:rsidR="00D37AEC" w:rsidRPr="002D748C" w:rsidRDefault="00D37AEC" w:rsidP="008201F8">
            <w:pPr>
              <w:numPr>
                <w:ilvl w:val="0"/>
                <w:numId w:val="61"/>
              </w:numPr>
              <w:tabs>
                <w:tab w:val="left" w:pos="672"/>
              </w:tabs>
              <w:ind w:left="561" w:hanging="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ПАРТИДЕН НОМЕР</w:t>
            </w:r>
          </w:p>
        </w:tc>
      </w:tr>
    </w:tbl>
    <w:p w14:paraId="2734AC69" w14:textId="77777777" w:rsidR="00D37AEC" w:rsidRPr="00606C32" w:rsidRDefault="00D37AEC" w:rsidP="00D37AEC">
      <w:pPr>
        <w:pStyle w:val="a3"/>
      </w:pPr>
    </w:p>
    <w:p w14:paraId="2AC6FA15" w14:textId="77777777" w:rsidR="00D37AEC" w:rsidRPr="00F96676" w:rsidRDefault="00D37AEC" w:rsidP="00D37AEC">
      <w:pPr>
        <w:pStyle w:val="a3"/>
      </w:pPr>
      <w:r w:rsidRPr="00F96676">
        <w:rPr>
          <w:rFonts w:eastAsia="Times New Roman"/>
          <w:lang w:val="bg-BG"/>
        </w:rPr>
        <w:t>Lot</w:t>
      </w:r>
    </w:p>
    <w:p w14:paraId="51AEC49C" w14:textId="77777777" w:rsidR="00D37AEC" w:rsidRPr="00F96676" w:rsidRDefault="00D37AEC" w:rsidP="00D37AEC">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402A02B9" w14:textId="77777777" w:rsidTr="009D3DFD">
        <w:trPr>
          <w:trHeight w:val="317"/>
        </w:trPr>
        <w:tc>
          <w:tcPr>
            <w:tcW w:w="9666" w:type="dxa"/>
            <w:vAlign w:val="center"/>
          </w:tcPr>
          <w:p w14:paraId="38B984D7" w14:textId="77777777" w:rsidR="00D37AEC" w:rsidRPr="00F96676" w:rsidRDefault="00D37AEC" w:rsidP="008201F8">
            <w:pPr>
              <w:numPr>
                <w:ilvl w:val="0"/>
                <w:numId w:val="61"/>
              </w:numPr>
              <w:tabs>
                <w:tab w:val="left" w:pos="672"/>
              </w:tabs>
              <w:ind w:left="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СЪДЪРЖАНИЕ КАТО </w:t>
            </w:r>
            <w:r w:rsidRPr="00FA682B">
              <w:rPr>
                <w:rFonts w:ascii="Times New Roman" w:hAnsi="Times New Roman" w:cs="Times New Roman"/>
              </w:rPr>
              <w:t xml:space="preserve"> </w:t>
            </w:r>
            <w:r w:rsidRPr="00606C32">
              <w:rPr>
                <w:rFonts w:ascii="Times New Roman" w:eastAsia="Times New Roman" w:hAnsi="Times New Roman" w:cs="Times New Roman"/>
                <w:b/>
                <w:bCs/>
                <w:spacing w:val="-1"/>
                <w:lang w:val="bg-BG"/>
              </w:rPr>
              <w:t>МАСА , ОБЕМ ИЛИ ЕДИНИЦИ</w:t>
            </w:r>
          </w:p>
        </w:tc>
      </w:tr>
    </w:tbl>
    <w:p w14:paraId="26B74C26" w14:textId="77777777" w:rsidR="00D37AEC" w:rsidRPr="00606C32" w:rsidRDefault="00D37AEC" w:rsidP="00D6635B">
      <w:pPr>
        <w:pStyle w:val="a3"/>
        <w:rPr>
          <w:rFonts w:eastAsia="Times New Roman"/>
          <w:spacing w:val="-4"/>
          <w:lang w:val="bg-BG"/>
        </w:rPr>
      </w:pPr>
    </w:p>
    <w:p w14:paraId="60F11895" w14:textId="7B52F450" w:rsidR="00D37AEC" w:rsidRPr="00F96676" w:rsidRDefault="00DD5D46" w:rsidP="00D37AEC">
      <w:pPr>
        <w:pStyle w:val="a3"/>
        <w:rPr>
          <w:rFonts w:eastAsia="Times New Roman"/>
          <w:spacing w:val="-4"/>
          <w:lang w:val="bg-BG"/>
        </w:rPr>
      </w:pPr>
      <w:r w:rsidRPr="00F96676">
        <w:rPr>
          <w:rFonts w:eastAsia="Times New Roman"/>
          <w:spacing w:val="-4"/>
          <w:lang w:val="bg-BG"/>
        </w:rPr>
        <w:t>80</w:t>
      </w:r>
      <w:r w:rsidR="00D37AEC" w:rsidRPr="00F96676">
        <w:rPr>
          <w:rFonts w:eastAsia="Times New Roman"/>
          <w:spacing w:val="-4"/>
          <w:lang w:val="bg-BG"/>
        </w:rPr>
        <w:t> mg/0</w:t>
      </w:r>
      <w:r w:rsidR="008A7AB7" w:rsidRPr="00F96676">
        <w:rPr>
          <w:rFonts w:eastAsia="Times New Roman"/>
          <w:spacing w:val="-4"/>
          <w:lang w:val="bg-BG"/>
        </w:rPr>
        <w:t>,</w:t>
      </w:r>
      <w:r w:rsidRPr="00F96676">
        <w:rPr>
          <w:rFonts w:eastAsia="Times New Roman"/>
          <w:spacing w:val="-4"/>
          <w:lang w:val="bg-BG"/>
        </w:rPr>
        <w:t>8</w:t>
      </w:r>
      <w:r w:rsidR="00D37AEC" w:rsidRPr="00F96676">
        <w:rPr>
          <w:rFonts w:eastAsia="Times New Roman"/>
          <w:spacing w:val="-4"/>
          <w:lang w:val="bg-BG"/>
        </w:rPr>
        <w:t> ml</w:t>
      </w:r>
    </w:p>
    <w:p w14:paraId="35435A67" w14:textId="77777777" w:rsidR="00D37AEC" w:rsidRPr="00FA682B" w:rsidRDefault="00D37AEC" w:rsidP="00D37AEC">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D37AEC" w:rsidRPr="00FA682B" w14:paraId="56FFF63C" w14:textId="77777777" w:rsidTr="009D3DFD">
        <w:trPr>
          <w:trHeight w:val="317"/>
        </w:trPr>
        <w:tc>
          <w:tcPr>
            <w:tcW w:w="9666" w:type="dxa"/>
            <w:vAlign w:val="center"/>
          </w:tcPr>
          <w:p w14:paraId="73EFF110" w14:textId="77777777" w:rsidR="00D37AEC" w:rsidRPr="00F96676" w:rsidRDefault="00D37AEC" w:rsidP="008201F8">
            <w:pPr>
              <w:numPr>
                <w:ilvl w:val="0"/>
                <w:numId w:val="61"/>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ДРУГО</w:t>
            </w:r>
          </w:p>
        </w:tc>
      </w:tr>
    </w:tbl>
    <w:p w14:paraId="65B2672D" w14:textId="77777777" w:rsidR="00D37AEC" w:rsidRPr="00FA682B" w:rsidRDefault="00D37AEC" w:rsidP="00D37AEC">
      <w:pPr>
        <w:rPr>
          <w:rFonts w:ascii="Times New Roman" w:hAnsi="Times New Roman" w:cs="Times New Roman"/>
        </w:rPr>
      </w:pPr>
    </w:p>
    <w:p w14:paraId="082D1E3D" w14:textId="058BF373" w:rsidR="00D37AEC" w:rsidRPr="00FA682B" w:rsidRDefault="00D37AEC" w:rsidP="00D37AEC">
      <w:pPr>
        <w:rPr>
          <w:rFonts w:ascii="Times New Roman" w:hAnsi="Times New Roman" w:cs="Times New Roman"/>
        </w:rPr>
      </w:pPr>
      <w:r w:rsidRPr="00FA682B">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8A7AB7" w:rsidRPr="00FA682B" w14:paraId="4693B125" w14:textId="77777777" w:rsidTr="008A7AB7">
        <w:trPr>
          <w:trHeight w:val="822"/>
        </w:trPr>
        <w:tc>
          <w:tcPr>
            <w:tcW w:w="9666" w:type="dxa"/>
            <w:vAlign w:val="center"/>
          </w:tcPr>
          <w:p w14:paraId="7E5DEF87" w14:textId="77777777" w:rsidR="008A7AB7" w:rsidRPr="00F96676" w:rsidRDefault="008A7AB7" w:rsidP="008A7AB7">
            <w:pPr>
              <w:jc w:val="both"/>
              <w:rPr>
                <w:rFonts w:ascii="Times New Roman" w:eastAsia="Times New Roman" w:hAnsi="Times New Roman" w:cs="Times New Roman"/>
              </w:rPr>
            </w:pPr>
            <w:r w:rsidRPr="00606C32">
              <w:rPr>
                <w:rFonts w:ascii="Times New Roman" w:eastAsia="Times New Roman" w:hAnsi="Times New Roman" w:cs="Times New Roman"/>
                <w:b/>
                <w:bCs/>
                <w:spacing w:val="-1"/>
                <w:lang w:val="bg-BG"/>
              </w:rPr>
              <w:t>ДАННИ, КОИТО ТРЯБВА ДА СЪДЪРЖА ВТОРИЧНАТА ОПАКОВКА</w:t>
            </w:r>
          </w:p>
          <w:p w14:paraId="74BB1BF4" w14:textId="77777777" w:rsidR="008A7AB7" w:rsidRPr="00FA682B" w:rsidRDefault="008A7AB7" w:rsidP="008A7AB7">
            <w:pPr>
              <w:spacing w:line="180" w:lineRule="exact"/>
              <w:jc w:val="both"/>
              <w:rPr>
                <w:rFonts w:ascii="Times New Roman" w:hAnsi="Times New Roman" w:cs="Times New Roman"/>
                <w:sz w:val="18"/>
                <w:szCs w:val="18"/>
              </w:rPr>
            </w:pPr>
          </w:p>
          <w:p w14:paraId="492C610B" w14:textId="569F0780" w:rsidR="008A7AB7" w:rsidRPr="00F96676" w:rsidRDefault="00FB30B2" w:rsidP="008A7AB7">
            <w:pPr>
              <w:jc w:val="both"/>
              <w:rPr>
                <w:rFonts w:ascii="Times New Roman" w:eastAsia="Times New Roman" w:hAnsi="Times New Roman" w:cs="Times New Roman"/>
              </w:rPr>
            </w:pPr>
            <w:r w:rsidRPr="00FA682B">
              <w:rPr>
                <w:rFonts w:ascii="Times New Roman" w:eastAsia="Times New Roman" w:hAnsi="Times New Roman" w:cs="Times New Roman"/>
                <w:b/>
                <w:bCs/>
                <w:spacing w:val="-1"/>
                <w:lang w:val="bg-BG"/>
              </w:rPr>
              <w:t>ВТОРИЧНА</w:t>
            </w:r>
            <w:r w:rsidRPr="00606C32">
              <w:rPr>
                <w:rFonts w:ascii="Times New Roman" w:eastAsia="Times New Roman" w:hAnsi="Times New Roman" w:cs="Times New Roman"/>
                <w:b/>
                <w:bCs/>
                <w:spacing w:val="-1"/>
                <w:lang w:val="bg-BG"/>
              </w:rPr>
              <w:t xml:space="preserve"> КАРТОНЕНА ОПАКОВКА ЗА ПРЕДВАРИТЕЛНО НАПЪЛНЕНА ПИСАЛА</w:t>
            </w:r>
          </w:p>
        </w:tc>
      </w:tr>
    </w:tbl>
    <w:p w14:paraId="30FF47F4" w14:textId="02A39F67" w:rsidR="008A7AB7" w:rsidRDefault="008A7AB7" w:rsidP="008A7AB7">
      <w:pPr>
        <w:spacing w:line="200" w:lineRule="exact"/>
        <w:rPr>
          <w:rFonts w:ascii="Times New Roman" w:hAnsi="Times New Roman" w:cs="Times New Roman"/>
          <w:sz w:val="20"/>
          <w:szCs w:val="20"/>
        </w:rPr>
      </w:pPr>
    </w:p>
    <w:p w14:paraId="5A26E5AB" w14:textId="77777777" w:rsidR="00225F25" w:rsidRPr="00FA682B" w:rsidRDefault="00225F25" w:rsidP="008A7AB7">
      <w:pPr>
        <w:spacing w:line="200" w:lineRule="exact"/>
        <w:rPr>
          <w:rFonts w:ascii="Times New Roman" w:hAnsi="Times New Roman" w:cs="Times New Roman"/>
          <w:sz w:val="20"/>
          <w:szCs w:val="20"/>
        </w:rPr>
      </w:pPr>
    </w:p>
    <w:tbl>
      <w:tblPr>
        <w:tblStyle w:val="ac"/>
        <w:tblpPr w:leftFromText="142" w:rightFromText="142" w:vertAnchor="text" w:tblpY="55"/>
        <w:tblW w:w="9666" w:type="dxa"/>
        <w:tblLook w:val="04A0" w:firstRow="1" w:lastRow="0" w:firstColumn="1" w:lastColumn="0" w:noHBand="0" w:noVBand="1"/>
      </w:tblPr>
      <w:tblGrid>
        <w:gridCol w:w="9666"/>
      </w:tblGrid>
      <w:tr w:rsidR="008A7AB7" w:rsidRPr="00FA682B" w14:paraId="3BA855D9" w14:textId="77777777" w:rsidTr="008A7AB7">
        <w:trPr>
          <w:trHeight w:val="317"/>
        </w:trPr>
        <w:tc>
          <w:tcPr>
            <w:tcW w:w="9666" w:type="dxa"/>
            <w:vAlign w:val="center"/>
          </w:tcPr>
          <w:p w14:paraId="4C783C26" w14:textId="77777777" w:rsidR="008A7AB7" w:rsidRPr="00F96676" w:rsidRDefault="008A7AB7" w:rsidP="008201F8">
            <w:pPr>
              <w:numPr>
                <w:ilvl w:val="0"/>
                <w:numId w:val="68"/>
              </w:numPr>
              <w:tabs>
                <w:tab w:val="left" w:pos="672"/>
              </w:tabs>
              <w:ind w:left="550"/>
              <w:jc w:val="both"/>
              <w:rPr>
                <w:rFonts w:ascii="Times New Roman" w:eastAsia="Times New Roman" w:hAnsi="Times New Roman" w:cs="Times New Roman"/>
              </w:rPr>
            </w:pPr>
            <w:r w:rsidRPr="00606C32">
              <w:rPr>
                <w:rFonts w:ascii="Times New Roman" w:eastAsia="Times New Roman" w:hAnsi="Times New Roman" w:cs="Times New Roman"/>
                <w:b/>
                <w:bCs/>
                <w:spacing w:val="-1"/>
                <w:lang w:val="bg-BG"/>
              </w:rPr>
              <w:t>ИМЕ НА ЛЕКАРСТВЕНИЯ ПРОДУКТ</w:t>
            </w:r>
          </w:p>
        </w:tc>
      </w:tr>
    </w:tbl>
    <w:p w14:paraId="43F229B8" w14:textId="77777777" w:rsidR="008A7AB7" w:rsidRPr="00FA682B" w:rsidRDefault="008A7AB7" w:rsidP="008A7AB7">
      <w:pPr>
        <w:spacing w:line="200" w:lineRule="exact"/>
        <w:rPr>
          <w:rFonts w:ascii="Times New Roman" w:hAnsi="Times New Roman" w:cs="Times New Roman"/>
          <w:sz w:val="20"/>
          <w:szCs w:val="20"/>
        </w:rPr>
      </w:pPr>
    </w:p>
    <w:p w14:paraId="3C37410D" w14:textId="69D25937" w:rsidR="008A7AB7" w:rsidRPr="00F96676" w:rsidRDefault="008A7AB7" w:rsidP="008A7AB7">
      <w:pPr>
        <w:pStyle w:val="a3"/>
      </w:pPr>
      <w:r w:rsidRPr="00606C32">
        <w:rPr>
          <w:rFonts w:eastAsia="Times New Roman"/>
          <w:lang w:val="bg-BG"/>
        </w:rPr>
        <w:t xml:space="preserve">Yuflyma </w:t>
      </w:r>
      <w:r w:rsidR="00895513" w:rsidRPr="00F96676">
        <w:rPr>
          <w:rFonts w:eastAsia="Times New Roman"/>
          <w:lang w:val="bg-BG"/>
        </w:rPr>
        <w:t>8</w:t>
      </w:r>
      <w:r w:rsidRPr="00F96676">
        <w:rPr>
          <w:rFonts w:eastAsia="Times New Roman"/>
          <w:lang w:val="bg-BG"/>
        </w:rPr>
        <w:t>0 mg инжекционен разтвор в предварително напълнена писалка</w:t>
      </w:r>
    </w:p>
    <w:p w14:paraId="2EC754F5" w14:textId="77777777" w:rsidR="008A7AB7" w:rsidRPr="00F96676" w:rsidRDefault="008A7AB7" w:rsidP="008A7AB7">
      <w:pPr>
        <w:pStyle w:val="a3"/>
      </w:pPr>
      <w:r w:rsidRPr="00F96676">
        <w:rPr>
          <w:rFonts w:eastAsia="Times New Roman"/>
          <w:lang w:val="bg-BG"/>
        </w:rPr>
        <w:t>адалимумаб</w:t>
      </w:r>
    </w:p>
    <w:p w14:paraId="6621FF01" w14:textId="77777777" w:rsidR="008A7AB7" w:rsidRPr="00F96676" w:rsidRDefault="008A7AB7" w:rsidP="008A7AB7">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67D312C9" w14:textId="77777777" w:rsidTr="008A7AB7">
        <w:trPr>
          <w:trHeight w:val="317"/>
        </w:trPr>
        <w:tc>
          <w:tcPr>
            <w:tcW w:w="9666" w:type="dxa"/>
            <w:vAlign w:val="center"/>
          </w:tcPr>
          <w:p w14:paraId="4140A3A7" w14:textId="77777777" w:rsidR="008A7AB7" w:rsidRPr="002E621C"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2D748C">
              <w:rPr>
                <w:rFonts w:ascii="Times New Roman" w:eastAsia="Times New Roman" w:hAnsi="Times New Roman" w:cs="Times New Roman"/>
                <w:b/>
                <w:bCs/>
                <w:spacing w:val="-1"/>
                <w:lang w:val="bg-BG"/>
              </w:rPr>
              <w:t>ОБЯВЯВАНЕ НА АКТИВНОТО(ИТЕ) ВЕЩЕСТВО(А)</w:t>
            </w:r>
          </w:p>
        </w:tc>
      </w:tr>
    </w:tbl>
    <w:p w14:paraId="2784900C" w14:textId="77777777" w:rsidR="008A7AB7" w:rsidRPr="00FA682B" w:rsidRDefault="008A7AB7" w:rsidP="008A7AB7">
      <w:pPr>
        <w:spacing w:before="13" w:line="280" w:lineRule="exact"/>
        <w:rPr>
          <w:rFonts w:ascii="Times New Roman" w:hAnsi="Times New Roman" w:cs="Times New Roman"/>
          <w:sz w:val="28"/>
          <w:szCs w:val="28"/>
        </w:rPr>
      </w:pPr>
    </w:p>
    <w:p w14:paraId="2396ECD6" w14:textId="1BCCC687" w:rsidR="008A7AB7" w:rsidRPr="00F96676" w:rsidRDefault="008A7AB7" w:rsidP="008A7AB7">
      <w:pPr>
        <w:pStyle w:val="a3"/>
      </w:pPr>
      <w:r w:rsidRPr="00606C32">
        <w:rPr>
          <w:rFonts w:eastAsia="Times New Roman"/>
          <w:lang w:val="bg-BG"/>
        </w:rPr>
        <w:t>Една предварително напълнена писалка с 0,</w:t>
      </w:r>
      <w:r w:rsidR="00895513" w:rsidRPr="00F96676">
        <w:rPr>
          <w:rFonts w:eastAsia="Times New Roman"/>
          <w:lang w:val="bg-BG"/>
        </w:rPr>
        <w:t xml:space="preserve">8 </w:t>
      </w:r>
      <w:r w:rsidRPr="00F96676">
        <w:rPr>
          <w:rFonts w:eastAsia="Times New Roman"/>
          <w:lang w:val="bg-BG"/>
        </w:rPr>
        <w:t xml:space="preserve">ml съдържа </w:t>
      </w:r>
      <w:r w:rsidR="00895513" w:rsidRPr="00F96676">
        <w:rPr>
          <w:rFonts w:eastAsia="Times New Roman"/>
          <w:lang w:val="bg-BG"/>
        </w:rPr>
        <w:t>8</w:t>
      </w:r>
      <w:r w:rsidRPr="00F96676">
        <w:rPr>
          <w:rFonts w:eastAsia="Times New Roman"/>
          <w:lang w:val="bg-BG"/>
        </w:rPr>
        <w:t>0 mg адалимумаб.</w:t>
      </w:r>
    </w:p>
    <w:p w14:paraId="11CACD96" w14:textId="77777777" w:rsidR="008A7AB7" w:rsidRPr="00FA682B" w:rsidRDefault="008A7AB7" w:rsidP="008A7AB7">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56F8AA36" w14:textId="77777777" w:rsidTr="008A7AB7">
        <w:trPr>
          <w:trHeight w:val="317"/>
        </w:trPr>
        <w:tc>
          <w:tcPr>
            <w:tcW w:w="9666" w:type="dxa"/>
            <w:vAlign w:val="center"/>
          </w:tcPr>
          <w:p w14:paraId="2C3DB941"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СПИСЪК НА ПОМОЩНИТЕ ВЕЩЕСТВА</w:t>
            </w:r>
          </w:p>
        </w:tc>
      </w:tr>
    </w:tbl>
    <w:p w14:paraId="1CA6AAEB" w14:textId="77777777" w:rsidR="008A7AB7" w:rsidRPr="00606C32" w:rsidRDefault="008A7AB7" w:rsidP="008A7AB7">
      <w:pPr>
        <w:pStyle w:val="a3"/>
      </w:pPr>
    </w:p>
    <w:p w14:paraId="40F7AFEB" w14:textId="77777777" w:rsidR="008A7AB7" w:rsidRPr="00F96676" w:rsidRDefault="008A7AB7" w:rsidP="008A7AB7">
      <w:pPr>
        <w:pStyle w:val="a3"/>
        <w:rPr>
          <w:noProof/>
          <w:lang w:val="bg-BG" w:eastAsia="ko-KR"/>
        </w:rPr>
      </w:pPr>
      <w:r w:rsidRPr="00F96676">
        <w:rPr>
          <w:rFonts w:eastAsia="Times New Roman"/>
          <w:lang w:val="bg-BG"/>
        </w:rPr>
        <w:t xml:space="preserve">Помощни вещества: оцетна киселина, натриев ацетат трихидрат, глицин, полисорбат 80, вода за инжекции. </w:t>
      </w:r>
      <w:r w:rsidRPr="00F96676">
        <w:rPr>
          <w:rFonts w:eastAsia="Times New Roman"/>
          <w:highlight w:val="lightGray"/>
          <w:lang w:val="bg-BG"/>
        </w:rPr>
        <w:t>Вижте листовката за допълнителна информация.</w:t>
      </w:r>
    </w:p>
    <w:p w14:paraId="0F156DC6" w14:textId="77777777" w:rsidR="008A7AB7" w:rsidRPr="00F96676" w:rsidRDefault="008A7AB7" w:rsidP="008A7AB7">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407BF8BA" w14:textId="77777777" w:rsidTr="008A7AB7">
        <w:trPr>
          <w:trHeight w:val="317"/>
        </w:trPr>
        <w:tc>
          <w:tcPr>
            <w:tcW w:w="9666" w:type="dxa"/>
            <w:vAlign w:val="center"/>
          </w:tcPr>
          <w:p w14:paraId="4420FC4D" w14:textId="77777777" w:rsidR="008A7AB7" w:rsidRPr="002E621C"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2D748C">
              <w:rPr>
                <w:rFonts w:ascii="Times New Roman" w:eastAsia="Times New Roman" w:hAnsi="Times New Roman" w:cs="Times New Roman"/>
                <w:b/>
                <w:bCs/>
                <w:spacing w:val="-1"/>
                <w:lang w:val="bg-BG"/>
              </w:rPr>
              <w:t>ЛЕКАРСТВЕНА ФОРМА И КОЛИЧЕСТВО В ЕДНА ОПАКОВКА</w:t>
            </w:r>
          </w:p>
        </w:tc>
      </w:tr>
    </w:tbl>
    <w:p w14:paraId="6F01E0D8" w14:textId="77777777" w:rsidR="008A7AB7" w:rsidRPr="00606C32" w:rsidRDefault="008A7AB7" w:rsidP="008A7AB7">
      <w:pPr>
        <w:pStyle w:val="a3"/>
        <w:rPr>
          <w:lang w:val="bg-BG"/>
        </w:rPr>
      </w:pPr>
    </w:p>
    <w:p w14:paraId="361BA02D" w14:textId="77777777" w:rsidR="008A7AB7" w:rsidRPr="00F96676" w:rsidRDefault="008A7AB7" w:rsidP="008A7AB7">
      <w:pPr>
        <w:pStyle w:val="a3"/>
        <w:rPr>
          <w:lang w:val="bg-BG"/>
        </w:rPr>
      </w:pPr>
      <w:r w:rsidRPr="00F96676">
        <w:rPr>
          <w:rFonts w:eastAsia="Times New Roman"/>
          <w:highlight w:val="lightGray"/>
          <w:lang w:val="bg-BG"/>
        </w:rPr>
        <w:t>Инжекционен разтвор</w:t>
      </w:r>
    </w:p>
    <w:p w14:paraId="5CDCB2CA" w14:textId="77777777" w:rsidR="008A7AB7" w:rsidRPr="00F96676" w:rsidRDefault="008A7AB7" w:rsidP="008A7AB7">
      <w:pPr>
        <w:pStyle w:val="a3"/>
        <w:rPr>
          <w:lang w:val="bg-BG"/>
        </w:rPr>
      </w:pPr>
      <w:r w:rsidRPr="00F96676">
        <w:rPr>
          <w:rFonts w:eastAsia="Times New Roman"/>
          <w:lang w:val="bg-BG"/>
        </w:rPr>
        <w:t>1 предварително напълнена писалка</w:t>
      </w:r>
    </w:p>
    <w:p w14:paraId="19C3E46C" w14:textId="77777777" w:rsidR="008A7AB7" w:rsidRPr="002E621C" w:rsidRDefault="008A7AB7" w:rsidP="008A7AB7">
      <w:pPr>
        <w:pStyle w:val="a3"/>
        <w:rPr>
          <w:lang w:val="bg-BG"/>
        </w:rPr>
      </w:pPr>
      <w:r w:rsidRPr="002D748C">
        <w:rPr>
          <w:rFonts w:eastAsia="Times New Roman"/>
          <w:lang w:val="bg-BG"/>
        </w:rPr>
        <w:t>2 там</w:t>
      </w:r>
      <w:r w:rsidRPr="002E621C">
        <w:rPr>
          <w:rFonts w:eastAsia="Times New Roman"/>
          <w:lang w:val="bg-BG"/>
        </w:rPr>
        <w:t>пона със спирт</w:t>
      </w:r>
    </w:p>
    <w:p w14:paraId="0B1ED270" w14:textId="77777777" w:rsidR="008A7AB7" w:rsidRPr="00FA682B" w:rsidRDefault="008A7AB7" w:rsidP="008A7AB7">
      <w:pPr>
        <w:spacing w:line="180" w:lineRule="exact"/>
        <w:rPr>
          <w:rFonts w:ascii="Times New Roman" w:hAnsi="Times New Roman" w:cs="Times New Roman"/>
          <w:sz w:val="18"/>
          <w:szCs w:val="18"/>
          <w:lang w:val="bg-BG"/>
        </w:rPr>
      </w:pPr>
    </w:p>
    <w:p w14:paraId="6E139FD5" w14:textId="532ED0D3" w:rsidR="00E500D6" w:rsidRPr="00606C32" w:rsidRDefault="00E500D6" w:rsidP="00E500D6">
      <w:pPr>
        <w:pStyle w:val="a3"/>
        <w:rPr>
          <w:rFonts w:eastAsia="Times New Roman"/>
          <w:highlight w:val="lightGray"/>
          <w:lang w:val="bg-BG"/>
        </w:rPr>
      </w:pPr>
      <w:r w:rsidRPr="00606C32">
        <w:rPr>
          <w:rFonts w:eastAsia="Times New Roman"/>
          <w:highlight w:val="lightGray"/>
          <w:lang w:val="bg-BG"/>
        </w:rPr>
        <w:t xml:space="preserve">3 </w:t>
      </w:r>
      <w:r w:rsidRPr="00FA682B">
        <w:rPr>
          <w:rFonts w:eastAsia="Times New Roman"/>
          <w:highlight w:val="lightGray"/>
          <w:lang w:val="bg-BG"/>
        </w:rPr>
        <w:t>предварително напълнени писалки</w:t>
      </w:r>
    </w:p>
    <w:p w14:paraId="2C096080" w14:textId="25F7FDF6" w:rsidR="008A7AB7" w:rsidRPr="00F96676" w:rsidRDefault="00E500D6" w:rsidP="008201F8">
      <w:pPr>
        <w:pStyle w:val="a3"/>
        <w:rPr>
          <w:rFonts w:eastAsia="Times New Roman"/>
          <w:highlight w:val="lightGray"/>
          <w:lang w:val="bg-BG"/>
        </w:rPr>
      </w:pPr>
      <w:r w:rsidRPr="00F96676">
        <w:rPr>
          <w:rFonts w:eastAsia="Times New Roman"/>
          <w:highlight w:val="lightGray"/>
          <w:lang w:val="bg-BG"/>
        </w:rPr>
        <w:t>4</w:t>
      </w:r>
      <w:r w:rsidR="008A7AB7" w:rsidRPr="00F96676">
        <w:rPr>
          <w:rFonts w:eastAsia="Times New Roman"/>
          <w:highlight w:val="lightGray"/>
          <w:lang w:val="bg-BG"/>
        </w:rPr>
        <w:t xml:space="preserve"> тампона със спирт</w:t>
      </w:r>
    </w:p>
    <w:p w14:paraId="35E04E80" w14:textId="77777777" w:rsidR="00453F34" w:rsidRPr="00FA682B" w:rsidRDefault="00453F34" w:rsidP="008A7AB7">
      <w:pPr>
        <w:spacing w:line="200" w:lineRule="exact"/>
        <w:rPr>
          <w:rFonts w:ascii="Times New Roman" w:hAnsi="Times New Roman" w:cs="Times New Roman"/>
          <w:sz w:val="20"/>
          <w:szCs w:val="20"/>
          <w:lang w:val="bg-BG" w:eastAsia="ko-KR"/>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0DB69183" w14:textId="77777777" w:rsidTr="008A7AB7">
        <w:trPr>
          <w:trHeight w:val="317"/>
        </w:trPr>
        <w:tc>
          <w:tcPr>
            <w:tcW w:w="9666" w:type="dxa"/>
            <w:vAlign w:val="center"/>
          </w:tcPr>
          <w:p w14:paraId="5257CF3F"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НАЧИН НА ПРИЛОЖЕНИЕ И ПЪТ(ИЩА) НА ВЪВЕЖДАНЕ</w:t>
            </w:r>
          </w:p>
        </w:tc>
      </w:tr>
    </w:tbl>
    <w:p w14:paraId="2FF8F81A" w14:textId="77777777" w:rsidR="008A7AB7" w:rsidRPr="00FA682B" w:rsidRDefault="008A7AB7" w:rsidP="008A7AB7">
      <w:pPr>
        <w:spacing w:line="200" w:lineRule="exact"/>
        <w:rPr>
          <w:rFonts w:ascii="Times New Roman" w:hAnsi="Times New Roman" w:cs="Times New Roman"/>
          <w:sz w:val="20"/>
          <w:szCs w:val="20"/>
          <w:lang w:val="bg-BG"/>
        </w:rPr>
      </w:pPr>
    </w:p>
    <w:p w14:paraId="7D52C90B" w14:textId="77777777" w:rsidR="008A7AB7" w:rsidRPr="00F96676" w:rsidRDefault="008A7AB7" w:rsidP="008A7AB7">
      <w:pPr>
        <w:pStyle w:val="a3"/>
        <w:rPr>
          <w:lang w:val="bg-BG"/>
        </w:rPr>
      </w:pPr>
      <w:r w:rsidRPr="00606C32">
        <w:rPr>
          <w:rFonts w:eastAsia="Times New Roman"/>
          <w:lang w:val="bg-BG"/>
        </w:rPr>
        <w:t>За подкожно приложение</w:t>
      </w:r>
    </w:p>
    <w:p w14:paraId="6BF7B5C3" w14:textId="77777777" w:rsidR="008A7AB7" w:rsidRPr="00F96676" w:rsidRDefault="008A7AB7" w:rsidP="008A7AB7">
      <w:pPr>
        <w:pStyle w:val="a3"/>
        <w:rPr>
          <w:lang w:val="bg-BG"/>
        </w:rPr>
      </w:pPr>
    </w:p>
    <w:p w14:paraId="1904E2F8" w14:textId="77777777" w:rsidR="008A7AB7" w:rsidRPr="00F96676" w:rsidRDefault="008A7AB7" w:rsidP="008A7AB7">
      <w:pPr>
        <w:pStyle w:val="a3"/>
        <w:rPr>
          <w:lang w:val="bg-BG"/>
        </w:rPr>
      </w:pPr>
      <w:r w:rsidRPr="00F96676">
        <w:rPr>
          <w:rFonts w:eastAsia="Times New Roman"/>
          <w:lang w:val="bg-BG"/>
        </w:rPr>
        <w:t>Преди употреба прочетете листовката.</w:t>
      </w:r>
    </w:p>
    <w:p w14:paraId="6B83F193" w14:textId="77777777" w:rsidR="008A7AB7" w:rsidRPr="002D748C" w:rsidRDefault="008A7AB7" w:rsidP="008A7AB7">
      <w:pPr>
        <w:pStyle w:val="a3"/>
        <w:rPr>
          <w:lang w:val="bg-BG"/>
        </w:rPr>
      </w:pPr>
    </w:p>
    <w:p w14:paraId="3FD7780F" w14:textId="77777777" w:rsidR="008A7AB7" w:rsidRPr="002E621C" w:rsidRDefault="008A7AB7" w:rsidP="008A7AB7">
      <w:pPr>
        <w:pStyle w:val="a3"/>
        <w:rPr>
          <w:lang w:val="bg-BG"/>
        </w:rPr>
      </w:pPr>
      <w:r w:rsidRPr="002E621C">
        <w:rPr>
          <w:rFonts w:eastAsia="Times New Roman"/>
          <w:lang w:val="bg-BG"/>
        </w:rPr>
        <w:t>Само за еднократна употреба.</w:t>
      </w:r>
    </w:p>
    <w:p w14:paraId="66ADD0F8" w14:textId="77777777" w:rsidR="008A7AB7" w:rsidRPr="002E621C" w:rsidRDefault="008A7AB7" w:rsidP="008A7AB7">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0E371710" w14:textId="77777777" w:rsidTr="008A7AB7">
        <w:trPr>
          <w:trHeight w:val="317"/>
        </w:trPr>
        <w:tc>
          <w:tcPr>
            <w:tcW w:w="9666" w:type="dxa"/>
            <w:vAlign w:val="center"/>
          </w:tcPr>
          <w:p w14:paraId="3536B128" w14:textId="77777777" w:rsidR="008A7AB7" w:rsidRPr="00FA682B" w:rsidRDefault="008A7AB7" w:rsidP="008201F8">
            <w:pPr>
              <w:numPr>
                <w:ilvl w:val="0"/>
                <w:numId w:val="68"/>
              </w:numPr>
              <w:tabs>
                <w:tab w:val="left" w:pos="672"/>
              </w:tabs>
              <w:ind w:left="550" w:hanging="550"/>
              <w:jc w:val="both"/>
              <w:rPr>
                <w:rFonts w:ascii="Times New Roman" w:eastAsia="Times New Roman" w:hAnsi="Times New Roman" w:cs="Times New Roman"/>
                <w:lang w:val="bg-BG"/>
              </w:rPr>
            </w:pPr>
            <w:r w:rsidRPr="002E621C">
              <w:rPr>
                <w:rFonts w:ascii="Times New Roman" w:eastAsia="Times New Roman" w:hAnsi="Times New Roman" w:cs="Times New Roman"/>
                <w:b/>
                <w:bCs/>
                <w:spacing w:val="-1"/>
                <w:lang w:val="bg-BG"/>
              </w:rPr>
              <w:t>СПЕЦИАЛНО ПРЕДУПРЕЖДЕН</w:t>
            </w:r>
            <w:r w:rsidRPr="00E864FE">
              <w:rPr>
                <w:rFonts w:ascii="Times New Roman" w:eastAsia="Times New Roman" w:hAnsi="Times New Roman" w:cs="Times New Roman"/>
                <w:b/>
                <w:bCs/>
                <w:spacing w:val="-1"/>
                <w:lang w:val="bg-BG"/>
              </w:rPr>
              <w:t xml:space="preserve">ИЕ, ЧЕ </w:t>
            </w:r>
            <w:r w:rsidRPr="00145AFF">
              <w:rPr>
                <w:rFonts w:ascii="Times New Roman" w:eastAsia="Times New Roman" w:hAnsi="Times New Roman" w:cs="Times New Roman"/>
                <w:b/>
                <w:bCs/>
                <w:spacing w:val="-1"/>
                <w:lang w:val="bg-BG"/>
              </w:rPr>
              <w:t>ЛЕКАРСТВЕНИЯТ ПРОДУКТ ТРЯБВА ДА СЕ СЪХРАНЯВА НА МЯСТО ДАЛЕЧЕ ОТ ПОГЛЕДА И ДОСЕГА НА ДЕЦА</w:t>
            </w:r>
          </w:p>
        </w:tc>
      </w:tr>
    </w:tbl>
    <w:p w14:paraId="727C77E2" w14:textId="77777777" w:rsidR="008A7AB7" w:rsidRPr="00FA682B" w:rsidRDefault="008A7AB7" w:rsidP="008A7AB7">
      <w:pPr>
        <w:spacing w:before="1" w:line="200" w:lineRule="exact"/>
        <w:rPr>
          <w:rFonts w:ascii="Times New Roman" w:hAnsi="Times New Roman" w:cs="Times New Roman"/>
          <w:sz w:val="20"/>
          <w:szCs w:val="20"/>
          <w:lang w:val="bg-BG"/>
        </w:rPr>
      </w:pPr>
    </w:p>
    <w:p w14:paraId="7DD057E0" w14:textId="2DEF93B7" w:rsidR="008A7AB7" w:rsidRPr="00F96676" w:rsidRDefault="008A7AB7" w:rsidP="008201F8">
      <w:pPr>
        <w:pStyle w:val="a3"/>
        <w:rPr>
          <w:lang w:val="bg-BG"/>
        </w:rPr>
      </w:pPr>
      <w:r w:rsidRPr="00606C32">
        <w:rPr>
          <w:rFonts w:eastAsia="Times New Roman"/>
          <w:lang w:val="bg-BG"/>
        </w:rPr>
        <w:t>Да се съхранява на място, недостъпно за деца.</w:t>
      </w:r>
    </w:p>
    <w:p w14:paraId="3CC81A85" w14:textId="77777777" w:rsidR="008A7AB7" w:rsidRPr="00FA682B" w:rsidRDefault="008A7AB7" w:rsidP="008A7AB7">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2E10E12B" w14:textId="77777777" w:rsidTr="008A7AB7">
        <w:trPr>
          <w:trHeight w:val="317"/>
        </w:trPr>
        <w:tc>
          <w:tcPr>
            <w:tcW w:w="9666" w:type="dxa"/>
            <w:vAlign w:val="center"/>
          </w:tcPr>
          <w:p w14:paraId="63AE3AC1"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ДРУГИ СПЕЦИАЛНИ ПРЕДУПРЕЖДЕНИЯ, АКО Е НЕОБХОДИМО</w:t>
            </w:r>
          </w:p>
        </w:tc>
      </w:tr>
    </w:tbl>
    <w:p w14:paraId="4F5E2001" w14:textId="77777777" w:rsidR="008A7AB7" w:rsidRPr="00FA682B" w:rsidRDefault="008A7AB7" w:rsidP="008A7AB7">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0ABF434A" w14:textId="77777777" w:rsidTr="008A7AB7">
        <w:trPr>
          <w:trHeight w:val="317"/>
        </w:trPr>
        <w:tc>
          <w:tcPr>
            <w:tcW w:w="9666" w:type="dxa"/>
            <w:vAlign w:val="center"/>
          </w:tcPr>
          <w:p w14:paraId="68FE9C4E"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66853763" w14:textId="77777777" w:rsidR="008A7AB7" w:rsidRPr="00FA682B" w:rsidRDefault="008A7AB7" w:rsidP="008A7AB7">
      <w:pPr>
        <w:rPr>
          <w:rFonts w:ascii="Times New Roman" w:hAnsi="Times New Roman" w:cs="Times New Roman"/>
          <w:lang w:val="bg-BG"/>
        </w:rPr>
      </w:pPr>
    </w:p>
    <w:p w14:paraId="1FAAB213" w14:textId="77777777" w:rsidR="008A7AB7" w:rsidRPr="00F96676" w:rsidRDefault="008A7AB7" w:rsidP="008A7AB7">
      <w:pPr>
        <w:pStyle w:val="a3"/>
      </w:pPr>
      <w:r w:rsidRPr="00606C32">
        <w:rPr>
          <w:rFonts w:eastAsia="Times New Roman"/>
          <w:lang w:val="bg-BG"/>
        </w:rPr>
        <w:t>Годен до:</w:t>
      </w:r>
    </w:p>
    <w:p w14:paraId="714EDE02" w14:textId="77777777" w:rsidR="008A7AB7" w:rsidRPr="00FA682B" w:rsidRDefault="008A7AB7" w:rsidP="008A7AB7">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3919FD7D" w14:textId="77777777" w:rsidTr="008A7AB7">
        <w:trPr>
          <w:trHeight w:val="317"/>
        </w:trPr>
        <w:tc>
          <w:tcPr>
            <w:tcW w:w="9666" w:type="dxa"/>
            <w:vAlign w:val="center"/>
          </w:tcPr>
          <w:p w14:paraId="79A7E570"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СПЕЦИАЛНИ УСЛОВИЯ НА СЪХРАНЕНИЕ</w:t>
            </w:r>
          </w:p>
        </w:tc>
      </w:tr>
    </w:tbl>
    <w:p w14:paraId="351E6B5E" w14:textId="77777777" w:rsidR="008A7AB7" w:rsidRPr="00FA682B" w:rsidRDefault="008A7AB7" w:rsidP="008A7AB7">
      <w:pPr>
        <w:rPr>
          <w:rFonts w:ascii="Times New Roman" w:hAnsi="Times New Roman" w:cs="Times New Roman"/>
        </w:rPr>
      </w:pPr>
    </w:p>
    <w:p w14:paraId="6B09CF82" w14:textId="77777777" w:rsidR="008A7AB7" w:rsidRPr="00F96676" w:rsidRDefault="008A7AB7" w:rsidP="008A7AB7">
      <w:pPr>
        <w:pStyle w:val="a3"/>
        <w:rPr>
          <w:lang w:val="bg-BG"/>
        </w:rPr>
      </w:pPr>
      <w:r w:rsidRPr="00606C32">
        <w:rPr>
          <w:rFonts w:eastAsia="Times New Roman"/>
          <w:lang w:val="bg-BG"/>
        </w:rPr>
        <w:t>Да се съхранява в хладилник. Да не се замразява.</w:t>
      </w:r>
    </w:p>
    <w:p w14:paraId="726AB0AD" w14:textId="77777777" w:rsidR="008A7AB7" w:rsidRPr="00F96676" w:rsidRDefault="008A7AB7" w:rsidP="008A7AB7">
      <w:pPr>
        <w:pStyle w:val="a3"/>
        <w:rPr>
          <w:lang w:val="bg-BG"/>
        </w:rPr>
      </w:pPr>
      <w:r w:rsidRPr="00F96676">
        <w:rPr>
          <w:rFonts w:eastAsia="Times New Roman"/>
          <w:lang w:val="bg-BG"/>
        </w:rPr>
        <w:t>Вижте листовката за информация относно алтернативно съхранение.</w:t>
      </w:r>
    </w:p>
    <w:p w14:paraId="0208BFD5" w14:textId="77777777" w:rsidR="008A7AB7" w:rsidRPr="002D748C" w:rsidRDefault="008A7AB7" w:rsidP="008A7AB7">
      <w:pPr>
        <w:pStyle w:val="a3"/>
        <w:rPr>
          <w:lang w:val="bg-BG"/>
        </w:rPr>
      </w:pPr>
      <w:r w:rsidRPr="00F96676">
        <w:rPr>
          <w:rFonts w:eastAsia="Times New Roman"/>
          <w:lang w:val="bg-BG"/>
        </w:rPr>
        <w:t>Съхранявайте предварително напълнената писалка в картонената опаковка, за да се предпази от светлина.</w:t>
      </w:r>
    </w:p>
    <w:p w14:paraId="24B3FFE9" w14:textId="77777777" w:rsidR="008A7AB7" w:rsidRPr="002E621C" w:rsidRDefault="008A7AB7" w:rsidP="008A7AB7">
      <w:pPr>
        <w:rPr>
          <w:rFonts w:ascii="Times New Roman" w:eastAsia="Times New Roman" w:hAnsi="Times New Roman" w:cs="Times New Roman"/>
          <w:lang w:val="bg-BG"/>
        </w:rPr>
      </w:pPr>
      <w:r w:rsidRPr="002E621C">
        <w:rPr>
          <w:rFonts w:ascii="Times New Roman" w:eastAsia="Times New Roman" w:hAnsi="Times New Roman" w:cs="Times New Roman"/>
          <w:highlight w:val="lightGray"/>
          <w:lang w:val="bg-BG"/>
        </w:rPr>
        <w:t>Съхранявайте предварително напълнените писалки в картонената опаковка, за да се предпазите от светлина.</w:t>
      </w:r>
    </w:p>
    <w:p w14:paraId="286D4399" w14:textId="77777777" w:rsidR="008A7AB7" w:rsidRPr="00FA682B" w:rsidRDefault="008A7AB7" w:rsidP="008A7AB7">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2857AFE7" w14:textId="77777777" w:rsidTr="008A7AB7">
        <w:trPr>
          <w:trHeight w:val="317"/>
        </w:trPr>
        <w:tc>
          <w:tcPr>
            <w:tcW w:w="9666" w:type="dxa"/>
            <w:vAlign w:val="center"/>
          </w:tcPr>
          <w:p w14:paraId="02C706AC"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СПЕЦИАЛНИ ПРЕДПАЗНИ МЕРКИ ПРИ ИЗХВЪРЛЯНЕ НА НЕИЗПОЛЗВАНА ЧАСТ ОТ ЛЕКАРСТВЕНИТЕ ПРОДУКТИ ИЛИ ОТПАДЪЧНИ МАТЕРИАЛИ ОТ ТЯХ, АКО СЕ ИЗИСКВАТ ТАКИВА</w:t>
            </w:r>
          </w:p>
        </w:tc>
      </w:tr>
    </w:tbl>
    <w:p w14:paraId="0159FA71" w14:textId="7FCB7961" w:rsidR="008A7AB7" w:rsidRDefault="008A7AB7" w:rsidP="008A7AB7">
      <w:pPr>
        <w:rPr>
          <w:rFonts w:ascii="Times New Roman" w:hAnsi="Times New Roman" w:cs="Times New Roman"/>
          <w:lang w:val="bg-BG" w:eastAsia="ko-KR"/>
        </w:rPr>
      </w:pPr>
    </w:p>
    <w:p w14:paraId="1EF48AFF" w14:textId="77777777" w:rsidR="00AA1093" w:rsidRPr="00FA682B" w:rsidRDefault="00AA1093" w:rsidP="008A7AB7">
      <w:pPr>
        <w:rPr>
          <w:rFonts w:ascii="Times New Roman" w:hAnsi="Times New Roman" w:cs="Times New Roman"/>
          <w:lang w:val="bg-BG" w:eastAsia="ko-KR"/>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5B429215" w14:textId="77777777" w:rsidTr="008A7AB7">
        <w:trPr>
          <w:trHeight w:val="317"/>
        </w:trPr>
        <w:tc>
          <w:tcPr>
            <w:tcW w:w="9666" w:type="dxa"/>
            <w:vAlign w:val="center"/>
          </w:tcPr>
          <w:p w14:paraId="73E96131"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ИМЕ И</w:t>
            </w:r>
            <w:r w:rsidRPr="00F96676">
              <w:rPr>
                <w:rFonts w:ascii="Times New Roman" w:eastAsia="Times New Roman" w:hAnsi="Times New Roman" w:cs="Times New Roman"/>
                <w:b/>
                <w:bCs/>
                <w:spacing w:val="-1"/>
                <w:lang w:val="bg-BG"/>
              </w:rPr>
              <w:t xml:space="preserve"> АДРЕС НА ПРИТЕЖАТЕЛЯ НА РАЗРЕШЕНИЕТО ЗА УПОТРЕБА</w:t>
            </w:r>
          </w:p>
        </w:tc>
      </w:tr>
    </w:tbl>
    <w:p w14:paraId="23EB099F" w14:textId="77777777" w:rsidR="008A7AB7" w:rsidRPr="00FA682B" w:rsidRDefault="008A7AB7" w:rsidP="008A7AB7">
      <w:pPr>
        <w:spacing w:before="5" w:line="200" w:lineRule="exact"/>
        <w:rPr>
          <w:rFonts w:ascii="Times New Roman" w:hAnsi="Times New Roman" w:cs="Times New Roman"/>
          <w:sz w:val="20"/>
          <w:szCs w:val="20"/>
          <w:lang w:val="bg-BG"/>
        </w:rPr>
      </w:pPr>
    </w:p>
    <w:p w14:paraId="0ADCD203" w14:textId="77777777" w:rsidR="008A7AB7" w:rsidRPr="00F96676" w:rsidRDefault="008A7AB7" w:rsidP="008A7AB7">
      <w:pPr>
        <w:pStyle w:val="a3"/>
      </w:pPr>
      <w:r w:rsidRPr="00606C32">
        <w:t xml:space="preserve">Celltrion Healthcare Hungary Kft. </w:t>
      </w:r>
    </w:p>
    <w:p w14:paraId="547167DF" w14:textId="77777777" w:rsidR="008A7AB7" w:rsidRPr="00F96676" w:rsidRDefault="008A7AB7" w:rsidP="008A7AB7">
      <w:pPr>
        <w:pStyle w:val="a3"/>
      </w:pPr>
      <w:r w:rsidRPr="00F96676">
        <w:t>1062 Budapest</w:t>
      </w:r>
    </w:p>
    <w:p w14:paraId="1DAACB5A" w14:textId="77777777" w:rsidR="008A7AB7" w:rsidRPr="002D748C" w:rsidRDefault="008A7AB7" w:rsidP="008A7AB7">
      <w:pPr>
        <w:pStyle w:val="a3"/>
      </w:pPr>
      <w:r w:rsidRPr="00F96676">
        <w:t>Váci út 1-3. WestEnd Office Building B torony</w:t>
      </w:r>
    </w:p>
    <w:p w14:paraId="3C480068" w14:textId="77777777" w:rsidR="008A7AB7" w:rsidRPr="002E621C" w:rsidRDefault="008A7AB7" w:rsidP="008A7AB7">
      <w:pPr>
        <w:pStyle w:val="a3"/>
      </w:pPr>
      <w:r w:rsidRPr="002E621C">
        <w:rPr>
          <w:rFonts w:eastAsia="Times New Roman"/>
          <w:lang w:val="bg-BG"/>
        </w:rPr>
        <w:t>Унгария</w:t>
      </w:r>
    </w:p>
    <w:p w14:paraId="26F9F546" w14:textId="77777777" w:rsidR="008A7AB7" w:rsidRPr="00FA682B" w:rsidRDefault="008A7AB7" w:rsidP="008A7AB7">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584AC47D" w14:textId="77777777" w:rsidTr="008A7AB7">
        <w:trPr>
          <w:trHeight w:val="317"/>
        </w:trPr>
        <w:tc>
          <w:tcPr>
            <w:tcW w:w="9666" w:type="dxa"/>
            <w:vAlign w:val="center"/>
          </w:tcPr>
          <w:p w14:paraId="5E435618"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НОМЕР(А) НА РАЗРЕШЕНИЕТО ЗА УПОТРЕБА</w:t>
            </w:r>
          </w:p>
        </w:tc>
      </w:tr>
    </w:tbl>
    <w:p w14:paraId="4760CD38" w14:textId="77777777" w:rsidR="008A7AB7" w:rsidRPr="00FA682B" w:rsidRDefault="008A7AB7" w:rsidP="008A7AB7">
      <w:pPr>
        <w:rPr>
          <w:rFonts w:ascii="Times New Roman" w:hAnsi="Times New Roman" w:cs="Times New Roman"/>
        </w:rPr>
      </w:pPr>
    </w:p>
    <w:p w14:paraId="67ADC711" w14:textId="697FE50B" w:rsidR="008A7AB7" w:rsidRPr="00F96676" w:rsidRDefault="008A7AB7" w:rsidP="008A7AB7">
      <w:pPr>
        <w:pStyle w:val="a3"/>
        <w:rPr>
          <w:rFonts w:eastAsia="Times New Roman"/>
          <w:highlight w:val="lightGray"/>
          <w:lang w:val="bg-BG"/>
        </w:rPr>
      </w:pPr>
      <w:r w:rsidRPr="00606C32">
        <w:rPr>
          <w:rFonts w:eastAsia="Times New Roman"/>
          <w:lang w:val="bg-BG"/>
        </w:rPr>
        <w:t>EU/</w:t>
      </w:r>
      <w:r w:rsidRPr="00F96676">
        <w:rPr>
          <w:rFonts w:eastAsia="Times New Roman"/>
          <w:color w:val="000000"/>
          <w:lang w:val="bg-BG"/>
        </w:rPr>
        <w:t>1/20/1513/0</w:t>
      </w:r>
      <w:r w:rsidR="00895513" w:rsidRPr="00F96676">
        <w:rPr>
          <w:rFonts w:eastAsia="Times New Roman"/>
          <w:color w:val="000000"/>
          <w:lang w:val="bg-BG"/>
        </w:rPr>
        <w:t>1</w:t>
      </w:r>
      <w:r w:rsidR="00E500D6" w:rsidRPr="00F96676">
        <w:rPr>
          <w:rFonts w:eastAsia="Times New Roman"/>
          <w:color w:val="000000"/>
          <w:lang w:val="bg-BG"/>
        </w:rPr>
        <w:t>5</w:t>
      </w:r>
      <w:r w:rsidRPr="00F96676">
        <w:rPr>
          <w:rFonts w:eastAsia="Times New Roman"/>
          <w:color w:val="000000"/>
          <w:lang w:val="bg-BG"/>
        </w:rPr>
        <w:t xml:space="preserve"> </w:t>
      </w:r>
      <w:r w:rsidRPr="00F96676">
        <w:rPr>
          <w:rFonts w:eastAsia="Times New Roman"/>
          <w:highlight w:val="lightGray"/>
          <w:lang w:val="bg-BG"/>
        </w:rPr>
        <w:t>1 предварително напълнена писалка</w:t>
      </w:r>
    </w:p>
    <w:p w14:paraId="05CA327A" w14:textId="77777777" w:rsidR="00E500D6" w:rsidRPr="00E864FE" w:rsidRDefault="008A7AB7" w:rsidP="00E500D6">
      <w:pPr>
        <w:pStyle w:val="a3"/>
        <w:rPr>
          <w:rFonts w:eastAsia="Times New Roman"/>
          <w:highlight w:val="lightGray"/>
          <w:lang w:val="bg-BG"/>
        </w:rPr>
      </w:pPr>
      <w:r w:rsidRPr="00F96676">
        <w:rPr>
          <w:rFonts w:eastAsia="Times New Roman"/>
          <w:highlight w:val="lightGray"/>
          <w:lang w:val="bg-BG"/>
        </w:rPr>
        <w:t>EU/</w:t>
      </w:r>
      <w:r w:rsidRPr="002D748C">
        <w:rPr>
          <w:rFonts w:eastAsia="Times New Roman"/>
          <w:highlight w:val="lightGray"/>
          <w:lang w:val="bg-BG"/>
        </w:rPr>
        <w:t>1/20/1513/01</w:t>
      </w:r>
      <w:r w:rsidR="00E500D6" w:rsidRPr="002E621C">
        <w:rPr>
          <w:rFonts w:eastAsia="Times New Roman"/>
          <w:highlight w:val="lightGray"/>
          <w:lang w:val="bg-BG"/>
        </w:rPr>
        <w:t>6</w:t>
      </w:r>
      <w:r w:rsidR="00895513" w:rsidRPr="002E621C">
        <w:rPr>
          <w:rFonts w:eastAsia="Times New Roman"/>
          <w:highlight w:val="lightGray"/>
          <w:lang w:val="bg-BG"/>
        </w:rPr>
        <w:t xml:space="preserve"> </w:t>
      </w:r>
      <w:r w:rsidR="00E500D6" w:rsidRPr="002E621C">
        <w:rPr>
          <w:rFonts w:eastAsia="Times New Roman"/>
          <w:highlight w:val="lightGray"/>
          <w:lang w:val="bg-BG"/>
        </w:rPr>
        <w:t>3 предварително напълнени писалки</w:t>
      </w:r>
    </w:p>
    <w:p w14:paraId="515677C2" w14:textId="77777777" w:rsidR="008A7AB7" w:rsidRPr="00FA682B" w:rsidRDefault="008A7AB7" w:rsidP="008A7AB7">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5233FB" w14:paraId="2C7952DA" w14:textId="77777777" w:rsidTr="008A7AB7">
        <w:trPr>
          <w:trHeight w:val="317"/>
        </w:trPr>
        <w:tc>
          <w:tcPr>
            <w:tcW w:w="9666" w:type="dxa"/>
            <w:vAlign w:val="center"/>
          </w:tcPr>
          <w:p w14:paraId="7D3D1C73"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ПАРТИДЕН НОМЕР</w:t>
            </w:r>
          </w:p>
        </w:tc>
      </w:tr>
    </w:tbl>
    <w:p w14:paraId="456C3E66" w14:textId="77777777" w:rsidR="008A7AB7" w:rsidRPr="00FA682B" w:rsidRDefault="008A7AB7" w:rsidP="008A7AB7">
      <w:pPr>
        <w:rPr>
          <w:rFonts w:ascii="Times New Roman" w:hAnsi="Times New Roman" w:cs="Times New Roman"/>
          <w:lang w:val="bg-BG"/>
        </w:rPr>
      </w:pPr>
    </w:p>
    <w:p w14:paraId="51DF6C36" w14:textId="5B02A1A1" w:rsidR="008A7AB7" w:rsidRPr="00F96676" w:rsidRDefault="008A7AB7" w:rsidP="008A7AB7">
      <w:pPr>
        <w:pStyle w:val="a3"/>
      </w:pPr>
      <w:r w:rsidRPr="00606C32">
        <w:rPr>
          <w:rFonts w:eastAsia="Times New Roman"/>
          <w:lang w:val="bg-BG"/>
        </w:rPr>
        <w:t>Партида:</w:t>
      </w:r>
    </w:p>
    <w:p w14:paraId="034741C4" w14:textId="77777777" w:rsidR="008A7AB7" w:rsidRPr="00F96676" w:rsidRDefault="008A7AB7" w:rsidP="008A7AB7">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651BB71B" w14:textId="77777777" w:rsidTr="008A7AB7">
        <w:trPr>
          <w:trHeight w:val="317"/>
        </w:trPr>
        <w:tc>
          <w:tcPr>
            <w:tcW w:w="9666" w:type="dxa"/>
            <w:vAlign w:val="center"/>
          </w:tcPr>
          <w:p w14:paraId="5FB2B020"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НАЧИН НА ОТПУСКАНЕ</w:t>
            </w:r>
          </w:p>
        </w:tc>
      </w:tr>
    </w:tbl>
    <w:p w14:paraId="5990F383" w14:textId="77777777" w:rsidR="008A7AB7" w:rsidRDefault="008A7AB7" w:rsidP="008A7AB7">
      <w:pPr>
        <w:jc w:val="both"/>
        <w:rPr>
          <w:rFonts w:ascii="Times New Roman" w:hAnsi="Times New Roman" w:cs="Times New Roman"/>
        </w:rPr>
      </w:pPr>
    </w:p>
    <w:p w14:paraId="15027113" w14:textId="77777777" w:rsidR="00AA1093" w:rsidRPr="00FA682B" w:rsidRDefault="00AA1093" w:rsidP="008A7AB7">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6BFD00A6" w14:textId="77777777" w:rsidTr="008A7AB7">
        <w:trPr>
          <w:trHeight w:val="317"/>
        </w:trPr>
        <w:tc>
          <w:tcPr>
            <w:tcW w:w="9666" w:type="dxa"/>
            <w:vAlign w:val="center"/>
          </w:tcPr>
          <w:p w14:paraId="28DAC67A"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УКАЗАНИЯ ЗА УПОТРЕБА</w:t>
            </w:r>
          </w:p>
        </w:tc>
      </w:tr>
    </w:tbl>
    <w:p w14:paraId="251BE2C6" w14:textId="77777777" w:rsidR="008A7AB7" w:rsidRDefault="008A7AB7" w:rsidP="008A7AB7">
      <w:pPr>
        <w:jc w:val="both"/>
        <w:rPr>
          <w:rFonts w:ascii="Times New Roman" w:hAnsi="Times New Roman" w:cs="Times New Roman"/>
        </w:rPr>
      </w:pPr>
    </w:p>
    <w:p w14:paraId="1FB2DAD3" w14:textId="77777777" w:rsidR="00AA1093" w:rsidRPr="00FA682B" w:rsidRDefault="00AA1093" w:rsidP="008A7AB7">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1F4743AE" w14:textId="77777777" w:rsidTr="008A7AB7">
        <w:trPr>
          <w:trHeight w:val="317"/>
        </w:trPr>
        <w:tc>
          <w:tcPr>
            <w:tcW w:w="9666" w:type="dxa"/>
            <w:vAlign w:val="center"/>
          </w:tcPr>
          <w:p w14:paraId="39D79A4D"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ИНФОРМАЦИЯ НА БРАЙЛОВА АЗБУКА</w:t>
            </w:r>
          </w:p>
        </w:tc>
      </w:tr>
    </w:tbl>
    <w:p w14:paraId="0BFC3D89" w14:textId="77777777" w:rsidR="008A7AB7" w:rsidRPr="00FA682B" w:rsidRDefault="008A7AB7" w:rsidP="008A7AB7">
      <w:pPr>
        <w:jc w:val="both"/>
        <w:rPr>
          <w:rFonts w:ascii="Times New Roman" w:hAnsi="Times New Roman" w:cs="Times New Roman"/>
        </w:rPr>
      </w:pPr>
    </w:p>
    <w:p w14:paraId="09E89799" w14:textId="0EFF88A4" w:rsidR="008A7AB7" w:rsidRPr="00F96676" w:rsidRDefault="008A7AB7" w:rsidP="008201F8">
      <w:pPr>
        <w:pStyle w:val="a3"/>
      </w:pPr>
      <w:r w:rsidRPr="00606C32">
        <w:rPr>
          <w:rFonts w:eastAsia="Times New Roman"/>
          <w:lang w:val="bg-BG"/>
        </w:rPr>
        <w:t xml:space="preserve">Yuflyma </w:t>
      </w:r>
      <w:r w:rsidR="00E500D6" w:rsidRPr="00F96676">
        <w:rPr>
          <w:rFonts w:eastAsia="Times New Roman"/>
          <w:lang w:val="bg-BG"/>
        </w:rPr>
        <w:t>8</w:t>
      </w:r>
      <w:r w:rsidRPr="00F96676">
        <w:rPr>
          <w:rFonts w:eastAsia="Times New Roman"/>
          <w:lang w:val="bg-BG"/>
        </w:rPr>
        <w:t>0 mg</w:t>
      </w:r>
    </w:p>
    <w:p w14:paraId="3B0C7637" w14:textId="77777777" w:rsidR="008A7AB7" w:rsidRPr="00FA682B" w:rsidRDefault="008A7AB7" w:rsidP="008A7AB7">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2AF5C42E" w14:textId="77777777" w:rsidTr="008A7AB7">
        <w:trPr>
          <w:trHeight w:val="317"/>
        </w:trPr>
        <w:tc>
          <w:tcPr>
            <w:tcW w:w="9666" w:type="dxa"/>
            <w:vAlign w:val="center"/>
          </w:tcPr>
          <w:p w14:paraId="681FE735"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ДВУИЗМЕРЕН БАРКОД</w:t>
            </w:r>
          </w:p>
        </w:tc>
      </w:tr>
    </w:tbl>
    <w:p w14:paraId="3173F014" w14:textId="77777777" w:rsidR="008A7AB7" w:rsidRPr="00FA682B" w:rsidRDefault="008A7AB7" w:rsidP="008A7AB7">
      <w:pPr>
        <w:jc w:val="both"/>
        <w:rPr>
          <w:rFonts w:ascii="Times New Roman" w:hAnsi="Times New Roman" w:cs="Times New Roman"/>
        </w:rPr>
      </w:pPr>
    </w:p>
    <w:p w14:paraId="47CE0129" w14:textId="60BA8038" w:rsidR="008A7AB7" w:rsidRPr="00FA682B" w:rsidRDefault="008A7AB7" w:rsidP="008A7AB7">
      <w:pPr>
        <w:pStyle w:val="a3"/>
      </w:pPr>
      <w:r w:rsidRPr="00606C32">
        <w:rPr>
          <w:rFonts w:eastAsia="Times New Roman"/>
          <w:highlight w:val="lightGray"/>
          <w:lang w:val="bg-BG"/>
        </w:rPr>
        <w:t xml:space="preserve">Двуизмерен баркод с включен уникален </w:t>
      </w:r>
      <w:r w:rsidRPr="00F96676">
        <w:rPr>
          <w:rFonts w:eastAsia="Times New Roman"/>
          <w:highlight w:val="lightGray"/>
          <w:lang w:val="bg-BG"/>
        </w:rPr>
        <w:t>идентификатор</w:t>
      </w:r>
    </w:p>
    <w:p w14:paraId="7C4FC9A9" w14:textId="77777777" w:rsidR="008A7AB7" w:rsidRPr="00FA682B" w:rsidRDefault="008A7AB7" w:rsidP="008A7AB7">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7AB7" w:rsidRPr="00FA682B" w14:paraId="1F7A6DC8" w14:textId="77777777" w:rsidTr="008A7AB7">
        <w:trPr>
          <w:trHeight w:val="317"/>
        </w:trPr>
        <w:tc>
          <w:tcPr>
            <w:tcW w:w="9666" w:type="dxa"/>
            <w:vAlign w:val="center"/>
          </w:tcPr>
          <w:p w14:paraId="1BF84BA3" w14:textId="77777777" w:rsidR="008A7AB7" w:rsidRPr="00F96676" w:rsidRDefault="008A7AB7" w:rsidP="008201F8">
            <w:pPr>
              <w:numPr>
                <w:ilvl w:val="0"/>
                <w:numId w:val="68"/>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ДАННИ ЗА ЧЕТЕНЕ ОТ ХОРА</w:t>
            </w:r>
          </w:p>
        </w:tc>
      </w:tr>
    </w:tbl>
    <w:p w14:paraId="36D242A9" w14:textId="77777777" w:rsidR="008A7AB7" w:rsidRPr="00FA682B" w:rsidRDefault="008A7AB7" w:rsidP="008A7AB7">
      <w:pPr>
        <w:jc w:val="both"/>
        <w:rPr>
          <w:rFonts w:ascii="Times New Roman" w:hAnsi="Times New Roman" w:cs="Times New Roman"/>
        </w:rPr>
      </w:pPr>
    </w:p>
    <w:p w14:paraId="3B541F4B" w14:textId="77777777" w:rsidR="008A7AB7" w:rsidRPr="00F96676" w:rsidRDefault="008A7AB7" w:rsidP="008A7AB7">
      <w:pPr>
        <w:pStyle w:val="a3"/>
      </w:pPr>
      <w:r w:rsidRPr="00606C32">
        <w:rPr>
          <w:rFonts w:eastAsia="Times New Roman"/>
          <w:lang w:val="bg-BG"/>
        </w:rPr>
        <w:t xml:space="preserve">PC </w:t>
      </w:r>
    </w:p>
    <w:p w14:paraId="2541482E" w14:textId="77777777" w:rsidR="008A7AB7" w:rsidRPr="00F96676" w:rsidRDefault="008A7AB7" w:rsidP="008A7AB7">
      <w:pPr>
        <w:pStyle w:val="a3"/>
      </w:pPr>
      <w:r w:rsidRPr="00F96676">
        <w:rPr>
          <w:rFonts w:eastAsia="Times New Roman"/>
          <w:lang w:val="bg-BG"/>
        </w:rPr>
        <w:t>SN</w:t>
      </w:r>
    </w:p>
    <w:p w14:paraId="547ACE92" w14:textId="77777777" w:rsidR="008A7AB7" w:rsidRPr="00F96676" w:rsidRDefault="008A7AB7" w:rsidP="008A7AB7">
      <w:pPr>
        <w:pStyle w:val="a3"/>
        <w:rPr>
          <w:spacing w:val="-2"/>
        </w:rPr>
      </w:pPr>
      <w:r w:rsidRPr="00F96676">
        <w:rPr>
          <w:rFonts w:eastAsia="Times New Roman"/>
          <w:spacing w:val="-2"/>
          <w:lang w:val="bg-BG"/>
        </w:rPr>
        <w:t>NN</w:t>
      </w:r>
    </w:p>
    <w:p w14:paraId="0653AA48" w14:textId="77777777" w:rsidR="008A7AB7" w:rsidRPr="00F96676" w:rsidRDefault="008A7AB7" w:rsidP="008A7AB7">
      <w:pPr>
        <w:pStyle w:val="a3"/>
        <w:rPr>
          <w:spacing w:val="-2"/>
        </w:rPr>
      </w:pPr>
    </w:p>
    <w:p w14:paraId="52B84D91" w14:textId="77777777" w:rsidR="008A7AB7" w:rsidRPr="00606C32" w:rsidRDefault="008A7AB7" w:rsidP="008A7AB7">
      <w:pPr>
        <w:rPr>
          <w:rFonts w:ascii="Times New Roman" w:eastAsia="Times New Roman" w:hAnsi="Times New Roman" w:cs="Times New Roman"/>
          <w:spacing w:val="-2"/>
        </w:rPr>
      </w:pPr>
      <w:r w:rsidRPr="00FA682B">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21099D" w:rsidRPr="00FA682B" w14:paraId="3E39955B" w14:textId="77777777" w:rsidTr="00C76807">
        <w:trPr>
          <w:trHeight w:val="822"/>
        </w:trPr>
        <w:tc>
          <w:tcPr>
            <w:tcW w:w="9666" w:type="dxa"/>
            <w:vAlign w:val="center"/>
          </w:tcPr>
          <w:p w14:paraId="26AAB2E5" w14:textId="77777777" w:rsidR="0021099D" w:rsidRPr="00F96676" w:rsidRDefault="0021099D" w:rsidP="00C76807">
            <w:pPr>
              <w:tabs>
                <w:tab w:val="left" w:pos="672"/>
              </w:tabs>
              <w:jc w:val="both"/>
              <w:rPr>
                <w:rFonts w:ascii="Times New Roman" w:eastAsia="Times New Roman" w:hAnsi="Times New Roman" w:cs="Times New Roman"/>
                <w:b/>
                <w:bCs/>
                <w:spacing w:val="-1"/>
              </w:rPr>
            </w:pPr>
            <w:r w:rsidRPr="00606C32">
              <w:rPr>
                <w:rFonts w:ascii="Times New Roman" w:eastAsia="Times New Roman" w:hAnsi="Times New Roman" w:cs="Times New Roman"/>
                <w:bCs/>
                <w:spacing w:val="-1"/>
                <w:lang w:val="bg-BG"/>
              </w:rPr>
              <w:br w:type="page"/>
            </w:r>
            <w:r w:rsidRPr="00F96676">
              <w:rPr>
                <w:rFonts w:ascii="Times New Roman" w:eastAsia="Times New Roman" w:hAnsi="Times New Roman" w:cs="Times New Roman"/>
                <w:b/>
                <w:bCs/>
                <w:spacing w:val="-1"/>
                <w:lang w:val="bg-BG"/>
              </w:rPr>
              <w:t xml:space="preserve">МИНИМУМ ДАННИ, КОИТО ТРЯБВА ДА СЪДЪРЖАТ МАЛКИТЕ ЕДИНИЧНИ ПЪРВИЧНИ ОПАКОВКИ </w:t>
            </w:r>
          </w:p>
          <w:p w14:paraId="7D9DB34F" w14:textId="77777777" w:rsidR="0021099D" w:rsidRPr="00F96676" w:rsidRDefault="0021099D" w:rsidP="00C76807">
            <w:pPr>
              <w:tabs>
                <w:tab w:val="left" w:pos="672"/>
              </w:tabs>
              <w:jc w:val="both"/>
              <w:rPr>
                <w:rFonts w:ascii="Times New Roman" w:eastAsia="Times New Roman" w:hAnsi="Times New Roman" w:cs="Times New Roman"/>
                <w:b/>
                <w:bCs/>
                <w:spacing w:val="-1"/>
              </w:rPr>
            </w:pPr>
          </w:p>
          <w:p w14:paraId="25F4DFC7" w14:textId="60FD805F" w:rsidR="0021099D" w:rsidRPr="00F96676" w:rsidRDefault="008201F8" w:rsidP="00C76807">
            <w:pPr>
              <w:tabs>
                <w:tab w:val="left" w:pos="672"/>
              </w:tabs>
              <w:jc w:val="both"/>
              <w:rPr>
                <w:rFonts w:ascii="Times New Roman" w:eastAsia="Times New Roman" w:hAnsi="Times New Roman" w:cs="Times New Roman"/>
                <w:b/>
                <w:bCs/>
                <w:spacing w:val="-1"/>
              </w:rPr>
            </w:pPr>
            <w:r w:rsidRPr="00FA682B">
              <w:rPr>
                <w:rFonts w:ascii="Times New Roman" w:eastAsia="Times New Roman" w:hAnsi="Times New Roman" w:cs="Times New Roman"/>
                <w:b/>
                <w:bCs/>
                <w:spacing w:val="-1"/>
                <w:lang w:val="bg-BG"/>
              </w:rPr>
              <w:t>ЕТИКЕТ</w:t>
            </w:r>
            <w:r w:rsidRPr="00606C32">
              <w:rPr>
                <w:rFonts w:ascii="Times New Roman" w:eastAsia="Times New Roman" w:hAnsi="Times New Roman" w:cs="Times New Roman"/>
                <w:b/>
                <w:bCs/>
                <w:spacing w:val="-1"/>
                <w:lang w:val="bg-BG"/>
              </w:rPr>
              <w:t xml:space="preserve"> НА ПРЕДВАРИТЕЛНО НАПЪЛНЕНА ПИСАЛКА</w:t>
            </w:r>
          </w:p>
        </w:tc>
      </w:tr>
    </w:tbl>
    <w:p w14:paraId="6D2ADE2E" w14:textId="2145B441" w:rsidR="0021099D" w:rsidRDefault="0021099D" w:rsidP="0021099D">
      <w:pPr>
        <w:spacing w:line="200" w:lineRule="exact"/>
        <w:rPr>
          <w:rFonts w:ascii="Times New Roman" w:hAnsi="Times New Roman" w:cs="Times New Roman"/>
          <w:sz w:val="20"/>
          <w:szCs w:val="20"/>
        </w:rPr>
      </w:pPr>
    </w:p>
    <w:p w14:paraId="0A20F802" w14:textId="77777777" w:rsidR="00225F25" w:rsidRPr="00FA682B" w:rsidRDefault="00225F25" w:rsidP="0021099D">
      <w:pPr>
        <w:spacing w:line="200" w:lineRule="exact"/>
        <w:rPr>
          <w:rFonts w:ascii="Times New Roman" w:hAnsi="Times New Roman" w:cs="Times New Roman"/>
          <w:sz w:val="20"/>
          <w:szCs w:val="20"/>
        </w:rPr>
      </w:pPr>
    </w:p>
    <w:tbl>
      <w:tblPr>
        <w:tblStyle w:val="ac"/>
        <w:tblpPr w:leftFromText="142" w:rightFromText="142" w:vertAnchor="text" w:tblpY="55"/>
        <w:tblW w:w="9666" w:type="dxa"/>
        <w:tblLook w:val="04A0" w:firstRow="1" w:lastRow="0" w:firstColumn="1" w:lastColumn="0" w:noHBand="0" w:noVBand="1"/>
      </w:tblPr>
      <w:tblGrid>
        <w:gridCol w:w="9666"/>
      </w:tblGrid>
      <w:tr w:rsidR="0021099D" w:rsidRPr="00FA682B" w14:paraId="60019085" w14:textId="77777777" w:rsidTr="00C76807">
        <w:trPr>
          <w:trHeight w:val="317"/>
        </w:trPr>
        <w:tc>
          <w:tcPr>
            <w:tcW w:w="9666" w:type="dxa"/>
            <w:vAlign w:val="center"/>
          </w:tcPr>
          <w:p w14:paraId="209A7184" w14:textId="77777777" w:rsidR="0021099D" w:rsidRPr="00F96676" w:rsidRDefault="0021099D" w:rsidP="008201F8">
            <w:pPr>
              <w:numPr>
                <w:ilvl w:val="0"/>
                <w:numId w:val="70"/>
              </w:numPr>
              <w:tabs>
                <w:tab w:val="left" w:pos="672"/>
              </w:tabs>
              <w:ind w:left="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 xml:space="preserve">ИМЕ НА ЛЕКАРСТВЕНИЯ ПРОДУКT И ПЪТ(ИЩА) НА </w:t>
            </w:r>
            <w:r w:rsidRPr="00F96676">
              <w:rPr>
                <w:rFonts w:ascii="Times New Roman" w:eastAsia="Times New Roman" w:hAnsi="Times New Roman" w:cs="Times New Roman"/>
                <w:b/>
                <w:bCs/>
                <w:spacing w:val="-1"/>
                <w:lang w:val="bg-BG"/>
              </w:rPr>
              <w:t>ВЪВЕЖДАНЕ</w:t>
            </w:r>
          </w:p>
        </w:tc>
      </w:tr>
    </w:tbl>
    <w:p w14:paraId="371227AB" w14:textId="77777777" w:rsidR="0021099D" w:rsidRPr="00FA682B" w:rsidRDefault="0021099D" w:rsidP="0021099D">
      <w:pPr>
        <w:spacing w:line="200" w:lineRule="exact"/>
        <w:rPr>
          <w:rFonts w:ascii="Times New Roman" w:hAnsi="Times New Roman" w:cs="Times New Roman"/>
          <w:sz w:val="20"/>
          <w:szCs w:val="20"/>
        </w:rPr>
      </w:pPr>
    </w:p>
    <w:p w14:paraId="4E888D6F" w14:textId="7F9E4D27" w:rsidR="0021099D" w:rsidRPr="00F96676" w:rsidRDefault="0021099D" w:rsidP="0021099D">
      <w:pPr>
        <w:pStyle w:val="a3"/>
      </w:pPr>
      <w:r w:rsidRPr="00606C32">
        <w:rPr>
          <w:rFonts w:eastAsia="Times New Roman"/>
          <w:lang w:val="bg-BG"/>
        </w:rPr>
        <w:t>Yuflyma 80 mg инжекция</w:t>
      </w:r>
    </w:p>
    <w:p w14:paraId="67A6ABA5" w14:textId="77777777" w:rsidR="0021099D" w:rsidRPr="00F96676" w:rsidRDefault="0021099D" w:rsidP="0021099D">
      <w:pPr>
        <w:pStyle w:val="a3"/>
      </w:pPr>
      <w:r w:rsidRPr="00F96676">
        <w:rPr>
          <w:rFonts w:eastAsia="Times New Roman"/>
          <w:lang w:val="bg-BG"/>
        </w:rPr>
        <w:t>адалимумаб</w:t>
      </w:r>
    </w:p>
    <w:p w14:paraId="0013CE5C" w14:textId="77777777" w:rsidR="0021099D" w:rsidRPr="002E621C" w:rsidRDefault="0021099D" w:rsidP="0021099D">
      <w:pPr>
        <w:pStyle w:val="a3"/>
      </w:pPr>
      <w:r w:rsidRPr="002D748C">
        <w:rPr>
          <w:rFonts w:eastAsia="Times New Roman"/>
          <w:lang w:val="bg-BG"/>
        </w:rPr>
        <w:t>За подкожно приложение</w:t>
      </w:r>
    </w:p>
    <w:p w14:paraId="40B9CBAC" w14:textId="77777777" w:rsidR="0021099D" w:rsidRPr="002E621C"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2399342F" w14:textId="77777777" w:rsidTr="00C76807">
        <w:trPr>
          <w:trHeight w:val="317"/>
        </w:trPr>
        <w:tc>
          <w:tcPr>
            <w:tcW w:w="9666" w:type="dxa"/>
            <w:vAlign w:val="center"/>
          </w:tcPr>
          <w:p w14:paraId="32C751C8" w14:textId="77777777" w:rsidR="0021099D" w:rsidRPr="002E621C" w:rsidRDefault="0021099D" w:rsidP="008201F8">
            <w:pPr>
              <w:numPr>
                <w:ilvl w:val="0"/>
                <w:numId w:val="70"/>
              </w:numPr>
              <w:tabs>
                <w:tab w:val="left" w:pos="672"/>
              </w:tabs>
              <w:ind w:left="561" w:hanging="561"/>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НАЧИН НА ПРИЛОЖЕНИЕ</w:t>
            </w:r>
          </w:p>
        </w:tc>
      </w:tr>
    </w:tbl>
    <w:p w14:paraId="3C40B519" w14:textId="77777777" w:rsidR="0021099D" w:rsidRDefault="0021099D" w:rsidP="0021099D">
      <w:pPr>
        <w:spacing w:before="13" w:line="280" w:lineRule="exact"/>
        <w:rPr>
          <w:rFonts w:ascii="Times New Roman" w:hAnsi="Times New Roman" w:cs="Times New Roman"/>
          <w:sz w:val="28"/>
          <w:szCs w:val="28"/>
        </w:rPr>
      </w:pPr>
    </w:p>
    <w:p w14:paraId="483FD07B" w14:textId="77777777" w:rsidR="00AA1093" w:rsidRPr="00FA682B" w:rsidRDefault="00AA1093" w:rsidP="0021099D">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077E35AB" w14:textId="77777777" w:rsidTr="00C76807">
        <w:trPr>
          <w:trHeight w:val="317"/>
        </w:trPr>
        <w:tc>
          <w:tcPr>
            <w:tcW w:w="9666" w:type="dxa"/>
            <w:vAlign w:val="center"/>
          </w:tcPr>
          <w:p w14:paraId="19706277" w14:textId="77777777" w:rsidR="0021099D" w:rsidRPr="00F96676" w:rsidRDefault="0021099D" w:rsidP="008201F8">
            <w:pPr>
              <w:numPr>
                <w:ilvl w:val="0"/>
                <w:numId w:val="70"/>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ДАТА НА ИЗТИЧАНЕ НА СРОКА НА ГОДНОСТ</w:t>
            </w:r>
          </w:p>
        </w:tc>
      </w:tr>
    </w:tbl>
    <w:p w14:paraId="0FDD8AB6" w14:textId="77777777" w:rsidR="0021099D" w:rsidRPr="00606C32" w:rsidRDefault="0021099D" w:rsidP="0021099D">
      <w:pPr>
        <w:pStyle w:val="a3"/>
      </w:pPr>
    </w:p>
    <w:p w14:paraId="411F1453" w14:textId="77777777" w:rsidR="0021099D" w:rsidRPr="00F96676" w:rsidRDefault="0021099D" w:rsidP="0021099D">
      <w:pPr>
        <w:pStyle w:val="a3"/>
      </w:pPr>
      <w:r w:rsidRPr="00F96676">
        <w:rPr>
          <w:rFonts w:eastAsia="Times New Roman"/>
          <w:lang w:val="bg-BG"/>
        </w:rPr>
        <w:t>EXP</w:t>
      </w:r>
    </w:p>
    <w:p w14:paraId="345A4FD3" w14:textId="77777777" w:rsidR="0021099D" w:rsidRPr="00F96676"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4AE26300" w14:textId="77777777" w:rsidTr="00C76807">
        <w:trPr>
          <w:trHeight w:val="317"/>
        </w:trPr>
        <w:tc>
          <w:tcPr>
            <w:tcW w:w="9666" w:type="dxa"/>
            <w:vAlign w:val="center"/>
          </w:tcPr>
          <w:p w14:paraId="07B521E8" w14:textId="77777777" w:rsidR="0021099D" w:rsidRPr="00F96676" w:rsidRDefault="0021099D" w:rsidP="008201F8">
            <w:pPr>
              <w:numPr>
                <w:ilvl w:val="0"/>
                <w:numId w:val="70"/>
              </w:numPr>
              <w:tabs>
                <w:tab w:val="left" w:pos="672"/>
              </w:tabs>
              <w:ind w:left="561" w:hanging="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ПАРТИДЕН НОМЕР</w:t>
            </w:r>
          </w:p>
        </w:tc>
      </w:tr>
    </w:tbl>
    <w:p w14:paraId="69FCC6CC" w14:textId="77777777" w:rsidR="0021099D" w:rsidRPr="00606C32" w:rsidRDefault="0021099D" w:rsidP="0021099D">
      <w:pPr>
        <w:pStyle w:val="a3"/>
      </w:pPr>
    </w:p>
    <w:p w14:paraId="7E10D355" w14:textId="78329F57" w:rsidR="0021099D" w:rsidRPr="00F96676" w:rsidRDefault="0021099D" w:rsidP="0021099D">
      <w:pPr>
        <w:pStyle w:val="a3"/>
      </w:pPr>
      <w:r w:rsidRPr="00F96676">
        <w:rPr>
          <w:rFonts w:eastAsia="Times New Roman"/>
          <w:lang w:val="bg-BG"/>
        </w:rPr>
        <w:t>Lot</w:t>
      </w:r>
    </w:p>
    <w:p w14:paraId="66884CA0" w14:textId="77777777" w:rsidR="0021099D" w:rsidRPr="00F96676" w:rsidRDefault="0021099D" w:rsidP="0021099D">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4967EA53" w14:textId="77777777" w:rsidTr="00C76807">
        <w:trPr>
          <w:trHeight w:val="317"/>
        </w:trPr>
        <w:tc>
          <w:tcPr>
            <w:tcW w:w="9666" w:type="dxa"/>
            <w:vAlign w:val="center"/>
          </w:tcPr>
          <w:p w14:paraId="15F093EF" w14:textId="77777777" w:rsidR="0021099D" w:rsidRPr="00F96676" w:rsidRDefault="0021099D" w:rsidP="008201F8">
            <w:pPr>
              <w:numPr>
                <w:ilvl w:val="0"/>
                <w:numId w:val="70"/>
              </w:numPr>
              <w:tabs>
                <w:tab w:val="left" w:pos="672"/>
              </w:tabs>
              <w:ind w:left="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СЪДЪРЖАНИЕ КАТО </w:t>
            </w:r>
            <w:r w:rsidRPr="00FA682B">
              <w:rPr>
                <w:rFonts w:ascii="Times New Roman" w:hAnsi="Times New Roman" w:cs="Times New Roman"/>
              </w:rPr>
              <w:t xml:space="preserve"> </w:t>
            </w:r>
            <w:r w:rsidRPr="00606C32">
              <w:rPr>
                <w:rFonts w:ascii="Times New Roman" w:eastAsia="Times New Roman" w:hAnsi="Times New Roman" w:cs="Times New Roman"/>
                <w:b/>
                <w:bCs/>
                <w:spacing w:val="-1"/>
                <w:lang w:val="bg-BG"/>
              </w:rPr>
              <w:t>МАСА , ОБЕМ ИЛИ ЕДИНИЦИ</w:t>
            </w:r>
          </w:p>
        </w:tc>
      </w:tr>
    </w:tbl>
    <w:p w14:paraId="32955C54" w14:textId="77777777" w:rsidR="0021099D" w:rsidRPr="00FA682B" w:rsidRDefault="0021099D" w:rsidP="0021099D">
      <w:pPr>
        <w:spacing w:before="13" w:line="280" w:lineRule="exact"/>
        <w:rPr>
          <w:rFonts w:ascii="Times New Roman" w:hAnsi="Times New Roman" w:cs="Times New Roman"/>
          <w:sz w:val="28"/>
          <w:szCs w:val="28"/>
        </w:rPr>
      </w:pPr>
    </w:p>
    <w:p w14:paraId="2703C4C1" w14:textId="0273F470" w:rsidR="0021099D" w:rsidRPr="00F96676" w:rsidRDefault="0021099D" w:rsidP="0021099D">
      <w:pPr>
        <w:pStyle w:val="a3"/>
      </w:pPr>
      <w:r w:rsidRPr="00606C32">
        <w:rPr>
          <w:rFonts w:eastAsia="Times New Roman"/>
          <w:lang w:val="bg-BG"/>
        </w:rPr>
        <w:t>80 mg</w:t>
      </w:r>
      <w:r w:rsidRPr="00F96676">
        <w:rPr>
          <w:rFonts w:eastAsia="Times New Roman"/>
          <w:lang w:val="bg-BG"/>
        </w:rPr>
        <w:t>/0,8 ml</w:t>
      </w:r>
    </w:p>
    <w:p w14:paraId="4FCC73C3" w14:textId="77777777" w:rsidR="0021099D" w:rsidRPr="00FA682B" w:rsidRDefault="0021099D" w:rsidP="0021099D">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21099D" w:rsidRPr="00FA682B" w14:paraId="211AD0C2" w14:textId="77777777" w:rsidTr="00C76807">
        <w:trPr>
          <w:trHeight w:val="317"/>
        </w:trPr>
        <w:tc>
          <w:tcPr>
            <w:tcW w:w="9666" w:type="dxa"/>
            <w:vAlign w:val="center"/>
          </w:tcPr>
          <w:p w14:paraId="7181F181" w14:textId="77777777" w:rsidR="0021099D" w:rsidRPr="00F96676" w:rsidRDefault="0021099D" w:rsidP="008201F8">
            <w:pPr>
              <w:numPr>
                <w:ilvl w:val="0"/>
                <w:numId w:val="70"/>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ДРУГО</w:t>
            </w:r>
          </w:p>
        </w:tc>
      </w:tr>
    </w:tbl>
    <w:p w14:paraId="2AFC0C7B" w14:textId="77777777" w:rsidR="0021099D" w:rsidRPr="00FA682B" w:rsidRDefault="0021099D" w:rsidP="0021099D">
      <w:pPr>
        <w:rPr>
          <w:rFonts w:ascii="Times New Roman" w:hAnsi="Times New Roman" w:cs="Times New Roman"/>
        </w:rPr>
      </w:pPr>
    </w:p>
    <w:p w14:paraId="22778F18" w14:textId="77777777" w:rsidR="0021099D" w:rsidRPr="00FA682B" w:rsidRDefault="0021099D" w:rsidP="0021099D">
      <w:pPr>
        <w:rPr>
          <w:rFonts w:ascii="Times New Roman" w:hAnsi="Times New Roman" w:cs="Times New Roman"/>
        </w:rPr>
      </w:pPr>
      <w:r w:rsidRPr="00FA682B">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ED0BAB" w:rsidRPr="005233FB" w14:paraId="3ADBFE90" w14:textId="77777777" w:rsidTr="001B1352">
        <w:trPr>
          <w:trHeight w:val="822"/>
        </w:trPr>
        <w:tc>
          <w:tcPr>
            <w:tcW w:w="9666" w:type="dxa"/>
            <w:vAlign w:val="center"/>
          </w:tcPr>
          <w:p w14:paraId="36F46D6D" w14:textId="77777777" w:rsidR="00ED0BAB" w:rsidRPr="00F96676" w:rsidRDefault="00ED0BAB" w:rsidP="001B1352">
            <w:pPr>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ДАННИ, КОИТО ТРЯБВА ДА СЪДЪРЖА ВТОРИЧНАТА ОПАКОВКА</w:t>
            </w:r>
          </w:p>
          <w:p w14:paraId="5A16C73D" w14:textId="77777777" w:rsidR="00ED0BAB" w:rsidRPr="00FA682B" w:rsidRDefault="00ED0BAB" w:rsidP="001B1352">
            <w:pPr>
              <w:spacing w:line="180" w:lineRule="exact"/>
              <w:jc w:val="both"/>
              <w:rPr>
                <w:rFonts w:ascii="Times New Roman" w:hAnsi="Times New Roman" w:cs="Times New Roman"/>
                <w:lang w:val="bg-BG"/>
              </w:rPr>
            </w:pPr>
          </w:p>
          <w:p w14:paraId="36E6446E" w14:textId="77777777" w:rsidR="00ED0BAB" w:rsidRPr="00F96676" w:rsidRDefault="00ED0BAB" w:rsidP="00E0640C">
            <w:pP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ВТОРИЧНА КАРТОНЕНА ОПАКОВКА ЗА ПРЕДВАРИТЕЛНО НАПЪЛНЕНА СПРИНЦОВКА </w:t>
            </w:r>
          </w:p>
        </w:tc>
      </w:tr>
    </w:tbl>
    <w:p w14:paraId="24C1A28C" w14:textId="77777777" w:rsidR="00ED0BAB" w:rsidRPr="00FA682B" w:rsidRDefault="00ED0BAB" w:rsidP="00ED0BAB">
      <w:pPr>
        <w:spacing w:line="200" w:lineRule="exact"/>
        <w:rPr>
          <w:rFonts w:ascii="Times New Roman" w:hAnsi="Times New Roman" w:cs="Times New Roman"/>
          <w:lang w:val="bg-BG"/>
        </w:rPr>
      </w:pPr>
    </w:p>
    <w:p w14:paraId="33858C3C" w14:textId="77777777" w:rsidR="00ED0BAB" w:rsidRPr="00FA682B" w:rsidRDefault="00ED0BAB" w:rsidP="00ED0BAB">
      <w:pPr>
        <w:spacing w:line="200" w:lineRule="exact"/>
        <w:rPr>
          <w:rFonts w:ascii="Times New Roman" w:hAnsi="Times New Roman" w:cs="Times New Roman"/>
          <w:lang w:val="bg-BG"/>
        </w:rPr>
      </w:pPr>
    </w:p>
    <w:tbl>
      <w:tblPr>
        <w:tblStyle w:val="ac"/>
        <w:tblpPr w:leftFromText="142" w:rightFromText="142" w:vertAnchor="text" w:tblpY="55"/>
        <w:tblW w:w="9666" w:type="dxa"/>
        <w:tblLook w:val="04A0" w:firstRow="1" w:lastRow="0" w:firstColumn="1" w:lastColumn="0" w:noHBand="0" w:noVBand="1"/>
      </w:tblPr>
      <w:tblGrid>
        <w:gridCol w:w="9666"/>
      </w:tblGrid>
      <w:tr w:rsidR="00ED0BAB" w:rsidRPr="005233FB" w14:paraId="2BCB98B7" w14:textId="77777777" w:rsidTr="001B1352">
        <w:trPr>
          <w:trHeight w:val="317"/>
        </w:trPr>
        <w:tc>
          <w:tcPr>
            <w:tcW w:w="9666" w:type="dxa"/>
            <w:vAlign w:val="center"/>
          </w:tcPr>
          <w:p w14:paraId="25619631" w14:textId="77777777" w:rsidR="00ED0BAB" w:rsidRPr="00F96676" w:rsidRDefault="00ED0BAB" w:rsidP="008672F2">
            <w:pPr>
              <w:numPr>
                <w:ilvl w:val="0"/>
                <w:numId w:val="90"/>
              </w:numPr>
              <w:tabs>
                <w:tab w:val="left" w:pos="672"/>
              </w:tabs>
              <w:ind w:left="550"/>
              <w:jc w:val="both"/>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ИМЕ НА ЛЕКАРСТВЕНИЯ ПРОДУКТ</w:t>
            </w:r>
          </w:p>
        </w:tc>
      </w:tr>
    </w:tbl>
    <w:p w14:paraId="3CAE5FD3" w14:textId="77777777" w:rsidR="00ED0BAB" w:rsidRPr="00FA682B" w:rsidRDefault="00ED0BAB" w:rsidP="00ED0BAB">
      <w:pPr>
        <w:spacing w:line="200" w:lineRule="exact"/>
        <w:rPr>
          <w:rFonts w:ascii="Times New Roman" w:hAnsi="Times New Roman" w:cs="Times New Roman"/>
          <w:lang w:val="bg-BG"/>
        </w:rPr>
      </w:pPr>
    </w:p>
    <w:p w14:paraId="089EF61A" w14:textId="2D6FE09D" w:rsidR="00ED0BAB" w:rsidRPr="00F96676" w:rsidRDefault="00CC7CBA" w:rsidP="00ED0BAB">
      <w:pPr>
        <w:pStyle w:val="a3"/>
        <w:rPr>
          <w:lang w:val="bg-BG"/>
        </w:rPr>
      </w:pPr>
      <w:r>
        <w:rPr>
          <w:rFonts w:eastAsia="Times New Roman"/>
          <w:lang w:val="bg-BG"/>
        </w:rPr>
        <w:t>Yuflyma 20</w:t>
      </w:r>
      <w:r w:rsidR="00ED0BAB" w:rsidRPr="00606C32">
        <w:rPr>
          <w:rFonts w:eastAsia="Times New Roman"/>
          <w:lang w:val="bg-BG"/>
        </w:rPr>
        <w:t> mg инжекционен разтвор в предварително напълнена спринцовка</w:t>
      </w:r>
    </w:p>
    <w:p w14:paraId="5553EBC1" w14:textId="77777777" w:rsidR="00ED0BAB" w:rsidRPr="00F96676" w:rsidRDefault="00ED0BAB" w:rsidP="00ED0BAB">
      <w:pPr>
        <w:pStyle w:val="a3"/>
      </w:pPr>
      <w:r w:rsidRPr="00F96676">
        <w:rPr>
          <w:rFonts w:eastAsia="Times New Roman"/>
          <w:lang w:val="bg-BG"/>
        </w:rPr>
        <w:t>адалимумаб</w:t>
      </w:r>
    </w:p>
    <w:p w14:paraId="0F8840AE" w14:textId="77777777" w:rsidR="00ED0BAB" w:rsidRPr="002D748C" w:rsidRDefault="00ED0BAB" w:rsidP="00ED0BAB">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42D2BFFF" w14:textId="77777777" w:rsidTr="001B1352">
        <w:trPr>
          <w:trHeight w:val="317"/>
        </w:trPr>
        <w:tc>
          <w:tcPr>
            <w:tcW w:w="9666" w:type="dxa"/>
            <w:vAlign w:val="center"/>
          </w:tcPr>
          <w:p w14:paraId="79260675" w14:textId="77777777" w:rsidR="00ED0BAB" w:rsidRPr="002E621C"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ОБЯВЯВАНЕ НА АКТИВНОТО(ИТЕ) ВЕЩЕСТВО(А)</w:t>
            </w:r>
          </w:p>
        </w:tc>
      </w:tr>
    </w:tbl>
    <w:p w14:paraId="2A1C7F77" w14:textId="77777777" w:rsidR="00ED0BAB" w:rsidRPr="00FA682B" w:rsidRDefault="00ED0BAB" w:rsidP="00ED0BAB">
      <w:pPr>
        <w:spacing w:before="13" w:line="280" w:lineRule="exact"/>
        <w:rPr>
          <w:rFonts w:ascii="Times New Roman" w:hAnsi="Times New Roman" w:cs="Times New Roman"/>
        </w:rPr>
      </w:pPr>
    </w:p>
    <w:p w14:paraId="2252CC4D" w14:textId="0399F4DC" w:rsidR="00ED0BAB" w:rsidRPr="00FA682B" w:rsidRDefault="00ED0BAB" w:rsidP="00ED0BAB">
      <w:pPr>
        <w:pStyle w:val="a3"/>
      </w:pPr>
      <w:r w:rsidRPr="00606C32">
        <w:rPr>
          <w:rFonts w:eastAsia="Times New Roman"/>
          <w:lang w:val="bg-BG"/>
        </w:rPr>
        <w:t xml:space="preserve">Всяка </w:t>
      </w:r>
      <w:r w:rsidRPr="00F96676">
        <w:rPr>
          <w:rFonts w:eastAsia="Times New Roman"/>
          <w:lang w:val="bg-BG"/>
        </w:rPr>
        <w:t>предварит</w:t>
      </w:r>
      <w:r w:rsidR="00CC7CBA">
        <w:rPr>
          <w:rFonts w:eastAsia="Times New Roman"/>
          <w:lang w:val="bg-BG"/>
        </w:rPr>
        <w:t>елно напълнена спринцовка 0,2 m</w:t>
      </w:r>
      <w:r w:rsidR="00F575AD">
        <w:rPr>
          <w:rFonts w:eastAsia="Times New Roman"/>
        </w:rPr>
        <w:t>l</w:t>
      </w:r>
      <w:r w:rsidR="00CC7CBA">
        <w:rPr>
          <w:rFonts w:eastAsia="Times New Roman"/>
          <w:lang w:val="bg-BG"/>
        </w:rPr>
        <w:t xml:space="preserve"> съдържа 20</w:t>
      </w:r>
      <w:r w:rsidRPr="00F96676">
        <w:rPr>
          <w:rFonts w:eastAsia="Times New Roman"/>
          <w:lang w:val="bg-BG"/>
        </w:rPr>
        <w:t> mg адалимумаб.</w:t>
      </w:r>
    </w:p>
    <w:p w14:paraId="5D74782B" w14:textId="77777777" w:rsidR="00ED0BAB" w:rsidRPr="00FA682B" w:rsidRDefault="00ED0BAB" w:rsidP="00ED0BAB">
      <w:pPr>
        <w:spacing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34CB4657" w14:textId="77777777" w:rsidTr="001B1352">
        <w:trPr>
          <w:trHeight w:val="317"/>
        </w:trPr>
        <w:tc>
          <w:tcPr>
            <w:tcW w:w="9666" w:type="dxa"/>
            <w:vAlign w:val="center"/>
          </w:tcPr>
          <w:p w14:paraId="5832ED6D"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СПИСЪК НА ПОМОЩНИТЕ ВЕЩЕСТВА</w:t>
            </w:r>
          </w:p>
        </w:tc>
      </w:tr>
    </w:tbl>
    <w:p w14:paraId="755645FA" w14:textId="77777777" w:rsidR="00ED0BAB" w:rsidRPr="00606C32" w:rsidRDefault="00ED0BAB" w:rsidP="00ED0BAB">
      <w:pPr>
        <w:pStyle w:val="a3"/>
      </w:pPr>
    </w:p>
    <w:p w14:paraId="09C787E0" w14:textId="77777777" w:rsidR="00ED0BAB" w:rsidRPr="00F96676" w:rsidRDefault="00ED0BAB" w:rsidP="00ED0BAB">
      <w:pPr>
        <w:pStyle w:val="a3"/>
      </w:pPr>
      <w:r w:rsidRPr="00F96676">
        <w:rPr>
          <w:rFonts w:eastAsia="Times New Roman"/>
          <w:lang w:val="bg-BG"/>
        </w:rPr>
        <w:t xml:space="preserve">Помощни вещества: оцетна киселина, натриев ацетат трихидрат, глицин, полисорбат 80, вода за инжекции. </w:t>
      </w:r>
    </w:p>
    <w:p w14:paraId="46B4602F" w14:textId="77777777" w:rsidR="00ED0BAB" w:rsidRPr="002D748C" w:rsidRDefault="00ED0BAB" w:rsidP="00ED0BAB">
      <w:pPr>
        <w:pStyle w:val="a3"/>
      </w:pPr>
      <w:r w:rsidRPr="00F96676">
        <w:rPr>
          <w:rFonts w:eastAsia="Times New Roman"/>
          <w:highlight w:val="lightGray"/>
          <w:lang w:val="bg-BG"/>
        </w:rPr>
        <w:t>Вижте листовката за допълнителна информация.</w:t>
      </w:r>
    </w:p>
    <w:p w14:paraId="10DAD3AD" w14:textId="77777777" w:rsidR="00ED0BAB" w:rsidRPr="002E621C" w:rsidRDefault="00ED0BAB" w:rsidP="00ED0BAB">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6DBF670F" w14:textId="77777777" w:rsidTr="001B1352">
        <w:trPr>
          <w:trHeight w:val="317"/>
        </w:trPr>
        <w:tc>
          <w:tcPr>
            <w:tcW w:w="9666" w:type="dxa"/>
            <w:vAlign w:val="center"/>
          </w:tcPr>
          <w:p w14:paraId="35F75D34" w14:textId="77777777" w:rsidR="00ED0BAB" w:rsidRPr="002E621C"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2E621C">
              <w:rPr>
                <w:rFonts w:ascii="Times New Roman" w:eastAsia="Times New Roman" w:hAnsi="Times New Roman" w:cs="Times New Roman"/>
                <w:b/>
                <w:bCs/>
                <w:spacing w:val="-1"/>
                <w:lang w:val="bg-BG"/>
              </w:rPr>
              <w:t>ЛЕКАРСТВЕНА ФОРМА И КОЛИЧЕСТВО В ЕДНА ОПАКОВКА</w:t>
            </w:r>
          </w:p>
        </w:tc>
      </w:tr>
    </w:tbl>
    <w:p w14:paraId="62E19C1D" w14:textId="77777777" w:rsidR="00ED0BAB" w:rsidRPr="00606C32" w:rsidRDefault="00ED0BAB" w:rsidP="00ED0BAB">
      <w:pPr>
        <w:pStyle w:val="a3"/>
      </w:pPr>
    </w:p>
    <w:p w14:paraId="042EF382" w14:textId="77777777" w:rsidR="00ED0BAB" w:rsidRPr="00FE74E3" w:rsidRDefault="00ED0BAB" w:rsidP="00ED0BAB">
      <w:pPr>
        <w:pStyle w:val="a3"/>
      </w:pPr>
      <w:r w:rsidRPr="00F96676">
        <w:rPr>
          <w:rFonts w:eastAsia="Times New Roman"/>
          <w:highlight w:val="lightGray"/>
          <w:lang w:val="bg-BG"/>
        </w:rPr>
        <w:t>Инжекционен разтвор</w:t>
      </w:r>
    </w:p>
    <w:p w14:paraId="4E1EABE6" w14:textId="77777777" w:rsidR="002F5AF7" w:rsidRPr="00E416C2" w:rsidRDefault="002F5AF7" w:rsidP="00897C0A">
      <w:pPr>
        <w:autoSpaceDE w:val="0"/>
        <w:autoSpaceDN w:val="0"/>
        <w:adjustRightInd w:val="0"/>
        <w:rPr>
          <w:rFonts w:ascii="Times New Roman" w:hAnsi="Times New Roman" w:cs="Times New Roman"/>
          <w:lang w:val="bg-BG"/>
        </w:rPr>
      </w:pPr>
      <w:r w:rsidRPr="00F96676">
        <w:rPr>
          <w:rFonts w:ascii="Times New Roman" w:eastAsia="Times New Roman" w:hAnsi="Times New Roman" w:cs="Times New Roman"/>
          <w:lang w:val="bg-BG"/>
        </w:rPr>
        <w:t>1 предварително напълнена спринцовка</w:t>
      </w:r>
    </w:p>
    <w:p w14:paraId="09B56F80" w14:textId="77777777" w:rsidR="002F5AF7" w:rsidRPr="00E416C2" w:rsidRDefault="002F5AF7" w:rsidP="00897C0A">
      <w:pPr>
        <w:autoSpaceDE w:val="0"/>
        <w:autoSpaceDN w:val="0"/>
        <w:adjustRightInd w:val="0"/>
        <w:rPr>
          <w:rFonts w:ascii="Times New Roman" w:hAnsi="Times New Roman" w:cs="Times New Roman"/>
          <w:lang w:val="bg-BG"/>
        </w:rPr>
      </w:pPr>
      <w:r w:rsidRPr="00F96676">
        <w:rPr>
          <w:rFonts w:ascii="Times New Roman" w:eastAsia="Times New Roman" w:hAnsi="Times New Roman" w:cs="Times New Roman"/>
          <w:lang w:val="bg-BG"/>
        </w:rPr>
        <w:t>2 тампона</w:t>
      </w:r>
      <w:r w:rsidRPr="002D748C">
        <w:rPr>
          <w:rFonts w:ascii="Times New Roman" w:eastAsia="Times New Roman" w:hAnsi="Times New Roman" w:cs="Times New Roman"/>
          <w:lang w:val="bg-BG"/>
        </w:rPr>
        <w:t>, напоени</w:t>
      </w:r>
      <w:r w:rsidRPr="002E621C">
        <w:rPr>
          <w:rFonts w:ascii="Times New Roman" w:eastAsia="Times New Roman" w:hAnsi="Times New Roman" w:cs="Times New Roman"/>
          <w:lang w:val="bg-BG"/>
        </w:rPr>
        <w:t xml:space="preserve"> със спирт</w:t>
      </w:r>
    </w:p>
    <w:p w14:paraId="1E342387" w14:textId="77777777" w:rsidR="002F5AF7" w:rsidRPr="00E416C2" w:rsidRDefault="002F5AF7" w:rsidP="00ED0BAB">
      <w:pPr>
        <w:pStyle w:val="a3"/>
        <w:rPr>
          <w:lang w:val="bg-BG" w:eastAsia="ko-KR"/>
        </w:rPr>
      </w:pPr>
    </w:p>
    <w:p w14:paraId="18407614" w14:textId="4976209C" w:rsidR="00ED0BAB" w:rsidRPr="00FE74E3" w:rsidRDefault="00CC7CBA" w:rsidP="00ED0BAB">
      <w:pPr>
        <w:autoSpaceDE w:val="0"/>
        <w:autoSpaceDN w:val="0"/>
        <w:adjustRightInd w:val="0"/>
        <w:rPr>
          <w:rFonts w:ascii="Times New Roman" w:hAnsi="Times New Roman"/>
          <w:highlight w:val="lightGray"/>
          <w:lang w:val="bg-BG"/>
        </w:rPr>
      </w:pPr>
      <w:r w:rsidRPr="00FE74E3">
        <w:rPr>
          <w:rFonts w:ascii="Times New Roman" w:hAnsi="Times New Roman"/>
          <w:highlight w:val="lightGray"/>
          <w:lang w:val="bg-BG"/>
        </w:rPr>
        <w:t>2</w:t>
      </w:r>
      <w:r w:rsidR="00ED0BAB" w:rsidRPr="00FE74E3">
        <w:rPr>
          <w:rFonts w:ascii="Times New Roman" w:hAnsi="Times New Roman"/>
          <w:highlight w:val="lightGray"/>
          <w:lang w:val="bg-BG"/>
        </w:rPr>
        <w:t xml:space="preserve"> предварително напълнен</w:t>
      </w:r>
      <w:r w:rsidR="00F575AD" w:rsidRPr="00FE74E3">
        <w:rPr>
          <w:rFonts w:ascii="Times New Roman" w:hAnsi="Times New Roman"/>
          <w:highlight w:val="lightGray"/>
          <w:lang w:val="bg-BG"/>
        </w:rPr>
        <w:t>и</w:t>
      </w:r>
      <w:r w:rsidR="00ED0BAB" w:rsidRPr="00FE74E3">
        <w:rPr>
          <w:rFonts w:ascii="Times New Roman" w:hAnsi="Times New Roman"/>
          <w:highlight w:val="lightGray"/>
          <w:lang w:val="bg-BG"/>
        </w:rPr>
        <w:t xml:space="preserve"> спринцовк</w:t>
      </w:r>
      <w:r w:rsidR="00F575AD" w:rsidRPr="00FE74E3">
        <w:rPr>
          <w:rFonts w:ascii="Times New Roman" w:hAnsi="Times New Roman"/>
          <w:highlight w:val="lightGray"/>
          <w:lang w:val="bg-BG"/>
        </w:rPr>
        <w:t>и</w:t>
      </w:r>
    </w:p>
    <w:p w14:paraId="43D2E923" w14:textId="36E04E09" w:rsidR="00ED0BAB" w:rsidRPr="00FA682B" w:rsidRDefault="00ED0BAB" w:rsidP="008672F2">
      <w:pPr>
        <w:autoSpaceDE w:val="0"/>
        <w:autoSpaceDN w:val="0"/>
        <w:adjustRightInd w:val="0"/>
        <w:rPr>
          <w:rFonts w:ascii="Times New Roman" w:hAnsi="Times New Roman" w:cs="Times New Roman"/>
          <w:lang w:val="bg-BG"/>
        </w:rPr>
      </w:pPr>
      <w:r w:rsidRPr="00FE74E3">
        <w:rPr>
          <w:rFonts w:ascii="Times New Roman" w:hAnsi="Times New Roman"/>
          <w:highlight w:val="lightGray"/>
          <w:lang w:val="bg-BG"/>
        </w:rPr>
        <w:t>2 тампона, напоени със спирт</w:t>
      </w:r>
    </w:p>
    <w:p w14:paraId="0D46B816" w14:textId="77777777" w:rsidR="00ED0BAB" w:rsidRPr="00FA682B" w:rsidRDefault="00ED0BAB" w:rsidP="00ED0BAB">
      <w:pPr>
        <w:spacing w:line="200" w:lineRule="exact"/>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3D2F0559" w14:textId="77777777" w:rsidTr="001B1352">
        <w:trPr>
          <w:trHeight w:val="317"/>
        </w:trPr>
        <w:tc>
          <w:tcPr>
            <w:tcW w:w="9666" w:type="dxa"/>
            <w:vAlign w:val="center"/>
          </w:tcPr>
          <w:p w14:paraId="6D10EBB2"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НАЧИН НА ПРИЛОЖЕНИЕ И ПЪТ(ИЩА) НА ВЪВЕЖДАНЕ</w:t>
            </w:r>
          </w:p>
        </w:tc>
      </w:tr>
    </w:tbl>
    <w:p w14:paraId="4FED0092" w14:textId="77777777" w:rsidR="00ED0BAB" w:rsidRPr="00FA682B" w:rsidRDefault="00ED0BAB" w:rsidP="00ED0BAB">
      <w:pPr>
        <w:spacing w:line="200" w:lineRule="exact"/>
        <w:rPr>
          <w:rFonts w:ascii="Times New Roman" w:hAnsi="Times New Roman" w:cs="Times New Roman"/>
          <w:lang w:val="bg-BG"/>
        </w:rPr>
      </w:pPr>
    </w:p>
    <w:p w14:paraId="523BC7B1" w14:textId="77777777" w:rsidR="00ED0BAB" w:rsidRPr="00F96676" w:rsidRDefault="00ED0BAB" w:rsidP="00ED0BAB">
      <w:pPr>
        <w:pStyle w:val="a3"/>
        <w:rPr>
          <w:lang w:val="bg-BG"/>
        </w:rPr>
      </w:pPr>
      <w:r w:rsidRPr="00606C32">
        <w:rPr>
          <w:rFonts w:eastAsia="Times New Roman"/>
          <w:lang w:val="bg-BG"/>
        </w:rPr>
        <w:t>За подкожно приложение</w:t>
      </w:r>
    </w:p>
    <w:p w14:paraId="5A68A54B" w14:textId="77777777" w:rsidR="00ED0BAB" w:rsidRPr="00F96676" w:rsidRDefault="00ED0BAB" w:rsidP="00ED0BAB">
      <w:pPr>
        <w:pStyle w:val="a3"/>
        <w:rPr>
          <w:lang w:val="bg-BG"/>
        </w:rPr>
      </w:pPr>
    </w:p>
    <w:p w14:paraId="7B9A1FD6" w14:textId="77777777" w:rsidR="00ED0BAB" w:rsidRPr="00F96676" w:rsidRDefault="00ED0BAB" w:rsidP="00ED0BAB">
      <w:pPr>
        <w:pStyle w:val="a3"/>
        <w:rPr>
          <w:lang w:val="bg-BG"/>
        </w:rPr>
      </w:pPr>
      <w:r w:rsidRPr="00F96676">
        <w:rPr>
          <w:rFonts w:eastAsia="Times New Roman"/>
          <w:lang w:val="bg-BG"/>
        </w:rPr>
        <w:t>Преди употреба прочетете листовката.</w:t>
      </w:r>
    </w:p>
    <w:p w14:paraId="62C43CAA" w14:textId="77777777" w:rsidR="00ED0BAB" w:rsidRPr="002D748C" w:rsidRDefault="00ED0BAB" w:rsidP="00ED0BAB">
      <w:pPr>
        <w:pStyle w:val="a3"/>
        <w:rPr>
          <w:lang w:val="bg-BG"/>
        </w:rPr>
      </w:pPr>
    </w:p>
    <w:p w14:paraId="1D584391" w14:textId="08C1B2E9" w:rsidR="00ED0BAB" w:rsidRDefault="00ED0BAB" w:rsidP="00ED0BAB">
      <w:pPr>
        <w:pStyle w:val="a3"/>
        <w:rPr>
          <w:rFonts w:eastAsia="Times New Roman"/>
          <w:lang w:val="bg-BG"/>
        </w:rPr>
      </w:pPr>
      <w:r w:rsidRPr="002E621C">
        <w:rPr>
          <w:rFonts w:eastAsia="Times New Roman"/>
          <w:lang w:val="bg-BG"/>
        </w:rPr>
        <w:t>Само за еднократна употреба.</w:t>
      </w:r>
    </w:p>
    <w:p w14:paraId="09F9371D" w14:textId="36A3F6F8" w:rsidR="00CC7CBA" w:rsidRDefault="00CC7CBA" w:rsidP="00ED0BAB">
      <w:pPr>
        <w:pStyle w:val="a3"/>
        <w:rPr>
          <w:rFonts w:eastAsia="Times New Roman"/>
          <w:lang w:val="bg-BG"/>
        </w:rPr>
      </w:pPr>
    </w:p>
    <w:p w14:paraId="4B46563E" w14:textId="42CB351F" w:rsidR="00CC7CBA" w:rsidRPr="008672F2" w:rsidRDefault="00CC7CBA" w:rsidP="00ED0BAB">
      <w:pPr>
        <w:pStyle w:val="a3"/>
        <w:rPr>
          <w:rFonts w:eastAsia="Times New Roman"/>
          <w:lang w:val="bg-BG"/>
        </w:rPr>
      </w:pPr>
      <w:r w:rsidRPr="008672F2">
        <w:rPr>
          <w:rFonts w:eastAsia="Times New Roman"/>
          <w:lang w:val="bg-BG"/>
        </w:rPr>
        <w:t>За употреба в педиатрията</w:t>
      </w:r>
    </w:p>
    <w:p w14:paraId="5E24C42D" w14:textId="77777777" w:rsidR="00ED0BAB" w:rsidRPr="00E864FE" w:rsidRDefault="00ED0BAB" w:rsidP="00ED0BAB">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27C6C2EB" w14:textId="77777777" w:rsidTr="001B1352">
        <w:trPr>
          <w:trHeight w:val="317"/>
        </w:trPr>
        <w:tc>
          <w:tcPr>
            <w:tcW w:w="9666" w:type="dxa"/>
            <w:vAlign w:val="center"/>
          </w:tcPr>
          <w:p w14:paraId="4386DC85" w14:textId="77777777" w:rsidR="00ED0BAB" w:rsidRPr="00FA682B" w:rsidRDefault="00ED0BAB" w:rsidP="008672F2">
            <w:pPr>
              <w:numPr>
                <w:ilvl w:val="0"/>
                <w:numId w:val="90"/>
              </w:numPr>
              <w:tabs>
                <w:tab w:val="left" w:pos="672"/>
              </w:tabs>
              <w:ind w:left="550" w:hanging="550"/>
              <w:jc w:val="both"/>
              <w:rPr>
                <w:rFonts w:ascii="Times New Roman" w:eastAsia="Times New Roman" w:hAnsi="Times New Roman" w:cs="Times New Roman"/>
                <w:lang w:val="bg-BG"/>
              </w:rPr>
            </w:pPr>
            <w:r w:rsidRPr="00145AFF">
              <w:rPr>
                <w:rFonts w:ascii="Times New Roman" w:eastAsia="Times New Roman" w:hAnsi="Times New Roman" w:cs="Times New Roman"/>
                <w:b/>
                <w:bCs/>
                <w:spacing w:val="-1"/>
                <w:lang w:val="bg-BG"/>
              </w:rPr>
              <w:t xml:space="preserve">СПЕЦИАЛНО ПРЕДУПРЕЖДЕНИЕ, ЧЕ </w:t>
            </w:r>
            <w:r w:rsidRPr="00FA682B">
              <w:rPr>
                <w:rFonts w:ascii="Times New Roman" w:eastAsia="Times New Roman" w:hAnsi="Times New Roman" w:cs="Times New Roman"/>
                <w:b/>
                <w:bCs/>
                <w:spacing w:val="-1"/>
                <w:lang w:val="bg-BG"/>
              </w:rPr>
              <w:t>ЛЕКАРСТВЕНИЯТ ПРОДУКТ ТРЯБВА ДА СЕ СЪХРАНЯВА НА МЯСТО ДАЛЕЧЕ ОТ ПОГЛЕДА И ДОСЕГА НА ДЕЦА</w:t>
            </w:r>
          </w:p>
        </w:tc>
      </w:tr>
    </w:tbl>
    <w:p w14:paraId="0F307ABB" w14:textId="77777777" w:rsidR="00ED0BAB" w:rsidRPr="00FA682B" w:rsidRDefault="00ED0BAB" w:rsidP="00ED0BAB">
      <w:pPr>
        <w:spacing w:before="1" w:line="200" w:lineRule="exact"/>
        <w:rPr>
          <w:rFonts w:ascii="Times New Roman" w:hAnsi="Times New Roman" w:cs="Times New Roman"/>
          <w:lang w:val="bg-BG"/>
        </w:rPr>
      </w:pPr>
    </w:p>
    <w:p w14:paraId="51E104BD" w14:textId="77777777" w:rsidR="00ED0BAB" w:rsidRPr="00F96676" w:rsidRDefault="00ED0BAB" w:rsidP="00ED0BAB">
      <w:pPr>
        <w:pStyle w:val="a3"/>
        <w:rPr>
          <w:lang w:val="bg-BG"/>
        </w:rPr>
      </w:pPr>
      <w:r w:rsidRPr="00606C32">
        <w:rPr>
          <w:rFonts w:eastAsia="Times New Roman"/>
          <w:lang w:val="bg-BG"/>
        </w:rPr>
        <w:t>Да се съхранява на място, недостъпно за деца.</w:t>
      </w:r>
    </w:p>
    <w:p w14:paraId="407FB854" w14:textId="77777777" w:rsidR="00ED0BAB" w:rsidRPr="00F96676" w:rsidRDefault="00ED0BAB" w:rsidP="00ED0BAB">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6E7F9A9A" w14:textId="77777777" w:rsidTr="001B1352">
        <w:trPr>
          <w:trHeight w:val="317"/>
        </w:trPr>
        <w:tc>
          <w:tcPr>
            <w:tcW w:w="9666" w:type="dxa"/>
            <w:vAlign w:val="center"/>
          </w:tcPr>
          <w:p w14:paraId="7ECF370B" w14:textId="77777777" w:rsidR="00ED0BAB" w:rsidRPr="002D748C" w:rsidRDefault="00ED0BAB" w:rsidP="008672F2">
            <w:pPr>
              <w:numPr>
                <w:ilvl w:val="0"/>
                <w:numId w:val="90"/>
              </w:numPr>
              <w:tabs>
                <w:tab w:val="left" w:pos="672"/>
              </w:tabs>
              <w:ind w:left="550" w:hanging="550"/>
              <w:jc w:val="both"/>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ДРУГИ СПЕЦИАЛНИ ПРЕДУПРЕЖДЕНИЯ, АКО Е НЕОБХОДИМО</w:t>
            </w:r>
          </w:p>
        </w:tc>
      </w:tr>
    </w:tbl>
    <w:p w14:paraId="305AFEA8" w14:textId="41AFC994" w:rsidR="00ED0BAB" w:rsidRDefault="00ED0BAB" w:rsidP="00ED0BAB">
      <w:pPr>
        <w:rPr>
          <w:rFonts w:ascii="Times New Roman" w:hAnsi="Times New Roman" w:cs="Times New Roman"/>
          <w:lang w:val="bg-BG"/>
        </w:rPr>
      </w:pPr>
    </w:p>
    <w:p w14:paraId="797B32F4" w14:textId="77777777" w:rsidR="00AA1093" w:rsidRPr="00FA682B" w:rsidRDefault="00AA1093" w:rsidP="00ED0BAB">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41B1F184" w14:textId="77777777" w:rsidTr="001B1352">
        <w:trPr>
          <w:trHeight w:val="317"/>
        </w:trPr>
        <w:tc>
          <w:tcPr>
            <w:tcW w:w="9666" w:type="dxa"/>
            <w:vAlign w:val="center"/>
          </w:tcPr>
          <w:p w14:paraId="2DE83E7C"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628B1FF4" w14:textId="77777777" w:rsidR="00ED0BAB" w:rsidRPr="00FA682B" w:rsidRDefault="00ED0BAB" w:rsidP="00ED0BAB">
      <w:pPr>
        <w:rPr>
          <w:rFonts w:ascii="Times New Roman" w:hAnsi="Times New Roman" w:cs="Times New Roman"/>
          <w:lang w:val="bg-BG"/>
        </w:rPr>
      </w:pPr>
    </w:p>
    <w:p w14:paraId="0E55CD07" w14:textId="77777777" w:rsidR="00ED0BAB" w:rsidRPr="00F96676" w:rsidRDefault="00ED0BAB" w:rsidP="00ED0BAB">
      <w:pPr>
        <w:pStyle w:val="a3"/>
      </w:pPr>
      <w:r w:rsidRPr="00606C32">
        <w:rPr>
          <w:rFonts w:eastAsia="Times New Roman"/>
          <w:lang w:val="bg-BG"/>
        </w:rPr>
        <w:t>Годен до:</w:t>
      </w:r>
    </w:p>
    <w:p w14:paraId="0CA742EA" w14:textId="77777777" w:rsidR="00ED0BAB" w:rsidRPr="00FA682B" w:rsidRDefault="00ED0BAB" w:rsidP="00ED0BAB">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3A429C5E" w14:textId="77777777" w:rsidTr="001B1352">
        <w:trPr>
          <w:trHeight w:val="317"/>
        </w:trPr>
        <w:tc>
          <w:tcPr>
            <w:tcW w:w="9666" w:type="dxa"/>
            <w:vAlign w:val="center"/>
          </w:tcPr>
          <w:p w14:paraId="07BEB56C"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СПЕЦИАЛНИ УСЛОВИЯ НА СЪХРАНЕНИЕ</w:t>
            </w:r>
          </w:p>
        </w:tc>
      </w:tr>
    </w:tbl>
    <w:p w14:paraId="28759B77" w14:textId="77777777" w:rsidR="00ED0BAB" w:rsidRPr="00FA682B" w:rsidRDefault="00ED0BAB" w:rsidP="00ED0BAB">
      <w:pPr>
        <w:rPr>
          <w:rFonts w:ascii="Times New Roman" w:hAnsi="Times New Roman" w:cs="Times New Roman"/>
        </w:rPr>
      </w:pPr>
    </w:p>
    <w:p w14:paraId="42D9EB7D" w14:textId="77777777" w:rsidR="00ED0BAB" w:rsidRPr="00F96676" w:rsidRDefault="00ED0BAB" w:rsidP="00ED0BAB">
      <w:pPr>
        <w:pStyle w:val="a3"/>
        <w:rPr>
          <w:lang w:val="bg-BG"/>
        </w:rPr>
      </w:pPr>
      <w:r w:rsidRPr="00606C32">
        <w:rPr>
          <w:rFonts w:eastAsia="Times New Roman"/>
          <w:lang w:val="bg-BG"/>
        </w:rPr>
        <w:t>Да се съхранява в хладилник. Да не се замразява.</w:t>
      </w:r>
    </w:p>
    <w:p w14:paraId="58C7BE1F" w14:textId="1386D8F6" w:rsidR="00ED0BAB" w:rsidRPr="002E621C" w:rsidRDefault="00ED0BAB">
      <w:pPr>
        <w:pStyle w:val="a3"/>
        <w:rPr>
          <w:lang w:val="bg-BG"/>
        </w:rPr>
      </w:pPr>
      <w:r w:rsidRPr="00F96676">
        <w:rPr>
          <w:rFonts w:eastAsia="Times New Roman"/>
          <w:lang w:val="bg-BG"/>
        </w:rPr>
        <w:t>Съхранявайте предварително напълнената спринцовка в картонената опаковка, за да се предпази от светлина.</w:t>
      </w:r>
    </w:p>
    <w:p w14:paraId="01D58FAB" w14:textId="77777777" w:rsidR="00ED0BAB" w:rsidRPr="00145AFF" w:rsidRDefault="00ED0BAB" w:rsidP="00ED0BAB">
      <w:pPr>
        <w:pStyle w:val="a3"/>
        <w:rPr>
          <w:lang w:val="bg-BG"/>
        </w:rPr>
      </w:pPr>
      <w:r w:rsidRPr="00E864FE">
        <w:rPr>
          <w:rFonts w:eastAsia="Times New Roman"/>
          <w:lang w:val="bg-BG"/>
        </w:rPr>
        <w:t>Вижте листовката за информация относно алтернативно съхранение.</w:t>
      </w:r>
    </w:p>
    <w:p w14:paraId="78F555E1" w14:textId="77777777" w:rsidR="00ED0BAB" w:rsidRPr="00FA682B" w:rsidRDefault="00ED0BAB" w:rsidP="00ED0BAB">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6CCB68C6" w14:textId="77777777" w:rsidTr="001B1352">
        <w:trPr>
          <w:trHeight w:val="317"/>
        </w:trPr>
        <w:tc>
          <w:tcPr>
            <w:tcW w:w="9666" w:type="dxa"/>
            <w:vAlign w:val="center"/>
          </w:tcPr>
          <w:p w14:paraId="76EC92DF"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СПЕЦИАЛНИ ПРЕДПАЗНИ МЕРКИ ПРИ ИЗХВЪРЛЯНЕ НА НЕИЗПОЛЗВАНА ЧАСТ ОТ ЛЕКАРСТВЕНИТЕ ПРОДУКТИ ИЛИ ОТПАДЪЧНИ МАТЕРИАЛИ ОТ ТЯХ, АКО СЕ ИЗИСКВАТ ТАКИВА</w:t>
            </w:r>
          </w:p>
        </w:tc>
      </w:tr>
    </w:tbl>
    <w:p w14:paraId="527F6632" w14:textId="77777777" w:rsidR="00ED0BAB" w:rsidRDefault="00ED0BAB" w:rsidP="00ED0BAB">
      <w:pPr>
        <w:rPr>
          <w:rFonts w:ascii="Times New Roman" w:hAnsi="Times New Roman" w:cs="Times New Roman"/>
          <w:lang w:val="bg-BG"/>
        </w:rPr>
      </w:pPr>
    </w:p>
    <w:p w14:paraId="123D5207" w14:textId="77777777" w:rsidR="00AA1093" w:rsidRPr="00FA682B" w:rsidRDefault="00AA1093" w:rsidP="00ED0BAB">
      <w:pPr>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64DBC5C6" w14:textId="77777777" w:rsidTr="001B1352">
        <w:trPr>
          <w:trHeight w:val="317"/>
        </w:trPr>
        <w:tc>
          <w:tcPr>
            <w:tcW w:w="9666" w:type="dxa"/>
            <w:vAlign w:val="center"/>
          </w:tcPr>
          <w:p w14:paraId="7C806626"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ИМЕ И</w:t>
            </w:r>
            <w:r w:rsidRPr="00F96676">
              <w:rPr>
                <w:rFonts w:ascii="Times New Roman" w:eastAsia="Times New Roman" w:hAnsi="Times New Roman" w:cs="Times New Roman"/>
                <w:b/>
                <w:bCs/>
                <w:spacing w:val="-1"/>
                <w:lang w:val="bg-BG"/>
              </w:rPr>
              <w:t xml:space="preserve"> АДРЕС НА ПРИТЕЖАТЕЛЯ НА РАЗРЕШЕНИЕТО ЗА УПОТРЕБА</w:t>
            </w:r>
          </w:p>
        </w:tc>
      </w:tr>
    </w:tbl>
    <w:p w14:paraId="5E3F3470" w14:textId="77777777" w:rsidR="00ED0BAB" w:rsidRPr="00FA682B" w:rsidRDefault="00ED0BAB" w:rsidP="00ED0BAB">
      <w:pPr>
        <w:spacing w:before="5" w:line="200" w:lineRule="exact"/>
        <w:rPr>
          <w:rFonts w:ascii="Times New Roman" w:hAnsi="Times New Roman" w:cs="Times New Roman"/>
          <w:lang w:val="bg-BG"/>
        </w:rPr>
      </w:pPr>
    </w:p>
    <w:p w14:paraId="39CBA207" w14:textId="77777777" w:rsidR="00ED0BAB" w:rsidRPr="00F96676" w:rsidRDefault="00ED0BAB" w:rsidP="00ED0BAB">
      <w:pPr>
        <w:pStyle w:val="a3"/>
      </w:pPr>
      <w:r w:rsidRPr="00606C32">
        <w:t xml:space="preserve">Celltrion Healthcare Hungary Kft. </w:t>
      </w:r>
    </w:p>
    <w:p w14:paraId="5413AB40" w14:textId="77777777" w:rsidR="00ED0BAB" w:rsidRPr="00F96676" w:rsidRDefault="00ED0BAB" w:rsidP="00ED0BAB">
      <w:pPr>
        <w:pStyle w:val="a3"/>
      </w:pPr>
      <w:r w:rsidRPr="00F96676">
        <w:t>1062 Budapest</w:t>
      </w:r>
    </w:p>
    <w:p w14:paraId="119DA5BF" w14:textId="77777777" w:rsidR="00ED0BAB" w:rsidRPr="002D748C" w:rsidRDefault="00ED0BAB" w:rsidP="00ED0BAB">
      <w:pPr>
        <w:pStyle w:val="a3"/>
      </w:pPr>
      <w:r w:rsidRPr="00F96676">
        <w:t>Váci út 1-3. WestEnd Office Building B torony</w:t>
      </w:r>
    </w:p>
    <w:p w14:paraId="67EC4EA6" w14:textId="77777777" w:rsidR="00ED0BAB" w:rsidRPr="002E621C" w:rsidRDefault="00ED0BAB" w:rsidP="00ED0BAB">
      <w:pPr>
        <w:pStyle w:val="a3"/>
      </w:pPr>
      <w:r w:rsidRPr="002E621C">
        <w:rPr>
          <w:rFonts w:eastAsia="Times New Roman"/>
          <w:lang w:val="bg-BG"/>
        </w:rPr>
        <w:t>Унгария</w:t>
      </w:r>
    </w:p>
    <w:p w14:paraId="6F923455" w14:textId="77777777" w:rsidR="00ED0BAB" w:rsidRPr="00FA682B" w:rsidRDefault="00ED0BAB" w:rsidP="00ED0BAB">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18E35431" w14:textId="77777777" w:rsidTr="001B1352">
        <w:trPr>
          <w:trHeight w:val="317"/>
        </w:trPr>
        <w:tc>
          <w:tcPr>
            <w:tcW w:w="9666" w:type="dxa"/>
            <w:vAlign w:val="center"/>
          </w:tcPr>
          <w:p w14:paraId="56EE8EA6"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НОМЕР(А) НА РАЗРЕШЕНИЕТО ЗА УПОТРЕБА</w:t>
            </w:r>
          </w:p>
        </w:tc>
      </w:tr>
    </w:tbl>
    <w:p w14:paraId="6421A621" w14:textId="77777777" w:rsidR="00ED0BAB" w:rsidRPr="00FA682B" w:rsidRDefault="00ED0BAB" w:rsidP="00ED0BAB">
      <w:pPr>
        <w:rPr>
          <w:rFonts w:ascii="Times New Roman" w:hAnsi="Times New Roman" w:cs="Times New Roman"/>
        </w:rPr>
      </w:pPr>
    </w:p>
    <w:p w14:paraId="2679801F" w14:textId="1961BAFE" w:rsidR="00ED0BAB" w:rsidRPr="00FE74E3" w:rsidRDefault="00ED0BAB">
      <w:pPr>
        <w:pStyle w:val="a3"/>
      </w:pPr>
      <w:r w:rsidRPr="007B2014">
        <w:rPr>
          <w:rFonts w:eastAsia="Times New Roman"/>
          <w:lang w:val="bg-BG"/>
        </w:rPr>
        <w:t>EU/</w:t>
      </w:r>
      <w:r w:rsidR="00814975" w:rsidRPr="007B2014">
        <w:rPr>
          <w:rFonts w:eastAsia="Times New Roman"/>
          <w:color w:val="000000"/>
          <w:lang w:val="bg-BG"/>
        </w:rPr>
        <w:t>1/20/1513/017</w:t>
      </w:r>
      <w:r w:rsidR="00F80EA7">
        <w:rPr>
          <w:rFonts w:hint="eastAsia"/>
          <w:color w:val="000000"/>
          <w:lang w:val="bg-BG" w:eastAsia="ko-KR"/>
        </w:rPr>
        <w:t xml:space="preserve"> </w:t>
      </w:r>
      <w:r w:rsidR="00F80EA7" w:rsidRPr="002E621C">
        <w:rPr>
          <w:rFonts w:eastAsia="Times New Roman"/>
          <w:highlight w:val="lightGray"/>
          <w:lang w:val="bg-BG"/>
        </w:rPr>
        <w:t>2 предварително напълнени спринцовки</w:t>
      </w:r>
    </w:p>
    <w:p w14:paraId="7AFA9763" w14:textId="761332D6" w:rsidR="00CE5A2D" w:rsidRPr="00FE74E3" w:rsidRDefault="00CE5A2D">
      <w:pPr>
        <w:pStyle w:val="a3"/>
        <w:rPr>
          <w:lang w:val="bg-BG" w:eastAsia="ko-KR"/>
        </w:rPr>
      </w:pPr>
      <w:r w:rsidRPr="00865620">
        <w:rPr>
          <w:color w:val="000000"/>
          <w:highlight w:val="lightGray"/>
          <w:lang w:val="bg-BG" w:eastAsia="ko-KR"/>
        </w:rPr>
        <w:t>EU/1/20/1513/018</w:t>
      </w:r>
      <w:r w:rsidR="00F80EA7" w:rsidRPr="00865620">
        <w:rPr>
          <w:color w:val="000000"/>
          <w:highlight w:val="lightGray"/>
          <w:lang w:val="bg-BG" w:eastAsia="ko-KR"/>
        </w:rPr>
        <w:t xml:space="preserve"> </w:t>
      </w:r>
      <w:r w:rsidR="00F80EA7" w:rsidRPr="00F80EA7">
        <w:rPr>
          <w:rFonts w:eastAsia="Times New Roman"/>
          <w:highlight w:val="lightGray"/>
          <w:lang w:val="bg-BG"/>
        </w:rPr>
        <w:t xml:space="preserve">1 предварително </w:t>
      </w:r>
      <w:r w:rsidR="00F80EA7" w:rsidRPr="00F96676">
        <w:rPr>
          <w:rFonts w:eastAsia="Times New Roman"/>
          <w:highlight w:val="lightGray"/>
          <w:lang w:val="bg-BG"/>
        </w:rPr>
        <w:t>напълнена спринцовка</w:t>
      </w:r>
    </w:p>
    <w:p w14:paraId="1E34DFDC" w14:textId="77777777" w:rsidR="00ED0BAB" w:rsidRPr="00FA682B" w:rsidRDefault="00ED0BAB" w:rsidP="00ED0BAB">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637A8DE1" w14:textId="77777777" w:rsidTr="001B1352">
        <w:trPr>
          <w:trHeight w:val="317"/>
        </w:trPr>
        <w:tc>
          <w:tcPr>
            <w:tcW w:w="9666" w:type="dxa"/>
            <w:vAlign w:val="center"/>
          </w:tcPr>
          <w:p w14:paraId="6D7CB00B"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ПАРТИДЕН НОМЕР</w:t>
            </w:r>
          </w:p>
        </w:tc>
      </w:tr>
    </w:tbl>
    <w:p w14:paraId="6FA1E28D" w14:textId="77777777" w:rsidR="00ED0BAB" w:rsidRPr="00FA682B" w:rsidRDefault="00ED0BAB" w:rsidP="00ED0BAB">
      <w:pPr>
        <w:rPr>
          <w:rFonts w:ascii="Times New Roman" w:hAnsi="Times New Roman" w:cs="Times New Roman"/>
        </w:rPr>
      </w:pPr>
    </w:p>
    <w:p w14:paraId="307D380E" w14:textId="77777777" w:rsidR="00ED0BAB" w:rsidRPr="00F96676" w:rsidRDefault="00ED0BAB" w:rsidP="00ED0BAB">
      <w:pPr>
        <w:pStyle w:val="a3"/>
      </w:pPr>
      <w:r w:rsidRPr="00606C32">
        <w:rPr>
          <w:rFonts w:eastAsia="Times New Roman"/>
          <w:lang w:val="bg-BG"/>
        </w:rPr>
        <w:t xml:space="preserve">Партида: </w:t>
      </w:r>
    </w:p>
    <w:p w14:paraId="4EDC3C3D" w14:textId="77777777" w:rsidR="00ED0BAB" w:rsidRPr="00F96676" w:rsidRDefault="00ED0BAB" w:rsidP="00ED0BAB">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7E064762" w14:textId="77777777" w:rsidTr="001B1352">
        <w:trPr>
          <w:trHeight w:val="317"/>
        </w:trPr>
        <w:tc>
          <w:tcPr>
            <w:tcW w:w="9666" w:type="dxa"/>
            <w:vAlign w:val="center"/>
          </w:tcPr>
          <w:p w14:paraId="71FFD11D" w14:textId="77777777" w:rsidR="00ED0BAB" w:rsidRPr="002D748C"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НАЧИН НА ОТПУСКАНЕ</w:t>
            </w:r>
          </w:p>
        </w:tc>
      </w:tr>
    </w:tbl>
    <w:p w14:paraId="51ED7290" w14:textId="77777777" w:rsidR="00ED0BAB" w:rsidRDefault="00ED0BAB" w:rsidP="00ED0BAB">
      <w:pPr>
        <w:jc w:val="both"/>
        <w:rPr>
          <w:rFonts w:ascii="Times New Roman" w:hAnsi="Times New Roman" w:cs="Times New Roman"/>
        </w:rPr>
      </w:pPr>
    </w:p>
    <w:p w14:paraId="51B3CCC5" w14:textId="77777777" w:rsidR="00AA1093" w:rsidRPr="00FA682B" w:rsidRDefault="00AA1093" w:rsidP="00ED0BAB">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40676E84" w14:textId="77777777" w:rsidTr="001B1352">
        <w:trPr>
          <w:trHeight w:val="317"/>
        </w:trPr>
        <w:tc>
          <w:tcPr>
            <w:tcW w:w="9666" w:type="dxa"/>
            <w:vAlign w:val="center"/>
          </w:tcPr>
          <w:p w14:paraId="1D50D0D0"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УКАЗАНИЯ ЗА УПОТРЕБА</w:t>
            </w:r>
          </w:p>
        </w:tc>
      </w:tr>
    </w:tbl>
    <w:p w14:paraId="5B078535" w14:textId="77777777" w:rsidR="00ED0BAB" w:rsidRDefault="00ED0BAB" w:rsidP="00ED0BAB">
      <w:pPr>
        <w:jc w:val="both"/>
        <w:rPr>
          <w:rFonts w:ascii="Times New Roman" w:hAnsi="Times New Roman" w:cs="Times New Roman"/>
        </w:rPr>
      </w:pPr>
    </w:p>
    <w:p w14:paraId="085D1A4B" w14:textId="77777777" w:rsidR="00AA1093" w:rsidRPr="00FA682B" w:rsidRDefault="00AA1093" w:rsidP="00ED0BAB">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4D1A0560" w14:textId="77777777" w:rsidTr="001B1352">
        <w:trPr>
          <w:trHeight w:val="317"/>
        </w:trPr>
        <w:tc>
          <w:tcPr>
            <w:tcW w:w="9666" w:type="dxa"/>
            <w:vAlign w:val="center"/>
          </w:tcPr>
          <w:p w14:paraId="4A8E387E"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ИНФОРМАЦИЯ НА БРАЙЛОВА АЗБУКА</w:t>
            </w:r>
          </w:p>
        </w:tc>
      </w:tr>
    </w:tbl>
    <w:p w14:paraId="7A4D1847" w14:textId="77777777" w:rsidR="00ED0BAB" w:rsidRPr="00FA682B" w:rsidRDefault="00ED0BAB" w:rsidP="00ED0BAB">
      <w:pPr>
        <w:jc w:val="both"/>
        <w:rPr>
          <w:rFonts w:ascii="Times New Roman" w:hAnsi="Times New Roman" w:cs="Times New Roman"/>
        </w:rPr>
      </w:pPr>
    </w:p>
    <w:p w14:paraId="7AA944EA" w14:textId="7F61CEFA" w:rsidR="00ED0BAB" w:rsidRPr="00F96676" w:rsidRDefault="00814975" w:rsidP="00ED0BAB">
      <w:pPr>
        <w:pStyle w:val="a3"/>
      </w:pPr>
      <w:r>
        <w:rPr>
          <w:rFonts w:eastAsia="Times New Roman"/>
          <w:lang w:val="bg-BG"/>
        </w:rPr>
        <w:t>Yuflyma 20</w:t>
      </w:r>
      <w:r w:rsidR="00ED0BAB" w:rsidRPr="00606C32">
        <w:rPr>
          <w:rFonts w:eastAsia="Times New Roman"/>
          <w:lang w:val="bg-BG"/>
        </w:rPr>
        <w:t> mg</w:t>
      </w:r>
    </w:p>
    <w:p w14:paraId="4AC5BF37" w14:textId="77777777" w:rsidR="00ED0BAB" w:rsidRPr="00FA682B" w:rsidRDefault="00ED0BAB" w:rsidP="00ED0BAB">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49010AE4" w14:textId="77777777" w:rsidTr="001B1352">
        <w:trPr>
          <w:trHeight w:val="317"/>
        </w:trPr>
        <w:tc>
          <w:tcPr>
            <w:tcW w:w="9666" w:type="dxa"/>
            <w:vAlign w:val="center"/>
          </w:tcPr>
          <w:p w14:paraId="1F4584B6"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ДВУИЗМЕРЕН БАРКОД</w:t>
            </w:r>
          </w:p>
        </w:tc>
      </w:tr>
    </w:tbl>
    <w:p w14:paraId="480B9F53" w14:textId="77777777" w:rsidR="00ED0BAB" w:rsidRPr="00FA682B" w:rsidRDefault="00ED0BAB" w:rsidP="00ED0BAB">
      <w:pPr>
        <w:jc w:val="both"/>
        <w:rPr>
          <w:rFonts w:ascii="Times New Roman" w:hAnsi="Times New Roman" w:cs="Times New Roman"/>
        </w:rPr>
      </w:pPr>
    </w:p>
    <w:p w14:paraId="00EC0C79" w14:textId="554F5719" w:rsidR="00ED0BAB" w:rsidRPr="00F96676" w:rsidRDefault="00ED0BAB" w:rsidP="00ED0BAB">
      <w:pPr>
        <w:pStyle w:val="a3"/>
      </w:pPr>
      <w:r w:rsidRPr="00606C32">
        <w:rPr>
          <w:rFonts w:eastAsia="Times New Roman"/>
          <w:highlight w:val="lightGray"/>
          <w:lang w:val="bg-BG"/>
        </w:rPr>
        <w:t xml:space="preserve">Двуизмерен баркод с включен уникален </w:t>
      </w:r>
      <w:r w:rsidRPr="00F96676">
        <w:rPr>
          <w:rFonts w:eastAsia="Times New Roman"/>
          <w:highlight w:val="lightGray"/>
          <w:lang w:val="bg-BG"/>
        </w:rPr>
        <w:t>идентификатор</w:t>
      </w:r>
    </w:p>
    <w:p w14:paraId="7AA71ED9" w14:textId="5FCD3618" w:rsidR="00ED0BAB" w:rsidRDefault="00ED0BAB" w:rsidP="00AA1093">
      <w:pPr>
        <w:tabs>
          <w:tab w:val="left" w:pos="949"/>
        </w:tabs>
        <w:jc w:val="both"/>
        <w:rPr>
          <w:rFonts w:ascii="Times New Roman" w:hAnsi="Times New Roman" w:cs="Times New Roman"/>
        </w:rPr>
      </w:pPr>
    </w:p>
    <w:p w14:paraId="4D786164" w14:textId="77777777" w:rsidR="00AA1093" w:rsidRPr="00FA682B" w:rsidRDefault="00AA1093" w:rsidP="007B2014">
      <w:pPr>
        <w:tabs>
          <w:tab w:val="left" w:pos="949"/>
        </w:tabs>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4B33C6AE" w14:textId="77777777" w:rsidTr="001B1352">
        <w:trPr>
          <w:trHeight w:val="317"/>
        </w:trPr>
        <w:tc>
          <w:tcPr>
            <w:tcW w:w="9666" w:type="dxa"/>
            <w:vAlign w:val="center"/>
          </w:tcPr>
          <w:p w14:paraId="78576111" w14:textId="77777777" w:rsidR="00ED0BAB" w:rsidRPr="00F96676" w:rsidRDefault="00ED0BAB" w:rsidP="008672F2">
            <w:pPr>
              <w:numPr>
                <w:ilvl w:val="0"/>
                <w:numId w:val="90"/>
              </w:numPr>
              <w:tabs>
                <w:tab w:val="left" w:pos="672"/>
              </w:tabs>
              <w:ind w:left="550" w:hanging="550"/>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УНИКАЛЕН ИДЕНТИФИКАТОР — ДАННИ ЗА ЧЕТЕНЕ ОТ ХОРА</w:t>
            </w:r>
          </w:p>
        </w:tc>
      </w:tr>
    </w:tbl>
    <w:p w14:paraId="1C59E4A5" w14:textId="77777777" w:rsidR="00ED0BAB" w:rsidRPr="00FA682B" w:rsidRDefault="00ED0BAB" w:rsidP="00ED0BAB">
      <w:pPr>
        <w:jc w:val="both"/>
        <w:rPr>
          <w:rFonts w:ascii="Times New Roman" w:hAnsi="Times New Roman" w:cs="Times New Roman"/>
        </w:rPr>
      </w:pPr>
    </w:p>
    <w:p w14:paraId="3FA542D7" w14:textId="77777777" w:rsidR="00ED0BAB" w:rsidRPr="00F96676" w:rsidRDefault="00ED0BAB" w:rsidP="00ED0BAB">
      <w:pPr>
        <w:pStyle w:val="a3"/>
      </w:pPr>
      <w:r w:rsidRPr="00606C32">
        <w:rPr>
          <w:rFonts w:eastAsia="Times New Roman"/>
          <w:lang w:val="bg-BG"/>
        </w:rPr>
        <w:t>PC</w:t>
      </w:r>
    </w:p>
    <w:p w14:paraId="42021516" w14:textId="77777777" w:rsidR="00ED0BAB" w:rsidRPr="00F96676" w:rsidRDefault="00ED0BAB" w:rsidP="00ED0BAB">
      <w:pPr>
        <w:pStyle w:val="a3"/>
      </w:pPr>
      <w:r w:rsidRPr="00F96676">
        <w:rPr>
          <w:rFonts w:eastAsia="Times New Roman"/>
          <w:lang w:val="bg-BG"/>
        </w:rPr>
        <w:t>SN</w:t>
      </w:r>
    </w:p>
    <w:p w14:paraId="5D5E0E8B" w14:textId="7573F726" w:rsidR="00ED0BAB" w:rsidRPr="008672F2" w:rsidRDefault="00ED0BAB" w:rsidP="008672F2">
      <w:pPr>
        <w:pStyle w:val="a3"/>
        <w:rPr>
          <w:rFonts w:eastAsia="Times New Roman"/>
          <w:spacing w:val="-2"/>
          <w:lang w:val="bg-BG"/>
        </w:rPr>
      </w:pPr>
      <w:r w:rsidRPr="00F96676">
        <w:rPr>
          <w:rFonts w:eastAsia="Times New Roman"/>
          <w:spacing w:val="-2"/>
          <w:lang w:val="bg-BG"/>
        </w:rPr>
        <w:t>NN</w:t>
      </w:r>
      <w:r w:rsidRPr="00FA682B">
        <w:br w:type="page"/>
      </w:r>
    </w:p>
    <w:tbl>
      <w:tblPr>
        <w:tblStyle w:val="ac"/>
        <w:tblW w:w="9666" w:type="dxa"/>
        <w:tblLook w:val="04A0" w:firstRow="1" w:lastRow="0" w:firstColumn="1" w:lastColumn="0" w:noHBand="0" w:noVBand="1"/>
      </w:tblPr>
      <w:tblGrid>
        <w:gridCol w:w="9666"/>
      </w:tblGrid>
      <w:tr w:rsidR="00ED0BAB" w:rsidRPr="005233FB" w14:paraId="7C5B4597" w14:textId="77777777" w:rsidTr="001B1352">
        <w:trPr>
          <w:trHeight w:val="822"/>
        </w:trPr>
        <w:tc>
          <w:tcPr>
            <w:tcW w:w="9666" w:type="dxa"/>
            <w:vAlign w:val="center"/>
          </w:tcPr>
          <w:p w14:paraId="7C60C010" w14:textId="77777777" w:rsidR="00ED0BAB" w:rsidRPr="008672F2" w:rsidRDefault="00ED0BAB" w:rsidP="00E0640C">
            <w:pPr>
              <w:tabs>
                <w:tab w:val="left" w:pos="672"/>
              </w:tabs>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 xml:space="preserve">МИНИМУМ ДАННИ, КОИТО ТРЯБВА ДА СЪДЪРЖАТ МАЛКИТЕ ЕДИНИЧНИ ПЪРВИЧНИ ОПАКОВКИ </w:t>
            </w:r>
          </w:p>
          <w:p w14:paraId="26B5104A" w14:textId="77777777" w:rsidR="00ED0BAB" w:rsidRPr="008672F2" w:rsidRDefault="00ED0BAB" w:rsidP="001B1352">
            <w:pPr>
              <w:tabs>
                <w:tab w:val="left" w:pos="672"/>
              </w:tabs>
              <w:jc w:val="both"/>
              <w:rPr>
                <w:rFonts w:ascii="Times New Roman" w:eastAsia="Times New Roman" w:hAnsi="Times New Roman" w:cs="Times New Roman"/>
                <w:b/>
                <w:bCs/>
                <w:spacing w:val="-1"/>
                <w:lang w:val="bg-BG"/>
              </w:rPr>
            </w:pPr>
          </w:p>
          <w:p w14:paraId="0B3E9EB5" w14:textId="77777777" w:rsidR="00ED0BAB" w:rsidRPr="008672F2" w:rsidRDefault="00ED0BAB" w:rsidP="001B1352">
            <w:pPr>
              <w:tabs>
                <w:tab w:val="left" w:pos="672"/>
              </w:tabs>
              <w:jc w:val="both"/>
              <w:rPr>
                <w:rFonts w:ascii="Times New Roman" w:eastAsia="Times New Roman" w:hAnsi="Times New Roman" w:cs="Times New Roman"/>
                <w:b/>
                <w:bCs/>
                <w:spacing w:val="-1"/>
                <w:lang w:val="bg-BG"/>
              </w:rPr>
            </w:pPr>
            <w:r w:rsidRPr="00F96676">
              <w:rPr>
                <w:rFonts w:ascii="Times New Roman" w:eastAsia="Times New Roman" w:hAnsi="Times New Roman" w:cs="Times New Roman"/>
                <w:b/>
                <w:bCs/>
                <w:spacing w:val="-1"/>
                <w:lang w:val="bg-BG"/>
              </w:rPr>
              <w:t xml:space="preserve">ЕТИКЕТ ЗА ПРЕДВАРИТЕЛНО НАПЪЛНЕНА СПРИНЦОВКА </w:t>
            </w:r>
          </w:p>
        </w:tc>
      </w:tr>
    </w:tbl>
    <w:p w14:paraId="5489A8C4" w14:textId="77777777" w:rsidR="00ED0BAB" w:rsidRPr="008672F2" w:rsidRDefault="00ED0BAB" w:rsidP="00ED0BAB">
      <w:pPr>
        <w:spacing w:line="200" w:lineRule="exact"/>
        <w:rPr>
          <w:rFonts w:ascii="Times New Roman" w:hAnsi="Times New Roman" w:cs="Times New Roman"/>
          <w:lang w:val="bg-BG"/>
        </w:rPr>
      </w:pPr>
    </w:p>
    <w:p w14:paraId="401C4B3C" w14:textId="77777777" w:rsidR="00ED0BAB" w:rsidRPr="008672F2" w:rsidRDefault="00ED0BAB" w:rsidP="00ED0BAB">
      <w:pPr>
        <w:spacing w:line="200" w:lineRule="exact"/>
        <w:rPr>
          <w:rFonts w:ascii="Times New Roman" w:hAnsi="Times New Roman" w:cs="Times New Roman"/>
          <w:lang w:val="bg-BG"/>
        </w:rPr>
      </w:pPr>
    </w:p>
    <w:tbl>
      <w:tblPr>
        <w:tblStyle w:val="ac"/>
        <w:tblpPr w:leftFromText="142" w:rightFromText="142" w:vertAnchor="text" w:tblpY="55"/>
        <w:tblW w:w="9666" w:type="dxa"/>
        <w:tblLook w:val="04A0" w:firstRow="1" w:lastRow="0" w:firstColumn="1" w:lastColumn="0" w:noHBand="0" w:noVBand="1"/>
      </w:tblPr>
      <w:tblGrid>
        <w:gridCol w:w="9666"/>
      </w:tblGrid>
      <w:tr w:rsidR="00ED0BAB" w:rsidRPr="005233FB" w14:paraId="5BA5FEA4" w14:textId="77777777" w:rsidTr="001B1352">
        <w:trPr>
          <w:trHeight w:val="317"/>
        </w:trPr>
        <w:tc>
          <w:tcPr>
            <w:tcW w:w="9666" w:type="dxa"/>
            <w:vAlign w:val="center"/>
          </w:tcPr>
          <w:p w14:paraId="187F0315" w14:textId="77777777" w:rsidR="00ED0BAB" w:rsidRPr="008672F2" w:rsidRDefault="00ED0BAB" w:rsidP="008672F2">
            <w:pPr>
              <w:numPr>
                <w:ilvl w:val="0"/>
                <w:numId w:val="91"/>
              </w:numPr>
              <w:tabs>
                <w:tab w:val="left" w:pos="672"/>
              </w:tabs>
              <w:ind w:left="561"/>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 xml:space="preserve">ИМЕ НА ЛЕКАРСТВЕНИЯ ПРОДУКT И ПЪТ(ИЩА) НА </w:t>
            </w:r>
            <w:r w:rsidRPr="00F96676">
              <w:rPr>
                <w:rFonts w:ascii="Times New Roman" w:eastAsia="Times New Roman" w:hAnsi="Times New Roman" w:cs="Times New Roman"/>
                <w:b/>
                <w:bCs/>
                <w:spacing w:val="-1"/>
                <w:lang w:val="bg-BG"/>
              </w:rPr>
              <w:t>ВЪВЕЖДАНЕ</w:t>
            </w:r>
          </w:p>
        </w:tc>
      </w:tr>
    </w:tbl>
    <w:p w14:paraId="0A26B465" w14:textId="77777777" w:rsidR="00ED0BAB" w:rsidRPr="008672F2" w:rsidRDefault="00ED0BAB" w:rsidP="00ED0BAB">
      <w:pPr>
        <w:spacing w:line="200" w:lineRule="exact"/>
        <w:rPr>
          <w:rFonts w:ascii="Times New Roman" w:hAnsi="Times New Roman" w:cs="Times New Roman"/>
          <w:lang w:val="bg-BG"/>
        </w:rPr>
      </w:pPr>
    </w:p>
    <w:p w14:paraId="09E33FDE" w14:textId="5ADD1CCA" w:rsidR="00ED0BAB" w:rsidRPr="008672F2" w:rsidRDefault="003343AA" w:rsidP="00ED0BAB">
      <w:pPr>
        <w:pStyle w:val="a3"/>
        <w:rPr>
          <w:lang w:val="bg-BG"/>
        </w:rPr>
      </w:pPr>
      <w:r>
        <w:rPr>
          <w:rFonts w:eastAsia="Times New Roman"/>
          <w:lang w:val="bg-BG"/>
        </w:rPr>
        <w:t>Yuflyma 20</w:t>
      </w:r>
      <w:r w:rsidR="00ED0BAB" w:rsidRPr="00606C32">
        <w:rPr>
          <w:rFonts w:eastAsia="Times New Roman"/>
          <w:lang w:val="bg-BG"/>
        </w:rPr>
        <w:t> mg инжекция</w:t>
      </w:r>
    </w:p>
    <w:p w14:paraId="6E15CB76" w14:textId="77777777" w:rsidR="00ED0BAB" w:rsidRPr="008672F2" w:rsidRDefault="00ED0BAB" w:rsidP="00ED0BAB">
      <w:pPr>
        <w:pStyle w:val="a3"/>
        <w:rPr>
          <w:lang w:val="bg-BG"/>
        </w:rPr>
      </w:pPr>
      <w:r w:rsidRPr="00F96676">
        <w:rPr>
          <w:rFonts w:eastAsia="Times New Roman"/>
          <w:lang w:val="bg-BG"/>
        </w:rPr>
        <w:t>адалимумаб</w:t>
      </w:r>
    </w:p>
    <w:p w14:paraId="552B6753" w14:textId="77777777" w:rsidR="00ED0BAB" w:rsidRPr="008672F2" w:rsidRDefault="00ED0BAB" w:rsidP="00ED0BAB">
      <w:pPr>
        <w:pStyle w:val="a3"/>
        <w:rPr>
          <w:lang w:val="bg-BG"/>
        </w:rPr>
      </w:pPr>
      <w:r w:rsidRPr="00F96676">
        <w:rPr>
          <w:rFonts w:eastAsia="Times New Roman"/>
          <w:lang w:val="bg-BG"/>
        </w:rPr>
        <w:t xml:space="preserve">s.c. </w:t>
      </w:r>
    </w:p>
    <w:p w14:paraId="7D27C5EC" w14:textId="77777777" w:rsidR="00ED0BAB" w:rsidRPr="008672F2" w:rsidRDefault="00ED0BAB" w:rsidP="00ED0BAB">
      <w:pPr>
        <w:pStyle w:val="a3"/>
        <w:rPr>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444CA998" w14:textId="77777777" w:rsidTr="001B1352">
        <w:trPr>
          <w:trHeight w:val="317"/>
        </w:trPr>
        <w:tc>
          <w:tcPr>
            <w:tcW w:w="9666" w:type="dxa"/>
            <w:vAlign w:val="center"/>
          </w:tcPr>
          <w:p w14:paraId="79E0E8B7" w14:textId="77777777" w:rsidR="00ED0BAB" w:rsidRPr="008672F2" w:rsidRDefault="00ED0BAB" w:rsidP="008672F2">
            <w:pPr>
              <w:numPr>
                <w:ilvl w:val="0"/>
                <w:numId w:val="91"/>
              </w:numPr>
              <w:tabs>
                <w:tab w:val="left" w:pos="672"/>
              </w:tabs>
              <w:ind w:left="561" w:hanging="561"/>
              <w:jc w:val="both"/>
              <w:rPr>
                <w:rFonts w:ascii="Times New Roman" w:eastAsia="Times New Roman" w:hAnsi="Times New Roman" w:cs="Times New Roman"/>
                <w:b/>
                <w:bCs/>
                <w:spacing w:val="-1"/>
                <w:lang w:val="bg-BG"/>
              </w:rPr>
            </w:pPr>
            <w:r w:rsidRPr="002E621C">
              <w:rPr>
                <w:rFonts w:ascii="Times New Roman" w:eastAsia="Times New Roman" w:hAnsi="Times New Roman" w:cs="Times New Roman"/>
                <w:b/>
                <w:bCs/>
                <w:spacing w:val="-1"/>
                <w:lang w:val="bg-BG"/>
              </w:rPr>
              <w:t>НАЧИН НА ПРИЛОЖЕНИЕ</w:t>
            </w:r>
          </w:p>
        </w:tc>
      </w:tr>
    </w:tbl>
    <w:p w14:paraId="611BE113" w14:textId="77777777" w:rsidR="00B8081E" w:rsidRPr="008672F2" w:rsidRDefault="00B8081E" w:rsidP="00ED0BAB">
      <w:pPr>
        <w:spacing w:before="13" w:line="280" w:lineRule="exact"/>
        <w:rPr>
          <w:rFonts w:ascii="Times New Roman" w:hAnsi="Times New Roman" w:cs="Times New Roman"/>
          <w:lang w:val="bg-BG"/>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5233FB" w14:paraId="3F3A86E6" w14:textId="77777777" w:rsidTr="001B1352">
        <w:trPr>
          <w:trHeight w:val="317"/>
        </w:trPr>
        <w:tc>
          <w:tcPr>
            <w:tcW w:w="9666" w:type="dxa"/>
            <w:vAlign w:val="center"/>
          </w:tcPr>
          <w:p w14:paraId="10524555" w14:textId="77777777" w:rsidR="00ED0BAB" w:rsidRPr="008672F2" w:rsidRDefault="00ED0BAB" w:rsidP="008672F2">
            <w:pPr>
              <w:numPr>
                <w:ilvl w:val="0"/>
                <w:numId w:val="91"/>
              </w:numPr>
              <w:tabs>
                <w:tab w:val="left" w:pos="672"/>
              </w:tabs>
              <w:ind w:left="561" w:hanging="561"/>
              <w:jc w:val="both"/>
              <w:rPr>
                <w:rFonts w:ascii="Times New Roman" w:eastAsia="Times New Roman" w:hAnsi="Times New Roman" w:cs="Times New Roman"/>
                <w:b/>
                <w:bCs/>
                <w:spacing w:val="-1"/>
                <w:lang w:val="bg-BG"/>
              </w:rPr>
            </w:pPr>
            <w:r w:rsidRPr="00606C32">
              <w:rPr>
                <w:rFonts w:ascii="Times New Roman" w:eastAsia="Times New Roman" w:hAnsi="Times New Roman" w:cs="Times New Roman"/>
                <w:b/>
                <w:bCs/>
                <w:spacing w:val="-1"/>
                <w:lang w:val="bg-BG"/>
              </w:rPr>
              <w:t>ДАТА НА ИЗТИЧАНЕ НА СРОКА НА ГОДНОСТ</w:t>
            </w:r>
          </w:p>
        </w:tc>
      </w:tr>
    </w:tbl>
    <w:p w14:paraId="43560829" w14:textId="77777777" w:rsidR="00ED0BAB" w:rsidRPr="008672F2" w:rsidRDefault="00ED0BAB" w:rsidP="00ED0BAB">
      <w:pPr>
        <w:pStyle w:val="a3"/>
        <w:rPr>
          <w:lang w:val="bg-BG"/>
        </w:rPr>
      </w:pPr>
    </w:p>
    <w:p w14:paraId="5683E83B" w14:textId="77777777" w:rsidR="00ED0BAB" w:rsidRPr="00F96676" w:rsidRDefault="00ED0BAB" w:rsidP="00ED0BAB">
      <w:pPr>
        <w:pStyle w:val="a3"/>
      </w:pPr>
      <w:r w:rsidRPr="00F96676">
        <w:rPr>
          <w:rFonts w:eastAsia="Times New Roman"/>
          <w:lang w:val="bg-BG"/>
        </w:rPr>
        <w:t>EXP</w:t>
      </w:r>
    </w:p>
    <w:p w14:paraId="1D710962" w14:textId="77777777" w:rsidR="00ED0BAB" w:rsidRPr="00F96676" w:rsidRDefault="00ED0BAB" w:rsidP="00ED0BAB">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51EDE154" w14:textId="77777777" w:rsidTr="001B1352">
        <w:trPr>
          <w:trHeight w:val="317"/>
        </w:trPr>
        <w:tc>
          <w:tcPr>
            <w:tcW w:w="9666" w:type="dxa"/>
            <w:vAlign w:val="center"/>
          </w:tcPr>
          <w:p w14:paraId="1481C84D" w14:textId="77777777" w:rsidR="00ED0BAB" w:rsidRPr="002D748C" w:rsidRDefault="00ED0BAB" w:rsidP="008672F2">
            <w:pPr>
              <w:numPr>
                <w:ilvl w:val="0"/>
                <w:numId w:val="91"/>
              </w:numPr>
              <w:tabs>
                <w:tab w:val="left" w:pos="672"/>
              </w:tabs>
              <w:ind w:left="561" w:hanging="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ПАРТИДЕН НОМЕР</w:t>
            </w:r>
          </w:p>
        </w:tc>
      </w:tr>
    </w:tbl>
    <w:p w14:paraId="2DEA2590" w14:textId="77777777" w:rsidR="00ED0BAB" w:rsidRPr="00606C32" w:rsidRDefault="00ED0BAB" w:rsidP="00ED0BAB">
      <w:pPr>
        <w:pStyle w:val="a3"/>
      </w:pPr>
    </w:p>
    <w:p w14:paraId="0AAFDB2F" w14:textId="77777777" w:rsidR="00ED0BAB" w:rsidRPr="00F96676" w:rsidRDefault="00ED0BAB" w:rsidP="00ED0BAB">
      <w:pPr>
        <w:pStyle w:val="a3"/>
      </w:pPr>
      <w:r w:rsidRPr="00F96676">
        <w:rPr>
          <w:rFonts w:eastAsia="Times New Roman"/>
          <w:lang w:val="bg-BG"/>
        </w:rPr>
        <w:t>Lot</w:t>
      </w:r>
    </w:p>
    <w:p w14:paraId="177853B2" w14:textId="77777777" w:rsidR="00ED0BAB" w:rsidRPr="00F96676" w:rsidRDefault="00ED0BAB" w:rsidP="00ED0BAB">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044B749F" w14:textId="77777777" w:rsidTr="001B1352">
        <w:trPr>
          <w:trHeight w:val="317"/>
        </w:trPr>
        <w:tc>
          <w:tcPr>
            <w:tcW w:w="9666" w:type="dxa"/>
            <w:vAlign w:val="center"/>
          </w:tcPr>
          <w:p w14:paraId="7E2FA149" w14:textId="77777777" w:rsidR="00ED0BAB" w:rsidRPr="00F96676" w:rsidRDefault="00ED0BAB" w:rsidP="008672F2">
            <w:pPr>
              <w:numPr>
                <w:ilvl w:val="0"/>
                <w:numId w:val="91"/>
              </w:numPr>
              <w:tabs>
                <w:tab w:val="left" w:pos="672"/>
              </w:tabs>
              <w:ind w:left="561"/>
              <w:jc w:val="both"/>
              <w:rPr>
                <w:rFonts w:ascii="Times New Roman" w:eastAsia="Times New Roman" w:hAnsi="Times New Roman" w:cs="Times New Roman"/>
                <w:b/>
                <w:bCs/>
                <w:spacing w:val="-1"/>
              </w:rPr>
            </w:pPr>
            <w:r w:rsidRPr="00F96676">
              <w:rPr>
                <w:rFonts w:ascii="Times New Roman" w:eastAsia="Times New Roman" w:hAnsi="Times New Roman" w:cs="Times New Roman"/>
                <w:b/>
                <w:bCs/>
                <w:spacing w:val="-1"/>
                <w:lang w:val="bg-BG"/>
              </w:rPr>
              <w:t xml:space="preserve">СЪДЪРЖАНИЕ КАТО </w:t>
            </w:r>
            <w:r w:rsidRPr="00FA682B">
              <w:rPr>
                <w:rFonts w:ascii="Times New Roman" w:hAnsi="Times New Roman" w:cs="Times New Roman"/>
              </w:rPr>
              <w:t xml:space="preserve"> </w:t>
            </w:r>
            <w:r w:rsidRPr="00606C32">
              <w:rPr>
                <w:rFonts w:ascii="Times New Roman" w:eastAsia="Times New Roman" w:hAnsi="Times New Roman" w:cs="Times New Roman"/>
                <w:b/>
                <w:bCs/>
                <w:spacing w:val="-1"/>
                <w:lang w:val="bg-BG"/>
              </w:rPr>
              <w:t>МАСА , ОБЕМ ИЛИ ЕДИНИЦИ</w:t>
            </w:r>
          </w:p>
        </w:tc>
      </w:tr>
    </w:tbl>
    <w:p w14:paraId="5DC5980E" w14:textId="77777777" w:rsidR="00ED0BAB" w:rsidRPr="00FA682B" w:rsidRDefault="00ED0BAB" w:rsidP="00ED0BAB">
      <w:pPr>
        <w:spacing w:before="13" w:line="280" w:lineRule="exact"/>
        <w:rPr>
          <w:rFonts w:ascii="Times New Roman" w:hAnsi="Times New Roman" w:cs="Times New Roman"/>
        </w:rPr>
      </w:pPr>
    </w:p>
    <w:p w14:paraId="006735F2" w14:textId="05FF02CB" w:rsidR="00ED0BAB" w:rsidRPr="00F96676" w:rsidRDefault="003343AA" w:rsidP="00ED0BAB">
      <w:pPr>
        <w:pStyle w:val="a3"/>
      </w:pPr>
      <w:r>
        <w:rPr>
          <w:rFonts w:eastAsia="Times New Roman"/>
          <w:spacing w:val="-4"/>
          <w:lang w:val="bg-BG"/>
        </w:rPr>
        <w:t>20</w:t>
      </w:r>
      <w:r w:rsidR="00ED0BAB" w:rsidRPr="00606C32">
        <w:rPr>
          <w:rFonts w:eastAsia="Times New Roman"/>
          <w:spacing w:val="-4"/>
          <w:lang w:val="bg-BG"/>
        </w:rPr>
        <w:t> mg</w:t>
      </w:r>
      <w:r>
        <w:rPr>
          <w:rFonts w:eastAsia="Times New Roman"/>
          <w:spacing w:val="-4"/>
          <w:lang w:val="bg-BG"/>
        </w:rPr>
        <w:t>/0,2</w:t>
      </w:r>
      <w:r w:rsidR="00ED0BAB" w:rsidRPr="00F96676">
        <w:rPr>
          <w:rFonts w:eastAsia="Times New Roman"/>
          <w:spacing w:val="-4"/>
          <w:lang w:val="bg-BG"/>
        </w:rPr>
        <w:t> ml</w:t>
      </w:r>
    </w:p>
    <w:p w14:paraId="128D24C3" w14:textId="77777777" w:rsidR="00ED0BAB" w:rsidRPr="00FA682B" w:rsidRDefault="00ED0BAB" w:rsidP="00ED0BAB">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D0BAB" w:rsidRPr="00FA682B" w14:paraId="53E35667" w14:textId="77777777" w:rsidTr="001B1352">
        <w:trPr>
          <w:trHeight w:val="317"/>
        </w:trPr>
        <w:tc>
          <w:tcPr>
            <w:tcW w:w="9666" w:type="dxa"/>
            <w:vAlign w:val="center"/>
          </w:tcPr>
          <w:p w14:paraId="4BC807E2" w14:textId="77777777" w:rsidR="00ED0BAB" w:rsidRPr="00F96676" w:rsidRDefault="00ED0BAB" w:rsidP="008672F2">
            <w:pPr>
              <w:numPr>
                <w:ilvl w:val="0"/>
                <w:numId w:val="91"/>
              </w:numPr>
              <w:tabs>
                <w:tab w:val="left" w:pos="672"/>
              </w:tabs>
              <w:ind w:left="561" w:hanging="561"/>
              <w:jc w:val="both"/>
              <w:rPr>
                <w:rFonts w:ascii="Times New Roman" w:eastAsia="Times New Roman" w:hAnsi="Times New Roman" w:cs="Times New Roman"/>
                <w:b/>
                <w:bCs/>
                <w:spacing w:val="-1"/>
              </w:rPr>
            </w:pPr>
            <w:r w:rsidRPr="00606C32">
              <w:rPr>
                <w:rFonts w:ascii="Times New Roman" w:eastAsia="Times New Roman" w:hAnsi="Times New Roman" w:cs="Times New Roman"/>
                <w:b/>
                <w:bCs/>
                <w:spacing w:val="-1"/>
                <w:lang w:val="bg-BG"/>
              </w:rPr>
              <w:t>ДРУГО</w:t>
            </w:r>
          </w:p>
        </w:tc>
      </w:tr>
    </w:tbl>
    <w:p w14:paraId="53768FA6" w14:textId="77777777" w:rsidR="00ED0BAB" w:rsidRPr="00FA682B" w:rsidRDefault="00ED0BAB" w:rsidP="00ED0BAB">
      <w:pPr>
        <w:rPr>
          <w:rFonts w:ascii="Times New Roman" w:hAnsi="Times New Roman" w:cs="Times New Roman"/>
        </w:rPr>
      </w:pPr>
    </w:p>
    <w:p w14:paraId="71272FA7" w14:textId="154C6936" w:rsidR="00D37AEC" w:rsidRPr="00FA682B" w:rsidRDefault="00ED0BAB">
      <w:pPr>
        <w:rPr>
          <w:rFonts w:ascii="Times New Roman" w:hAnsi="Times New Roman" w:cs="Times New Roman"/>
        </w:rPr>
      </w:pPr>
      <w:r w:rsidRPr="00FA682B">
        <w:rPr>
          <w:rFonts w:ascii="Times New Roman" w:hAnsi="Times New Roman" w:cs="Times New Roman"/>
        </w:rPr>
        <w:br w:type="page"/>
      </w:r>
    </w:p>
    <w:p w14:paraId="48F4002E" w14:textId="77777777" w:rsidR="00334CB0" w:rsidRPr="00FA682B" w:rsidRDefault="00334CB0">
      <w:pPr>
        <w:spacing w:line="200" w:lineRule="exact"/>
        <w:rPr>
          <w:rFonts w:ascii="Times New Roman" w:hAnsi="Times New Roman" w:cs="Times New Roman"/>
          <w:sz w:val="20"/>
          <w:szCs w:val="20"/>
        </w:rPr>
      </w:pPr>
    </w:p>
    <w:p w14:paraId="53B7BEB3" w14:textId="77777777" w:rsidR="00334CB0" w:rsidRPr="00FA682B" w:rsidRDefault="00334CB0">
      <w:pPr>
        <w:spacing w:line="200" w:lineRule="exact"/>
        <w:rPr>
          <w:rFonts w:ascii="Times New Roman" w:hAnsi="Times New Roman" w:cs="Times New Roman"/>
          <w:sz w:val="20"/>
          <w:szCs w:val="20"/>
        </w:rPr>
      </w:pPr>
    </w:p>
    <w:p w14:paraId="4B1BB8A3" w14:textId="77777777" w:rsidR="00334CB0" w:rsidRPr="00FA682B" w:rsidRDefault="00334CB0">
      <w:pPr>
        <w:spacing w:line="200" w:lineRule="exact"/>
        <w:rPr>
          <w:rFonts w:ascii="Times New Roman" w:hAnsi="Times New Roman" w:cs="Times New Roman"/>
          <w:sz w:val="20"/>
          <w:szCs w:val="20"/>
        </w:rPr>
      </w:pPr>
    </w:p>
    <w:p w14:paraId="0187165E" w14:textId="77777777" w:rsidR="00334CB0" w:rsidRPr="00FA682B" w:rsidRDefault="00334CB0">
      <w:pPr>
        <w:spacing w:line="200" w:lineRule="exact"/>
        <w:rPr>
          <w:rFonts w:ascii="Times New Roman" w:hAnsi="Times New Roman" w:cs="Times New Roman"/>
          <w:sz w:val="20"/>
          <w:szCs w:val="20"/>
        </w:rPr>
      </w:pPr>
    </w:p>
    <w:p w14:paraId="3671BCC3" w14:textId="77777777" w:rsidR="00334CB0" w:rsidRPr="00FA682B" w:rsidRDefault="00334CB0">
      <w:pPr>
        <w:spacing w:line="200" w:lineRule="exact"/>
        <w:rPr>
          <w:rFonts w:ascii="Times New Roman" w:hAnsi="Times New Roman" w:cs="Times New Roman"/>
          <w:sz w:val="20"/>
          <w:szCs w:val="20"/>
        </w:rPr>
      </w:pPr>
    </w:p>
    <w:p w14:paraId="4463498D" w14:textId="77777777" w:rsidR="00334CB0" w:rsidRPr="00FA682B" w:rsidRDefault="00334CB0">
      <w:pPr>
        <w:spacing w:line="200" w:lineRule="exact"/>
        <w:rPr>
          <w:rFonts w:ascii="Times New Roman" w:hAnsi="Times New Roman" w:cs="Times New Roman"/>
          <w:sz w:val="20"/>
          <w:szCs w:val="20"/>
        </w:rPr>
      </w:pPr>
    </w:p>
    <w:p w14:paraId="30097AD1" w14:textId="77777777" w:rsidR="00334CB0" w:rsidRPr="00FA682B" w:rsidRDefault="00334CB0">
      <w:pPr>
        <w:spacing w:line="200" w:lineRule="exact"/>
        <w:rPr>
          <w:rFonts w:ascii="Times New Roman" w:hAnsi="Times New Roman" w:cs="Times New Roman"/>
          <w:sz w:val="20"/>
          <w:szCs w:val="20"/>
        </w:rPr>
      </w:pPr>
    </w:p>
    <w:p w14:paraId="76B98089" w14:textId="77777777" w:rsidR="00334CB0" w:rsidRPr="00FA682B" w:rsidRDefault="00334CB0">
      <w:pPr>
        <w:spacing w:line="200" w:lineRule="exact"/>
        <w:rPr>
          <w:rFonts w:ascii="Times New Roman" w:hAnsi="Times New Roman" w:cs="Times New Roman"/>
          <w:sz w:val="20"/>
          <w:szCs w:val="20"/>
        </w:rPr>
      </w:pPr>
    </w:p>
    <w:p w14:paraId="4584F517" w14:textId="77777777" w:rsidR="00334CB0" w:rsidRPr="00FA682B" w:rsidRDefault="00334CB0">
      <w:pPr>
        <w:spacing w:line="200" w:lineRule="exact"/>
        <w:rPr>
          <w:rFonts w:ascii="Times New Roman" w:hAnsi="Times New Roman" w:cs="Times New Roman"/>
          <w:sz w:val="20"/>
          <w:szCs w:val="20"/>
        </w:rPr>
      </w:pPr>
    </w:p>
    <w:p w14:paraId="18BB4DCC" w14:textId="77777777" w:rsidR="00334CB0" w:rsidRPr="00FA682B" w:rsidRDefault="00334CB0">
      <w:pPr>
        <w:spacing w:line="200" w:lineRule="exact"/>
        <w:rPr>
          <w:rFonts w:ascii="Times New Roman" w:hAnsi="Times New Roman" w:cs="Times New Roman"/>
          <w:sz w:val="20"/>
          <w:szCs w:val="20"/>
        </w:rPr>
      </w:pPr>
    </w:p>
    <w:p w14:paraId="64A447CD" w14:textId="77777777" w:rsidR="00334CB0" w:rsidRPr="00FA682B" w:rsidRDefault="00334CB0">
      <w:pPr>
        <w:spacing w:line="200" w:lineRule="exact"/>
        <w:rPr>
          <w:rFonts w:ascii="Times New Roman" w:hAnsi="Times New Roman" w:cs="Times New Roman"/>
          <w:sz w:val="20"/>
          <w:szCs w:val="20"/>
        </w:rPr>
      </w:pPr>
    </w:p>
    <w:p w14:paraId="0D636243" w14:textId="77777777" w:rsidR="00334CB0" w:rsidRPr="00FA682B" w:rsidRDefault="00334CB0">
      <w:pPr>
        <w:spacing w:line="200" w:lineRule="exact"/>
        <w:rPr>
          <w:rFonts w:ascii="Times New Roman" w:hAnsi="Times New Roman" w:cs="Times New Roman"/>
          <w:sz w:val="20"/>
          <w:szCs w:val="20"/>
        </w:rPr>
      </w:pPr>
    </w:p>
    <w:p w14:paraId="38BD4F33" w14:textId="77777777" w:rsidR="00334CB0" w:rsidRPr="00FA682B" w:rsidRDefault="00334CB0">
      <w:pPr>
        <w:spacing w:line="200" w:lineRule="exact"/>
        <w:rPr>
          <w:rFonts w:ascii="Times New Roman" w:hAnsi="Times New Roman" w:cs="Times New Roman"/>
          <w:sz w:val="20"/>
          <w:szCs w:val="20"/>
        </w:rPr>
      </w:pPr>
    </w:p>
    <w:p w14:paraId="51942D78" w14:textId="77777777" w:rsidR="00334CB0" w:rsidRPr="00FA682B" w:rsidRDefault="00334CB0">
      <w:pPr>
        <w:spacing w:line="200" w:lineRule="exact"/>
        <w:rPr>
          <w:rFonts w:ascii="Times New Roman" w:hAnsi="Times New Roman" w:cs="Times New Roman"/>
          <w:sz w:val="20"/>
          <w:szCs w:val="20"/>
        </w:rPr>
      </w:pPr>
    </w:p>
    <w:p w14:paraId="3CA13B8C" w14:textId="77777777" w:rsidR="00334CB0" w:rsidRPr="00FA682B" w:rsidRDefault="00334CB0">
      <w:pPr>
        <w:spacing w:line="200" w:lineRule="exact"/>
        <w:rPr>
          <w:rFonts w:ascii="Times New Roman" w:hAnsi="Times New Roman" w:cs="Times New Roman"/>
          <w:sz w:val="20"/>
          <w:szCs w:val="20"/>
        </w:rPr>
      </w:pPr>
    </w:p>
    <w:p w14:paraId="1076335E" w14:textId="77777777" w:rsidR="00334CB0" w:rsidRPr="00FA682B" w:rsidRDefault="00334CB0">
      <w:pPr>
        <w:spacing w:line="200" w:lineRule="exact"/>
        <w:rPr>
          <w:rFonts w:ascii="Times New Roman" w:hAnsi="Times New Roman" w:cs="Times New Roman"/>
          <w:sz w:val="20"/>
          <w:szCs w:val="20"/>
        </w:rPr>
      </w:pPr>
    </w:p>
    <w:p w14:paraId="219D57E5" w14:textId="77777777" w:rsidR="00334CB0" w:rsidRPr="00FA682B" w:rsidRDefault="00334CB0">
      <w:pPr>
        <w:spacing w:line="200" w:lineRule="exact"/>
        <w:rPr>
          <w:rFonts w:ascii="Times New Roman" w:hAnsi="Times New Roman" w:cs="Times New Roman"/>
          <w:sz w:val="20"/>
          <w:szCs w:val="20"/>
        </w:rPr>
      </w:pPr>
    </w:p>
    <w:p w14:paraId="2C41AF41" w14:textId="77777777" w:rsidR="00334CB0" w:rsidRPr="00FA682B" w:rsidRDefault="00334CB0">
      <w:pPr>
        <w:spacing w:line="200" w:lineRule="exact"/>
        <w:rPr>
          <w:rFonts w:ascii="Times New Roman" w:hAnsi="Times New Roman" w:cs="Times New Roman"/>
          <w:sz w:val="20"/>
          <w:szCs w:val="20"/>
        </w:rPr>
      </w:pPr>
    </w:p>
    <w:p w14:paraId="6EED19E4" w14:textId="77777777" w:rsidR="00334CB0" w:rsidRPr="00FA682B" w:rsidRDefault="00334CB0">
      <w:pPr>
        <w:spacing w:line="200" w:lineRule="exact"/>
        <w:rPr>
          <w:rFonts w:ascii="Times New Roman" w:hAnsi="Times New Roman" w:cs="Times New Roman"/>
          <w:sz w:val="20"/>
          <w:szCs w:val="20"/>
        </w:rPr>
      </w:pPr>
    </w:p>
    <w:p w14:paraId="19073265" w14:textId="77777777" w:rsidR="00334CB0" w:rsidRPr="00FA682B" w:rsidRDefault="00334CB0">
      <w:pPr>
        <w:spacing w:line="200" w:lineRule="exact"/>
        <w:rPr>
          <w:rFonts w:ascii="Times New Roman" w:hAnsi="Times New Roman" w:cs="Times New Roman"/>
          <w:sz w:val="20"/>
          <w:szCs w:val="20"/>
        </w:rPr>
      </w:pPr>
    </w:p>
    <w:p w14:paraId="44251C31" w14:textId="77777777" w:rsidR="00334CB0" w:rsidRPr="00FA682B" w:rsidRDefault="00334CB0">
      <w:pPr>
        <w:spacing w:line="200" w:lineRule="exact"/>
        <w:rPr>
          <w:rFonts w:ascii="Times New Roman" w:hAnsi="Times New Roman" w:cs="Times New Roman"/>
          <w:sz w:val="20"/>
          <w:szCs w:val="20"/>
        </w:rPr>
      </w:pPr>
    </w:p>
    <w:p w14:paraId="5EB752EC" w14:textId="77777777" w:rsidR="00334CB0" w:rsidRPr="00FA682B" w:rsidRDefault="00334CB0">
      <w:pPr>
        <w:spacing w:line="200" w:lineRule="exact"/>
        <w:rPr>
          <w:rFonts w:ascii="Times New Roman" w:hAnsi="Times New Roman" w:cs="Times New Roman"/>
          <w:sz w:val="20"/>
          <w:szCs w:val="20"/>
        </w:rPr>
      </w:pPr>
    </w:p>
    <w:p w14:paraId="39F520BF" w14:textId="77777777" w:rsidR="00334CB0" w:rsidRPr="00FA682B" w:rsidRDefault="00334CB0">
      <w:pPr>
        <w:spacing w:line="200" w:lineRule="exact"/>
        <w:rPr>
          <w:rFonts w:ascii="Times New Roman" w:hAnsi="Times New Roman" w:cs="Times New Roman"/>
          <w:sz w:val="20"/>
          <w:szCs w:val="20"/>
        </w:rPr>
      </w:pPr>
    </w:p>
    <w:p w14:paraId="0BF60047" w14:textId="77777777" w:rsidR="00334CB0" w:rsidRPr="00FA682B" w:rsidRDefault="00334CB0">
      <w:pPr>
        <w:spacing w:line="200" w:lineRule="exact"/>
        <w:rPr>
          <w:rFonts w:ascii="Times New Roman" w:hAnsi="Times New Roman" w:cs="Times New Roman"/>
          <w:sz w:val="20"/>
          <w:szCs w:val="20"/>
        </w:rPr>
      </w:pPr>
    </w:p>
    <w:p w14:paraId="777562CE" w14:textId="77777777" w:rsidR="00334CB0" w:rsidRPr="00FA682B" w:rsidRDefault="00334CB0">
      <w:pPr>
        <w:spacing w:line="200" w:lineRule="exact"/>
        <w:rPr>
          <w:rFonts w:ascii="Times New Roman" w:hAnsi="Times New Roman" w:cs="Times New Roman"/>
          <w:sz w:val="20"/>
          <w:szCs w:val="20"/>
        </w:rPr>
      </w:pPr>
    </w:p>
    <w:p w14:paraId="6D5C6FD2" w14:textId="77777777" w:rsidR="00334CB0" w:rsidRPr="00FA682B" w:rsidRDefault="00334CB0">
      <w:pPr>
        <w:spacing w:line="200" w:lineRule="exact"/>
        <w:rPr>
          <w:rFonts w:ascii="Times New Roman" w:hAnsi="Times New Roman" w:cs="Times New Roman"/>
          <w:sz w:val="20"/>
          <w:szCs w:val="20"/>
        </w:rPr>
      </w:pPr>
    </w:p>
    <w:p w14:paraId="0E3AB637" w14:textId="77777777" w:rsidR="00334CB0" w:rsidRPr="00FA682B" w:rsidRDefault="00334CB0">
      <w:pPr>
        <w:spacing w:before="4" w:line="200" w:lineRule="exact"/>
        <w:rPr>
          <w:rFonts w:ascii="Times New Roman" w:hAnsi="Times New Roman" w:cs="Times New Roman"/>
          <w:sz w:val="20"/>
          <w:szCs w:val="20"/>
        </w:rPr>
      </w:pPr>
    </w:p>
    <w:p w14:paraId="7D6D173F" w14:textId="77777777" w:rsidR="00334CB0" w:rsidRPr="00F96676" w:rsidRDefault="00182078">
      <w:pPr>
        <w:pStyle w:val="1"/>
        <w:tabs>
          <w:tab w:val="left" w:pos="993"/>
        </w:tabs>
        <w:jc w:val="center"/>
        <w:rPr>
          <w:rFonts w:cs="Times New Roman"/>
          <w:noProof/>
          <w:lang w:val="en-GB"/>
        </w:rPr>
      </w:pPr>
      <w:bookmarkStart w:id="63" w:name="B._PACKAGE_LEAFLET"/>
      <w:bookmarkEnd w:id="63"/>
      <w:r w:rsidRPr="00606C32">
        <w:rPr>
          <w:rFonts w:cs="Times New Roman"/>
          <w:noProof/>
          <w:lang w:val="bg-BG"/>
        </w:rPr>
        <w:t>Б.</w:t>
      </w:r>
      <w:r w:rsidRPr="00606C32">
        <w:rPr>
          <w:rFonts w:cs="Times New Roman"/>
          <w:noProof/>
          <w:lang w:val="bg-BG"/>
        </w:rPr>
        <w:tab/>
        <w:t>ЛИСТОВКА</w:t>
      </w:r>
    </w:p>
    <w:p w14:paraId="5D21BFB9" w14:textId="77777777" w:rsidR="00334CB0" w:rsidRPr="00FA682B" w:rsidRDefault="00182078">
      <w:pPr>
        <w:rPr>
          <w:rFonts w:ascii="Times New Roman" w:hAnsi="Times New Roman" w:cs="Times New Roman"/>
        </w:rPr>
      </w:pPr>
      <w:r w:rsidRPr="00FA682B">
        <w:rPr>
          <w:rFonts w:ascii="Times New Roman" w:hAnsi="Times New Roman" w:cs="Times New Roman"/>
        </w:rPr>
        <w:br w:type="page"/>
      </w:r>
    </w:p>
    <w:p w14:paraId="72C51583" w14:textId="6DD5DD47" w:rsidR="00334CB0" w:rsidRPr="00F96676" w:rsidRDefault="00182078">
      <w:pPr>
        <w:spacing w:before="76"/>
        <w:ind w:left="39"/>
        <w:jc w:val="center"/>
        <w:rPr>
          <w:rFonts w:ascii="Times New Roman" w:eastAsia="Times New Roman" w:hAnsi="Times New Roman" w:cs="Times New Roman"/>
        </w:rPr>
      </w:pPr>
      <w:r w:rsidRPr="00606C32">
        <w:rPr>
          <w:rFonts w:ascii="Times New Roman" w:eastAsia="Times New Roman" w:hAnsi="Times New Roman" w:cs="Times New Roman"/>
          <w:b/>
          <w:bCs/>
          <w:spacing w:val="-1"/>
          <w:lang w:val="bg-BG"/>
        </w:rPr>
        <w:t xml:space="preserve">Листовка: </w:t>
      </w:r>
      <w:r w:rsidR="00F81764" w:rsidRPr="002E621C">
        <w:rPr>
          <w:rFonts w:ascii="Times New Roman" w:eastAsia="Times New Roman" w:hAnsi="Times New Roman" w:cs="Times New Roman"/>
          <w:b/>
          <w:bCs/>
          <w:spacing w:val="-1"/>
          <w:lang w:val="bg-BG"/>
        </w:rPr>
        <w:t>и</w:t>
      </w:r>
      <w:r w:rsidRPr="00606C32">
        <w:rPr>
          <w:rFonts w:ascii="Times New Roman" w:eastAsia="Times New Roman" w:hAnsi="Times New Roman" w:cs="Times New Roman"/>
          <w:b/>
          <w:bCs/>
          <w:spacing w:val="-1"/>
          <w:lang w:val="bg-BG"/>
        </w:rPr>
        <w:t>нформация за пациента</w:t>
      </w:r>
    </w:p>
    <w:p w14:paraId="0DD745B8" w14:textId="77777777" w:rsidR="00334CB0" w:rsidRPr="00FA682B" w:rsidRDefault="00334CB0">
      <w:pPr>
        <w:spacing w:before="13" w:line="240" w:lineRule="exact"/>
        <w:rPr>
          <w:rFonts w:ascii="Times New Roman" w:hAnsi="Times New Roman" w:cs="Times New Roman"/>
          <w:sz w:val="24"/>
          <w:szCs w:val="24"/>
        </w:rPr>
      </w:pPr>
    </w:p>
    <w:p w14:paraId="169A5287" w14:textId="77777777" w:rsidR="00334CB0" w:rsidRPr="00F96676" w:rsidRDefault="00182078">
      <w:pPr>
        <w:ind w:left="818" w:right="776"/>
        <w:jc w:val="center"/>
        <w:rPr>
          <w:rFonts w:ascii="Times New Roman" w:eastAsia="Times New Roman" w:hAnsi="Times New Roman" w:cs="Times New Roman"/>
        </w:rPr>
      </w:pPr>
      <w:r w:rsidRPr="00606C32">
        <w:rPr>
          <w:rFonts w:ascii="Times New Roman" w:eastAsia="Times New Roman" w:hAnsi="Times New Roman" w:cs="Times New Roman"/>
          <w:b/>
          <w:bCs/>
          <w:spacing w:val="-1"/>
          <w:lang w:val="bg-BG"/>
        </w:rPr>
        <w:t>Yuflyma 40 mg инжекционен разтвор в предварително напълнена спринцовка</w:t>
      </w:r>
    </w:p>
    <w:p w14:paraId="395CBEBD" w14:textId="017419E6" w:rsidR="00334CB0" w:rsidRPr="00F96676" w:rsidRDefault="00225F25">
      <w:pPr>
        <w:pStyle w:val="a3"/>
        <w:jc w:val="center"/>
      </w:pPr>
      <w:r w:rsidRPr="00F96676">
        <w:rPr>
          <w:rFonts w:eastAsia="Times New Roman"/>
          <w:lang w:val="bg-BG"/>
        </w:rPr>
        <w:t>а</w:t>
      </w:r>
      <w:r w:rsidR="00182078" w:rsidRPr="00F96676">
        <w:rPr>
          <w:rFonts w:eastAsia="Times New Roman"/>
          <w:lang w:val="bg-BG"/>
        </w:rPr>
        <w:t>далимумаб</w:t>
      </w:r>
      <w:r>
        <w:rPr>
          <w:rFonts w:eastAsia="Times New Roman"/>
          <w:lang w:val="bg-BG"/>
        </w:rPr>
        <w:t xml:space="preserve"> </w:t>
      </w:r>
      <w:r w:rsidRPr="00F96676">
        <w:rPr>
          <w:rFonts w:eastAsia="Times New Roman"/>
          <w:lang w:val="bg-BG"/>
        </w:rPr>
        <w:t>(</w:t>
      </w:r>
      <w:r w:rsidRPr="002E621C">
        <w:t>adalimumab</w:t>
      </w:r>
      <w:r w:rsidRPr="002E621C">
        <w:rPr>
          <w:lang w:val="bg-BG"/>
        </w:rPr>
        <w:t>)</w:t>
      </w:r>
    </w:p>
    <w:p w14:paraId="360E2D41" w14:textId="77777777" w:rsidR="00334CB0" w:rsidRPr="00FA682B" w:rsidRDefault="00334CB0">
      <w:pPr>
        <w:spacing w:before="18" w:line="240" w:lineRule="exact"/>
        <w:rPr>
          <w:rFonts w:ascii="Times New Roman" w:hAnsi="Times New Roman" w:cs="Times New Roman"/>
          <w:sz w:val="24"/>
          <w:szCs w:val="24"/>
        </w:rPr>
      </w:pPr>
    </w:p>
    <w:p w14:paraId="58EAF339" w14:textId="77777777" w:rsidR="00334CB0" w:rsidRPr="00FA682B" w:rsidRDefault="00182078">
      <w:pPr>
        <w:spacing w:before="18" w:line="240" w:lineRule="exact"/>
        <w:ind w:left="108"/>
        <w:rPr>
          <w:rFonts w:ascii="Times New Roman" w:hAnsi="Times New Roman" w:cs="Times New Roman"/>
          <w:sz w:val="24"/>
          <w:szCs w:val="24"/>
          <w:lang w:val="bg-BG"/>
        </w:rPr>
      </w:pPr>
      <w:r w:rsidRPr="00606C32">
        <w:rPr>
          <w:rFonts w:ascii="Times New Roman" w:hAnsi="Times New Roman" w:cs="Times New Roman"/>
          <w:noProof/>
          <w:lang w:eastAsia="ko-KR"/>
        </w:rPr>
        <w:drawing>
          <wp:inline distT="0" distB="0" distL="0" distR="0" wp14:anchorId="06A7F158" wp14:editId="5B050DD7">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w:t>
      </w:r>
      <w:r w:rsidRPr="00F96676">
        <w:rPr>
          <w:rFonts w:ascii="Times New Roman" w:eastAsia="Times New Roman" w:hAnsi="Times New Roman" w:cs="Times New Roman"/>
          <w:lang w:val="bg-BG"/>
        </w:rPr>
        <w:t>информация относно безопасността. Можете да дадете своя принос като съобщите всяка нежелана реакция, която сте получили. За начина на съобщаване на нежелани реакции вижте края на точка 4.</w:t>
      </w:r>
    </w:p>
    <w:p w14:paraId="4881BF07" w14:textId="77777777" w:rsidR="00334CB0" w:rsidRPr="00FA682B" w:rsidRDefault="00334CB0">
      <w:pPr>
        <w:spacing w:before="18" w:line="240" w:lineRule="exact"/>
        <w:rPr>
          <w:rFonts w:ascii="Times New Roman" w:hAnsi="Times New Roman" w:cs="Times New Roman"/>
          <w:sz w:val="24"/>
          <w:szCs w:val="24"/>
          <w:lang w:val="bg-BG"/>
        </w:rPr>
      </w:pPr>
    </w:p>
    <w:p w14:paraId="348A49E8" w14:textId="77777777" w:rsidR="00334CB0" w:rsidRPr="00F96676" w:rsidRDefault="00182078">
      <w:pPr>
        <w:spacing w:before="18" w:line="240" w:lineRule="exact"/>
        <w:ind w:left="108"/>
        <w:rPr>
          <w:rFonts w:ascii="Times New Roman" w:hAnsi="Times New Roman" w:cs="Times New Roman"/>
          <w:b/>
          <w:lang w:val="bg-BG"/>
        </w:rPr>
      </w:pPr>
      <w:r w:rsidRPr="00606C32">
        <w:rPr>
          <w:rFonts w:ascii="Times New Roman" w:eastAsia="Times New Roman" w:hAnsi="Times New Roman" w:cs="Times New Roman"/>
          <w:b/>
          <w:bCs/>
          <w:lang w:val="bg-BG"/>
        </w:rPr>
        <w:t>Прочетете внимателно цялата листовка, преди да започнете да използв</w:t>
      </w:r>
      <w:r w:rsidRPr="00F96676">
        <w:rPr>
          <w:rFonts w:ascii="Times New Roman" w:eastAsia="Times New Roman" w:hAnsi="Times New Roman" w:cs="Times New Roman"/>
          <w:b/>
          <w:bCs/>
          <w:lang w:val="bg-BG"/>
        </w:rPr>
        <w:t>ате това лекарство, тъй като тя съдържа важна за Вас информация.</w:t>
      </w:r>
    </w:p>
    <w:p w14:paraId="3842255E" w14:textId="77777777" w:rsidR="00334CB0" w:rsidRPr="00F96676" w:rsidRDefault="00182078">
      <w:pPr>
        <w:pStyle w:val="a3"/>
        <w:numPr>
          <w:ilvl w:val="0"/>
          <w:numId w:val="5"/>
        </w:numPr>
        <w:ind w:left="660" w:hanging="660"/>
        <w:rPr>
          <w:lang w:val="bg-BG"/>
        </w:rPr>
      </w:pPr>
      <w:r w:rsidRPr="00F96676">
        <w:rPr>
          <w:rFonts w:eastAsia="Times New Roman"/>
          <w:lang w:val="bg-BG"/>
        </w:rPr>
        <w:t>Запазете тази листовка. Може да се наложи да я прочетете отново.</w:t>
      </w:r>
    </w:p>
    <w:p w14:paraId="5CA06A0D" w14:textId="7DFAC6D2" w:rsidR="00334CB0" w:rsidRPr="00FA682B" w:rsidRDefault="00182078">
      <w:pPr>
        <w:pStyle w:val="a3"/>
        <w:numPr>
          <w:ilvl w:val="0"/>
          <w:numId w:val="5"/>
        </w:numPr>
        <w:ind w:left="660" w:hanging="660"/>
        <w:rPr>
          <w:lang w:val="bg-BG"/>
        </w:rPr>
      </w:pPr>
      <w:r w:rsidRPr="002D748C">
        <w:rPr>
          <w:rFonts w:eastAsia="Times New Roman"/>
          <w:lang w:val="bg-BG"/>
        </w:rPr>
        <w:t xml:space="preserve">Вашият лекар ще Ви даде </w:t>
      </w:r>
      <w:r w:rsidR="006C6EA5" w:rsidRPr="002E621C">
        <w:rPr>
          <w:rFonts w:eastAsia="Times New Roman"/>
          <w:b/>
          <w:bCs/>
          <w:lang w:val="bg-BG"/>
        </w:rPr>
        <w:t xml:space="preserve">Напомняща </w:t>
      </w:r>
      <w:r w:rsidR="00350A7D" w:rsidRPr="002E621C">
        <w:rPr>
          <w:rFonts w:eastAsia="Times New Roman"/>
          <w:b/>
          <w:bCs/>
          <w:lang w:val="bg-BG"/>
        </w:rPr>
        <w:t>к</w:t>
      </w:r>
      <w:r w:rsidR="006C6EA5" w:rsidRPr="002E621C">
        <w:rPr>
          <w:rFonts w:eastAsia="Times New Roman"/>
          <w:b/>
          <w:bCs/>
          <w:lang w:val="bg-BG"/>
        </w:rPr>
        <w:t>арта на пациента</w:t>
      </w:r>
      <w:r w:rsidRPr="002E621C">
        <w:rPr>
          <w:rFonts w:eastAsia="Times New Roman"/>
          <w:lang w:val="bg-BG"/>
        </w:rPr>
        <w:t>, която съдържа важни данни за безопасност, които трябва да вземете предвид</w:t>
      </w:r>
      <w:r w:rsidRPr="00E864FE">
        <w:rPr>
          <w:rFonts w:eastAsia="Times New Roman"/>
          <w:lang w:val="bg-BG"/>
        </w:rPr>
        <w:t xml:space="preserve"> преди да започнете да приемате Yuflyma и по време на Вашето леч</w:t>
      </w:r>
      <w:r w:rsidRPr="00145AFF">
        <w:rPr>
          <w:rFonts w:eastAsia="Times New Roman"/>
          <w:lang w:val="bg-BG"/>
        </w:rPr>
        <w:t xml:space="preserve">ение с Yuflyma. Носете тази </w:t>
      </w:r>
      <w:r w:rsidR="006C6EA5" w:rsidRPr="00FA682B">
        <w:rPr>
          <w:rFonts w:eastAsia="Times New Roman"/>
          <w:b/>
          <w:bCs/>
          <w:lang w:val="bg-BG"/>
        </w:rPr>
        <w:t xml:space="preserve">Напомняща </w:t>
      </w:r>
      <w:r w:rsidR="00350A7D" w:rsidRPr="00FA682B">
        <w:rPr>
          <w:rFonts w:eastAsia="Times New Roman"/>
          <w:b/>
          <w:bCs/>
          <w:lang w:val="bg-BG"/>
        </w:rPr>
        <w:t>к</w:t>
      </w:r>
      <w:r w:rsidR="006C6EA5" w:rsidRPr="00FA682B">
        <w:rPr>
          <w:rFonts w:eastAsia="Times New Roman"/>
          <w:b/>
          <w:bCs/>
          <w:lang w:val="bg-BG"/>
        </w:rPr>
        <w:t>арта на пациента</w:t>
      </w:r>
      <w:r w:rsidRPr="00FA682B">
        <w:rPr>
          <w:rFonts w:eastAsia="Times New Roman"/>
          <w:b/>
          <w:bCs/>
          <w:lang w:val="bg-BG"/>
        </w:rPr>
        <w:t xml:space="preserve"> </w:t>
      </w:r>
      <w:r w:rsidRPr="00FA682B">
        <w:rPr>
          <w:rFonts w:eastAsia="Times New Roman"/>
          <w:lang w:val="bg-BG"/>
        </w:rPr>
        <w:t>с Вас по време на лечението Ви и в продължение на 4 месеца след последната инжекция с Yuflyma.</w:t>
      </w:r>
    </w:p>
    <w:p w14:paraId="11116BF0" w14:textId="77777777" w:rsidR="00334CB0" w:rsidRPr="00FA682B" w:rsidRDefault="00182078">
      <w:pPr>
        <w:pStyle w:val="a3"/>
        <w:numPr>
          <w:ilvl w:val="0"/>
          <w:numId w:val="5"/>
        </w:numPr>
        <w:ind w:left="660" w:hanging="660"/>
        <w:rPr>
          <w:lang w:val="bg-BG"/>
        </w:rPr>
      </w:pPr>
      <w:r w:rsidRPr="00FA682B">
        <w:rPr>
          <w:rFonts w:eastAsia="Times New Roman"/>
          <w:lang w:val="bg-BG"/>
        </w:rPr>
        <w:t>Ако имате някакви допълнителни въпроси, попитайте Вашия лекар или фармацевт.</w:t>
      </w:r>
    </w:p>
    <w:p w14:paraId="64668949" w14:textId="77777777" w:rsidR="00334CB0" w:rsidRPr="00FA682B" w:rsidRDefault="00182078">
      <w:pPr>
        <w:pStyle w:val="a3"/>
        <w:numPr>
          <w:ilvl w:val="0"/>
          <w:numId w:val="5"/>
        </w:numPr>
        <w:ind w:left="660" w:hanging="660"/>
        <w:rPr>
          <w:lang w:val="bg-BG"/>
        </w:rPr>
      </w:pPr>
      <w:r w:rsidRPr="00FA682B">
        <w:rPr>
          <w:rFonts w:eastAsia="Times New Roman"/>
          <w:lang w:val="bg-BG"/>
        </w:rPr>
        <w:t>Това лекарство е предписано лично на Вас. Не го преотстъпвайте на други хора. То може да им навреди, независимо че признаците на тяхното заболяване са същите като Вашите.</w:t>
      </w:r>
    </w:p>
    <w:p w14:paraId="4CADB113" w14:textId="77777777" w:rsidR="00334CB0" w:rsidRPr="00FA682B" w:rsidRDefault="00182078">
      <w:pPr>
        <w:pStyle w:val="a3"/>
        <w:numPr>
          <w:ilvl w:val="0"/>
          <w:numId w:val="5"/>
        </w:numPr>
        <w:ind w:left="660" w:hanging="660"/>
      </w:pPr>
      <w:r w:rsidRPr="00FA682B">
        <w:rPr>
          <w:rFonts w:eastAsia="Times New Roman"/>
          <w:lang w:val="bg-BG"/>
        </w:rPr>
        <w:t>Ако получите някакви нежелани реакции, уведомете Вашия лекар или фармацевт. Това включва и всички възможни нежелани реакции, неописани в тази листовка. Вижте точка 4.</w:t>
      </w:r>
    </w:p>
    <w:p w14:paraId="3E6F13E6" w14:textId="77777777" w:rsidR="00334CB0" w:rsidRPr="00FA682B" w:rsidRDefault="00334CB0">
      <w:pPr>
        <w:pStyle w:val="a3"/>
      </w:pPr>
    </w:p>
    <w:p w14:paraId="465B2AE8" w14:textId="77777777" w:rsidR="00334CB0" w:rsidRPr="00FA682B" w:rsidRDefault="00182078">
      <w:pPr>
        <w:pStyle w:val="a3"/>
        <w:rPr>
          <w:b/>
        </w:rPr>
      </w:pPr>
      <w:r w:rsidRPr="00FA682B">
        <w:rPr>
          <w:rFonts w:eastAsia="Times New Roman"/>
          <w:b/>
          <w:bCs/>
          <w:lang w:val="bg-BG"/>
        </w:rPr>
        <w:t>Какво съдържа тази листовка</w:t>
      </w:r>
    </w:p>
    <w:p w14:paraId="3289E3A5" w14:textId="77777777" w:rsidR="00334CB0" w:rsidRPr="00FA682B" w:rsidRDefault="00182078" w:rsidP="00544F52">
      <w:pPr>
        <w:pStyle w:val="a3"/>
        <w:numPr>
          <w:ilvl w:val="0"/>
          <w:numId w:val="32"/>
        </w:numPr>
        <w:ind w:hanging="760"/>
      </w:pPr>
      <w:r w:rsidRPr="00FA682B">
        <w:rPr>
          <w:rFonts w:eastAsia="Times New Roman"/>
          <w:lang w:val="bg-BG"/>
        </w:rPr>
        <w:t>Какво представлява Yuflyma и за какво се използва</w:t>
      </w:r>
    </w:p>
    <w:p w14:paraId="6EEEF0DA" w14:textId="77777777" w:rsidR="00334CB0" w:rsidRPr="00FA682B" w:rsidRDefault="00182078" w:rsidP="00544F52">
      <w:pPr>
        <w:pStyle w:val="a3"/>
        <w:numPr>
          <w:ilvl w:val="0"/>
          <w:numId w:val="32"/>
        </w:numPr>
        <w:ind w:hanging="760"/>
      </w:pPr>
      <w:r w:rsidRPr="00FA682B">
        <w:rPr>
          <w:rFonts w:eastAsia="Times New Roman"/>
          <w:lang w:val="bg-BG"/>
        </w:rPr>
        <w:t>Какво трябва да знаете, преди да използвате Yuflyma</w:t>
      </w:r>
    </w:p>
    <w:p w14:paraId="5F9AD913" w14:textId="77777777" w:rsidR="00334CB0" w:rsidRPr="00FA682B" w:rsidRDefault="00182078" w:rsidP="00544F52">
      <w:pPr>
        <w:pStyle w:val="a3"/>
        <w:numPr>
          <w:ilvl w:val="0"/>
          <w:numId w:val="32"/>
        </w:numPr>
        <w:ind w:hanging="760"/>
      </w:pPr>
      <w:r w:rsidRPr="00FA682B">
        <w:rPr>
          <w:rFonts w:eastAsia="Times New Roman"/>
          <w:lang w:val="bg-BG"/>
        </w:rPr>
        <w:t>Как да използвате Yuflyma</w:t>
      </w:r>
    </w:p>
    <w:p w14:paraId="52868DBC" w14:textId="77777777" w:rsidR="00334CB0" w:rsidRPr="00FA682B" w:rsidRDefault="00182078" w:rsidP="00544F52">
      <w:pPr>
        <w:pStyle w:val="a3"/>
        <w:numPr>
          <w:ilvl w:val="0"/>
          <w:numId w:val="32"/>
        </w:numPr>
        <w:ind w:hanging="760"/>
      </w:pPr>
      <w:r w:rsidRPr="00FA682B">
        <w:rPr>
          <w:rFonts w:eastAsia="Times New Roman"/>
          <w:lang w:val="bg-BG"/>
        </w:rPr>
        <w:t>Възможни нежелани реакции</w:t>
      </w:r>
    </w:p>
    <w:p w14:paraId="0EF84B5A" w14:textId="77777777" w:rsidR="00334CB0" w:rsidRPr="00FA682B" w:rsidRDefault="00182078" w:rsidP="00544F52">
      <w:pPr>
        <w:pStyle w:val="a3"/>
        <w:numPr>
          <w:ilvl w:val="0"/>
          <w:numId w:val="32"/>
        </w:numPr>
        <w:ind w:hanging="760"/>
      </w:pPr>
      <w:r w:rsidRPr="00FA682B">
        <w:rPr>
          <w:rFonts w:eastAsia="Times New Roman"/>
          <w:lang w:val="bg-BG"/>
        </w:rPr>
        <w:t>Как да съхранявате Yuflyma</w:t>
      </w:r>
    </w:p>
    <w:p w14:paraId="666F7E4E" w14:textId="77777777" w:rsidR="00334CB0" w:rsidRPr="00FA682B" w:rsidRDefault="00182078" w:rsidP="00544F52">
      <w:pPr>
        <w:pStyle w:val="a3"/>
        <w:numPr>
          <w:ilvl w:val="0"/>
          <w:numId w:val="32"/>
        </w:numPr>
        <w:ind w:hanging="760"/>
      </w:pPr>
      <w:r w:rsidRPr="00FA682B">
        <w:rPr>
          <w:rFonts w:eastAsia="Times New Roman"/>
          <w:lang w:val="bg-BG"/>
        </w:rPr>
        <w:t>Съдържание на опаковката и допълнителна информация</w:t>
      </w:r>
    </w:p>
    <w:p w14:paraId="59C9E055" w14:textId="4096CD13" w:rsidR="00334CB0" w:rsidRPr="00FA682B" w:rsidRDefault="00C660E3" w:rsidP="00DD7D58">
      <w:pPr>
        <w:pStyle w:val="a3"/>
        <w:numPr>
          <w:ilvl w:val="0"/>
          <w:numId w:val="32"/>
        </w:numPr>
        <w:ind w:hanging="760"/>
        <w:rPr>
          <w:sz w:val="20"/>
          <w:szCs w:val="20"/>
        </w:rPr>
      </w:pPr>
      <w:r w:rsidRPr="00FA682B">
        <w:rPr>
          <w:rFonts w:eastAsia="Times New Roman"/>
          <w:lang w:val="bg-BG"/>
        </w:rPr>
        <w:t xml:space="preserve">Указания </w:t>
      </w:r>
      <w:r w:rsidR="00182078" w:rsidRPr="00FA682B">
        <w:rPr>
          <w:rFonts w:eastAsia="Times New Roman"/>
          <w:lang w:val="bg-BG"/>
        </w:rPr>
        <w:t xml:space="preserve">за </w:t>
      </w:r>
      <w:r w:rsidRPr="00FA682B">
        <w:rPr>
          <w:rFonts w:eastAsia="Times New Roman"/>
          <w:lang w:val="bg-BG"/>
        </w:rPr>
        <w:t>употреба</w:t>
      </w:r>
    </w:p>
    <w:p w14:paraId="30B0106B" w14:textId="15EC2E33" w:rsidR="00334CB0" w:rsidRDefault="00334CB0">
      <w:pPr>
        <w:spacing w:line="200" w:lineRule="exact"/>
        <w:rPr>
          <w:rFonts w:ascii="Times New Roman" w:hAnsi="Times New Roman" w:cs="Times New Roman"/>
          <w:sz w:val="20"/>
          <w:szCs w:val="20"/>
        </w:rPr>
      </w:pPr>
    </w:p>
    <w:p w14:paraId="20B5077D" w14:textId="77777777" w:rsidR="00225F25" w:rsidRPr="00FA682B" w:rsidRDefault="00225F25">
      <w:pPr>
        <w:spacing w:line="200" w:lineRule="exact"/>
        <w:rPr>
          <w:rFonts w:ascii="Times New Roman" w:hAnsi="Times New Roman" w:cs="Times New Roman"/>
          <w:sz w:val="20"/>
          <w:szCs w:val="20"/>
        </w:rPr>
      </w:pPr>
    </w:p>
    <w:p w14:paraId="6D72B628" w14:textId="77777777" w:rsidR="00334CB0" w:rsidRPr="00F96676" w:rsidRDefault="00182078" w:rsidP="00544F52">
      <w:pPr>
        <w:pStyle w:val="a4"/>
        <w:numPr>
          <w:ilvl w:val="0"/>
          <w:numId w:val="29"/>
        </w:numPr>
        <w:spacing w:line="240" w:lineRule="exact"/>
        <w:ind w:left="360"/>
        <w:rPr>
          <w:rFonts w:ascii="Times New Roman" w:hAnsi="Times New Roman" w:cs="Times New Roman"/>
          <w:b/>
        </w:rPr>
      </w:pPr>
      <w:r w:rsidRPr="00606C32">
        <w:rPr>
          <w:rFonts w:ascii="Times New Roman" w:eastAsia="Times New Roman" w:hAnsi="Times New Roman" w:cs="Times New Roman"/>
          <w:b/>
          <w:bCs/>
          <w:lang w:val="bg-BG"/>
        </w:rPr>
        <w:t>Какво представлява Yuflyma и за какво се използва</w:t>
      </w:r>
    </w:p>
    <w:p w14:paraId="64C2FBD7" w14:textId="77777777" w:rsidR="00334CB0" w:rsidRPr="00F96676" w:rsidRDefault="00334CB0">
      <w:pPr>
        <w:spacing w:line="240" w:lineRule="exact"/>
        <w:rPr>
          <w:rFonts w:ascii="Times New Roman" w:hAnsi="Times New Roman" w:cs="Times New Roman"/>
          <w:b/>
        </w:rPr>
      </w:pPr>
    </w:p>
    <w:p w14:paraId="274442BF" w14:textId="77777777" w:rsidR="00334CB0" w:rsidRPr="002E621C" w:rsidRDefault="00182078">
      <w:pPr>
        <w:pStyle w:val="a3"/>
      </w:pPr>
      <w:r w:rsidRPr="00F96676">
        <w:rPr>
          <w:rFonts w:eastAsia="Times New Roman"/>
          <w:lang w:val="bg-BG"/>
        </w:rPr>
        <w:t>Yuflyma съдържа активното вещество адалимумаб - лекарство, което действа върху имунната (защитната) система на организма Ви</w:t>
      </w:r>
      <w:r w:rsidRPr="002D748C">
        <w:rPr>
          <w:rFonts w:eastAsia="Times New Roman"/>
          <w:lang w:val="bg-BG"/>
        </w:rPr>
        <w:t>.</w:t>
      </w:r>
    </w:p>
    <w:p w14:paraId="00C1527C" w14:textId="77777777" w:rsidR="00334CB0" w:rsidRPr="002E621C" w:rsidRDefault="00334CB0">
      <w:pPr>
        <w:pStyle w:val="a3"/>
      </w:pPr>
    </w:p>
    <w:p w14:paraId="13862243" w14:textId="77777777" w:rsidR="00334CB0" w:rsidRPr="002E621C" w:rsidRDefault="00182078">
      <w:pPr>
        <w:pStyle w:val="a3"/>
      </w:pPr>
      <w:r w:rsidRPr="002E621C">
        <w:rPr>
          <w:rFonts w:eastAsia="Times New Roman"/>
          <w:lang w:val="bg-BG"/>
        </w:rPr>
        <w:t>Yuflyma е предназначен за лечение на следните възпалителни заболявания:</w:t>
      </w:r>
    </w:p>
    <w:p w14:paraId="1BDD1532" w14:textId="77777777" w:rsidR="00334CB0" w:rsidRPr="00145AFF" w:rsidRDefault="00182078">
      <w:pPr>
        <w:pStyle w:val="a3"/>
        <w:numPr>
          <w:ilvl w:val="0"/>
          <w:numId w:val="5"/>
        </w:numPr>
        <w:ind w:left="660" w:hanging="660"/>
      </w:pPr>
      <w:r w:rsidRPr="00E864FE">
        <w:rPr>
          <w:rFonts w:eastAsia="Times New Roman"/>
          <w:lang w:val="bg-BG"/>
        </w:rPr>
        <w:t>Ревматоиден артрит</w:t>
      </w:r>
    </w:p>
    <w:p w14:paraId="0B82EEA1" w14:textId="77777777" w:rsidR="00334CB0" w:rsidRPr="00FA682B" w:rsidRDefault="00182078">
      <w:pPr>
        <w:pStyle w:val="a3"/>
        <w:numPr>
          <w:ilvl w:val="0"/>
          <w:numId w:val="5"/>
        </w:numPr>
        <w:ind w:left="660" w:hanging="660"/>
      </w:pPr>
      <w:r w:rsidRPr="00FA682B">
        <w:rPr>
          <w:rFonts w:eastAsia="Times New Roman"/>
          <w:lang w:val="bg-BG"/>
        </w:rPr>
        <w:t>Полиартикуларен ювенилен идиопатичен артрит</w:t>
      </w:r>
    </w:p>
    <w:p w14:paraId="39094EF3" w14:textId="77777777" w:rsidR="00334CB0" w:rsidRPr="00FA682B" w:rsidRDefault="00182078">
      <w:pPr>
        <w:pStyle w:val="a3"/>
        <w:numPr>
          <w:ilvl w:val="0"/>
          <w:numId w:val="5"/>
        </w:numPr>
        <w:ind w:left="660" w:hanging="660"/>
      </w:pPr>
      <w:r w:rsidRPr="00FA682B">
        <w:rPr>
          <w:rFonts w:eastAsia="Times New Roman"/>
          <w:lang w:val="bg-BG"/>
        </w:rPr>
        <w:t>Свързан с ентезит артрит</w:t>
      </w:r>
    </w:p>
    <w:p w14:paraId="352681CE" w14:textId="77777777" w:rsidR="00334CB0" w:rsidRPr="00FA682B" w:rsidRDefault="00182078">
      <w:pPr>
        <w:pStyle w:val="a3"/>
        <w:numPr>
          <w:ilvl w:val="0"/>
          <w:numId w:val="5"/>
        </w:numPr>
        <w:ind w:left="660" w:hanging="660"/>
      </w:pPr>
      <w:r w:rsidRPr="00FA682B">
        <w:rPr>
          <w:rFonts w:eastAsia="Times New Roman"/>
          <w:lang w:val="bg-BG"/>
        </w:rPr>
        <w:t>Анкилозиращ спондилит</w:t>
      </w:r>
    </w:p>
    <w:p w14:paraId="214E7C94" w14:textId="77777777" w:rsidR="00334CB0" w:rsidRPr="00FA682B" w:rsidRDefault="00182078">
      <w:pPr>
        <w:pStyle w:val="a3"/>
        <w:numPr>
          <w:ilvl w:val="0"/>
          <w:numId w:val="5"/>
        </w:numPr>
        <w:ind w:left="660" w:hanging="660"/>
      </w:pPr>
      <w:r w:rsidRPr="00FA682B">
        <w:rPr>
          <w:rFonts w:eastAsia="Times New Roman"/>
          <w:lang w:val="bg-BG"/>
        </w:rPr>
        <w:t>Аксиален спондилоартрит без рентгенографски данни за анкилозиращ спондилит</w:t>
      </w:r>
    </w:p>
    <w:p w14:paraId="5B0DEAD8" w14:textId="77777777" w:rsidR="00334CB0" w:rsidRPr="00FA682B" w:rsidRDefault="00182078">
      <w:pPr>
        <w:pStyle w:val="a3"/>
        <w:numPr>
          <w:ilvl w:val="0"/>
          <w:numId w:val="5"/>
        </w:numPr>
        <w:ind w:left="660" w:hanging="660"/>
      </w:pPr>
      <w:r w:rsidRPr="00FA682B">
        <w:rPr>
          <w:rFonts w:eastAsia="Times New Roman"/>
          <w:lang w:val="bg-BG"/>
        </w:rPr>
        <w:t>Псориатичен артрит</w:t>
      </w:r>
    </w:p>
    <w:p w14:paraId="3FF73956" w14:textId="77777777" w:rsidR="00334CB0" w:rsidRPr="00FA682B" w:rsidRDefault="00182078">
      <w:pPr>
        <w:pStyle w:val="a3"/>
        <w:numPr>
          <w:ilvl w:val="0"/>
          <w:numId w:val="5"/>
        </w:numPr>
        <w:ind w:left="660" w:hanging="660"/>
      </w:pPr>
      <w:r w:rsidRPr="00FA682B">
        <w:rPr>
          <w:rFonts w:eastAsia="Times New Roman"/>
          <w:lang w:val="bg-BG"/>
        </w:rPr>
        <w:t>Плакатен псориазис</w:t>
      </w:r>
    </w:p>
    <w:p w14:paraId="0A5F5C0E" w14:textId="77777777" w:rsidR="00334CB0" w:rsidRPr="00FA682B" w:rsidRDefault="00182078">
      <w:pPr>
        <w:pStyle w:val="a3"/>
        <w:numPr>
          <w:ilvl w:val="0"/>
          <w:numId w:val="5"/>
        </w:numPr>
        <w:ind w:left="660" w:hanging="660"/>
      </w:pPr>
      <w:r w:rsidRPr="00FA682B">
        <w:rPr>
          <w:rFonts w:eastAsia="Times New Roman"/>
          <w:lang w:val="bg-BG"/>
        </w:rPr>
        <w:t>Гноен хидраденит</w:t>
      </w:r>
    </w:p>
    <w:p w14:paraId="075B4754" w14:textId="309C33ED" w:rsidR="00334CB0" w:rsidRPr="00FA682B" w:rsidRDefault="00182078">
      <w:pPr>
        <w:pStyle w:val="a3"/>
        <w:numPr>
          <w:ilvl w:val="0"/>
          <w:numId w:val="5"/>
        </w:numPr>
        <w:ind w:left="660" w:hanging="660"/>
      </w:pPr>
      <w:r w:rsidRPr="00FA682B">
        <w:rPr>
          <w:rFonts w:eastAsia="Times New Roman"/>
          <w:lang w:val="bg-BG"/>
        </w:rPr>
        <w:t xml:space="preserve">Болест на </w:t>
      </w:r>
      <w:r w:rsidR="00470E68" w:rsidRPr="00FA682B">
        <w:rPr>
          <w:rFonts w:eastAsia="Times New Roman"/>
          <w:lang w:val="bg-BG"/>
        </w:rPr>
        <w:t>Крон</w:t>
      </w:r>
    </w:p>
    <w:p w14:paraId="53CC0482" w14:textId="77777777" w:rsidR="00334CB0" w:rsidRPr="00FA682B" w:rsidRDefault="00182078">
      <w:pPr>
        <w:pStyle w:val="a3"/>
        <w:numPr>
          <w:ilvl w:val="0"/>
          <w:numId w:val="5"/>
        </w:numPr>
        <w:ind w:left="660" w:hanging="660"/>
      </w:pPr>
      <w:r w:rsidRPr="00FA682B">
        <w:rPr>
          <w:rFonts w:eastAsia="Times New Roman"/>
          <w:lang w:val="bg-BG"/>
        </w:rPr>
        <w:t>Улцерозен колит</w:t>
      </w:r>
    </w:p>
    <w:p w14:paraId="54D5C265" w14:textId="77777777" w:rsidR="00334CB0" w:rsidRPr="00FA682B" w:rsidRDefault="00182078">
      <w:pPr>
        <w:pStyle w:val="a3"/>
        <w:numPr>
          <w:ilvl w:val="0"/>
          <w:numId w:val="5"/>
        </w:numPr>
        <w:ind w:left="660" w:hanging="660"/>
      </w:pPr>
      <w:r w:rsidRPr="00FA682B">
        <w:rPr>
          <w:rFonts w:eastAsia="Times New Roman"/>
          <w:lang w:val="bg-BG"/>
        </w:rPr>
        <w:t>Неинфекциозен увеит</w:t>
      </w:r>
    </w:p>
    <w:p w14:paraId="278F8E5C" w14:textId="77777777" w:rsidR="00334CB0" w:rsidRPr="00FA682B" w:rsidRDefault="00334CB0">
      <w:pPr>
        <w:spacing w:before="10" w:line="240" w:lineRule="exact"/>
        <w:rPr>
          <w:rFonts w:ascii="Times New Roman" w:hAnsi="Times New Roman" w:cs="Times New Roman"/>
          <w:sz w:val="24"/>
          <w:szCs w:val="24"/>
        </w:rPr>
      </w:pPr>
    </w:p>
    <w:p w14:paraId="495527F4" w14:textId="77777777" w:rsidR="00334CB0" w:rsidRPr="00F96676" w:rsidRDefault="00182078">
      <w:pPr>
        <w:pStyle w:val="a3"/>
        <w:rPr>
          <w:lang w:val="bg-BG"/>
        </w:rPr>
      </w:pPr>
      <w:r w:rsidRPr="00606C32">
        <w:rPr>
          <w:rFonts w:eastAsia="Times New Roman"/>
          <w:lang w:val="bg-BG"/>
        </w:rPr>
        <w:t xml:space="preserve">Активната съставка в Yuflyma, адалимумаб, е човешко </w:t>
      </w:r>
      <w:r w:rsidRPr="00F96676">
        <w:rPr>
          <w:rFonts w:eastAsia="Times New Roman"/>
          <w:lang w:val="bg-BG"/>
        </w:rPr>
        <w:t>моноклонално антитяло. Моноклоналните антитела са протеини, които се свързват със специфична цел в тялото.</w:t>
      </w:r>
    </w:p>
    <w:p w14:paraId="62EA8EE2" w14:textId="77777777" w:rsidR="00334CB0" w:rsidRPr="00FA682B" w:rsidRDefault="00334CB0">
      <w:pPr>
        <w:spacing w:before="16" w:line="240" w:lineRule="exact"/>
        <w:rPr>
          <w:rFonts w:ascii="Times New Roman" w:hAnsi="Times New Roman" w:cs="Times New Roman"/>
          <w:sz w:val="24"/>
          <w:szCs w:val="24"/>
          <w:lang w:val="bg-BG"/>
        </w:rPr>
      </w:pPr>
    </w:p>
    <w:p w14:paraId="5B786CBC" w14:textId="77777777" w:rsidR="00334CB0" w:rsidRPr="00F96676" w:rsidRDefault="00182078">
      <w:pPr>
        <w:pStyle w:val="a3"/>
        <w:rPr>
          <w:lang w:val="bg-BG"/>
        </w:rPr>
      </w:pPr>
      <w:r w:rsidRPr="00606C32">
        <w:rPr>
          <w:rFonts w:eastAsia="Times New Roman"/>
          <w:lang w:val="bg-BG"/>
        </w:rPr>
        <w:t>Целта на адалимумаб е протеин, наречен тумор-некротизиращ фактор (TNFα), който участва в имунната (защитната) система и присъства в повишени нива пр</w:t>
      </w:r>
      <w:r w:rsidRPr="00F96676">
        <w:rPr>
          <w:rFonts w:eastAsia="Times New Roman"/>
          <w:lang w:val="bg-BG"/>
        </w:rPr>
        <w:t>и възпалителните заболявания, изброени по-горе. Чрез свързване към TNFα, Yuflyma намалява процеса на възпаление при тези заболявания.</w:t>
      </w:r>
    </w:p>
    <w:p w14:paraId="35F05312" w14:textId="77777777" w:rsidR="00334CB0" w:rsidRPr="00F96676" w:rsidRDefault="00334CB0">
      <w:pPr>
        <w:pStyle w:val="a3"/>
        <w:rPr>
          <w:lang w:val="bg-BG"/>
        </w:rPr>
      </w:pPr>
    </w:p>
    <w:p w14:paraId="5FAFAD28" w14:textId="77777777" w:rsidR="00334CB0" w:rsidRPr="002E621C" w:rsidRDefault="00182078">
      <w:pPr>
        <w:pStyle w:val="a3"/>
        <w:rPr>
          <w:b/>
          <w:lang w:val="bg-BG"/>
        </w:rPr>
      </w:pPr>
      <w:r w:rsidRPr="002D748C">
        <w:rPr>
          <w:rFonts w:eastAsia="Times New Roman"/>
          <w:b/>
          <w:bCs/>
          <w:lang w:val="bg-BG"/>
        </w:rPr>
        <w:t>Ревматоиден артрит</w:t>
      </w:r>
    </w:p>
    <w:p w14:paraId="7192CCA4" w14:textId="77777777" w:rsidR="00334CB0" w:rsidRPr="002E621C" w:rsidRDefault="00334CB0">
      <w:pPr>
        <w:pStyle w:val="a3"/>
        <w:rPr>
          <w:u w:val="single"/>
          <w:lang w:val="bg-BG"/>
        </w:rPr>
      </w:pPr>
    </w:p>
    <w:p w14:paraId="27C1AC1C" w14:textId="77777777" w:rsidR="00334CB0" w:rsidRPr="002E621C" w:rsidRDefault="00182078">
      <w:pPr>
        <w:pStyle w:val="a3"/>
        <w:rPr>
          <w:lang w:val="bg-BG"/>
        </w:rPr>
      </w:pPr>
      <w:r w:rsidRPr="002E621C">
        <w:rPr>
          <w:rFonts w:eastAsia="Times New Roman"/>
          <w:lang w:val="bg-BG"/>
        </w:rPr>
        <w:t>Ревматоидният артрит е възпалително заболяване на ставите.</w:t>
      </w:r>
    </w:p>
    <w:p w14:paraId="4BF483D1" w14:textId="77777777" w:rsidR="00334CB0" w:rsidRPr="00FA682B" w:rsidRDefault="00334CB0">
      <w:pPr>
        <w:spacing w:before="11" w:line="240" w:lineRule="exact"/>
        <w:rPr>
          <w:rFonts w:ascii="Times New Roman" w:hAnsi="Times New Roman" w:cs="Times New Roman"/>
          <w:sz w:val="24"/>
          <w:szCs w:val="24"/>
          <w:lang w:val="bg-BG"/>
        </w:rPr>
      </w:pPr>
    </w:p>
    <w:p w14:paraId="7E71B400" w14:textId="179B4B23" w:rsidR="00334CB0" w:rsidRPr="00FA682B" w:rsidRDefault="00182078">
      <w:pPr>
        <w:pStyle w:val="a3"/>
        <w:rPr>
          <w:lang w:val="bg-BG"/>
        </w:rPr>
      </w:pPr>
      <w:r w:rsidRPr="00606C32">
        <w:rPr>
          <w:rFonts w:eastAsia="Times New Roman"/>
          <w:lang w:val="bg-BG"/>
        </w:rPr>
        <w:t xml:space="preserve">Yuflyma се използва за лечение на </w:t>
      </w:r>
      <w:r w:rsidRPr="00F96676">
        <w:rPr>
          <w:rFonts w:eastAsia="Times New Roman"/>
          <w:lang w:val="bg-BG"/>
        </w:rPr>
        <w:t>умерен до тежък ревматоиден артрит при възрастни. Първо</w:t>
      </w:r>
      <w:r w:rsidR="00894816" w:rsidRPr="00F96676">
        <w:rPr>
          <w:rFonts w:eastAsia="Times New Roman"/>
          <w:lang w:val="bg-BG"/>
        </w:rPr>
        <w:t>начално</w:t>
      </w:r>
      <w:r w:rsidRPr="00F96676">
        <w:rPr>
          <w:rFonts w:eastAsia="Times New Roman"/>
          <w:lang w:val="bg-BG"/>
        </w:rPr>
        <w:t xml:space="preserve"> може да Ви бъдат </w:t>
      </w:r>
      <w:r w:rsidR="00894816" w:rsidRPr="00F96676">
        <w:rPr>
          <w:rFonts w:eastAsia="Times New Roman"/>
          <w:lang w:val="bg-BG"/>
        </w:rPr>
        <w:t xml:space="preserve">предписани </w:t>
      </w:r>
      <w:r w:rsidRPr="002D748C">
        <w:rPr>
          <w:rFonts w:eastAsia="Times New Roman"/>
          <w:lang w:val="bg-BG"/>
        </w:rPr>
        <w:t>друг</w:t>
      </w:r>
      <w:r w:rsidRPr="002E621C">
        <w:rPr>
          <w:rFonts w:eastAsia="Times New Roman"/>
          <w:lang w:val="bg-BG"/>
        </w:rPr>
        <w:t xml:space="preserve">и модифициращи заболяването лекарства, като метотрексат. Ако не </w:t>
      </w:r>
      <w:r w:rsidR="00C660E3" w:rsidRPr="002E621C">
        <w:rPr>
          <w:rFonts w:eastAsia="Times New Roman"/>
          <w:lang w:val="bg-BG"/>
        </w:rPr>
        <w:t xml:space="preserve">се повлиявате </w:t>
      </w:r>
      <w:r w:rsidRPr="002E621C">
        <w:rPr>
          <w:rFonts w:eastAsia="Times New Roman"/>
          <w:lang w:val="bg-BG"/>
        </w:rPr>
        <w:t xml:space="preserve">достатъчно добре </w:t>
      </w:r>
      <w:r w:rsidR="00C660E3" w:rsidRPr="002E621C">
        <w:rPr>
          <w:rFonts w:eastAsia="Times New Roman"/>
          <w:lang w:val="bg-BG"/>
        </w:rPr>
        <w:t xml:space="preserve">от </w:t>
      </w:r>
      <w:r w:rsidRPr="00E864FE">
        <w:rPr>
          <w:rFonts w:eastAsia="Times New Roman"/>
          <w:lang w:val="bg-BG"/>
        </w:rPr>
        <w:t xml:space="preserve">тези лекарства, ще Ви бъде </w:t>
      </w:r>
      <w:r w:rsidR="00C660E3" w:rsidRPr="00145AFF">
        <w:rPr>
          <w:rFonts w:eastAsia="Times New Roman"/>
          <w:lang w:val="bg-BG"/>
        </w:rPr>
        <w:t xml:space="preserve">предписан </w:t>
      </w:r>
      <w:r w:rsidRPr="00FA682B">
        <w:rPr>
          <w:rFonts w:eastAsia="Times New Roman"/>
          <w:lang w:val="bg-BG"/>
        </w:rPr>
        <w:t>Yuflyma.</w:t>
      </w:r>
    </w:p>
    <w:p w14:paraId="6B13645A" w14:textId="77777777" w:rsidR="00334CB0" w:rsidRPr="00FA682B" w:rsidRDefault="00334CB0">
      <w:pPr>
        <w:spacing w:before="17" w:line="240" w:lineRule="exact"/>
        <w:rPr>
          <w:rFonts w:ascii="Times New Roman" w:hAnsi="Times New Roman" w:cs="Times New Roman"/>
          <w:sz w:val="24"/>
          <w:szCs w:val="24"/>
          <w:lang w:val="bg-BG"/>
        </w:rPr>
      </w:pPr>
    </w:p>
    <w:p w14:paraId="61FDB061" w14:textId="3B9E4499" w:rsidR="00334CB0" w:rsidRPr="00F96676" w:rsidRDefault="00182078">
      <w:pPr>
        <w:pStyle w:val="a3"/>
        <w:rPr>
          <w:lang w:val="bg-BG"/>
        </w:rPr>
      </w:pPr>
      <w:r w:rsidRPr="00606C32">
        <w:rPr>
          <w:rFonts w:eastAsia="Times New Roman"/>
          <w:lang w:val="bg-BG"/>
        </w:rPr>
        <w:t xml:space="preserve">Yuflyma може да </w:t>
      </w:r>
      <w:r w:rsidRPr="00F96676">
        <w:rPr>
          <w:rFonts w:eastAsia="Times New Roman"/>
          <w:lang w:val="bg-BG"/>
        </w:rPr>
        <w:t xml:space="preserve">се използва и за лечение на тежък, активен и </w:t>
      </w:r>
      <w:r w:rsidR="000A74E1" w:rsidRPr="00F96676">
        <w:rPr>
          <w:rFonts w:eastAsia="Times New Roman"/>
          <w:lang w:val="bg-BG"/>
        </w:rPr>
        <w:t>прогресиращ</w:t>
      </w:r>
      <w:r w:rsidRPr="00F96676">
        <w:rPr>
          <w:rFonts w:eastAsia="Times New Roman"/>
          <w:lang w:val="bg-BG"/>
        </w:rPr>
        <w:t xml:space="preserve"> ревматоиден артрит без предходно лечение с метотрексат.</w:t>
      </w:r>
    </w:p>
    <w:p w14:paraId="5C64516D" w14:textId="77777777" w:rsidR="00334CB0" w:rsidRPr="00FA682B" w:rsidRDefault="00334CB0">
      <w:pPr>
        <w:spacing w:before="11" w:line="240" w:lineRule="exact"/>
        <w:rPr>
          <w:rFonts w:ascii="Times New Roman" w:hAnsi="Times New Roman" w:cs="Times New Roman"/>
          <w:sz w:val="24"/>
          <w:szCs w:val="24"/>
          <w:lang w:val="bg-BG"/>
        </w:rPr>
      </w:pPr>
    </w:p>
    <w:p w14:paraId="0F94BAC9" w14:textId="77777777" w:rsidR="00334CB0" w:rsidRPr="00F96676" w:rsidRDefault="00182078">
      <w:pPr>
        <w:pStyle w:val="a3"/>
        <w:rPr>
          <w:lang w:val="bg-BG"/>
        </w:rPr>
      </w:pPr>
      <w:r w:rsidRPr="00606C32">
        <w:rPr>
          <w:rFonts w:eastAsia="Times New Roman"/>
          <w:lang w:val="bg-BG"/>
        </w:rPr>
        <w:t>Yuflyma може да забави увреждането на ставите, причинено от възпалителното заболяване, и може да им помогне да се движат по-свободно.</w:t>
      </w:r>
    </w:p>
    <w:p w14:paraId="57CE71FB" w14:textId="77777777" w:rsidR="00334CB0" w:rsidRPr="00FA682B" w:rsidRDefault="00334CB0">
      <w:pPr>
        <w:spacing w:before="10" w:line="240" w:lineRule="exact"/>
        <w:rPr>
          <w:rFonts w:ascii="Times New Roman" w:hAnsi="Times New Roman" w:cs="Times New Roman"/>
          <w:sz w:val="24"/>
          <w:szCs w:val="24"/>
          <w:lang w:val="bg-BG"/>
        </w:rPr>
      </w:pPr>
    </w:p>
    <w:p w14:paraId="25F79688" w14:textId="77777777" w:rsidR="00334CB0" w:rsidRPr="00F96676" w:rsidRDefault="00182078">
      <w:pPr>
        <w:pStyle w:val="a3"/>
        <w:rPr>
          <w:lang w:val="bg-BG"/>
        </w:rPr>
      </w:pPr>
      <w:r w:rsidRPr="00606C32">
        <w:rPr>
          <w:rFonts w:eastAsia="Times New Roman"/>
          <w:lang w:val="bg-BG"/>
        </w:rPr>
        <w:t xml:space="preserve">Вашият </w:t>
      </w:r>
      <w:r w:rsidRPr="00F96676">
        <w:rPr>
          <w:rFonts w:eastAsia="Times New Roman"/>
          <w:lang w:val="bg-BG"/>
        </w:rPr>
        <w:t>лекар ще реши дали Yuflyma трябва да се използва с метотрексат или самостоятелно.</w:t>
      </w:r>
    </w:p>
    <w:p w14:paraId="2656ABE9" w14:textId="77777777" w:rsidR="00334CB0" w:rsidRPr="00FA682B" w:rsidRDefault="00334CB0">
      <w:pPr>
        <w:spacing w:before="18" w:line="240" w:lineRule="exact"/>
        <w:rPr>
          <w:rFonts w:ascii="Times New Roman" w:hAnsi="Times New Roman" w:cs="Times New Roman"/>
          <w:sz w:val="24"/>
          <w:szCs w:val="24"/>
          <w:lang w:val="bg-BG"/>
        </w:rPr>
      </w:pPr>
    </w:p>
    <w:p w14:paraId="660DCE94" w14:textId="77777777" w:rsidR="00334CB0" w:rsidRPr="00F96676" w:rsidRDefault="00182078">
      <w:pPr>
        <w:pStyle w:val="a3"/>
        <w:rPr>
          <w:b/>
          <w:lang w:val="bg-BG"/>
        </w:rPr>
      </w:pPr>
      <w:r w:rsidRPr="00606C32">
        <w:rPr>
          <w:rFonts w:eastAsia="Times New Roman"/>
          <w:b/>
          <w:bCs/>
          <w:lang w:val="bg-BG"/>
        </w:rPr>
        <w:t>Полиартикуларен ювенилен идиопатичен артрит</w:t>
      </w:r>
    </w:p>
    <w:p w14:paraId="3ABAE1CD" w14:textId="77777777" w:rsidR="00334CB0" w:rsidRPr="00FA682B" w:rsidRDefault="00334CB0">
      <w:pPr>
        <w:spacing w:before="9" w:line="240" w:lineRule="exact"/>
        <w:rPr>
          <w:rFonts w:ascii="Times New Roman" w:hAnsi="Times New Roman" w:cs="Times New Roman"/>
          <w:sz w:val="24"/>
          <w:szCs w:val="24"/>
          <w:lang w:val="bg-BG"/>
        </w:rPr>
      </w:pPr>
    </w:p>
    <w:p w14:paraId="2E754DBD" w14:textId="77777777" w:rsidR="00334CB0" w:rsidRPr="00F96676" w:rsidRDefault="00182078">
      <w:pPr>
        <w:pStyle w:val="a3"/>
        <w:rPr>
          <w:lang w:val="bg-BG"/>
        </w:rPr>
      </w:pPr>
      <w:r w:rsidRPr="00606C32">
        <w:rPr>
          <w:rFonts w:eastAsia="Times New Roman"/>
          <w:lang w:val="bg-BG"/>
        </w:rPr>
        <w:t>Полиартикуларният ювенилен идиопатичен артрит е възпалително заболяване на ставите.</w:t>
      </w:r>
    </w:p>
    <w:p w14:paraId="65342473" w14:textId="77777777" w:rsidR="00334CB0" w:rsidRPr="00FA682B" w:rsidRDefault="00334CB0">
      <w:pPr>
        <w:spacing w:before="13" w:line="240" w:lineRule="exact"/>
        <w:rPr>
          <w:rFonts w:ascii="Times New Roman" w:hAnsi="Times New Roman" w:cs="Times New Roman"/>
          <w:sz w:val="24"/>
          <w:szCs w:val="24"/>
          <w:lang w:val="bg-BG"/>
        </w:rPr>
      </w:pPr>
    </w:p>
    <w:p w14:paraId="1C6732FC" w14:textId="29267B08" w:rsidR="00334CB0" w:rsidRPr="002E621C" w:rsidRDefault="00182078">
      <w:pPr>
        <w:pStyle w:val="a3"/>
        <w:rPr>
          <w:lang w:val="bg-BG"/>
        </w:rPr>
      </w:pPr>
      <w:r w:rsidRPr="00606C32">
        <w:rPr>
          <w:rFonts w:eastAsia="Times New Roman"/>
          <w:lang w:val="bg-BG"/>
        </w:rPr>
        <w:t>Yuflyma се използва за лечение на полиартик</w:t>
      </w:r>
      <w:r w:rsidRPr="00F96676">
        <w:rPr>
          <w:rFonts w:eastAsia="Times New Roman"/>
          <w:lang w:val="bg-BG"/>
        </w:rPr>
        <w:t xml:space="preserve">уларен ювенилен идиопатичен артрит при пациенти от 2 годишна възраст. </w:t>
      </w:r>
      <w:r w:rsidR="006C6EA5" w:rsidRPr="00F96676">
        <w:rPr>
          <w:rFonts w:eastAsia="Times New Roman"/>
          <w:lang w:val="bg-BG"/>
        </w:rPr>
        <w:t>Първоначално може да Ви бъдат предписани</w:t>
      </w:r>
      <w:r w:rsidR="000755CE" w:rsidRPr="00F96676">
        <w:rPr>
          <w:rFonts w:eastAsia="Times New Roman"/>
          <w:lang w:val="bg-BG"/>
        </w:rPr>
        <w:t xml:space="preserve"> </w:t>
      </w:r>
      <w:r w:rsidRPr="002D748C">
        <w:rPr>
          <w:rFonts w:eastAsia="Times New Roman"/>
          <w:lang w:val="bg-BG"/>
        </w:rPr>
        <w:t xml:space="preserve">други модифициращи заболяването лекарства, като метотрексат. </w:t>
      </w:r>
      <w:r w:rsidR="006C6EA5" w:rsidRPr="002E621C">
        <w:rPr>
          <w:rFonts w:eastAsia="Times New Roman"/>
          <w:lang w:val="bg-BG"/>
        </w:rPr>
        <w:t>Ако не се повлиявате достатъчно добре от тези лекарства, ще Ви бъде предписан Yuflyma</w:t>
      </w:r>
      <w:r w:rsidRPr="002E621C">
        <w:rPr>
          <w:rFonts w:eastAsia="Times New Roman"/>
          <w:lang w:val="bg-BG"/>
        </w:rPr>
        <w:t>.</w:t>
      </w:r>
    </w:p>
    <w:p w14:paraId="3E1BB3E8" w14:textId="77777777" w:rsidR="00334CB0" w:rsidRPr="00FA682B" w:rsidRDefault="00334CB0">
      <w:pPr>
        <w:spacing w:before="13" w:line="240" w:lineRule="exact"/>
        <w:rPr>
          <w:rFonts w:ascii="Times New Roman" w:hAnsi="Times New Roman" w:cs="Times New Roman"/>
          <w:sz w:val="24"/>
          <w:szCs w:val="24"/>
          <w:lang w:val="bg-BG"/>
        </w:rPr>
      </w:pPr>
    </w:p>
    <w:p w14:paraId="47D19443" w14:textId="77777777" w:rsidR="00334CB0" w:rsidRPr="00F96676" w:rsidRDefault="00182078">
      <w:pPr>
        <w:pStyle w:val="a3"/>
        <w:rPr>
          <w:lang w:val="bg-BG"/>
        </w:rPr>
      </w:pPr>
      <w:r w:rsidRPr="00606C32">
        <w:rPr>
          <w:rFonts w:eastAsia="Times New Roman"/>
          <w:lang w:val="bg-BG"/>
        </w:rPr>
        <w:t>Вашият лекар ще реши дали Yuflyma трябва да се използва с метотрексат или самостоятелно.</w:t>
      </w:r>
    </w:p>
    <w:p w14:paraId="4E31A508" w14:textId="77777777" w:rsidR="00334CB0" w:rsidRPr="00FA682B" w:rsidRDefault="00334CB0">
      <w:pPr>
        <w:spacing w:before="16" w:line="240" w:lineRule="exact"/>
        <w:rPr>
          <w:rFonts w:ascii="Times New Roman" w:hAnsi="Times New Roman" w:cs="Times New Roman"/>
          <w:sz w:val="24"/>
          <w:szCs w:val="24"/>
          <w:lang w:val="bg-BG"/>
        </w:rPr>
      </w:pPr>
    </w:p>
    <w:p w14:paraId="619503D0" w14:textId="77777777" w:rsidR="00334CB0" w:rsidRPr="00F96676" w:rsidRDefault="00182078">
      <w:pPr>
        <w:pStyle w:val="a3"/>
        <w:rPr>
          <w:b/>
          <w:lang w:val="bg-BG"/>
        </w:rPr>
      </w:pPr>
      <w:r w:rsidRPr="00606C32">
        <w:rPr>
          <w:rFonts w:eastAsia="Times New Roman"/>
          <w:b/>
          <w:bCs/>
          <w:lang w:val="bg-BG"/>
        </w:rPr>
        <w:t>Свързан с ентезит артрит</w:t>
      </w:r>
    </w:p>
    <w:p w14:paraId="2CC02F96" w14:textId="77777777" w:rsidR="00334CB0" w:rsidRPr="00FA682B" w:rsidRDefault="00334CB0">
      <w:pPr>
        <w:spacing w:before="9" w:line="240" w:lineRule="exact"/>
        <w:rPr>
          <w:rFonts w:ascii="Times New Roman" w:hAnsi="Times New Roman" w:cs="Times New Roman"/>
          <w:sz w:val="24"/>
          <w:szCs w:val="24"/>
          <w:lang w:val="bg-BG"/>
        </w:rPr>
      </w:pPr>
    </w:p>
    <w:p w14:paraId="63EE4BFB" w14:textId="77777777" w:rsidR="00334CB0" w:rsidRPr="00F96676" w:rsidRDefault="00182078">
      <w:pPr>
        <w:pStyle w:val="a3"/>
        <w:rPr>
          <w:lang w:val="bg-BG"/>
        </w:rPr>
      </w:pPr>
      <w:r w:rsidRPr="00606C32">
        <w:rPr>
          <w:rFonts w:eastAsia="Times New Roman"/>
          <w:lang w:val="bg-BG"/>
        </w:rPr>
        <w:t>Свързаният с ентезит артрит е възпалително заболяване на ставите и местата, където сухожилията се съединяват към костта.</w:t>
      </w:r>
    </w:p>
    <w:p w14:paraId="47E5C8C1" w14:textId="77777777" w:rsidR="00334CB0" w:rsidRPr="00FA682B" w:rsidRDefault="00334CB0">
      <w:pPr>
        <w:spacing w:before="10" w:line="240" w:lineRule="exact"/>
        <w:rPr>
          <w:rFonts w:ascii="Times New Roman" w:hAnsi="Times New Roman" w:cs="Times New Roman"/>
          <w:sz w:val="24"/>
          <w:szCs w:val="24"/>
          <w:lang w:val="bg-BG"/>
        </w:rPr>
      </w:pPr>
    </w:p>
    <w:p w14:paraId="55537585" w14:textId="7D9F1345" w:rsidR="00334CB0" w:rsidRPr="002D748C" w:rsidRDefault="00182078">
      <w:pPr>
        <w:pStyle w:val="a3"/>
        <w:rPr>
          <w:lang w:val="bg-BG"/>
        </w:rPr>
      </w:pPr>
      <w:r w:rsidRPr="00606C32">
        <w:rPr>
          <w:rFonts w:eastAsia="Times New Roman"/>
          <w:lang w:val="bg-BG"/>
        </w:rPr>
        <w:t xml:space="preserve">Yuflyma се използва за лечение на артрит, свързан с ентезит при пациенти от 6 годишна възраст. </w:t>
      </w:r>
      <w:r w:rsidR="006C6EA5" w:rsidRPr="00F96676">
        <w:rPr>
          <w:rFonts w:eastAsia="Times New Roman"/>
          <w:lang w:val="bg-BG"/>
        </w:rPr>
        <w:t>Първоначално може да Ви бъдат предписани</w:t>
      </w:r>
      <w:r w:rsidR="000755CE" w:rsidRPr="00F96676">
        <w:rPr>
          <w:rFonts w:eastAsia="Times New Roman"/>
          <w:lang w:val="bg-BG"/>
        </w:rPr>
        <w:t xml:space="preserve"> </w:t>
      </w:r>
      <w:r w:rsidRPr="00F96676">
        <w:rPr>
          <w:rFonts w:eastAsia="Times New Roman"/>
          <w:lang w:val="bg-BG"/>
        </w:rPr>
        <w:t xml:space="preserve">други модифициращи заболяването лекарства, като метотрексат.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7DD04E3F" w14:textId="77777777" w:rsidR="00334CB0" w:rsidRPr="00FA682B" w:rsidRDefault="00334CB0">
      <w:pPr>
        <w:spacing w:before="2" w:line="260" w:lineRule="exact"/>
        <w:rPr>
          <w:rFonts w:ascii="Times New Roman" w:hAnsi="Times New Roman" w:cs="Times New Roman"/>
          <w:sz w:val="26"/>
          <w:szCs w:val="26"/>
          <w:lang w:val="bg-BG"/>
        </w:rPr>
      </w:pPr>
    </w:p>
    <w:p w14:paraId="3B56CC69" w14:textId="77777777" w:rsidR="00334CB0" w:rsidRPr="00F96676" w:rsidRDefault="00182078">
      <w:pPr>
        <w:pStyle w:val="a3"/>
        <w:rPr>
          <w:b/>
          <w:lang w:val="bg-BG"/>
        </w:rPr>
      </w:pPr>
      <w:r w:rsidRPr="00606C32">
        <w:rPr>
          <w:rFonts w:eastAsia="Times New Roman"/>
          <w:b/>
          <w:bCs/>
          <w:lang w:val="bg-BG"/>
        </w:rPr>
        <w:t>Анкилозиращ спондилит и аксиален спондилоартрит без рентгенографски данни за анкилозиращ спондилит</w:t>
      </w:r>
    </w:p>
    <w:p w14:paraId="0BECA600" w14:textId="77777777" w:rsidR="00334CB0" w:rsidRPr="00FA682B" w:rsidRDefault="00334CB0">
      <w:pPr>
        <w:spacing w:before="6" w:line="240" w:lineRule="exact"/>
        <w:rPr>
          <w:rFonts w:ascii="Times New Roman" w:hAnsi="Times New Roman" w:cs="Times New Roman"/>
          <w:sz w:val="24"/>
          <w:szCs w:val="24"/>
          <w:lang w:val="bg-BG"/>
        </w:rPr>
      </w:pPr>
    </w:p>
    <w:p w14:paraId="10A8F6EA" w14:textId="77777777" w:rsidR="00334CB0" w:rsidRPr="00F96676" w:rsidRDefault="00182078">
      <w:pPr>
        <w:pStyle w:val="a3"/>
        <w:rPr>
          <w:lang w:val="bg-BG"/>
        </w:rPr>
      </w:pPr>
      <w:r w:rsidRPr="00606C32">
        <w:rPr>
          <w:rFonts w:eastAsia="Times New Roman"/>
          <w:lang w:val="bg-BG"/>
        </w:rPr>
        <w:t>Анкилозиращият спондилит и аксиалният спондилоартрит без рентгенографски данни за анкилозиращ спондилит са възпалителни заболяв</w:t>
      </w:r>
      <w:r w:rsidRPr="00F96676">
        <w:rPr>
          <w:rFonts w:eastAsia="Times New Roman"/>
          <w:lang w:val="bg-BG"/>
        </w:rPr>
        <w:t>ания на гръбначния стълб.</w:t>
      </w:r>
    </w:p>
    <w:p w14:paraId="3D15293A" w14:textId="77777777" w:rsidR="00334CB0" w:rsidRPr="00FA682B" w:rsidRDefault="00334CB0">
      <w:pPr>
        <w:spacing w:before="10" w:line="240" w:lineRule="exact"/>
        <w:rPr>
          <w:rFonts w:ascii="Times New Roman" w:hAnsi="Times New Roman" w:cs="Times New Roman"/>
          <w:sz w:val="24"/>
          <w:szCs w:val="24"/>
          <w:lang w:val="bg-BG"/>
        </w:rPr>
      </w:pPr>
    </w:p>
    <w:p w14:paraId="6FDB7514" w14:textId="26B10E1D" w:rsidR="00334CB0" w:rsidRPr="00F96676" w:rsidRDefault="00182078">
      <w:pPr>
        <w:pStyle w:val="a3"/>
        <w:rPr>
          <w:lang w:val="bg-BG"/>
        </w:rPr>
      </w:pPr>
      <w:r w:rsidRPr="00606C32">
        <w:rPr>
          <w:rFonts w:eastAsia="Times New Roman"/>
          <w:lang w:val="bg-BG"/>
        </w:rPr>
        <w:t xml:space="preserve">Yuflyma се използва за лечение на тежък анкилозиращ спондилит и аксиален спондилоартрит без рентгенографски данни за анкилозиращ спондилит при възрастни. 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51276664" w14:textId="77777777" w:rsidR="00334CB0" w:rsidRPr="00FA682B" w:rsidRDefault="00334CB0">
      <w:pPr>
        <w:spacing w:before="18" w:line="240" w:lineRule="exact"/>
        <w:rPr>
          <w:rFonts w:ascii="Times New Roman" w:hAnsi="Times New Roman" w:cs="Times New Roman"/>
          <w:sz w:val="24"/>
          <w:szCs w:val="24"/>
          <w:lang w:val="bg-BG"/>
        </w:rPr>
      </w:pPr>
    </w:p>
    <w:p w14:paraId="6F8FFA58" w14:textId="77777777" w:rsidR="00334CB0" w:rsidRPr="00F96676" w:rsidRDefault="00182078" w:rsidP="009217DF">
      <w:pPr>
        <w:pStyle w:val="a3"/>
        <w:keepNext/>
        <w:rPr>
          <w:b/>
          <w:lang w:val="bg-BG"/>
        </w:rPr>
      </w:pPr>
      <w:r w:rsidRPr="00606C32">
        <w:rPr>
          <w:rFonts w:eastAsia="Times New Roman"/>
          <w:b/>
          <w:bCs/>
          <w:lang w:val="bg-BG"/>
        </w:rPr>
        <w:t>Псориатичен артрит</w:t>
      </w:r>
    </w:p>
    <w:p w14:paraId="0183F104" w14:textId="77777777" w:rsidR="00334CB0" w:rsidRPr="00F96676" w:rsidRDefault="00334CB0" w:rsidP="009217DF">
      <w:pPr>
        <w:pStyle w:val="a3"/>
        <w:keepNext/>
        <w:rPr>
          <w:lang w:val="bg-BG"/>
        </w:rPr>
      </w:pPr>
    </w:p>
    <w:p w14:paraId="3DC1E16C" w14:textId="77777777" w:rsidR="00334CB0" w:rsidRPr="002D748C" w:rsidRDefault="00182078" w:rsidP="009217DF">
      <w:pPr>
        <w:pStyle w:val="a3"/>
        <w:keepNext/>
        <w:rPr>
          <w:lang w:val="bg-BG"/>
        </w:rPr>
      </w:pPr>
      <w:r w:rsidRPr="00F96676">
        <w:rPr>
          <w:rFonts w:eastAsia="Times New Roman"/>
          <w:lang w:val="bg-BG"/>
        </w:rPr>
        <w:t>Псориатичният артрит е възпалително заболяване на ставите, което обикновено се свързва с псориазис.</w:t>
      </w:r>
    </w:p>
    <w:p w14:paraId="51F1C433" w14:textId="77777777" w:rsidR="00334CB0" w:rsidRPr="00FA682B" w:rsidRDefault="00334CB0">
      <w:pPr>
        <w:spacing w:before="11" w:line="240" w:lineRule="exact"/>
        <w:rPr>
          <w:rFonts w:ascii="Times New Roman" w:hAnsi="Times New Roman" w:cs="Times New Roman"/>
          <w:sz w:val="24"/>
          <w:szCs w:val="24"/>
          <w:lang w:val="bg-BG"/>
        </w:rPr>
      </w:pPr>
    </w:p>
    <w:p w14:paraId="4300C746" w14:textId="0354F3C6" w:rsidR="00334CB0" w:rsidRPr="002D748C" w:rsidRDefault="00182078">
      <w:pPr>
        <w:pStyle w:val="a3"/>
        <w:rPr>
          <w:lang w:val="bg-BG"/>
        </w:rPr>
      </w:pPr>
      <w:r w:rsidRPr="00606C32">
        <w:rPr>
          <w:rFonts w:eastAsia="Times New Roman"/>
          <w:lang w:val="bg-BG"/>
        </w:rPr>
        <w:t>Yuflyma се използва за лечение на псориатичен артрит при възрастни. Yuflyma</w:t>
      </w:r>
      <w:r w:rsidRPr="00F96676">
        <w:rPr>
          <w:rFonts w:eastAsia="Times New Roman"/>
          <w:lang w:val="bg-BG"/>
        </w:rPr>
        <w:t xml:space="preserve"> може да забави увреждането на ставите, причинено от заболяването и може да им помогне да се движат по-свободно. 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0FE98DBE" w14:textId="77777777" w:rsidR="00334CB0" w:rsidRPr="002E621C" w:rsidRDefault="00334CB0">
      <w:pPr>
        <w:pStyle w:val="a3"/>
        <w:rPr>
          <w:lang w:val="bg-BG"/>
        </w:rPr>
      </w:pPr>
    </w:p>
    <w:p w14:paraId="0DEF662D" w14:textId="77777777" w:rsidR="00334CB0" w:rsidRPr="00E864FE" w:rsidRDefault="00182078">
      <w:pPr>
        <w:pStyle w:val="a3"/>
        <w:rPr>
          <w:b/>
          <w:lang w:val="bg-BG"/>
        </w:rPr>
      </w:pPr>
      <w:r w:rsidRPr="002E621C">
        <w:rPr>
          <w:rFonts w:eastAsia="Times New Roman"/>
          <w:b/>
          <w:bCs/>
          <w:lang w:val="bg-BG"/>
        </w:rPr>
        <w:t>Плакатен псориазис</w:t>
      </w:r>
    </w:p>
    <w:p w14:paraId="342F9002" w14:textId="77777777" w:rsidR="00334CB0" w:rsidRPr="00FA682B" w:rsidRDefault="00334CB0">
      <w:pPr>
        <w:spacing w:before="9" w:line="240" w:lineRule="exact"/>
        <w:rPr>
          <w:rFonts w:ascii="Times New Roman" w:hAnsi="Times New Roman" w:cs="Times New Roman"/>
          <w:sz w:val="24"/>
          <w:szCs w:val="24"/>
          <w:lang w:val="bg-BG"/>
        </w:rPr>
      </w:pPr>
    </w:p>
    <w:p w14:paraId="1FB47764" w14:textId="6778DE41" w:rsidR="00334CB0" w:rsidRPr="00F96676" w:rsidRDefault="00182078">
      <w:pPr>
        <w:pStyle w:val="a3"/>
        <w:rPr>
          <w:lang w:val="bg-BG"/>
        </w:rPr>
      </w:pPr>
      <w:r w:rsidRPr="00606C32">
        <w:rPr>
          <w:rFonts w:eastAsia="Times New Roman"/>
          <w:lang w:val="bg-BG"/>
        </w:rPr>
        <w:t xml:space="preserve">Плакатният псориазис е </w:t>
      </w:r>
      <w:r w:rsidR="00F81764" w:rsidRPr="00FA682B">
        <w:rPr>
          <w:rFonts w:eastAsia="Times New Roman"/>
          <w:lang w:val="bg-BG"/>
        </w:rPr>
        <w:t>заболяване</w:t>
      </w:r>
      <w:r w:rsidRPr="00606C32">
        <w:rPr>
          <w:rFonts w:eastAsia="Times New Roman"/>
          <w:lang w:val="bg-BG"/>
        </w:rPr>
        <w:t xml:space="preserve"> на кожата, което причинява червени, лющещи се, </w:t>
      </w:r>
      <w:r w:rsidR="00F81764" w:rsidRPr="00FA682B">
        <w:rPr>
          <w:rFonts w:eastAsia="Times New Roman"/>
          <w:lang w:val="bg-BG"/>
        </w:rPr>
        <w:t xml:space="preserve">твърди участъци по </w:t>
      </w:r>
      <w:r w:rsidRPr="00606C32">
        <w:rPr>
          <w:rFonts w:eastAsia="Times New Roman"/>
          <w:lang w:val="bg-BG"/>
        </w:rPr>
        <w:t>кожата, покрити със среб</w:t>
      </w:r>
      <w:r w:rsidR="00F81764">
        <w:rPr>
          <w:rFonts w:eastAsia="Times New Roman"/>
          <w:lang w:val="bg-BG"/>
        </w:rPr>
        <w:t>ристи</w:t>
      </w:r>
      <w:r w:rsidRPr="00606C32">
        <w:rPr>
          <w:rFonts w:eastAsia="Times New Roman"/>
          <w:lang w:val="bg-BG"/>
        </w:rPr>
        <w:t xml:space="preserve"> люспи. Плакатният псориазис може също да засегне ноктите, което ги кара да се </w:t>
      </w:r>
      <w:r w:rsidR="00F81764">
        <w:rPr>
          <w:rFonts w:eastAsia="Times New Roman"/>
          <w:lang w:val="bg-BG"/>
        </w:rPr>
        <w:t>чупят</w:t>
      </w:r>
      <w:r w:rsidRPr="00606C32">
        <w:rPr>
          <w:rFonts w:eastAsia="Times New Roman"/>
          <w:lang w:val="bg-BG"/>
        </w:rPr>
        <w:t xml:space="preserve">, да се </w:t>
      </w:r>
      <w:r w:rsidR="009D3C47">
        <w:rPr>
          <w:rFonts w:eastAsia="Times New Roman"/>
          <w:lang w:val="bg-BG"/>
        </w:rPr>
        <w:t>удебеляват</w:t>
      </w:r>
      <w:r w:rsidRPr="00606C32">
        <w:rPr>
          <w:rFonts w:eastAsia="Times New Roman"/>
          <w:lang w:val="bg-BG"/>
        </w:rPr>
        <w:t xml:space="preserve"> и да се отде</w:t>
      </w:r>
      <w:r w:rsidRPr="00F96676">
        <w:rPr>
          <w:rFonts w:eastAsia="Times New Roman"/>
          <w:lang w:val="bg-BG"/>
        </w:rPr>
        <w:t>лят от нокътното легло, което може да бъде болезнено.</w:t>
      </w:r>
    </w:p>
    <w:p w14:paraId="695508EC" w14:textId="77777777" w:rsidR="00334CB0" w:rsidRPr="00FA682B" w:rsidRDefault="00334CB0">
      <w:pPr>
        <w:spacing w:before="13" w:line="240" w:lineRule="exact"/>
        <w:rPr>
          <w:rFonts w:ascii="Times New Roman" w:hAnsi="Times New Roman" w:cs="Times New Roman"/>
          <w:sz w:val="24"/>
          <w:szCs w:val="24"/>
          <w:lang w:val="bg-BG"/>
        </w:rPr>
      </w:pPr>
    </w:p>
    <w:p w14:paraId="7E443E84" w14:textId="77777777" w:rsidR="00334CB0" w:rsidRPr="00F96676" w:rsidRDefault="00182078">
      <w:pPr>
        <w:pStyle w:val="a3"/>
        <w:rPr>
          <w:lang w:val="bg-BG"/>
        </w:rPr>
      </w:pPr>
      <w:r w:rsidRPr="00606C32">
        <w:rPr>
          <w:rFonts w:eastAsia="Times New Roman"/>
          <w:lang w:val="bg-BG"/>
        </w:rPr>
        <w:t>Yuflyma се използва за лечение на</w:t>
      </w:r>
    </w:p>
    <w:p w14:paraId="1B1F46AA" w14:textId="77777777" w:rsidR="00334CB0" w:rsidRPr="00F96676" w:rsidRDefault="00182078">
      <w:pPr>
        <w:pStyle w:val="a3"/>
        <w:numPr>
          <w:ilvl w:val="1"/>
          <w:numId w:val="4"/>
        </w:numPr>
        <w:ind w:left="660" w:hanging="660"/>
        <w:rPr>
          <w:lang w:val="bg-BG"/>
        </w:rPr>
      </w:pPr>
      <w:r w:rsidRPr="00F96676">
        <w:rPr>
          <w:rFonts w:eastAsia="Times New Roman"/>
          <w:lang w:val="bg-BG"/>
        </w:rPr>
        <w:t>умерен до тежък хроничен плакатен псориазис при възрастни и</w:t>
      </w:r>
    </w:p>
    <w:p w14:paraId="19E6B337" w14:textId="77777777" w:rsidR="00334CB0" w:rsidRPr="002E621C" w:rsidRDefault="00182078">
      <w:pPr>
        <w:pStyle w:val="a3"/>
        <w:numPr>
          <w:ilvl w:val="1"/>
          <w:numId w:val="4"/>
        </w:numPr>
        <w:ind w:left="660" w:hanging="660"/>
        <w:rPr>
          <w:lang w:val="bg-BG"/>
        </w:rPr>
      </w:pPr>
      <w:r w:rsidRPr="002D748C">
        <w:rPr>
          <w:rFonts w:eastAsia="Times New Roman"/>
          <w:lang w:val="bg-BG"/>
        </w:rPr>
        <w:t xml:space="preserve">тежък хроничен плакатен псориазис при деца и юноши на възраст от 4 до 17 години, при които </w:t>
      </w:r>
      <w:r w:rsidRPr="002E621C">
        <w:rPr>
          <w:rFonts w:eastAsia="Times New Roman"/>
          <w:lang w:val="bg-BG"/>
        </w:rPr>
        <w:t>локалната терапия и фототерапиите или не са действали много добре, или не са подходящи.</w:t>
      </w:r>
    </w:p>
    <w:p w14:paraId="4275F516" w14:textId="77777777" w:rsidR="00334CB0" w:rsidRPr="00FA682B" w:rsidRDefault="00334CB0">
      <w:pPr>
        <w:spacing w:before="15" w:line="240" w:lineRule="exact"/>
        <w:rPr>
          <w:rFonts w:ascii="Times New Roman" w:hAnsi="Times New Roman" w:cs="Times New Roman"/>
          <w:sz w:val="24"/>
          <w:szCs w:val="24"/>
          <w:lang w:val="bg-BG"/>
        </w:rPr>
      </w:pPr>
    </w:p>
    <w:p w14:paraId="424817FF" w14:textId="77777777" w:rsidR="00334CB0" w:rsidRPr="00F96676" w:rsidRDefault="00182078">
      <w:pPr>
        <w:pStyle w:val="a3"/>
        <w:rPr>
          <w:b/>
          <w:lang w:val="bg-BG"/>
        </w:rPr>
      </w:pPr>
      <w:r w:rsidRPr="00606C32">
        <w:rPr>
          <w:rFonts w:eastAsia="Times New Roman"/>
          <w:b/>
          <w:bCs/>
          <w:lang w:val="bg-BG"/>
        </w:rPr>
        <w:t>Гноен хидраденит</w:t>
      </w:r>
    </w:p>
    <w:p w14:paraId="62CD64A8" w14:textId="77777777" w:rsidR="00334CB0" w:rsidRPr="00FA682B" w:rsidRDefault="00334CB0">
      <w:pPr>
        <w:spacing w:before="9" w:line="240" w:lineRule="exact"/>
        <w:rPr>
          <w:rFonts w:ascii="Times New Roman" w:hAnsi="Times New Roman" w:cs="Times New Roman"/>
          <w:sz w:val="24"/>
          <w:szCs w:val="24"/>
          <w:lang w:val="bg-BG"/>
        </w:rPr>
      </w:pPr>
    </w:p>
    <w:p w14:paraId="7C9B64C2" w14:textId="69D48BA9" w:rsidR="00334CB0" w:rsidRPr="00FA682B" w:rsidRDefault="00182078">
      <w:pPr>
        <w:pStyle w:val="a3"/>
        <w:rPr>
          <w:lang w:val="bg-BG"/>
        </w:rPr>
      </w:pPr>
      <w:r w:rsidRPr="00606C32">
        <w:rPr>
          <w:rFonts w:eastAsia="Times New Roman"/>
          <w:lang w:val="bg-BG"/>
        </w:rPr>
        <w:t xml:space="preserve">Гнойният хидраденит (понякога наричан акне </w:t>
      </w:r>
      <w:r w:rsidR="00477B1E" w:rsidRPr="00F96676">
        <w:rPr>
          <w:rFonts w:eastAsia="Times New Roman"/>
          <w:lang w:val="bg-BG"/>
        </w:rPr>
        <w:t>инверса</w:t>
      </w:r>
      <w:r w:rsidRPr="00F96676">
        <w:rPr>
          <w:rFonts w:eastAsia="Times New Roman"/>
          <w:lang w:val="bg-BG"/>
        </w:rPr>
        <w:t xml:space="preserve">) е хронично и често болезнено възпалително заболяване на кожата. Симптомите могат да включват болезнени възли (бучки) и абсцеси (циреи), от които може да изтича гной. Той най-често засяга </w:t>
      </w:r>
      <w:r w:rsidR="00F81764">
        <w:rPr>
          <w:rFonts w:eastAsia="Times New Roman"/>
          <w:lang w:val="bg-BG"/>
        </w:rPr>
        <w:t>конкретни</w:t>
      </w:r>
      <w:r w:rsidRPr="00F96676">
        <w:rPr>
          <w:rFonts w:eastAsia="Times New Roman"/>
          <w:lang w:val="bg-BG"/>
        </w:rPr>
        <w:t xml:space="preserve"> области на кожата, като например </w:t>
      </w:r>
      <w:hyperlink r:id="rId30" w:history="1">
        <w:r w:rsidRPr="00F96676">
          <w:rPr>
            <w:rFonts w:eastAsia="Times New Roman"/>
            <w:lang w:val="bg-BG"/>
          </w:rPr>
          <w:t xml:space="preserve">под гърдите, </w:t>
        </w:r>
      </w:hyperlink>
      <w:r w:rsidRPr="00606C32">
        <w:rPr>
          <w:rFonts w:eastAsia="Times New Roman"/>
          <w:lang w:val="bg-BG"/>
        </w:rPr>
        <w:t>под мишниците, вътрешн</w:t>
      </w:r>
      <w:r w:rsidR="00477B1E" w:rsidRPr="00F96676">
        <w:rPr>
          <w:rFonts w:eastAsia="Times New Roman"/>
          <w:lang w:val="bg-BG"/>
        </w:rPr>
        <w:t xml:space="preserve">ата страна на </w:t>
      </w:r>
      <w:r w:rsidRPr="00F96676">
        <w:rPr>
          <w:rFonts w:eastAsia="Times New Roman"/>
          <w:lang w:val="bg-BG"/>
        </w:rPr>
        <w:t>бедра</w:t>
      </w:r>
      <w:r w:rsidR="00477B1E" w:rsidRPr="00F96676">
        <w:rPr>
          <w:rFonts w:eastAsia="Times New Roman"/>
          <w:lang w:val="bg-BG"/>
        </w:rPr>
        <w:t>та</w:t>
      </w:r>
      <w:r w:rsidRPr="00F96676">
        <w:rPr>
          <w:rFonts w:eastAsia="Times New Roman"/>
          <w:lang w:val="bg-BG"/>
        </w:rPr>
        <w:t xml:space="preserve">, слабините и хълбоците. В засегнатите зони може да се </w:t>
      </w:r>
      <w:r w:rsidR="00C07201" w:rsidRPr="00FA682B">
        <w:rPr>
          <w:rFonts w:eastAsia="Times New Roman"/>
          <w:lang w:val="bg-BG"/>
        </w:rPr>
        <w:t>образуват белези</w:t>
      </w:r>
      <w:r w:rsidRPr="00FA682B">
        <w:rPr>
          <w:rFonts w:eastAsia="Times New Roman"/>
          <w:lang w:val="bg-BG"/>
        </w:rPr>
        <w:t>.</w:t>
      </w:r>
    </w:p>
    <w:p w14:paraId="70755D9C" w14:textId="77777777" w:rsidR="00334CB0" w:rsidRPr="00FA682B" w:rsidRDefault="00334CB0">
      <w:pPr>
        <w:spacing w:before="13" w:line="240" w:lineRule="exact"/>
        <w:rPr>
          <w:rFonts w:ascii="Times New Roman" w:hAnsi="Times New Roman" w:cs="Times New Roman"/>
          <w:sz w:val="24"/>
          <w:szCs w:val="24"/>
          <w:lang w:val="bg-BG"/>
        </w:rPr>
      </w:pPr>
    </w:p>
    <w:p w14:paraId="619522AE" w14:textId="77777777" w:rsidR="00334CB0" w:rsidRPr="00F96676" w:rsidRDefault="00182078">
      <w:pPr>
        <w:pStyle w:val="a3"/>
        <w:rPr>
          <w:lang w:val="bg-BG"/>
        </w:rPr>
      </w:pPr>
      <w:r w:rsidRPr="00606C32">
        <w:rPr>
          <w:rFonts w:eastAsia="Times New Roman"/>
          <w:lang w:val="bg-BG"/>
        </w:rPr>
        <w:t>Yuflyma се използва за лечение на</w:t>
      </w:r>
    </w:p>
    <w:p w14:paraId="3160548A" w14:textId="77777777" w:rsidR="00334CB0" w:rsidRPr="00F96676" w:rsidRDefault="00182078">
      <w:pPr>
        <w:pStyle w:val="a3"/>
        <w:numPr>
          <w:ilvl w:val="1"/>
          <w:numId w:val="4"/>
        </w:numPr>
        <w:ind w:left="660" w:hanging="660"/>
        <w:rPr>
          <w:lang w:val="bg-BG"/>
        </w:rPr>
      </w:pPr>
      <w:r w:rsidRPr="00F96676">
        <w:rPr>
          <w:rFonts w:eastAsia="Times New Roman"/>
          <w:lang w:val="bg-BG"/>
        </w:rPr>
        <w:t>умерен до тежък гноен хидраденит при възрастни и</w:t>
      </w:r>
    </w:p>
    <w:p w14:paraId="5797F81D" w14:textId="77777777" w:rsidR="00334CB0" w:rsidRPr="002E621C" w:rsidRDefault="00182078">
      <w:pPr>
        <w:pStyle w:val="a3"/>
        <w:numPr>
          <w:ilvl w:val="1"/>
          <w:numId w:val="4"/>
        </w:numPr>
        <w:ind w:left="660" w:hanging="660"/>
        <w:rPr>
          <w:lang w:val="bg-BG"/>
        </w:rPr>
      </w:pPr>
      <w:r w:rsidRPr="00F96676">
        <w:rPr>
          <w:rFonts w:eastAsia="Times New Roman"/>
          <w:lang w:val="bg-BG"/>
        </w:rPr>
        <w:t>умерен до тежък гноен хидраденит при юноши на възр</w:t>
      </w:r>
      <w:r w:rsidRPr="002D748C">
        <w:rPr>
          <w:rFonts w:eastAsia="Times New Roman"/>
          <w:lang w:val="bg-BG"/>
        </w:rPr>
        <w:t>аст от 12 до 17 години.</w:t>
      </w:r>
    </w:p>
    <w:p w14:paraId="7C166366" w14:textId="77777777" w:rsidR="00334CB0" w:rsidRPr="00FA682B" w:rsidRDefault="00334CB0">
      <w:pPr>
        <w:spacing w:before="10" w:line="240" w:lineRule="exact"/>
        <w:rPr>
          <w:rFonts w:ascii="Times New Roman" w:hAnsi="Times New Roman" w:cs="Times New Roman"/>
          <w:sz w:val="24"/>
          <w:szCs w:val="24"/>
          <w:lang w:val="bg-BG"/>
        </w:rPr>
      </w:pPr>
    </w:p>
    <w:p w14:paraId="01F02B5B" w14:textId="1520107A" w:rsidR="00334CB0" w:rsidRPr="00F96676" w:rsidRDefault="00182078">
      <w:pPr>
        <w:pStyle w:val="a3"/>
        <w:rPr>
          <w:lang w:val="bg-BG"/>
        </w:rPr>
      </w:pPr>
      <w:r w:rsidRPr="00606C32">
        <w:rPr>
          <w:rFonts w:eastAsia="Times New Roman"/>
          <w:lang w:val="bg-BG"/>
        </w:rPr>
        <w:t xml:space="preserve">Yuflyma може да намали броя на възлите и абсцесите, причинени от заболяването, и болката, която често се свързва със заболяването. 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75BBF9BA" w14:textId="77777777" w:rsidR="00334CB0" w:rsidRPr="00FA682B" w:rsidRDefault="00334CB0">
      <w:pPr>
        <w:spacing w:before="18" w:line="240" w:lineRule="exact"/>
        <w:rPr>
          <w:rFonts w:ascii="Times New Roman" w:hAnsi="Times New Roman" w:cs="Times New Roman"/>
          <w:sz w:val="24"/>
          <w:szCs w:val="24"/>
          <w:lang w:val="bg-BG"/>
        </w:rPr>
      </w:pPr>
    </w:p>
    <w:p w14:paraId="47685334" w14:textId="7B3540AC" w:rsidR="00334CB0" w:rsidRPr="00FA682B" w:rsidRDefault="00182078">
      <w:pPr>
        <w:pStyle w:val="a3"/>
        <w:rPr>
          <w:rFonts w:eastAsia="Times New Roman"/>
          <w:b/>
          <w:bCs/>
          <w:lang w:val="bg-BG"/>
        </w:rPr>
      </w:pPr>
      <w:r w:rsidRPr="00606C32">
        <w:rPr>
          <w:rFonts w:eastAsia="Times New Roman"/>
          <w:b/>
          <w:bCs/>
          <w:lang w:val="bg-BG"/>
        </w:rPr>
        <w:t xml:space="preserve">Болест на </w:t>
      </w:r>
      <w:r w:rsidR="00470E68" w:rsidRPr="00470E68">
        <w:rPr>
          <w:rFonts w:eastAsia="Times New Roman"/>
          <w:b/>
          <w:bCs/>
          <w:lang w:val="bg-BG"/>
        </w:rPr>
        <w:t>Крон</w:t>
      </w:r>
    </w:p>
    <w:p w14:paraId="084CBB66" w14:textId="77777777" w:rsidR="00334CB0" w:rsidRPr="00FA682B" w:rsidRDefault="00334CB0">
      <w:pPr>
        <w:pStyle w:val="a3"/>
        <w:rPr>
          <w:u w:val="single"/>
          <w:lang w:val="bg-BG"/>
        </w:rPr>
      </w:pPr>
    </w:p>
    <w:p w14:paraId="02BDF2CD" w14:textId="64BC5AF5" w:rsidR="00334CB0" w:rsidRPr="00FA682B" w:rsidRDefault="00182078">
      <w:pPr>
        <w:pStyle w:val="a3"/>
        <w:rPr>
          <w:lang w:val="bg-BG"/>
        </w:rPr>
      </w:pPr>
      <w:r w:rsidRPr="00FA682B">
        <w:rPr>
          <w:rFonts w:eastAsia="Times New Roman"/>
          <w:lang w:val="bg-BG"/>
        </w:rPr>
        <w:t xml:space="preserve">Болестта на </w:t>
      </w:r>
      <w:r w:rsidR="00470E68" w:rsidRPr="00FA682B">
        <w:rPr>
          <w:rFonts w:eastAsia="Times New Roman"/>
          <w:lang w:val="bg-BG"/>
        </w:rPr>
        <w:t>Крон</w:t>
      </w:r>
      <w:r w:rsidRPr="00FA682B">
        <w:rPr>
          <w:rFonts w:eastAsia="Times New Roman"/>
          <w:lang w:val="bg-BG"/>
        </w:rPr>
        <w:t xml:space="preserve"> е възпалително заболяване на храносмилателния тракт. Yuflyma се използва за лечение на</w:t>
      </w:r>
    </w:p>
    <w:p w14:paraId="4C186588" w14:textId="763C4292" w:rsidR="00334CB0" w:rsidRPr="00FA682B" w:rsidRDefault="00182078">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възрастни и</w:t>
      </w:r>
    </w:p>
    <w:p w14:paraId="5EFC020D" w14:textId="55F9DC43" w:rsidR="00334CB0" w:rsidRPr="00FA682B" w:rsidRDefault="00182078">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деца и юноши на възраст от 6 до 17 години</w:t>
      </w:r>
    </w:p>
    <w:p w14:paraId="04E78FEF" w14:textId="77777777" w:rsidR="00334CB0" w:rsidRPr="00FA682B" w:rsidRDefault="00334CB0">
      <w:pPr>
        <w:spacing w:before="16" w:line="240" w:lineRule="exact"/>
        <w:rPr>
          <w:rFonts w:ascii="Times New Roman" w:hAnsi="Times New Roman" w:cs="Times New Roman"/>
          <w:sz w:val="24"/>
          <w:szCs w:val="24"/>
          <w:lang w:val="bg-BG"/>
        </w:rPr>
      </w:pPr>
    </w:p>
    <w:p w14:paraId="428963D2" w14:textId="42EFC8A8" w:rsidR="00334CB0" w:rsidRPr="00F96676" w:rsidRDefault="00182078">
      <w:pPr>
        <w:pStyle w:val="a3"/>
        <w:rPr>
          <w:lang w:val="bg-BG"/>
        </w:rPr>
      </w:pPr>
      <w:r w:rsidRPr="00606C32">
        <w:rPr>
          <w:rFonts w:eastAsia="Times New Roman"/>
          <w:lang w:val="bg-BG"/>
        </w:rPr>
        <w:t xml:space="preserve">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2BC73845" w14:textId="77777777" w:rsidR="00334CB0" w:rsidRPr="00FA682B" w:rsidRDefault="00334CB0">
      <w:pPr>
        <w:spacing w:before="15" w:line="240" w:lineRule="exact"/>
        <w:rPr>
          <w:rFonts w:ascii="Times New Roman" w:hAnsi="Times New Roman" w:cs="Times New Roman"/>
          <w:sz w:val="24"/>
          <w:szCs w:val="24"/>
          <w:lang w:val="bg-BG"/>
        </w:rPr>
      </w:pPr>
    </w:p>
    <w:p w14:paraId="14C685C3" w14:textId="77777777" w:rsidR="00334CB0" w:rsidRPr="00F96676" w:rsidRDefault="00182078">
      <w:pPr>
        <w:pStyle w:val="a3"/>
        <w:rPr>
          <w:b/>
          <w:lang w:val="bg-BG"/>
        </w:rPr>
      </w:pPr>
      <w:r w:rsidRPr="00606C32">
        <w:rPr>
          <w:rFonts w:eastAsia="Times New Roman"/>
          <w:b/>
          <w:bCs/>
          <w:lang w:val="bg-BG"/>
        </w:rPr>
        <w:t>Улцерозен колит</w:t>
      </w:r>
    </w:p>
    <w:p w14:paraId="1F064363" w14:textId="77777777" w:rsidR="00334CB0" w:rsidRPr="00F96676" w:rsidRDefault="00334CB0">
      <w:pPr>
        <w:pStyle w:val="a3"/>
        <w:rPr>
          <w:b/>
          <w:lang w:val="bg-BG"/>
        </w:rPr>
      </w:pPr>
    </w:p>
    <w:p w14:paraId="4E53F39F" w14:textId="77777777" w:rsidR="00334CB0" w:rsidRPr="00F96676" w:rsidRDefault="00182078">
      <w:pPr>
        <w:pStyle w:val="a3"/>
        <w:rPr>
          <w:lang w:val="bg-BG"/>
        </w:rPr>
      </w:pPr>
      <w:r w:rsidRPr="00F96676">
        <w:rPr>
          <w:rFonts w:eastAsia="Times New Roman"/>
          <w:lang w:val="bg-BG"/>
        </w:rPr>
        <w:t>Улцерозният колит е възпалително заболяване на дебелото черво.</w:t>
      </w:r>
    </w:p>
    <w:p w14:paraId="05B5FF9E" w14:textId="77777777" w:rsidR="00334CB0" w:rsidRPr="00FA682B" w:rsidRDefault="00334CB0">
      <w:pPr>
        <w:spacing w:before="17" w:line="240" w:lineRule="exact"/>
        <w:rPr>
          <w:rFonts w:ascii="Times New Roman" w:hAnsi="Times New Roman" w:cs="Times New Roman"/>
          <w:sz w:val="24"/>
          <w:szCs w:val="24"/>
          <w:lang w:val="bg-BG"/>
        </w:rPr>
      </w:pPr>
    </w:p>
    <w:p w14:paraId="5A0AB295" w14:textId="77777777" w:rsidR="0036177E" w:rsidRPr="00F96676" w:rsidRDefault="00182078">
      <w:pPr>
        <w:pStyle w:val="a3"/>
        <w:rPr>
          <w:rFonts w:eastAsia="Times New Roman"/>
          <w:lang w:val="bg-BG"/>
        </w:rPr>
      </w:pPr>
      <w:r w:rsidRPr="00606C32">
        <w:rPr>
          <w:rFonts w:eastAsia="Times New Roman"/>
          <w:lang w:val="bg-BG"/>
        </w:rPr>
        <w:t xml:space="preserve">Yuflyma се използва за лечение на </w:t>
      </w:r>
    </w:p>
    <w:p w14:paraId="34FD527E" w14:textId="07D9F694" w:rsidR="0036177E" w:rsidRPr="00F96676" w:rsidRDefault="00182078" w:rsidP="004336E9">
      <w:pPr>
        <w:pStyle w:val="a3"/>
        <w:numPr>
          <w:ilvl w:val="1"/>
          <w:numId w:val="4"/>
        </w:numPr>
        <w:ind w:left="660" w:hanging="660"/>
        <w:rPr>
          <w:rFonts w:eastAsia="Times New Roman"/>
          <w:lang w:val="bg-BG"/>
        </w:rPr>
      </w:pPr>
      <w:r w:rsidRPr="00F96676">
        <w:rPr>
          <w:rFonts w:eastAsia="Times New Roman"/>
          <w:lang w:val="bg-BG"/>
        </w:rPr>
        <w:t>умерен до тежък улцерозен колит при възрастни</w:t>
      </w:r>
      <w:r w:rsidR="0036177E" w:rsidRPr="00F96676">
        <w:rPr>
          <w:rFonts w:eastAsia="Times New Roman"/>
          <w:lang w:val="bg-BG"/>
        </w:rPr>
        <w:t xml:space="preserve"> и</w:t>
      </w:r>
    </w:p>
    <w:p w14:paraId="75528217" w14:textId="77777777" w:rsidR="0036177E" w:rsidRPr="00F96676" w:rsidRDefault="0036177E" w:rsidP="004336E9">
      <w:pPr>
        <w:pStyle w:val="a3"/>
        <w:numPr>
          <w:ilvl w:val="1"/>
          <w:numId w:val="4"/>
        </w:numPr>
        <w:ind w:left="660" w:hanging="660"/>
        <w:rPr>
          <w:rFonts w:eastAsia="Times New Roman"/>
          <w:lang w:val="bg-BG"/>
        </w:rPr>
      </w:pPr>
      <w:r w:rsidRPr="00F96676">
        <w:rPr>
          <w:rFonts w:eastAsia="Times New Roman"/>
          <w:lang w:val="bg-BG"/>
        </w:rPr>
        <w:t>умерен до тежък улцерозен колит при деца и юноши на възраст от 6 до 17 години</w:t>
      </w:r>
    </w:p>
    <w:p w14:paraId="570D2AF8" w14:textId="77777777" w:rsidR="0036177E" w:rsidRPr="002D748C" w:rsidRDefault="0036177E" w:rsidP="0036177E">
      <w:pPr>
        <w:pStyle w:val="a3"/>
        <w:numPr>
          <w:ilvl w:val="0"/>
          <w:numId w:val="0"/>
        </w:numPr>
        <w:rPr>
          <w:rFonts w:eastAsia="Times New Roman"/>
          <w:lang w:val="bg-BG"/>
        </w:rPr>
      </w:pPr>
    </w:p>
    <w:p w14:paraId="321C169C" w14:textId="558C6D6F" w:rsidR="00334CB0" w:rsidRPr="00FA682B" w:rsidRDefault="0036177E" w:rsidP="0036177E">
      <w:pPr>
        <w:pStyle w:val="a3"/>
        <w:numPr>
          <w:ilvl w:val="0"/>
          <w:numId w:val="0"/>
        </w:numPr>
        <w:rPr>
          <w:lang w:val="bg-BG"/>
        </w:rPr>
      </w:pPr>
      <w:r w:rsidRPr="002E621C">
        <w:rPr>
          <w:lang w:val="bg-BG"/>
        </w:rPr>
        <w:t xml:space="preserve">Първоначално </w:t>
      </w:r>
      <w:r w:rsidR="004336E9" w:rsidRPr="002E621C">
        <w:rPr>
          <w:rFonts w:eastAsia="Times New Roman"/>
          <w:lang w:val="bg-BG"/>
        </w:rPr>
        <w:t>m</w:t>
      </w:r>
      <w:r w:rsidR="00182078" w:rsidRPr="002E621C">
        <w:rPr>
          <w:rFonts w:eastAsia="Times New Roman"/>
          <w:lang w:val="bg-BG"/>
        </w:rPr>
        <w:t xml:space="preserve">оже да Ви бъдат </w:t>
      </w:r>
      <w:r w:rsidRPr="00E864FE">
        <w:rPr>
          <w:lang w:val="bg-BG"/>
        </w:rPr>
        <w:t xml:space="preserve">прилагани </w:t>
      </w:r>
      <w:r w:rsidR="00182078" w:rsidRPr="00145AFF">
        <w:rPr>
          <w:rFonts w:eastAsia="Times New Roman"/>
          <w:lang w:val="bg-BG"/>
        </w:rPr>
        <w:t xml:space="preserve">други лекарства. </w:t>
      </w:r>
      <w:r w:rsidR="006C6EA5" w:rsidRPr="00FA682B">
        <w:rPr>
          <w:rFonts w:eastAsia="Times New Roman"/>
          <w:lang w:val="bg-BG"/>
        </w:rPr>
        <w:t>Ако не се повлиявате достатъчно добре от тези лекарства, ще Ви бъде предписан Yuflyma</w:t>
      </w:r>
      <w:r w:rsidR="00182078" w:rsidRPr="00FA682B">
        <w:rPr>
          <w:rFonts w:eastAsia="Times New Roman"/>
          <w:lang w:val="bg-BG"/>
        </w:rPr>
        <w:t>.</w:t>
      </w:r>
    </w:p>
    <w:p w14:paraId="7A9C19B6" w14:textId="77777777" w:rsidR="00334CB0" w:rsidRPr="00FA682B" w:rsidRDefault="00334CB0">
      <w:pPr>
        <w:spacing w:before="15" w:line="240" w:lineRule="exact"/>
        <w:rPr>
          <w:rFonts w:ascii="Times New Roman" w:hAnsi="Times New Roman" w:cs="Times New Roman"/>
          <w:sz w:val="24"/>
          <w:szCs w:val="24"/>
          <w:lang w:val="bg-BG"/>
        </w:rPr>
      </w:pPr>
    </w:p>
    <w:p w14:paraId="5193606A" w14:textId="77777777" w:rsidR="00334CB0" w:rsidRPr="00F96676" w:rsidRDefault="00182078">
      <w:pPr>
        <w:pStyle w:val="a3"/>
        <w:rPr>
          <w:b/>
          <w:lang w:val="bg-BG"/>
        </w:rPr>
      </w:pPr>
      <w:r w:rsidRPr="00606C32">
        <w:rPr>
          <w:rFonts w:eastAsia="Times New Roman"/>
          <w:b/>
          <w:bCs/>
          <w:lang w:val="bg-BG"/>
        </w:rPr>
        <w:t>Неинфекциозен увеит</w:t>
      </w:r>
    </w:p>
    <w:p w14:paraId="1DE6A1BE" w14:textId="77777777" w:rsidR="00334CB0" w:rsidRPr="00F96676" w:rsidRDefault="00334CB0">
      <w:pPr>
        <w:pStyle w:val="a3"/>
        <w:rPr>
          <w:lang w:val="bg-BG"/>
        </w:rPr>
      </w:pPr>
    </w:p>
    <w:p w14:paraId="33D7CAB2" w14:textId="77777777" w:rsidR="00334CB0" w:rsidRPr="002E621C" w:rsidRDefault="00182078">
      <w:pPr>
        <w:pStyle w:val="a3"/>
        <w:rPr>
          <w:lang w:val="bg-BG"/>
        </w:rPr>
      </w:pPr>
      <w:r w:rsidRPr="00F96676">
        <w:rPr>
          <w:rFonts w:eastAsia="Times New Roman"/>
          <w:lang w:val="bg-BG"/>
        </w:rPr>
        <w:t>Неинфекциозният увеит е възпалително заболяване, засягащо определени части на окото. Yuflyma се използва</w:t>
      </w:r>
      <w:r w:rsidRPr="002D748C">
        <w:rPr>
          <w:rFonts w:eastAsia="Times New Roman"/>
          <w:lang w:val="bg-BG"/>
        </w:rPr>
        <w:t xml:space="preserve"> за лечение на</w:t>
      </w:r>
    </w:p>
    <w:p w14:paraId="7887CBE1" w14:textId="77777777" w:rsidR="00334CB0" w:rsidRPr="002E621C" w:rsidRDefault="00182078">
      <w:pPr>
        <w:pStyle w:val="a3"/>
        <w:numPr>
          <w:ilvl w:val="1"/>
          <w:numId w:val="4"/>
        </w:numPr>
        <w:ind w:left="660" w:hanging="660"/>
        <w:rPr>
          <w:lang w:val="bg-BG"/>
        </w:rPr>
      </w:pPr>
      <w:r w:rsidRPr="002E621C">
        <w:rPr>
          <w:rFonts w:eastAsia="Times New Roman"/>
          <w:lang w:val="bg-BG"/>
        </w:rPr>
        <w:t>възрастни с неинфекциозен увеит с възпаление, засягащо задната част на окото</w:t>
      </w:r>
    </w:p>
    <w:p w14:paraId="0CA55FF1" w14:textId="77777777" w:rsidR="00334CB0" w:rsidRPr="00145AFF" w:rsidRDefault="00182078">
      <w:pPr>
        <w:pStyle w:val="a3"/>
        <w:numPr>
          <w:ilvl w:val="1"/>
          <w:numId w:val="4"/>
        </w:numPr>
        <w:ind w:left="660" w:hanging="660"/>
        <w:rPr>
          <w:lang w:val="bg-BG"/>
        </w:rPr>
      </w:pPr>
      <w:r w:rsidRPr="00E864FE">
        <w:rPr>
          <w:rFonts w:eastAsia="Times New Roman"/>
          <w:lang w:val="bg-BG"/>
        </w:rPr>
        <w:t>деца с хроничен неинфекциозен увеит от 2-годишна възраст с възпаление, засягащо предната част на окото</w:t>
      </w:r>
    </w:p>
    <w:p w14:paraId="3F5E54ED" w14:textId="77777777" w:rsidR="00334CB0" w:rsidRPr="00FA682B" w:rsidRDefault="00334CB0">
      <w:pPr>
        <w:pStyle w:val="a3"/>
        <w:rPr>
          <w:lang w:val="bg-BG"/>
        </w:rPr>
      </w:pPr>
    </w:p>
    <w:p w14:paraId="20ECE0AA" w14:textId="77777777" w:rsidR="00334CB0" w:rsidRPr="00FA682B" w:rsidRDefault="00182078">
      <w:pPr>
        <w:pStyle w:val="a3"/>
        <w:rPr>
          <w:lang w:val="bg-BG"/>
        </w:rPr>
      </w:pPr>
      <w:r w:rsidRPr="00FA682B">
        <w:rPr>
          <w:rFonts w:eastAsia="Times New Roman"/>
          <w:lang w:val="bg-BG"/>
        </w:rPr>
        <w:t>Това възпаление може да доведе до намаляване на зрението и/или наличието на плаващи частици в окото (черни точки или тънки линии, които преминават през зрителното поле). Yuflyma действа чрез намаляване на това възпаление.</w:t>
      </w:r>
    </w:p>
    <w:p w14:paraId="3A73A80F" w14:textId="77777777" w:rsidR="00334CB0" w:rsidRPr="00FA682B" w:rsidRDefault="00334CB0">
      <w:pPr>
        <w:spacing w:before="10" w:line="240" w:lineRule="exact"/>
        <w:rPr>
          <w:rFonts w:ascii="Times New Roman" w:hAnsi="Times New Roman" w:cs="Times New Roman"/>
          <w:sz w:val="24"/>
          <w:szCs w:val="24"/>
          <w:lang w:val="bg-BG"/>
        </w:rPr>
      </w:pPr>
    </w:p>
    <w:p w14:paraId="02031A2D" w14:textId="6B77DF8A" w:rsidR="00334CB0" w:rsidRPr="00F96676" w:rsidRDefault="00182078">
      <w:pPr>
        <w:pStyle w:val="a3"/>
        <w:rPr>
          <w:lang w:val="bg-BG"/>
        </w:rPr>
      </w:pPr>
      <w:r w:rsidRPr="00606C32">
        <w:rPr>
          <w:rFonts w:eastAsia="Times New Roman"/>
          <w:lang w:val="bg-BG"/>
        </w:rPr>
        <w:t xml:space="preserve">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2D244C2C" w14:textId="77777777" w:rsidR="00225F25" w:rsidRPr="002D748C" w:rsidRDefault="00225F25">
      <w:pPr>
        <w:spacing w:before="18" w:line="240" w:lineRule="exact"/>
        <w:rPr>
          <w:rFonts w:ascii="Times New Roman" w:hAnsi="Times New Roman" w:cs="Times New Roman"/>
          <w:b/>
          <w:lang w:val="bg-BG" w:eastAsia="ko-KR"/>
        </w:rPr>
      </w:pPr>
    </w:p>
    <w:p w14:paraId="15F2065E" w14:textId="77777777" w:rsidR="00334CB0" w:rsidRPr="002E621C" w:rsidRDefault="00334CB0" w:rsidP="00DD7D58">
      <w:pPr>
        <w:spacing w:before="18" w:line="240" w:lineRule="exact"/>
        <w:rPr>
          <w:rFonts w:ascii="Times New Roman" w:hAnsi="Times New Roman" w:cs="Times New Roman"/>
          <w:b/>
          <w:lang w:val="bg-BG"/>
        </w:rPr>
      </w:pPr>
    </w:p>
    <w:p w14:paraId="00EB05CA" w14:textId="77777777" w:rsidR="00334CB0" w:rsidRPr="00FA682B" w:rsidRDefault="00182078" w:rsidP="00544F52">
      <w:pPr>
        <w:pStyle w:val="a4"/>
        <w:numPr>
          <w:ilvl w:val="0"/>
          <w:numId w:val="29"/>
        </w:numPr>
        <w:spacing w:before="18" w:line="240" w:lineRule="exact"/>
        <w:ind w:left="357" w:hanging="357"/>
        <w:rPr>
          <w:rFonts w:ascii="Times New Roman" w:hAnsi="Times New Roman" w:cs="Times New Roman"/>
          <w:lang w:val="bg-BG"/>
        </w:rPr>
      </w:pPr>
      <w:r w:rsidRPr="002E621C">
        <w:rPr>
          <w:rFonts w:ascii="Times New Roman" w:eastAsia="Times New Roman" w:hAnsi="Times New Roman" w:cs="Times New Roman"/>
          <w:b/>
          <w:bCs/>
          <w:lang w:val="bg-BG"/>
        </w:rPr>
        <w:t>Какво трябва да знаете, преди да използвате Yuflyma</w:t>
      </w:r>
      <w:r w:rsidRPr="00FA682B">
        <w:rPr>
          <w:rFonts w:ascii="Times New Roman" w:eastAsia="Calibri" w:hAnsi="Times New Roman" w:cs="Times New Roman"/>
          <w:lang w:val="bg-BG"/>
        </w:rPr>
        <w:t xml:space="preserve"> </w:t>
      </w:r>
    </w:p>
    <w:p w14:paraId="5349CE5A" w14:textId="77777777" w:rsidR="00334CB0" w:rsidRPr="00FA682B" w:rsidRDefault="00334CB0">
      <w:pPr>
        <w:spacing w:before="18" w:line="240" w:lineRule="exact"/>
        <w:ind w:left="108"/>
        <w:rPr>
          <w:rFonts w:ascii="Times New Roman" w:hAnsi="Times New Roman" w:cs="Times New Roman"/>
          <w:b/>
          <w:bCs/>
          <w:lang w:val="bg-BG"/>
        </w:rPr>
      </w:pPr>
    </w:p>
    <w:p w14:paraId="517E46D6" w14:textId="77777777" w:rsidR="00334CB0" w:rsidRPr="00F96676" w:rsidRDefault="00182078">
      <w:pPr>
        <w:pStyle w:val="a3"/>
        <w:rPr>
          <w:b/>
          <w:lang w:val="bg-BG"/>
        </w:rPr>
      </w:pPr>
      <w:r w:rsidRPr="00606C32">
        <w:rPr>
          <w:rFonts w:eastAsia="Times New Roman"/>
          <w:b/>
          <w:bCs/>
          <w:lang w:val="bg-BG"/>
        </w:rPr>
        <w:t>Не използвайте Yuflyma:</w:t>
      </w:r>
    </w:p>
    <w:p w14:paraId="74705382" w14:textId="77777777" w:rsidR="00334CB0" w:rsidRPr="00F96676" w:rsidRDefault="00334CB0">
      <w:pPr>
        <w:pStyle w:val="a3"/>
        <w:rPr>
          <w:b/>
          <w:lang w:val="bg-BG"/>
        </w:rPr>
      </w:pPr>
    </w:p>
    <w:p w14:paraId="1440A547" w14:textId="77777777" w:rsidR="00334CB0" w:rsidRPr="002D748C" w:rsidRDefault="00182078">
      <w:pPr>
        <w:pStyle w:val="a3"/>
        <w:numPr>
          <w:ilvl w:val="1"/>
          <w:numId w:val="4"/>
        </w:numPr>
        <w:ind w:left="660" w:hanging="660"/>
        <w:rPr>
          <w:lang w:val="bg-BG"/>
        </w:rPr>
      </w:pPr>
      <w:r w:rsidRPr="00F96676">
        <w:rPr>
          <w:rFonts w:eastAsia="Times New Roman"/>
          <w:lang w:val="bg-BG"/>
        </w:rPr>
        <w:t>Ако сте алергични към адалимумаб или някоя от останалите съставки на това лекарство (изброени в точка 6).</w:t>
      </w:r>
    </w:p>
    <w:p w14:paraId="0F1162CC" w14:textId="77777777" w:rsidR="00334CB0" w:rsidRPr="002E621C" w:rsidRDefault="00334CB0">
      <w:pPr>
        <w:pStyle w:val="a3"/>
        <w:numPr>
          <w:ilvl w:val="0"/>
          <w:numId w:val="0"/>
        </w:numPr>
        <w:ind w:left="660"/>
        <w:rPr>
          <w:lang w:val="bg-BG"/>
        </w:rPr>
      </w:pPr>
    </w:p>
    <w:p w14:paraId="2907E2F5" w14:textId="77777777" w:rsidR="00334CB0" w:rsidRPr="00E864FE" w:rsidRDefault="00182078">
      <w:pPr>
        <w:pStyle w:val="a3"/>
        <w:numPr>
          <w:ilvl w:val="1"/>
          <w:numId w:val="4"/>
        </w:numPr>
        <w:ind w:left="660" w:hanging="660"/>
        <w:rPr>
          <w:lang w:val="bg-BG"/>
        </w:rPr>
      </w:pPr>
      <w:r w:rsidRPr="002E621C">
        <w:rPr>
          <w:rFonts w:eastAsia="Times New Roman"/>
          <w:lang w:val="bg-BG"/>
        </w:rPr>
        <w:t>Ако имате активна туберкулоза или други тежки инфекции (вижте „Предупреждения и предпазни мерки“). Важно е да кажете на Вашия лекар, ако имате симптоми на инфекции, например висока температура, рани, чувство на умора, дентални проблеми.</w:t>
      </w:r>
    </w:p>
    <w:p w14:paraId="2E9AA959" w14:textId="77777777" w:rsidR="00334CB0" w:rsidRPr="00145AFF" w:rsidRDefault="00334CB0">
      <w:pPr>
        <w:pStyle w:val="a3"/>
        <w:numPr>
          <w:ilvl w:val="0"/>
          <w:numId w:val="0"/>
        </w:numPr>
        <w:ind w:left="660"/>
        <w:rPr>
          <w:lang w:val="bg-BG"/>
        </w:rPr>
      </w:pPr>
    </w:p>
    <w:p w14:paraId="7E5F74B9" w14:textId="77777777" w:rsidR="00334CB0" w:rsidRPr="00FA682B" w:rsidRDefault="00182078">
      <w:pPr>
        <w:pStyle w:val="a3"/>
        <w:numPr>
          <w:ilvl w:val="1"/>
          <w:numId w:val="4"/>
        </w:numPr>
        <w:ind w:left="660" w:hanging="660"/>
        <w:rPr>
          <w:lang w:val="bg-BG"/>
        </w:rPr>
      </w:pPr>
      <w:r w:rsidRPr="00FA682B">
        <w:rPr>
          <w:rFonts w:eastAsia="Times New Roman"/>
          <w:lang w:val="bg-BG"/>
        </w:rPr>
        <w:t>Ако имате умерена или тежка сърдечна недостатъчност. Важно е да кажете на Вашия лекар, ако сте имали или имате сериозно сърдечно заболяване (вижте „Предупреждения и предпазни мерки“).</w:t>
      </w:r>
    </w:p>
    <w:p w14:paraId="2F0DE2A8" w14:textId="77777777" w:rsidR="00334CB0" w:rsidRPr="00FA682B" w:rsidRDefault="00334CB0">
      <w:pPr>
        <w:spacing w:before="13" w:line="240" w:lineRule="exact"/>
        <w:rPr>
          <w:rFonts w:ascii="Times New Roman" w:hAnsi="Times New Roman" w:cs="Times New Roman"/>
          <w:sz w:val="24"/>
          <w:szCs w:val="24"/>
          <w:lang w:val="bg-BG"/>
        </w:rPr>
      </w:pPr>
    </w:p>
    <w:p w14:paraId="42BD0DD7" w14:textId="77777777" w:rsidR="00334CB0" w:rsidRPr="00F96676" w:rsidRDefault="00182078">
      <w:pPr>
        <w:pStyle w:val="a3"/>
        <w:rPr>
          <w:b/>
          <w:lang w:val="bg-BG"/>
        </w:rPr>
      </w:pPr>
      <w:r w:rsidRPr="00606C32">
        <w:rPr>
          <w:rFonts w:eastAsia="Times New Roman"/>
          <w:b/>
          <w:bCs/>
          <w:lang w:val="bg-BG"/>
        </w:rPr>
        <w:t>Предупреждения и предпазни мерки</w:t>
      </w:r>
    </w:p>
    <w:p w14:paraId="69C8BD88" w14:textId="77777777" w:rsidR="00334CB0" w:rsidRPr="00FA682B" w:rsidRDefault="00334CB0">
      <w:pPr>
        <w:spacing w:before="9" w:line="240" w:lineRule="exact"/>
        <w:rPr>
          <w:rFonts w:ascii="Times New Roman" w:hAnsi="Times New Roman" w:cs="Times New Roman"/>
          <w:sz w:val="24"/>
          <w:szCs w:val="24"/>
          <w:lang w:val="bg-BG"/>
        </w:rPr>
      </w:pPr>
    </w:p>
    <w:p w14:paraId="551BEEBC" w14:textId="77777777" w:rsidR="00334CB0" w:rsidRPr="00F96676" w:rsidRDefault="00182078">
      <w:pPr>
        <w:pStyle w:val="a3"/>
        <w:rPr>
          <w:lang w:val="bg-BG"/>
        </w:rPr>
      </w:pPr>
      <w:r w:rsidRPr="00606C32">
        <w:rPr>
          <w:rFonts w:eastAsia="Times New Roman"/>
          <w:lang w:val="bg-BG"/>
        </w:rPr>
        <w:t>Говорете с Вашия лекар или фармацевт, преди да приемете Yuflyma.</w:t>
      </w:r>
    </w:p>
    <w:p w14:paraId="2BA28474" w14:textId="77777777" w:rsidR="00334CB0" w:rsidRPr="00F96676" w:rsidRDefault="00334CB0">
      <w:pPr>
        <w:pStyle w:val="a3"/>
        <w:rPr>
          <w:lang w:val="bg-BG"/>
        </w:rPr>
      </w:pPr>
    </w:p>
    <w:p w14:paraId="14C02E09" w14:textId="77777777" w:rsidR="00334CB0" w:rsidRPr="002D748C" w:rsidRDefault="00182078">
      <w:pPr>
        <w:pStyle w:val="a3"/>
        <w:rPr>
          <w:u w:val="single" w:color="000000"/>
          <w:lang w:val="bg-BG"/>
        </w:rPr>
      </w:pPr>
      <w:r w:rsidRPr="00F96676">
        <w:rPr>
          <w:rFonts w:eastAsia="Times New Roman"/>
          <w:u w:val="single" w:color="000000"/>
          <w:lang w:val="bg-BG"/>
        </w:rPr>
        <w:t>Алергични реакции</w:t>
      </w:r>
    </w:p>
    <w:p w14:paraId="2BB2C538" w14:textId="77777777" w:rsidR="00334CB0" w:rsidRPr="002E621C" w:rsidRDefault="00334CB0">
      <w:pPr>
        <w:pStyle w:val="a3"/>
        <w:rPr>
          <w:u w:val="single"/>
          <w:lang w:val="bg-BG"/>
        </w:rPr>
      </w:pPr>
    </w:p>
    <w:p w14:paraId="0444C6CB" w14:textId="77777777" w:rsidR="00334CB0" w:rsidRPr="00145AFF" w:rsidRDefault="00182078">
      <w:pPr>
        <w:pStyle w:val="a3"/>
        <w:numPr>
          <w:ilvl w:val="1"/>
          <w:numId w:val="4"/>
        </w:numPr>
        <w:ind w:left="660" w:hanging="660"/>
        <w:rPr>
          <w:lang w:val="bg-BG"/>
        </w:rPr>
      </w:pPr>
      <w:r w:rsidRPr="002E621C">
        <w:rPr>
          <w:rFonts w:eastAsia="Times New Roman"/>
          <w:lang w:val="bg-BG"/>
        </w:rPr>
        <w:t xml:space="preserve">Ако получите алергични реакции със симптоми като стягане в гърдите, хрипове, замаяност, подуване или обрив, не инжектирайте повече Yuflyma и се свържете с Вашия лекар веднага, тъй като в редки случаи тези реакции могат да бъдат </w:t>
      </w:r>
      <w:r w:rsidRPr="00E864FE">
        <w:rPr>
          <w:rFonts w:eastAsia="Times New Roman"/>
          <w:lang w:val="bg-BG"/>
        </w:rPr>
        <w:t>животозастрашаващи.</w:t>
      </w:r>
    </w:p>
    <w:p w14:paraId="5D8B1E3B" w14:textId="77777777" w:rsidR="00334CB0" w:rsidRPr="00FA682B" w:rsidRDefault="00334CB0">
      <w:pPr>
        <w:pStyle w:val="a3"/>
        <w:rPr>
          <w:b/>
          <w:lang w:val="bg-BG"/>
        </w:rPr>
      </w:pPr>
    </w:p>
    <w:p w14:paraId="3D139806" w14:textId="77777777" w:rsidR="00334CB0" w:rsidRPr="00FA682B" w:rsidRDefault="00182078">
      <w:pPr>
        <w:pStyle w:val="a3"/>
        <w:rPr>
          <w:u w:val="single"/>
        </w:rPr>
      </w:pPr>
      <w:r w:rsidRPr="00FA682B">
        <w:rPr>
          <w:rFonts w:eastAsia="Times New Roman"/>
          <w:u w:val="single"/>
          <w:lang w:val="bg-BG"/>
        </w:rPr>
        <w:t>Инфекции</w:t>
      </w:r>
    </w:p>
    <w:p w14:paraId="33BBE8CF" w14:textId="77777777" w:rsidR="00334CB0" w:rsidRPr="00FA682B" w:rsidRDefault="00334CB0">
      <w:pPr>
        <w:pStyle w:val="a3"/>
        <w:rPr>
          <w:b/>
        </w:rPr>
      </w:pPr>
    </w:p>
    <w:p w14:paraId="4ADF23BE" w14:textId="77777777" w:rsidR="00334CB0" w:rsidRPr="00FA682B" w:rsidRDefault="00182078">
      <w:pPr>
        <w:pStyle w:val="a3"/>
        <w:numPr>
          <w:ilvl w:val="1"/>
          <w:numId w:val="4"/>
        </w:numPr>
        <w:ind w:left="660" w:hanging="660"/>
        <w:rPr>
          <w:lang w:val="bg-BG"/>
        </w:rPr>
      </w:pPr>
      <w:r w:rsidRPr="00FA682B">
        <w:rPr>
          <w:rFonts w:eastAsia="Times New Roman"/>
          <w:lang w:val="bg-BG"/>
        </w:rPr>
        <w:t>Ако имате инфекция, включително дълготрайна инфекция или инфекция в една част на тялото (например язва на крака), консултирайте се с Вашия лекар, преди да започнете Yuflyma. Ако не сте сигурни, свържете се с Вашия лекар.</w:t>
      </w:r>
    </w:p>
    <w:p w14:paraId="6D6B01FE" w14:textId="77777777" w:rsidR="00334CB0" w:rsidRPr="00FA682B" w:rsidRDefault="00334CB0">
      <w:pPr>
        <w:pStyle w:val="a3"/>
        <w:rPr>
          <w:lang w:val="bg-BG"/>
        </w:rPr>
      </w:pPr>
    </w:p>
    <w:p w14:paraId="3D386289" w14:textId="77777777" w:rsidR="00334CB0" w:rsidRPr="00FA682B" w:rsidRDefault="00182078">
      <w:pPr>
        <w:pStyle w:val="a3"/>
        <w:numPr>
          <w:ilvl w:val="1"/>
          <w:numId w:val="4"/>
        </w:numPr>
        <w:ind w:left="660" w:hanging="660"/>
        <w:rPr>
          <w:lang w:val="bg-BG"/>
        </w:rPr>
      </w:pPr>
      <w:r w:rsidRPr="00FA682B">
        <w:rPr>
          <w:rFonts w:eastAsia="Times New Roman"/>
          <w:lang w:val="bg-BG"/>
        </w:rPr>
        <w:t>Може да получите инфекции по-лесно, докато получавате лечение с Yuflyma. Този риск може да се увеличи, ако имате проблеми с белите дробове. Тези инфекции могат да бъдат сериозни и включват:</w:t>
      </w:r>
    </w:p>
    <w:p w14:paraId="372905F3" w14:textId="77777777" w:rsidR="00334CB0" w:rsidRPr="00FA682B" w:rsidRDefault="00182078">
      <w:pPr>
        <w:pStyle w:val="a3"/>
        <w:numPr>
          <w:ilvl w:val="1"/>
          <w:numId w:val="4"/>
        </w:numPr>
        <w:ind w:left="660" w:firstLine="49"/>
        <w:rPr>
          <w:lang w:val="bg-BG"/>
        </w:rPr>
      </w:pPr>
      <w:r w:rsidRPr="00FA682B">
        <w:rPr>
          <w:rFonts w:eastAsia="Times New Roman"/>
          <w:lang w:val="bg-BG"/>
        </w:rPr>
        <w:t>туберкулоза</w:t>
      </w:r>
    </w:p>
    <w:p w14:paraId="3BD60F7F" w14:textId="77777777" w:rsidR="00334CB0" w:rsidRPr="00FA682B" w:rsidRDefault="00182078">
      <w:pPr>
        <w:pStyle w:val="a3"/>
        <w:numPr>
          <w:ilvl w:val="1"/>
          <w:numId w:val="4"/>
        </w:numPr>
        <w:ind w:left="660" w:firstLine="49"/>
        <w:rPr>
          <w:lang w:val="bg-BG"/>
        </w:rPr>
      </w:pPr>
      <w:r w:rsidRPr="00FA682B">
        <w:rPr>
          <w:rFonts w:eastAsia="Times New Roman"/>
          <w:lang w:val="bg-BG"/>
        </w:rPr>
        <w:t>инфекции, причинени от вируси, гъбички, паразити или бактерии</w:t>
      </w:r>
    </w:p>
    <w:p w14:paraId="1E1D5B46" w14:textId="77777777" w:rsidR="00334CB0" w:rsidRPr="00FA682B" w:rsidRDefault="00182078">
      <w:pPr>
        <w:pStyle w:val="a3"/>
        <w:numPr>
          <w:ilvl w:val="1"/>
          <w:numId w:val="4"/>
        </w:numPr>
        <w:ind w:left="660" w:firstLine="49"/>
        <w:rPr>
          <w:lang w:val="bg-BG"/>
        </w:rPr>
      </w:pPr>
      <w:r w:rsidRPr="00FA682B">
        <w:rPr>
          <w:rFonts w:eastAsia="Times New Roman"/>
          <w:lang w:val="bg-BG"/>
        </w:rPr>
        <w:t>тежка инфекция на кръвта (сепсис)</w:t>
      </w:r>
    </w:p>
    <w:p w14:paraId="674341A0" w14:textId="77777777" w:rsidR="00334CB0" w:rsidRPr="00FA682B" w:rsidRDefault="00334CB0">
      <w:pPr>
        <w:pStyle w:val="a3"/>
        <w:rPr>
          <w:lang w:val="bg-BG"/>
        </w:rPr>
      </w:pPr>
    </w:p>
    <w:p w14:paraId="1A3995FB" w14:textId="77777777" w:rsidR="00334CB0" w:rsidRPr="00FA682B" w:rsidRDefault="00182078" w:rsidP="009217DF">
      <w:pPr>
        <w:pStyle w:val="a3"/>
        <w:numPr>
          <w:ilvl w:val="0"/>
          <w:numId w:val="0"/>
        </w:numPr>
        <w:ind w:left="660"/>
        <w:rPr>
          <w:lang w:val="bg-BG"/>
        </w:rPr>
      </w:pPr>
      <w:r w:rsidRPr="00FA682B">
        <w:rPr>
          <w:rFonts w:eastAsia="Times New Roman"/>
          <w:lang w:val="bg-BG"/>
        </w:rPr>
        <w:t>В редки случаи тези инфекции могат да бъдат животозастрашаващи. Важно е да кажете на Вашия лекар, ако се появят симптоми като висока температура, рани, чувство на умора или дентални проблеми. Вашият лекар може да Ви каже да спрете да използвате Yuflyma за известно време.</w:t>
      </w:r>
    </w:p>
    <w:p w14:paraId="2E3B8584" w14:textId="77777777" w:rsidR="00334CB0" w:rsidRPr="00FA682B" w:rsidRDefault="00334CB0">
      <w:pPr>
        <w:pStyle w:val="a3"/>
        <w:rPr>
          <w:lang w:val="bg-BG"/>
        </w:rPr>
      </w:pPr>
    </w:p>
    <w:p w14:paraId="3C7DEFCC" w14:textId="77777777" w:rsidR="00334CB0" w:rsidRPr="00FA682B" w:rsidRDefault="00182078">
      <w:pPr>
        <w:pStyle w:val="a3"/>
        <w:numPr>
          <w:ilvl w:val="1"/>
          <w:numId w:val="4"/>
        </w:numPr>
        <w:ind w:left="660" w:hanging="660"/>
        <w:rPr>
          <w:lang w:val="bg-BG"/>
        </w:rPr>
      </w:pPr>
      <w:r w:rsidRPr="00FA682B">
        <w:rPr>
          <w:rFonts w:eastAsia="Times New Roman"/>
          <w:lang w:val="bg-BG"/>
        </w:rPr>
        <w:t>Кажете на Вашия лекар, ако живеете или пътувате в региони, където гъбичните инфекции (например хистоплазмоза, кокцидиоидомикоза или бластомикоза) са много чести.</w:t>
      </w:r>
    </w:p>
    <w:p w14:paraId="46652C97" w14:textId="77777777" w:rsidR="00334CB0" w:rsidRPr="00FA682B" w:rsidRDefault="00334CB0">
      <w:pPr>
        <w:pStyle w:val="a3"/>
        <w:rPr>
          <w:lang w:val="bg-BG"/>
        </w:rPr>
      </w:pPr>
    </w:p>
    <w:p w14:paraId="326C81A3" w14:textId="77777777" w:rsidR="00334CB0" w:rsidRPr="00FA682B" w:rsidRDefault="00182078">
      <w:pPr>
        <w:pStyle w:val="a3"/>
        <w:numPr>
          <w:ilvl w:val="1"/>
          <w:numId w:val="4"/>
        </w:numPr>
        <w:ind w:left="660" w:hanging="660"/>
        <w:rPr>
          <w:lang w:val="bg-BG"/>
        </w:rPr>
      </w:pPr>
      <w:r w:rsidRPr="00FA682B">
        <w:rPr>
          <w:rFonts w:eastAsia="Times New Roman"/>
          <w:lang w:val="bg-BG"/>
        </w:rPr>
        <w:t>Кажете на Вашия лекар, ако сте имали инфекции, които се връщат, или други състояния, които увеличават риска от инфекции.</w:t>
      </w:r>
    </w:p>
    <w:p w14:paraId="07B60975" w14:textId="77777777" w:rsidR="00334CB0" w:rsidRPr="00FA682B" w:rsidRDefault="00334CB0">
      <w:pPr>
        <w:pStyle w:val="a3"/>
        <w:numPr>
          <w:ilvl w:val="0"/>
          <w:numId w:val="0"/>
        </w:numPr>
        <w:rPr>
          <w:lang w:val="bg-BG"/>
        </w:rPr>
      </w:pPr>
    </w:p>
    <w:p w14:paraId="6D958CAA" w14:textId="77777777" w:rsidR="00334CB0" w:rsidRPr="00FA682B" w:rsidRDefault="00182078">
      <w:pPr>
        <w:pStyle w:val="a3"/>
        <w:numPr>
          <w:ilvl w:val="1"/>
          <w:numId w:val="4"/>
        </w:numPr>
        <w:ind w:left="660" w:hanging="660"/>
        <w:rPr>
          <w:lang w:val="bg-BG"/>
        </w:rPr>
      </w:pPr>
      <w:r w:rsidRPr="00FA682B">
        <w:rPr>
          <w:rFonts w:eastAsia="Times New Roman"/>
          <w:lang w:val="bg-BG"/>
        </w:rPr>
        <w:t>Ако сте на възраст над 65 години, може да има по-голяма вероятност да получите инфекции, докато приемате Yuflyma. Вие и Вашият лекар трябва да обърнете специално внимание на признаците на инфекция, докато се лекувате с Yuflyma. Важно е да кажете на Вашия лекар, ако се появят симптоми на инфекции, като висока температура, рани, чувство на умора или дентални проблеми.</w:t>
      </w:r>
    </w:p>
    <w:p w14:paraId="1D425AAF" w14:textId="77777777" w:rsidR="00334CB0" w:rsidRPr="00FA682B" w:rsidRDefault="00334CB0">
      <w:pPr>
        <w:spacing w:before="11" w:line="240" w:lineRule="exact"/>
        <w:rPr>
          <w:rFonts w:ascii="Times New Roman" w:hAnsi="Times New Roman" w:cs="Times New Roman"/>
          <w:sz w:val="24"/>
          <w:szCs w:val="24"/>
          <w:lang w:val="bg-BG"/>
        </w:rPr>
      </w:pPr>
    </w:p>
    <w:p w14:paraId="159DA80B" w14:textId="77777777" w:rsidR="00334CB0" w:rsidRPr="00F96676" w:rsidRDefault="00182078">
      <w:pPr>
        <w:pStyle w:val="a3"/>
        <w:rPr>
          <w:u w:val="single"/>
          <w:lang w:val="bg-BG"/>
        </w:rPr>
      </w:pPr>
      <w:r w:rsidRPr="00606C32">
        <w:rPr>
          <w:rFonts w:eastAsia="Times New Roman"/>
          <w:u w:val="single" w:color="000000"/>
          <w:lang w:val="bg-BG"/>
        </w:rPr>
        <w:t>Туберкулоза</w:t>
      </w:r>
    </w:p>
    <w:p w14:paraId="5C4477E0" w14:textId="77777777" w:rsidR="00334CB0" w:rsidRPr="00FA682B" w:rsidRDefault="00334CB0">
      <w:pPr>
        <w:spacing w:before="4" w:line="190" w:lineRule="exact"/>
        <w:rPr>
          <w:rFonts w:ascii="Times New Roman" w:hAnsi="Times New Roman" w:cs="Times New Roman"/>
          <w:sz w:val="19"/>
          <w:szCs w:val="19"/>
          <w:lang w:val="bg-BG"/>
        </w:rPr>
      </w:pPr>
    </w:p>
    <w:p w14:paraId="49B7A9F6" w14:textId="77777777" w:rsidR="00334CB0" w:rsidRPr="00FA682B" w:rsidRDefault="00334CB0">
      <w:pPr>
        <w:spacing w:before="12" w:line="240" w:lineRule="exact"/>
        <w:rPr>
          <w:rFonts w:ascii="Times New Roman" w:hAnsi="Times New Roman" w:cs="Times New Roman"/>
          <w:sz w:val="24"/>
          <w:szCs w:val="24"/>
          <w:lang w:val="bg-BG"/>
        </w:rPr>
      </w:pPr>
    </w:p>
    <w:p w14:paraId="43B3288D" w14:textId="31010EEB" w:rsidR="00C63A76" w:rsidRPr="00F96676" w:rsidRDefault="00C63A76" w:rsidP="00C63A76">
      <w:pPr>
        <w:pStyle w:val="a3"/>
        <w:numPr>
          <w:ilvl w:val="1"/>
          <w:numId w:val="4"/>
        </w:numPr>
        <w:ind w:left="660" w:hanging="660"/>
        <w:rPr>
          <w:lang w:val="bg-BG"/>
        </w:rPr>
      </w:pPr>
      <w:r w:rsidRPr="00606C32">
        <w:rPr>
          <w:rFonts w:eastAsia="Times New Roman"/>
          <w:lang w:val="bg-BG"/>
        </w:rPr>
        <w:t>Много е важно да кажете на Вашия лекар,</w:t>
      </w:r>
      <w:r w:rsidRPr="00F96676">
        <w:rPr>
          <w:rFonts w:eastAsia="Times New Roman"/>
          <w:lang w:val="bg-BG"/>
        </w:rPr>
        <w:t xml:space="preserve"> ако някога сте имали туберкулоза или ако сте били в близък контакт с някой, който е имал туберкулоза. Ако имате активна туберкулоза, не използвайте Yuflyma.</w:t>
      </w:r>
    </w:p>
    <w:p w14:paraId="78DB1CCF" w14:textId="63568E18" w:rsidR="00334CB0" w:rsidRPr="00E864FE" w:rsidRDefault="00C63A76">
      <w:pPr>
        <w:pStyle w:val="a3"/>
        <w:numPr>
          <w:ilvl w:val="1"/>
          <w:numId w:val="4"/>
        </w:numPr>
        <w:ind w:left="998" w:hanging="340"/>
        <w:rPr>
          <w:lang w:val="bg-BG"/>
        </w:rPr>
      </w:pPr>
      <w:r w:rsidRPr="00F96676">
        <w:rPr>
          <w:rFonts w:eastAsia="Times New Roman"/>
          <w:lang w:val="bg-BG"/>
        </w:rPr>
        <w:t>Тъй като са докладвани случаи на туберкулоза при пациенти, лекувани с Yuflyma, Вашият лекар ще Ви прегледа за признаци и симптоми на туберкулоза, преди да започне лечението с Yuflyma. Това ще включва щателна медицинска оценка, включително Вашата медицинска</w:t>
      </w:r>
      <w:r w:rsidRPr="002D748C">
        <w:rPr>
          <w:rFonts w:eastAsia="Times New Roman"/>
          <w:lang w:val="bg-BG"/>
        </w:rPr>
        <w:t xml:space="preserve"> история и подходящи скринингови изследвания (например рентгенография на гръден кош и туберку</w:t>
      </w:r>
      <w:r w:rsidRPr="002E621C">
        <w:rPr>
          <w:rFonts w:eastAsia="Times New Roman"/>
          <w:lang w:val="bg-BG"/>
        </w:rPr>
        <w:t xml:space="preserve">линов тест). Провеждането и резултатите от тези изследвания трябва да бъдат записани във Вашата </w:t>
      </w:r>
      <w:r w:rsidRPr="002E621C">
        <w:rPr>
          <w:rFonts w:eastAsia="Times New Roman"/>
          <w:b/>
          <w:bCs/>
          <w:lang w:val="bg-BG"/>
        </w:rPr>
        <w:t>Напомняща карта на пациента</w:t>
      </w:r>
      <w:r w:rsidRPr="002E621C">
        <w:rPr>
          <w:rFonts w:eastAsia="Times New Roman"/>
          <w:lang w:val="bg-BG"/>
        </w:rPr>
        <w:t>.</w:t>
      </w:r>
    </w:p>
    <w:p w14:paraId="08ED3334" w14:textId="77777777" w:rsidR="00334CB0" w:rsidRPr="00FA682B" w:rsidRDefault="00182078">
      <w:pPr>
        <w:pStyle w:val="a3"/>
        <w:numPr>
          <w:ilvl w:val="1"/>
          <w:numId w:val="4"/>
        </w:numPr>
        <w:ind w:left="998" w:hanging="340"/>
        <w:rPr>
          <w:lang w:val="bg-BG"/>
        </w:rPr>
      </w:pPr>
      <w:r w:rsidRPr="00145AFF">
        <w:rPr>
          <w:rFonts w:eastAsia="Times New Roman"/>
          <w:lang w:val="bg-BG"/>
        </w:rPr>
        <w:t xml:space="preserve">Туберкулозата може да се развие по </w:t>
      </w:r>
      <w:r w:rsidRPr="00FA682B">
        <w:rPr>
          <w:rFonts w:eastAsia="Times New Roman"/>
          <w:lang w:val="bg-BG"/>
        </w:rPr>
        <w:t>време на лечението, дори ако сте получили лечение за предотвратяване на туберкулоза.</w:t>
      </w:r>
    </w:p>
    <w:p w14:paraId="0ED20B10" w14:textId="77777777" w:rsidR="00334CB0" w:rsidRPr="00FA682B" w:rsidRDefault="00182078">
      <w:pPr>
        <w:pStyle w:val="a3"/>
        <w:numPr>
          <w:ilvl w:val="1"/>
          <w:numId w:val="4"/>
        </w:numPr>
        <w:ind w:left="998" w:hanging="340"/>
        <w:rPr>
          <w:lang w:val="bg-BG"/>
        </w:rPr>
      </w:pPr>
      <w:r w:rsidRPr="00FA682B">
        <w:rPr>
          <w:rFonts w:eastAsia="Times New Roman"/>
          <w:lang w:val="bg-BG"/>
        </w:rPr>
        <w:t>Ако симптомите на туберкулоза (например кашлица, която не изчезва, загуба на тегло, липса на енергия, лека треска) или всяка друга инфекция се появяват по време на или след терапията, незабавно уведомете Вашия лекар.</w:t>
      </w:r>
    </w:p>
    <w:p w14:paraId="2AFF2EFE" w14:textId="77777777" w:rsidR="00334CB0" w:rsidRPr="00FA682B" w:rsidRDefault="00334CB0">
      <w:pPr>
        <w:spacing w:before="11" w:line="240" w:lineRule="exact"/>
        <w:rPr>
          <w:rFonts w:ascii="Times New Roman" w:hAnsi="Times New Roman" w:cs="Times New Roman"/>
          <w:sz w:val="24"/>
          <w:szCs w:val="24"/>
          <w:lang w:val="bg-BG"/>
        </w:rPr>
      </w:pPr>
    </w:p>
    <w:p w14:paraId="1ABA995F" w14:textId="77777777" w:rsidR="00334CB0" w:rsidRPr="00F96676" w:rsidRDefault="00182078">
      <w:pPr>
        <w:pStyle w:val="a3"/>
        <w:rPr>
          <w:u w:val="single"/>
        </w:rPr>
      </w:pPr>
      <w:r w:rsidRPr="00606C32">
        <w:rPr>
          <w:rFonts w:eastAsia="Times New Roman"/>
          <w:u w:val="single" w:color="000000"/>
          <w:lang w:val="bg-BG"/>
        </w:rPr>
        <w:t>Хепатит В</w:t>
      </w:r>
    </w:p>
    <w:p w14:paraId="039A95DA" w14:textId="77777777" w:rsidR="00334CB0" w:rsidRPr="00FA682B" w:rsidRDefault="00334CB0">
      <w:pPr>
        <w:spacing w:before="4" w:line="190" w:lineRule="exact"/>
        <w:rPr>
          <w:rFonts w:ascii="Times New Roman" w:hAnsi="Times New Roman" w:cs="Times New Roman"/>
          <w:sz w:val="19"/>
          <w:szCs w:val="19"/>
        </w:rPr>
      </w:pPr>
    </w:p>
    <w:p w14:paraId="5C73727B" w14:textId="77777777" w:rsidR="00334CB0" w:rsidRPr="00F96676" w:rsidRDefault="00182078">
      <w:pPr>
        <w:pStyle w:val="a3"/>
        <w:numPr>
          <w:ilvl w:val="1"/>
          <w:numId w:val="4"/>
        </w:numPr>
        <w:ind w:left="660" w:hanging="660"/>
      </w:pPr>
      <w:r w:rsidRPr="00606C32">
        <w:rPr>
          <w:rFonts w:eastAsia="Times New Roman"/>
          <w:lang w:val="bg-BG"/>
        </w:rPr>
        <w:t>Кажете на Вашия лекар, ако сте носител на вируса на хепатит В (HBV), ако имате активен HBV или ако мислите, че може да сте изложени на риск от получаване на HBV.</w:t>
      </w:r>
    </w:p>
    <w:p w14:paraId="53FBD1EB" w14:textId="77777777" w:rsidR="00334CB0" w:rsidRPr="00F96676" w:rsidRDefault="00182078">
      <w:pPr>
        <w:pStyle w:val="a3"/>
        <w:numPr>
          <w:ilvl w:val="1"/>
          <w:numId w:val="4"/>
        </w:numPr>
        <w:ind w:left="998" w:hanging="340"/>
        <w:rPr>
          <w:lang w:val="bg-BG"/>
        </w:rPr>
      </w:pPr>
      <w:r w:rsidRPr="00F96676">
        <w:rPr>
          <w:rFonts w:eastAsia="Times New Roman"/>
          <w:lang w:val="bg-BG"/>
        </w:rPr>
        <w:t>Вашият лекар трябва да Ви изследва за HBV. При хора, които носят HBV, Yuflyma може да причини активиране на вируса отново.</w:t>
      </w:r>
    </w:p>
    <w:p w14:paraId="7EB0FA29" w14:textId="77777777" w:rsidR="00334CB0" w:rsidRPr="002E621C" w:rsidRDefault="00182078">
      <w:pPr>
        <w:pStyle w:val="a3"/>
        <w:numPr>
          <w:ilvl w:val="1"/>
          <w:numId w:val="4"/>
        </w:numPr>
        <w:ind w:left="998" w:hanging="340"/>
        <w:rPr>
          <w:lang w:val="bg-BG"/>
        </w:rPr>
      </w:pPr>
      <w:r w:rsidRPr="002D748C">
        <w:rPr>
          <w:rFonts w:eastAsia="Times New Roman"/>
          <w:lang w:val="bg-BG"/>
        </w:rPr>
        <w:t>В някои р</w:t>
      </w:r>
      <w:r w:rsidRPr="002E621C">
        <w:rPr>
          <w:rFonts w:eastAsia="Times New Roman"/>
          <w:lang w:val="bg-BG"/>
        </w:rPr>
        <w:t>едки случаи, особено ако приемате други лекарства, които потискат имунната система, повторното активиране на HBV може да бъде животозастрашаващо.</w:t>
      </w:r>
    </w:p>
    <w:p w14:paraId="6679F645" w14:textId="77777777" w:rsidR="00334CB0" w:rsidRPr="00FA682B" w:rsidRDefault="00334CB0">
      <w:pPr>
        <w:spacing w:before="11" w:line="240" w:lineRule="exact"/>
        <w:rPr>
          <w:rFonts w:ascii="Times New Roman" w:hAnsi="Times New Roman" w:cs="Times New Roman"/>
          <w:sz w:val="24"/>
          <w:szCs w:val="24"/>
          <w:lang w:val="bg-BG"/>
        </w:rPr>
      </w:pPr>
    </w:p>
    <w:p w14:paraId="6FE9AD2D" w14:textId="77777777" w:rsidR="00334CB0" w:rsidRPr="00F96676" w:rsidRDefault="00182078">
      <w:pPr>
        <w:pStyle w:val="a3"/>
        <w:rPr>
          <w:u w:val="single"/>
          <w:lang w:val="bg-BG"/>
        </w:rPr>
      </w:pPr>
      <w:r w:rsidRPr="00606C32">
        <w:rPr>
          <w:rFonts w:eastAsia="Times New Roman"/>
          <w:u w:val="single" w:color="000000"/>
          <w:lang w:val="bg-BG"/>
        </w:rPr>
        <w:t>Хирургична ил</w:t>
      </w:r>
      <w:r w:rsidRPr="00F96676">
        <w:rPr>
          <w:rFonts w:eastAsia="Times New Roman"/>
          <w:u w:val="single" w:color="000000"/>
          <w:lang w:val="bg-BG"/>
        </w:rPr>
        <w:t>и дентална процедура</w:t>
      </w:r>
    </w:p>
    <w:p w14:paraId="72A577B4" w14:textId="77777777" w:rsidR="00334CB0" w:rsidRPr="00FA682B" w:rsidRDefault="00334CB0">
      <w:pPr>
        <w:spacing w:before="4" w:line="190" w:lineRule="exact"/>
        <w:rPr>
          <w:rFonts w:ascii="Times New Roman" w:hAnsi="Times New Roman" w:cs="Times New Roman"/>
          <w:sz w:val="19"/>
          <w:szCs w:val="19"/>
          <w:lang w:val="bg-BG"/>
        </w:rPr>
      </w:pPr>
    </w:p>
    <w:p w14:paraId="50EE2502" w14:textId="5E2A23DE" w:rsidR="00334CB0" w:rsidRPr="00F96676" w:rsidRDefault="00182078">
      <w:pPr>
        <w:pStyle w:val="a3"/>
        <w:numPr>
          <w:ilvl w:val="1"/>
          <w:numId w:val="4"/>
        </w:numPr>
        <w:ind w:left="660" w:hanging="660"/>
        <w:rPr>
          <w:lang w:val="bg-BG"/>
        </w:rPr>
      </w:pPr>
      <w:r w:rsidRPr="00606C32">
        <w:rPr>
          <w:rFonts w:eastAsia="Times New Roman"/>
          <w:lang w:val="bg-BG"/>
        </w:rPr>
        <w:t xml:space="preserve">Ако Ви предстои операция или </w:t>
      </w:r>
      <w:r w:rsidR="005D2C47">
        <w:rPr>
          <w:rFonts w:eastAsia="Times New Roman"/>
          <w:lang w:val="bg-BG"/>
        </w:rPr>
        <w:t xml:space="preserve">дентални </w:t>
      </w:r>
      <w:r w:rsidRPr="00606C32">
        <w:rPr>
          <w:rFonts w:eastAsia="Times New Roman"/>
          <w:lang w:val="bg-BG"/>
        </w:rPr>
        <w:t>процедури, моля, уведомете Вашия лекар, че приемате Yuflyma. Вашият лекар може да препоръча временно прекратяване на Yuflyma .</w:t>
      </w:r>
    </w:p>
    <w:p w14:paraId="5B0E97DD" w14:textId="77777777" w:rsidR="00334CB0" w:rsidRPr="00FA682B" w:rsidRDefault="00334CB0">
      <w:pPr>
        <w:spacing w:before="8" w:line="240" w:lineRule="exact"/>
        <w:rPr>
          <w:rFonts w:ascii="Times New Roman" w:hAnsi="Times New Roman" w:cs="Times New Roman"/>
          <w:sz w:val="24"/>
          <w:szCs w:val="24"/>
          <w:lang w:val="bg-BG"/>
        </w:rPr>
      </w:pPr>
    </w:p>
    <w:p w14:paraId="59E4E6D4" w14:textId="77777777" w:rsidR="00334CB0" w:rsidRPr="00F96676" w:rsidRDefault="00182078">
      <w:pPr>
        <w:pStyle w:val="a3"/>
        <w:rPr>
          <w:u w:val="single"/>
          <w:lang w:val="bg-BG"/>
        </w:rPr>
      </w:pPr>
      <w:r w:rsidRPr="00606C32">
        <w:rPr>
          <w:rFonts w:eastAsia="Times New Roman"/>
          <w:u w:val="single" w:color="000000"/>
          <w:lang w:val="bg-BG"/>
        </w:rPr>
        <w:t>Демиелинизиращо заболяване</w:t>
      </w:r>
    </w:p>
    <w:p w14:paraId="3D784249" w14:textId="77777777" w:rsidR="00334CB0" w:rsidRPr="00FA682B" w:rsidRDefault="00334CB0">
      <w:pPr>
        <w:spacing w:before="4" w:line="190" w:lineRule="exact"/>
        <w:rPr>
          <w:rFonts w:ascii="Times New Roman" w:hAnsi="Times New Roman" w:cs="Times New Roman"/>
          <w:sz w:val="19"/>
          <w:szCs w:val="19"/>
          <w:lang w:val="bg-BG"/>
        </w:rPr>
      </w:pPr>
    </w:p>
    <w:p w14:paraId="4993BA3E" w14:textId="7E4ECAE7" w:rsidR="00334CB0" w:rsidRPr="00F96676" w:rsidRDefault="00182078">
      <w:pPr>
        <w:pStyle w:val="a3"/>
        <w:numPr>
          <w:ilvl w:val="1"/>
          <w:numId w:val="4"/>
        </w:numPr>
        <w:ind w:left="660" w:hanging="660"/>
        <w:rPr>
          <w:lang w:val="bg-BG"/>
        </w:rPr>
      </w:pPr>
      <w:r w:rsidRPr="00606C32">
        <w:rPr>
          <w:rFonts w:eastAsia="Times New Roman"/>
          <w:lang w:val="bg-BG"/>
        </w:rPr>
        <w:t>Ако имате или развиете демиелинизи</w:t>
      </w:r>
      <w:r w:rsidRPr="00F96676">
        <w:rPr>
          <w:rFonts w:eastAsia="Times New Roman"/>
          <w:lang w:val="bg-BG"/>
        </w:rPr>
        <w:t xml:space="preserve">ращо заболяване (заболяване, което засяга </w:t>
      </w:r>
      <w:r w:rsidR="005D2C47">
        <w:rPr>
          <w:rFonts w:eastAsia="Times New Roman"/>
          <w:lang w:val="bg-BG"/>
        </w:rPr>
        <w:t>обвивката на</w:t>
      </w:r>
      <w:r w:rsidRPr="00F96676">
        <w:rPr>
          <w:rFonts w:eastAsia="Times New Roman"/>
          <w:lang w:val="bg-BG"/>
        </w:rPr>
        <w:t xml:space="preserve"> нервите, като множествена склероза), Вашият лекар ще реши дали трябва да получавате или да продължите да получавате Yuflyma. Кажете незабавно на Вашия лекар, ако получите симптоми като промени в зрението, слабост в ръцете или краката, изтръпване или мравучкане в някоя част на тялото.</w:t>
      </w:r>
    </w:p>
    <w:p w14:paraId="435CC08E" w14:textId="77777777" w:rsidR="00334CB0" w:rsidRPr="00FA682B" w:rsidRDefault="00334CB0">
      <w:pPr>
        <w:spacing w:before="14" w:line="240" w:lineRule="exact"/>
        <w:rPr>
          <w:rFonts w:ascii="Times New Roman" w:hAnsi="Times New Roman" w:cs="Times New Roman"/>
          <w:sz w:val="24"/>
          <w:szCs w:val="24"/>
          <w:lang w:val="bg-BG"/>
        </w:rPr>
      </w:pPr>
    </w:p>
    <w:p w14:paraId="5853CDDE" w14:textId="77777777" w:rsidR="00334CB0" w:rsidRPr="00F96676" w:rsidRDefault="00182078">
      <w:pPr>
        <w:pStyle w:val="a3"/>
        <w:rPr>
          <w:u w:val="single"/>
        </w:rPr>
      </w:pPr>
      <w:r w:rsidRPr="00606C32">
        <w:rPr>
          <w:rFonts w:eastAsia="Times New Roman"/>
          <w:u w:val="single" w:color="000000"/>
          <w:lang w:val="bg-BG"/>
        </w:rPr>
        <w:t>Ваксинации</w:t>
      </w:r>
    </w:p>
    <w:p w14:paraId="220DA607" w14:textId="77777777" w:rsidR="00334CB0" w:rsidRPr="00FA682B" w:rsidRDefault="00334CB0">
      <w:pPr>
        <w:spacing w:before="4" w:line="190" w:lineRule="exact"/>
        <w:rPr>
          <w:rFonts w:ascii="Times New Roman" w:hAnsi="Times New Roman" w:cs="Times New Roman"/>
          <w:sz w:val="19"/>
          <w:szCs w:val="19"/>
        </w:rPr>
      </w:pPr>
    </w:p>
    <w:p w14:paraId="00A70EFF" w14:textId="5EA112A7" w:rsidR="00334CB0" w:rsidRPr="00F96676" w:rsidRDefault="00182078">
      <w:pPr>
        <w:pStyle w:val="a3"/>
        <w:numPr>
          <w:ilvl w:val="1"/>
          <w:numId w:val="4"/>
        </w:numPr>
        <w:ind w:left="660" w:hanging="660"/>
      </w:pPr>
      <w:r w:rsidRPr="00606C32">
        <w:rPr>
          <w:rFonts w:eastAsia="Times New Roman"/>
          <w:lang w:val="bg-BG"/>
        </w:rPr>
        <w:t>Някои ваксини могат да причинят инфекции и не трябва да се дават, докато приемате Yuflyma.</w:t>
      </w:r>
    </w:p>
    <w:p w14:paraId="23F705CF" w14:textId="77777777" w:rsidR="00334CB0" w:rsidRPr="00FA682B" w:rsidRDefault="00334CB0">
      <w:pPr>
        <w:spacing w:before="11" w:line="240" w:lineRule="exact"/>
        <w:rPr>
          <w:rFonts w:ascii="Times New Roman" w:hAnsi="Times New Roman" w:cs="Times New Roman"/>
          <w:sz w:val="24"/>
          <w:szCs w:val="24"/>
        </w:rPr>
      </w:pPr>
    </w:p>
    <w:p w14:paraId="56A6A061" w14:textId="77777777" w:rsidR="00334CB0" w:rsidRPr="00F96676" w:rsidRDefault="00182078">
      <w:pPr>
        <w:pStyle w:val="a3"/>
        <w:numPr>
          <w:ilvl w:val="1"/>
          <w:numId w:val="4"/>
        </w:numPr>
        <w:ind w:left="998" w:hanging="340"/>
      </w:pPr>
      <w:r w:rsidRPr="00606C32">
        <w:rPr>
          <w:rFonts w:eastAsia="Times New Roman"/>
          <w:lang w:val="bg-BG"/>
        </w:rPr>
        <w:t>Консултирайте се с Вашия лекар, преди да получите каква</w:t>
      </w:r>
      <w:r w:rsidRPr="00F96676">
        <w:rPr>
          <w:rFonts w:eastAsia="Times New Roman"/>
          <w:lang w:val="bg-BG"/>
        </w:rPr>
        <w:t>то и да било ваксина.</w:t>
      </w:r>
    </w:p>
    <w:p w14:paraId="516387D6" w14:textId="77777777" w:rsidR="00334CB0" w:rsidRPr="00F96676" w:rsidRDefault="00182078">
      <w:pPr>
        <w:pStyle w:val="a3"/>
        <w:numPr>
          <w:ilvl w:val="1"/>
          <w:numId w:val="4"/>
        </w:numPr>
        <w:ind w:left="998" w:hanging="340"/>
      </w:pPr>
      <w:r w:rsidRPr="00F96676">
        <w:rPr>
          <w:rFonts w:eastAsia="Times New Roman"/>
          <w:lang w:val="bg-BG"/>
        </w:rPr>
        <w:t>Препоръчва се на децата, ако е възможно, да бъдат направени всички планирани ваксинации за тяхната възраст, преди да започнат лечение с Yuflyma.</w:t>
      </w:r>
    </w:p>
    <w:p w14:paraId="725EEFC3" w14:textId="2FCAF748" w:rsidR="00334CB0" w:rsidRPr="00145AFF" w:rsidRDefault="00182078">
      <w:pPr>
        <w:pStyle w:val="a3"/>
        <w:numPr>
          <w:ilvl w:val="1"/>
          <w:numId w:val="4"/>
        </w:numPr>
        <w:ind w:left="998" w:hanging="340"/>
        <w:rPr>
          <w:lang w:val="bg-BG"/>
        </w:rPr>
      </w:pPr>
      <w:r w:rsidRPr="002D748C">
        <w:rPr>
          <w:rFonts w:eastAsia="Times New Roman"/>
          <w:lang w:val="bg-BG"/>
        </w:rPr>
        <w:t xml:space="preserve">Ако сте получили Yuflyma, докато сте била бременна, Вашето бебе може да е в </w:t>
      </w:r>
      <w:r w:rsidRPr="002E621C">
        <w:rPr>
          <w:rFonts w:eastAsia="Times New Roman"/>
          <w:lang w:val="bg-BG"/>
        </w:rPr>
        <w:t>по-висок риск от получаване на такава инфекция в продължение на приблизително пет месеца след последната доза на Yuflyma, която сте получили по време на бременността. Важно е да кажете на лекарите на Вашето бебе и на други медицински специалисти за употреба</w:t>
      </w:r>
      <w:r w:rsidR="005D2C47">
        <w:rPr>
          <w:rFonts w:eastAsia="Times New Roman"/>
          <w:lang w:val="bg-BG"/>
        </w:rPr>
        <w:t>та</w:t>
      </w:r>
      <w:r w:rsidRPr="002E621C">
        <w:rPr>
          <w:rFonts w:eastAsia="Times New Roman"/>
          <w:lang w:val="bg-BG"/>
        </w:rPr>
        <w:t xml:space="preserve"> на Yuflyma по време на бременността Ви, за да могат да решат кога Вашето бебе трябва да получи каква</w:t>
      </w:r>
      <w:r w:rsidRPr="00E864FE">
        <w:rPr>
          <w:rFonts w:eastAsia="Times New Roman"/>
          <w:lang w:val="bg-BG"/>
        </w:rPr>
        <w:t>то и да било ваксина.</w:t>
      </w:r>
    </w:p>
    <w:p w14:paraId="3F20EF92" w14:textId="77777777" w:rsidR="00334CB0" w:rsidRPr="00FA682B" w:rsidRDefault="00334CB0">
      <w:pPr>
        <w:spacing w:before="14" w:line="240" w:lineRule="exact"/>
        <w:rPr>
          <w:rFonts w:ascii="Times New Roman" w:hAnsi="Times New Roman" w:cs="Times New Roman"/>
          <w:sz w:val="24"/>
          <w:szCs w:val="24"/>
          <w:lang w:val="bg-BG"/>
        </w:rPr>
      </w:pPr>
    </w:p>
    <w:p w14:paraId="6D9384E2" w14:textId="77777777" w:rsidR="00334CB0" w:rsidRPr="00F96676" w:rsidRDefault="00182078">
      <w:pPr>
        <w:pStyle w:val="a3"/>
        <w:rPr>
          <w:u w:val="single"/>
          <w:lang w:val="bg-BG"/>
        </w:rPr>
      </w:pPr>
      <w:r w:rsidRPr="00606C32">
        <w:rPr>
          <w:rFonts w:eastAsia="Times New Roman"/>
          <w:u w:val="single" w:color="000000"/>
          <w:lang w:val="bg-BG"/>
        </w:rPr>
        <w:t>Сърдечна недостатъчност</w:t>
      </w:r>
    </w:p>
    <w:p w14:paraId="4F5DD1EE" w14:textId="77777777" w:rsidR="00334CB0" w:rsidRPr="00FA682B" w:rsidRDefault="00334CB0">
      <w:pPr>
        <w:spacing w:before="4" w:line="190" w:lineRule="exact"/>
        <w:rPr>
          <w:rFonts w:ascii="Times New Roman" w:hAnsi="Times New Roman" w:cs="Times New Roman"/>
          <w:sz w:val="19"/>
          <w:szCs w:val="19"/>
          <w:lang w:val="bg-BG"/>
        </w:rPr>
      </w:pPr>
    </w:p>
    <w:p w14:paraId="5D4B6CCE" w14:textId="77777777" w:rsidR="00334CB0" w:rsidRPr="002D748C" w:rsidRDefault="00182078">
      <w:pPr>
        <w:pStyle w:val="a3"/>
        <w:numPr>
          <w:ilvl w:val="1"/>
          <w:numId w:val="4"/>
        </w:numPr>
        <w:ind w:left="660" w:hanging="660"/>
        <w:rPr>
          <w:lang w:val="bg-BG"/>
        </w:rPr>
      </w:pPr>
      <w:r w:rsidRPr="00606C32">
        <w:rPr>
          <w:rFonts w:eastAsia="Times New Roman"/>
          <w:lang w:val="bg-BG"/>
        </w:rPr>
        <w:t xml:space="preserve">Ако имате лека сърдечна недостатъчност и сте лекувани с Yuflyma, състоянието на Вашата </w:t>
      </w:r>
      <w:r w:rsidRPr="00F96676">
        <w:rPr>
          <w:rFonts w:eastAsia="Times New Roman"/>
          <w:lang w:val="bg-BG"/>
        </w:rPr>
        <w:t>сърдечна недостатъчност трябва да бъде внимателно наблюдавано от Вашия лекар. Важно е да кажете на Вашия лекар, ако сте имали или имате сериозно сърдечно заболяване. Ако развиете нови или влошаващи се симптоми на сърдечна недостатъчност (напр. задух или подуване на стъпалата), трябва незабавно да се свържете с Вашия лекар. Вашият лекар ще реши дали трябва да получавате Yuflyma.</w:t>
      </w:r>
    </w:p>
    <w:p w14:paraId="3199F068" w14:textId="77777777" w:rsidR="00334CB0" w:rsidRPr="00FA682B" w:rsidRDefault="00334CB0">
      <w:pPr>
        <w:spacing w:before="14" w:line="240" w:lineRule="exact"/>
        <w:rPr>
          <w:rFonts w:ascii="Times New Roman" w:hAnsi="Times New Roman" w:cs="Times New Roman"/>
          <w:sz w:val="24"/>
          <w:szCs w:val="24"/>
          <w:lang w:val="bg-BG"/>
        </w:rPr>
      </w:pPr>
    </w:p>
    <w:p w14:paraId="79A889E3" w14:textId="4B9D3630" w:rsidR="00334CB0" w:rsidRPr="00F96676" w:rsidRDefault="00182078">
      <w:pPr>
        <w:pStyle w:val="a3"/>
        <w:rPr>
          <w:u w:val="single"/>
          <w:lang w:val="bg-BG"/>
        </w:rPr>
      </w:pPr>
      <w:r w:rsidRPr="00606C32">
        <w:rPr>
          <w:rFonts w:eastAsia="Times New Roman"/>
          <w:u w:val="single" w:color="000000"/>
          <w:lang w:val="bg-BG"/>
        </w:rPr>
        <w:t>Повишена температура, синини, кървене или блед</w:t>
      </w:r>
      <w:r w:rsidR="005D2C47">
        <w:rPr>
          <w:rFonts w:eastAsia="Times New Roman"/>
          <w:u w:val="single" w:color="000000"/>
          <w:lang w:val="bg-BG"/>
        </w:rPr>
        <w:t>н</w:t>
      </w:r>
      <w:r w:rsidRPr="00606C32">
        <w:rPr>
          <w:rFonts w:eastAsia="Times New Roman"/>
          <w:u w:val="single" w:color="000000"/>
          <w:lang w:val="bg-BG"/>
        </w:rPr>
        <w:t>ост</w:t>
      </w:r>
    </w:p>
    <w:p w14:paraId="51BECDF0" w14:textId="77777777" w:rsidR="00334CB0" w:rsidRPr="00FA682B" w:rsidRDefault="00334CB0">
      <w:pPr>
        <w:spacing w:before="4" w:line="190" w:lineRule="exact"/>
        <w:rPr>
          <w:rFonts w:ascii="Times New Roman" w:hAnsi="Times New Roman" w:cs="Times New Roman"/>
          <w:sz w:val="19"/>
          <w:szCs w:val="19"/>
          <w:lang w:val="bg-BG"/>
        </w:rPr>
      </w:pPr>
    </w:p>
    <w:p w14:paraId="1FEF4F6C" w14:textId="187D4646" w:rsidR="00334CB0" w:rsidRPr="00F96676" w:rsidRDefault="00182078">
      <w:pPr>
        <w:pStyle w:val="a3"/>
        <w:numPr>
          <w:ilvl w:val="1"/>
          <w:numId w:val="4"/>
        </w:numPr>
        <w:ind w:left="660" w:hanging="660"/>
        <w:rPr>
          <w:lang w:val="bg-BG"/>
        </w:rPr>
      </w:pPr>
      <w:r w:rsidRPr="00606C32">
        <w:rPr>
          <w:rFonts w:eastAsia="Times New Roman"/>
          <w:lang w:val="bg-BG"/>
        </w:rPr>
        <w:t xml:space="preserve">При някои пациенти </w:t>
      </w:r>
      <w:r w:rsidR="00D82DC4">
        <w:rPr>
          <w:rFonts w:eastAsia="Times New Roman"/>
          <w:lang w:val="bg-BG"/>
        </w:rPr>
        <w:t>организмът</w:t>
      </w:r>
      <w:r w:rsidRPr="00606C32">
        <w:rPr>
          <w:rFonts w:eastAsia="Times New Roman"/>
          <w:lang w:val="bg-BG"/>
        </w:rPr>
        <w:t xml:space="preserve"> може да не успее да произведе достатъчно кръвни клетк</w:t>
      </w:r>
      <w:r w:rsidRPr="00F96676">
        <w:rPr>
          <w:rFonts w:eastAsia="Times New Roman"/>
          <w:lang w:val="bg-BG"/>
        </w:rPr>
        <w:t>и, които се борят с инфекциите или Ви помагат да спре кървенето. Вашият лекар може да реши да спре лечението. Ако получите висока температура, която не изчезва, ако се появят леки синини или кървите много лесно или изглеждате много бледи, незабавно се обадете на Вашия лекар.</w:t>
      </w:r>
    </w:p>
    <w:p w14:paraId="3AC6B6E7" w14:textId="77777777" w:rsidR="00334CB0" w:rsidRPr="002D748C" w:rsidRDefault="00334CB0">
      <w:pPr>
        <w:pStyle w:val="a3"/>
        <w:rPr>
          <w:u w:val="single"/>
          <w:lang w:val="bg-BG"/>
        </w:rPr>
      </w:pPr>
    </w:p>
    <w:p w14:paraId="74639F7F" w14:textId="77777777" w:rsidR="00334CB0" w:rsidRPr="002E621C" w:rsidRDefault="00182078">
      <w:pPr>
        <w:pStyle w:val="a3"/>
        <w:rPr>
          <w:u w:val="single"/>
        </w:rPr>
      </w:pPr>
      <w:r w:rsidRPr="002E621C">
        <w:rPr>
          <w:rFonts w:eastAsia="Times New Roman"/>
          <w:u w:val="single"/>
          <w:lang w:val="bg-BG"/>
        </w:rPr>
        <w:t>Рак</w:t>
      </w:r>
    </w:p>
    <w:p w14:paraId="2CEAB456" w14:textId="77777777" w:rsidR="00334CB0" w:rsidRPr="002E621C" w:rsidRDefault="00334CB0">
      <w:pPr>
        <w:pStyle w:val="a3"/>
        <w:rPr>
          <w:u w:val="single"/>
        </w:rPr>
      </w:pPr>
    </w:p>
    <w:p w14:paraId="431521FB" w14:textId="77777777" w:rsidR="00334CB0" w:rsidRPr="00FA682B" w:rsidRDefault="00182078">
      <w:pPr>
        <w:pStyle w:val="a3"/>
        <w:numPr>
          <w:ilvl w:val="1"/>
          <w:numId w:val="4"/>
        </w:numPr>
        <w:ind w:left="660" w:hanging="660"/>
      </w:pPr>
      <w:r w:rsidRPr="00E864FE">
        <w:rPr>
          <w:rFonts w:eastAsia="Times New Roman"/>
          <w:lang w:val="bg-BG"/>
        </w:rPr>
        <w:t>Има много редки случаи на определени видове рак при деца и възрастни пациенти, приемащи Yuflyma</w:t>
      </w:r>
      <w:r w:rsidRPr="00145AFF">
        <w:rPr>
          <w:rFonts w:eastAsia="Times New Roman"/>
          <w:lang w:val="bg-BG"/>
        </w:rPr>
        <w:t xml:space="preserve"> или други TNF блокери.</w:t>
      </w:r>
    </w:p>
    <w:p w14:paraId="1CC572C0" w14:textId="77777777" w:rsidR="00334CB0" w:rsidRPr="00FA682B" w:rsidRDefault="00334CB0">
      <w:pPr>
        <w:pStyle w:val="a3"/>
      </w:pPr>
    </w:p>
    <w:p w14:paraId="5DCFFE0C" w14:textId="77777777" w:rsidR="00334CB0" w:rsidRPr="00FA682B" w:rsidRDefault="00182078">
      <w:pPr>
        <w:pStyle w:val="a3"/>
        <w:numPr>
          <w:ilvl w:val="1"/>
          <w:numId w:val="4"/>
        </w:numPr>
        <w:ind w:left="998" w:hanging="340"/>
      </w:pPr>
      <w:r w:rsidRPr="00FA682B">
        <w:rPr>
          <w:rFonts w:eastAsia="Times New Roman"/>
          <w:lang w:val="bg-BG"/>
        </w:rPr>
        <w:t>Хората с по-сериозен ревматоиден артрит, които са имали заболяването от дълго време, може да имат по-висок от средния риск от лимфом (рак, който засяга лимфната система) и левкемия (рак, който засяга кръвта и костния мозък).</w:t>
      </w:r>
    </w:p>
    <w:p w14:paraId="0F520B72" w14:textId="77777777" w:rsidR="00334CB0" w:rsidRPr="00FA682B" w:rsidRDefault="00182078">
      <w:pPr>
        <w:pStyle w:val="a3"/>
        <w:numPr>
          <w:ilvl w:val="1"/>
          <w:numId w:val="4"/>
        </w:numPr>
        <w:ind w:left="998" w:hanging="340"/>
        <w:rPr>
          <w:lang w:val="bg-BG"/>
        </w:rPr>
      </w:pPr>
      <w:r w:rsidRPr="00FA682B">
        <w:rPr>
          <w:rFonts w:eastAsia="Times New Roman"/>
          <w:lang w:val="bg-BG"/>
        </w:rPr>
        <w:t>Ако приемате Yuflyma, рискът от лимфом, левкемия или други видове рак може да се увеличи. В редки случаи се наблюдава нечест и тежък тип лимфом при пациенти, приемащи Yuflyma. Някои от тези пациенти са лекувани също с азатиоприн или 6-меркаптопурин.</w:t>
      </w:r>
    </w:p>
    <w:p w14:paraId="598DDC45" w14:textId="77777777" w:rsidR="00334CB0" w:rsidRPr="00FA682B" w:rsidRDefault="00182078">
      <w:pPr>
        <w:pStyle w:val="a3"/>
        <w:numPr>
          <w:ilvl w:val="1"/>
          <w:numId w:val="4"/>
        </w:numPr>
        <w:ind w:left="998" w:hanging="340"/>
        <w:rPr>
          <w:lang w:val="bg-BG"/>
        </w:rPr>
      </w:pPr>
      <w:r w:rsidRPr="00FA682B">
        <w:rPr>
          <w:rFonts w:eastAsia="Times New Roman"/>
          <w:lang w:val="bg-BG"/>
        </w:rPr>
        <w:t>Кажете на Вашия лекар, ако приемате азатиоприн или 6-меркаптопурин с Yuflyma.</w:t>
      </w:r>
    </w:p>
    <w:p w14:paraId="32482453" w14:textId="77777777" w:rsidR="00334CB0" w:rsidRPr="00FA682B" w:rsidRDefault="00182078">
      <w:pPr>
        <w:pStyle w:val="a3"/>
        <w:numPr>
          <w:ilvl w:val="1"/>
          <w:numId w:val="4"/>
        </w:numPr>
        <w:ind w:left="998" w:hanging="340"/>
        <w:rPr>
          <w:lang w:val="bg-BG"/>
        </w:rPr>
      </w:pPr>
      <w:r w:rsidRPr="00FA682B">
        <w:rPr>
          <w:rFonts w:eastAsia="Times New Roman"/>
          <w:lang w:val="bg-BG"/>
        </w:rPr>
        <w:t>Наблюдавани са случаи на немеланомен рак на кожата при пациенти, приемащи Yuflyma.</w:t>
      </w:r>
    </w:p>
    <w:p w14:paraId="14A65527" w14:textId="77777777" w:rsidR="00334CB0" w:rsidRPr="00FA682B" w:rsidRDefault="00182078">
      <w:pPr>
        <w:pStyle w:val="a3"/>
        <w:numPr>
          <w:ilvl w:val="1"/>
          <w:numId w:val="4"/>
        </w:numPr>
        <w:ind w:left="998" w:hanging="340"/>
        <w:rPr>
          <w:lang w:val="bg-BG"/>
        </w:rPr>
      </w:pPr>
      <w:r w:rsidRPr="00FA682B">
        <w:rPr>
          <w:rFonts w:eastAsia="Times New Roman"/>
          <w:lang w:val="bg-BG"/>
        </w:rPr>
        <w:t>Ако по време на или след терапията се появят нови кожни лезии или ако съществуващите лезии променят външния си вид, уведомете Вашия лекар.</w:t>
      </w:r>
    </w:p>
    <w:p w14:paraId="4C1D7A35" w14:textId="77777777" w:rsidR="00334CB0" w:rsidRPr="00FA682B" w:rsidRDefault="00334CB0">
      <w:pPr>
        <w:pStyle w:val="a3"/>
        <w:rPr>
          <w:lang w:val="bg-BG"/>
        </w:rPr>
      </w:pPr>
    </w:p>
    <w:p w14:paraId="21E61035" w14:textId="18FD98FD" w:rsidR="00334CB0" w:rsidRPr="00FA682B" w:rsidRDefault="00182078">
      <w:pPr>
        <w:pStyle w:val="a3"/>
        <w:numPr>
          <w:ilvl w:val="1"/>
          <w:numId w:val="4"/>
        </w:numPr>
        <w:ind w:left="660" w:hanging="660"/>
        <w:rPr>
          <w:lang w:val="bg-BG"/>
        </w:rPr>
      </w:pPr>
      <w:r w:rsidRPr="00FA682B">
        <w:rPr>
          <w:rFonts w:eastAsia="Times New Roman"/>
          <w:lang w:val="bg-BG"/>
        </w:rPr>
        <w:t xml:space="preserve">Има случаи на рак, различен от лимфом, при пациенти с </w:t>
      </w:r>
      <w:r w:rsidR="00D82DC4" w:rsidRPr="00FA682B">
        <w:rPr>
          <w:rFonts w:eastAsia="Times New Roman"/>
          <w:lang w:val="bg-BG"/>
        </w:rPr>
        <w:t>определен</w:t>
      </w:r>
      <w:r w:rsidRPr="00FA682B">
        <w:rPr>
          <w:rFonts w:eastAsia="Times New Roman"/>
          <w:lang w:val="bg-BG"/>
        </w:rPr>
        <w:t xml:space="preserve"> вид белодробно заболяване, наречено хронична обструктивна белодробна болест (ХОББ), лекувани с друг TNF блокер. Ако имате ХОББ или сте заклет пушач, трябва да обсъдите с Вашия лекар дали лечението с TNF блокер е подходящо за Вас.</w:t>
      </w:r>
    </w:p>
    <w:p w14:paraId="120889A3" w14:textId="77777777" w:rsidR="00334CB0" w:rsidRPr="00FA682B" w:rsidRDefault="00334CB0">
      <w:pPr>
        <w:spacing w:before="11" w:line="240" w:lineRule="exact"/>
        <w:rPr>
          <w:rFonts w:ascii="Times New Roman" w:hAnsi="Times New Roman" w:cs="Times New Roman"/>
          <w:sz w:val="24"/>
          <w:szCs w:val="24"/>
          <w:lang w:val="bg-BG"/>
        </w:rPr>
      </w:pPr>
    </w:p>
    <w:p w14:paraId="6C94F785" w14:textId="77777777" w:rsidR="00334CB0" w:rsidRPr="00F96676" w:rsidRDefault="00182078">
      <w:pPr>
        <w:pStyle w:val="a3"/>
        <w:rPr>
          <w:u w:val="single"/>
          <w:lang w:val="bg-BG"/>
        </w:rPr>
      </w:pPr>
      <w:r w:rsidRPr="00606C32">
        <w:rPr>
          <w:rFonts w:eastAsia="Times New Roman"/>
          <w:u w:val="single" w:color="000000"/>
          <w:lang w:val="bg-BG"/>
        </w:rPr>
        <w:t>Автоимунно заболяване</w:t>
      </w:r>
    </w:p>
    <w:p w14:paraId="29E8AA32" w14:textId="77777777" w:rsidR="00334CB0" w:rsidRPr="00FA682B" w:rsidRDefault="00334CB0">
      <w:pPr>
        <w:spacing w:before="4" w:line="190" w:lineRule="exact"/>
        <w:rPr>
          <w:rFonts w:ascii="Times New Roman" w:hAnsi="Times New Roman" w:cs="Times New Roman"/>
          <w:sz w:val="19"/>
          <w:szCs w:val="19"/>
          <w:lang w:val="bg-BG"/>
        </w:rPr>
      </w:pPr>
    </w:p>
    <w:p w14:paraId="5DD603D3" w14:textId="77777777" w:rsidR="00334CB0" w:rsidRPr="00F96676" w:rsidRDefault="00182078">
      <w:pPr>
        <w:pStyle w:val="a3"/>
        <w:numPr>
          <w:ilvl w:val="1"/>
          <w:numId w:val="4"/>
        </w:numPr>
        <w:ind w:left="660" w:hanging="660"/>
        <w:rPr>
          <w:lang w:val="bg-BG"/>
        </w:rPr>
      </w:pPr>
      <w:r w:rsidRPr="00606C32">
        <w:rPr>
          <w:rFonts w:eastAsia="Times New Roman"/>
          <w:lang w:val="bg-BG"/>
        </w:rPr>
        <w:t xml:space="preserve">В редки случаи лечението с </w:t>
      </w:r>
      <w:r w:rsidRPr="00F96676">
        <w:rPr>
          <w:rFonts w:eastAsia="Times New Roman"/>
          <w:lang w:val="bg-BG"/>
        </w:rPr>
        <w:t>Yuflyma може да доведе до лупус-подобен синдром. Свържете се с Вашия лекар, ако се появят симптоми като упорит необясним обрив, висока температура, болка в ставите или умора.</w:t>
      </w:r>
    </w:p>
    <w:p w14:paraId="765D9050" w14:textId="77777777" w:rsidR="00334CB0" w:rsidRPr="00FA682B" w:rsidRDefault="00334CB0">
      <w:pPr>
        <w:spacing w:before="15" w:line="240" w:lineRule="exact"/>
        <w:rPr>
          <w:rFonts w:ascii="Times New Roman" w:hAnsi="Times New Roman" w:cs="Times New Roman"/>
          <w:sz w:val="24"/>
          <w:szCs w:val="24"/>
          <w:lang w:val="bg-BG"/>
        </w:rPr>
      </w:pPr>
    </w:p>
    <w:p w14:paraId="7E764505" w14:textId="77777777" w:rsidR="00334CB0" w:rsidRPr="00F96676" w:rsidRDefault="00182078">
      <w:pPr>
        <w:pStyle w:val="a3"/>
        <w:rPr>
          <w:u w:val="single"/>
        </w:rPr>
      </w:pPr>
      <w:r w:rsidRPr="00606C32">
        <w:rPr>
          <w:rFonts w:eastAsia="Times New Roman"/>
          <w:u w:val="single"/>
          <w:lang w:val="bg-BG"/>
        </w:rPr>
        <w:t>Деца и юноши</w:t>
      </w:r>
    </w:p>
    <w:p w14:paraId="1A42C9AE" w14:textId="77777777" w:rsidR="00334CB0" w:rsidRPr="00FA682B" w:rsidRDefault="00334CB0">
      <w:pPr>
        <w:spacing w:before="10" w:line="240" w:lineRule="exact"/>
        <w:rPr>
          <w:rFonts w:ascii="Times New Roman" w:hAnsi="Times New Roman" w:cs="Times New Roman"/>
          <w:sz w:val="24"/>
          <w:szCs w:val="24"/>
        </w:rPr>
      </w:pPr>
    </w:p>
    <w:p w14:paraId="0F3FCB3E" w14:textId="76109B22" w:rsidR="00334CB0" w:rsidRPr="002D748C" w:rsidRDefault="00182078">
      <w:pPr>
        <w:pStyle w:val="a3"/>
        <w:numPr>
          <w:ilvl w:val="1"/>
          <w:numId w:val="4"/>
        </w:numPr>
        <w:ind w:left="660" w:hanging="660"/>
      </w:pPr>
      <w:r w:rsidRPr="00606C32">
        <w:rPr>
          <w:rFonts w:eastAsia="Times New Roman"/>
          <w:lang w:val="bg-BG"/>
        </w:rPr>
        <w:t xml:space="preserve">Ваксинации: ако е възможно, </w:t>
      </w:r>
      <w:r w:rsidR="006A6DEF" w:rsidRPr="00F96676">
        <w:rPr>
          <w:rFonts w:eastAsia="Times New Roman"/>
          <w:lang w:val="bg-BG"/>
        </w:rPr>
        <w:t xml:space="preserve">на </w:t>
      </w:r>
      <w:r w:rsidRPr="00F96676">
        <w:rPr>
          <w:rFonts w:eastAsia="Times New Roman"/>
          <w:lang w:val="bg-BG"/>
        </w:rPr>
        <w:t xml:space="preserve">децата трябва да </w:t>
      </w:r>
      <w:r w:rsidR="006A6DEF" w:rsidRPr="00F96676">
        <w:rPr>
          <w:rFonts w:eastAsia="Times New Roman"/>
          <w:lang w:val="bg-BG"/>
        </w:rPr>
        <w:t xml:space="preserve">бъдат направени </w:t>
      </w:r>
      <w:r w:rsidRPr="00F96676">
        <w:rPr>
          <w:rFonts w:eastAsia="Times New Roman"/>
          <w:lang w:val="bg-BG"/>
        </w:rPr>
        <w:t>всички ваксинации, преди да</w:t>
      </w:r>
      <w:r w:rsidR="006A6DEF" w:rsidRPr="00F96676">
        <w:rPr>
          <w:rFonts w:eastAsia="Times New Roman"/>
          <w:lang w:val="bg-BG"/>
        </w:rPr>
        <w:t xml:space="preserve"> се</w:t>
      </w:r>
      <w:r w:rsidRPr="00F96676">
        <w:rPr>
          <w:rFonts w:eastAsia="Times New Roman"/>
          <w:lang w:val="bg-BG"/>
        </w:rPr>
        <w:t xml:space="preserve"> използва Yuflyma.</w:t>
      </w:r>
    </w:p>
    <w:p w14:paraId="1D64B163" w14:textId="77777777" w:rsidR="00334CB0" w:rsidRPr="002E621C" w:rsidRDefault="00334CB0">
      <w:pPr>
        <w:pStyle w:val="a3"/>
        <w:numPr>
          <w:ilvl w:val="0"/>
          <w:numId w:val="0"/>
        </w:numPr>
      </w:pPr>
    </w:p>
    <w:p w14:paraId="3AF5EEB8" w14:textId="77777777" w:rsidR="00334CB0" w:rsidRPr="002E621C" w:rsidRDefault="00182078">
      <w:pPr>
        <w:pStyle w:val="a3"/>
        <w:rPr>
          <w:b/>
        </w:rPr>
      </w:pPr>
      <w:r w:rsidRPr="002E621C">
        <w:rPr>
          <w:rFonts w:eastAsia="Times New Roman"/>
          <w:b/>
          <w:bCs/>
          <w:lang w:val="bg-BG"/>
        </w:rPr>
        <w:t>Други лекарства и Yuflyma</w:t>
      </w:r>
    </w:p>
    <w:p w14:paraId="07D3D4D3" w14:textId="77777777" w:rsidR="00334CB0" w:rsidRPr="00E864FE" w:rsidRDefault="00334CB0">
      <w:pPr>
        <w:pStyle w:val="a3"/>
        <w:rPr>
          <w:b/>
        </w:rPr>
      </w:pPr>
    </w:p>
    <w:p w14:paraId="64985D2B" w14:textId="77777777" w:rsidR="00334CB0" w:rsidRPr="00FA682B" w:rsidRDefault="00182078">
      <w:pPr>
        <w:pStyle w:val="a3"/>
        <w:rPr>
          <w:lang w:val="bg-BG"/>
        </w:rPr>
      </w:pPr>
      <w:r w:rsidRPr="00145AFF">
        <w:rPr>
          <w:rFonts w:eastAsia="Times New Roman"/>
          <w:lang w:val="bg-BG"/>
        </w:rPr>
        <w:t>Трябва да кажете на Вашия лекар или фармацевт, ако приемат</w:t>
      </w:r>
      <w:r w:rsidRPr="00FA682B">
        <w:rPr>
          <w:rFonts w:eastAsia="Times New Roman"/>
          <w:lang w:val="bg-BG"/>
        </w:rPr>
        <w:t>е, наскоро сте приемали или е възможно да приемате други лекарства. Не трябва да приемате Yuflyma с лекарства, съдържащи следните активни вещества поради повишен риск от сериозна инфекция:</w:t>
      </w:r>
    </w:p>
    <w:p w14:paraId="443B3581" w14:textId="77777777" w:rsidR="00334CB0" w:rsidRPr="00FA682B" w:rsidRDefault="00334CB0">
      <w:pPr>
        <w:pStyle w:val="a3"/>
        <w:rPr>
          <w:lang w:val="bg-BG"/>
        </w:rPr>
      </w:pPr>
    </w:p>
    <w:p w14:paraId="2E806B82" w14:textId="77777777" w:rsidR="00334CB0" w:rsidRPr="00FA682B" w:rsidRDefault="00182078">
      <w:pPr>
        <w:pStyle w:val="a3"/>
        <w:numPr>
          <w:ilvl w:val="1"/>
          <w:numId w:val="4"/>
        </w:numPr>
        <w:ind w:left="660" w:hanging="660"/>
      </w:pPr>
      <w:r w:rsidRPr="00FA682B">
        <w:rPr>
          <w:rFonts w:eastAsia="Times New Roman"/>
          <w:lang w:val="bg-BG"/>
        </w:rPr>
        <w:t>анакинра</w:t>
      </w:r>
    </w:p>
    <w:p w14:paraId="0FA9254F" w14:textId="77777777" w:rsidR="00334CB0" w:rsidRPr="00FA682B" w:rsidRDefault="00182078">
      <w:pPr>
        <w:pStyle w:val="a3"/>
        <w:numPr>
          <w:ilvl w:val="1"/>
          <w:numId w:val="4"/>
        </w:numPr>
        <w:ind w:left="660" w:hanging="660"/>
      </w:pPr>
      <w:r w:rsidRPr="00FA682B">
        <w:rPr>
          <w:rFonts w:eastAsia="Times New Roman"/>
          <w:lang w:val="bg-BG"/>
        </w:rPr>
        <w:t>абатацепт.</w:t>
      </w:r>
    </w:p>
    <w:p w14:paraId="6708FB53" w14:textId="77777777" w:rsidR="00334CB0" w:rsidRPr="00FA682B" w:rsidRDefault="00334CB0">
      <w:pPr>
        <w:pStyle w:val="a3"/>
      </w:pPr>
    </w:p>
    <w:p w14:paraId="5E9E7EC2" w14:textId="77777777" w:rsidR="00334CB0" w:rsidRPr="00FA682B" w:rsidRDefault="00182078">
      <w:pPr>
        <w:pStyle w:val="a3"/>
      </w:pPr>
      <w:r w:rsidRPr="00FA682B">
        <w:rPr>
          <w:rFonts w:eastAsia="Times New Roman"/>
          <w:lang w:val="bg-BG"/>
        </w:rPr>
        <w:t>Yuflyma може да се взема заедно с:</w:t>
      </w:r>
    </w:p>
    <w:p w14:paraId="0171CFFE" w14:textId="77777777" w:rsidR="00334CB0" w:rsidRPr="00FA682B" w:rsidRDefault="00182078">
      <w:pPr>
        <w:pStyle w:val="a3"/>
        <w:numPr>
          <w:ilvl w:val="1"/>
          <w:numId w:val="4"/>
        </w:numPr>
        <w:ind w:left="660" w:hanging="660"/>
      </w:pPr>
      <w:r w:rsidRPr="00FA682B">
        <w:rPr>
          <w:rFonts w:eastAsia="Times New Roman"/>
          <w:lang w:val="bg-BG"/>
        </w:rPr>
        <w:t>метотрексат</w:t>
      </w:r>
    </w:p>
    <w:p w14:paraId="0644EBE3" w14:textId="77777777" w:rsidR="00334CB0" w:rsidRPr="00FA682B" w:rsidRDefault="00182078">
      <w:pPr>
        <w:pStyle w:val="a3"/>
        <w:numPr>
          <w:ilvl w:val="1"/>
          <w:numId w:val="4"/>
        </w:numPr>
        <w:ind w:left="660" w:hanging="660"/>
      </w:pPr>
      <w:r w:rsidRPr="00FA682B">
        <w:rPr>
          <w:rFonts w:eastAsia="Times New Roman"/>
          <w:lang w:val="bg-BG"/>
        </w:rPr>
        <w:t>определени модифициращи заболяването антиревматични средства (например сулфасалазин, хидроксихлорокин, лефлуномид и инжекционни златни препарати)</w:t>
      </w:r>
    </w:p>
    <w:p w14:paraId="1D1A282D" w14:textId="77777777" w:rsidR="00334CB0" w:rsidRPr="00FA682B" w:rsidRDefault="00182078">
      <w:pPr>
        <w:pStyle w:val="a3"/>
        <w:numPr>
          <w:ilvl w:val="1"/>
          <w:numId w:val="4"/>
        </w:numPr>
        <w:ind w:left="660" w:hanging="660"/>
      </w:pPr>
      <w:r w:rsidRPr="00FA682B">
        <w:rPr>
          <w:rFonts w:eastAsia="Times New Roman"/>
          <w:lang w:val="bg-BG"/>
        </w:rPr>
        <w:t>стероиди или болкоуспокояващи лекарства, включително нестероидни противовъзпалителни средства (НСПВС).</w:t>
      </w:r>
    </w:p>
    <w:p w14:paraId="0F841AFA" w14:textId="77777777" w:rsidR="00334CB0" w:rsidRPr="00FA682B" w:rsidRDefault="00334CB0">
      <w:pPr>
        <w:pStyle w:val="a3"/>
      </w:pPr>
    </w:p>
    <w:p w14:paraId="5A0BAE17" w14:textId="77777777" w:rsidR="00334CB0" w:rsidRPr="00FA682B" w:rsidRDefault="00182078">
      <w:pPr>
        <w:pStyle w:val="a3"/>
      </w:pPr>
      <w:r w:rsidRPr="00FA682B">
        <w:rPr>
          <w:rFonts w:eastAsia="Times New Roman"/>
          <w:lang w:val="bg-BG"/>
        </w:rPr>
        <w:t>Ако имате някакви допълнителни въпроси, попитайте Вашия лекар.</w:t>
      </w:r>
    </w:p>
    <w:p w14:paraId="0D229292" w14:textId="77777777" w:rsidR="00334CB0" w:rsidRPr="00FA682B" w:rsidRDefault="00334CB0">
      <w:pPr>
        <w:spacing w:before="18" w:line="240" w:lineRule="exact"/>
        <w:rPr>
          <w:rFonts w:ascii="Times New Roman" w:hAnsi="Times New Roman" w:cs="Times New Roman"/>
          <w:sz w:val="24"/>
          <w:szCs w:val="24"/>
        </w:rPr>
      </w:pPr>
    </w:p>
    <w:p w14:paraId="025D9D8B" w14:textId="77777777" w:rsidR="00334CB0" w:rsidRPr="00F96676" w:rsidRDefault="00182078">
      <w:pPr>
        <w:pStyle w:val="a3"/>
        <w:rPr>
          <w:b/>
        </w:rPr>
      </w:pPr>
      <w:r w:rsidRPr="00606C32">
        <w:rPr>
          <w:rFonts w:eastAsia="Times New Roman"/>
          <w:b/>
          <w:bCs/>
          <w:lang w:val="bg-BG"/>
        </w:rPr>
        <w:t>Бременност и кърмене</w:t>
      </w:r>
    </w:p>
    <w:p w14:paraId="5C71A14E" w14:textId="77777777" w:rsidR="00334CB0" w:rsidRPr="00FA682B" w:rsidRDefault="00334CB0">
      <w:pPr>
        <w:spacing w:before="9" w:line="260" w:lineRule="exact"/>
        <w:rPr>
          <w:rFonts w:ascii="Times New Roman" w:hAnsi="Times New Roman" w:cs="Times New Roman"/>
          <w:sz w:val="26"/>
          <w:szCs w:val="26"/>
        </w:rPr>
      </w:pPr>
    </w:p>
    <w:p w14:paraId="0E4615F1" w14:textId="77777777" w:rsidR="00334CB0" w:rsidRPr="00F96676" w:rsidRDefault="00182078">
      <w:pPr>
        <w:pStyle w:val="a3"/>
        <w:numPr>
          <w:ilvl w:val="1"/>
          <w:numId w:val="4"/>
        </w:numPr>
        <w:ind w:left="660" w:hanging="660"/>
      </w:pPr>
      <w:r w:rsidRPr="00606C32">
        <w:rPr>
          <w:rFonts w:eastAsia="Times New Roman"/>
          <w:lang w:val="bg-BG"/>
        </w:rPr>
        <w:t xml:space="preserve">Трябва да обмислите </w:t>
      </w:r>
      <w:r w:rsidRPr="00F96676">
        <w:rPr>
          <w:rFonts w:eastAsia="Times New Roman"/>
          <w:lang w:val="bg-BG"/>
        </w:rPr>
        <w:t>употребата на подходяща контрацепция за предотвратяване на бременност и да продължат употребата й поне 5 месеца след последното лечение с Yuflyma.</w:t>
      </w:r>
    </w:p>
    <w:p w14:paraId="31C4788C" w14:textId="77777777" w:rsidR="00334CB0" w:rsidRPr="002E621C" w:rsidRDefault="00182078">
      <w:pPr>
        <w:pStyle w:val="a3"/>
        <w:numPr>
          <w:ilvl w:val="1"/>
          <w:numId w:val="4"/>
        </w:numPr>
        <w:ind w:left="660" w:hanging="660"/>
      </w:pPr>
      <w:r w:rsidRPr="00F96676">
        <w:rPr>
          <w:rFonts w:eastAsia="Times New Roman"/>
          <w:lang w:val="bg-BG"/>
        </w:rPr>
        <w:t>Ако сте бременна, ако мислите, че може да сте бременна или планирате да забременеете, потърсете съвет от Ваши</w:t>
      </w:r>
      <w:r w:rsidRPr="002D748C">
        <w:rPr>
          <w:rFonts w:eastAsia="Times New Roman"/>
          <w:lang w:val="bg-BG"/>
        </w:rPr>
        <w:t>я лекар преди приемането на това лекарство.</w:t>
      </w:r>
    </w:p>
    <w:p w14:paraId="59515CF6" w14:textId="77777777" w:rsidR="00334CB0" w:rsidRPr="002E621C" w:rsidRDefault="00182078">
      <w:pPr>
        <w:pStyle w:val="a3"/>
        <w:numPr>
          <w:ilvl w:val="1"/>
          <w:numId w:val="4"/>
        </w:numPr>
        <w:ind w:left="660" w:hanging="660"/>
      </w:pPr>
      <w:r w:rsidRPr="002E621C">
        <w:rPr>
          <w:rFonts w:eastAsia="Times New Roman"/>
          <w:lang w:val="bg-BG"/>
        </w:rPr>
        <w:t>Yuflyma трябва да се използва по време на бременност, само ако е необходимо.</w:t>
      </w:r>
    </w:p>
    <w:p w14:paraId="21683BDC" w14:textId="05EE361C" w:rsidR="00334CB0" w:rsidRPr="00FA682B" w:rsidRDefault="00182078">
      <w:pPr>
        <w:pStyle w:val="a3"/>
        <w:numPr>
          <w:ilvl w:val="1"/>
          <w:numId w:val="4"/>
        </w:numPr>
        <w:ind w:left="660" w:hanging="660"/>
      </w:pPr>
      <w:r w:rsidRPr="00E864FE">
        <w:rPr>
          <w:rFonts w:eastAsia="Times New Roman"/>
          <w:lang w:val="bg-BG"/>
        </w:rPr>
        <w:t>Според проучване за бременност</w:t>
      </w:r>
      <w:r w:rsidR="00D82DC4" w:rsidRPr="00145AFF">
        <w:rPr>
          <w:rFonts w:eastAsia="Times New Roman"/>
          <w:lang w:val="bg-BG"/>
        </w:rPr>
        <w:t>та</w:t>
      </w:r>
      <w:r w:rsidRPr="00E864FE">
        <w:rPr>
          <w:rFonts w:eastAsia="Times New Roman"/>
          <w:lang w:val="bg-BG"/>
        </w:rPr>
        <w:t>, н</w:t>
      </w:r>
      <w:r w:rsidRPr="00145AFF">
        <w:rPr>
          <w:rFonts w:eastAsia="Times New Roman"/>
          <w:lang w:val="bg-BG"/>
        </w:rPr>
        <w:t>яма по-висок риск от вродени дефекти, когато майката е получавала Yuflyma по време на бременност в сра</w:t>
      </w:r>
      <w:r w:rsidRPr="00FA682B">
        <w:rPr>
          <w:rFonts w:eastAsia="Times New Roman"/>
          <w:lang w:val="bg-BG"/>
        </w:rPr>
        <w:t>внение с майки със същото заболяване, които не са получавали Yuflyma.</w:t>
      </w:r>
    </w:p>
    <w:p w14:paraId="36CD2F61" w14:textId="77777777" w:rsidR="00334CB0" w:rsidRPr="00FA682B" w:rsidRDefault="00182078">
      <w:pPr>
        <w:pStyle w:val="a3"/>
        <w:numPr>
          <w:ilvl w:val="1"/>
          <w:numId w:val="4"/>
        </w:numPr>
        <w:ind w:left="660" w:hanging="660"/>
      </w:pPr>
      <w:r w:rsidRPr="00FA682B">
        <w:rPr>
          <w:rFonts w:eastAsia="Times New Roman"/>
          <w:lang w:val="bg-BG"/>
        </w:rPr>
        <w:t>Yuflyma може да се използва по време на кърмене.</w:t>
      </w:r>
    </w:p>
    <w:p w14:paraId="789F6883" w14:textId="77777777" w:rsidR="00334CB0" w:rsidRPr="00FA682B" w:rsidRDefault="00182078">
      <w:pPr>
        <w:pStyle w:val="a3"/>
        <w:numPr>
          <w:ilvl w:val="1"/>
          <w:numId w:val="4"/>
        </w:numPr>
        <w:ind w:left="660" w:hanging="660"/>
      </w:pPr>
      <w:r w:rsidRPr="00FA682B">
        <w:rPr>
          <w:rFonts w:eastAsia="Times New Roman"/>
          <w:lang w:val="bg-BG"/>
        </w:rPr>
        <w:t>Ако получавате Yuflyma по време на бременността, Вашето бебе може да има по-висок риск от развитие на инфекция.</w:t>
      </w:r>
    </w:p>
    <w:p w14:paraId="16796659" w14:textId="53E2E62B" w:rsidR="00334CB0" w:rsidRPr="00FA682B" w:rsidRDefault="00182078">
      <w:pPr>
        <w:pStyle w:val="a3"/>
        <w:numPr>
          <w:ilvl w:val="1"/>
          <w:numId w:val="4"/>
        </w:numPr>
        <w:ind w:left="660" w:hanging="660"/>
        <w:rPr>
          <w:lang w:val="bg-BG"/>
        </w:rPr>
      </w:pPr>
      <w:r w:rsidRPr="00FA682B">
        <w:rPr>
          <w:rFonts w:eastAsia="Times New Roman"/>
          <w:lang w:val="bg-BG"/>
        </w:rPr>
        <w:t>Важно е да кажете на лекарите на Вашето бебе и на други медицински специалисти за употреба</w:t>
      </w:r>
      <w:r w:rsidR="005D2C47">
        <w:rPr>
          <w:rFonts w:eastAsia="Times New Roman"/>
          <w:lang w:val="bg-BG"/>
        </w:rPr>
        <w:t>та</w:t>
      </w:r>
      <w:r w:rsidRPr="00FA682B">
        <w:rPr>
          <w:rFonts w:eastAsia="Times New Roman"/>
          <w:lang w:val="bg-BG"/>
        </w:rPr>
        <w:t xml:space="preserve"> на Yuflyma по време на бременността Ви, преди бебето да получи каквато и да било ваксина. За повече информация относно ваксините вижте раздел „Предупреждения и предпазни мерки“.</w:t>
      </w:r>
    </w:p>
    <w:p w14:paraId="4A582871" w14:textId="77777777" w:rsidR="00334CB0" w:rsidRPr="00FA682B" w:rsidRDefault="00334CB0">
      <w:pPr>
        <w:spacing w:before="15" w:line="240" w:lineRule="exact"/>
        <w:rPr>
          <w:rFonts w:ascii="Times New Roman" w:hAnsi="Times New Roman" w:cs="Times New Roman"/>
          <w:b/>
          <w:sz w:val="24"/>
          <w:szCs w:val="24"/>
          <w:lang w:val="bg-BG"/>
        </w:rPr>
      </w:pPr>
    </w:p>
    <w:p w14:paraId="33145529" w14:textId="77777777" w:rsidR="00334CB0" w:rsidRPr="00F96676" w:rsidRDefault="00182078">
      <w:pPr>
        <w:pStyle w:val="a3"/>
        <w:rPr>
          <w:b/>
          <w:lang w:val="bg-BG"/>
        </w:rPr>
      </w:pPr>
      <w:r w:rsidRPr="00606C32">
        <w:rPr>
          <w:rFonts w:eastAsia="Times New Roman"/>
          <w:b/>
          <w:bCs/>
          <w:lang w:val="bg-BG"/>
        </w:rPr>
        <w:t>Шофи</w:t>
      </w:r>
      <w:r w:rsidRPr="00F96676">
        <w:rPr>
          <w:rFonts w:eastAsia="Times New Roman"/>
          <w:b/>
          <w:bCs/>
          <w:lang w:val="bg-BG"/>
        </w:rPr>
        <w:t>ране и работа с машини</w:t>
      </w:r>
    </w:p>
    <w:p w14:paraId="2E13E521" w14:textId="77777777" w:rsidR="00334CB0" w:rsidRPr="00FA682B" w:rsidRDefault="00334CB0">
      <w:pPr>
        <w:spacing w:before="12" w:line="240" w:lineRule="exact"/>
        <w:rPr>
          <w:rFonts w:ascii="Times New Roman" w:hAnsi="Times New Roman" w:cs="Times New Roman"/>
          <w:sz w:val="24"/>
          <w:szCs w:val="24"/>
          <w:lang w:val="bg-BG"/>
        </w:rPr>
      </w:pPr>
    </w:p>
    <w:p w14:paraId="4C49F7A8" w14:textId="42A4EBAB" w:rsidR="00334CB0" w:rsidRPr="00F96676" w:rsidRDefault="00182078">
      <w:pPr>
        <w:pStyle w:val="a3"/>
        <w:rPr>
          <w:lang w:val="bg-BG"/>
        </w:rPr>
      </w:pPr>
      <w:r w:rsidRPr="00606C32">
        <w:rPr>
          <w:rFonts w:eastAsia="Times New Roman"/>
          <w:lang w:val="bg-BG"/>
        </w:rPr>
        <w:t xml:space="preserve">Yuflyma може да има малък ефект върху способността Ви да шофирате, да карате колело или да работите с машини. След прием на Yuflyma може да се появят </w:t>
      </w:r>
      <w:r w:rsidR="00D82DC4" w:rsidRPr="00FA682B">
        <w:rPr>
          <w:rFonts w:eastAsia="Times New Roman"/>
          <w:lang w:val="bg-BG"/>
        </w:rPr>
        <w:t>световъртеж</w:t>
      </w:r>
      <w:r w:rsidRPr="00606C32">
        <w:rPr>
          <w:rFonts w:eastAsia="Times New Roman"/>
          <w:lang w:val="bg-BG"/>
        </w:rPr>
        <w:t xml:space="preserve"> и нарушения на зрението.</w:t>
      </w:r>
    </w:p>
    <w:p w14:paraId="4CAECB9C" w14:textId="77777777" w:rsidR="00334CB0" w:rsidRPr="00F96676" w:rsidRDefault="00334CB0">
      <w:pPr>
        <w:pStyle w:val="a3"/>
        <w:rPr>
          <w:lang w:val="bg-BG"/>
        </w:rPr>
      </w:pPr>
    </w:p>
    <w:p w14:paraId="68C608DE" w14:textId="59922D68" w:rsidR="00334CB0" w:rsidRPr="00F96676" w:rsidRDefault="00030C68">
      <w:pPr>
        <w:pStyle w:val="a3"/>
        <w:rPr>
          <w:rFonts w:eastAsia="Times New Roman"/>
          <w:b/>
          <w:bCs/>
          <w:lang w:val="bg-BG"/>
        </w:rPr>
      </w:pPr>
      <w:r>
        <w:rPr>
          <w:rFonts w:hint="eastAsia"/>
          <w:b/>
          <w:bCs/>
          <w:lang w:val="bg-BG" w:eastAsia="ko-KR"/>
        </w:rPr>
        <w:t>Yuflyma</w:t>
      </w:r>
      <w:r w:rsidR="00182078" w:rsidRPr="00F96676">
        <w:rPr>
          <w:rFonts w:eastAsia="Times New Roman"/>
          <w:b/>
          <w:bCs/>
          <w:lang w:val="bg-BG"/>
        </w:rPr>
        <w:t xml:space="preserve"> съдържа натрий</w:t>
      </w:r>
    </w:p>
    <w:p w14:paraId="6590F304" w14:textId="77777777" w:rsidR="004336E9" w:rsidRPr="002D748C" w:rsidRDefault="004336E9">
      <w:pPr>
        <w:pStyle w:val="a3"/>
        <w:rPr>
          <w:b/>
          <w:lang w:val="bg-BG"/>
        </w:rPr>
      </w:pPr>
    </w:p>
    <w:p w14:paraId="104F2DC1" w14:textId="77777777" w:rsidR="00334CB0" w:rsidRPr="00FA682B" w:rsidRDefault="00182078">
      <w:pPr>
        <w:spacing w:line="200" w:lineRule="exact"/>
        <w:rPr>
          <w:rFonts w:ascii="Times New Roman" w:hAnsi="Times New Roman" w:cs="Times New Roman"/>
          <w:sz w:val="20"/>
          <w:szCs w:val="20"/>
          <w:lang w:val="bg-BG"/>
        </w:rPr>
      </w:pPr>
      <w:r w:rsidRPr="002E621C">
        <w:rPr>
          <w:rFonts w:ascii="Times New Roman" w:eastAsia="Times New Roman" w:hAnsi="Times New Roman" w:cs="Times New Roman"/>
          <w:lang w:val="bg-BG"/>
        </w:rPr>
        <w:t>Това лекарство съдържа по-малко от 1 mmol натрий (23</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mg) на доза от 0,4</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ml, т.е. може да се каже, че практически не съдържа натрий.</w:t>
      </w:r>
    </w:p>
    <w:p w14:paraId="489AF751" w14:textId="77777777" w:rsidR="00334CB0" w:rsidRPr="00FA682B" w:rsidRDefault="00334CB0">
      <w:pPr>
        <w:spacing w:line="200" w:lineRule="exact"/>
        <w:rPr>
          <w:rFonts w:ascii="Times New Roman" w:hAnsi="Times New Roman" w:cs="Times New Roman"/>
          <w:sz w:val="20"/>
          <w:szCs w:val="20"/>
          <w:lang w:val="bg-BG"/>
        </w:rPr>
      </w:pPr>
    </w:p>
    <w:p w14:paraId="7C0EACB9" w14:textId="77777777" w:rsidR="00334CB0" w:rsidRPr="00FA682B" w:rsidRDefault="00334CB0">
      <w:pPr>
        <w:spacing w:line="200" w:lineRule="exact"/>
        <w:rPr>
          <w:rFonts w:ascii="Times New Roman" w:hAnsi="Times New Roman" w:cs="Times New Roman"/>
          <w:sz w:val="20"/>
          <w:szCs w:val="20"/>
          <w:lang w:val="bg-BG"/>
        </w:rPr>
      </w:pPr>
    </w:p>
    <w:p w14:paraId="5A052E4A" w14:textId="77777777" w:rsidR="00334CB0" w:rsidRPr="00F96676" w:rsidRDefault="00182078" w:rsidP="00544F52">
      <w:pPr>
        <w:pStyle w:val="a4"/>
        <w:numPr>
          <w:ilvl w:val="0"/>
          <w:numId w:val="29"/>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Как да използвате Yuflyma</w:t>
      </w:r>
    </w:p>
    <w:p w14:paraId="13CDBB1B" w14:textId="77777777" w:rsidR="00334CB0" w:rsidRPr="00FA682B" w:rsidRDefault="00334CB0">
      <w:pPr>
        <w:spacing w:before="9" w:line="240" w:lineRule="exact"/>
        <w:rPr>
          <w:rFonts w:ascii="Times New Roman" w:hAnsi="Times New Roman" w:cs="Times New Roman"/>
          <w:sz w:val="24"/>
          <w:szCs w:val="24"/>
          <w:lang w:val="bg-BG"/>
        </w:rPr>
      </w:pPr>
    </w:p>
    <w:p w14:paraId="568FB5B4" w14:textId="77777777" w:rsidR="00334CB0" w:rsidRPr="00F96676" w:rsidRDefault="00182078">
      <w:pPr>
        <w:pStyle w:val="a3"/>
        <w:rPr>
          <w:lang w:val="bg-BG"/>
        </w:rPr>
      </w:pPr>
      <w:r w:rsidRPr="00606C32">
        <w:rPr>
          <w:rFonts w:eastAsia="Times New Roman"/>
          <w:lang w:val="bg-BG"/>
        </w:rPr>
        <w:t xml:space="preserve">Винаги използвайте това лекарство точно както Ви е казал Вашият лекар или фармацевт. Ако не сте </w:t>
      </w:r>
      <w:r w:rsidRPr="00F96676">
        <w:rPr>
          <w:rFonts w:eastAsia="Times New Roman"/>
          <w:lang w:val="bg-BG"/>
        </w:rPr>
        <w:t>сигурни в нещо, попитайте Вашия лекар или фармацевт.</w:t>
      </w:r>
    </w:p>
    <w:p w14:paraId="623A8B63" w14:textId="77777777" w:rsidR="00334CB0" w:rsidRPr="00FA682B" w:rsidRDefault="00334CB0">
      <w:pPr>
        <w:spacing w:before="10" w:line="240" w:lineRule="exact"/>
        <w:rPr>
          <w:rFonts w:ascii="Times New Roman" w:hAnsi="Times New Roman" w:cs="Times New Roman"/>
          <w:sz w:val="24"/>
          <w:szCs w:val="24"/>
          <w:lang w:val="bg-BG"/>
        </w:rPr>
      </w:pPr>
    </w:p>
    <w:p w14:paraId="7B023C5D" w14:textId="42DE4801" w:rsidR="00334CB0" w:rsidRPr="00FA682B" w:rsidRDefault="00E33C04">
      <w:pPr>
        <w:pStyle w:val="a3"/>
        <w:rPr>
          <w:rFonts w:eastAsia="Times New Roman"/>
          <w:lang w:val="bg-BG"/>
        </w:rPr>
      </w:pPr>
      <w:r w:rsidRPr="007B2014">
        <w:rPr>
          <w:lang w:val="bg-BG"/>
        </w:rPr>
        <w:t xml:space="preserve">Препоръчителните дози </w:t>
      </w:r>
      <w:r w:rsidR="00B07C61">
        <w:t>Yuflyma</w:t>
      </w:r>
      <w:r w:rsidRPr="007B2014">
        <w:rPr>
          <w:lang w:val="bg-BG"/>
        </w:rPr>
        <w:t xml:space="preserve"> за всяка от одобрените </w:t>
      </w:r>
      <w:r w:rsidR="00BE1027">
        <w:rPr>
          <w:lang w:val="bg-BG"/>
        </w:rPr>
        <w:t>показания</w:t>
      </w:r>
      <w:r w:rsidRPr="007B2014">
        <w:rPr>
          <w:lang w:val="bg-BG"/>
        </w:rPr>
        <w:t xml:space="preserve"> са показани в следната таблица. Вашият лекар може да предпише </w:t>
      </w:r>
      <w:r w:rsidR="00B07C61">
        <w:t>Yuflyma</w:t>
      </w:r>
      <w:r w:rsidRPr="007B2014">
        <w:rPr>
          <w:lang w:val="bg-BG"/>
        </w:rPr>
        <w:t xml:space="preserve"> с друго количество на активното вещество, ако Вашето дете има нужда от различна доза.</w:t>
      </w:r>
    </w:p>
    <w:p w14:paraId="57E32D62" w14:textId="3F208742" w:rsidR="00577B38" w:rsidRPr="00FA682B" w:rsidRDefault="00577B38">
      <w:pPr>
        <w:pStyle w:val="a3"/>
        <w:rPr>
          <w:rFonts w:eastAsia="Times New Roman"/>
          <w:lang w:val="bg-BG"/>
        </w:rPr>
      </w:pPr>
    </w:p>
    <w:tbl>
      <w:tblPr>
        <w:tblStyle w:val="ac"/>
        <w:tblW w:w="0" w:type="auto"/>
        <w:tblLook w:val="04A0" w:firstRow="1" w:lastRow="0" w:firstColumn="1" w:lastColumn="0" w:noHBand="0" w:noVBand="1"/>
      </w:tblPr>
      <w:tblGrid>
        <w:gridCol w:w="3196"/>
        <w:gridCol w:w="3197"/>
        <w:gridCol w:w="3197"/>
      </w:tblGrid>
      <w:tr w:rsidR="00577B38" w:rsidRPr="005233FB" w14:paraId="411EC699" w14:textId="77777777" w:rsidTr="004336E9">
        <w:tc>
          <w:tcPr>
            <w:tcW w:w="9590" w:type="dxa"/>
            <w:gridSpan w:val="3"/>
          </w:tcPr>
          <w:p w14:paraId="54544D1A" w14:textId="0FE97F15" w:rsidR="00577B38" w:rsidRPr="00FA682B" w:rsidRDefault="00577B38" w:rsidP="00577B38">
            <w:pPr>
              <w:pStyle w:val="TableParagraph"/>
              <w:spacing w:line="251" w:lineRule="exact"/>
              <w:rPr>
                <w:rFonts w:ascii="Times New Roman" w:hAnsi="Times New Roman" w:cs="Times New Roman"/>
                <w:lang w:val="bg-BG" w:eastAsia="ko-KR"/>
              </w:rPr>
            </w:pPr>
            <w:r w:rsidRPr="00FA682B">
              <w:rPr>
                <w:rFonts w:ascii="Times New Roman" w:eastAsia="Times New Roman" w:hAnsi="Times New Roman" w:cs="Times New Roman"/>
                <w:b/>
                <w:bCs/>
                <w:spacing w:val="-1"/>
                <w:lang w:val="bg-BG"/>
              </w:rPr>
              <w:t>Ревматоиден артрит, псориатичен артрит, анкилозиращ спондилит или аксиален спондилоартрит</w:t>
            </w:r>
          </w:p>
        </w:tc>
      </w:tr>
      <w:tr w:rsidR="00577B38" w:rsidRPr="005233FB" w14:paraId="1E2ED0C7" w14:textId="77777777" w:rsidTr="004336E9">
        <w:tc>
          <w:tcPr>
            <w:tcW w:w="9590" w:type="dxa"/>
            <w:gridSpan w:val="3"/>
          </w:tcPr>
          <w:p w14:paraId="61DAB3C1" w14:textId="4D852F15" w:rsidR="00577B38" w:rsidRPr="00F96676" w:rsidRDefault="00577B38">
            <w:pPr>
              <w:pStyle w:val="a3"/>
              <w:rPr>
                <w:lang w:val="bg-BG"/>
              </w:rPr>
            </w:pPr>
            <w:r w:rsidRPr="00606C32">
              <w:rPr>
                <w:rFonts w:eastAsia="Times New Roman"/>
                <w:b/>
                <w:bCs/>
                <w:spacing w:val="-1"/>
                <w:lang w:val="bg-BG"/>
              </w:rPr>
              <w:t>без рентгенографски данни за анкилозиращ спондилит</w:t>
            </w:r>
          </w:p>
        </w:tc>
      </w:tr>
      <w:tr w:rsidR="00577B38" w:rsidRPr="00FA682B" w14:paraId="638AB5B8" w14:textId="77777777" w:rsidTr="00577B38">
        <w:tc>
          <w:tcPr>
            <w:tcW w:w="3196" w:type="dxa"/>
          </w:tcPr>
          <w:p w14:paraId="050C17B9" w14:textId="5025B297" w:rsidR="00577B38" w:rsidRPr="00F96676" w:rsidRDefault="00577B38" w:rsidP="00577B38">
            <w:pPr>
              <w:pStyle w:val="a3"/>
              <w:rPr>
                <w:lang w:val="bg-BG"/>
              </w:rPr>
            </w:pPr>
            <w:r w:rsidRPr="00606C32">
              <w:rPr>
                <w:rFonts w:eastAsia="Times New Roman"/>
                <w:b/>
                <w:bCs/>
                <w:spacing w:val="-1"/>
                <w:lang w:val="bg-BG"/>
              </w:rPr>
              <w:t>Въз</w:t>
            </w:r>
            <w:r w:rsidRPr="00F96676">
              <w:rPr>
                <w:rFonts w:eastAsia="Times New Roman"/>
                <w:b/>
                <w:bCs/>
                <w:spacing w:val="-1"/>
                <w:lang w:val="bg-BG"/>
              </w:rPr>
              <w:t>раст или телесно тегло</w:t>
            </w:r>
          </w:p>
        </w:tc>
        <w:tc>
          <w:tcPr>
            <w:tcW w:w="3197" w:type="dxa"/>
          </w:tcPr>
          <w:p w14:paraId="51412FC8" w14:textId="77777777" w:rsidR="00577B38" w:rsidRPr="00F96676" w:rsidRDefault="00577B38" w:rsidP="00577B38">
            <w:pPr>
              <w:pStyle w:val="TableParagraph"/>
              <w:spacing w:line="251" w:lineRule="exact"/>
              <w:ind w:left="102"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3BF6B4E0" w14:textId="11729267" w:rsidR="00577B38" w:rsidRPr="002D748C" w:rsidRDefault="00577B38" w:rsidP="00577B38">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0285D6B6" w14:textId="5594FE73" w:rsidR="00577B38" w:rsidRPr="002E621C" w:rsidRDefault="00577B38" w:rsidP="00577B38">
            <w:pPr>
              <w:pStyle w:val="a3"/>
              <w:rPr>
                <w:lang w:val="bg-BG"/>
              </w:rPr>
            </w:pPr>
            <w:r w:rsidRPr="002E621C">
              <w:rPr>
                <w:rFonts w:eastAsia="Times New Roman"/>
                <w:b/>
                <w:bCs/>
                <w:lang w:val="bg-BG"/>
              </w:rPr>
              <w:t>Забележки</w:t>
            </w:r>
          </w:p>
        </w:tc>
      </w:tr>
      <w:tr w:rsidR="00577B38" w:rsidRPr="005233FB" w14:paraId="2B48B404" w14:textId="77777777" w:rsidTr="00577B38">
        <w:tc>
          <w:tcPr>
            <w:tcW w:w="3196" w:type="dxa"/>
          </w:tcPr>
          <w:p w14:paraId="0D314C70" w14:textId="3F592C90" w:rsidR="00577B38" w:rsidRPr="00F96676" w:rsidRDefault="00577B38" w:rsidP="00577B38">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374E2880" w14:textId="5B0F723E" w:rsidR="00577B38" w:rsidRPr="00F96676" w:rsidRDefault="00577B38" w:rsidP="00577B38">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7A9E9DDF" w14:textId="77777777" w:rsidR="00577B38" w:rsidRPr="002D748C" w:rsidRDefault="00577B38" w:rsidP="00577B38">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При ревматоиден артрит,</w:t>
            </w:r>
          </w:p>
          <w:p w14:paraId="321B5CB0" w14:textId="77777777" w:rsidR="00577B38" w:rsidRPr="00E864FE" w:rsidRDefault="00577B38" w:rsidP="00577B38">
            <w:pPr>
              <w:pStyle w:val="TableParagraph"/>
              <w:spacing w:before="1" w:line="239" w:lineRule="auto"/>
              <w:ind w:right="73"/>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метотрексатът продължава, докато се прилага Yuflyma. Ако Вашият лекар реши, че метотрексатът е неподходящ, Yuflyma може да се прилага самостоятелно.</w:t>
            </w:r>
          </w:p>
          <w:p w14:paraId="5EBF9C56" w14:textId="77777777" w:rsidR="00577B38" w:rsidRPr="00FA682B" w:rsidRDefault="00577B38" w:rsidP="00577B38">
            <w:pPr>
              <w:pStyle w:val="TableParagraph"/>
              <w:spacing w:before="13" w:line="240" w:lineRule="exact"/>
              <w:rPr>
                <w:rFonts w:ascii="Times New Roman" w:hAnsi="Times New Roman" w:cs="Times New Roman"/>
                <w:sz w:val="24"/>
                <w:szCs w:val="24"/>
                <w:lang w:val="bg-BG"/>
              </w:rPr>
            </w:pPr>
          </w:p>
          <w:p w14:paraId="4C7478BC" w14:textId="77DD6542" w:rsidR="00577B38" w:rsidRPr="00F96676" w:rsidRDefault="00577B38" w:rsidP="00577B38">
            <w:pPr>
              <w:pStyle w:val="a3"/>
              <w:rPr>
                <w:rFonts w:eastAsia="Times New Roman"/>
                <w:b/>
                <w:bCs/>
                <w:lang w:val="bg-BG"/>
              </w:rPr>
            </w:pPr>
            <w:r w:rsidRPr="00606C32">
              <w:rPr>
                <w:rFonts w:eastAsia="Times New Roman"/>
                <w:spacing w:val="-1"/>
                <w:lang w:val="bg-BG"/>
              </w:rPr>
              <w:t>Ако имате ревматоиден артрит и не получавате метотрексат с Вашата терапия с Yuflyma, Вашият лекар може да реши да Ви дава Yuflyma 40 mg всяка седмица или 80 mg през седмица.</w:t>
            </w:r>
          </w:p>
        </w:tc>
      </w:tr>
    </w:tbl>
    <w:p w14:paraId="61C8CE24" w14:textId="77777777" w:rsidR="00577B38" w:rsidRPr="00606C32" w:rsidRDefault="00577B38">
      <w:pPr>
        <w:pStyle w:val="a3"/>
        <w:rPr>
          <w:lang w:val="bg-BG"/>
        </w:rPr>
      </w:pPr>
    </w:p>
    <w:tbl>
      <w:tblPr>
        <w:tblStyle w:val="ac"/>
        <w:tblW w:w="0" w:type="auto"/>
        <w:tblLook w:val="04A0" w:firstRow="1" w:lastRow="0" w:firstColumn="1" w:lastColumn="0" w:noHBand="0" w:noVBand="1"/>
      </w:tblPr>
      <w:tblGrid>
        <w:gridCol w:w="3196"/>
        <w:gridCol w:w="3197"/>
        <w:gridCol w:w="3197"/>
      </w:tblGrid>
      <w:tr w:rsidR="00577B38" w:rsidRPr="005233FB" w14:paraId="69331314" w14:textId="77777777" w:rsidTr="004336E9">
        <w:tc>
          <w:tcPr>
            <w:tcW w:w="9590" w:type="dxa"/>
            <w:gridSpan w:val="3"/>
          </w:tcPr>
          <w:p w14:paraId="66626E6C" w14:textId="5E352889" w:rsidR="00577B38" w:rsidRPr="00F96676" w:rsidRDefault="00577B38" w:rsidP="00577B38">
            <w:pPr>
              <w:pStyle w:val="a3"/>
              <w:rPr>
                <w:lang w:val="bg-BG"/>
              </w:rPr>
            </w:pPr>
            <w:r w:rsidRPr="00F96676">
              <w:rPr>
                <w:rFonts w:eastAsia="Times New Roman"/>
                <w:b/>
                <w:bCs/>
                <w:spacing w:val="-1"/>
                <w:lang w:val="bg-BG"/>
              </w:rPr>
              <w:t>Полиартикуларен ювенилен идиопатичен артрит</w:t>
            </w:r>
          </w:p>
        </w:tc>
      </w:tr>
      <w:tr w:rsidR="00577B38" w:rsidRPr="00FA682B" w14:paraId="6975D59D" w14:textId="77777777" w:rsidTr="004336E9">
        <w:tc>
          <w:tcPr>
            <w:tcW w:w="3196" w:type="dxa"/>
          </w:tcPr>
          <w:p w14:paraId="676FCB0B" w14:textId="3860F12D" w:rsidR="00577B38" w:rsidRPr="00F96676" w:rsidRDefault="00577B38" w:rsidP="00577B38">
            <w:pPr>
              <w:pStyle w:val="a3"/>
              <w:rPr>
                <w:lang w:val="bg-BG"/>
              </w:rPr>
            </w:pPr>
            <w:r w:rsidRPr="00606C32">
              <w:rPr>
                <w:rFonts w:eastAsia="Times New Roman"/>
                <w:b/>
                <w:bCs/>
                <w:spacing w:val="-1"/>
                <w:lang w:val="bg-BG"/>
              </w:rPr>
              <w:t>Възраст или телесно тегло</w:t>
            </w:r>
          </w:p>
        </w:tc>
        <w:tc>
          <w:tcPr>
            <w:tcW w:w="3197" w:type="dxa"/>
          </w:tcPr>
          <w:p w14:paraId="7A112A47" w14:textId="77777777" w:rsidR="00577B38" w:rsidRPr="00F96676" w:rsidRDefault="00577B38" w:rsidP="005F57B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4CB3B51C" w14:textId="73673894" w:rsidR="00577B38" w:rsidRPr="002D748C" w:rsidRDefault="00577B38" w:rsidP="00577B38">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2537D1BC" w14:textId="4F435047" w:rsidR="00577B38" w:rsidRPr="002E621C" w:rsidRDefault="00577B38" w:rsidP="00577B38">
            <w:pPr>
              <w:pStyle w:val="a3"/>
              <w:rPr>
                <w:lang w:val="bg-BG"/>
              </w:rPr>
            </w:pPr>
            <w:r w:rsidRPr="002E621C">
              <w:rPr>
                <w:rFonts w:eastAsia="Times New Roman"/>
                <w:b/>
                <w:bCs/>
                <w:lang w:val="bg-BG"/>
              </w:rPr>
              <w:t>Забележки</w:t>
            </w:r>
          </w:p>
        </w:tc>
      </w:tr>
      <w:tr w:rsidR="00577B38" w:rsidRPr="005233FB" w14:paraId="107740E0" w14:textId="77777777" w:rsidTr="004336E9">
        <w:tc>
          <w:tcPr>
            <w:tcW w:w="3196" w:type="dxa"/>
          </w:tcPr>
          <w:p w14:paraId="646B8324" w14:textId="77777777" w:rsidR="00577B38" w:rsidRPr="00F96676" w:rsidRDefault="00577B38" w:rsidP="00577B38">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w:t>
            </w:r>
          </w:p>
          <w:p w14:paraId="6890CA57" w14:textId="0B92E3A2" w:rsidR="00577B38" w:rsidRPr="00F96676" w:rsidRDefault="00577B38" w:rsidP="00577B38">
            <w:pPr>
              <w:pStyle w:val="a3"/>
              <w:rPr>
                <w:rFonts w:eastAsia="Times New Roman"/>
                <w:b/>
                <w:bCs/>
                <w:spacing w:val="-1"/>
                <w:lang w:val="bg-BG"/>
              </w:rPr>
            </w:pPr>
            <w:r w:rsidRPr="00F96676">
              <w:rPr>
                <w:rFonts w:eastAsia="Times New Roman"/>
                <w:spacing w:val="-1"/>
                <w:lang w:val="bg-BG"/>
              </w:rPr>
              <w:t>от 2 годишна възраст с тегло 30 kg или повече</w:t>
            </w:r>
          </w:p>
        </w:tc>
        <w:tc>
          <w:tcPr>
            <w:tcW w:w="3197" w:type="dxa"/>
          </w:tcPr>
          <w:p w14:paraId="15AF5170" w14:textId="1D337261" w:rsidR="00577B38" w:rsidRPr="002D748C" w:rsidRDefault="00577B38" w:rsidP="00577B38">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152390D0" w14:textId="59B7B360" w:rsidR="00577B38" w:rsidRPr="002E621C" w:rsidRDefault="00577B38" w:rsidP="00577B38">
            <w:pPr>
              <w:pStyle w:val="a3"/>
              <w:rPr>
                <w:rFonts w:eastAsia="Times New Roman"/>
                <w:b/>
                <w:bCs/>
                <w:lang w:val="bg-BG"/>
              </w:rPr>
            </w:pPr>
            <w:r w:rsidRPr="002E621C">
              <w:rPr>
                <w:rFonts w:eastAsia="Times New Roman"/>
                <w:spacing w:val="-1"/>
                <w:lang w:val="bg-BG"/>
              </w:rPr>
              <w:t>Неприложимо</w:t>
            </w:r>
          </w:p>
        </w:tc>
      </w:tr>
      <w:tr w:rsidR="00E33C04" w:rsidRPr="005233FB" w14:paraId="59C89E6A" w14:textId="77777777" w:rsidTr="004336E9">
        <w:tc>
          <w:tcPr>
            <w:tcW w:w="3196" w:type="dxa"/>
          </w:tcPr>
          <w:p w14:paraId="77BC784A" w14:textId="647D30D1" w:rsidR="00E33C04" w:rsidRPr="00606C32" w:rsidRDefault="00E33C04" w:rsidP="00E33C04">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от 2-годишна възраст с тегло 10 kg до под 30</w:t>
            </w:r>
            <w:r w:rsidR="00BE1027">
              <w:rPr>
                <w:rFonts w:ascii="Times New Roman" w:eastAsia="Times New Roman" w:hAnsi="Times New Roman" w:cs="Times New Roman"/>
                <w:spacing w:val="-1"/>
                <w:lang w:val="bg-BG"/>
              </w:rPr>
              <w:t> </w:t>
            </w:r>
            <w:r w:rsidRPr="007B2014">
              <w:rPr>
                <w:rFonts w:ascii="Times New Roman" w:eastAsia="Times New Roman" w:hAnsi="Times New Roman" w:cs="Times New Roman"/>
                <w:spacing w:val="-1"/>
                <w:lang w:val="bg-BG"/>
              </w:rPr>
              <w:t>kg</w:t>
            </w:r>
          </w:p>
        </w:tc>
        <w:tc>
          <w:tcPr>
            <w:tcW w:w="3197" w:type="dxa"/>
          </w:tcPr>
          <w:p w14:paraId="145F9F0E" w14:textId="2BF65231" w:rsidR="00E33C04" w:rsidRPr="00F96676" w:rsidRDefault="00E33C04" w:rsidP="00E33C04">
            <w:pPr>
              <w:pStyle w:val="TableParagraph"/>
              <w:spacing w:line="251" w:lineRule="exact"/>
              <w:ind w:right="57"/>
              <w:rPr>
                <w:rFonts w:ascii="Times New Roman" w:eastAsia="Times New Roman" w:hAnsi="Times New Roman" w:cs="Times New Roman"/>
                <w:spacing w:val="-1"/>
                <w:lang w:val="bg-BG"/>
              </w:rPr>
            </w:pPr>
            <w:r>
              <w:rPr>
                <w:rFonts w:ascii="Times New Roman" w:eastAsia="Times New Roman" w:hAnsi="Times New Roman" w:cs="Times New Roman"/>
                <w:spacing w:val="-1"/>
                <w:lang w:val="bg-BG"/>
              </w:rPr>
              <w:t>20</w:t>
            </w:r>
            <w:r w:rsidRPr="00F96676">
              <w:rPr>
                <w:rFonts w:ascii="Times New Roman" w:eastAsia="Times New Roman" w:hAnsi="Times New Roman" w:cs="Times New Roman"/>
                <w:spacing w:val="-1"/>
                <w:lang w:val="bg-BG"/>
              </w:rPr>
              <w:t> mg през седмица</w:t>
            </w:r>
          </w:p>
        </w:tc>
        <w:tc>
          <w:tcPr>
            <w:tcW w:w="3197" w:type="dxa"/>
          </w:tcPr>
          <w:p w14:paraId="33658C6A" w14:textId="766493EC" w:rsidR="00E33C04" w:rsidRPr="002E621C" w:rsidRDefault="00E33C04" w:rsidP="00E33C04">
            <w:pPr>
              <w:pStyle w:val="a3"/>
              <w:rPr>
                <w:rFonts w:eastAsia="Times New Roman"/>
                <w:spacing w:val="-1"/>
                <w:lang w:val="bg-BG"/>
              </w:rPr>
            </w:pPr>
            <w:r w:rsidRPr="002E621C">
              <w:rPr>
                <w:rFonts w:eastAsia="Times New Roman"/>
                <w:spacing w:val="-1"/>
                <w:lang w:val="bg-BG"/>
              </w:rPr>
              <w:t>Неприложимо</w:t>
            </w:r>
          </w:p>
        </w:tc>
      </w:tr>
    </w:tbl>
    <w:p w14:paraId="23961E0C" w14:textId="77777777" w:rsidR="00577B38" w:rsidRPr="00606C32" w:rsidRDefault="00577B38" w:rsidP="00577B38">
      <w:pPr>
        <w:pStyle w:val="a3"/>
        <w:rPr>
          <w:lang w:val="bg-BG"/>
        </w:rPr>
      </w:pP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5"/>
        <w:gridCol w:w="3206"/>
        <w:gridCol w:w="3206"/>
      </w:tblGrid>
      <w:tr w:rsidR="00577B38" w:rsidRPr="005233FB" w14:paraId="403712EB" w14:textId="77777777" w:rsidTr="00C0030C">
        <w:tc>
          <w:tcPr>
            <w:tcW w:w="9617" w:type="dxa"/>
            <w:gridSpan w:val="3"/>
            <w:tcBorders>
              <w:top w:val="single" w:sz="4" w:space="0" w:color="auto"/>
              <w:left w:val="single" w:sz="4" w:space="0" w:color="auto"/>
              <w:bottom w:val="single" w:sz="4" w:space="0" w:color="auto"/>
              <w:right w:val="single" w:sz="4" w:space="0" w:color="auto"/>
            </w:tcBorders>
            <w:hideMark/>
          </w:tcPr>
          <w:p w14:paraId="510B793E" w14:textId="77777777" w:rsidR="00577B38" w:rsidRPr="00F96676" w:rsidRDefault="00577B38" w:rsidP="004336E9">
            <w:pPr>
              <w:keepNext/>
              <w:numPr>
                <w:ilvl w:val="12"/>
                <w:numId w:val="0"/>
              </w:numPr>
              <w:ind w:right="-2"/>
              <w:rPr>
                <w:rFonts w:ascii="Times New Roman" w:hAnsi="Times New Roman" w:cs="Times New Roman"/>
                <w:b/>
                <w:lang w:val="bg-BG"/>
              </w:rPr>
            </w:pPr>
            <w:r w:rsidRPr="00F96676">
              <w:rPr>
                <w:rFonts w:ascii="Times New Roman" w:hAnsi="Times New Roman" w:cs="Times New Roman"/>
                <w:b/>
                <w:lang w:val="bg-BG"/>
              </w:rPr>
              <w:t>Артрит, свързан с ентезит</w:t>
            </w:r>
          </w:p>
        </w:tc>
      </w:tr>
      <w:tr w:rsidR="00577B38" w:rsidRPr="00FA682B" w14:paraId="109C14E5" w14:textId="77777777" w:rsidTr="00C0030C">
        <w:tc>
          <w:tcPr>
            <w:tcW w:w="3205" w:type="dxa"/>
            <w:tcBorders>
              <w:top w:val="single" w:sz="4" w:space="0" w:color="auto"/>
              <w:left w:val="single" w:sz="4" w:space="0" w:color="auto"/>
              <w:bottom w:val="single" w:sz="4" w:space="0" w:color="auto"/>
              <w:right w:val="single" w:sz="4" w:space="0" w:color="auto"/>
            </w:tcBorders>
            <w:hideMark/>
          </w:tcPr>
          <w:p w14:paraId="1BDDA195" w14:textId="77777777" w:rsidR="00577B38" w:rsidRPr="00F96676" w:rsidRDefault="00577B38" w:rsidP="004336E9">
            <w:pPr>
              <w:keepNext/>
              <w:numPr>
                <w:ilvl w:val="12"/>
                <w:numId w:val="0"/>
              </w:numPr>
              <w:ind w:right="-2"/>
              <w:rPr>
                <w:rFonts w:ascii="Times New Roman" w:hAnsi="Times New Roman" w:cs="Times New Roman"/>
                <w:lang w:val="bg-BG"/>
              </w:rPr>
            </w:pPr>
            <w:r w:rsidRPr="00606C32">
              <w:rPr>
                <w:rFonts w:ascii="Times New Roman" w:hAnsi="Times New Roman" w:cs="Times New Roman"/>
                <w:b/>
                <w:lang w:val="bg-BG"/>
              </w:rPr>
              <w:t>Възраст или телесно тегло</w:t>
            </w:r>
          </w:p>
        </w:tc>
        <w:tc>
          <w:tcPr>
            <w:tcW w:w="3206" w:type="dxa"/>
            <w:tcBorders>
              <w:top w:val="single" w:sz="4" w:space="0" w:color="auto"/>
              <w:left w:val="single" w:sz="4" w:space="0" w:color="auto"/>
              <w:bottom w:val="single" w:sz="4" w:space="0" w:color="auto"/>
              <w:right w:val="single" w:sz="4" w:space="0" w:color="auto"/>
            </w:tcBorders>
            <w:hideMark/>
          </w:tcPr>
          <w:p w14:paraId="208C8D4C" w14:textId="77777777" w:rsidR="00577B38" w:rsidRPr="00F96676" w:rsidRDefault="00577B38"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b/>
                <w:lang w:val="bg-BG"/>
              </w:rPr>
              <w:t>Каква доза и колко често да се приема?</w:t>
            </w:r>
          </w:p>
        </w:tc>
        <w:tc>
          <w:tcPr>
            <w:tcW w:w="3206" w:type="dxa"/>
            <w:tcBorders>
              <w:top w:val="single" w:sz="4" w:space="0" w:color="auto"/>
              <w:left w:val="single" w:sz="4" w:space="0" w:color="auto"/>
              <w:bottom w:val="single" w:sz="4" w:space="0" w:color="auto"/>
              <w:right w:val="single" w:sz="4" w:space="0" w:color="auto"/>
            </w:tcBorders>
            <w:hideMark/>
          </w:tcPr>
          <w:p w14:paraId="4B1570FA" w14:textId="77777777" w:rsidR="00577B38" w:rsidRPr="002E621C" w:rsidRDefault="00577B38" w:rsidP="004336E9">
            <w:pPr>
              <w:keepNext/>
              <w:numPr>
                <w:ilvl w:val="12"/>
                <w:numId w:val="0"/>
              </w:numPr>
              <w:ind w:right="-2"/>
              <w:rPr>
                <w:rFonts w:ascii="Times New Roman" w:hAnsi="Times New Roman" w:cs="Times New Roman"/>
                <w:lang w:val="bg-BG"/>
              </w:rPr>
            </w:pPr>
            <w:r w:rsidRPr="002D748C">
              <w:rPr>
                <w:rFonts w:ascii="Times New Roman" w:hAnsi="Times New Roman" w:cs="Times New Roman"/>
                <w:b/>
                <w:lang w:val="bg-BG"/>
              </w:rPr>
              <w:t>Забележки</w:t>
            </w:r>
          </w:p>
        </w:tc>
      </w:tr>
      <w:tr w:rsidR="00577B38" w:rsidRPr="005233FB" w14:paraId="3337FD4D" w14:textId="77777777" w:rsidTr="00C0030C">
        <w:tc>
          <w:tcPr>
            <w:tcW w:w="3205" w:type="dxa"/>
            <w:tcBorders>
              <w:top w:val="single" w:sz="4" w:space="0" w:color="auto"/>
              <w:left w:val="single" w:sz="4" w:space="0" w:color="auto"/>
              <w:bottom w:val="single" w:sz="4" w:space="0" w:color="auto"/>
              <w:right w:val="single" w:sz="4" w:space="0" w:color="auto"/>
            </w:tcBorders>
            <w:hideMark/>
          </w:tcPr>
          <w:p w14:paraId="4EDA4226" w14:textId="77777777" w:rsidR="00577B38" w:rsidRPr="00F96676" w:rsidRDefault="00577B38" w:rsidP="004336E9">
            <w:pPr>
              <w:keepNext/>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юноши и възрастни от 6-годишна възраст</w:t>
            </w:r>
            <w:r w:rsidRPr="00FA682B">
              <w:rPr>
                <w:rFonts w:ascii="Times New Roman" w:hAnsi="Times New Roman" w:cs="Times New Roman"/>
                <w:lang w:val="bg-BG"/>
              </w:rPr>
              <w:t xml:space="preserve"> </w:t>
            </w:r>
            <w:r w:rsidRPr="00606C32">
              <w:rPr>
                <w:rFonts w:ascii="Times New Roman" w:hAnsi="Times New Roman" w:cs="Times New Roman"/>
                <w:lang w:val="bg-BG"/>
              </w:rPr>
              <w:t>с тегло 30 kg или повече</w:t>
            </w:r>
          </w:p>
        </w:tc>
        <w:tc>
          <w:tcPr>
            <w:tcW w:w="3206" w:type="dxa"/>
            <w:tcBorders>
              <w:top w:val="single" w:sz="4" w:space="0" w:color="auto"/>
              <w:left w:val="single" w:sz="4" w:space="0" w:color="auto"/>
              <w:bottom w:val="single" w:sz="4" w:space="0" w:color="auto"/>
              <w:right w:val="single" w:sz="4" w:space="0" w:color="auto"/>
            </w:tcBorders>
            <w:hideMark/>
          </w:tcPr>
          <w:p w14:paraId="2628850C" w14:textId="77777777" w:rsidR="00577B38" w:rsidRPr="00F96676" w:rsidRDefault="00577B38"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bidi="bg-BG"/>
              </w:rPr>
              <w:t>40 mg през седмица</w:t>
            </w:r>
          </w:p>
        </w:tc>
        <w:tc>
          <w:tcPr>
            <w:tcW w:w="3206" w:type="dxa"/>
            <w:tcBorders>
              <w:top w:val="single" w:sz="4" w:space="0" w:color="auto"/>
              <w:left w:val="single" w:sz="4" w:space="0" w:color="auto"/>
              <w:bottom w:val="single" w:sz="4" w:space="0" w:color="auto"/>
              <w:right w:val="single" w:sz="4" w:space="0" w:color="auto"/>
            </w:tcBorders>
            <w:hideMark/>
          </w:tcPr>
          <w:p w14:paraId="7B84DDA5" w14:textId="77777777" w:rsidR="00577B38" w:rsidRPr="002D748C" w:rsidRDefault="00577B38"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rPr>
              <w:t>Неприложимо</w:t>
            </w:r>
          </w:p>
        </w:tc>
      </w:tr>
      <w:tr w:rsidR="00E33C04" w:rsidRPr="005233FB" w14:paraId="78D199E2" w14:textId="77777777" w:rsidTr="00C0030C">
        <w:tc>
          <w:tcPr>
            <w:tcW w:w="3205" w:type="dxa"/>
            <w:tcBorders>
              <w:top w:val="single" w:sz="4" w:space="0" w:color="auto"/>
              <w:left w:val="single" w:sz="4" w:space="0" w:color="auto"/>
              <w:bottom w:val="single" w:sz="4" w:space="0" w:color="auto"/>
              <w:right w:val="single" w:sz="4" w:space="0" w:color="auto"/>
            </w:tcBorders>
          </w:tcPr>
          <w:p w14:paraId="73D604D9" w14:textId="5B909712" w:rsidR="00E33C04" w:rsidRPr="00606C32" w:rsidRDefault="00E33C04" w:rsidP="00E33C04">
            <w:pPr>
              <w:keepNext/>
              <w:numPr>
                <w:ilvl w:val="12"/>
                <w:numId w:val="0"/>
              </w:numPr>
              <w:ind w:right="-2"/>
              <w:rPr>
                <w:rFonts w:ascii="Times New Roman" w:hAnsi="Times New Roman" w:cs="Times New Roman"/>
                <w:lang w:val="bg-BG"/>
              </w:rPr>
            </w:pPr>
            <w:r w:rsidRPr="007B2014">
              <w:rPr>
                <w:rFonts w:ascii="Times New Roman" w:hAnsi="Times New Roman" w:cs="Times New Roman"/>
                <w:lang w:val="bg-BG"/>
              </w:rPr>
              <w:t>Деца и юноши от 6-годишна възраст с тегло от 15 kg до под 30 kg</w:t>
            </w:r>
          </w:p>
        </w:tc>
        <w:tc>
          <w:tcPr>
            <w:tcW w:w="3206" w:type="dxa"/>
            <w:tcBorders>
              <w:top w:val="single" w:sz="4" w:space="0" w:color="auto"/>
              <w:left w:val="single" w:sz="4" w:space="0" w:color="auto"/>
              <w:bottom w:val="single" w:sz="4" w:space="0" w:color="auto"/>
              <w:right w:val="single" w:sz="4" w:space="0" w:color="auto"/>
            </w:tcBorders>
          </w:tcPr>
          <w:p w14:paraId="7484F908" w14:textId="7B94A7BB" w:rsidR="00E33C04" w:rsidRPr="00F96676" w:rsidRDefault="00E33C04" w:rsidP="00E33C04">
            <w:pPr>
              <w:keepNext/>
              <w:numPr>
                <w:ilvl w:val="12"/>
                <w:numId w:val="0"/>
              </w:numPr>
              <w:ind w:right="-2"/>
              <w:rPr>
                <w:rFonts w:ascii="Times New Roman" w:hAnsi="Times New Roman" w:cs="Times New Roman"/>
                <w:lang w:val="bg-BG"/>
              </w:rPr>
            </w:pPr>
            <w:r>
              <w:rPr>
                <w:rFonts w:ascii="Times New Roman" w:hAnsi="Times New Roman" w:cs="Times New Roman"/>
                <w:lang w:val="bg-BG"/>
              </w:rPr>
              <w:t>20</w:t>
            </w:r>
            <w:r w:rsidRPr="00F96676">
              <w:rPr>
                <w:rFonts w:ascii="Times New Roman" w:hAnsi="Times New Roman" w:cs="Times New Roman"/>
                <w:lang w:val="bg-BG"/>
              </w:rPr>
              <w:t> mg през седмица</w:t>
            </w:r>
          </w:p>
        </w:tc>
        <w:tc>
          <w:tcPr>
            <w:tcW w:w="3206" w:type="dxa"/>
            <w:tcBorders>
              <w:top w:val="single" w:sz="4" w:space="0" w:color="auto"/>
              <w:left w:val="single" w:sz="4" w:space="0" w:color="auto"/>
              <w:bottom w:val="single" w:sz="4" w:space="0" w:color="auto"/>
              <w:right w:val="single" w:sz="4" w:space="0" w:color="auto"/>
            </w:tcBorders>
          </w:tcPr>
          <w:p w14:paraId="2C52A005" w14:textId="5A58793C" w:rsidR="00E33C04" w:rsidRPr="00F96676" w:rsidRDefault="00E33C04" w:rsidP="00E33C04">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rPr>
              <w:t>Неприложимо</w:t>
            </w:r>
          </w:p>
        </w:tc>
      </w:tr>
    </w:tbl>
    <w:p w14:paraId="1FD2AF1A" w14:textId="0A4AC0DB" w:rsidR="00334CB0" w:rsidRPr="00606C32" w:rsidRDefault="00334CB0">
      <w:pPr>
        <w:rPr>
          <w:rFonts w:ascii="Times New Roman" w:hAnsi="Times New Roman" w:cs="Times New Roman"/>
          <w:lang w:val="bg-BG"/>
        </w:rPr>
      </w:pPr>
    </w:p>
    <w:tbl>
      <w:tblPr>
        <w:tblStyle w:val="ac"/>
        <w:tblW w:w="0" w:type="auto"/>
        <w:tblLook w:val="04A0" w:firstRow="1" w:lastRow="0" w:firstColumn="1" w:lastColumn="0" w:noHBand="0" w:noVBand="1"/>
      </w:tblPr>
      <w:tblGrid>
        <w:gridCol w:w="3196"/>
        <w:gridCol w:w="3197"/>
        <w:gridCol w:w="3197"/>
      </w:tblGrid>
      <w:tr w:rsidR="005F57B2" w:rsidRPr="005233FB" w14:paraId="611B833A" w14:textId="77777777" w:rsidTr="004336E9">
        <w:tc>
          <w:tcPr>
            <w:tcW w:w="9590" w:type="dxa"/>
            <w:gridSpan w:val="3"/>
          </w:tcPr>
          <w:p w14:paraId="273616F5" w14:textId="792CA93B" w:rsidR="005F57B2" w:rsidRPr="00F96676" w:rsidRDefault="005F57B2" w:rsidP="005F57B2">
            <w:pPr>
              <w:pStyle w:val="a3"/>
              <w:rPr>
                <w:lang w:val="bg-BG"/>
              </w:rPr>
            </w:pPr>
            <w:r w:rsidRPr="00F96676">
              <w:rPr>
                <w:rFonts w:eastAsia="Times New Roman"/>
                <w:b/>
                <w:bCs/>
                <w:spacing w:val="-1"/>
                <w:lang w:val="bg-BG"/>
              </w:rPr>
              <w:t>Плакатен псориазис</w:t>
            </w:r>
          </w:p>
        </w:tc>
      </w:tr>
      <w:tr w:rsidR="005F57B2" w:rsidRPr="00FA682B" w14:paraId="763B0420" w14:textId="77777777" w:rsidTr="004336E9">
        <w:tc>
          <w:tcPr>
            <w:tcW w:w="3196" w:type="dxa"/>
          </w:tcPr>
          <w:p w14:paraId="77863A2F" w14:textId="41652D20" w:rsidR="005F57B2" w:rsidRPr="00F96676" w:rsidRDefault="005F57B2" w:rsidP="005F57B2">
            <w:pPr>
              <w:pStyle w:val="a3"/>
              <w:rPr>
                <w:lang w:val="bg-BG"/>
              </w:rPr>
            </w:pPr>
            <w:r w:rsidRPr="00606C32">
              <w:rPr>
                <w:rFonts w:eastAsia="Times New Roman"/>
                <w:b/>
                <w:bCs/>
                <w:spacing w:val="-1"/>
                <w:lang w:val="bg-BG"/>
              </w:rPr>
              <w:t>Възраст или телесно тегло</w:t>
            </w:r>
          </w:p>
        </w:tc>
        <w:tc>
          <w:tcPr>
            <w:tcW w:w="3197" w:type="dxa"/>
          </w:tcPr>
          <w:p w14:paraId="618105A8" w14:textId="77777777" w:rsidR="005F57B2" w:rsidRPr="00F96676" w:rsidRDefault="005F57B2" w:rsidP="005F57B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2023368B" w14:textId="59F28AB0" w:rsidR="005F57B2" w:rsidRPr="002D748C" w:rsidRDefault="005F57B2" w:rsidP="005F57B2">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01F02EAB" w14:textId="282AE8D0" w:rsidR="005F57B2" w:rsidRPr="002E621C" w:rsidRDefault="005F57B2" w:rsidP="005F57B2">
            <w:pPr>
              <w:pStyle w:val="a3"/>
              <w:rPr>
                <w:lang w:val="bg-BG"/>
              </w:rPr>
            </w:pPr>
            <w:r w:rsidRPr="002E621C">
              <w:rPr>
                <w:rFonts w:eastAsia="Times New Roman"/>
                <w:b/>
                <w:bCs/>
                <w:lang w:val="bg-BG"/>
              </w:rPr>
              <w:t>Забележки</w:t>
            </w:r>
          </w:p>
        </w:tc>
      </w:tr>
      <w:tr w:rsidR="005F57B2" w:rsidRPr="005233FB" w14:paraId="5B6F0D8B" w14:textId="77777777" w:rsidTr="004336E9">
        <w:tc>
          <w:tcPr>
            <w:tcW w:w="3196" w:type="dxa"/>
          </w:tcPr>
          <w:p w14:paraId="7457EFFC" w14:textId="11323F65" w:rsidR="005F57B2" w:rsidRPr="00F96676" w:rsidRDefault="005F57B2" w:rsidP="005F57B2">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6C9E8D15" w14:textId="074F0E33" w:rsidR="005F57B2" w:rsidRPr="002D748C" w:rsidRDefault="005F57B2" w:rsidP="005F57B2">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Първа доза от 80 mg (две по 40 mg инжекции в един ден), последвани от 40 mg през седмица, което започва една седмица след първата доза.</w:t>
            </w:r>
          </w:p>
        </w:tc>
        <w:tc>
          <w:tcPr>
            <w:tcW w:w="3197" w:type="dxa"/>
          </w:tcPr>
          <w:p w14:paraId="2FC7A0B2" w14:textId="77777777" w:rsidR="005F57B2" w:rsidRPr="002E621C" w:rsidRDefault="005F57B2" w:rsidP="005F57B2">
            <w:pPr>
              <w:pStyle w:val="TableParagraph"/>
              <w:spacing w:line="246" w:lineRule="exact"/>
              <w:ind w:right="57"/>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Ако имате неадекватен</w:t>
            </w:r>
          </w:p>
          <w:p w14:paraId="19974642" w14:textId="186C9ECA" w:rsidR="005F57B2" w:rsidRPr="00E864FE" w:rsidRDefault="005F57B2" w:rsidP="005F57B2">
            <w:pPr>
              <w:pStyle w:val="a3"/>
              <w:rPr>
                <w:rFonts w:eastAsia="Times New Roman"/>
                <w:b/>
                <w:bCs/>
                <w:lang w:val="bg-BG"/>
              </w:rPr>
            </w:pPr>
            <w:r w:rsidRPr="002E621C">
              <w:rPr>
                <w:rFonts w:eastAsia="Times New Roman"/>
                <w:spacing w:val="-1"/>
                <w:lang w:val="bg-BG"/>
              </w:rPr>
              <w:t>отговор, Вашият лекар може да увеличи дозата до 40 mg всяка седмица или 80 mg през седмица.</w:t>
            </w:r>
          </w:p>
        </w:tc>
      </w:tr>
      <w:tr w:rsidR="005F57B2" w:rsidRPr="005233FB" w14:paraId="313B996A" w14:textId="77777777" w:rsidTr="004336E9">
        <w:tc>
          <w:tcPr>
            <w:tcW w:w="3196" w:type="dxa"/>
          </w:tcPr>
          <w:p w14:paraId="20C333F6" w14:textId="7EE069F4" w:rsidR="005F57B2" w:rsidRPr="00F96676" w:rsidRDefault="005F57B2" w:rsidP="005F57B2">
            <w:pPr>
              <w:pStyle w:val="a3"/>
              <w:rPr>
                <w:rFonts w:eastAsia="Times New Roman"/>
                <w:b/>
                <w:bCs/>
                <w:spacing w:val="-1"/>
                <w:lang w:val="bg-BG"/>
              </w:rPr>
            </w:pPr>
            <w:r w:rsidRPr="00606C32">
              <w:rPr>
                <w:rFonts w:eastAsia="Times New Roman"/>
                <w:spacing w:val="-1"/>
                <w:lang w:val="bg-BG"/>
              </w:rPr>
              <w:t>Деца и юноши от 4-годишна възраст</w:t>
            </w:r>
            <w:r w:rsidRPr="00F96676">
              <w:rPr>
                <w:rFonts w:eastAsia="Times New Roman"/>
                <w:spacing w:val="-1"/>
                <w:lang w:val="bg-BG"/>
              </w:rPr>
              <w:t xml:space="preserve"> до 17 годишна възраст с тегло 30 kg или повече</w:t>
            </w:r>
          </w:p>
        </w:tc>
        <w:tc>
          <w:tcPr>
            <w:tcW w:w="3197" w:type="dxa"/>
          </w:tcPr>
          <w:p w14:paraId="72C8BBB9" w14:textId="024DB506" w:rsidR="005F57B2" w:rsidRPr="002D748C" w:rsidRDefault="005F57B2" w:rsidP="004336E9">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40 mg, последвана от 40 mg една седмица по-късно.</w:t>
            </w:r>
          </w:p>
          <w:p w14:paraId="5E303779" w14:textId="77777777" w:rsidR="005F57B2" w:rsidRPr="002E621C" w:rsidRDefault="005F57B2" w:rsidP="004336E9">
            <w:pPr>
              <w:pStyle w:val="TableParagraph"/>
              <w:spacing w:line="246" w:lineRule="exact"/>
              <w:ind w:right="57"/>
              <w:rPr>
                <w:rFonts w:ascii="Times New Roman" w:eastAsia="Times New Roman" w:hAnsi="Times New Roman" w:cs="Times New Roman"/>
                <w:spacing w:val="-1"/>
                <w:lang w:val="bg-BG"/>
              </w:rPr>
            </w:pPr>
          </w:p>
          <w:p w14:paraId="7BAD29BF" w14:textId="7A26528F" w:rsidR="005F57B2" w:rsidRPr="00E864FE" w:rsidRDefault="005F57B2" w:rsidP="005F57B2">
            <w:pPr>
              <w:pStyle w:val="TableParagraph"/>
              <w:spacing w:line="251"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lang w:val="bg-BG"/>
              </w:rPr>
              <w:t xml:space="preserve">След това обичайната доза е 40 mg </w:t>
            </w:r>
            <w:r w:rsidRPr="002E621C">
              <w:rPr>
                <w:rFonts w:ascii="Times New Roman" w:eastAsia="Times New Roman" w:hAnsi="Times New Roman" w:cs="Times New Roman"/>
                <w:spacing w:val="-1"/>
                <w:lang w:val="bg-BG"/>
              </w:rPr>
              <w:t>през седмица.</w:t>
            </w:r>
          </w:p>
        </w:tc>
        <w:tc>
          <w:tcPr>
            <w:tcW w:w="3197" w:type="dxa"/>
          </w:tcPr>
          <w:p w14:paraId="3D278C3B" w14:textId="0DE560FC" w:rsidR="005F57B2" w:rsidRPr="00FA682B" w:rsidRDefault="005F57B2" w:rsidP="005F57B2">
            <w:pPr>
              <w:pStyle w:val="a3"/>
              <w:rPr>
                <w:rFonts w:eastAsia="Times New Roman"/>
                <w:b/>
                <w:bCs/>
                <w:lang w:val="bg-BG"/>
              </w:rPr>
            </w:pPr>
            <w:r w:rsidRPr="00145AFF">
              <w:rPr>
                <w:rFonts w:eastAsia="Times New Roman"/>
                <w:spacing w:val="-1"/>
                <w:lang w:val="bg-BG"/>
              </w:rPr>
              <w:t>Неприложимо</w:t>
            </w:r>
          </w:p>
        </w:tc>
      </w:tr>
      <w:tr w:rsidR="00E33C04" w:rsidRPr="005233FB" w14:paraId="3A81BC1F" w14:textId="77777777" w:rsidTr="004336E9">
        <w:tc>
          <w:tcPr>
            <w:tcW w:w="3196" w:type="dxa"/>
          </w:tcPr>
          <w:p w14:paraId="6226EBD7" w14:textId="744122A5" w:rsidR="00E33C04" w:rsidRPr="00606C32" w:rsidRDefault="00E33C04" w:rsidP="00E33C04">
            <w:pPr>
              <w:pStyle w:val="a3"/>
              <w:rPr>
                <w:rFonts w:eastAsia="Times New Roman"/>
                <w:spacing w:val="-1"/>
                <w:lang w:val="bg-BG"/>
              </w:rPr>
            </w:pPr>
            <w:r w:rsidRPr="007B2014">
              <w:rPr>
                <w:rFonts w:eastAsia="Times New Roman"/>
                <w:spacing w:val="-1"/>
                <w:lang w:val="bg-BG"/>
              </w:rPr>
              <w:t>Деца и юноши на възраст от 4 до 17 години с тегло от 15 kg до под 30 kg</w:t>
            </w:r>
          </w:p>
        </w:tc>
        <w:tc>
          <w:tcPr>
            <w:tcW w:w="3197" w:type="dxa"/>
          </w:tcPr>
          <w:p w14:paraId="6FD03976" w14:textId="6AB79F5F" w:rsidR="00E33C04" w:rsidRPr="002D748C" w:rsidRDefault="00E33C04" w:rsidP="00E33C04">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 xml:space="preserve">Първа доза от </w:t>
            </w:r>
            <w:r>
              <w:rPr>
                <w:rFonts w:ascii="Times New Roman" w:eastAsia="Times New Roman" w:hAnsi="Times New Roman" w:cs="Times New Roman"/>
                <w:spacing w:val="-1"/>
                <w:lang w:val="bg-BG"/>
              </w:rPr>
              <w:t>20</w:t>
            </w:r>
            <w:r w:rsidRPr="00F96676">
              <w:rPr>
                <w:rFonts w:ascii="Times New Roman" w:eastAsia="Times New Roman" w:hAnsi="Times New Roman" w:cs="Times New Roman"/>
                <w:spacing w:val="-1"/>
                <w:lang w:val="bg-BG"/>
              </w:rPr>
              <w:t xml:space="preserve"> mg, последвана от </w:t>
            </w:r>
            <w:r>
              <w:rPr>
                <w:rFonts w:ascii="Times New Roman" w:eastAsia="Times New Roman" w:hAnsi="Times New Roman" w:cs="Times New Roman"/>
                <w:spacing w:val="-1"/>
                <w:lang w:val="bg-BG"/>
              </w:rPr>
              <w:t>20</w:t>
            </w:r>
            <w:r w:rsidRPr="00F96676">
              <w:rPr>
                <w:rFonts w:ascii="Times New Roman" w:eastAsia="Times New Roman" w:hAnsi="Times New Roman" w:cs="Times New Roman"/>
                <w:spacing w:val="-1"/>
                <w:lang w:val="bg-BG"/>
              </w:rPr>
              <w:t> mg една седмица по-късно.</w:t>
            </w:r>
          </w:p>
          <w:p w14:paraId="223944E7" w14:textId="77777777" w:rsidR="00E33C04" w:rsidRPr="002E621C" w:rsidRDefault="00E33C04" w:rsidP="00E33C04">
            <w:pPr>
              <w:pStyle w:val="TableParagraph"/>
              <w:spacing w:line="246" w:lineRule="exact"/>
              <w:ind w:right="57"/>
              <w:rPr>
                <w:rFonts w:ascii="Times New Roman" w:eastAsia="Times New Roman" w:hAnsi="Times New Roman" w:cs="Times New Roman"/>
                <w:spacing w:val="-1"/>
                <w:lang w:val="bg-BG"/>
              </w:rPr>
            </w:pPr>
          </w:p>
          <w:p w14:paraId="0A327B10" w14:textId="40E9EB9F" w:rsidR="00E33C04" w:rsidRPr="00F96676" w:rsidRDefault="00E33C04" w:rsidP="00406DA6">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 xml:space="preserve">След това обичайната доза е 20 mg </w:t>
            </w:r>
            <w:r w:rsidRPr="002E621C">
              <w:rPr>
                <w:rFonts w:ascii="Times New Roman" w:eastAsia="Times New Roman" w:hAnsi="Times New Roman" w:cs="Times New Roman"/>
                <w:spacing w:val="-1"/>
                <w:lang w:val="bg-BG"/>
              </w:rPr>
              <w:t>през седмица.</w:t>
            </w:r>
          </w:p>
        </w:tc>
        <w:tc>
          <w:tcPr>
            <w:tcW w:w="3197" w:type="dxa"/>
          </w:tcPr>
          <w:p w14:paraId="4DA7D420" w14:textId="64CA365C" w:rsidR="00E33C04" w:rsidRPr="00145AFF" w:rsidRDefault="00E33C04" w:rsidP="00E33C04">
            <w:pPr>
              <w:pStyle w:val="a3"/>
              <w:rPr>
                <w:rFonts w:eastAsia="Times New Roman"/>
                <w:spacing w:val="-1"/>
                <w:lang w:val="bg-BG"/>
              </w:rPr>
            </w:pPr>
            <w:r w:rsidRPr="00145AFF">
              <w:rPr>
                <w:rFonts w:eastAsia="Times New Roman"/>
                <w:spacing w:val="-1"/>
                <w:lang w:val="bg-BG"/>
              </w:rPr>
              <w:t>Неприложимо</w:t>
            </w:r>
          </w:p>
        </w:tc>
      </w:tr>
    </w:tbl>
    <w:p w14:paraId="6E2CE2D1" w14:textId="77777777" w:rsidR="00334CB0" w:rsidRPr="00FA682B" w:rsidRDefault="00334CB0">
      <w:pPr>
        <w:spacing w:before="7" w:line="90" w:lineRule="exact"/>
        <w:rPr>
          <w:rFonts w:ascii="Times New Roman" w:hAnsi="Times New Roman" w:cs="Times New Roman"/>
          <w:sz w:val="9"/>
          <w:szCs w:val="9"/>
          <w:lang w:val="bg-BG"/>
        </w:rPr>
      </w:pPr>
    </w:p>
    <w:p w14:paraId="4B0665E9" w14:textId="1F287649" w:rsidR="00334CB0" w:rsidRPr="00FA682B" w:rsidRDefault="00334CB0">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5F57B2" w:rsidRPr="005233FB" w14:paraId="568D147E" w14:textId="77777777" w:rsidTr="004336E9">
        <w:tc>
          <w:tcPr>
            <w:tcW w:w="9590" w:type="dxa"/>
            <w:gridSpan w:val="3"/>
          </w:tcPr>
          <w:p w14:paraId="55F296B9" w14:textId="30C89B0A" w:rsidR="005F57B2" w:rsidRPr="00F96676" w:rsidRDefault="005F57B2" w:rsidP="005F57B2">
            <w:pPr>
              <w:pStyle w:val="a3"/>
              <w:rPr>
                <w:lang w:val="bg-BG"/>
              </w:rPr>
            </w:pPr>
            <w:r w:rsidRPr="00606C32">
              <w:rPr>
                <w:rFonts w:eastAsia="Times New Roman"/>
                <w:b/>
                <w:bCs/>
                <w:spacing w:val="-1"/>
                <w:lang w:val="bg-BG"/>
              </w:rPr>
              <w:t>Гноен хидраденит</w:t>
            </w:r>
          </w:p>
        </w:tc>
      </w:tr>
      <w:tr w:rsidR="005F57B2" w:rsidRPr="00FA682B" w14:paraId="2947FCDA" w14:textId="77777777" w:rsidTr="004336E9">
        <w:tc>
          <w:tcPr>
            <w:tcW w:w="3196" w:type="dxa"/>
          </w:tcPr>
          <w:p w14:paraId="7D580514" w14:textId="1AF099B7" w:rsidR="005F57B2" w:rsidRPr="00F96676" w:rsidRDefault="005F57B2" w:rsidP="005F57B2">
            <w:pPr>
              <w:pStyle w:val="a3"/>
              <w:rPr>
                <w:lang w:val="bg-BG"/>
              </w:rPr>
            </w:pPr>
            <w:r w:rsidRPr="00606C32">
              <w:rPr>
                <w:rFonts w:eastAsia="Times New Roman"/>
                <w:b/>
                <w:bCs/>
                <w:spacing w:val="-1"/>
                <w:lang w:val="bg-BG"/>
              </w:rPr>
              <w:t>Възраст или телесно тегло</w:t>
            </w:r>
          </w:p>
        </w:tc>
        <w:tc>
          <w:tcPr>
            <w:tcW w:w="3197" w:type="dxa"/>
          </w:tcPr>
          <w:p w14:paraId="70DA5A3C" w14:textId="1B45B51C" w:rsidR="005F57B2" w:rsidRPr="00F96676" w:rsidRDefault="005F57B2" w:rsidP="005F57B2">
            <w:pPr>
              <w:pStyle w:val="a3"/>
              <w:rPr>
                <w:lang w:val="bg-BG"/>
              </w:rPr>
            </w:pPr>
            <w:r w:rsidRPr="00F96676">
              <w:rPr>
                <w:rFonts w:eastAsia="Times New Roman"/>
                <w:b/>
                <w:bCs/>
                <w:spacing w:val="-1"/>
                <w:lang w:val="bg-BG"/>
              </w:rPr>
              <w:t>Колко и колко често да приемате?</w:t>
            </w:r>
          </w:p>
        </w:tc>
        <w:tc>
          <w:tcPr>
            <w:tcW w:w="3197" w:type="dxa"/>
          </w:tcPr>
          <w:p w14:paraId="03C4A058" w14:textId="5C41AC6A" w:rsidR="005F57B2" w:rsidRPr="002E621C" w:rsidRDefault="005F57B2" w:rsidP="005F57B2">
            <w:pPr>
              <w:pStyle w:val="a3"/>
              <w:rPr>
                <w:lang w:val="bg-BG"/>
              </w:rPr>
            </w:pPr>
            <w:r w:rsidRPr="002D748C">
              <w:rPr>
                <w:rFonts w:eastAsia="Times New Roman"/>
                <w:b/>
                <w:bCs/>
                <w:lang w:val="bg-BG"/>
              </w:rPr>
              <w:t>Забележки</w:t>
            </w:r>
          </w:p>
        </w:tc>
      </w:tr>
      <w:tr w:rsidR="005F57B2" w:rsidRPr="005233FB" w14:paraId="09C2D0A9" w14:textId="77777777" w:rsidTr="004336E9">
        <w:tc>
          <w:tcPr>
            <w:tcW w:w="3196" w:type="dxa"/>
          </w:tcPr>
          <w:p w14:paraId="49BC0977" w14:textId="64C389E3" w:rsidR="005F57B2" w:rsidRPr="00F96676" w:rsidRDefault="005F57B2" w:rsidP="005F57B2">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7400CAFB" w14:textId="504D8717" w:rsidR="005F57B2" w:rsidRPr="002E621C" w:rsidRDefault="005F57B2" w:rsidP="004336E9">
            <w:pPr>
              <w:pStyle w:val="TableParagraph"/>
              <w:spacing w:line="248"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Първа доза 160 mg (четири по 40 mg инжекции в един ден или две инжекции по 40 mg на ден в два последователни дни), последвано от доза от 80 mg (две по 40 mg инжекции в един ден) две седмици по-късно. След още две седмици, продължете с доза от 40 mg всяка седмица или 80</w:t>
            </w:r>
            <w:r w:rsidRPr="002D748C">
              <w:rPr>
                <w:rFonts w:ascii="Times New Roman" w:eastAsia="Times New Roman" w:hAnsi="Times New Roman" w:cs="Times New Roman"/>
                <w:spacing w:val="-1"/>
                <w:lang w:val="bg-BG"/>
              </w:rPr>
              <w:t> mg през седмица, както е предписано от Вашия лекар.</w:t>
            </w:r>
          </w:p>
        </w:tc>
        <w:tc>
          <w:tcPr>
            <w:tcW w:w="3197" w:type="dxa"/>
          </w:tcPr>
          <w:p w14:paraId="5DE3DDDA" w14:textId="48502A00" w:rsidR="005F57B2" w:rsidRPr="00FA682B" w:rsidRDefault="005F57B2" w:rsidP="004336E9">
            <w:pPr>
              <w:pStyle w:val="TableParagraph"/>
              <w:spacing w:line="248" w:lineRule="exact"/>
              <w:ind w:right="57"/>
              <w:rPr>
                <w:rFonts w:ascii="Times New Roman" w:eastAsia="Times New Roman" w:hAnsi="Times New Roman" w:cs="Times New Roman"/>
                <w:b/>
                <w:bCs/>
                <w:lang w:val="bg-BG"/>
              </w:rPr>
            </w:pPr>
            <w:r w:rsidRPr="002E621C">
              <w:rPr>
                <w:rFonts w:ascii="Times New Roman" w:eastAsia="Times New Roman" w:hAnsi="Times New Roman" w:cs="Times New Roman"/>
                <w:spacing w:val="-4"/>
                <w:lang w:val="bg-BG"/>
              </w:rPr>
              <w:t>Препоръчително е</w:t>
            </w:r>
            <w:r w:rsidR="00353208" w:rsidRPr="00F96676">
              <w:rPr>
                <w:rFonts w:ascii="Times New Roman" w:eastAsia="Times New Roman" w:hAnsi="Times New Roman" w:cs="Times New Roman"/>
                <w:spacing w:val="-1"/>
                <w:lang w:val="bg-BG"/>
              </w:rPr>
              <w:t xml:space="preserve">ежедневно измиване </w:t>
            </w:r>
            <w:r w:rsidR="00353208" w:rsidRPr="00FA682B">
              <w:rPr>
                <w:rFonts w:ascii="Times New Roman" w:eastAsia="Times New Roman" w:hAnsi="Times New Roman" w:cs="Times New Roman"/>
                <w:spacing w:val="-4"/>
                <w:lang w:val="bg-BG"/>
              </w:rPr>
              <w:t xml:space="preserve">с </w:t>
            </w:r>
            <w:r w:rsidR="00353208" w:rsidRPr="00FA682B">
              <w:rPr>
                <w:rFonts w:ascii="Times New Roman" w:eastAsia="Times New Roman" w:hAnsi="Times New Roman" w:cs="Times New Roman"/>
                <w:spacing w:val="-1"/>
                <w:lang w:val="bg-BG"/>
              </w:rPr>
              <w:t>антисептично средство</w:t>
            </w:r>
            <w:r w:rsidR="00353208" w:rsidRPr="002E621C" w:rsidDel="00353208">
              <w:rPr>
                <w:rFonts w:ascii="Times New Roman" w:eastAsia="Times New Roman" w:hAnsi="Times New Roman" w:cs="Times New Roman"/>
                <w:spacing w:val="-4"/>
                <w:lang w:val="bg-BG"/>
              </w:rPr>
              <w:t xml:space="preserve"> </w:t>
            </w:r>
            <w:r w:rsidRPr="002E621C">
              <w:rPr>
                <w:rFonts w:ascii="Times New Roman" w:eastAsia="Times New Roman" w:hAnsi="Times New Roman" w:cs="Times New Roman"/>
                <w:spacing w:val="-1"/>
                <w:lang w:val="bg-BG"/>
              </w:rPr>
              <w:t>на засегнатите области.</w:t>
            </w:r>
          </w:p>
        </w:tc>
      </w:tr>
      <w:tr w:rsidR="005F57B2" w:rsidRPr="005233FB" w14:paraId="690E8BFC" w14:textId="77777777" w:rsidTr="004336E9">
        <w:tc>
          <w:tcPr>
            <w:tcW w:w="3196" w:type="dxa"/>
          </w:tcPr>
          <w:p w14:paraId="4971416C" w14:textId="77777777" w:rsidR="005F57B2" w:rsidRPr="00F96676" w:rsidRDefault="005F57B2" w:rsidP="005F57B2">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Юноши от 12 до 17 годишна</w:t>
            </w:r>
          </w:p>
          <w:p w14:paraId="4B3C711D" w14:textId="18E7955E" w:rsidR="005F57B2" w:rsidRPr="00F96676" w:rsidRDefault="005F57B2" w:rsidP="005F57B2">
            <w:pPr>
              <w:pStyle w:val="a3"/>
              <w:rPr>
                <w:rFonts w:eastAsia="Times New Roman"/>
                <w:b/>
                <w:bCs/>
                <w:spacing w:val="-1"/>
                <w:lang w:val="bg-BG"/>
              </w:rPr>
            </w:pPr>
            <w:r w:rsidRPr="00F96676">
              <w:rPr>
                <w:rFonts w:eastAsia="Times New Roman"/>
                <w:spacing w:val="-1"/>
                <w:lang w:val="bg-BG"/>
              </w:rPr>
              <w:t>възраст с тегло 30 kg или повече</w:t>
            </w:r>
          </w:p>
        </w:tc>
        <w:tc>
          <w:tcPr>
            <w:tcW w:w="3197" w:type="dxa"/>
          </w:tcPr>
          <w:p w14:paraId="7D275F52" w14:textId="617B00AD" w:rsidR="005F57B2" w:rsidRPr="002E621C" w:rsidRDefault="005F57B2" w:rsidP="004336E9">
            <w:pPr>
              <w:pStyle w:val="TableParagraph"/>
              <w:spacing w:line="246" w:lineRule="exact"/>
              <w:ind w:right="57"/>
              <w:rPr>
                <w:rFonts w:ascii="Times New Roman" w:eastAsia="Times New Roman" w:hAnsi="Times New Roman" w:cs="Times New Roman"/>
                <w:b/>
                <w:bCs/>
                <w:spacing w:val="-1"/>
                <w:lang w:val="bg-BG"/>
              </w:rPr>
            </w:pPr>
            <w:r w:rsidRPr="002D748C">
              <w:rPr>
                <w:rFonts w:ascii="Times New Roman" w:eastAsia="Times New Roman" w:hAnsi="Times New Roman" w:cs="Times New Roman"/>
                <w:spacing w:val="-1"/>
                <w:lang w:val="bg-BG"/>
              </w:rPr>
              <w:t xml:space="preserve">Първа доза от 80 mg (две по 40 mg инжекции в един ден), </w:t>
            </w:r>
            <w:r w:rsidRPr="002E621C">
              <w:rPr>
                <w:rFonts w:ascii="Times New Roman" w:eastAsia="Times New Roman" w:hAnsi="Times New Roman" w:cs="Times New Roman"/>
                <w:spacing w:val="-1"/>
                <w:lang w:val="bg-BG"/>
              </w:rPr>
              <w:t>последвани от 40 mg през седмица, като се започне една седмица по-късно.</w:t>
            </w:r>
          </w:p>
        </w:tc>
        <w:tc>
          <w:tcPr>
            <w:tcW w:w="3197" w:type="dxa"/>
          </w:tcPr>
          <w:p w14:paraId="2C9C6076" w14:textId="120621AF" w:rsidR="005F57B2" w:rsidRPr="00FA682B" w:rsidRDefault="005F57B2" w:rsidP="004336E9">
            <w:pPr>
              <w:pStyle w:val="TableParagraph"/>
              <w:spacing w:before="1" w:line="239" w:lineRule="auto"/>
              <w:ind w:right="82"/>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 xml:space="preserve">Ако имате неадекватен </w:t>
            </w:r>
            <w:r w:rsidRPr="00E864FE">
              <w:rPr>
                <w:rFonts w:ascii="Times New Roman" w:eastAsia="Times New Roman" w:hAnsi="Times New Roman" w:cs="Times New Roman"/>
                <w:lang w:val="bg-BG"/>
              </w:rPr>
              <w:t>отговор към Yuflyma 40 mg през седмица, Вашият лекар може да увеличи дозата до 40 mg всяка седмица</w:t>
            </w:r>
            <w:r w:rsidRPr="00145AFF">
              <w:rPr>
                <w:rFonts w:ascii="Times New Roman" w:eastAsia="Times New Roman" w:hAnsi="Times New Roman" w:cs="Times New Roman"/>
                <w:lang w:val="bg-BG"/>
              </w:rPr>
              <w:t xml:space="preserve"> или 80 mg </w:t>
            </w:r>
            <w:r w:rsidRPr="00FA682B">
              <w:rPr>
                <w:rFonts w:ascii="Times New Roman" w:eastAsia="Times New Roman" w:hAnsi="Times New Roman" w:cs="Times New Roman"/>
                <w:spacing w:val="-1"/>
                <w:lang w:val="bg-BG"/>
              </w:rPr>
              <w:t>през седмица.</w:t>
            </w:r>
          </w:p>
          <w:p w14:paraId="6A80C4E6" w14:textId="062D4DBC" w:rsidR="005F57B2" w:rsidRPr="00FA682B" w:rsidRDefault="005F57B2" w:rsidP="005F57B2">
            <w:pPr>
              <w:pStyle w:val="a3"/>
              <w:rPr>
                <w:rFonts w:eastAsia="Times New Roman"/>
                <w:b/>
                <w:bCs/>
                <w:lang w:val="bg-BG"/>
              </w:rPr>
            </w:pPr>
            <w:r w:rsidRPr="00FA682B">
              <w:rPr>
                <w:rFonts w:eastAsia="Times New Roman"/>
                <w:spacing w:val="-4"/>
                <w:lang w:val="bg-BG"/>
              </w:rPr>
              <w:t>Препоръчва се ежедневно да използвате антисептично измиване на засегнатите области.</w:t>
            </w:r>
          </w:p>
        </w:tc>
      </w:tr>
    </w:tbl>
    <w:p w14:paraId="6E4E8331" w14:textId="29E6B8FC" w:rsidR="005F57B2" w:rsidRPr="00FA682B" w:rsidRDefault="005F57B2">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5F57B2" w:rsidRPr="005233FB" w14:paraId="0C1567BE" w14:textId="77777777" w:rsidTr="004336E9">
        <w:tc>
          <w:tcPr>
            <w:tcW w:w="9590" w:type="dxa"/>
            <w:gridSpan w:val="3"/>
          </w:tcPr>
          <w:p w14:paraId="1804D2BD" w14:textId="5323E5AE" w:rsidR="005F57B2" w:rsidRPr="00FA682B" w:rsidRDefault="005F57B2" w:rsidP="005F57B2">
            <w:pPr>
              <w:pStyle w:val="a3"/>
              <w:rPr>
                <w:lang w:val="bg-BG"/>
              </w:rPr>
            </w:pPr>
            <w:r w:rsidRPr="00606C32">
              <w:rPr>
                <w:rFonts w:eastAsia="Times New Roman"/>
                <w:b/>
                <w:bCs/>
                <w:spacing w:val="-1"/>
                <w:lang w:val="bg-BG"/>
              </w:rPr>
              <w:t xml:space="preserve">Болест на </w:t>
            </w:r>
            <w:r w:rsidR="00470E68" w:rsidRPr="00470E68">
              <w:rPr>
                <w:rFonts w:eastAsia="Times New Roman"/>
                <w:b/>
                <w:bCs/>
                <w:spacing w:val="-1"/>
                <w:lang w:val="bg-BG"/>
              </w:rPr>
              <w:t>Крон</w:t>
            </w:r>
          </w:p>
        </w:tc>
      </w:tr>
      <w:tr w:rsidR="005F57B2" w:rsidRPr="00FA682B" w14:paraId="16C1D182" w14:textId="77777777" w:rsidTr="004336E9">
        <w:tc>
          <w:tcPr>
            <w:tcW w:w="3196" w:type="dxa"/>
          </w:tcPr>
          <w:p w14:paraId="2C3997A7" w14:textId="427C0A3B" w:rsidR="005F57B2" w:rsidRPr="00F96676" w:rsidRDefault="005F57B2" w:rsidP="005F57B2">
            <w:pPr>
              <w:pStyle w:val="a3"/>
              <w:rPr>
                <w:lang w:val="bg-BG"/>
              </w:rPr>
            </w:pPr>
            <w:r w:rsidRPr="00606C32">
              <w:rPr>
                <w:rFonts w:eastAsia="Times New Roman"/>
                <w:b/>
                <w:bCs/>
                <w:spacing w:val="-1"/>
                <w:lang w:val="bg-BG"/>
              </w:rPr>
              <w:t>Възраст или телесно тегло</w:t>
            </w:r>
          </w:p>
        </w:tc>
        <w:tc>
          <w:tcPr>
            <w:tcW w:w="3197" w:type="dxa"/>
          </w:tcPr>
          <w:p w14:paraId="387B9AEA" w14:textId="2BA15692" w:rsidR="005F57B2" w:rsidRPr="00F96676" w:rsidRDefault="005F57B2" w:rsidP="005F57B2">
            <w:pPr>
              <w:pStyle w:val="a3"/>
              <w:rPr>
                <w:lang w:val="bg-BG"/>
              </w:rPr>
            </w:pPr>
            <w:r w:rsidRPr="00F96676">
              <w:rPr>
                <w:rFonts w:eastAsia="Times New Roman"/>
                <w:b/>
                <w:bCs/>
                <w:spacing w:val="-1"/>
                <w:lang w:val="bg-BG"/>
              </w:rPr>
              <w:t>Колко и колко често да приемате?</w:t>
            </w:r>
          </w:p>
        </w:tc>
        <w:tc>
          <w:tcPr>
            <w:tcW w:w="3197" w:type="dxa"/>
          </w:tcPr>
          <w:p w14:paraId="78F2D427" w14:textId="6782F069" w:rsidR="005F57B2" w:rsidRPr="002D748C" w:rsidRDefault="005F57B2" w:rsidP="005F57B2">
            <w:pPr>
              <w:pStyle w:val="a3"/>
              <w:rPr>
                <w:lang w:val="bg-BG"/>
              </w:rPr>
            </w:pPr>
            <w:r w:rsidRPr="00F96676">
              <w:rPr>
                <w:rFonts w:eastAsia="Times New Roman"/>
                <w:b/>
                <w:bCs/>
                <w:lang w:val="bg-BG"/>
              </w:rPr>
              <w:t>Забележки</w:t>
            </w:r>
          </w:p>
        </w:tc>
      </w:tr>
      <w:tr w:rsidR="005F57B2" w:rsidRPr="005233FB" w14:paraId="79A573C0" w14:textId="77777777" w:rsidTr="004336E9">
        <w:tc>
          <w:tcPr>
            <w:tcW w:w="3196" w:type="dxa"/>
          </w:tcPr>
          <w:p w14:paraId="248F2D16" w14:textId="1046DED0" w:rsidR="005F57B2" w:rsidRPr="00FA682B" w:rsidRDefault="005F57B2"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lang w:val="bg-BG"/>
              </w:rPr>
              <w:t xml:space="preserve">Деца и юноши </w:t>
            </w:r>
            <w:r w:rsidRPr="00F96676">
              <w:rPr>
                <w:rFonts w:ascii="Times New Roman" w:eastAsia="Times New Roman" w:hAnsi="Times New Roman" w:cs="Times New Roman"/>
                <w:spacing w:val="-1"/>
                <w:lang w:val="bg-BG"/>
              </w:rPr>
              <w:t>от 6 годишна възраст с тегло 40 kg или повече</w:t>
            </w:r>
          </w:p>
        </w:tc>
        <w:tc>
          <w:tcPr>
            <w:tcW w:w="3197" w:type="dxa"/>
          </w:tcPr>
          <w:p w14:paraId="06A7C0DB" w14:textId="09DE99CC" w:rsidR="005F57B2" w:rsidRPr="00F96676" w:rsidRDefault="005F57B2"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Първа доза от 80 mg (две по 40 mg инжекции в един ден), последвани от 40 mg две седмици по-късно.</w:t>
            </w:r>
          </w:p>
          <w:p w14:paraId="6C9E54C4" w14:textId="77777777" w:rsidR="005F57B2" w:rsidRPr="00FA682B" w:rsidRDefault="005F57B2" w:rsidP="005F57B2">
            <w:pPr>
              <w:pStyle w:val="TableParagraph"/>
              <w:spacing w:before="11" w:line="240" w:lineRule="exact"/>
              <w:rPr>
                <w:rFonts w:ascii="Times New Roman" w:hAnsi="Times New Roman" w:cs="Times New Roman"/>
                <w:sz w:val="24"/>
                <w:szCs w:val="24"/>
                <w:lang w:val="bg-BG"/>
              </w:rPr>
            </w:pPr>
          </w:p>
          <w:p w14:paraId="1126E0C9" w14:textId="77777777" w:rsidR="005F57B2" w:rsidRPr="00F96676" w:rsidRDefault="005F57B2" w:rsidP="004336E9">
            <w:pPr>
              <w:pStyle w:val="TableParagraph"/>
              <w:ind w:right="76"/>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 xml:space="preserve">Ако се изисква по-бърз отговор, лекарят може да предпише първа доза от 160 mg (четири инжекции по 40 mg в един ден или две инжекции по 40 mg на ден в </w:t>
            </w:r>
            <w:r w:rsidRPr="00F96676">
              <w:rPr>
                <w:rFonts w:ascii="Times New Roman" w:eastAsia="Times New Roman" w:hAnsi="Times New Roman" w:cs="Times New Roman"/>
                <w:spacing w:val="-1"/>
                <w:lang w:val="bg-BG"/>
              </w:rPr>
              <w:t>два последователни дни), последвана от 80 mg (две инжекции по 40 mg в един ден) две седмици по-късно.</w:t>
            </w:r>
          </w:p>
          <w:p w14:paraId="1B8A42FB" w14:textId="77777777" w:rsidR="005F57B2" w:rsidRPr="00FA682B" w:rsidRDefault="005F57B2" w:rsidP="005F57B2">
            <w:pPr>
              <w:pStyle w:val="TableParagraph"/>
              <w:spacing w:before="17" w:line="240" w:lineRule="exact"/>
              <w:rPr>
                <w:rFonts w:ascii="Times New Roman" w:hAnsi="Times New Roman" w:cs="Times New Roman"/>
                <w:sz w:val="24"/>
                <w:szCs w:val="24"/>
                <w:lang w:val="bg-BG"/>
              </w:rPr>
            </w:pPr>
          </w:p>
          <w:p w14:paraId="63A120A8" w14:textId="2238675C" w:rsidR="005F57B2" w:rsidRPr="00F96676" w:rsidRDefault="005F57B2" w:rsidP="004336E9">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2D323199" w14:textId="3BBEDE7B" w:rsidR="005F57B2" w:rsidRPr="00FA682B" w:rsidRDefault="005F57B2" w:rsidP="004336E9">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E33C04" w:rsidRPr="005233FB" w14:paraId="2C239C9A" w14:textId="77777777" w:rsidTr="004336E9">
        <w:tc>
          <w:tcPr>
            <w:tcW w:w="3196" w:type="dxa"/>
          </w:tcPr>
          <w:p w14:paraId="7C957961" w14:textId="495325EA" w:rsidR="00E33C04" w:rsidRPr="00606C32" w:rsidRDefault="00E33C04"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Деца и юноши на възраст от 6 до 17 години с тегло по</w:t>
            </w:r>
            <w:r w:rsidR="00A40E4A" w:rsidRPr="007B2014">
              <w:rPr>
                <w:rFonts w:ascii="Times New Roman" w:eastAsia="Times New Roman" w:hAnsi="Times New Roman" w:cs="Times New Roman"/>
                <w:lang w:val="bg-BG"/>
              </w:rPr>
              <w:t>-</w:t>
            </w:r>
            <w:r w:rsidRPr="007B2014">
              <w:rPr>
                <w:rFonts w:ascii="Times New Roman" w:eastAsia="Times New Roman" w:hAnsi="Times New Roman" w:cs="Times New Roman"/>
                <w:lang w:val="bg-BG"/>
              </w:rPr>
              <w:t>малко от 40 kg</w:t>
            </w:r>
          </w:p>
        </w:tc>
        <w:tc>
          <w:tcPr>
            <w:tcW w:w="3197" w:type="dxa"/>
          </w:tcPr>
          <w:p w14:paraId="10254BC2" w14:textId="77777777" w:rsidR="00E33C04" w:rsidRPr="007B2014" w:rsidRDefault="00E33C04" w:rsidP="00E33C04">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Първоначална доза 40 mg, последвана от 20 mg две седмици по-късно.</w:t>
            </w:r>
          </w:p>
          <w:p w14:paraId="5E91134E" w14:textId="77777777" w:rsidR="00E33C04" w:rsidRPr="007B2014" w:rsidRDefault="00E33C04" w:rsidP="00E33C04">
            <w:pPr>
              <w:pStyle w:val="TableParagraph"/>
              <w:spacing w:line="246" w:lineRule="exact"/>
              <w:ind w:right="57"/>
              <w:rPr>
                <w:rFonts w:ascii="Times New Roman" w:eastAsia="Times New Roman" w:hAnsi="Times New Roman" w:cs="Times New Roman"/>
                <w:lang w:val="bg-BG"/>
              </w:rPr>
            </w:pPr>
          </w:p>
          <w:p w14:paraId="1CE6C7FC" w14:textId="222BABF0" w:rsidR="00E33C04" w:rsidRPr="007B2014" w:rsidRDefault="00E33C04" w:rsidP="00E33C04">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Ако се изисква по-бърз отговор, лекарят може да предпише начална доза 80</w:t>
            </w:r>
            <w:r w:rsidR="00BE1027">
              <w:rPr>
                <w:rFonts w:ascii="Times New Roman" w:eastAsia="Times New Roman" w:hAnsi="Times New Roman" w:cs="Times New Roman"/>
                <w:lang w:val="bg-BG"/>
              </w:rPr>
              <w:t> </w:t>
            </w:r>
            <w:r w:rsidRPr="007B2014">
              <w:rPr>
                <w:rFonts w:ascii="Times New Roman" w:eastAsia="Times New Roman" w:hAnsi="Times New Roman" w:cs="Times New Roman"/>
                <w:lang w:val="bg-BG"/>
              </w:rPr>
              <w:t>mg</w:t>
            </w:r>
            <w:r w:rsidR="00BE1027">
              <w:rPr>
                <w:rFonts w:ascii="Times New Roman" w:eastAsia="Times New Roman" w:hAnsi="Times New Roman" w:cs="Times New Roman"/>
                <w:lang w:val="bg-BG"/>
              </w:rPr>
              <w:t xml:space="preserve"> </w:t>
            </w:r>
            <w:r w:rsidR="00A40E4A" w:rsidRPr="007B2014">
              <w:rPr>
                <w:rFonts w:ascii="Times New Roman" w:eastAsia="Times New Roman" w:hAnsi="Times New Roman" w:cs="Times New Roman"/>
                <w:lang w:val="bg-BG"/>
              </w:rPr>
              <w:t>(две инжекции по 40 mg в един ден),</w:t>
            </w:r>
            <w:r w:rsidRPr="007B2014">
              <w:rPr>
                <w:rFonts w:ascii="Times New Roman" w:eastAsia="Times New Roman" w:hAnsi="Times New Roman" w:cs="Times New Roman"/>
                <w:lang w:val="bg-BG"/>
              </w:rPr>
              <w:t xml:space="preserve"> последвани от 40</w:t>
            </w:r>
            <w:r w:rsidR="00BE1027">
              <w:rPr>
                <w:rFonts w:ascii="Times New Roman" w:eastAsia="Times New Roman" w:hAnsi="Times New Roman" w:cs="Times New Roman"/>
                <w:lang w:val="bg-BG"/>
              </w:rPr>
              <w:t> </w:t>
            </w:r>
            <w:r w:rsidRPr="007B2014">
              <w:rPr>
                <w:rFonts w:ascii="Times New Roman" w:eastAsia="Times New Roman" w:hAnsi="Times New Roman" w:cs="Times New Roman"/>
                <w:lang w:val="bg-BG"/>
              </w:rPr>
              <w:t>mg две седмици по-късно.</w:t>
            </w:r>
          </w:p>
          <w:p w14:paraId="771CC887" w14:textId="77777777" w:rsidR="00E33C04" w:rsidRPr="007B2014" w:rsidRDefault="00E33C04" w:rsidP="00E33C04">
            <w:pPr>
              <w:pStyle w:val="TableParagraph"/>
              <w:spacing w:line="246" w:lineRule="exact"/>
              <w:ind w:right="57"/>
              <w:rPr>
                <w:rFonts w:ascii="Times New Roman" w:eastAsia="Times New Roman" w:hAnsi="Times New Roman" w:cs="Times New Roman"/>
                <w:lang w:val="bg-BG"/>
              </w:rPr>
            </w:pPr>
          </w:p>
          <w:p w14:paraId="0D5E6724" w14:textId="006FCC97" w:rsidR="00E33C04" w:rsidRPr="007B2014" w:rsidRDefault="00E33C04" w:rsidP="00E33C04">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След това обичайната доза е 20 mg през седмица.</w:t>
            </w:r>
          </w:p>
        </w:tc>
        <w:tc>
          <w:tcPr>
            <w:tcW w:w="3197" w:type="dxa"/>
          </w:tcPr>
          <w:p w14:paraId="79A78EF1" w14:textId="116B0591" w:rsidR="00E33C04" w:rsidRPr="007B2014" w:rsidRDefault="00A40E4A" w:rsidP="00E33C04">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Вашият лекар може да увеличи честотата на дозата до 20 mg всяка седмица</w:t>
            </w:r>
          </w:p>
        </w:tc>
      </w:tr>
    </w:tbl>
    <w:p w14:paraId="67C38453" w14:textId="3563E920" w:rsidR="005F57B2" w:rsidRPr="00FA682B" w:rsidRDefault="005F57B2" w:rsidP="005F57B2">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5F57B2" w:rsidRPr="005233FB" w14:paraId="4FEDB4C1" w14:textId="77777777" w:rsidTr="004336E9">
        <w:tc>
          <w:tcPr>
            <w:tcW w:w="9590" w:type="dxa"/>
            <w:gridSpan w:val="3"/>
          </w:tcPr>
          <w:p w14:paraId="08AF80D2" w14:textId="1AF0F3EE" w:rsidR="005F57B2" w:rsidRPr="00F96676" w:rsidRDefault="005F57B2" w:rsidP="005F57B2">
            <w:pPr>
              <w:pStyle w:val="a3"/>
              <w:rPr>
                <w:lang w:val="bg-BG"/>
              </w:rPr>
            </w:pPr>
            <w:r w:rsidRPr="00606C32">
              <w:rPr>
                <w:rFonts w:eastAsia="Times New Roman"/>
                <w:b/>
                <w:bCs/>
                <w:spacing w:val="-1"/>
                <w:lang w:val="bg-BG"/>
              </w:rPr>
              <w:t>Улцерозен колит</w:t>
            </w:r>
          </w:p>
        </w:tc>
      </w:tr>
      <w:tr w:rsidR="005F57B2" w:rsidRPr="00FA682B" w14:paraId="576139DD" w14:textId="77777777" w:rsidTr="004336E9">
        <w:tc>
          <w:tcPr>
            <w:tcW w:w="3196" w:type="dxa"/>
          </w:tcPr>
          <w:p w14:paraId="6D3C405A" w14:textId="28CAA876" w:rsidR="005F57B2" w:rsidRPr="00F96676" w:rsidRDefault="005F57B2" w:rsidP="005F57B2">
            <w:pPr>
              <w:pStyle w:val="a3"/>
              <w:rPr>
                <w:lang w:val="bg-BG"/>
              </w:rPr>
            </w:pPr>
            <w:r w:rsidRPr="00606C32">
              <w:rPr>
                <w:rFonts w:eastAsia="Times New Roman"/>
                <w:b/>
                <w:bCs/>
                <w:spacing w:val="-1"/>
                <w:lang w:val="bg-BG"/>
              </w:rPr>
              <w:t>Възраст или телесно тегло</w:t>
            </w:r>
          </w:p>
        </w:tc>
        <w:tc>
          <w:tcPr>
            <w:tcW w:w="3197" w:type="dxa"/>
          </w:tcPr>
          <w:p w14:paraId="01AD76C9" w14:textId="77777777" w:rsidR="005F57B2" w:rsidRPr="00F96676" w:rsidRDefault="005F57B2" w:rsidP="005F57B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3B7DC0A5" w14:textId="22432151" w:rsidR="005F57B2" w:rsidRPr="002D748C" w:rsidRDefault="005F57B2" w:rsidP="005F57B2">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62544ED5" w14:textId="3FD0ADD2" w:rsidR="005F57B2" w:rsidRPr="002E621C" w:rsidRDefault="005F57B2" w:rsidP="005F57B2">
            <w:pPr>
              <w:pStyle w:val="a3"/>
              <w:rPr>
                <w:lang w:val="bg-BG"/>
              </w:rPr>
            </w:pPr>
            <w:r w:rsidRPr="002E621C">
              <w:rPr>
                <w:rFonts w:eastAsia="Times New Roman"/>
                <w:b/>
                <w:bCs/>
                <w:lang w:val="bg-BG"/>
              </w:rPr>
              <w:t>Забележки</w:t>
            </w:r>
          </w:p>
        </w:tc>
      </w:tr>
      <w:tr w:rsidR="005F57B2" w:rsidRPr="005233FB" w14:paraId="18BE8A25" w14:textId="77777777" w:rsidTr="004336E9">
        <w:tc>
          <w:tcPr>
            <w:tcW w:w="3196" w:type="dxa"/>
          </w:tcPr>
          <w:p w14:paraId="37727120" w14:textId="4821C058" w:rsidR="005F57B2" w:rsidRPr="00FA682B" w:rsidRDefault="005F57B2"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20A0E011" w14:textId="2469F771" w:rsidR="005F57B2" w:rsidRPr="00F96676" w:rsidRDefault="005F57B2"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 xml:space="preserve">Първа доза 160 mg (четири по 40 mg инжекции в един ден или две инжекции по 40 mg на ден в два последователни дни), последвани от 80 mg (две инжекции по 40 mg в един ден) две </w:t>
            </w:r>
            <w:r w:rsidRPr="00F96676">
              <w:rPr>
                <w:rFonts w:ascii="Times New Roman" w:eastAsia="Times New Roman" w:hAnsi="Times New Roman" w:cs="Times New Roman"/>
                <w:spacing w:val="-1"/>
                <w:lang w:val="bg-BG"/>
              </w:rPr>
              <w:t>седмици по-късно.</w:t>
            </w:r>
          </w:p>
          <w:p w14:paraId="56C0C1E5" w14:textId="77777777" w:rsidR="005F57B2" w:rsidRPr="00FA682B" w:rsidRDefault="005F57B2" w:rsidP="005F57B2">
            <w:pPr>
              <w:pStyle w:val="TableParagraph"/>
              <w:spacing w:before="17" w:line="240" w:lineRule="exact"/>
              <w:rPr>
                <w:rFonts w:ascii="Times New Roman" w:hAnsi="Times New Roman" w:cs="Times New Roman"/>
                <w:sz w:val="24"/>
                <w:szCs w:val="24"/>
                <w:lang w:val="bg-BG"/>
              </w:rPr>
            </w:pPr>
          </w:p>
          <w:p w14:paraId="7BFD05B2" w14:textId="3BDB403D" w:rsidR="005F57B2" w:rsidRPr="00F96676" w:rsidRDefault="005F57B2" w:rsidP="004336E9">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3CA4C8F7" w14:textId="653C3A07" w:rsidR="005F57B2" w:rsidRPr="00FA682B" w:rsidRDefault="005F57B2" w:rsidP="004336E9">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B46D6A" w:rsidRPr="005233FB" w14:paraId="26FB37C4" w14:textId="77777777" w:rsidTr="00B46D6A">
        <w:tc>
          <w:tcPr>
            <w:tcW w:w="3196" w:type="dxa"/>
            <w:hideMark/>
          </w:tcPr>
          <w:p w14:paraId="7EE8ACE0" w14:textId="77777777" w:rsidR="00B46D6A" w:rsidRPr="00F96676" w:rsidRDefault="00B46D6A">
            <w:pPr>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и юноши на възраст от 6 години с тегло под 40 kg</w:t>
            </w:r>
          </w:p>
        </w:tc>
        <w:tc>
          <w:tcPr>
            <w:tcW w:w="3197" w:type="dxa"/>
          </w:tcPr>
          <w:p w14:paraId="3F3CFD8B" w14:textId="77777777" w:rsidR="00B46D6A" w:rsidRPr="002D748C" w:rsidRDefault="00B46D6A">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80 mg (две инжекции по 40 mg в един ден), последвани от 40 mg (една инжекция по 40 mg) две седмици по-късно.</w:t>
            </w:r>
          </w:p>
          <w:p w14:paraId="21D79431" w14:textId="77777777" w:rsidR="00B46D6A" w:rsidRPr="002E621C" w:rsidRDefault="00B46D6A">
            <w:pPr>
              <w:numPr>
                <w:ilvl w:val="12"/>
                <w:numId w:val="0"/>
              </w:numPr>
              <w:rPr>
                <w:rFonts w:ascii="Times New Roman" w:hAnsi="Times New Roman" w:cs="Times New Roman"/>
                <w:lang w:val="bg-BG"/>
              </w:rPr>
            </w:pPr>
          </w:p>
          <w:p w14:paraId="665CD558" w14:textId="77777777" w:rsidR="00B46D6A" w:rsidRPr="002E621C" w:rsidRDefault="00B46D6A">
            <w:pPr>
              <w:numPr>
                <w:ilvl w:val="12"/>
                <w:numId w:val="0"/>
              </w:numPr>
              <w:rPr>
                <w:rFonts w:ascii="Times New Roman" w:hAnsi="Times New Roman" w:cs="Times New Roman"/>
                <w:lang w:val="bg-BG"/>
              </w:rPr>
            </w:pPr>
            <w:r w:rsidRPr="002E621C">
              <w:rPr>
                <w:rFonts w:ascii="Times New Roman" w:hAnsi="Times New Roman" w:cs="Times New Roman"/>
                <w:lang w:val="bg-BG"/>
              </w:rPr>
              <w:t>След това обичайната доза е 40 mg през седмица.</w:t>
            </w:r>
          </w:p>
        </w:tc>
        <w:tc>
          <w:tcPr>
            <w:tcW w:w="3197" w:type="dxa"/>
            <w:hideMark/>
          </w:tcPr>
          <w:p w14:paraId="12717DFE" w14:textId="6D39FFB3" w:rsidR="00B46D6A" w:rsidRPr="00FA682B" w:rsidRDefault="00B46D6A">
            <w:pPr>
              <w:numPr>
                <w:ilvl w:val="12"/>
                <w:numId w:val="0"/>
              </w:numPr>
              <w:ind w:right="-2"/>
              <w:rPr>
                <w:rFonts w:ascii="Times New Roman" w:hAnsi="Times New Roman" w:cs="Times New Roman"/>
                <w:lang w:val="bg-BG"/>
              </w:rPr>
            </w:pPr>
            <w:r w:rsidRPr="00E864FE">
              <w:rPr>
                <w:rFonts w:ascii="Times New Roman" w:hAnsi="Times New Roman" w:cs="Times New Roman"/>
                <w:lang w:val="bg-BG"/>
              </w:rPr>
              <w:t xml:space="preserve">Трябва да продължите да приемате </w:t>
            </w:r>
            <w:r w:rsidR="0046569C" w:rsidRPr="00145AFF">
              <w:rPr>
                <w:rFonts w:ascii="Times New Roman" w:hAnsi="Times New Roman" w:cs="Times New Roman"/>
                <w:lang w:val="bg-BG"/>
              </w:rPr>
              <w:t>Yuflyma</w:t>
            </w:r>
            <w:r w:rsidRPr="00FA682B">
              <w:rPr>
                <w:rFonts w:ascii="Times New Roman" w:hAnsi="Times New Roman" w:cs="Times New Roman"/>
                <w:lang w:val="bg-BG"/>
              </w:rPr>
              <w:t xml:space="preserve"> във Вашата обичайна доза, дори след навършване на 18 години.</w:t>
            </w:r>
          </w:p>
        </w:tc>
      </w:tr>
      <w:tr w:rsidR="00B46D6A" w:rsidRPr="005233FB" w14:paraId="7B60BDB3" w14:textId="77777777" w:rsidTr="00B46D6A">
        <w:tc>
          <w:tcPr>
            <w:tcW w:w="3196" w:type="dxa"/>
            <w:hideMark/>
          </w:tcPr>
          <w:p w14:paraId="0E97206A" w14:textId="77777777" w:rsidR="00B46D6A" w:rsidRPr="00F96676" w:rsidRDefault="00B46D6A">
            <w:pPr>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и юноши на възраст от 6 години с тегло 40 kg или повече</w:t>
            </w:r>
          </w:p>
        </w:tc>
        <w:tc>
          <w:tcPr>
            <w:tcW w:w="3197" w:type="dxa"/>
          </w:tcPr>
          <w:p w14:paraId="56C33D8D" w14:textId="77777777" w:rsidR="00B46D6A" w:rsidRPr="002D748C" w:rsidRDefault="00B46D6A">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160 mg (четири инжекции по 40 mg в един ден или две инжекции по 40 mg дневно в два последователни дни), последвани от 80 mg (две инжекции по 40 mg в един ден) две седмици по-късно.</w:t>
            </w:r>
          </w:p>
          <w:p w14:paraId="1B1D2929" w14:textId="77777777" w:rsidR="00B46D6A" w:rsidRPr="002E621C" w:rsidRDefault="00B46D6A">
            <w:pPr>
              <w:numPr>
                <w:ilvl w:val="12"/>
                <w:numId w:val="0"/>
              </w:numPr>
              <w:rPr>
                <w:rFonts w:ascii="Times New Roman" w:hAnsi="Times New Roman" w:cs="Times New Roman"/>
                <w:lang w:val="bg-BG"/>
              </w:rPr>
            </w:pPr>
          </w:p>
          <w:p w14:paraId="48C0C2B1" w14:textId="77777777" w:rsidR="00B46D6A" w:rsidRPr="002E621C" w:rsidRDefault="00B46D6A">
            <w:pPr>
              <w:numPr>
                <w:ilvl w:val="12"/>
                <w:numId w:val="0"/>
              </w:numPr>
              <w:rPr>
                <w:rFonts w:ascii="Times New Roman" w:hAnsi="Times New Roman" w:cs="Times New Roman"/>
                <w:lang w:val="bg-BG"/>
              </w:rPr>
            </w:pPr>
            <w:r w:rsidRPr="002E621C">
              <w:rPr>
                <w:rFonts w:ascii="Times New Roman" w:hAnsi="Times New Roman" w:cs="Times New Roman"/>
                <w:lang w:val="bg-BG"/>
              </w:rPr>
              <w:t>След това обичайната доза е 80 mg през седмица.</w:t>
            </w:r>
          </w:p>
        </w:tc>
        <w:tc>
          <w:tcPr>
            <w:tcW w:w="3197" w:type="dxa"/>
            <w:hideMark/>
          </w:tcPr>
          <w:p w14:paraId="25F9CE01" w14:textId="469D6E58" w:rsidR="00B46D6A" w:rsidRPr="00FA682B" w:rsidRDefault="00B46D6A">
            <w:pPr>
              <w:numPr>
                <w:ilvl w:val="12"/>
                <w:numId w:val="0"/>
              </w:numPr>
              <w:ind w:right="-2"/>
              <w:rPr>
                <w:rFonts w:ascii="Times New Roman" w:hAnsi="Times New Roman" w:cs="Times New Roman"/>
                <w:lang w:val="bg-BG"/>
              </w:rPr>
            </w:pPr>
            <w:r w:rsidRPr="00E864FE">
              <w:rPr>
                <w:rFonts w:ascii="Times New Roman" w:hAnsi="Times New Roman" w:cs="Times New Roman"/>
                <w:lang w:val="bg-BG"/>
              </w:rPr>
              <w:t xml:space="preserve">Трябва да продължите да приемате </w:t>
            </w:r>
            <w:r w:rsidR="0046569C" w:rsidRPr="00145AFF">
              <w:rPr>
                <w:rFonts w:ascii="Times New Roman" w:hAnsi="Times New Roman" w:cs="Times New Roman"/>
                <w:lang w:val="bg-BG"/>
              </w:rPr>
              <w:t>Yuflyma</w:t>
            </w:r>
            <w:r w:rsidRPr="00FA682B">
              <w:rPr>
                <w:rFonts w:ascii="Times New Roman" w:hAnsi="Times New Roman" w:cs="Times New Roman"/>
                <w:lang w:val="bg-BG"/>
              </w:rPr>
              <w:t xml:space="preserve"> във Вашата обичайна доза, дори след навършване на 18 години.</w:t>
            </w:r>
          </w:p>
        </w:tc>
      </w:tr>
    </w:tbl>
    <w:p w14:paraId="54F34704" w14:textId="14F50329" w:rsidR="005F57B2" w:rsidRPr="00FA682B" w:rsidRDefault="005F57B2" w:rsidP="005F57B2">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5F57B2" w:rsidRPr="005233FB" w14:paraId="4947A4F1" w14:textId="77777777" w:rsidTr="004336E9">
        <w:tc>
          <w:tcPr>
            <w:tcW w:w="9590" w:type="dxa"/>
            <w:gridSpan w:val="3"/>
          </w:tcPr>
          <w:p w14:paraId="536E4B32" w14:textId="291DFAB4" w:rsidR="005F57B2" w:rsidRPr="00F96676" w:rsidRDefault="005F57B2" w:rsidP="005F57B2">
            <w:pPr>
              <w:pStyle w:val="a3"/>
              <w:rPr>
                <w:lang w:val="bg-BG"/>
              </w:rPr>
            </w:pPr>
            <w:r w:rsidRPr="00606C32">
              <w:rPr>
                <w:rFonts w:eastAsia="Times New Roman"/>
                <w:b/>
                <w:bCs/>
                <w:spacing w:val="-1"/>
                <w:lang w:val="bg-BG"/>
              </w:rPr>
              <w:t>Неинфекциозен увеит</w:t>
            </w:r>
          </w:p>
        </w:tc>
      </w:tr>
      <w:tr w:rsidR="005F57B2" w:rsidRPr="00FA682B" w14:paraId="45821987" w14:textId="77777777" w:rsidTr="004336E9">
        <w:tc>
          <w:tcPr>
            <w:tcW w:w="3196" w:type="dxa"/>
          </w:tcPr>
          <w:p w14:paraId="5C8F7AFB" w14:textId="7E2788D4" w:rsidR="005F57B2" w:rsidRPr="00F96676" w:rsidRDefault="005F57B2" w:rsidP="005F57B2">
            <w:pPr>
              <w:pStyle w:val="a3"/>
              <w:rPr>
                <w:lang w:val="bg-BG"/>
              </w:rPr>
            </w:pPr>
            <w:r w:rsidRPr="00606C32">
              <w:rPr>
                <w:rFonts w:eastAsia="Times New Roman"/>
                <w:b/>
                <w:bCs/>
                <w:spacing w:val="-1"/>
                <w:lang w:val="bg-BG"/>
              </w:rPr>
              <w:t xml:space="preserve">Възраст или </w:t>
            </w:r>
            <w:r w:rsidRPr="00F96676">
              <w:rPr>
                <w:rFonts w:eastAsia="Times New Roman"/>
                <w:b/>
                <w:bCs/>
                <w:spacing w:val="-1"/>
                <w:lang w:val="bg-BG"/>
              </w:rPr>
              <w:t>телесно тегло</w:t>
            </w:r>
          </w:p>
        </w:tc>
        <w:tc>
          <w:tcPr>
            <w:tcW w:w="3197" w:type="dxa"/>
          </w:tcPr>
          <w:p w14:paraId="4DB92B1F" w14:textId="77777777" w:rsidR="005F57B2" w:rsidRPr="00F96676" w:rsidRDefault="005F57B2" w:rsidP="005F57B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19D13C56" w14:textId="0461D6E7" w:rsidR="005F57B2" w:rsidRPr="002D748C" w:rsidRDefault="005F57B2" w:rsidP="005F57B2">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0B047827" w14:textId="57B2B0C6" w:rsidR="005F57B2" w:rsidRPr="002E621C" w:rsidRDefault="005F57B2" w:rsidP="005F57B2">
            <w:pPr>
              <w:pStyle w:val="a3"/>
              <w:rPr>
                <w:lang w:val="bg-BG"/>
              </w:rPr>
            </w:pPr>
            <w:r w:rsidRPr="002E621C">
              <w:rPr>
                <w:rFonts w:eastAsia="Times New Roman"/>
                <w:b/>
                <w:bCs/>
                <w:lang w:val="bg-BG"/>
              </w:rPr>
              <w:t>Забележки</w:t>
            </w:r>
          </w:p>
        </w:tc>
      </w:tr>
      <w:tr w:rsidR="005F57B2" w:rsidRPr="005233FB" w14:paraId="4B463E95" w14:textId="77777777" w:rsidTr="004336E9">
        <w:tc>
          <w:tcPr>
            <w:tcW w:w="3196" w:type="dxa"/>
          </w:tcPr>
          <w:p w14:paraId="2B1A3413" w14:textId="7D3481E7" w:rsidR="005F57B2" w:rsidRPr="00FA682B" w:rsidRDefault="005F57B2" w:rsidP="005F57B2">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7C393896" w14:textId="0229E286" w:rsidR="005F57B2" w:rsidRPr="00F96676" w:rsidRDefault="005F57B2"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 xml:space="preserve">Първа доза от 80 mg (две по 40 mg инжекции в един ден), </w:t>
            </w:r>
            <w:r w:rsidRPr="00F96676">
              <w:rPr>
                <w:rFonts w:ascii="Times New Roman" w:eastAsia="Times New Roman" w:hAnsi="Times New Roman" w:cs="Times New Roman"/>
                <w:spacing w:val="-1"/>
                <w:lang w:val="bg-BG"/>
              </w:rPr>
              <w:t xml:space="preserve">последвани от 40 mg през седмица, което започва една седмица след първата </w:t>
            </w:r>
            <w:r w:rsidRPr="00F96676">
              <w:rPr>
                <w:rFonts w:ascii="Times New Roman" w:eastAsia="Times New Roman" w:hAnsi="Times New Roman" w:cs="Times New Roman"/>
                <w:lang w:val="bg-BG"/>
              </w:rPr>
              <w:t>доза.</w:t>
            </w:r>
          </w:p>
        </w:tc>
        <w:tc>
          <w:tcPr>
            <w:tcW w:w="3197" w:type="dxa"/>
          </w:tcPr>
          <w:p w14:paraId="2F05FF3A" w14:textId="77777777" w:rsidR="005F57B2" w:rsidRPr="002D748C" w:rsidRDefault="005F57B2" w:rsidP="005F57B2">
            <w:pPr>
              <w:pStyle w:val="TableParagraph"/>
              <w:spacing w:line="246" w:lineRule="exact"/>
              <w:ind w:right="57"/>
              <w:rPr>
                <w:rFonts w:ascii="Times New Roman" w:eastAsia="Times New Roman" w:hAnsi="Times New Roman" w:cs="Times New Roman"/>
                <w:lang w:val="bg-BG"/>
              </w:rPr>
            </w:pPr>
            <w:r w:rsidRPr="002D748C">
              <w:rPr>
                <w:rFonts w:ascii="Times New Roman" w:eastAsia="Times New Roman" w:hAnsi="Times New Roman" w:cs="Times New Roman"/>
                <w:spacing w:val="-1"/>
                <w:lang w:val="bg-BG"/>
              </w:rPr>
              <w:t>Кортикостероидите или други лекарства, които влияят върху имунната система, могат да бъдат продължени, докато се прилага Yuflyma.</w:t>
            </w:r>
          </w:p>
          <w:p w14:paraId="3A3CD864" w14:textId="141D3182" w:rsidR="005F57B2" w:rsidRPr="00FA682B" w:rsidRDefault="005F57B2" w:rsidP="005F57B2">
            <w:pPr>
              <w:pStyle w:val="TableParagraph"/>
              <w:spacing w:line="246" w:lineRule="exact"/>
              <w:ind w:right="57"/>
              <w:rPr>
                <w:rFonts w:ascii="Times New Roman" w:eastAsia="Times New Roman" w:hAnsi="Times New Roman" w:cs="Times New Roman"/>
                <w:b/>
                <w:bCs/>
                <w:lang w:val="bg-BG"/>
              </w:rPr>
            </w:pPr>
            <w:r w:rsidRPr="002E621C">
              <w:rPr>
                <w:rFonts w:ascii="Times New Roman" w:eastAsia="Times New Roman" w:hAnsi="Times New Roman" w:cs="Times New Roman"/>
                <w:spacing w:val="-1"/>
                <w:lang w:val="bg-BG"/>
              </w:rPr>
              <w:t>Yuflyma може да се дава и самостоятелно.</w:t>
            </w:r>
          </w:p>
        </w:tc>
      </w:tr>
      <w:tr w:rsidR="00A40E4A" w:rsidRPr="000B78A7" w14:paraId="6E8F1F00" w14:textId="77777777" w:rsidTr="004336E9">
        <w:tc>
          <w:tcPr>
            <w:tcW w:w="3196" w:type="dxa"/>
          </w:tcPr>
          <w:p w14:paraId="1A44D994" w14:textId="5C086B62" w:rsidR="00A40E4A" w:rsidRPr="00606C32" w:rsidRDefault="00A40E4A" w:rsidP="00A40E4A">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от 2-годишна възраст с тегло по-малко от 30</w:t>
            </w:r>
            <w:r w:rsidR="00BE1027">
              <w:rPr>
                <w:rFonts w:ascii="Times New Roman" w:eastAsia="Times New Roman" w:hAnsi="Times New Roman" w:cs="Times New Roman"/>
                <w:spacing w:val="-1"/>
                <w:lang w:val="bg-BG"/>
              </w:rPr>
              <w:t> </w:t>
            </w:r>
            <w:r w:rsidRPr="007B2014">
              <w:rPr>
                <w:rFonts w:ascii="Times New Roman" w:eastAsia="Times New Roman" w:hAnsi="Times New Roman" w:cs="Times New Roman"/>
                <w:spacing w:val="-1"/>
                <w:lang w:val="bg-BG"/>
              </w:rPr>
              <w:t>kg</w:t>
            </w:r>
          </w:p>
        </w:tc>
        <w:tc>
          <w:tcPr>
            <w:tcW w:w="3197" w:type="dxa"/>
          </w:tcPr>
          <w:p w14:paraId="5E5BCDEB" w14:textId="5299A63B" w:rsidR="00A40E4A" w:rsidRPr="00606C32" w:rsidRDefault="00A40E4A" w:rsidP="00A40E4A">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20 mg през седмица</w:t>
            </w:r>
          </w:p>
        </w:tc>
        <w:tc>
          <w:tcPr>
            <w:tcW w:w="3197" w:type="dxa"/>
          </w:tcPr>
          <w:p w14:paraId="02F79155" w14:textId="4A0C8716" w:rsidR="00A40E4A" w:rsidRPr="002D748C" w:rsidRDefault="00A40E4A" w:rsidP="00406DA6">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предпише начална доза от </w:t>
            </w:r>
            <w:r>
              <w:rPr>
                <w:rFonts w:ascii="Times New Roman" w:eastAsia="Times New Roman" w:hAnsi="Times New Roman" w:cs="Times New Roman"/>
                <w:spacing w:val="-1"/>
                <w:lang w:val="bg-BG"/>
              </w:rPr>
              <w:t>40</w:t>
            </w:r>
            <w:r w:rsidRPr="002E621C">
              <w:rPr>
                <w:rFonts w:ascii="Times New Roman" w:eastAsia="Times New Roman" w:hAnsi="Times New Roman" w:cs="Times New Roman"/>
                <w:spacing w:val="-1"/>
                <w:lang w:val="bg-BG"/>
              </w:rPr>
              <w:t xml:space="preserve"> mg, която ще се приложи една седмица преди началото на обичайната доза от </w:t>
            </w:r>
            <w:r w:rsidRPr="007B2014">
              <w:rPr>
                <w:rFonts w:ascii="Times New Roman" w:eastAsia="Times New Roman" w:hAnsi="Times New Roman" w:cs="Times New Roman"/>
                <w:spacing w:val="-1"/>
                <w:lang w:val="bg-BG"/>
              </w:rPr>
              <w:t>20 mg през седмица. Препоръчва се Yuflyma да се използва в комбинация с метотрексат.</w:t>
            </w:r>
          </w:p>
        </w:tc>
      </w:tr>
      <w:tr w:rsidR="00A40E4A" w:rsidRPr="000B78A7" w14:paraId="1E41C943" w14:textId="77777777" w:rsidTr="004336E9">
        <w:tc>
          <w:tcPr>
            <w:tcW w:w="3196" w:type="dxa"/>
          </w:tcPr>
          <w:p w14:paraId="236F6950" w14:textId="77777777" w:rsidR="00A40E4A" w:rsidRPr="00F96676" w:rsidRDefault="00A40E4A" w:rsidP="00A40E4A">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 от</w:t>
            </w:r>
          </w:p>
          <w:p w14:paraId="6EEB2D28" w14:textId="0427E5E0" w:rsidR="00A40E4A" w:rsidRPr="00F96676" w:rsidRDefault="00A40E4A" w:rsidP="00A40E4A">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2-годишна възраст с тегло най-малко 30 kg</w:t>
            </w:r>
          </w:p>
        </w:tc>
        <w:tc>
          <w:tcPr>
            <w:tcW w:w="3197" w:type="dxa"/>
          </w:tcPr>
          <w:p w14:paraId="4F3041C7" w14:textId="09AA849E" w:rsidR="00A40E4A" w:rsidRPr="002E621C" w:rsidRDefault="00A40E4A" w:rsidP="00A40E4A">
            <w:pPr>
              <w:pStyle w:val="TableParagraph"/>
              <w:spacing w:line="246" w:lineRule="exact"/>
              <w:ind w:right="57"/>
              <w:rPr>
                <w:rFonts w:ascii="Times New Roman" w:eastAsia="Times New Roman" w:hAnsi="Times New Roman" w:cs="Times New Roman"/>
                <w:spacing w:val="-1"/>
                <w:lang w:val="bg-BG"/>
              </w:rPr>
            </w:pPr>
            <w:r w:rsidRPr="002D748C">
              <w:rPr>
                <w:rFonts w:ascii="Times New Roman" w:eastAsia="Times New Roman" w:hAnsi="Times New Roman" w:cs="Times New Roman"/>
                <w:lang w:val="bg-BG"/>
              </w:rPr>
              <w:t>40 mg през седмица</w:t>
            </w:r>
          </w:p>
        </w:tc>
        <w:tc>
          <w:tcPr>
            <w:tcW w:w="3197" w:type="dxa"/>
          </w:tcPr>
          <w:p w14:paraId="09585F04" w14:textId="387E116B" w:rsidR="00A40E4A" w:rsidRPr="00145AFF" w:rsidRDefault="00A40E4A" w:rsidP="00A40E4A">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Ви предпише начална доза от 80 mg, която ще се приложи една седмица преди началото на обичайната доза от </w:t>
            </w:r>
            <w:r w:rsidRPr="002E621C">
              <w:rPr>
                <w:rFonts w:ascii="Times New Roman" w:eastAsia="Times New Roman" w:hAnsi="Times New Roman" w:cs="Times New Roman"/>
                <w:lang w:val="bg-BG"/>
              </w:rPr>
              <w:t>40 mg през седмица. Препоръчва се Yuflyma да се изпол</w:t>
            </w:r>
            <w:r w:rsidRPr="00E864FE">
              <w:rPr>
                <w:rFonts w:ascii="Times New Roman" w:eastAsia="Times New Roman" w:hAnsi="Times New Roman" w:cs="Times New Roman"/>
                <w:lang w:val="bg-BG"/>
              </w:rPr>
              <w:t>зва в комбинация с метотрексат.</w:t>
            </w:r>
          </w:p>
        </w:tc>
      </w:tr>
    </w:tbl>
    <w:p w14:paraId="53B1752F" w14:textId="7998A772" w:rsidR="00334CB0" w:rsidRPr="00606C32" w:rsidRDefault="00334CB0">
      <w:pPr>
        <w:pStyle w:val="a3"/>
        <w:rPr>
          <w:lang w:val="bg-BG"/>
        </w:rPr>
      </w:pPr>
    </w:p>
    <w:p w14:paraId="5BB5FBAA" w14:textId="77777777" w:rsidR="00B50FD9" w:rsidRPr="00F96676" w:rsidRDefault="00B50FD9" w:rsidP="00B50FD9">
      <w:pPr>
        <w:pStyle w:val="a3"/>
        <w:rPr>
          <w:rFonts w:eastAsia="Times New Roman"/>
          <w:b/>
          <w:bCs/>
          <w:lang w:val="bg-BG"/>
        </w:rPr>
      </w:pPr>
      <w:r w:rsidRPr="00F96676">
        <w:rPr>
          <w:rFonts w:eastAsia="Times New Roman"/>
          <w:b/>
          <w:bCs/>
          <w:lang w:val="bg-BG"/>
        </w:rPr>
        <w:t>Начин на прилагане и път на въвеждане</w:t>
      </w:r>
    </w:p>
    <w:p w14:paraId="6CA3B4E6" w14:textId="77777777" w:rsidR="00334CB0" w:rsidRPr="00F96676" w:rsidRDefault="00334CB0" w:rsidP="00B50FD9">
      <w:pPr>
        <w:pStyle w:val="a3"/>
        <w:rPr>
          <w:rFonts w:eastAsia="Times New Roman"/>
          <w:b/>
          <w:bCs/>
          <w:lang w:val="bg-BG"/>
        </w:rPr>
      </w:pPr>
    </w:p>
    <w:p w14:paraId="5F5FC594" w14:textId="77777777" w:rsidR="00334CB0" w:rsidRPr="00F96676" w:rsidRDefault="00182078">
      <w:pPr>
        <w:pStyle w:val="a3"/>
        <w:rPr>
          <w:lang w:val="bg-BG"/>
        </w:rPr>
      </w:pPr>
      <w:r w:rsidRPr="00F96676">
        <w:rPr>
          <w:rFonts w:eastAsia="Times New Roman"/>
          <w:lang w:val="bg-BG"/>
        </w:rPr>
        <w:t>Yuflyma се прилага чрез инжектиране под кожата (чрез подкожна инжекция).</w:t>
      </w:r>
    </w:p>
    <w:p w14:paraId="782B9980" w14:textId="77777777" w:rsidR="00334CB0" w:rsidRPr="00FA682B" w:rsidRDefault="00334CB0">
      <w:pPr>
        <w:spacing w:before="18" w:line="240" w:lineRule="exact"/>
        <w:rPr>
          <w:rFonts w:ascii="Times New Roman" w:hAnsi="Times New Roman" w:cs="Times New Roman"/>
          <w:sz w:val="24"/>
          <w:szCs w:val="24"/>
          <w:lang w:val="bg-BG"/>
        </w:rPr>
      </w:pPr>
    </w:p>
    <w:p w14:paraId="3BACC26E" w14:textId="576F03DF" w:rsidR="00334CB0" w:rsidRPr="00F96676" w:rsidRDefault="00182078">
      <w:pPr>
        <w:pStyle w:val="a3"/>
        <w:rPr>
          <w:b/>
          <w:lang w:val="bg-BG"/>
        </w:rPr>
      </w:pPr>
      <w:r w:rsidRPr="00606C32">
        <w:rPr>
          <w:rFonts w:eastAsia="Times New Roman"/>
          <w:b/>
          <w:bCs/>
          <w:lang w:val="bg-BG"/>
        </w:rPr>
        <w:t xml:space="preserve">Подробни </w:t>
      </w:r>
      <w:r w:rsidR="007F60EC" w:rsidRPr="00FA682B">
        <w:rPr>
          <w:rFonts w:eastAsia="Times New Roman"/>
          <w:b/>
          <w:bCs/>
          <w:lang w:val="bg-BG"/>
        </w:rPr>
        <w:t>указания</w:t>
      </w:r>
      <w:r w:rsidRPr="00606C32">
        <w:rPr>
          <w:rFonts w:eastAsia="Times New Roman"/>
          <w:b/>
          <w:bCs/>
          <w:lang w:val="bg-BG"/>
        </w:rPr>
        <w:t xml:space="preserve"> за това как да инжектирате Yuflyma са дадени в раздел 7 „</w:t>
      </w:r>
      <w:r w:rsidR="00F01F4E" w:rsidRPr="00F96676">
        <w:rPr>
          <w:rFonts w:eastAsia="Times New Roman"/>
          <w:b/>
          <w:bCs/>
          <w:lang w:val="bg-BG"/>
        </w:rPr>
        <w:t>Указания за употреба</w:t>
      </w:r>
      <w:r w:rsidRPr="00F96676">
        <w:rPr>
          <w:rFonts w:eastAsia="Times New Roman"/>
          <w:b/>
          <w:bCs/>
          <w:lang w:val="bg-BG"/>
        </w:rPr>
        <w:t>“.</w:t>
      </w:r>
    </w:p>
    <w:p w14:paraId="6DABC469" w14:textId="77777777" w:rsidR="00334CB0" w:rsidRPr="00F96676" w:rsidRDefault="00334CB0">
      <w:pPr>
        <w:pStyle w:val="a3"/>
        <w:rPr>
          <w:b/>
          <w:lang w:val="bg-BG"/>
        </w:rPr>
      </w:pPr>
    </w:p>
    <w:p w14:paraId="719AD0CD" w14:textId="77777777" w:rsidR="00334CB0" w:rsidRPr="002E621C" w:rsidRDefault="00182078">
      <w:pPr>
        <w:pStyle w:val="a3"/>
        <w:rPr>
          <w:b/>
          <w:lang w:val="bg-BG"/>
        </w:rPr>
      </w:pPr>
      <w:r w:rsidRPr="002D748C">
        <w:rPr>
          <w:rFonts w:eastAsia="Times New Roman"/>
          <w:b/>
          <w:bCs/>
          <w:lang w:val="bg-BG"/>
        </w:rPr>
        <w:t xml:space="preserve">Ако </w:t>
      </w:r>
      <w:r w:rsidRPr="002E621C">
        <w:rPr>
          <w:rFonts w:eastAsia="Times New Roman"/>
          <w:b/>
          <w:bCs/>
          <w:lang w:val="bg-BG"/>
        </w:rPr>
        <w:t>сте използвали повече от необходимата доза Yuflyma</w:t>
      </w:r>
    </w:p>
    <w:p w14:paraId="5B492E99" w14:textId="77777777" w:rsidR="00334CB0" w:rsidRPr="00E864FE" w:rsidRDefault="00334CB0">
      <w:pPr>
        <w:pStyle w:val="a3"/>
        <w:rPr>
          <w:lang w:val="bg-BG"/>
        </w:rPr>
      </w:pPr>
    </w:p>
    <w:p w14:paraId="218D939A" w14:textId="77777777" w:rsidR="00334CB0" w:rsidRPr="00FA682B" w:rsidRDefault="00182078">
      <w:pPr>
        <w:pStyle w:val="a3"/>
        <w:rPr>
          <w:lang w:val="bg-BG"/>
        </w:rPr>
      </w:pPr>
      <w:r w:rsidRPr="00145AFF">
        <w:rPr>
          <w:rFonts w:eastAsia="Times New Roman"/>
          <w:lang w:val="bg-BG"/>
        </w:rPr>
        <w:t>Ако случайно инжектирате Yuflyma по-често от указаното от Вашия лекар или фармацевт, обадете се на Вашия лекар или фармацевт и кажете, че сте приели повече. Винаги носете със себе</w:t>
      </w:r>
      <w:r w:rsidRPr="00FA682B">
        <w:rPr>
          <w:rFonts w:eastAsia="Times New Roman"/>
          <w:lang w:val="bg-BG"/>
        </w:rPr>
        <w:t xml:space="preserve"> си външната картонена опаковка на лекарството, дори и да е празна.</w:t>
      </w:r>
    </w:p>
    <w:p w14:paraId="4F6443A0" w14:textId="77777777" w:rsidR="00334CB0" w:rsidRPr="00FA682B" w:rsidRDefault="00334CB0">
      <w:pPr>
        <w:spacing w:before="18" w:line="240" w:lineRule="exact"/>
        <w:rPr>
          <w:rFonts w:ascii="Times New Roman" w:hAnsi="Times New Roman" w:cs="Times New Roman"/>
          <w:b/>
          <w:sz w:val="24"/>
          <w:szCs w:val="24"/>
          <w:lang w:val="bg-BG"/>
        </w:rPr>
      </w:pPr>
    </w:p>
    <w:p w14:paraId="5483324E" w14:textId="77777777" w:rsidR="00334CB0" w:rsidRPr="00F96676" w:rsidRDefault="00182078">
      <w:pPr>
        <w:pStyle w:val="a3"/>
        <w:rPr>
          <w:b/>
          <w:lang w:val="bg-BG"/>
        </w:rPr>
      </w:pPr>
      <w:r w:rsidRPr="00606C32">
        <w:rPr>
          <w:rFonts w:eastAsia="Times New Roman"/>
          <w:b/>
          <w:bCs/>
          <w:lang w:val="bg-BG"/>
        </w:rPr>
        <w:t>Ако сте пропуснали да използвате Yuflyma</w:t>
      </w:r>
    </w:p>
    <w:p w14:paraId="482DCABA" w14:textId="77777777" w:rsidR="00334CB0" w:rsidRPr="00FA682B" w:rsidRDefault="00334CB0">
      <w:pPr>
        <w:spacing w:before="9" w:line="240" w:lineRule="exact"/>
        <w:rPr>
          <w:rFonts w:ascii="Times New Roman" w:hAnsi="Times New Roman" w:cs="Times New Roman"/>
          <w:sz w:val="24"/>
          <w:szCs w:val="24"/>
          <w:lang w:val="bg-BG"/>
        </w:rPr>
      </w:pPr>
    </w:p>
    <w:p w14:paraId="1FC72D18" w14:textId="77777777" w:rsidR="00334CB0" w:rsidRPr="00F96676" w:rsidRDefault="00182078">
      <w:pPr>
        <w:pStyle w:val="a3"/>
        <w:rPr>
          <w:lang w:val="bg-BG"/>
        </w:rPr>
      </w:pPr>
      <w:r w:rsidRPr="00606C32">
        <w:rPr>
          <w:rFonts w:eastAsia="Times New Roman"/>
          <w:lang w:val="bg-BG"/>
        </w:rPr>
        <w:t xml:space="preserve">Ако забравите да си поставите инжекция, трябва да инжектирате следващата доза Yuflyma веднага щом се сетите. След това вземете следващата си доза, както бихте я </w:t>
      </w:r>
      <w:r w:rsidRPr="00F96676">
        <w:rPr>
          <w:rFonts w:eastAsia="Times New Roman"/>
          <w:lang w:val="bg-BG"/>
        </w:rPr>
        <w:t>взели в първоначално планирания ден, ако не бяхте забравили дадена доза.</w:t>
      </w:r>
    </w:p>
    <w:p w14:paraId="3719BE4C" w14:textId="77777777" w:rsidR="00334CB0" w:rsidRPr="00FA682B" w:rsidRDefault="00334CB0">
      <w:pPr>
        <w:spacing w:before="18" w:line="240" w:lineRule="exact"/>
        <w:rPr>
          <w:rFonts w:ascii="Times New Roman" w:hAnsi="Times New Roman" w:cs="Times New Roman"/>
          <w:sz w:val="24"/>
          <w:szCs w:val="24"/>
          <w:lang w:val="bg-BG"/>
        </w:rPr>
      </w:pPr>
    </w:p>
    <w:p w14:paraId="71A63582" w14:textId="77777777" w:rsidR="00334CB0" w:rsidRPr="00F96676" w:rsidRDefault="00182078">
      <w:pPr>
        <w:pStyle w:val="a3"/>
        <w:rPr>
          <w:b/>
          <w:lang w:val="bg-BG"/>
        </w:rPr>
      </w:pPr>
      <w:r w:rsidRPr="00606C32">
        <w:rPr>
          <w:rFonts w:eastAsia="Times New Roman"/>
          <w:b/>
          <w:bCs/>
          <w:lang w:val="bg-BG"/>
        </w:rPr>
        <w:t>Ако сте спрели употребата на Yuflyma</w:t>
      </w:r>
    </w:p>
    <w:p w14:paraId="105FBC82" w14:textId="77777777" w:rsidR="00334CB0" w:rsidRPr="00FA682B" w:rsidRDefault="00334CB0">
      <w:pPr>
        <w:spacing w:before="6" w:line="240" w:lineRule="exact"/>
        <w:rPr>
          <w:rFonts w:ascii="Times New Roman" w:hAnsi="Times New Roman" w:cs="Times New Roman"/>
          <w:sz w:val="24"/>
          <w:szCs w:val="24"/>
          <w:lang w:val="bg-BG"/>
        </w:rPr>
      </w:pPr>
    </w:p>
    <w:p w14:paraId="43CF7981" w14:textId="77777777" w:rsidR="00334CB0" w:rsidRPr="00F96676" w:rsidRDefault="00182078">
      <w:pPr>
        <w:pStyle w:val="a3"/>
        <w:rPr>
          <w:lang w:val="bg-BG"/>
        </w:rPr>
      </w:pPr>
      <w:r w:rsidRPr="00606C32">
        <w:rPr>
          <w:rFonts w:eastAsia="Times New Roman"/>
          <w:lang w:val="bg-BG"/>
        </w:rPr>
        <w:t>Решението да спрете да използвате Yuflyma трябва да се обсъди с Вашия лекар. Вашите симптоми могат да се върнат, ако спрете да използвате Yuflym</w:t>
      </w:r>
      <w:r w:rsidRPr="00F96676">
        <w:rPr>
          <w:rFonts w:eastAsia="Times New Roman"/>
          <w:lang w:val="bg-BG"/>
        </w:rPr>
        <w:t>a.</w:t>
      </w:r>
    </w:p>
    <w:p w14:paraId="09751F23" w14:textId="77777777" w:rsidR="00334CB0" w:rsidRPr="00FA682B" w:rsidRDefault="00334CB0">
      <w:pPr>
        <w:spacing w:before="12" w:line="240" w:lineRule="exact"/>
        <w:rPr>
          <w:rFonts w:ascii="Times New Roman" w:hAnsi="Times New Roman" w:cs="Times New Roman"/>
          <w:sz w:val="24"/>
          <w:szCs w:val="24"/>
          <w:lang w:val="bg-BG"/>
        </w:rPr>
      </w:pPr>
    </w:p>
    <w:p w14:paraId="6D3829F3" w14:textId="77777777" w:rsidR="00334CB0" w:rsidRPr="00F96676" w:rsidRDefault="00182078">
      <w:pPr>
        <w:pStyle w:val="a3"/>
        <w:rPr>
          <w:lang w:val="bg-BG"/>
        </w:rPr>
      </w:pPr>
      <w:r w:rsidRPr="00606C32">
        <w:rPr>
          <w:rFonts w:eastAsia="Times New Roman"/>
          <w:lang w:val="bg-BG"/>
        </w:rPr>
        <w:t>Ако имате някакви допълнителни въпроси, свързани с употребата на това лекарство, попитайте Вашия лекар или фармацевт.</w:t>
      </w:r>
    </w:p>
    <w:p w14:paraId="1EAE3DE0" w14:textId="77777777" w:rsidR="00334CB0" w:rsidRPr="00FA682B" w:rsidRDefault="00334CB0">
      <w:pPr>
        <w:spacing w:line="110" w:lineRule="exact"/>
        <w:rPr>
          <w:rFonts w:ascii="Times New Roman" w:hAnsi="Times New Roman" w:cs="Times New Roman"/>
          <w:sz w:val="11"/>
          <w:szCs w:val="11"/>
          <w:lang w:val="bg-BG"/>
        </w:rPr>
      </w:pPr>
    </w:p>
    <w:p w14:paraId="1D8871C0" w14:textId="77777777" w:rsidR="00334CB0" w:rsidRPr="00FA682B" w:rsidRDefault="00334CB0">
      <w:pPr>
        <w:spacing w:line="200" w:lineRule="exact"/>
        <w:rPr>
          <w:rFonts w:ascii="Times New Roman" w:hAnsi="Times New Roman" w:cs="Times New Roman"/>
          <w:sz w:val="20"/>
          <w:szCs w:val="20"/>
          <w:lang w:val="bg-BG"/>
        </w:rPr>
      </w:pPr>
    </w:p>
    <w:p w14:paraId="16808F25" w14:textId="77777777" w:rsidR="00334CB0" w:rsidRPr="00F96676" w:rsidRDefault="00182078" w:rsidP="00544F52">
      <w:pPr>
        <w:pStyle w:val="a4"/>
        <w:numPr>
          <w:ilvl w:val="0"/>
          <w:numId w:val="29"/>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Възможни нежелани реакции</w:t>
      </w:r>
    </w:p>
    <w:p w14:paraId="5D00415A" w14:textId="77777777" w:rsidR="00334CB0" w:rsidRPr="00FA682B" w:rsidRDefault="00334CB0">
      <w:pPr>
        <w:spacing w:before="12" w:line="240" w:lineRule="exact"/>
        <w:rPr>
          <w:rFonts w:ascii="Times New Roman" w:hAnsi="Times New Roman" w:cs="Times New Roman"/>
          <w:sz w:val="24"/>
          <w:szCs w:val="24"/>
          <w:lang w:val="bg-BG"/>
        </w:rPr>
      </w:pPr>
    </w:p>
    <w:p w14:paraId="6DD7FB66" w14:textId="31F5E60C" w:rsidR="00334CB0" w:rsidRPr="00F96676" w:rsidRDefault="00182078">
      <w:pPr>
        <w:pStyle w:val="a3"/>
        <w:rPr>
          <w:lang w:val="bg-BG"/>
        </w:rPr>
      </w:pPr>
      <w:r w:rsidRPr="00606C32">
        <w:rPr>
          <w:rFonts w:eastAsia="Times New Roman"/>
          <w:lang w:val="bg-BG"/>
        </w:rPr>
        <w:t>Както всички лекарства, това лекарство може да предизвика нежелани реакции, въпреки че не всеки ги получа</w:t>
      </w:r>
      <w:r w:rsidRPr="00F96676">
        <w:rPr>
          <w:rFonts w:eastAsia="Times New Roman"/>
          <w:lang w:val="bg-BG"/>
        </w:rPr>
        <w:t xml:space="preserve">ва. Повечето </w:t>
      </w:r>
      <w:r w:rsidR="007F60EC" w:rsidRPr="00FA682B">
        <w:rPr>
          <w:rFonts w:eastAsia="Times New Roman"/>
          <w:lang w:val="bg-BG"/>
        </w:rPr>
        <w:t>нежелани реакции</w:t>
      </w:r>
      <w:r w:rsidRPr="00F96676">
        <w:rPr>
          <w:rFonts w:eastAsia="Times New Roman"/>
          <w:lang w:val="bg-BG"/>
        </w:rPr>
        <w:t xml:space="preserve"> са леки до умерени. Някои обаче може да са сериозни и да изискват лечение. </w:t>
      </w:r>
      <w:r w:rsidR="007F60EC" w:rsidRPr="00FA682B">
        <w:rPr>
          <w:rFonts w:eastAsia="Times New Roman"/>
          <w:lang w:val="bg-BG"/>
        </w:rPr>
        <w:t>нежелани реакции</w:t>
      </w:r>
      <w:r w:rsidRPr="00F96676">
        <w:rPr>
          <w:rFonts w:eastAsia="Times New Roman"/>
          <w:lang w:val="bg-BG"/>
        </w:rPr>
        <w:t xml:space="preserve"> могат да възникнат най-малко до 4 месеца след последната инжекция с Yuflyma.</w:t>
      </w:r>
    </w:p>
    <w:p w14:paraId="11D472DE" w14:textId="77777777" w:rsidR="00334CB0" w:rsidRPr="00FA682B" w:rsidRDefault="00334CB0">
      <w:pPr>
        <w:spacing w:before="15" w:line="240" w:lineRule="exact"/>
        <w:rPr>
          <w:rFonts w:ascii="Times New Roman" w:hAnsi="Times New Roman" w:cs="Times New Roman"/>
          <w:sz w:val="24"/>
          <w:szCs w:val="24"/>
          <w:lang w:val="bg-BG"/>
        </w:rPr>
      </w:pPr>
    </w:p>
    <w:p w14:paraId="1E47570A" w14:textId="77777777" w:rsidR="00334CB0" w:rsidRPr="00F96676" w:rsidRDefault="00182078">
      <w:pPr>
        <w:pStyle w:val="a3"/>
        <w:rPr>
          <w:b/>
          <w:lang w:val="bg-BG"/>
        </w:rPr>
      </w:pPr>
      <w:r w:rsidRPr="00606C32">
        <w:rPr>
          <w:rFonts w:eastAsia="Times New Roman"/>
          <w:b/>
          <w:bCs/>
          <w:lang w:val="bg-BG"/>
        </w:rPr>
        <w:t>Кажете незабавно на Вашия лекар, ако забележите някое от</w:t>
      </w:r>
      <w:r w:rsidRPr="00F96676">
        <w:rPr>
          <w:rFonts w:eastAsia="Times New Roman"/>
          <w:b/>
          <w:bCs/>
          <w:lang w:val="bg-BG"/>
        </w:rPr>
        <w:t xml:space="preserve"> следните</w:t>
      </w:r>
    </w:p>
    <w:p w14:paraId="31E2CA70" w14:textId="77777777" w:rsidR="00334CB0" w:rsidRPr="00FA682B" w:rsidRDefault="00334CB0">
      <w:pPr>
        <w:spacing w:before="10" w:line="240" w:lineRule="exact"/>
        <w:rPr>
          <w:rFonts w:ascii="Times New Roman" w:hAnsi="Times New Roman" w:cs="Times New Roman"/>
          <w:sz w:val="24"/>
          <w:szCs w:val="24"/>
          <w:lang w:val="bg-BG"/>
        </w:rPr>
      </w:pPr>
    </w:p>
    <w:p w14:paraId="647D002E"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тежък обрив, уртикария или други признаци за алергична реакция</w:t>
      </w:r>
    </w:p>
    <w:p w14:paraId="2A7CC838"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подуване на лицето, дланите, стъпалата</w:t>
      </w:r>
    </w:p>
    <w:p w14:paraId="1019C837" w14:textId="77777777" w:rsidR="00334CB0" w:rsidRPr="002D748C" w:rsidRDefault="00182078" w:rsidP="00544F52">
      <w:pPr>
        <w:pStyle w:val="a3"/>
        <w:numPr>
          <w:ilvl w:val="0"/>
          <w:numId w:val="13"/>
        </w:numPr>
        <w:ind w:left="660" w:hanging="660"/>
        <w:rPr>
          <w:lang w:val="bg-BG"/>
        </w:rPr>
      </w:pPr>
      <w:r w:rsidRPr="00F96676">
        <w:rPr>
          <w:rFonts w:eastAsia="Times New Roman"/>
          <w:lang w:val="bg-BG"/>
        </w:rPr>
        <w:t>затруднено дишане, преглъщане</w:t>
      </w:r>
    </w:p>
    <w:p w14:paraId="48229E7A" w14:textId="77777777" w:rsidR="00334CB0" w:rsidRPr="002E621C" w:rsidRDefault="00182078" w:rsidP="00544F52">
      <w:pPr>
        <w:pStyle w:val="a3"/>
        <w:numPr>
          <w:ilvl w:val="0"/>
          <w:numId w:val="13"/>
        </w:numPr>
        <w:ind w:left="660" w:hanging="660"/>
        <w:rPr>
          <w:lang w:val="bg-BG"/>
        </w:rPr>
      </w:pPr>
      <w:r w:rsidRPr="002E621C">
        <w:rPr>
          <w:rFonts w:eastAsia="Times New Roman"/>
          <w:lang w:val="bg-BG"/>
        </w:rPr>
        <w:t>задух при физическа активност или при лягане или подуване на краката</w:t>
      </w:r>
    </w:p>
    <w:p w14:paraId="73268682" w14:textId="77777777" w:rsidR="00334CB0" w:rsidRPr="00FA682B" w:rsidRDefault="00334CB0">
      <w:pPr>
        <w:spacing w:before="15" w:line="240" w:lineRule="exact"/>
        <w:rPr>
          <w:rFonts w:ascii="Times New Roman" w:hAnsi="Times New Roman" w:cs="Times New Roman"/>
          <w:sz w:val="24"/>
          <w:szCs w:val="24"/>
          <w:lang w:val="bg-BG"/>
        </w:rPr>
      </w:pPr>
    </w:p>
    <w:p w14:paraId="2803216A" w14:textId="77777777" w:rsidR="00334CB0" w:rsidRPr="00F96676" w:rsidRDefault="00182078">
      <w:pPr>
        <w:pStyle w:val="a3"/>
        <w:rPr>
          <w:b/>
          <w:lang w:val="bg-BG"/>
        </w:rPr>
      </w:pPr>
      <w:r w:rsidRPr="00606C32">
        <w:rPr>
          <w:rFonts w:eastAsia="Times New Roman"/>
          <w:b/>
          <w:bCs/>
          <w:lang w:val="bg-BG"/>
        </w:rPr>
        <w:t xml:space="preserve">Кажете на Вашия лекар, ако </w:t>
      </w:r>
      <w:r w:rsidRPr="00F96676">
        <w:rPr>
          <w:rFonts w:eastAsia="Times New Roman"/>
          <w:b/>
          <w:bCs/>
          <w:lang w:val="bg-BG"/>
        </w:rPr>
        <w:t>забележите някои от следните</w:t>
      </w:r>
    </w:p>
    <w:p w14:paraId="1B25A079" w14:textId="77777777" w:rsidR="00334CB0" w:rsidRPr="00FA682B" w:rsidRDefault="00334CB0">
      <w:pPr>
        <w:spacing w:before="10" w:line="240" w:lineRule="exact"/>
        <w:rPr>
          <w:rFonts w:ascii="Times New Roman" w:hAnsi="Times New Roman" w:cs="Times New Roman"/>
          <w:sz w:val="24"/>
          <w:szCs w:val="24"/>
          <w:lang w:val="bg-BG"/>
        </w:rPr>
      </w:pPr>
    </w:p>
    <w:p w14:paraId="0D8A07F2"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признаци на инфекция като висока температура, гадене, рани, дентални проблеми, парене при уриниране</w:t>
      </w:r>
    </w:p>
    <w:p w14:paraId="035F750E"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чувство на слабост или умора</w:t>
      </w:r>
    </w:p>
    <w:p w14:paraId="001A5F06" w14:textId="77777777" w:rsidR="00334CB0" w:rsidRPr="002E621C" w:rsidRDefault="00182078" w:rsidP="00544F52">
      <w:pPr>
        <w:pStyle w:val="a3"/>
        <w:numPr>
          <w:ilvl w:val="0"/>
          <w:numId w:val="13"/>
        </w:numPr>
        <w:ind w:left="660" w:hanging="660"/>
      </w:pPr>
      <w:r w:rsidRPr="00F96676">
        <w:rPr>
          <w:rFonts w:eastAsia="Times New Roman"/>
          <w:lang w:val="bg-BG"/>
        </w:rPr>
        <w:t>кашляне</w:t>
      </w:r>
    </w:p>
    <w:p w14:paraId="0EBC20DB" w14:textId="77777777" w:rsidR="00334CB0" w:rsidRPr="002E621C" w:rsidRDefault="00182078" w:rsidP="00544F52">
      <w:pPr>
        <w:pStyle w:val="a3"/>
        <w:numPr>
          <w:ilvl w:val="0"/>
          <w:numId w:val="13"/>
        </w:numPr>
        <w:ind w:left="660" w:hanging="660"/>
      </w:pPr>
      <w:r w:rsidRPr="002E621C">
        <w:rPr>
          <w:rFonts w:eastAsia="Times New Roman"/>
          <w:lang w:val="bg-BG"/>
        </w:rPr>
        <w:t>изтръпване</w:t>
      </w:r>
    </w:p>
    <w:p w14:paraId="62452376" w14:textId="77777777" w:rsidR="00334CB0" w:rsidRPr="00E864FE" w:rsidRDefault="00182078" w:rsidP="00544F52">
      <w:pPr>
        <w:pStyle w:val="a3"/>
        <w:numPr>
          <w:ilvl w:val="0"/>
          <w:numId w:val="13"/>
        </w:numPr>
        <w:ind w:left="660" w:hanging="660"/>
      </w:pPr>
      <w:r w:rsidRPr="002E621C">
        <w:rPr>
          <w:rFonts w:eastAsia="Times New Roman"/>
          <w:lang w:val="bg-BG"/>
        </w:rPr>
        <w:t>мравучкане</w:t>
      </w:r>
    </w:p>
    <w:p w14:paraId="116E4D07" w14:textId="77777777" w:rsidR="00334CB0" w:rsidRPr="00FA682B" w:rsidRDefault="00182078" w:rsidP="00544F52">
      <w:pPr>
        <w:pStyle w:val="a3"/>
        <w:numPr>
          <w:ilvl w:val="0"/>
          <w:numId w:val="13"/>
        </w:numPr>
        <w:ind w:left="660" w:hanging="660"/>
      </w:pPr>
      <w:r w:rsidRPr="00145AFF">
        <w:rPr>
          <w:rFonts w:eastAsia="Times New Roman"/>
          <w:lang w:val="bg-BG"/>
        </w:rPr>
        <w:t>двойно виждане</w:t>
      </w:r>
    </w:p>
    <w:p w14:paraId="4F8DC575" w14:textId="77777777" w:rsidR="00334CB0" w:rsidRPr="00FA682B" w:rsidRDefault="00182078" w:rsidP="00544F52">
      <w:pPr>
        <w:pStyle w:val="a3"/>
        <w:numPr>
          <w:ilvl w:val="0"/>
          <w:numId w:val="13"/>
        </w:numPr>
        <w:ind w:left="660" w:hanging="660"/>
      </w:pPr>
      <w:r w:rsidRPr="00FA682B">
        <w:rPr>
          <w:rFonts w:eastAsia="Times New Roman"/>
          <w:lang w:val="bg-BG"/>
        </w:rPr>
        <w:t>слабост в ръцете или краката</w:t>
      </w:r>
    </w:p>
    <w:p w14:paraId="0CDCF106" w14:textId="77777777" w:rsidR="00334CB0" w:rsidRPr="00FA682B" w:rsidRDefault="00182078" w:rsidP="00544F52">
      <w:pPr>
        <w:pStyle w:val="a3"/>
        <w:numPr>
          <w:ilvl w:val="0"/>
          <w:numId w:val="13"/>
        </w:numPr>
        <w:ind w:left="660" w:hanging="660"/>
      </w:pPr>
      <w:r w:rsidRPr="00FA682B">
        <w:rPr>
          <w:rFonts w:eastAsia="Times New Roman"/>
          <w:lang w:val="bg-BG"/>
        </w:rPr>
        <w:t>подутина илиотворена рана, която не заздравява</w:t>
      </w:r>
    </w:p>
    <w:p w14:paraId="13172CA7" w14:textId="77777777" w:rsidR="00334CB0" w:rsidRPr="00FA682B" w:rsidRDefault="00182078" w:rsidP="00544F52">
      <w:pPr>
        <w:pStyle w:val="a3"/>
        <w:numPr>
          <w:ilvl w:val="0"/>
          <w:numId w:val="13"/>
        </w:numPr>
        <w:ind w:left="660" w:hanging="660"/>
      </w:pPr>
      <w:r w:rsidRPr="00FA682B">
        <w:rPr>
          <w:rFonts w:eastAsia="Times New Roman"/>
          <w:lang w:val="bg-BG"/>
        </w:rPr>
        <w:t>признаци и симптоми, предполагащи нарушения на кръвта, като упорита висока температура, кръвонасядане, кървене, бледост</w:t>
      </w:r>
    </w:p>
    <w:p w14:paraId="7B18C25B" w14:textId="77777777" w:rsidR="00334CB0" w:rsidRPr="00FA682B" w:rsidRDefault="00334CB0">
      <w:pPr>
        <w:pStyle w:val="a3"/>
        <w:numPr>
          <w:ilvl w:val="0"/>
          <w:numId w:val="0"/>
        </w:numPr>
        <w:ind w:left="660"/>
      </w:pPr>
    </w:p>
    <w:p w14:paraId="7FE50608" w14:textId="41873A1E" w:rsidR="00334CB0" w:rsidRPr="00FA682B" w:rsidRDefault="00182078">
      <w:pPr>
        <w:pStyle w:val="a3"/>
      </w:pPr>
      <w:r w:rsidRPr="00FA682B">
        <w:rPr>
          <w:rFonts w:eastAsia="Times New Roman"/>
          <w:lang w:val="bg-BG"/>
        </w:rPr>
        <w:t xml:space="preserve">Описаните по-горе симптоми могат да бъдат признаци на изброените по-долу </w:t>
      </w:r>
      <w:r w:rsidR="007F60EC" w:rsidRPr="00FA682B">
        <w:rPr>
          <w:rFonts w:eastAsia="Times New Roman"/>
          <w:lang w:val="bg-BG"/>
        </w:rPr>
        <w:t>нежелани реакции</w:t>
      </w:r>
      <w:r w:rsidRPr="00FA682B">
        <w:rPr>
          <w:rFonts w:eastAsia="Times New Roman"/>
          <w:lang w:val="bg-BG"/>
        </w:rPr>
        <w:t>, които са наблюдавани при Yuflyma.</w:t>
      </w:r>
    </w:p>
    <w:p w14:paraId="10254D2E" w14:textId="77777777" w:rsidR="00334CB0" w:rsidRPr="00FA682B" w:rsidRDefault="00334CB0">
      <w:pPr>
        <w:spacing w:before="10" w:line="240" w:lineRule="exact"/>
        <w:rPr>
          <w:rFonts w:ascii="Times New Roman" w:hAnsi="Times New Roman" w:cs="Times New Roman"/>
          <w:sz w:val="24"/>
          <w:szCs w:val="24"/>
        </w:rPr>
      </w:pPr>
    </w:p>
    <w:p w14:paraId="020EA353" w14:textId="77777777" w:rsidR="00334CB0" w:rsidRPr="00F96676" w:rsidRDefault="00182078">
      <w:pPr>
        <w:pStyle w:val="a3"/>
      </w:pPr>
      <w:r w:rsidRPr="00606C32">
        <w:rPr>
          <w:rFonts w:eastAsia="Times New Roman"/>
          <w:b/>
          <w:bCs/>
          <w:lang w:val="bg-BG"/>
        </w:rPr>
        <w:t xml:space="preserve">Много чести </w:t>
      </w:r>
      <w:r w:rsidRPr="00F96676">
        <w:rPr>
          <w:rFonts w:eastAsia="Times New Roman"/>
          <w:lang w:val="bg-BG"/>
        </w:rPr>
        <w:t>(може да засегнат повече от 1 на 10 души)</w:t>
      </w:r>
    </w:p>
    <w:p w14:paraId="069C50D1" w14:textId="77777777" w:rsidR="00334CB0" w:rsidRPr="00FA682B" w:rsidRDefault="00334CB0">
      <w:pPr>
        <w:spacing w:before="14" w:line="240" w:lineRule="exact"/>
        <w:rPr>
          <w:rFonts w:ascii="Times New Roman" w:hAnsi="Times New Roman" w:cs="Times New Roman"/>
          <w:sz w:val="24"/>
          <w:szCs w:val="24"/>
        </w:rPr>
      </w:pPr>
    </w:p>
    <w:p w14:paraId="35D5151B" w14:textId="77777777" w:rsidR="00334CB0" w:rsidRPr="00F96676" w:rsidRDefault="00182078" w:rsidP="00544F52">
      <w:pPr>
        <w:pStyle w:val="a3"/>
        <w:numPr>
          <w:ilvl w:val="0"/>
          <w:numId w:val="13"/>
        </w:numPr>
        <w:ind w:left="660" w:hanging="660"/>
      </w:pPr>
      <w:r w:rsidRPr="00606C32">
        <w:rPr>
          <w:rFonts w:eastAsia="Times New Roman"/>
          <w:lang w:val="bg-BG"/>
        </w:rPr>
        <w:t>реакции на мястото на инжектиране (включително болка, подуване, зачервяване или сърбеж)</w:t>
      </w:r>
    </w:p>
    <w:p w14:paraId="4A97799A" w14:textId="77777777" w:rsidR="00334CB0" w:rsidRPr="00F96676" w:rsidRDefault="00182078" w:rsidP="00544F52">
      <w:pPr>
        <w:pStyle w:val="a3"/>
        <w:numPr>
          <w:ilvl w:val="0"/>
          <w:numId w:val="13"/>
        </w:numPr>
        <w:ind w:left="660" w:hanging="660"/>
      </w:pPr>
      <w:r w:rsidRPr="00F96676">
        <w:rPr>
          <w:rFonts w:eastAsia="Times New Roman"/>
          <w:lang w:val="bg-BG"/>
        </w:rPr>
        <w:t>инфекции на дихателните пътища (включително настинка, хрема, инфекция на синусите, пневмония)</w:t>
      </w:r>
    </w:p>
    <w:p w14:paraId="3020DA78" w14:textId="77777777" w:rsidR="00334CB0" w:rsidRPr="002E621C" w:rsidRDefault="00182078" w:rsidP="00544F52">
      <w:pPr>
        <w:pStyle w:val="a3"/>
        <w:numPr>
          <w:ilvl w:val="0"/>
          <w:numId w:val="13"/>
        </w:numPr>
        <w:ind w:left="660" w:hanging="660"/>
      </w:pPr>
      <w:r w:rsidRPr="00F96676">
        <w:rPr>
          <w:rFonts w:eastAsia="Times New Roman"/>
          <w:lang w:val="bg-BG"/>
        </w:rPr>
        <w:t>глав</w:t>
      </w:r>
      <w:r w:rsidRPr="002E621C">
        <w:rPr>
          <w:rFonts w:eastAsia="Times New Roman"/>
          <w:lang w:val="bg-BG"/>
        </w:rPr>
        <w:t>оболие</w:t>
      </w:r>
    </w:p>
    <w:p w14:paraId="7769F90B" w14:textId="77777777" w:rsidR="00334CB0" w:rsidRPr="002E621C" w:rsidRDefault="00182078" w:rsidP="00544F52">
      <w:pPr>
        <w:pStyle w:val="a3"/>
        <w:numPr>
          <w:ilvl w:val="0"/>
          <w:numId w:val="13"/>
        </w:numPr>
        <w:ind w:left="660" w:hanging="660"/>
      </w:pPr>
      <w:r w:rsidRPr="002E621C">
        <w:rPr>
          <w:rFonts w:eastAsia="Times New Roman"/>
          <w:lang w:val="bg-BG"/>
        </w:rPr>
        <w:t>болка в корема</w:t>
      </w:r>
    </w:p>
    <w:p w14:paraId="378417D4" w14:textId="77777777" w:rsidR="00334CB0" w:rsidRPr="00145AFF" w:rsidRDefault="00182078" w:rsidP="00544F52">
      <w:pPr>
        <w:pStyle w:val="a3"/>
        <w:numPr>
          <w:ilvl w:val="0"/>
          <w:numId w:val="13"/>
        </w:numPr>
        <w:ind w:left="660" w:hanging="660"/>
      </w:pPr>
      <w:r w:rsidRPr="00E864FE">
        <w:rPr>
          <w:rFonts w:eastAsia="Times New Roman"/>
          <w:lang w:val="bg-BG"/>
        </w:rPr>
        <w:t>гадене и повръщане</w:t>
      </w:r>
    </w:p>
    <w:p w14:paraId="6192EB2B" w14:textId="77777777" w:rsidR="00334CB0" w:rsidRPr="00FA682B" w:rsidRDefault="00182078" w:rsidP="00544F52">
      <w:pPr>
        <w:pStyle w:val="a3"/>
        <w:numPr>
          <w:ilvl w:val="0"/>
          <w:numId w:val="13"/>
        </w:numPr>
        <w:ind w:left="660" w:hanging="660"/>
      </w:pPr>
      <w:r w:rsidRPr="00FA682B">
        <w:rPr>
          <w:rFonts w:eastAsia="Times New Roman"/>
          <w:lang w:val="bg-BG"/>
        </w:rPr>
        <w:t>обрив</w:t>
      </w:r>
    </w:p>
    <w:p w14:paraId="5C54B194" w14:textId="77777777" w:rsidR="00334CB0" w:rsidRPr="00FA682B" w:rsidRDefault="00182078" w:rsidP="00544F52">
      <w:pPr>
        <w:pStyle w:val="a3"/>
        <w:numPr>
          <w:ilvl w:val="0"/>
          <w:numId w:val="13"/>
        </w:numPr>
        <w:ind w:left="660" w:hanging="660"/>
      </w:pPr>
      <w:r w:rsidRPr="00FA682B">
        <w:rPr>
          <w:rFonts w:eastAsia="Times New Roman"/>
          <w:lang w:val="bg-BG"/>
        </w:rPr>
        <w:t>мускулно-скелетна болка</w:t>
      </w:r>
    </w:p>
    <w:p w14:paraId="382D5641" w14:textId="77777777" w:rsidR="00334CB0" w:rsidRPr="00FA682B" w:rsidRDefault="00334CB0">
      <w:pPr>
        <w:spacing w:before="9" w:line="220" w:lineRule="exact"/>
        <w:rPr>
          <w:rFonts w:ascii="Times New Roman" w:hAnsi="Times New Roman" w:cs="Times New Roman"/>
        </w:rPr>
      </w:pPr>
    </w:p>
    <w:p w14:paraId="3E52CD23" w14:textId="77777777" w:rsidR="00334CB0" w:rsidRPr="00F96676" w:rsidRDefault="00182078">
      <w:pPr>
        <w:pStyle w:val="a3"/>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0994832C" w14:textId="77777777" w:rsidR="00334CB0" w:rsidRPr="00FA682B" w:rsidRDefault="00334CB0">
      <w:pPr>
        <w:spacing w:before="14" w:line="240" w:lineRule="exact"/>
        <w:rPr>
          <w:rFonts w:ascii="Times New Roman" w:hAnsi="Times New Roman" w:cs="Times New Roman"/>
          <w:sz w:val="24"/>
          <w:szCs w:val="24"/>
        </w:rPr>
      </w:pPr>
    </w:p>
    <w:p w14:paraId="2178DF17" w14:textId="77777777" w:rsidR="00334CB0" w:rsidRPr="00F96676" w:rsidRDefault="00182078" w:rsidP="00544F52">
      <w:pPr>
        <w:pStyle w:val="a3"/>
        <w:numPr>
          <w:ilvl w:val="0"/>
          <w:numId w:val="13"/>
        </w:numPr>
        <w:ind w:left="660" w:hanging="660"/>
      </w:pPr>
      <w:r w:rsidRPr="00606C32">
        <w:rPr>
          <w:rFonts w:eastAsia="Times New Roman"/>
          <w:lang w:val="bg-BG"/>
        </w:rPr>
        <w:t>сериозни инфекции (включително отравяне на кръвта и грип)</w:t>
      </w:r>
    </w:p>
    <w:p w14:paraId="3513405C" w14:textId="77777777" w:rsidR="00334CB0" w:rsidRPr="00F96676" w:rsidRDefault="00182078" w:rsidP="00544F52">
      <w:pPr>
        <w:pStyle w:val="a3"/>
        <w:numPr>
          <w:ilvl w:val="0"/>
          <w:numId w:val="13"/>
        </w:numPr>
        <w:ind w:left="660" w:hanging="660"/>
      </w:pPr>
      <w:r w:rsidRPr="00F96676">
        <w:rPr>
          <w:rFonts w:eastAsia="Times New Roman"/>
          <w:lang w:val="bg-BG"/>
        </w:rPr>
        <w:t>чревни инфекции (включително гастроентерит)</w:t>
      </w:r>
    </w:p>
    <w:p w14:paraId="3E98DC71" w14:textId="77777777" w:rsidR="00334CB0" w:rsidRPr="002E621C" w:rsidRDefault="00182078" w:rsidP="00544F52">
      <w:pPr>
        <w:pStyle w:val="a3"/>
        <w:numPr>
          <w:ilvl w:val="0"/>
          <w:numId w:val="13"/>
        </w:numPr>
        <w:ind w:left="660" w:hanging="660"/>
      </w:pPr>
      <w:r w:rsidRPr="00F96676">
        <w:rPr>
          <w:rFonts w:eastAsia="Times New Roman"/>
          <w:lang w:val="bg-BG"/>
        </w:rPr>
        <w:t xml:space="preserve">кожни инфекции </w:t>
      </w:r>
      <w:r w:rsidRPr="002E621C">
        <w:rPr>
          <w:rFonts w:eastAsia="Times New Roman"/>
          <w:lang w:val="bg-BG"/>
        </w:rPr>
        <w:t>(включително целулит и херпес зостер)</w:t>
      </w:r>
    </w:p>
    <w:p w14:paraId="094DBEC9" w14:textId="77777777" w:rsidR="00334CB0" w:rsidRPr="002E621C" w:rsidRDefault="00182078" w:rsidP="00544F52">
      <w:pPr>
        <w:pStyle w:val="a3"/>
        <w:numPr>
          <w:ilvl w:val="0"/>
          <w:numId w:val="13"/>
        </w:numPr>
        <w:ind w:left="660" w:hanging="660"/>
      </w:pPr>
      <w:r w:rsidRPr="002E621C">
        <w:rPr>
          <w:rFonts w:eastAsia="Times New Roman"/>
          <w:lang w:val="bg-BG"/>
        </w:rPr>
        <w:t>инфекции на ушите</w:t>
      </w:r>
    </w:p>
    <w:p w14:paraId="069CCF6F" w14:textId="77777777" w:rsidR="00334CB0" w:rsidRPr="00FA682B" w:rsidRDefault="00182078" w:rsidP="00544F52">
      <w:pPr>
        <w:pStyle w:val="a3"/>
        <w:numPr>
          <w:ilvl w:val="0"/>
          <w:numId w:val="13"/>
        </w:numPr>
        <w:ind w:left="660" w:hanging="660"/>
      </w:pPr>
      <w:r w:rsidRPr="00E864FE">
        <w:rPr>
          <w:rFonts w:eastAsia="Times New Roman"/>
          <w:lang w:val="bg-BG"/>
        </w:rPr>
        <w:t>инфекции на устната кухина (включителн</w:t>
      </w:r>
      <w:r w:rsidRPr="00145AFF">
        <w:rPr>
          <w:rFonts w:eastAsia="Times New Roman"/>
          <w:lang w:val="bg-BG"/>
        </w:rPr>
        <w:t>о зъбни инфекции и херпеси)</w:t>
      </w:r>
    </w:p>
    <w:p w14:paraId="48CE8175" w14:textId="7BCD6FFB" w:rsidR="00334CB0" w:rsidRPr="00FA682B" w:rsidRDefault="00182078" w:rsidP="00544F52">
      <w:pPr>
        <w:pStyle w:val="a3"/>
        <w:numPr>
          <w:ilvl w:val="0"/>
          <w:numId w:val="13"/>
        </w:numPr>
        <w:ind w:left="660" w:hanging="660"/>
      </w:pPr>
      <w:r w:rsidRPr="00FA682B">
        <w:rPr>
          <w:rFonts w:eastAsia="Times New Roman"/>
          <w:lang w:val="bg-BG"/>
        </w:rPr>
        <w:t xml:space="preserve">инфекции на </w:t>
      </w:r>
      <w:r w:rsidR="007F60EC" w:rsidRPr="00FA682B">
        <w:rPr>
          <w:rFonts w:eastAsia="Times New Roman"/>
          <w:lang w:val="bg-BG"/>
        </w:rPr>
        <w:t>половата ситема</w:t>
      </w:r>
    </w:p>
    <w:p w14:paraId="35493ED2" w14:textId="77777777" w:rsidR="00334CB0" w:rsidRPr="00FA682B" w:rsidRDefault="00182078" w:rsidP="00544F52">
      <w:pPr>
        <w:pStyle w:val="a3"/>
        <w:numPr>
          <w:ilvl w:val="0"/>
          <w:numId w:val="13"/>
        </w:numPr>
        <w:ind w:left="660" w:hanging="660"/>
      </w:pPr>
      <w:r w:rsidRPr="00FA682B">
        <w:rPr>
          <w:rFonts w:eastAsia="Times New Roman"/>
          <w:lang w:val="bg-BG"/>
        </w:rPr>
        <w:t>инфекция на пикочните пътища</w:t>
      </w:r>
    </w:p>
    <w:p w14:paraId="55FBC58B" w14:textId="77777777" w:rsidR="00334CB0" w:rsidRPr="00FA682B" w:rsidRDefault="00182078" w:rsidP="00544F52">
      <w:pPr>
        <w:pStyle w:val="a3"/>
        <w:numPr>
          <w:ilvl w:val="0"/>
          <w:numId w:val="13"/>
        </w:numPr>
        <w:ind w:left="660" w:hanging="660"/>
      </w:pPr>
      <w:r w:rsidRPr="00FA682B">
        <w:rPr>
          <w:rFonts w:eastAsia="Times New Roman"/>
          <w:lang w:val="bg-BG"/>
        </w:rPr>
        <w:t>гъбични инфекции</w:t>
      </w:r>
    </w:p>
    <w:p w14:paraId="36D65BBC" w14:textId="77777777" w:rsidR="00334CB0" w:rsidRPr="00FA682B" w:rsidRDefault="00182078" w:rsidP="00544F52">
      <w:pPr>
        <w:pStyle w:val="a3"/>
        <w:numPr>
          <w:ilvl w:val="0"/>
          <w:numId w:val="13"/>
        </w:numPr>
        <w:ind w:left="660" w:hanging="660"/>
      </w:pPr>
      <w:r w:rsidRPr="00FA682B">
        <w:rPr>
          <w:rFonts w:eastAsia="Times New Roman"/>
          <w:lang w:val="bg-BG"/>
        </w:rPr>
        <w:t>инфекции на ставите</w:t>
      </w:r>
    </w:p>
    <w:p w14:paraId="588A06E6" w14:textId="77777777" w:rsidR="00334CB0" w:rsidRPr="00FA682B" w:rsidRDefault="00182078" w:rsidP="00544F52">
      <w:pPr>
        <w:pStyle w:val="a3"/>
        <w:numPr>
          <w:ilvl w:val="0"/>
          <w:numId w:val="13"/>
        </w:numPr>
        <w:ind w:left="660" w:hanging="660"/>
      </w:pPr>
      <w:r w:rsidRPr="00FA682B">
        <w:rPr>
          <w:rFonts w:eastAsia="Times New Roman"/>
          <w:lang w:val="bg-BG"/>
        </w:rPr>
        <w:t>доброкачествени тумори</w:t>
      </w:r>
    </w:p>
    <w:p w14:paraId="423789F5" w14:textId="77777777" w:rsidR="00334CB0" w:rsidRPr="00FA682B" w:rsidRDefault="00182078" w:rsidP="00544F52">
      <w:pPr>
        <w:pStyle w:val="a3"/>
        <w:numPr>
          <w:ilvl w:val="0"/>
          <w:numId w:val="13"/>
        </w:numPr>
        <w:ind w:left="660" w:hanging="660"/>
      </w:pPr>
      <w:r w:rsidRPr="00FA682B">
        <w:rPr>
          <w:rFonts w:eastAsia="Times New Roman"/>
          <w:lang w:val="bg-BG"/>
        </w:rPr>
        <w:t>рак на кожата</w:t>
      </w:r>
    </w:p>
    <w:p w14:paraId="67B46520" w14:textId="77777777" w:rsidR="00334CB0" w:rsidRPr="00FA682B" w:rsidRDefault="00182078" w:rsidP="00544F52">
      <w:pPr>
        <w:pStyle w:val="a3"/>
        <w:numPr>
          <w:ilvl w:val="0"/>
          <w:numId w:val="13"/>
        </w:numPr>
        <w:ind w:left="660" w:hanging="660"/>
      </w:pPr>
      <w:r w:rsidRPr="00FA682B">
        <w:rPr>
          <w:rFonts w:eastAsia="Times New Roman"/>
          <w:lang w:val="bg-BG"/>
        </w:rPr>
        <w:t>алергични реакции (включително сезонна алергия)</w:t>
      </w:r>
    </w:p>
    <w:p w14:paraId="0E9876C3" w14:textId="77777777" w:rsidR="00334CB0" w:rsidRPr="00FA682B" w:rsidRDefault="00182078" w:rsidP="00544F52">
      <w:pPr>
        <w:pStyle w:val="a3"/>
        <w:numPr>
          <w:ilvl w:val="0"/>
          <w:numId w:val="13"/>
        </w:numPr>
        <w:ind w:left="660" w:hanging="660"/>
      </w:pPr>
      <w:r w:rsidRPr="00FA682B">
        <w:rPr>
          <w:rFonts w:eastAsia="Times New Roman"/>
          <w:lang w:val="bg-BG"/>
        </w:rPr>
        <w:t>дехидратация</w:t>
      </w:r>
    </w:p>
    <w:p w14:paraId="0A10CD2B" w14:textId="77777777" w:rsidR="00334CB0" w:rsidRPr="00FA682B" w:rsidRDefault="00182078" w:rsidP="00544F52">
      <w:pPr>
        <w:pStyle w:val="a3"/>
        <w:numPr>
          <w:ilvl w:val="0"/>
          <w:numId w:val="13"/>
        </w:numPr>
        <w:ind w:left="660" w:hanging="660"/>
      </w:pPr>
      <w:r w:rsidRPr="00FA682B">
        <w:rPr>
          <w:rFonts w:eastAsia="Times New Roman"/>
          <w:lang w:val="bg-BG"/>
        </w:rPr>
        <w:t>промени в настроението (включително депресия)</w:t>
      </w:r>
    </w:p>
    <w:p w14:paraId="419B922F" w14:textId="77777777" w:rsidR="00334CB0" w:rsidRPr="00FA682B" w:rsidRDefault="00182078" w:rsidP="00544F52">
      <w:pPr>
        <w:pStyle w:val="a3"/>
        <w:numPr>
          <w:ilvl w:val="0"/>
          <w:numId w:val="13"/>
        </w:numPr>
        <w:ind w:left="660" w:hanging="660"/>
      </w:pPr>
      <w:r w:rsidRPr="00FA682B">
        <w:rPr>
          <w:rFonts w:eastAsia="Times New Roman"/>
          <w:lang w:val="bg-BG"/>
        </w:rPr>
        <w:t>тревожност</w:t>
      </w:r>
    </w:p>
    <w:p w14:paraId="0843EB52" w14:textId="77777777" w:rsidR="00334CB0" w:rsidRPr="00FA682B" w:rsidRDefault="00182078" w:rsidP="00544F52">
      <w:pPr>
        <w:pStyle w:val="a3"/>
        <w:numPr>
          <w:ilvl w:val="0"/>
          <w:numId w:val="13"/>
        </w:numPr>
        <w:ind w:left="660" w:hanging="660"/>
      </w:pPr>
      <w:r w:rsidRPr="00FA682B">
        <w:rPr>
          <w:rFonts w:eastAsia="Times New Roman"/>
          <w:lang w:val="bg-BG"/>
        </w:rPr>
        <w:t>проблеми със съня</w:t>
      </w:r>
    </w:p>
    <w:p w14:paraId="30A75EE3" w14:textId="77777777" w:rsidR="00334CB0" w:rsidRPr="00FA682B" w:rsidRDefault="00182078" w:rsidP="00544F52">
      <w:pPr>
        <w:pStyle w:val="a3"/>
        <w:numPr>
          <w:ilvl w:val="0"/>
          <w:numId w:val="13"/>
        </w:numPr>
        <w:ind w:left="660" w:hanging="660"/>
      </w:pPr>
      <w:r w:rsidRPr="00FA682B">
        <w:rPr>
          <w:rFonts w:eastAsia="Times New Roman"/>
          <w:lang w:val="bg-BG"/>
        </w:rPr>
        <w:t>нарушения в усещанията, като мравучкане, боцкане или изтръпване</w:t>
      </w:r>
    </w:p>
    <w:p w14:paraId="1FF009DA" w14:textId="77777777" w:rsidR="00334CB0" w:rsidRPr="00FA682B" w:rsidRDefault="00182078" w:rsidP="00544F52">
      <w:pPr>
        <w:pStyle w:val="a3"/>
        <w:numPr>
          <w:ilvl w:val="0"/>
          <w:numId w:val="13"/>
        </w:numPr>
        <w:ind w:left="660" w:hanging="660"/>
      </w:pPr>
      <w:r w:rsidRPr="00FA682B">
        <w:rPr>
          <w:rFonts w:eastAsia="Times New Roman"/>
          <w:lang w:val="bg-BG"/>
        </w:rPr>
        <w:t>мигрена</w:t>
      </w:r>
    </w:p>
    <w:p w14:paraId="56B6AC70" w14:textId="171561D5" w:rsidR="00334CB0" w:rsidRPr="00FA682B" w:rsidRDefault="007F60EC" w:rsidP="00544F52">
      <w:pPr>
        <w:pStyle w:val="a3"/>
        <w:numPr>
          <w:ilvl w:val="0"/>
          <w:numId w:val="13"/>
        </w:numPr>
        <w:ind w:left="660" w:hanging="660"/>
      </w:pPr>
      <w:r w:rsidRPr="00FA682B">
        <w:rPr>
          <w:rFonts w:eastAsia="Times New Roman"/>
          <w:lang w:val="bg-BG"/>
        </w:rPr>
        <w:t>притискане</w:t>
      </w:r>
      <w:r w:rsidR="00182078" w:rsidRPr="00FA682B">
        <w:rPr>
          <w:rFonts w:eastAsia="Times New Roman"/>
          <w:lang w:val="bg-BG"/>
        </w:rPr>
        <w:t xml:space="preserve"> на </w:t>
      </w:r>
      <w:r>
        <w:rPr>
          <w:rFonts w:eastAsia="Times New Roman"/>
          <w:lang w:val="bg-BG"/>
        </w:rPr>
        <w:t>коренче</w:t>
      </w:r>
      <w:r w:rsidR="00182078" w:rsidRPr="00FA682B">
        <w:rPr>
          <w:rFonts w:eastAsia="Times New Roman"/>
          <w:lang w:val="bg-BG"/>
        </w:rPr>
        <w:t xml:space="preserve"> на нерв (включително болка в долната част на гърба и болка в крака)</w:t>
      </w:r>
    </w:p>
    <w:p w14:paraId="39022007" w14:textId="77777777" w:rsidR="00334CB0" w:rsidRPr="00FA682B" w:rsidRDefault="00182078" w:rsidP="00544F52">
      <w:pPr>
        <w:pStyle w:val="a3"/>
        <w:numPr>
          <w:ilvl w:val="0"/>
          <w:numId w:val="13"/>
        </w:numPr>
        <w:ind w:left="660" w:hanging="660"/>
      </w:pPr>
      <w:r w:rsidRPr="00FA682B">
        <w:rPr>
          <w:rFonts w:eastAsia="Times New Roman"/>
          <w:lang w:val="bg-BG"/>
        </w:rPr>
        <w:t>смущения в зрението</w:t>
      </w:r>
    </w:p>
    <w:p w14:paraId="21937021"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очите</w:t>
      </w:r>
    </w:p>
    <w:p w14:paraId="304175AF"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клепача и подуване на очите</w:t>
      </w:r>
    </w:p>
    <w:p w14:paraId="5A4C904A" w14:textId="77777777" w:rsidR="00334CB0" w:rsidRPr="00FA682B" w:rsidRDefault="00182078" w:rsidP="00544F52">
      <w:pPr>
        <w:pStyle w:val="a3"/>
        <w:numPr>
          <w:ilvl w:val="0"/>
          <w:numId w:val="13"/>
        </w:numPr>
        <w:ind w:left="660" w:hanging="660"/>
      </w:pPr>
      <w:r w:rsidRPr="00FA682B">
        <w:rPr>
          <w:rFonts w:eastAsia="Times New Roman"/>
          <w:lang w:val="bg-BG"/>
        </w:rPr>
        <w:t>чувство на замаяност или световъртеж (вертиго)</w:t>
      </w:r>
    </w:p>
    <w:p w14:paraId="46485F4B" w14:textId="77777777" w:rsidR="00334CB0" w:rsidRPr="00FA682B" w:rsidRDefault="00182078" w:rsidP="00544F52">
      <w:pPr>
        <w:pStyle w:val="a3"/>
        <w:numPr>
          <w:ilvl w:val="0"/>
          <w:numId w:val="13"/>
        </w:numPr>
        <w:ind w:left="660" w:hanging="660"/>
      </w:pPr>
      <w:r w:rsidRPr="00FA682B">
        <w:rPr>
          <w:rFonts w:eastAsia="Times New Roman"/>
          <w:lang w:val="bg-BG"/>
        </w:rPr>
        <w:t>усещане за ускорено биене на сърцето</w:t>
      </w:r>
    </w:p>
    <w:p w14:paraId="617C961D" w14:textId="77777777" w:rsidR="00334CB0" w:rsidRPr="00FA682B" w:rsidRDefault="00182078" w:rsidP="00544F52">
      <w:pPr>
        <w:pStyle w:val="a3"/>
        <w:numPr>
          <w:ilvl w:val="0"/>
          <w:numId w:val="13"/>
        </w:numPr>
        <w:ind w:left="660" w:hanging="660"/>
      </w:pPr>
      <w:r w:rsidRPr="00FA682B">
        <w:rPr>
          <w:rFonts w:eastAsia="Times New Roman"/>
          <w:lang w:val="bg-BG"/>
        </w:rPr>
        <w:t>високо кръвно налягане</w:t>
      </w:r>
    </w:p>
    <w:p w14:paraId="0397B686" w14:textId="77777777" w:rsidR="00334CB0" w:rsidRPr="00FA682B" w:rsidRDefault="00182078" w:rsidP="00544F52">
      <w:pPr>
        <w:pStyle w:val="a3"/>
        <w:numPr>
          <w:ilvl w:val="0"/>
          <w:numId w:val="13"/>
        </w:numPr>
        <w:ind w:left="660" w:hanging="660"/>
      </w:pPr>
      <w:r w:rsidRPr="00FA682B">
        <w:rPr>
          <w:rFonts w:eastAsia="Times New Roman"/>
          <w:lang w:val="bg-BG"/>
        </w:rPr>
        <w:t>зачервяване</w:t>
      </w:r>
    </w:p>
    <w:p w14:paraId="6E41D9F1" w14:textId="77777777" w:rsidR="00334CB0" w:rsidRPr="00FA682B" w:rsidRDefault="00182078" w:rsidP="00544F52">
      <w:pPr>
        <w:pStyle w:val="a3"/>
        <w:numPr>
          <w:ilvl w:val="0"/>
          <w:numId w:val="13"/>
        </w:numPr>
        <w:ind w:left="660" w:hanging="660"/>
      </w:pPr>
      <w:r w:rsidRPr="00FA682B">
        <w:rPr>
          <w:rFonts w:eastAsia="Times New Roman"/>
          <w:lang w:val="bg-BG"/>
        </w:rPr>
        <w:t>хематом (събиране на кръв извън кръвоносните съдове)</w:t>
      </w:r>
    </w:p>
    <w:p w14:paraId="6F52D348" w14:textId="77777777" w:rsidR="00334CB0" w:rsidRPr="00FA682B" w:rsidRDefault="00182078" w:rsidP="00544F52">
      <w:pPr>
        <w:pStyle w:val="a3"/>
        <w:numPr>
          <w:ilvl w:val="0"/>
          <w:numId w:val="13"/>
        </w:numPr>
        <w:ind w:left="660" w:hanging="660"/>
      </w:pPr>
      <w:r w:rsidRPr="00FA682B">
        <w:rPr>
          <w:rFonts w:eastAsia="Times New Roman"/>
          <w:lang w:val="bg-BG"/>
        </w:rPr>
        <w:t>кашлица</w:t>
      </w:r>
    </w:p>
    <w:p w14:paraId="57805E2D" w14:textId="77777777" w:rsidR="00334CB0" w:rsidRPr="00FA682B" w:rsidRDefault="00182078" w:rsidP="00544F52">
      <w:pPr>
        <w:pStyle w:val="a3"/>
        <w:numPr>
          <w:ilvl w:val="0"/>
          <w:numId w:val="13"/>
        </w:numPr>
        <w:ind w:left="660" w:hanging="660"/>
      </w:pPr>
      <w:r w:rsidRPr="00FA682B">
        <w:rPr>
          <w:rFonts w:eastAsia="Times New Roman"/>
          <w:lang w:val="bg-BG"/>
        </w:rPr>
        <w:t>астма</w:t>
      </w:r>
    </w:p>
    <w:p w14:paraId="72A9C946" w14:textId="77777777" w:rsidR="00334CB0" w:rsidRPr="00FA682B" w:rsidRDefault="00182078" w:rsidP="00544F52">
      <w:pPr>
        <w:pStyle w:val="a3"/>
        <w:numPr>
          <w:ilvl w:val="0"/>
          <w:numId w:val="13"/>
        </w:numPr>
        <w:ind w:left="660" w:hanging="660"/>
      </w:pPr>
      <w:r w:rsidRPr="00FA682B">
        <w:rPr>
          <w:rFonts w:eastAsia="Times New Roman"/>
          <w:lang w:val="bg-BG"/>
        </w:rPr>
        <w:t>задух</w:t>
      </w:r>
    </w:p>
    <w:p w14:paraId="769B75F7" w14:textId="77777777" w:rsidR="00334CB0" w:rsidRPr="00FA682B" w:rsidRDefault="00182078" w:rsidP="00544F52">
      <w:pPr>
        <w:pStyle w:val="a3"/>
        <w:numPr>
          <w:ilvl w:val="0"/>
          <w:numId w:val="13"/>
        </w:numPr>
        <w:ind w:left="660" w:hanging="660"/>
      </w:pPr>
      <w:r w:rsidRPr="00FA682B">
        <w:rPr>
          <w:rFonts w:eastAsia="Times New Roman"/>
          <w:lang w:val="bg-BG"/>
        </w:rPr>
        <w:t>стомашно-чревно кървене</w:t>
      </w:r>
    </w:p>
    <w:p w14:paraId="45098888" w14:textId="2A56DD81" w:rsidR="00334CB0" w:rsidRPr="00FA682B" w:rsidRDefault="00182078" w:rsidP="00544F52">
      <w:pPr>
        <w:pStyle w:val="a3"/>
        <w:numPr>
          <w:ilvl w:val="0"/>
          <w:numId w:val="13"/>
        </w:numPr>
        <w:ind w:left="660" w:hanging="660"/>
      </w:pPr>
      <w:r w:rsidRPr="00FA682B">
        <w:rPr>
          <w:rFonts w:eastAsia="Times New Roman"/>
          <w:lang w:val="bg-BG"/>
        </w:rPr>
        <w:t xml:space="preserve">диспепсия (лошо храносмилане, подуване на корема, </w:t>
      </w:r>
      <w:r w:rsidR="005B3721">
        <w:rPr>
          <w:rFonts w:eastAsia="Times New Roman"/>
          <w:lang w:val="bg-BG"/>
        </w:rPr>
        <w:t>киселини</w:t>
      </w:r>
      <w:r w:rsidRPr="00FA682B">
        <w:rPr>
          <w:rFonts w:eastAsia="Times New Roman"/>
          <w:lang w:val="bg-BG"/>
        </w:rPr>
        <w:t>)</w:t>
      </w:r>
    </w:p>
    <w:p w14:paraId="19C7905E" w14:textId="7DC9F46A" w:rsidR="00334CB0" w:rsidRPr="00FA682B" w:rsidRDefault="00182078" w:rsidP="00544F52">
      <w:pPr>
        <w:pStyle w:val="a3"/>
        <w:numPr>
          <w:ilvl w:val="0"/>
          <w:numId w:val="13"/>
        </w:numPr>
        <w:ind w:left="660" w:hanging="660"/>
      </w:pPr>
      <w:r w:rsidRPr="00FA682B">
        <w:rPr>
          <w:rFonts w:eastAsia="Times New Roman"/>
          <w:lang w:val="bg-BG"/>
        </w:rPr>
        <w:t>рефлукс</w:t>
      </w:r>
    </w:p>
    <w:p w14:paraId="17FA1A27" w14:textId="47B28357" w:rsidR="00334CB0" w:rsidRPr="00FA682B" w:rsidRDefault="005B3721" w:rsidP="00544F52">
      <w:pPr>
        <w:pStyle w:val="a3"/>
        <w:numPr>
          <w:ilvl w:val="0"/>
          <w:numId w:val="13"/>
        </w:numPr>
        <w:ind w:left="660" w:hanging="660"/>
      </w:pPr>
      <w:r>
        <w:rPr>
          <w:rFonts w:eastAsia="Times New Roman"/>
          <w:lang w:val="bg-BG"/>
        </w:rPr>
        <w:t>„</w:t>
      </w:r>
      <w:r>
        <w:rPr>
          <w:rFonts w:eastAsia="Times New Roman"/>
        </w:rPr>
        <w:t>sicca</w:t>
      </w:r>
      <w:r>
        <w:rPr>
          <w:rFonts w:eastAsia="Times New Roman"/>
          <w:lang w:val="bg-BG"/>
        </w:rPr>
        <w:t xml:space="preserve">“ </w:t>
      </w:r>
      <w:r w:rsidR="00182078" w:rsidRPr="00FA682B">
        <w:rPr>
          <w:rFonts w:eastAsia="Times New Roman"/>
          <w:lang w:val="bg-BG"/>
        </w:rPr>
        <w:t>синдром(включително сухота в очите и сухота в устата)</w:t>
      </w:r>
    </w:p>
    <w:p w14:paraId="70C9FFE4" w14:textId="77777777" w:rsidR="00334CB0" w:rsidRPr="00FA682B" w:rsidRDefault="00182078" w:rsidP="00544F52">
      <w:pPr>
        <w:pStyle w:val="a3"/>
        <w:numPr>
          <w:ilvl w:val="0"/>
          <w:numId w:val="13"/>
        </w:numPr>
        <w:ind w:left="660" w:hanging="660"/>
      </w:pPr>
      <w:r w:rsidRPr="00FA682B">
        <w:rPr>
          <w:rFonts w:eastAsia="Times New Roman"/>
          <w:lang w:val="bg-BG"/>
        </w:rPr>
        <w:t>сърбеж</w:t>
      </w:r>
    </w:p>
    <w:p w14:paraId="106AB0BD" w14:textId="77777777" w:rsidR="00334CB0" w:rsidRPr="00FA682B" w:rsidRDefault="00182078" w:rsidP="00544F52">
      <w:pPr>
        <w:pStyle w:val="a3"/>
        <w:numPr>
          <w:ilvl w:val="0"/>
          <w:numId w:val="13"/>
        </w:numPr>
        <w:ind w:left="660" w:hanging="660"/>
        <w:rPr>
          <w:rFonts w:eastAsia="Times New Roman"/>
          <w:spacing w:val="-1"/>
        </w:rPr>
      </w:pPr>
      <w:r w:rsidRPr="00FA682B">
        <w:rPr>
          <w:rFonts w:eastAsia="Times New Roman"/>
          <w:lang w:val="bg-BG"/>
        </w:rPr>
        <w:t>сърбящ обрив</w:t>
      </w:r>
    </w:p>
    <w:p w14:paraId="680AED24" w14:textId="77777777" w:rsidR="00334CB0" w:rsidRPr="00FA682B" w:rsidRDefault="00182078" w:rsidP="00544F52">
      <w:pPr>
        <w:pStyle w:val="a3"/>
        <w:numPr>
          <w:ilvl w:val="0"/>
          <w:numId w:val="13"/>
        </w:numPr>
        <w:ind w:left="660" w:hanging="660"/>
      </w:pPr>
      <w:r w:rsidRPr="00FA682B">
        <w:rPr>
          <w:rFonts w:eastAsia="Times New Roman"/>
          <w:lang w:val="bg-BG"/>
        </w:rPr>
        <w:t>синини</w:t>
      </w:r>
    </w:p>
    <w:p w14:paraId="06387DE9"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кожата (напр. екзема)</w:t>
      </w:r>
    </w:p>
    <w:p w14:paraId="4043027A" w14:textId="77777777" w:rsidR="00334CB0" w:rsidRPr="00FA682B" w:rsidRDefault="00182078" w:rsidP="00544F52">
      <w:pPr>
        <w:pStyle w:val="a3"/>
        <w:numPr>
          <w:ilvl w:val="0"/>
          <w:numId w:val="13"/>
        </w:numPr>
        <w:ind w:left="660" w:hanging="660"/>
      </w:pPr>
      <w:r w:rsidRPr="00FA682B">
        <w:rPr>
          <w:rFonts w:eastAsia="Times New Roman"/>
          <w:lang w:val="bg-BG"/>
        </w:rPr>
        <w:t>счупване на ноктите на ръцете и краката</w:t>
      </w:r>
    </w:p>
    <w:p w14:paraId="65C2C9F3" w14:textId="77777777" w:rsidR="00334CB0" w:rsidRPr="00FA682B" w:rsidRDefault="00182078" w:rsidP="00544F52">
      <w:pPr>
        <w:pStyle w:val="a3"/>
        <w:numPr>
          <w:ilvl w:val="0"/>
          <w:numId w:val="13"/>
        </w:numPr>
        <w:ind w:left="660" w:hanging="660"/>
      </w:pPr>
      <w:r w:rsidRPr="00FA682B">
        <w:rPr>
          <w:rFonts w:eastAsia="Times New Roman"/>
          <w:lang w:val="bg-BG"/>
        </w:rPr>
        <w:t>повишено изпотяване</w:t>
      </w:r>
    </w:p>
    <w:p w14:paraId="7CCA61FD" w14:textId="77777777" w:rsidR="00334CB0" w:rsidRPr="00FA682B" w:rsidRDefault="00182078" w:rsidP="00544F52">
      <w:pPr>
        <w:pStyle w:val="a3"/>
        <w:numPr>
          <w:ilvl w:val="0"/>
          <w:numId w:val="13"/>
        </w:numPr>
        <w:ind w:left="660" w:hanging="660"/>
      </w:pPr>
      <w:r w:rsidRPr="00FA682B">
        <w:rPr>
          <w:rFonts w:eastAsia="Times New Roman"/>
          <w:lang w:val="bg-BG"/>
        </w:rPr>
        <w:t>косопад</w:t>
      </w:r>
    </w:p>
    <w:p w14:paraId="7B1E2AA1" w14:textId="77777777" w:rsidR="00334CB0" w:rsidRPr="00FA682B" w:rsidRDefault="00182078" w:rsidP="00544F52">
      <w:pPr>
        <w:pStyle w:val="a3"/>
        <w:numPr>
          <w:ilvl w:val="0"/>
          <w:numId w:val="13"/>
        </w:numPr>
        <w:ind w:left="660" w:hanging="660"/>
      </w:pPr>
      <w:r w:rsidRPr="00FA682B">
        <w:rPr>
          <w:rFonts w:eastAsia="Times New Roman"/>
          <w:lang w:val="bg-BG"/>
        </w:rPr>
        <w:t>нова поява или влошаване на псориазис</w:t>
      </w:r>
    </w:p>
    <w:p w14:paraId="4F566F47" w14:textId="77777777" w:rsidR="00334CB0" w:rsidRPr="00FA682B" w:rsidRDefault="00182078" w:rsidP="00544F52">
      <w:pPr>
        <w:pStyle w:val="a3"/>
        <w:numPr>
          <w:ilvl w:val="0"/>
          <w:numId w:val="13"/>
        </w:numPr>
        <w:ind w:left="660" w:hanging="660"/>
      </w:pPr>
      <w:r w:rsidRPr="00FA682B">
        <w:rPr>
          <w:rFonts w:eastAsia="Times New Roman"/>
          <w:lang w:val="bg-BG"/>
        </w:rPr>
        <w:t>мускулни спазми</w:t>
      </w:r>
    </w:p>
    <w:p w14:paraId="41F7DC52" w14:textId="77777777" w:rsidR="00334CB0" w:rsidRPr="00FA682B" w:rsidRDefault="00182078" w:rsidP="00544F52">
      <w:pPr>
        <w:pStyle w:val="a3"/>
        <w:numPr>
          <w:ilvl w:val="0"/>
          <w:numId w:val="13"/>
        </w:numPr>
        <w:ind w:left="660" w:hanging="660"/>
      </w:pPr>
      <w:r w:rsidRPr="00FA682B">
        <w:rPr>
          <w:rFonts w:eastAsia="Times New Roman"/>
          <w:lang w:val="bg-BG"/>
        </w:rPr>
        <w:t>кръв в урината</w:t>
      </w:r>
    </w:p>
    <w:p w14:paraId="5CCC1459" w14:textId="77777777" w:rsidR="00334CB0" w:rsidRPr="00FA682B" w:rsidRDefault="00182078" w:rsidP="00544F52">
      <w:pPr>
        <w:pStyle w:val="a3"/>
        <w:numPr>
          <w:ilvl w:val="0"/>
          <w:numId w:val="13"/>
        </w:numPr>
        <w:ind w:left="660" w:hanging="660"/>
      </w:pPr>
      <w:r w:rsidRPr="00FA682B">
        <w:rPr>
          <w:rFonts w:eastAsia="Times New Roman"/>
          <w:lang w:val="bg-BG"/>
        </w:rPr>
        <w:t>проблеми с бъбреците</w:t>
      </w:r>
    </w:p>
    <w:p w14:paraId="1C357D04" w14:textId="77777777" w:rsidR="00334CB0" w:rsidRPr="00FA682B" w:rsidRDefault="00182078" w:rsidP="00544F52">
      <w:pPr>
        <w:pStyle w:val="a3"/>
        <w:numPr>
          <w:ilvl w:val="0"/>
          <w:numId w:val="13"/>
        </w:numPr>
        <w:ind w:left="660" w:hanging="660"/>
      </w:pPr>
      <w:r w:rsidRPr="00FA682B">
        <w:rPr>
          <w:rFonts w:eastAsia="Times New Roman"/>
          <w:lang w:val="bg-BG"/>
        </w:rPr>
        <w:t>болка в гърдите</w:t>
      </w:r>
    </w:p>
    <w:p w14:paraId="4B09BE65" w14:textId="77777777" w:rsidR="00334CB0" w:rsidRPr="00FA682B" w:rsidRDefault="00182078" w:rsidP="00544F52">
      <w:pPr>
        <w:pStyle w:val="a3"/>
        <w:numPr>
          <w:ilvl w:val="0"/>
          <w:numId w:val="13"/>
        </w:numPr>
        <w:ind w:left="660" w:hanging="660"/>
      </w:pPr>
      <w:r w:rsidRPr="00FA682B">
        <w:rPr>
          <w:rFonts w:eastAsia="Times New Roman"/>
          <w:lang w:val="bg-BG"/>
        </w:rPr>
        <w:t>оток (подуване)</w:t>
      </w:r>
    </w:p>
    <w:p w14:paraId="4FDA0E85" w14:textId="77777777" w:rsidR="00334CB0" w:rsidRPr="00FA682B" w:rsidRDefault="00182078" w:rsidP="00544F52">
      <w:pPr>
        <w:pStyle w:val="a3"/>
        <w:numPr>
          <w:ilvl w:val="0"/>
          <w:numId w:val="13"/>
        </w:numPr>
        <w:ind w:left="660" w:hanging="660"/>
      </w:pPr>
      <w:r w:rsidRPr="00FA682B">
        <w:rPr>
          <w:rFonts w:eastAsia="Times New Roman"/>
          <w:lang w:val="bg-BG"/>
        </w:rPr>
        <w:t>повишена температура</w:t>
      </w:r>
    </w:p>
    <w:p w14:paraId="7B6BD862" w14:textId="77777777" w:rsidR="00334CB0" w:rsidRPr="00FA682B" w:rsidRDefault="00182078" w:rsidP="00544F52">
      <w:pPr>
        <w:pStyle w:val="a3"/>
        <w:numPr>
          <w:ilvl w:val="0"/>
          <w:numId w:val="13"/>
        </w:numPr>
        <w:ind w:left="660" w:hanging="660"/>
      </w:pPr>
      <w:r w:rsidRPr="00FA682B">
        <w:rPr>
          <w:rFonts w:eastAsia="Times New Roman"/>
          <w:lang w:val="bg-BG"/>
        </w:rPr>
        <w:t>намаляване на тромбоцитите в кръвта, което увеличава риска от кървене или кръвонасядане</w:t>
      </w:r>
    </w:p>
    <w:p w14:paraId="73592029" w14:textId="77777777" w:rsidR="00334CB0" w:rsidRPr="00FA682B" w:rsidRDefault="00182078" w:rsidP="00544F52">
      <w:pPr>
        <w:pStyle w:val="a3"/>
        <w:numPr>
          <w:ilvl w:val="0"/>
          <w:numId w:val="13"/>
        </w:numPr>
        <w:ind w:left="660" w:hanging="660"/>
      </w:pPr>
      <w:r w:rsidRPr="00FA682B">
        <w:rPr>
          <w:rFonts w:eastAsia="Times New Roman"/>
          <w:lang w:val="bg-BG"/>
        </w:rPr>
        <w:t>нарушено заздравяване</w:t>
      </w:r>
    </w:p>
    <w:p w14:paraId="3D33A8C6" w14:textId="77777777" w:rsidR="00334CB0" w:rsidRPr="00FA682B" w:rsidRDefault="00334CB0">
      <w:pPr>
        <w:spacing w:before="10" w:line="240" w:lineRule="exact"/>
        <w:rPr>
          <w:rFonts w:ascii="Times New Roman" w:hAnsi="Times New Roman" w:cs="Times New Roman"/>
          <w:sz w:val="24"/>
          <w:szCs w:val="24"/>
        </w:rPr>
      </w:pPr>
    </w:p>
    <w:p w14:paraId="01DE92B8" w14:textId="77777777" w:rsidR="00334CB0" w:rsidRPr="00F96676" w:rsidRDefault="00182078">
      <w:pPr>
        <w:rPr>
          <w:rFonts w:ascii="Times New Roman" w:eastAsia="Times New Roman" w:hAnsi="Times New Roman" w:cs="Times New Roman"/>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52AF47B4" w14:textId="77777777" w:rsidR="00334CB0" w:rsidRPr="00FA682B" w:rsidRDefault="00334CB0">
      <w:pPr>
        <w:spacing w:before="14" w:line="260" w:lineRule="exact"/>
        <w:rPr>
          <w:rFonts w:ascii="Times New Roman" w:hAnsi="Times New Roman" w:cs="Times New Roman"/>
          <w:sz w:val="26"/>
          <w:szCs w:val="26"/>
        </w:rPr>
      </w:pPr>
    </w:p>
    <w:p w14:paraId="295E9A56" w14:textId="77777777" w:rsidR="00334CB0" w:rsidRPr="00F96676" w:rsidRDefault="00182078" w:rsidP="00544F52">
      <w:pPr>
        <w:pStyle w:val="a3"/>
        <w:numPr>
          <w:ilvl w:val="0"/>
          <w:numId w:val="13"/>
        </w:numPr>
        <w:ind w:left="660" w:hanging="660"/>
      </w:pPr>
      <w:r w:rsidRPr="00606C32">
        <w:rPr>
          <w:rFonts w:eastAsia="Times New Roman"/>
          <w:lang w:val="bg-BG"/>
        </w:rPr>
        <w:t xml:space="preserve">опортюнистични инфекции (които включват туберкулоза и други </w:t>
      </w:r>
      <w:r w:rsidRPr="00F96676">
        <w:rPr>
          <w:rFonts w:eastAsia="Times New Roman"/>
          <w:lang w:val="bg-BG"/>
        </w:rPr>
        <w:t>инфекции, които се появяват, когато устойчивостта към заболяване е намалена)</w:t>
      </w:r>
    </w:p>
    <w:p w14:paraId="2D53ACD6" w14:textId="77777777" w:rsidR="00334CB0" w:rsidRPr="002E621C" w:rsidRDefault="00182078" w:rsidP="00544F52">
      <w:pPr>
        <w:pStyle w:val="a3"/>
        <w:numPr>
          <w:ilvl w:val="0"/>
          <w:numId w:val="13"/>
        </w:numPr>
        <w:ind w:left="660" w:hanging="660"/>
      </w:pPr>
      <w:r w:rsidRPr="00F96676">
        <w:rPr>
          <w:rFonts w:eastAsia="Times New Roman"/>
          <w:lang w:val="bg-BG"/>
        </w:rPr>
        <w:t>неврологични инфекции (включително вирусен менингит)</w:t>
      </w:r>
    </w:p>
    <w:p w14:paraId="7E1A4E2D" w14:textId="77777777" w:rsidR="00334CB0" w:rsidRPr="002E621C" w:rsidRDefault="00182078" w:rsidP="00544F52">
      <w:pPr>
        <w:pStyle w:val="a3"/>
        <w:numPr>
          <w:ilvl w:val="0"/>
          <w:numId w:val="13"/>
        </w:numPr>
        <w:ind w:left="660" w:hanging="660"/>
      </w:pPr>
      <w:r w:rsidRPr="002E621C">
        <w:rPr>
          <w:rFonts w:eastAsia="Times New Roman"/>
          <w:lang w:val="bg-BG"/>
        </w:rPr>
        <w:t>очни инфекции</w:t>
      </w:r>
    </w:p>
    <w:p w14:paraId="52361CA4" w14:textId="77777777" w:rsidR="00334CB0" w:rsidRPr="00E864FE" w:rsidRDefault="00182078" w:rsidP="00544F52">
      <w:pPr>
        <w:pStyle w:val="a3"/>
        <w:numPr>
          <w:ilvl w:val="0"/>
          <w:numId w:val="13"/>
        </w:numPr>
        <w:ind w:left="660" w:hanging="660"/>
      </w:pPr>
      <w:r w:rsidRPr="002E621C">
        <w:rPr>
          <w:rFonts w:eastAsia="Times New Roman"/>
          <w:lang w:val="bg-BG"/>
        </w:rPr>
        <w:t>бактериални инфекции</w:t>
      </w:r>
    </w:p>
    <w:p w14:paraId="00F5A902" w14:textId="77777777" w:rsidR="00334CB0" w:rsidRPr="00FA682B" w:rsidRDefault="00182078" w:rsidP="00544F52">
      <w:pPr>
        <w:pStyle w:val="a3"/>
        <w:numPr>
          <w:ilvl w:val="0"/>
          <w:numId w:val="13"/>
        </w:numPr>
        <w:ind w:left="660" w:hanging="660"/>
      </w:pPr>
      <w:r w:rsidRPr="00145AFF">
        <w:rPr>
          <w:rFonts w:eastAsia="Times New Roman"/>
          <w:lang w:val="bg-BG"/>
        </w:rPr>
        <w:t>дивертикулит (възпаление и инфекция на дебелото черво)</w:t>
      </w:r>
    </w:p>
    <w:p w14:paraId="6B6154A4" w14:textId="77777777" w:rsidR="00334CB0" w:rsidRPr="00FA682B" w:rsidRDefault="00182078" w:rsidP="00544F52">
      <w:pPr>
        <w:pStyle w:val="a3"/>
        <w:numPr>
          <w:ilvl w:val="0"/>
          <w:numId w:val="13"/>
        </w:numPr>
        <w:ind w:left="660" w:hanging="660"/>
      </w:pPr>
      <w:r w:rsidRPr="00FA682B">
        <w:rPr>
          <w:rFonts w:eastAsia="Times New Roman"/>
          <w:lang w:val="bg-BG"/>
        </w:rPr>
        <w:t>рак</w:t>
      </w:r>
    </w:p>
    <w:p w14:paraId="0FF90A26" w14:textId="77777777" w:rsidR="00334CB0" w:rsidRPr="00FA682B" w:rsidRDefault="00182078" w:rsidP="00544F52">
      <w:pPr>
        <w:pStyle w:val="a3"/>
        <w:numPr>
          <w:ilvl w:val="0"/>
          <w:numId w:val="13"/>
        </w:numPr>
        <w:ind w:left="660" w:hanging="660"/>
      </w:pPr>
      <w:r w:rsidRPr="00FA682B">
        <w:rPr>
          <w:rFonts w:eastAsia="Times New Roman"/>
          <w:lang w:val="bg-BG"/>
        </w:rPr>
        <w:t>рак, който засяга лимфната система</w:t>
      </w:r>
    </w:p>
    <w:p w14:paraId="6007087A" w14:textId="77777777" w:rsidR="00334CB0" w:rsidRPr="00FA682B" w:rsidRDefault="00182078" w:rsidP="00544F52">
      <w:pPr>
        <w:pStyle w:val="a3"/>
        <w:numPr>
          <w:ilvl w:val="0"/>
          <w:numId w:val="13"/>
        </w:numPr>
        <w:ind w:left="660" w:hanging="660"/>
      </w:pPr>
      <w:r w:rsidRPr="00FA682B">
        <w:rPr>
          <w:rFonts w:eastAsia="Times New Roman"/>
          <w:lang w:val="bg-BG"/>
        </w:rPr>
        <w:t>меланом</w:t>
      </w:r>
    </w:p>
    <w:p w14:paraId="08DD24C3" w14:textId="77777777" w:rsidR="00334CB0" w:rsidRPr="00FA682B" w:rsidRDefault="00182078" w:rsidP="00544F52">
      <w:pPr>
        <w:pStyle w:val="a3"/>
        <w:numPr>
          <w:ilvl w:val="0"/>
          <w:numId w:val="13"/>
        </w:numPr>
        <w:ind w:left="660" w:hanging="660"/>
      </w:pPr>
      <w:r w:rsidRPr="00FA682B">
        <w:rPr>
          <w:rFonts w:eastAsia="Times New Roman"/>
          <w:lang w:val="bg-BG"/>
        </w:rPr>
        <w:t>имунни нарушения, които могат да засегнат белите дробове, кожата и лимфните възли (най-често се проявяват като саркоидоза)</w:t>
      </w:r>
    </w:p>
    <w:p w14:paraId="26D80AA8" w14:textId="77777777" w:rsidR="00334CB0" w:rsidRPr="00FA682B" w:rsidRDefault="00182078" w:rsidP="00544F52">
      <w:pPr>
        <w:pStyle w:val="a3"/>
        <w:numPr>
          <w:ilvl w:val="0"/>
          <w:numId w:val="13"/>
        </w:numPr>
        <w:ind w:left="660" w:hanging="660"/>
      </w:pPr>
      <w:r w:rsidRPr="00FA682B">
        <w:rPr>
          <w:rFonts w:eastAsia="Times New Roman"/>
          <w:lang w:val="bg-BG"/>
        </w:rPr>
        <w:t>васкулит (възпаление на кръвоносните съдове)</w:t>
      </w:r>
    </w:p>
    <w:p w14:paraId="491DA340" w14:textId="77777777" w:rsidR="00334CB0" w:rsidRPr="00FA682B" w:rsidRDefault="00182078" w:rsidP="00544F52">
      <w:pPr>
        <w:pStyle w:val="a3"/>
        <w:numPr>
          <w:ilvl w:val="0"/>
          <w:numId w:val="13"/>
        </w:numPr>
        <w:ind w:left="660" w:hanging="660"/>
      </w:pPr>
      <w:r w:rsidRPr="00FA682B">
        <w:rPr>
          <w:rFonts w:eastAsia="Times New Roman"/>
          <w:lang w:val="bg-BG"/>
        </w:rPr>
        <w:t>тремор (треперене)</w:t>
      </w:r>
    </w:p>
    <w:p w14:paraId="110CAE63" w14:textId="77777777" w:rsidR="00334CB0" w:rsidRPr="00FA682B" w:rsidRDefault="00182078" w:rsidP="00544F52">
      <w:pPr>
        <w:pStyle w:val="a3"/>
        <w:numPr>
          <w:ilvl w:val="0"/>
          <w:numId w:val="13"/>
        </w:numPr>
        <w:ind w:left="660" w:hanging="660"/>
      </w:pPr>
      <w:r w:rsidRPr="00FA682B">
        <w:rPr>
          <w:rFonts w:eastAsia="Times New Roman"/>
          <w:lang w:val="bg-BG"/>
        </w:rPr>
        <w:t>невропатия (нарушение на нервите)</w:t>
      </w:r>
    </w:p>
    <w:p w14:paraId="2E8AC12A" w14:textId="77777777" w:rsidR="00334CB0" w:rsidRPr="00FA682B" w:rsidRDefault="00182078" w:rsidP="00544F52">
      <w:pPr>
        <w:pStyle w:val="a3"/>
        <w:numPr>
          <w:ilvl w:val="0"/>
          <w:numId w:val="13"/>
        </w:numPr>
        <w:ind w:left="660" w:hanging="660"/>
      </w:pPr>
      <w:r w:rsidRPr="00FA682B">
        <w:rPr>
          <w:rFonts w:eastAsia="Times New Roman"/>
          <w:lang w:val="bg-BG"/>
        </w:rPr>
        <w:t>инсулт</w:t>
      </w:r>
    </w:p>
    <w:p w14:paraId="1C2140C0" w14:textId="77777777" w:rsidR="00334CB0" w:rsidRPr="00FA682B" w:rsidRDefault="00182078" w:rsidP="00544F52">
      <w:pPr>
        <w:pStyle w:val="a3"/>
        <w:numPr>
          <w:ilvl w:val="0"/>
          <w:numId w:val="13"/>
        </w:numPr>
        <w:ind w:left="660" w:hanging="660"/>
      </w:pPr>
      <w:r w:rsidRPr="00FA682B">
        <w:rPr>
          <w:rFonts w:eastAsia="Times New Roman"/>
          <w:lang w:val="bg-BG"/>
        </w:rPr>
        <w:t>загуба на слуха, шум в ушите</w:t>
      </w:r>
    </w:p>
    <w:p w14:paraId="42BDCD15" w14:textId="77777777" w:rsidR="00334CB0" w:rsidRPr="00FA682B" w:rsidRDefault="00182078" w:rsidP="00544F52">
      <w:pPr>
        <w:pStyle w:val="a3"/>
        <w:numPr>
          <w:ilvl w:val="0"/>
          <w:numId w:val="13"/>
        </w:numPr>
        <w:ind w:left="660" w:hanging="660"/>
      </w:pPr>
      <w:r w:rsidRPr="00FA682B">
        <w:rPr>
          <w:rFonts w:eastAsia="Times New Roman"/>
          <w:lang w:val="bg-BG"/>
        </w:rPr>
        <w:t>усещане за нередовно биене на сърцето, напр. пропуснати удари</w:t>
      </w:r>
    </w:p>
    <w:p w14:paraId="0671757A" w14:textId="26656BC3" w:rsidR="00334CB0" w:rsidRPr="00FA682B" w:rsidRDefault="00182078" w:rsidP="00544F52">
      <w:pPr>
        <w:pStyle w:val="a3"/>
        <w:numPr>
          <w:ilvl w:val="0"/>
          <w:numId w:val="13"/>
        </w:numPr>
        <w:ind w:left="660" w:hanging="660"/>
      </w:pPr>
      <w:r w:rsidRPr="00FA682B">
        <w:rPr>
          <w:rFonts w:eastAsia="Times New Roman"/>
          <w:lang w:val="bg-BG"/>
        </w:rPr>
        <w:t>сърдечни проблеми, които могат да причинят задух или подуване на глезен</w:t>
      </w:r>
      <w:r w:rsidR="005B3721" w:rsidRPr="00FA682B">
        <w:rPr>
          <w:rFonts w:eastAsia="Times New Roman"/>
          <w:lang w:val="bg-BG"/>
        </w:rPr>
        <w:t>ите</w:t>
      </w:r>
    </w:p>
    <w:p w14:paraId="49B46A70" w14:textId="77777777" w:rsidR="00334CB0" w:rsidRPr="00FA682B" w:rsidRDefault="00182078" w:rsidP="00544F52">
      <w:pPr>
        <w:pStyle w:val="a3"/>
        <w:numPr>
          <w:ilvl w:val="0"/>
          <w:numId w:val="13"/>
        </w:numPr>
        <w:ind w:left="660" w:hanging="660"/>
      </w:pPr>
      <w:r w:rsidRPr="00FA682B">
        <w:rPr>
          <w:rFonts w:eastAsia="Times New Roman"/>
          <w:lang w:val="bg-BG"/>
        </w:rPr>
        <w:t>инфаркт</w:t>
      </w:r>
    </w:p>
    <w:p w14:paraId="29642F78" w14:textId="0E0CC7D1" w:rsidR="00334CB0" w:rsidRPr="00FA682B" w:rsidRDefault="005B3721" w:rsidP="00544F52">
      <w:pPr>
        <w:pStyle w:val="a3"/>
        <w:numPr>
          <w:ilvl w:val="0"/>
          <w:numId w:val="13"/>
        </w:numPr>
        <w:ind w:left="660" w:hanging="660"/>
      </w:pPr>
      <w:r>
        <w:rPr>
          <w:rFonts w:eastAsia="Times New Roman"/>
          <w:lang w:val="bg-BG"/>
        </w:rPr>
        <w:t>издуване на</w:t>
      </w:r>
      <w:r w:rsidR="00182078" w:rsidRPr="00FA682B">
        <w:rPr>
          <w:rFonts w:eastAsia="Times New Roman"/>
          <w:lang w:val="bg-BG"/>
        </w:rPr>
        <w:t xml:space="preserve"> стената на голяма артерия, възпаление и съсирек </w:t>
      </w:r>
      <w:r>
        <w:rPr>
          <w:rFonts w:eastAsia="Times New Roman"/>
          <w:lang w:val="bg-BG"/>
        </w:rPr>
        <w:t>във</w:t>
      </w:r>
      <w:r w:rsidR="00182078" w:rsidRPr="00FA682B">
        <w:rPr>
          <w:rFonts w:eastAsia="Times New Roman"/>
          <w:lang w:val="bg-BG"/>
        </w:rPr>
        <w:t xml:space="preserve"> вена, запушване на кръвоносен съд</w:t>
      </w:r>
    </w:p>
    <w:p w14:paraId="037DCDD6" w14:textId="77777777" w:rsidR="00334CB0" w:rsidRPr="00FA682B" w:rsidRDefault="00182078" w:rsidP="00544F52">
      <w:pPr>
        <w:pStyle w:val="a3"/>
        <w:numPr>
          <w:ilvl w:val="0"/>
          <w:numId w:val="13"/>
        </w:numPr>
        <w:ind w:left="660" w:hanging="660"/>
      </w:pPr>
      <w:r w:rsidRPr="00FA682B">
        <w:rPr>
          <w:rFonts w:eastAsia="Times New Roman"/>
          <w:lang w:val="bg-BG"/>
        </w:rPr>
        <w:t>белодробни заболявания, причиняващи задух (включително възпаление)</w:t>
      </w:r>
    </w:p>
    <w:p w14:paraId="0C4E49E9" w14:textId="1B5A4816" w:rsidR="00334CB0" w:rsidRPr="00FA682B" w:rsidRDefault="00182078" w:rsidP="00544F52">
      <w:pPr>
        <w:pStyle w:val="a3"/>
        <w:numPr>
          <w:ilvl w:val="0"/>
          <w:numId w:val="13"/>
        </w:numPr>
        <w:ind w:left="660" w:hanging="660"/>
      </w:pPr>
      <w:r w:rsidRPr="00FA682B">
        <w:rPr>
          <w:rFonts w:eastAsia="Times New Roman"/>
          <w:lang w:val="bg-BG"/>
        </w:rPr>
        <w:t>белодробна емболия (</w:t>
      </w:r>
      <w:r w:rsidR="005B3721">
        <w:rPr>
          <w:rFonts w:eastAsia="Times New Roman"/>
          <w:lang w:val="bg-BG"/>
        </w:rPr>
        <w:t>запушване</w:t>
      </w:r>
      <w:r w:rsidRPr="00FA682B">
        <w:rPr>
          <w:rFonts w:eastAsia="Times New Roman"/>
          <w:lang w:val="bg-BG"/>
        </w:rPr>
        <w:t xml:space="preserve"> на артерия в белия дроб)</w:t>
      </w:r>
    </w:p>
    <w:p w14:paraId="327627D8" w14:textId="77777777" w:rsidR="00334CB0" w:rsidRPr="00FA682B" w:rsidRDefault="00182078" w:rsidP="00544F52">
      <w:pPr>
        <w:pStyle w:val="a3"/>
        <w:numPr>
          <w:ilvl w:val="0"/>
          <w:numId w:val="13"/>
        </w:numPr>
        <w:ind w:left="660" w:hanging="660"/>
      </w:pPr>
      <w:r w:rsidRPr="00FA682B">
        <w:rPr>
          <w:rFonts w:eastAsia="Times New Roman"/>
          <w:lang w:val="bg-BG"/>
        </w:rPr>
        <w:t>плеврален излив (необичайно събиране на течност в плевралното пространство)</w:t>
      </w:r>
    </w:p>
    <w:p w14:paraId="79E345C8"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панкреаса, което причинява силна болка в корема и гърба</w:t>
      </w:r>
    </w:p>
    <w:p w14:paraId="1EF91254" w14:textId="77777777" w:rsidR="00334CB0" w:rsidRPr="00FA682B" w:rsidRDefault="00182078" w:rsidP="00544F52">
      <w:pPr>
        <w:pStyle w:val="a3"/>
        <w:numPr>
          <w:ilvl w:val="0"/>
          <w:numId w:val="13"/>
        </w:numPr>
        <w:ind w:left="660" w:hanging="660"/>
      </w:pPr>
      <w:r w:rsidRPr="00FA682B">
        <w:rPr>
          <w:rFonts w:eastAsia="Times New Roman"/>
          <w:lang w:val="bg-BG"/>
        </w:rPr>
        <w:t>затруднение при преглъщане</w:t>
      </w:r>
    </w:p>
    <w:p w14:paraId="5440DFFB" w14:textId="77777777" w:rsidR="00334CB0" w:rsidRPr="00FA682B" w:rsidRDefault="00182078" w:rsidP="00544F52">
      <w:pPr>
        <w:pStyle w:val="a3"/>
        <w:numPr>
          <w:ilvl w:val="0"/>
          <w:numId w:val="13"/>
        </w:numPr>
        <w:ind w:left="660" w:hanging="660"/>
      </w:pPr>
      <w:r w:rsidRPr="00FA682B">
        <w:rPr>
          <w:rFonts w:eastAsia="Times New Roman"/>
          <w:lang w:val="bg-BG"/>
        </w:rPr>
        <w:t>оток на лицето (подуване на лицето)</w:t>
      </w:r>
    </w:p>
    <w:p w14:paraId="57DD7441"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жлъчния мехур, камъни в жлъчния мехур</w:t>
      </w:r>
    </w:p>
    <w:p w14:paraId="65C1B3CF" w14:textId="718C3F71" w:rsidR="00334CB0" w:rsidRPr="00FA682B" w:rsidRDefault="005B3721" w:rsidP="00544F52">
      <w:pPr>
        <w:pStyle w:val="a3"/>
        <w:numPr>
          <w:ilvl w:val="0"/>
          <w:numId w:val="13"/>
        </w:numPr>
        <w:ind w:left="660" w:hanging="660"/>
      </w:pPr>
      <w:r>
        <w:rPr>
          <w:rFonts w:eastAsia="Times New Roman"/>
          <w:lang w:val="bg-BG"/>
        </w:rPr>
        <w:t xml:space="preserve">омазнен </w:t>
      </w:r>
      <w:r w:rsidR="00182078" w:rsidRPr="00FA682B">
        <w:rPr>
          <w:rFonts w:eastAsia="Times New Roman"/>
          <w:lang w:val="bg-BG"/>
        </w:rPr>
        <w:t>черния дроб</w:t>
      </w:r>
    </w:p>
    <w:p w14:paraId="531BF001" w14:textId="77777777" w:rsidR="00334CB0" w:rsidRPr="00FA682B" w:rsidRDefault="00182078" w:rsidP="00544F52">
      <w:pPr>
        <w:pStyle w:val="a3"/>
        <w:numPr>
          <w:ilvl w:val="0"/>
          <w:numId w:val="13"/>
        </w:numPr>
        <w:ind w:left="660" w:hanging="660"/>
      </w:pPr>
      <w:r w:rsidRPr="00FA682B">
        <w:rPr>
          <w:rFonts w:eastAsia="Times New Roman"/>
          <w:lang w:val="bg-BG"/>
        </w:rPr>
        <w:t>нощно изпотяване</w:t>
      </w:r>
    </w:p>
    <w:p w14:paraId="71D32E1A" w14:textId="77777777" w:rsidR="00334CB0" w:rsidRPr="00FA682B" w:rsidRDefault="00182078" w:rsidP="00544F52">
      <w:pPr>
        <w:pStyle w:val="a3"/>
        <w:numPr>
          <w:ilvl w:val="0"/>
          <w:numId w:val="13"/>
        </w:numPr>
        <w:ind w:left="660" w:hanging="660"/>
      </w:pPr>
      <w:r w:rsidRPr="00FA682B">
        <w:rPr>
          <w:rFonts w:eastAsia="Times New Roman"/>
          <w:lang w:val="bg-BG"/>
        </w:rPr>
        <w:t>белег</w:t>
      </w:r>
    </w:p>
    <w:p w14:paraId="4D9C902F" w14:textId="77777777" w:rsidR="00334CB0" w:rsidRPr="00FA682B" w:rsidRDefault="00182078" w:rsidP="00544F52">
      <w:pPr>
        <w:pStyle w:val="a3"/>
        <w:numPr>
          <w:ilvl w:val="0"/>
          <w:numId w:val="13"/>
        </w:numPr>
        <w:ind w:left="660" w:hanging="660"/>
      </w:pPr>
      <w:r w:rsidRPr="00FA682B">
        <w:rPr>
          <w:rFonts w:eastAsia="Times New Roman"/>
          <w:lang w:val="bg-BG"/>
        </w:rPr>
        <w:t>необичайно разрушаване на мускулите</w:t>
      </w:r>
    </w:p>
    <w:p w14:paraId="0A5434EB" w14:textId="2C6ACEE2" w:rsidR="00334CB0" w:rsidRPr="00FA682B" w:rsidRDefault="00182078" w:rsidP="00544F52">
      <w:pPr>
        <w:pStyle w:val="a3"/>
        <w:numPr>
          <w:ilvl w:val="0"/>
          <w:numId w:val="13"/>
        </w:numPr>
        <w:ind w:left="660" w:hanging="660"/>
        <w:rPr>
          <w:rFonts w:eastAsia="Times New Roman"/>
          <w:spacing w:val="-1"/>
        </w:rPr>
      </w:pPr>
      <w:r w:rsidRPr="00FA682B">
        <w:rPr>
          <w:rFonts w:eastAsia="Times New Roman"/>
          <w:lang w:val="bg-BG"/>
        </w:rPr>
        <w:t>системен лупус еритемато</w:t>
      </w:r>
      <w:r w:rsidR="005B3721">
        <w:rPr>
          <w:rFonts w:eastAsia="Times New Roman"/>
          <w:lang w:val="bg-BG"/>
        </w:rPr>
        <w:t>дес</w:t>
      </w:r>
      <w:r w:rsidRPr="00FA682B">
        <w:rPr>
          <w:rFonts w:eastAsia="Times New Roman"/>
          <w:lang w:val="bg-BG"/>
        </w:rPr>
        <w:t xml:space="preserve"> (включително възпаление на кожата, сърцето, белите дробове, ставите и други органни системи)</w:t>
      </w:r>
    </w:p>
    <w:p w14:paraId="5B7EC6AE" w14:textId="77777777" w:rsidR="00334CB0" w:rsidRPr="00FA682B" w:rsidRDefault="00182078" w:rsidP="00544F52">
      <w:pPr>
        <w:pStyle w:val="a3"/>
        <w:numPr>
          <w:ilvl w:val="0"/>
          <w:numId w:val="13"/>
        </w:numPr>
        <w:ind w:left="660" w:hanging="660"/>
      </w:pPr>
      <w:r w:rsidRPr="00FA682B">
        <w:rPr>
          <w:rFonts w:eastAsia="Times New Roman"/>
          <w:lang w:val="bg-BG"/>
        </w:rPr>
        <w:t>прекъсвания на съня</w:t>
      </w:r>
    </w:p>
    <w:p w14:paraId="2998DA9A" w14:textId="77777777" w:rsidR="00334CB0" w:rsidRPr="00FA682B" w:rsidRDefault="00182078" w:rsidP="00544F52">
      <w:pPr>
        <w:pStyle w:val="a3"/>
        <w:numPr>
          <w:ilvl w:val="0"/>
          <w:numId w:val="13"/>
        </w:numPr>
        <w:ind w:left="660" w:hanging="660"/>
      </w:pPr>
      <w:r w:rsidRPr="00FA682B">
        <w:rPr>
          <w:rFonts w:eastAsia="Times New Roman"/>
          <w:lang w:val="bg-BG"/>
        </w:rPr>
        <w:t>импотентност</w:t>
      </w:r>
    </w:p>
    <w:p w14:paraId="6807142B" w14:textId="77777777" w:rsidR="00334CB0" w:rsidRPr="00FA682B" w:rsidRDefault="00182078" w:rsidP="00544F52">
      <w:pPr>
        <w:pStyle w:val="a3"/>
        <w:numPr>
          <w:ilvl w:val="0"/>
          <w:numId w:val="13"/>
        </w:numPr>
        <w:ind w:left="660" w:hanging="660"/>
      </w:pPr>
      <w:r w:rsidRPr="00FA682B">
        <w:rPr>
          <w:rFonts w:eastAsia="Times New Roman"/>
          <w:lang w:val="bg-BG"/>
        </w:rPr>
        <w:t>възпаления</w:t>
      </w:r>
    </w:p>
    <w:p w14:paraId="729DA7BC" w14:textId="77777777" w:rsidR="00334CB0" w:rsidRPr="00FA682B" w:rsidRDefault="00334CB0">
      <w:pPr>
        <w:spacing w:before="13" w:line="240" w:lineRule="exact"/>
        <w:rPr>
          <w:rFonts w:ascii="Times New Roman" w:hAnsi="Times New Roman" w:cs="Times New Roman"/>
          <w:sz w:val="24"/>
          <w:szCs w:val="24"/>
        </w:rPr>
      </w:pPr>
    </w:p>
    <w:p w14:paraId="2538C9A4" w14:textId="77777777" w:rsidR="00334CB0" w:rsidRPr="00F96676" w:rsidRDefault="00182078">
      <w:pPr>
        <w:pStyle w:val="a3"/>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0E9C5340" w14:textId="77777777" w:rsidR="00334CB0" w:rsidRPr="00FA682B" w:rsidRDefault="00334CB0">
      <w:pPr>
        <w:spacing w:before="12" w:line="240" w:lineRule="exact"/>
        <w:rPr>
          <w:rFonts w:ascii="Times New Roman" w:hAnsi="Times New Roman" w:cs="Times New Roman"/>
          <w:sz w:val="24"/>
          <w:szCs w:val="24"/>
        </w:rPr>
      </w:pPr>
    </w:p>
    <w:p w14:paraId="1E327A58" w14:textId="77777777" w:rsidR="00334CB0" w:rsidRPr="00F96676" w:rsidRDefault="00182078" w:rsidP="00544F52">
      <w:pPr>
        <w:pStyle w:val="a3"/>
        <w:numPr>
          <w:ilvl w:val="0"/>
          <w:numId w:val="13"/>
        </w:numPr>
        <w:ind w:left="660" w:hanging="660"/>
      </w:pPr>
      <w:r w:rsidRPr="00606C32">
        <w:rPr>
          <w:rFonts w:eastAsia="Times New Roman"/>
          <w:lang w:val="bg-BG"/>
        </w:rPr>
        <w:t>левкемия (рак, засягащ кръвта и костния мозък)</w:t>
      </w:r>
    </w:p>
    <w:p w14:paraId="118C4F5F" w14:textId="77777777" w:rsidR="00334CB0" w:rsidRPr="00F96676" w:rsidRDefault="00182078" w:rsidP="00544F52">
      <w:pPr>
        <w:pStyle w:val="a3"/>
        <w:numPr>
          <w:ilvl w:val="0"/>
          <w:numId w:val="13"/>
        </w:numPr>
        <w:ind w:left="660" w:hanging="660"/>
      </w:pPr>
      <w:r w:rsidRPr="00F96676">
        <w:rPr>
          <w:rFonts w:eastAsia="Times New Roman"/>
          <w:lang w:val="bg-BG"/>
        </w:rPr>
        <w:t>тежка алергична реакция с шок</w:t>
      </w:r>
    </w:p>
    <w:p w14:paraId="4ECDBB57" w14:textId="77777777" w:rsidR="00334CB0" w:rsidRPr="002E621C" w:rsidRDefault="00182078" w:rsidP="00544F52">
      <w:pPr>
        <w:pStyle w:val="a3"/>
        <w:numPr>
          <w:ilvl w:val="0"/>
          <w:numId w:val="13"/>
        </w:numPr>
        <w:ind w:left="660" w:hanging="660"/>
      </w:pPr>
      <w:r w:rsidRPr="00F96676">
        <w:rPr>
          <w:rFonts w:eastAsia="Times New Roman"/>
          <w:lang w:val="bg-BG"/>
        </w:rPr>
        <w:t>множествена склероза</w:t>
      </w:r>
    </w:p>
    <w:p w14:paraId="4598CB8D" w14:textId="188F7F42" w:rsidR="00334CB0" w:rsidRPr="002E621C" w:rsidRDefault="005B3721" w:rsidP="00544F52">
      <w:pPr>
        <w:pStyle w:val="a3"/>
        <w:numPr>
          <w:ilvl w:val="0"/>
          <w:numId w:val="13"/>
        </w:numPr>
        <w:ind w:left="660" w:hanging="660"/>
      </w:pPr>
      <w:r>
        <w:rPr>
          <w:rFonts w:eastAsia="Times New Roman"/>
          <w:lang w:val="bg-BG"/>
        </w:rPr>
        <w:t>нарушения на нерви</w:t>
      </w:r>
      <w:r w:rsidRPr="002E621C" w:rsidDel="005B3721">
        <w:rPr>
          <w:rFonts w:eastAsia="Times New Roman"/>
          <w:lang w:val="bg-BG"/>
        </w:rPr>
        <w:t xml:space="preserve"> </w:t>
      </w:r>
      <w:r w:rsidR="00182078" w:rsidRPr="002E621C">
        <w:rPr>
          <w:rFonts w:eastAsia="Times New Roman"/>
          <w:lang w:val="bg-BG"/>
        </w:rPr>
        <w:t>(като възпаление на очния нерв и синдром на Гилен-Баре, който може да причини мускулна слабост, необичайни усещания, мравучкане в ръцете и горната част на тялото)</w:t>
      </w:r>
    </w:p>
    <w:p w14:paraId="11C5BCFD" w14:textId="41C1BE93" w:rsidR="00334CB0" w:rsidRPr="00145AFF" w:rsidRDefault="00182078" w:rsidP="00544F52">
      <w:pPr>
        <w:pStyle w:val="a3"/>
        <w:numPr>
          <w:ilvl w:val="0"/>
          <w:numId w:val="13"/>
        </w:numPr>
        <w:ind w:left="660" w:hanging="660"/>
      </w:pPr>
      <w:r w:rsidRPr="00E864FE">
        <w:rPr>
          <w:rFonts w:eastAsia="Times New Roman"/>
          <w:lang w:val="bg-BG"/>
        </w:rPr>
        <w:t>сърцето спира да изпомпва</w:t>
      </w:r>
      <w:r w:rsidR="00076D36">
        <w:rPr>
          <w:rFonts w:eastAsia="Times New Roman"/>
          <w:lang w:val="bg-BG"/>
        </w:rPr>
        <w:t xml:space="preserve"> кръвта</w:t>
      </w:r>
    </w:p>
    <w:p w14:paraId="69EFE470" w14:textId="77777777" w:rsidR="00334CB0" w:rsidRPr="00FA682B" w:rsidRDefault="00182078" w:rsidP="00544F52">
      <w:pPr>
        <w:pStyle w:val="a3"/>
        <w:numPr>
          <w:ilvl w:val="0"/>
          <w:numId w:val="13"/>
        </w:numPr>
        <w:ind w:left="660" w:hanging="660"/>
      </w:pPr>
      <w:r w:rsidRPr="00FA682B">
        <w:rPr>
          <w:rFonts w:eastAsia="Times New Roman"/>
          <w:lang w:val="bg-BG"/>
        </w:rPr>
        <w:t>белодробна фиброза (заболяване на белия дроб)</w:t>
      </w:r>
    </w:p>
    <w:p w14:paraId="331B952C" w14:textId="5411C192" w:rsidR="00334CB0" w:rsidRPr="00FA682B" w:rsidRDefault="00182078" w:rsidP="00544F52">
      <w:pPr>
        <w:pStyle w:val="a3"/>
        <w:numPr>
          <w:ilvl w:val="0"/>
          <w:numId w:val="13"/>
        </w:numPr>
        <w:ind w:left="660" w:hanging="660"/>
      </w:pPr>
      <w:r w:rsidRPr="00FA682B">
        <w:rPr>
          <w:rFonts w:eastAsia="Times New Roman"/>
          <w:lang w:val="bg-BG"/>
        </w:rPr>
        <w:t>перфорация на червата (</w:t>
      </w:r>
      <w:bookmarkStart w:id="64" w:name="_Hlk92812667"/>
      <w:r w:rsidR="00076D36">
        <w:rPr>
          <w:rFonts w:eastAsia="Times New Roman"/>
          <w:lang w:val="bg-BG"/>
        </w:rPr>
        <w:t>пробив</w:t>
      </w:r>
      <w:bookmarkEnd w:id="64"/>
      <w:r w:rsidR="00076D36">
        <w:rPr>
          <w:rFonts w:eastAsia="Times New Roman"/>
          <w:lang w:val="bg-BG"/>
        </w:rPr>
        <w:t xml:space="preserve"> на</w:t>
      </w:r>
      <w:r w:rsidRPr="00FA682B">
        <w:rPr>
          <w:rFonts w:eastAsia="Times New Roman"/>
          <w:lang w:val="bg-BG"/>
        </w:rPr>
        <w:t xml:space="preserve"> червата)</w:t>
      </w:r>
    </w:p>
    <w:p w14:paraId="443695D2" w14:textId="77777777" w:rsidR="00334CB0" w:rsidRPr="00FA682B" w:rsidRDefault="00182078" w:rsidP="00544F52">
      <w:pPr>
        <w:pStyle w:val="a3"/>
        <w:numPr>
          <w:ilvl w:val="0"/>
          <w:numId w:val="13"/>
        </w:numPr>
        <w:ind w:left="660" w:hanging="660"/>
      </w:pPr>
      <w:r w:rsidRPr="00FA682B">
        <w:rPr>
          <w:rFonts w:eastAsia="Times New Roman"/>
          <w:lang w:val="bg-BG"/>
        </w:rPr>
        <w:t>хепатит</w:t>
      </w:r>
    </w:p>
    <w:p w14:paraId="7D1E7526" w14:textId="77777777" w:rsidR="00334CB0" w:rsidRPr="00FA682B" w:rsidRDefault="00182078" w:rsidP="00544F52">
      <w:pPr>
        <w:pStyle w:val="a3"/>
        <w:numPr>
          <w:ilvl w:val="0"/>
          <w:numId w:val="13"/>
        </w:numPr>
        <w:ind w:left="660" w:hanging="660"/>
      </w:pPr>
      <w:r w:rsidRPr="00FA682B">
        <w:rPr>
          <w:rFonts w:eastAsia="Times New Roman"/>
          <w:lang w:val="bg-BG"/>
        </w:rPr>
        <w:t>повторно активиране на хепатит В</w:t>
      </w:r>
    </w:p>
    <w:p w14:paraId="1481272C" w14:textId="77777777" w:rsidR="00334CB0" w:rsidRPr="00FA682B" w:rsidRDefault="00182078" w:rsidP="00544F52">
      <w:pPr>
        <w:pStyle w:val="a3"/>
        <w:numPr>
          <w:ilvl w:val="0"/>
          <w:numId w:val="13"/>
        </w:numPr>
        <w:ind w:left="660" w:hanging="660"/>
      </w:pPr>
      <w:r w:rsidRPr="00FA682B">
        <w:rPr>
          <w:rFonts w:eastAsia="Times New Roman"/>
          <w:lang w:val="bg-BG"/>
        </w:rPr>
        <w:t>автоимунен хепатит (възпаление на черния дроб, причинено от собствената имунна система на организма)</w:t>
      </w:r>
    </w:p>
    <w:p w14:paraId="39C879E8" w14:textId="77777777" w:rsidR="00334CB0" w:rsidRPr="00FA682B" w:rsidRDefault="00182078" w:rsidP="00544F52">
      <w:pPr>
        <w:pStyle w:val="a3"/>
        <w:numPr>
          <w:ilvl w:val="0"/>
          <w:numId w:val="13"/>
        </w:numPr>
        <w:ind w:left="660" w:hanging="660"/>
      </w:pPr>
      <w:r w:rsidRPr="00FA682B">
        <w:rPr>
          <w:rFonts w:eastAsia="Times New Roman"/>
          <w:lang w:val="bg-BG"/>
        </w:rPr>
        <w:t>кожен васкулит (възпаление на кръвоносните съдове в кожата)</w:t>
      </w:r>
    </w:p>
    <w:p w14:paraId="5AF99897" w14:textId="77777777" w:rsidR="00334CB0" w:rsidRPr="00FA682B" w:rsidRDefault="00182078" w:rsidP="00544F52">
      <w:pPr>
        <w:pStyle w:val="a3"/>
        <w:numPr>
          <w:ilvl w:val="0"/>
          <w:numId w:val="13"/>
        </w:numPr>
        <w:ind w:left="660" w:hanging="660"/>
      </w:pPr>
      <w:r w:rsidRPr="00FA682B">
        <w:rPr>
          <w:rFonts w:eastAsia="Times New Roman"/>
          <w:lang w:val="bg-BG"/>
        </w:rPr>
        <w:t>Синдром на Стивънс-Джонсън (ранните симптоми включват неразположение, висока температура, главоболие и обрив)</w:t>
      </w:r>
    </w:p>
    <w:p w14:paraId="345FB47E" w14:textId="77777777" w:rsidR="00334CB0" w:rsidRPr="00FA682B" w:rsidRDefault="00182078" w:rsidP="00544F52">
      <w:pPr>
        <w:pStyle w:val="a3"/>
        <w:numPr>
          <w:ilvl w:val="0"/>
          <w:numId w:val="13"/>
        </w:numPr>
        <w:ind w:left="660" w:hanging="660"/>
      </w:pPr>
      <w:r w:rsidRPr="00FA682B">
        <w:rPr>
          <w:rFonts w:eastAsia="Times New Roman"/>
          <w:lang w:val="bg-BG"/>
        </w:rPr>
        <w:t>оток на лицето (подуване на лицето), свързан с алергични реакции</w:t>
      </w:r>
    </w:p>
    <w:p w14:paraId="569C253B"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еритема мултиформе (възпалителен кожен обрив)</w:t>
      </w:r>
    </w:p>
    <w:p w14:paraId="3F4D3202"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лупус-подобен синдром</w:t>
      </w:r>
    </w:p>
    <w:p w14:paraId="0F844DF2"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ангиоедем (локализиран оток по кожата)</w:t>
      </w:r>
    </w:p>
    <w:p w14:paraId="61AF00DF"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лихеноидна кожна реакция (сърбящ червеникаво-лилав кожен обрив)</w:t>
      </w:r>
    </w:p>
    <w:p w14:paraId="11C1618D" w14:textId="77777777" w:rsidR="00334CB0" w:rsidRPr="00FA682B" w:rsidRDefault="00334CB0">
      <w:pPr>
        <w:spacing w:before="10" w:line="240" w:lineRule="exact"/>
        <w:rPr>
          <w:rFonts w:ascii="Times New Roman" w:hAnsi="Times New Roman" w:cs="Times New Roman"/>
          <w:sz w:val="24"/>
          <w:szCs w:val="24"/>
          <w:lang w:val="it-IT"/>
        </w:rPr>
      </w:pPr>
    </w:p>
    <w:p w14:paraId="42C81F56" w14:textId="0D79612E" w:rsidR="00334CB0" w:rsidRPr="00F96676" w:rsidRDefault="00D03294">
      <w:pPr>
        <w:pStyle w:val="a3"/>
        <w:rPr>
          <w:lang w:val="it-IT"/>
        </w:rPr>
      </w:pPr>
      <w:r w:rsidRPr="00606C32">
        <w:rPr>
          <w:rFonts w:eastAsia="Times New Roman"/>
          <w:b/>
          <w:bCs/>
          <w:lang w:val="bg-BG"/>
        </w:rPr>
        <w:t>С неизвестна честота</w:t>
      </w:r>
      <w:r w:rsidR="00182078" w:rsidRPr="00F96676">
        <w:rPr>
          <w:rFonts w:eastAsia="Times New Roman"/>
          <w:lang w:val="bg-BG"/>
        </w:rPr>
        <w:t xml:space="preserve"> (от наличните данни не може да бъде направена оценка</w:t>
      </w:r>
      <w:r w:rsidRPr="00F96676">
        <w:rPr>
          <w:lang w:val="it-IT"/>
        </w:rPr>
        <w:t xml:space="preserve"> </w:t>
      </w:r>
      <w:r w:rsidRPr="00F96676">
        <w:rPr>
          <w:rFonts w:eastAsia="Times New Roman"/>
          <w:lang w:val="bg-BG"/>
        </w:rPr>
        <w:t>на честотата</w:t>
      </w:r>
      <w:r w:rsidR="00182078" w:rsidRPr="00F96676">
        <w:rPr>
          <w:rFonts w:eastAsia="Times New Roman"/>
          <w:lang w:val="bg-BG"/>
        </w:rPr>
        <w:t>)</w:t>
      </w:r>
    </w:p>
    <w:p w14:paraId="1266FA2A" w14:textId="77777777" w:rsidR="00334CB0" w:rsidRPr="00F96676" w:rsidRDefault="00334CB0">
      <w:pPr>
        <w:spacing w:before="14" w:line="240" w:lineRule="exact"/>
        <w:rPr>
          <w:rFonts w:ascii="Times New Roman" w:hAnsi="Times New Roman" w:cs="Times New Roman"/>
          <w:lang w:val="it-IT"/>
        </w:rPr>
      </w:pPr>
    </w:p>
    <w:p w14:paraId="1397E185" w14:textId="77777777" w:rsidR="00334CB0" w:rsidRPr="002E621C" w:rsidRDefault="00182078" w:rsidP="00544F52">
      <w:pPr>
        <w:pStyle w:val="a3"/>
        <w:numPr>
          <w:ilvl w:val="0"/>
          <w:numId w:val="13"/>
        </w:numPr>
        <w:ind w:left="660" w:hanging="660"/>
        <w:rPr>
          <w:lang w:val="it-IT"/>
        </w:rPr>
      </w:pPr>
      <w:r w:rsidRPr="002E621C">
        <w:rPr>
          <w:rFonts w:eastAsia="Times New Roman"/>
          <w:lang w:val="bg-BG"/>
        </w:rPr>
        <w:t>хепатолиенален Т-клетъчен лимфом (рядък рак на кръвта, който често е фатален)</w:t>
      </w:r>
    </w:p>
    <w:p w14:paraId="44B37100" w14:textId="77777777" w:rsidR="00334CB0" w:rsidRPr="00E864FE" w:rsidRDefault="00182078" w:rsidP="00544F52">
      <w:pPr>
        <w:pStyle w:val="a3"/>
        <w:numPr>
          <w:ilvl w:val="0"/>
          <w:numId w:val="13"/>
        </w:numPr>
        <w:ind w:left="660" w:hanging="660"/>
        <w:rPr>
          <w:lang w:val="it-IT"/>
        </w:rPr>
      </w:pPr>
      <w:r w:rsidRPr="002E621C">
        <w:rPr>
          <w:rFonts w:eastAsia="Times New Roman"/>
          <w:lang w:val="bg-BG"/>
        </w:rPr>
        <w:t>Меркел-клетъчен карцином (вид рак на кожата)</w:t>
      </w:r>
    </w:p>
    <w:p w14:paraId="3302E3FE" w14:textId="6AB552AD" w:rsidR="00334CB0" w:rsidRPr="00FA682B" w:rsidRDefault="00182078" w:rsidP="00544F52">
      <w:pPr>
        <w:pStyle w:val="a3"/>
        <w:numPr>
          <w:ilvl w:val="0"/>
          <w:numId w:val="13"/>
        </w:numPr>
        <w:ind w:left="660" w:hanging="660"/>
        <w:rPr>
          <w:lang w:val="bg-BG"/>
        </w:rPr>
      </w:pPr>
      <w:r w:rsidRPr="00145AFF">
        <w:rPr>
          <w:rFonts w:eastAsia="Times New Roman"/>
          <w:lang w:val="bg-BG"/>
        </w:rPr>
        <w:t>сарком на Кап</w:t>
      </w:r>
      <w:r w:rsidRPr="00FA682B">
        <w:rPr>
          <w:rFonts w:eastAsia="Times New Roman"/>
          <w:lang w:val="bg-BG"/>
        </w:rPr>
        <w:t>оши, рядко раково заболяване, свързано с инфекция с човешки херпес вирус 8. Саркомът на Капоши най-често се п</w:t>
      </w:r>
      <w:r w:rsidR="006A6DEF" w:rsidRPr="00FA682B">
        <w:rPr>
          <w:rFonts w:eastAsia="Times New Roman"/>
          <w:lang w:val="bg-BG"/>
        </w:rPr>
        <w:t>р</w:t>
      </w:r>
      <w:r w:rsidRPr="00FA682B">
        <w:rPr>
          <w:rFonts w:eastAsia="Times New Roman"/>
          <w:lang w:val="bg-BG"/>
        </w:rPr>
        <w:t>оявява като лилави лезии по кожата.</w:t>
      </w:r>
    </w:p>
    <w:p w14:paraId="10F15CB2"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чернодробна недостатъчност</w:t>
      </w:r>
    </w:p>
    <w:p w14:paraId="167DCED7" w14:textId="2B502E2C" w:rsidR="00334CB0" w:rsidRPr="00FA682B" w:rsidRDefault="00182078" w:rsidP="00544F52">
      <w:pPr>
        <w:pStyle w:val="a3"/>
        <w:numPr>
          <w:ilvl w:val="0"/>
          <w:numId w:val="13"/>
        </w:numPr>
        <w:ind w:left="660" w:hanging="660"/>
        <w:rPr>
          <w:rFonts w:eastAsia="Times New Roman"/>
          <w:lang w:val="bg-BG"/>
        </w:rPr>
      </w:pPr>
      <w:r w:rsidRPr="00FA682B">
        <w:rPr>
          <w:rFonts w:eastAsia="Times New Roman"/>
          <w:lang w:val="bg-BG"/>
        </w:rPr>
        <w:t xml:space="preserve">влошаване на </w:t>
      </w:r>
      <w:bookmarkStart w:id="65" w:name="_Hlk92812683"/>
      <w:r w:rsidR="00076D36">
        <w:rPr>
          <w:rFonts w:eastAsia="Times New Roman"/>
          <w:lang w:val="bg-BG"/>
        </w:rPr>
        <w:t>заболяване</w:t>
      </w:r>
      <w:bookmarkEnd w:id="65"/>
      <w:r w:rsidRPr="00FA682B">
        <w:rPr>
          <w:rFonts w:eastAsia="Times New Roman"/>
          <w:lang w:val="bg-BG"/>
        </w:rPr>
        <w:t>, наречено дерматомиозит (наблюдавано като кожен обрив, придружаващ мускулна слабост)</w:t>
      </w:r>
    </w:p>
    <w:p w14:paraId="7C74A995" w14:textId="0A0DE73B" w:rsidR="00D03294" w:rsidRPr="00FA682B" w:rsidRDefault="00D03294" w:rsidP="00D03294">
      <w:pPr>
        <w:pStyle w:val="a3"/>
        <w:numPr>
          <w:ilvl w:val="0"/>
          <w:numId w:val="13"/>
        </w:numPr>
        <w:ind w:left="660"/>
        <w:rPr>
          <w:lang w:val="bg-BG"/>
        </w:rPr>
      </w:pPr>
      <w:r w:rsidRPr="00FA682B">
        <w:rPr>
          <w:lang w:val="bg-BG"/>
        </w:rPr>
        <w:t>Наддаване на тегло (за повечето пациенти наддаването на тегло не  е било голямо)</w:t>
      </w:r>
    </w:p>
    <w:p w14:paraId="7374CE17" w14:textId="77777777" w:rsidR="00334CB0" w:rsidRPr="00FA682B" w:rsidRDefault="00334CB0">
      <w:pPr>
        <w:pStyle w:val="a3"/>
        <w:numPr>
          <w:ilvl w:val="0"/>
          <w:numId w:val="0"/>
        </w:numPr>
        <w:rPr>
          <w:lang w:val="bg-BG"/>
        </w:rPr>
      </w:pPr>
    </w:p>
    <w:p w14:paraId="63134D34" w14:textId="3E08207B" w:rsidR="00334CB0" w:rsidRPr="00FA682B" w:rsidRDefault="00182078">
      <w:pPr>
        <w:pStyle w:val="a3"/>
        <w:rPr>
          <w:lang w:val="bg-BG"/>
        </w:rPr>
      </w:pPr>
      <w:r w:rsidRPr="00FA682B">
        <w:rPr>
          <w:rFonts w:eastAsia="Times New Roman"/>
          <w:lang w:val="bg-BG"/>
        </w:rPr>
        <w:t xml:space="preserve">Някои </w:t>
      </w:r>
      <w:r w:rsidR="007F60EC" w:rsidRPr="00FA682B">
        <w:rPr>
          <w:rFonts w:eastAsia="Times New Roman"/>
          <w:lang w:val="bg-BG"/>
        </w:rPr>
        <w:t>нежелани реакции</w:t>
      </w:r>
      <w:r w:rsidRPr="00FA682B">
        <w:rPr>
          <w:rFonts w:eastAsia="Times New Roman"/>
          <w:lang w:val="bg-BG"/>
        </w:rPr>
        <w:t>, наблюдавани при Yuflyma, може да нямат симптоми и могат да бъдат открити само чрез кръвни изследвания. Те включват:</w:t>
      </w:r>
    </w:p>
    <w:p w14:paraId="76859FAD" w14:textId="77777777" w:rsidR="00334CB0" w:rsidRPr="00FA682B" w:rsidRDefault="00334CB0">
      <w:pPr>
        <w:pStyle w:val="a3"/>
        <w:rPr>
          <w:lang w:val="bg-BG"/>
        </w:rPr>
      </w:pPr>
    </w:p>
    <w:p w14:paraId="7F4B9D3D" w14:textId="77777777" w:rsidR="00334CB0" w:rsidRPr="00FA682B" w:rsidRDefault="00182078">
      <w:pPr>
        <w:pStyle w:val="a3"/>
        <w:rPr>
          <w:rFonts w:eastAsia="Times New Roman"/>
          <w:lang w:val="bg-BG"/>
        </w:rPr>
      </w:pPr>
      <w:r w:rsidRPr="00FA682B">
        <w:rPr>
          <w:rFonts w:eastAsia="Times New Roman"/>
          <w:b/>
          <w:bCs/>
          <w:spacing w:val="-1"/>
          <w:lang w:val="bg-BG"/>
        </w:rPr>
        <w:t xml:space="preserve">Много чести </w:t>
      </w:r>
      <w:r w:rsidRPr="00FA682B">
        <w:rPr>
          <w:rFonts w:eastAsia="Times New Roman"/>
          <w:spacing w:val="-1"/>
          <w:lang w:val="bg-BG"/>
        </w:rPr>
        <w:t>(може да засегнат повече от 1 на 10 души)</w:t>
      </w:r>
    </w:p>
    <w:p w14:paraId="12DC34DC" w14:textId="77777777" w:rsidR="00334CB0" w:rsidRPr="00FA682B" w:rsidRDefault="00334CB0">
      <w:pPr>
        <w:pStyle w:val="a3"/>
        <w:rPr>
          <w:lang w:val="bg-BG"/>
        </w:rPr>
      </w:pPr>
    </w:p>
    <w:p w14:paraId="24E48D9A"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понижен брой на белите кръвни клетки в кръвта</w:t>
      </w:r>
    </w:p>
    <w:p w14:paraId="6F1910D4" w14:textId="6490DFEF" w:rsidR="00334CB0" w:rsidRPr="00FA682B" w:rsidRDefault="00182078" w:rsidP="00544F52">
      <w:pPr>
        <w:pStyle w:val="a3"/>
        <w:numPr>
          <w:ilvl w:val="0"/>
          <w:numId w:val="13"/>
        </w:numPr>
        <w:ind w:left="660" w:hanging="660"/>
        <w:rPr>
          <w:lang w:val="bg-BG"/>
        </w:rPr>
      </w:pPr>
      <w:r w:rsidRPr="00FA682B">
        <w:rPr>
          <w:rFonts w:eastAsia="Times New Roman"/>
          <w:lang w:val="bg-BG"/>
        </w:rPr>
        <w:t xml:space="preserve">понижен брой на </w:t>
      </w:r>
      <w:bookmarkStart w:id="66" w:name="_Hlk92812697"/>
      <w:r w:rsidR="00076D36">
        <w:rPr>
          <w:rFonts w:eastAsia="Times New Roman"/>
          <w:lang w:val="bg-BG"/>
        </w:rPr>
        <w:t>червените</w:t>
      </w:r>
      <w:bookmarkEnd w:id="66"/>
      <w:r w:rsidRPr="00FA682B">
        <w:rPr>
          <w:rFonts w:eastAsia="Times New Roman"/>
          <w:lang w:val="bg-BG"/>
        </w:rPr>
        <w:t xml:space="preserve"> кръвни клетки в кръвта</w:t>
      </w:r>
    </w:p>
    <w:p w14:paraId="2FA78496"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повишени липиди в кръвта</w:t>
      </w:r>
    </w:p>
    <w:p w14:paraId="489633CD"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повишени чернодробни ензими</w:t>
      </w:r>
    </w:p>
    <w:p w14:paraId="454E19FC" w14:textId="77777777" w:rsidR="00334CB0" w:rsidRPr="00FA682B" w:rsidRDefault="00334CB0">
      <w:pPr>
        <w:spacing w:before="10" w:line="240" w:lineRule="exact"/>
        <w:rPr>
          <w:rFonts w:ascii="Times New Roman" w:hAnsi="Times New Roman" w:cs="Times New Roman"/>
          <w:sz w:val="24"/>
          <w:szCs w:val="24"/>
          <w:lang w:val="bg-BG"/>
        </w:rPr>
      </w:pPr>
    </w:p>
    <w:p w14:paraId="6047C292" w14:textId="77777777" w:rsidR="00334CB0" w:rsidRPr="00F96676" w:rsidRDefault="00182078">
      <w:pPr>
        <w:pStyle w:val="a3"/>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3C0035B4" w14:textId="77777777" w:rsidR="00334CB0" w:rsidRPr="00FA682B" w:rsidRDefault="00334CB0">
      <w:pPr>
        <w:spacing w:before="14" w:line="240" w:lineRule="exact"/>
        <w:rPr>
          <w:rFonts w:ascii="Times New Roman" w:hAnsi="Times New Roman" w:cs="Times New Roman"/>
          <w:sz w:val="24"/>
          <w:szCs w:val="24"/>
          <w:lang w:val="bg-BG"/>
        </w:rPr>
      </w:pPr>
    </w:p>
    <w:p w14:paraId="6F190BFC"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повишен брой на белите кръвни клетки в кръвта</w:t>
      </w:r>
    </w:p>
    <w:p w14:paraId="2EEDBB55"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понижен брой тромбоцити в кръвта</w:t>
      </w:r>
    </w:p>
    <w:p w14:paraId="71387E39" w14:textId="77777777" w:rsidR="00334CB0" w:rsidRPr="002E621C" w:rsidRDefault="00182078" w:rsidP="00544F52">
      <w:pPr>
        <w:pStyle w:val="a3"/>
        <w:numPr>
          <w:ilvl w:val="0"/>
          <w:numId w:val="13"/>
        </w:numPr>
        <w:ind w:left="660" w:hanging="660"/>
        <w:rPr>
          <w:lang w:val="bg-BG"/>
        </w:rPr>
      </w:pPr>
      <w:r w:rsidRPr="00F96676">
        <w:rPr>
          <w:rFonts w:eastAsia="Times New Roman"/>
          <w:lang w:val="bg-BG"/>
        </w:rPr>
        <w:t>повишена пи</w:t>
      </w:r>
      <w:r w:rsidRPr="002E621C">
        <w:rPr>
          <w:rFonts w:eastAsia="Times New Roman"/>
          <w:lang w:val="bg-BG"/>
        </w:rPr>
        <w:t>кочна киселина в кръвта</w:t>
      </w:r>
    </w:p>
    <w:p w14:paraId="1F4F4273" w14:textId="24EBC831" w:rsidR="00334CB0" w:rsidRPr="002E621C" w:rsidRDefault="00076D36" w:rsidP="00544F52">
      <w:pPr>
        <w:pStyle w:val="a3"/>
        <w:numPr>
          <w:ilvl w:val="0"/>
          <w:numId w:val="13"/>
        </w:numPr>
        <w:ind w:left="660" w:hanging="660"/>
        <w:rPr>
          <w:lang w:val="bg-BG"/>
        </w:rPr>
      </w:pPr>
      <w:r>
        <w:rPr>
          <w:rFonts w:eastAsia="Times New Roman"/>
          <w:lang w:val="bg-BG"/>
        </w:rPr>
        <w:t xml:space="preserve">променени нива на </w:t>
      </w:r>
      <w:r w:rsidR="00182078" w:rsidRPr="002E621C">
        <w:rPr>
          <w:rFonts w:eastAsia="Times New Roman"/>
          <w:lang w:val="bg-BG"/>
        </w:rPr>
        <w:t>натрий</w:t>
      </w:r>
      <w:r>
        <w:rPr>
          <w:rFonts w:eastAsia="Times New Roman"/>
          <w:lang w:val="bg-BG"/>
        </w:rPr>
        <w:t xml:space="preserve"> </w:t>
      </w:r>
      <w:bookmarkStart w:id="67" w:name="_Hlk92812752"/>
      <w:r>
        <w:rPr>
          <w:rFonts w:eastAsia="Times New Roman"/>
          <w:lang w:val="bg-BG"/>
        </w:rPr>
        <w:t>в кръвта</w:t>
      </w:r>
      <w:bookmarkEnd w:id="67"/>
    </w:p>
    <w:p w14:paraId="3EB5056D" w14:textId="77777777" w:rsidR="00334CB0" w:rsidRPr="00FA682B" w:rsidRDefault="00182078" w:rsidP="00544F52">
      <w:pPr>
        <w:pStyle w:val="a3"/>
        <w:numPr>
          <w:ilvl w:val="0"/>
          <w:numId w:val="13"/>
        </w:numPr>
        <w:ind w:left="660" w:hanging="660"/>
        <w:rPr>
          <w:lang w:val="bg-BG"/>
        </w:rPr>
      </w:pPr>
      <w:r w:rsidRPr="00E864FE">
        <w:rPr>
          <w:rFonts w:eastAsia="Times New Roman"/>
          <w:lang w:val="bg-BG"/>
        </w:rPr>
        <w:t xml:space="preserve">ниски нива на </w:t>
      </w:r>
      <w:r w:rsidRPr="00145AFF">
        <w:rPr>
          <w:rFonts w:eastAsia="Times New Roman"/>
          <w:lang w:val="bg-BG"/>
        </w:rPr>
        <w:t>калций в кръвта</w:t>
      </w:r>
    </w:p>
    <w:p w14:paraId="419E03A9"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ниски нива на фосфати в кръвта</w:t>
      </w:r>
    </w:p>
    <w:p w14:paraId="65FF34CC"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висока кръвна захар</w:t>
      </w:r>
    </w:p>
    <w:p w14:paraId="0A995E1D"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високи стойности на лактатдехидрогеназата в кръвта</w:t>
      </w:r>
    </w:p>
    <w:p w14:paraId="38BC3682"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автоантитела, налични в кръвта</w:t>
      </w:r>
    </w:p>
    <w:p w14:paraId="2783E701"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ниско ниво на калий в кръвта</w:t>
      </w:r>
    </w:p>
    <w:p w14:paraId="0A41D9AC" w14:textId="77777777" w:rsidR="00334CB0" w:rsidRPr="00FA682B" w:rsidRDefault="00334CB0">
      <w:pPr>
        <w:spacing w:before="13" w:line="240" w:lineRule="exact"/>
        <w:rPr>
          <w:rFonts w:ascii="Times New Roman" w:hAnsi="Times New Roman" w:cs="Times New Roman"/>
          <w:sz w:val="24"/>
          <w:szCs w:val="24"/>
          <w:lang w:val="bg-BG"/>
        </w:rPr>
      </w:pPr>
    </w:p>
    <w:p w14:paraId="1B4859D4" w14:textId="77777777" w:rsidR="00334CB0" w:rsidRPr="00F96676" w:rsidRDefault="00182078">
      <w:pP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41AAD249" w14:textId="77777777" w:rsidR="00334CB0" w:rsidRPr="00FA682B" w:rsidRDefault="00334CB0">
      <w:pPr>
        <w:spacing w:before="12" w:line="240" w:lineRule="exact"/>
        <w:rPr>
          <w:rFonts w:ascii="Times New Roman" w:hAnsi="Times New Roman" w:cs="Times New Roman"/>
          <w:sz w:val="24"/>
          <w:szCs w:val="24"/>
          <w:lang w:val="bg-BG"/>
        </w:rPr>
      </w:pPr>
    </w:p>
    <w:p w14:paraId="5152242B" w14:textId="275D10A4" w:rsidR="00334CB0" w:rsidRPr="00F96676" w:rsidRDefault="00182078" w:rsidP="00544F52">
      <w:pPr>
        <w:pStyle w:val="a3"/>
        <w:numPr>
          <w:ilvl w:val="0"/>
          <w:numId w:val="13"/>
        </w:numPr>
        <w:ind w:left="660" w:hanging="660"/>
        <w:rPr>
          <w:lang w:val="bg-BG"/>
        </w:rPr>
      </w:pPr>
      <w:r w:rsidRPr="00606C32">
        <w:rPr>
          <w:rFonts w:eastAsia="Times New Roman"/>
          <w:lang w:val="bg-BG"/>
        </w:rPr>
        <w:t>повишен билирубин</w:t>
      </w:r>
      <w:r w:rsidRPr="00F96676">
        <w:rPr>
          <w:rFonts w:eastAsia="Times New Roman"/>
          <w:lang w:val="bg-BG"/>
        </w:rPr>
        <w:t xml:space="preserve"> (кръвно изследване на черния дроб)</w:t>
      </w:r>
    </w:p>
    <w:p w14:paraId="574263CE" w14:textId="77777777" w:rsidR="00334CB0" w:rsidRPr="00FA682B" w:rsidRDefault="00334CB0">
      <w:pPr>
        <w:spacing w:before="13" w:line="240" w:lineRule="exact"/>
        <w:rPr>
          <w:rFonts w:ascii="Times New Roman" w:hAnsi="Times New Roman" w:cs="Times New Roman"/>
          <w:sz w:val="24"/>
          <w:szCs w:val="24"/>
          <w:lang w:val="bg-BG"/>
        </w:rPr>
      </w:pPr>
    </w:p>
    <w:p w14:paraId="28FBBC0A" w14:textId="77777777" w:rsidR="00334CB0" w:rsidRPr="00F96676" w:rsidRDefault="00182078">
      <w:pPr>
        <w:pStyle w:val="a3"/>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5C699C2E" w14:textId="77777777" w:rsidR="00334CB0" w:rsidRPr="00FA682B" w:rsidRDefault="00334CB0">
      <w:pPr>
        <w:spacing w:before="14" w:line="240" w:lineRule="exact"/>
        <w:rPr>
          <w:rFonts w:ascii="Times New Roman" w:hAnsi="Times New Roman" w:cs="Times New Roman"/>
          <w:sz w:val="24"/>
          <w:szCs w:val="24"/>
          <w:lang w:val="bg-BG"/>
        </w:rPr>
      </w:pPr>
    </w:p>
    <w:p w14:paraId="5A9974AA"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понижен брой на белите кръвни клетки, червените кръвни клетки и тромбоцитите в кръвта</w:t>
      </w:r>
    </w:p>
    <w:p w14:paraId="4C1D836F" w14:textId="77777777" w:rsidR="00334CB0" w:rsidRPr="00FA682B" w:rsidRDefault="00334CB0">
      <w:pPr>
        <w:spacing w:before="15" w:line="240" w:lineRule="exact"/>
        <w:rPr>
          <w:rFonts w:ascii="Times New Roman" w:hAnsi="Times New Roman" w:cs="Times New Roman"/>
          <w:sz w:val="24"/>
          <w:szCs w:val="24"/>
          <w:lang w:val="bg-BG"/>
        </w:rPr>
      </w:pPr>
    </w:p>
    <w:p w14:paraId="234825D3" w14:textId="77777777" w:rsidR="00334CB0" w:rsidRPr="00F96676" w:rsidRDefault="00182078">
      <w:pPr>
        <w:pStyle w:val="a3"/>
        <w:rPr>
          <w:b/>
          <w:lang w:val="bg-BG"/>
        </w:rPr>
      </w:pPr>
      <w:r w:rsidRPr="00606C32">
        <w:rPr>
          <w:rFonts w:eastAsia="Times New Roman"/>
          <w:b/>
          <w:bCs/>
          <w:lang w:val="bg-BG"/>
        </w:rPr>
        <w:t>Съобщаване на нежелани реакции</w:t>
      </w:r>
    </w:p>
    <w:p w14:paraId="21DFC3BB" w14:textId="77777777" w:rsidR="00334CB0" w:rsidRPr="00F96676" w:rsidRDefault="00334CB0">
      <w:pPr>
        <w:pStyle w:val="a3"/>
        <w:rPr>
          <w:sz w:val="10"/>
          <w:szCs w:val="10"/>
          <w:lang w:val="bg-BG"/>
        </w:rPr>
      </w:pPr>
    </w:p>
    <w:p w14:paraId="206499A1" w14:textId="77777777" w:rsidR="00334CB0" w:rsidRPr="00F96676" w:rsidRDefault="00182078">
      <w:pPr>
        <w:pStyle w:val="a3"/>
        <w:rPr>
          <w:lang w:val="bg-BG"/>
        </w:rPr>
      </w:pPr>
      <w:r w:rsidRPr="00F96676">
        <w:rPr>
          <w:rFonts w:eastAsia="Times New Roman"/>
          <w:lang w:val="bg-BG"/>
        </w:rPr>
        <w:t xml:space="preserve">Ако получите някакви нежелани реакции, уведомете Вашия лекар или фармацевт. Това включва всички възможни неописани в тази листовка нежелани реакции. Можете също да съобщите нежелани реакции директно чрез националната система за съобщаване, </w:t>
      </w:r>
      <w:r w:rsidRPr="002E621C">
        <w:rPr>
          <w:rFonts w:eastAsia="Times New Roman"/>
          <w:highlight w:val="lightGray"/>
          <w:lang w:val="bg-BG"/>
        </w:rPr>
        <w:t xml:space="preserve">посочена в </w:t>
      </w:r>
      <w:hyperlink r:id="rId31" w:history="1">
        <w:r w:rsidRPr="00F96676">
          <w:rPr>
            <w:rFonts w:eastAsia="Times New Roman"/>
            <w:color w:val="0000FF"/>
            <w:highlight w:val="lightGray"/>
            <w:u w:val="single"/>
            <w:lang w:val="bg-BG"/>
          </w:rPr>
          <w:t>Приложение V</w:t>
        </w:r>
      </w:hyperlink>
      <w:r w:rsidRPr="00606C32">
        <w:rPr>
          <w:rFonts w:eastAsia="Times New Roman"/>
          <w:lang w:val="bg-BG"/>
        </w:rPr>
        <w:t xml:space="preserve">. Като съобщавате нежелани реакции, можете да дадете своя принос за получаване на повече информация относно безопасността на това </w:t>
      </w:r>
      <w:r w:rsidRPr="00F96676">
        <w:rPr>
          <w:rFonts w:eastAsia="Times New Roman"/>
          <w:lang w:val="bg-BG"/>
        </w:rPr>
        <w:t>лекарство.</w:t>
      </w:r>
    </w:p>
    <w:p w14:paraId="44BDF369" w14:textId="77777777" w:rsidR="00225F25" w:rsidRPr="00FA682B" w:rsidRDefault="00225F25">
      <w:pPr>
        <w:spacing w:line="200" w:lineRule="exact"/>
        <w:rPr>
          <w:rFonts w:ascii="Times New Roman" w:hAnsi="Times New Roman" w:cs="Times New Roman"/>
          <w:sz w:val="20"/>
          <w:szCs w:val="20"/>
          <w:lang w:val="bg-BG"/>
        </w:rPr>
      </w:pPr>
    </w:p>
    <w:p w14:paraId="4A9354DE" w14:textId="77777777" w:rsidR="00334CB0" w:rsidRPr="00FA682B" w:rsidRDefault="00334CB0">
      <w:pPr>
        <w:spacing w:line="200" w:lineRule="exact"/>
        <w:rPr>
          <w:rFonts w:ascii="Times New Roman" w:hAnsi="Times New Roman" w:cs="Times New Roman"/>
          <w:sz w:val="20"/>
          <w:szCs w:val="20"/>
          <w:lang w:val="bg-BG"/>
        </w:rPr>
      </w:pPr>
    </w:p>
    <w:p w14:paraId="112B9E98" w14:textId="77777777" w:rsidR="00334CB0" w:rsidRPr="00F96676" w:rsidRDefault="00182078" w:rsidP="00544F52">
      <w:pPr>
        <w:pStyle w:val="a4"/>
        <w:numPr>
          <w:ilvl w:val="0"/>
          <w:numId w:val="29"/>
        </w:numPr>
        <w:spacing w:before="18" w:line="240" w:lineRule="exact"/>
        <w:ind w:hanging="468"/>
        <w:rPr>
          <w:rFonts w:ascii="Times New Roman" w:hAnsi="Times New Roman" w:cs="Times New Roman"/>
          <w:b/>
          <w:lang w:val="bg-BG"/>
        </w:rPr>
      </w:pPr>
      <w:r w:rsidRPr="00606C32">
        <w:rPr>
          <w:rFonts w:ascii="Times New Roman" w:eastAsia="Times New Roman" w:hAnsi="Times New Roman" w:cs="Times New Roman"/>
          <w:b/>
          <w:bCs/>
          <w:lang w:val="bg-BG"/>
        </w:rPr>
        <w:t>Как да съхранявате Yuflyma</w:t>
      </w:r>
    </w:p>
    <w:p w14:paraId="516FEDCE" w14:textId="77777777" w:rsidR="00334CB0" w:rsidRPr="00F96676" w:rsidRDefault="00334CB0">
      <w:pPr>
        <w:pStyle w:val="a3"/>
        <w:rPr>
          <w:lang w:val="bg-BG"/>
        </w:rPr>
      </w:pPr>
    </w:p>
    <w:p w14:paraId="4E02E7B4" w14:textId="77777777" w:rsidR="00334CB0" w:rsidRPr="00F96676" w:rsidRDefault="00182078">
      <w:pPr>
        <w:pStyle w:val="a3"/>
        <w:rPr>
          <w:lang w:val="bg-BG"/>
        </w:rPr>
      </w:pPr>
      <w:r w:rsidRPr="00F96676">
        <w:rPr>
          <w:rFonts w:eastAsia="Times New Roman"/>
          <w:lang w:val="bg-BG"/>
        </w:rPr>
        <w:t>Да се съхранява на място, недостъпно за деца.</w:t>
      </w:r>
    </w:p>
    <w:p w14:paraId="607FC57F" w14:textId="77777777" w:rsidR="00334CB0" w:rsidRPr="002E621C" w:rsidRDefault="00334CB0">
      <w:pPr>
        <w:pStyle w:val="a3"/>
        <w:rPr>
          <w:lang w:val="bg-BG"/>
        </w:rPr>
      </w:pPr>
    </w:p>
    <w:p w14:paraId="20C88290" w14:textId="0650388F" w:rsidR="00334CB0" w:rsidRPr="002E621C" w:rsidRDefault="00182078">
      <w:pPr>
        <w:pStyle w:val="a3"/>
        <w:rPr>
          <w:lang w:val="bg-BG"/>
        </w:rPr>
      </w:pPr>
      <w:r w:rsidRPr="002E621C">
        <w:rPr>
          <w:rFonts w:eastAsia="Times New Roman"/>
          <w:lang w:val="bg-BG"/>
        </w:rPr>
        <w:t xml:space="preserve">Не използвайте това лекарство след срока на годност, отбелязан върху етикета/картонената опаковка след </w:t>
      </w:r>
      <w:r w:rsidR="00D04F08">
        <w:rPr>
          <w:rFonts w:eastAsia="Times New Roman"/>
          <w:lang w:val="bg-BG"/>
        </w:rPr>
        <w:t>,,</w:t>
      </w:r>
      <w:r w:rsidRPr="002E621C">
        <w:rPr>
          <w:rFonts w:eastAsia="Times New Roman"/>
          <w:lang w:val="bg-BG"/>
        </w:rPr>
        <w:t>EXP</w:t>
      </w:r>
      <w:r w:rsidR="00D04F08" w:rsidRPr="00FA682B">
        <w:rPr>
          <w:rFonts w:eastAsia="Times New Roman"/>
          <w:lang w:val="bg-BG"/>
        </w:rPr>
        <w:t>“/“Годен до:“</w:t>
      </w:r>
      <w:r w:rsidRPr="002E621C">
        <w:rPr>
          <w:rFonts w:eastAsia="Times New Roman"/>
          <w:lang w:val="bg-BG"/>
        </w:rPr>
        <w:t>.</w:t>
      </w:r>
    </w:p>
    <w:p w14:paraId="47459798" w14:textId="77777777" w:rsidR="00334CB0" w:rsidRPr="002E621C" w:rsidRDefault="00334CB0">
      <w:pPr>
        <w:pStyle w:val="a3"/>
        <w:rPr>
          <w:lang w:val="bg-BG"/>
        </w:rPr>
      </w:pPr>
    </w:p>
    <w:p w14:paraId="53D56E6C" w14:textId="77777777" w:rsidR="00334CB0" w:rsidRPr="00FA682B" w:rsidRDefault="00182078">
      <w:pPr>
        <w:pStyle w:val="a3"/>
        <w:rPr>
          <w:lang w:val="bg-BG"/>
        </w:rPr>
      </w:pPr>
      <w:r w:rsidRPr="00E864FE">
        <w:rPr>
          <w:rFonts w:eastAsia="Times New Roman"/>
          <w:lang w:val="bg-BG"/>
        </w:rPr>
        <w:t>Да се съхранява в хладилник (2°С - 8°С). Да н</w:t>
      </w:r>
      <w:r w:rsidRPr="00145AFF">
        <w:rPr>
          <w:rFonts w:eastAsia="Times New Roman"/>
          <w:lang w:val="bg-BG"/>
        </w:rPr>
        <w:t xml:space="preserve">е се </w:t>
      </w:r>
      <w:r w:rsidRPr="00FA682B">
        <w:rPr>
          <w:rFonts w:eastAsia="Times New Roman"/>
          <w:lang w:val="bg-BG"/>
        </w:rPr>
        <w:t>замразява.</w:t>
      </w:r>
    </w:p>
    <w:p w14:paraId="3DF9F4A9" w14:textId="77777777" w:rsidR="00334CB0" w:rsidRPr="00FA682B" w:rsidRDefault="00334CB0">
      <w:pPr>
        <w:pStyle w:val="a3"/>
        <w:rPr>
          <w:lang w:val="bg-BG"/>
        </w:rPr>
      </w:pPr>
    </w:p>
    <w:p w14:paraId="392BBF8D" w14:textId="77777777" w:rsidR="00334CB0" w:rsidRPr="00FA682B" w:rsidRDefault="00182078">
      <w:pPr>
        <w:pStyle w:val="a3"/>
        <w:rPr>
          <w:lang w:val="bg-BG"/>
        </w:rPr>
      </w:pPr>
      <w:r w:rsidRPr="00FA682B">
        <w:rPr>
          <w:rFonts w:eastAsia="Times New Roman"/>
          <w:lang w:val="bg-BG"/>
        </w:rPr>
        <w:t xml:space="preserve">Съхранявайте предварително напълнената спринцовка </w:t>
      </w:r>
      <w:r w:rsidRPr="00FA682B">
        <w:rPr>
          <w:rFonts w:eastAsia="Times New Roman"/>
          <w:highlight w:val="lightGray"/>
          <w:lang w:val="bg-BG"/>
        </w:rPr>
        <w:t>с предпазител на иглата</w:t>
      </w:r>
      <w:r w:rsidRPr="00FA682B">
        <w:rPr>
          <w:rFonts w:eastAsia="Times New Roman"/>
          <w:lang w:val="bg-BG"/>
        </w:rPr>
        <w:t xml:space="preserve"> в картонената опаковка, за да се предпази от светлина.</w:t>
      </w:r>
    </w:p>
    <w:p w14:paraId="5E605AFD" w14:textId="77777777" w:rsidR="00334CB0" w:rsidRPr="00FA682B" w:rsidRDefault="00334CB0">
      <w:pPr>
        <w:spacing w:before="13" w:line="240" w:lineRule="exact"/>
        <w:rPr>
          <w:rFonts w:ascii="Times New Roman" w:hAnsi="Times New Roman" w:cs="Times New Roman"/>
          <w:sz w:val="24"/>
          <w:szCs w:val="24"/>
          <w:lang w:val="bg-BG"/>
        </w:rPr>
      </w:pPr>
    </w:p>
    <w:p w14:paraId="318F82CA" w14:textId="77777777" w:rsidR="00334CB0" w:rsidRPr="00F96676" w:rsidRDefault="00182078">
      <w:pPr>
        <w:pStyle w:val="a3"/>
        <w:rPr>
          <w:lang w:val="bg-BG"/>
        </w:rPr>
      </w:pPr>
      <w:r w:rsidRPr="00606C32">
        <w:rPr>
          <w:rFonts w:eastAsia="Times New Roman"/>
          <w:lang w:val="bg-BG"/>
        </w:rPr>
        <w:t>Алтернативно съхранение:</w:t>
      </w:r>
    </w:p>
    <w:p w14:paraId="699941EB" w14:textId="77777777" w:rsidR="00334CB0" w:rsidRPr="00FA682B" w:rsidRDefault="00334CB0">
      <w:pPr>
        <w:spacing w:before="14" w:line="240" w:lineRule="exact"/>
        <w:rPr>
          <w:rFonts w:ascii="Times New Roman" w:hAnsi="Times New Roman" w:cs="Times New Roman"/>
          <w:sz w:val="24"/>
          <w:szCs w:val="24"/>
          <w:lang w:val="bg-BG"/>
        </w:rPr>
      </w:pPr>
    </w:p>
    <w:p w14:paraId="3782B99A" w14:textId="7A7FB93B" w:rsidR="00334CB0" w:rsidRPr="002E621C" w:rsidRDefault="00182078">
      <w:pPr>
        <w:pStyle w:val="a3"/>
        <w:rPr>
          <w:lang w:val="bg-BG"/>
        </w:rPr>
      </w:pPr>
      <w:r w:rsidRPr="00606C32">
        <w:rPr>
          <w:rFonts w:eastAsia="Times New Roman"/>
          <w:lang w:val="bg-BG"/>
        </w:rPr>
        <w:t>Когато е необходимо (например, когато пътувате), една предварително напълнена спринцовка</w:t>
      </w:r>
      <w:r w:rsidRPr="00F96676">
        <w:rPr>
          <w:rFonts w:eastAsia="Times New Roman"/>
          <w:lang w:val="bg-BG"/>
        </w:rPr>
        <w:t xml:space="preserve"> Yuflyma </w:t>
      </w:r>
      <w:r w:rsidRPr="00F96676">
        <w:rPr>
          <w:rFonts w:eastAsia="Times New Roman"/>
          <w:highlight w:val="lightGray"/>
          <w:lang w:val="bg-BG"/>
        </w:rPr>
        <w:t>с предпазител на иглата</w:t>
      </w:r>
      <w:r w:rsidRPr="00F96676">
        <w:rPr>
          <w:rFonts w:eastAsia="Times New Roman"/>
          <w:lang w:val="bg-BG"/>
        </w:rPr>
        <w:t xml:space="preserve"> може да се съхранява на стайна температура (до 25°C) за максимален период от </w:t>
      </w:r>
      <w:r w:rsidR="00473715">
        <w:rPr>
          <w:rFonts w:eastAsia="Times New Roman"/>
          <w:lang w:val="bg-BG"/>
        </w:rPr>
        <w:t>31</w:t>
      </w:r>
      <w:r w:rsidRPr="00F96676">
        <w:rPr>
          <w:rFonts w:eastAsia="Times New Roman"/>
          <w:lang w:val="bg-BG"/>
        </w:rPr>
        <w:t xml:space="preserve"> дни – не забравяйте да я предпазите от светлина. След като бъде извадена от хладилника за съхранение на стайна температура, спринцовката </w:t>
      </w:r>
      <w:r w:rsidRPr="002E621C">
        <w:rPr>
          <w:rFonts w:eastAsia="Times New Roman"/>
          <w:b/>
          <w:bCs/>
          <w:lang w:val="bg-BG"/>
        </w:rPr>
        <w:t xml:space="preserve">трябва да се използва в рамките на </w:t>
      </w:r>
      <w:r w:rsidR="002C1411">
        <w:rPr>
          <w:rFonts w:eastAsia="Times New Roman"/>
          <w:b/>
          <w:bCs/>
          <w:lang w:val="bg-BG"/>
        </w:rPr>
        <w:t>31</w:t>
      </w:r>
      <w:r w:rsidRPr="002E621C">
        <w:rPr>
          <w:rFonts w:eastAsia="Times New Roman"/>
          <w:b/>
          <w:bCs/>
          <w:lang w:val="bg-BG"/>
        </w:rPr>
        <w:t xml:space="preserve"> дни или да се изхвърли</w:t>
      </w:r>
      <w:r w:rsidRPr="002E621C">
        <w:rPr>
          <w:rFonts w:eastAsia="Times New Roman"/>
          <w:lang w:val="bg-BG"/>
        </w:rPr>
        <w:t>, дори ако е върната в хладилника.</w:t>
      </w:r>
    </w:p>
    <w:p w14:paraId="2D170BA2" w14:textId="77777777" w:rsidR="00334CB0" w:rsidRPr="00FA682B" w:rsidRDefault="00334CB0">
      <w:pPr>
        <w:spacing w:before="17" w:line="240" w:lineRule="exact"/>
        <w:rPr>
          <w:rFonts w:ascii="Times New Roman" w:hAnsi="Times New Roman" w:cs="Times New Roman"/>
          <w:sz w:val="24"/>
          <w:szCs w:val="24"/>
          <w:lang w:val="bg-BG"/>
        </w:rPr>
      </w:pPr>
    </w:p>
    <w:p w14:paraId="682612A7" w14:textId="77777777" w:rsidR="00334CB0" w:rsidRPr="00F96676" w:rsidRDefault="00182078">
      <w:pPr>
        <w:pStyle w:val="a3"/>
        <w:rPr>
          <w:lang w:val="bg-BG"/>
        </w:rPr>
      </w:pPr>
      <w:r w:rsidRPr="00606C32">
        <w:rPr>
          <w:rFonts w:eastAsia="Times New Roman"/>
          <w:lang w:val="bg-BG"/>
        </w:rPr>
        <w:t>Трябва да запишете датата, когато спринцовката е извадена за първи път от хладилника и датата, след която трябва да се изхвърли.</w:t>
      </w:r>
    </w:p>
    <w:p w14:paraId="17A6717A" w14:textId="77777777" w:rsidR="00334CB0" w:rsidRPr="00FA682B" w:rsidRDefault="00334CB0">
      <w:pPr>
        <w:spacing w:before="14" w:line="240" w:lineRule="exact"/>
        <w:rPr>
          <w:rFonts w:ascii="Times New Roman" w:hAnsi="Times New Roman" w:cs="Times New Roman"/>
          <w:sz w:val="24"/>
          <w:szCs w:val="24"/>
          <w:lang w:val="bg-BG"/>
        </w:rPr>
      </w:pPr>
    </w:p>
    <w:p w14:paraId="675C22DE" w14:textId="77777777" w:rsidR="00334CB0" w:rsidRPr="00F96676" w:rsidRDefault="00182078">
      <w:pPr>
        <w:pStyle w:val="a3"/>
        <w:rPr>
          <w:lang w:val="bg-BG"/>
        </w:rPr>
      </w:pPr>
      <w:r w:rsidRPr="00606C32">
        <w:rPr>
          <w:rFonts w:eastAsia="Times New Roman"/>
          <w:lang w:val="bg-BG"/>
        </w:rPr>
        <w:t>Не изхвърляйте лекарствата в канал</w:t>
      </w:r>
      <w:r w:rsidRPr="00F96676">
        <w:rPr>
          <w:rFonts w:eastAsia="Times New Roman"/>
          <w:lang w:val="bg-BG"/>
        </w:rPr>
        <w:t>изацията или в контейнера за домашни отпадъци. Попитайте Вашия фармацевт как да изхвърляте лекарствата, които вече не използвате. Тези мерки ще спомогнат за опазване на околната среда.</w:t>
      </w:r>
    </w:p>
    <w:p w14:paraId="54B29EC6" w14:textId="462FEB12" w:rsidR="00334CB0" w:rsidRDefault="00334CB0">
      <w:pPr>
        <w:spacing w:before="18" w:line="240" w:lineRule="exact"/>
        <w:rPr>
          <w:rFonts w:ascii="Times New Roman" w:hAnsi="Times New Roman" w:cs="Times New Roman"/>
          <w:b/>
          <w:lang w:val="bg-BG"/>
        </w:rPr>
      </w:pPr>
    </w:p>
    <w:p w14:paraId="3759E8E8" w14:textId="77777777" w:rsidR="00225F25" w:rsidRPr="00F96676" w:rsidRDefault="00225F25">
      <w:pPr>
        <w:spacing w:before="18" w:line="240" w:lineRule="exact"/>
        <w:rPr>
          <w:rFonts w:ascii="Times New Roman" w:hAnsi="Times New Roman" w:cs="Times New Roman"/>
          <w:b/>
          <w:lang w:val="bg-BG"/>
        </w:rPr>
      </w:pPr>
    </w:p>
    <w:p w14:paraId="0DB9CE27" w14:textId="77777777" w:rsidR="00334CB0" w:rsidRPr="002E621C" w:rsidRDefault="00182078" w:rsidP="00544F52">
      <w:pPr>
        <w:pStyle w:val="a4"/>
        <w:numPr>
          <w:ilvl w:val="0"/>
          <w:numId w:val="29"/>
        </w:numPr>
        <w:spacing w:before="18" w:line="240" w:lineRule="exact"/>
        <w:ind w:hanging="468"/>
        <w:rPr>
          <w:rFonts w:ascii="Times New Roman" w:hAnsi="Times New Roman" w:cs="Times New Roman"/>
          <w:b/>
          <w:lang w:val="bg-BG"/>
        </w:rPr>
      </w:pPr>
      <w:r w:rsidRPr="002E621C">
        <w:rPr>
          <w:rFonts w:ascii="Times New Roman" w:eastAsia="Times New Roman" w:hAnsi="Times New Roman" w:cs="Times New Roman"/>
          <w:b/>
          <w:bCs/>
          <w:lang w:val="bg-BG"/>
        </w:rPr>
        <w:t>Съдържание на опаковката и допълнителна информация</w:t>
      </w:r>
    </w:p>
    <w:p w14:paraId="2C2655A8" w14:textId="77777777" w:rsidR="00334CB0" w:rsidRPr="002E621C" w:rsidRDefault="00334CB0">
      <w:pPr>
        <w:pStyle w:val="a4"/>
        <w:spacing w:before="18" w:line="240" w:lineRule="exact"/>
        <w:ind w:left="468"/>
        <w:rPr>
          <w:rFonts w:ascii="Times New Roman" w:hAnsi="Times New Roman" w:cs="Times New Roman"/>
          <w:b/>
          <w:lang w:val="bg-BG"/>
        </w:rPr>
      </w:pPr>
    </w:p>
    <w:p w14:paraId="55B0DD4E" w14:textId="77777777" w:rsidR="00334CB0" w:rsidRPr="00FA682B" w:rsidRDefault="00182078">
      <w:pPr>
        <w:spacing w:before="18" w:line="240" w:lineRule="exact"/>
        <w:rPr>
          <w:rFonts w:ascii="Times New Roman" w:hAnsi="Times New Roman" w:cs="Times New Roman"/>
          <w:b/>
          <w:lang w:val="bg-BG"/>
        </w:rPr>
      </w:pPr>
      <w:r w:rsidRPr="002E621C">
        <w:rPr>
          <w:rFonts w:ascii="Times New Roman" w:eastAsia="Times New Roman" w:hAnsi="Times New Roman" w:cs="Times New Roman"/>
          <w:b/>
          <w:bCs/>
          <w:lang w:val="bg-BG"/>
        </w:rPr>
        <w:t xml:space="preserve">Какво </w:t>
      </w:r>
      <w:r w:rsidRPr="00E864FE">
        <w:rPr>
          <w:rFonts w:ascii="Times New Roman" w:eastAsia="Times New Roman" w:hAnsi="Times New Roman" w:cs="Times New Roman"/>
          <w:b/>
          <w:bCs/>
          <w:lang w:val="bg-BG"/>
        </w:rPr>
        <w:t>съдърж</w:t>
      </w:r>
      <w:r w:rsidRPr="00145AFF">
        <w:rPr>
          <w:rFonts w:ascii="Times New Roman" w:eastAsia="Times New Roman" w:hAnsi="Times New Roman" w:cs="Times New Roman"/>
          <w:b/>
          <w:bCs/>
          <w:lang w:val="bg-BG"/>
        </w:rPr>
        <w:t>а Yuflyma</w:t>
      </w:r>
    </w:p>
    <w:p w14:paraId="7D26D9EA" w14:textId="77777777" w:rsidR="00334CB0" w:rsidRPr="00FA682B" w:rsidRDefault="00334CB0">
      <w:pPr>
        <w:spacing w:before="18" w:line="240" w:lineRule="exact"/>
        <w:rPr>
          <w:rFonts w:ascii="Times New Roman" w:hAnsi="Times New Roman" w:cs="Times New Roman"/>
          <w:b/>
          <w:lang w:val="bg-BG"/>
        </w:rPr>
      </w:pPr>
    </w:p>
    <w:p w14:paraId="5682EB61" w14:textId="77777777" w:rsidR="00334CB0" w:rsidRPr="00FA682B" w:rsidRDefault="00182078">
      <w:pPr>
        <w:pStyle w:val="a3"/>
        <w:rPr>
          <w:lang w:val="bg-BG"/>
        </w:rPr>
      </w:pPr>
      <w:r w:rsidRPr="00FA682B">
        <w:rPr>
          <w:rFonts w:eastAsia="Times New Roman"/>
          <w:lang w:val="bg-BG"/>
        </w:rPr>
        <w:t>Активното вещество е адалимумаб.</w:t>
      </w:r>
    </w:p>
    <w:p w14:paraId="778CCE5D" w14:textId="6FE47908" w:rsidR="00334CB0" w:rsidRPr="00FA682B" w:rsidRDefault="00182078">
      <w:pPr>
        <w:pStyle w:val="a3"/>
        <w:rPr>
          <w:rFonts w:eastAsia="Times New Roman"/>
          <w:lang w:val="bg-BG"/>
        </w:rPr>
      </w:pPr>
      <w:r w:rsidRPr="00FA682B">
        <w:rPr>
          <w:rFonts w:eastAsia="Times New Roman"/>
          <w:lang w:val="bg-BG"/>
        </w:rPr>
        <w:t>Други съставки са оцетна киселина, натриев ацетат</w:t>
      </w:r>
      <w:r w:rsidR="00203069" w:rsidRPr="00FA682B">
        <w:rPr>
          <w:rFonts w:eastAsia="Times New Roman"/>
          <w:lang w:val="bg-BG"/>
        </w:rPr>
        <w:t xml:space="preserve"> </w:t>
      </w:r>
      <w:r w:rsidRPr="00FA682B">
        <w:rPr>
          <w:rFonts w:eastAsia="Times New Roman"/>
          <w:lang w:val="bg-BG"/>
        </w:rPr>
        <w:t>трихидрат, глицин полисорбат 80 и вода за инжекции.</w:t>
      </w:r>
    </w:p>
    <w:p w14:paraId="6FD5B5BA" w14:textId="77777777" w:rsidR="00334CB0" w:rsidRPr="00FA682B" w:rsidRDefault="00334CB0">
      <w:pPr>
        <w:pStyle w:val="a3"/>
        <w:rPr>
          <w:lang w:val="bg-BG"/>
        </w:rPr>
      </w:pPr>
    </w:p>
    <w:p w14:paraId="74A988CB" w14:textId="126907AF" w:rsidR="00334CB0" w:rsidRPr="00FA682B" w:rsidRDefault="00182078">
      <w:pPr>
        <w:pStyle w:val="a3"/>
        <w:rPr>
          <w:b/>
          <w:lang w:val="bg-BG"/>
        </w:rPr>
      </w:pPr>
      <w:r w:rsidRPr="00FA682B">
        <w:rPr>
          <w:rFonts w:eastAsia="Times New Roman"/>
          <w:b/>
          <w:bCs/>
          <w:lang w:val="bg-BG"/>
        </w:rPr>
        <w:t xml:space="preserve">Как изглежда предварително напълнената спринцовка Yuflyma </w:t>
      </w:r>
      <w:r w:rsidRPr="00FA682B">
        <w:rPr>
          <w:rFonts w:eastAsia="Times New Roman"/>
          <w:b/>
          <w:bCs/>
          <w:highlight w:val="lightGray"/>
          <w:lang w:val="bg-BG"/>
        </w:rPr>
        <w:t>с предпазител на иглата</w:t>
      </w:r>
      <w:r w:rsidRPr="00FA682B">
        <w:rPr>
          <w:rFonts w:eastAsia="Times New Roman"/>
          <w:b/>
          <w:bCs/>
          <w:lang w:val="bg-BG"/>
        </w:rPr>
        <w:t xml:space="preserve"> и съдържание на опаковката</w:t>
      </w:r>
    </w:p>
    <w:p w14:paraId="26F1C710" w14:textId="77777777" w:rsidR="00334CB0" w:rsidRPr="00FA682B" w:rsidRDefault="00334CB0">
      <w:pPr>
        <w:spacing w:before="12" w:line="240" w:lineRule="exact"/>
        <w:rPr>
          <w:rFonts w:ascii="Times New Roman" w:hAnsi="Times New Roman" w:cs="Times New Roman"/>
          <w:sz w:val="24"/>
          <w:szCs w:val="24"/>
          <w:lang w:val="bg-BG"/>
        </w:rPr>
      </w:pPr>
    </w:p>
    <w:p w14:paraId="246E7945" w14:textId="77777777" w:rsidR="00334CB0" w:rsidRPr="00F96676" w:rsidRDefault="00182078">
      <w:pPr>
        <w:pStyle w:val="a3"/>
        <w:rPr>
          <w:lang w:val="bg-BG"/>
        </w:rPr>
      </w:pPr>
      <w:r w:rsidRPr="00606C32">
        <w:rPr>
          <w:rFonts w:eastAsia="Times New Roman"/>
          <w:lang w:val="bg-BG"/>
        </w:rPr>
        <w:t xml:space="preserve">Yuflyma 40 mg инжекционен разтвор в предварително напълнена спринцовка </w:t>
      </w:r>
      <w:r w:rsidRPr="00F96676">
        <w:rPr>
          <w:rFonts w:eastAsia="Times New Roman"/>
          <w:highlight w:val="lightGray"/>
          <w:lang w:val="bg-BG"/>
        </w:rPr>
        <w:t>с предпазител на иглата</w:t>
      </w:r>
      <w:r w:rsidRPr="00F96676">
        <w:rPr>
          <w:rFonts w:eastAsia="Times New Roman"/>
          <w:lang w:val="bg-BG"/>
        </w:rPr>
        <w:t xml:space="preserve"> се доставя като стерилен разтвор на 40 mg адалимумаб, разтворен в 0,4 ml разтвор.</w:t>
      </w:r>
    </w:p>
    <w:p w14:paraId="3D2F1858" w14:textId="77777777" w:rsidR="00334CB0" w:rsidRPr="00FA682B" w:rsidRDefault="00334CB0">
      <w:pPr>
        <w:spacing w:before="11" w:line="240" w:lineRule="exact"/>
        <w:rPr>
          <w:rFonts w:ascii="Times New Roman" w:hAnsi="Times New Roman" w:cs="Times New Roman"/>
          <w:sz w:val="24"/>
          <w:szCs w:val="24"/>
          <w:lang w:val="bg-BG"/>
        </w:rPr>
      </w:pPr>
    </w:p>
    <w:p w14:paraId="52C5BE5C" w14:textId="79750033" w:rsidR="00334CB0" w:rsidRPr="00FA682B" w:rsidRDefault="00182078">
      <w:pPr>
        <w:pStyle w:val="a3"/>
        <w:rPr>
          <w:lang w:val="bg-BG"/>
        </w:rPr>
      </w:pPr>
      <w:r w:rsidRPr="00606C32">
        <w:rPr>
          <w:rFonts w:eastAsia="Times New Roman"/>
          <w:lang w:val="bg-BG"/>
        </w:rPr>
        <w:t xml:space="preserve">Предварително напълнената спринцовка Yuflyma е </w:t>
      </w:r>
      <w:r w:rsidRPr="00F96676">
        <w:rPr>
          <w:rFonts w:eastAsia="Times New Roman"/>
          <w:lang w:val="bg-BG"/>
        </w:rPr>
        <w:t>стъклена спринцовка, съдържаща разтвор на адалимумаб. Опаковката с 1 предварително напълнена спринцовка се доставя с 2 тампона</w:t>
      </w:r>
      <w:r w:rsidR="00203069" w:rsidRPr="00F96676">
        <w:rPr>
          <w:rFonts w:eastAsia="Times New Roman"/>
          <w:lang w:val="bg-BG"/>
        </w:rPr>
        <w:t>, напоени</w:t>
      </w:r>
      <w:r w:rsidRPr="00F96676">
        <w:rPr>
          <w:rFonts w:eastAsia="Times New Roman"/>
          <w:lang w:val="bg-BG"/>
        </w:rPr>
        <w:t xml:space="preserve"> със спирт (1 </w:t>
      </w:r>
      <w:r w:rsidR="00520B4B" w:rsidRPr="005204FB">
        <w:rPr>
          <w:rFonts w:eastAsia="Times New Roman"/>
          <w:lang w:val="bg-BG"/>
        </w:rPr>
        <w:t>резерв</w:t>
      </w:r>
      <w:r w:rsidR="00520B4B">
        <w:rPr>
          <w:rFonts w:eastAsia="Times New Roman"/>
          <w:lang w:val="bg-BG"/>
        </w:rPr>
        <w:t>е</w:t>
      </w:r>
      <w:r w:rsidR="00520B4B" w:rsidRPr="005204FB">
        <w:rPr>
          <w:rFonts w:eastAsia="Times New Roman"/>
          <w:lang w:val="bg-BG"/>
        </w:rPr>
        <w:t>н</w:t>
      </w:r>
      <w:r w:rsidRPr="00F96676">
        <w:rPr>
          <w:rFonts w:eastAsia="Times New Roman"/>
          <w:lang w:val="bg-BG"/>
        </w:rPr>
        <w:t xml:space="preserve">). </w:t>
      </w:r>
      <w:r w:rsidR="00203069" w:rsidRPr="00F96676">
        <w:rPr>
          <w:rFonts w:eastAsia="Times New Roman"/>
          <w:lang w:val="bg-BG"/>
        </w:rPr>
        <w:t xml:space="preserve">При </w:t>
      </w:r>
      <w:r w:rsidRPr="002E621C">
        <w:rPr>
          <w:rFonts w:eastAsia="Times New Roman"/>
          <w:lang w:val="bg-BG"/>
        </w:rPr>
        <w:t>опаковки</w:t>
      </w:r>
      <w:r w:rsidR="00203069" w:rsidRPr="002E621C">
        <w:rPr>
          <w:rFonts w:eastAsia="Times New Roman"/>
          <w:lang w:val="bg-BG"/>
        </w:rPr>
        <w:t>те с</w:t>
      </w:r>
      <w:r w:rsidRPr="002E621C">
        <w:rPr>
          <w:rFonts w:eastAsia="Times New Roman"/>
          <w:lang w:val="bg-BG"/>
        </w:rPr>
        <w:t xml:space="preserve"> </w:t>
      </w:r>
      <w:r w:rsidR="00203069" w:rsidRPr="002E621C">
        <w:rPr>
          <w:rFonts w:eastAsia="Times New Roman"/>
          <w:lang w:val="bg-BG"/>
        </w:rPr>
        <w:t xml:space="preserve">2, 4 и 6 </w:t>
      </w:r>
      <w:r w:rsidRPr="00E864FE">
        <w:rPr>
          <w:rFonts w:eastAsia="Times New Roman"/>
          <w:lang w:val="bg-BG"/>
        </w:rPr>
        <w:t>предварително напълнени спринцовки, всяка предварително напълнена спри</w:t>
      </w:r>
      <w:r w:rsidRPr="00145AFF">
        <w:rPr>
          <w:rFonts w:eastAsia="Times New Roman"/>
          <w:lang w:val="bg-BG"/>
        </w:rPr>
        <w:t xml:space="preserve">нцовка се доставя с 1 </w:t>
      </w:r>
      <w:r w:rsidR="00203069" w:rsidRPr="00FA682B">
        <w:rPr>
          <w:rFonts w:eastAsia="Times New Roman"/>
          <w:lang w:val="bg-BG"/>
        </w:rPr>
        <w:t xml:space="preserve">тампон, </w:t>
      </w:r>
      <w:r w:rsidRPr="00FA682B">
        <w:rPr>
          <w:rFonts w:eastAsia="Times New Roman"/>
          <w:lang w:val="bg-BG"/>
        </w:rPr>
        <w:t>напоен с</w:t>
      </w:r>
      <w:r w:rsidR="00203069" w:rsidRPr="00FA682B">
        <w:rPr>
          <w:rFonts w:eastAsia="Times New Roman"/>
          <w:lang w:val="bg-BG"/>
        </w:rPr>
        <w:t>ъс спирт</w:t>
      </w:r>
      <w:r w:rsidRPr="00FA682B">
        <w:rPr>
          <w:rFonts w:eastAsia="Times New Roman"/>
          <w:lang w:val="bg-BG"/>
        </w:rPr>
        <w:t>.</w:t>
      </w:r>
    </w:p>
    <w:p w14:paraId="0724B9D3" w14:textId="77777777" w:rsidR="00334CB0" w:rsidRPr="00FA682B" w:rsidRDefault="00334CB0">
      <w:pPr>
        <w:pStyle w:val="a3"/>
        <w:rPr>
          <w:lang w:val="bg-BG"/>
        </w:rPr>
      </w:pPr>
    </w:p>
    <w:p w14:paraId="26F9846F" w14:textId="18959440" w:rsidR="00334CB0" w:rsidRPr="00FA682B" w:rsidRDefault="00182078">
      <w:pPr>
        <w:pStyle w:val="a3"/>
        <w:rPr>
          <w:lang w:val="bg-BG"/>
        </w:rPr>
      </w:pPr>
      <w:r w:rsidRPr="00FA682B">
        <w:rPr>
          <w:rFonts w:eastAsia="Times New Roman"/>
          <w:highlight w:val="lightGray"/>
          <w:lang w:val="bg-BG"/>
        </w:rPr>
        <w:t xml:space="preserve">Предварително напълнената спринцовка Yuflyma е спринцовка </w:t>
      </w:r>
      <w:r w:rsidR="000769B9" w:rsidRPr="00FA682B">
        <w:rPr>
          <w:rFonts w:eastAsia="Times New Roman"/>
          <w:highlight w:val="lightGray"/>
          <w:lang w:val="bg-BG"/>
        </w:rPr>
        <w:t xml:space="preserve">от стъкло </w:t>
      </w:r>
      <w:r w:rsidRPr="00FA682B">
        <w:rPr>
          <w:rFonts w:eastAsia="Times New Roman"/>
          <w:highlight w:val="lightGray"/>
          <w:lang w:val="bg-BG"/>
        </w:rPr>
        <w:t>с предпазител на иглата, съдържаща разтвор на адалимумаб. Опаковката с 1 предварително напълнена спринцовка с предпазител на иглата се доставя с 2 тампона</w:t>
      </w:r>
      <w:r w:rsidR="0062036B" w:rsidRPr="00FA682B">
        <w:rPr>
          <w:rFonts w:eastAsia="Times New Roman"/>
          <w:highlight w:val="lightGray"/>
          <w:lang w:val="bg-BG"/>
        </w:rPr>
        <w:t>,</w:t>
      </w:r>
      <w:r w:rsidRPr="00FA682B">
        <w:rPr>
          <w:rFonts w:eastAsia="Times New Roman"/>
          <w:highlight w:val="lightGray"/>
          <w:lang w:val="bg-BG"/>
        </w:rPr>
        <w:t xml:space="preserve"> напоени със спирт (1 резервен). </w:t>
      </w:r>
      <w:r w:rsidR="0062036B" w:rsidRPr="00FA682B">
        <w:rPr>
          <w:rFonts w:eastAsia="Times New Roman"/>
          <w:highlight w:val="lightGray"/>
          <w:lang w:val="bg-BG"/>
        </w:rPr>
        <w:t xml:space="preserve">При опаковките с </w:t>
      </w:r>
      <w:r w:rsidRPr="00FA682B">
        <w:rPr>
          <w:rFonts w:eastAsia="Times New Roman"/>
          <w:highlight w:val="lightGray"/>
          <w:lang w:val="bg-BG"/>
        </w:rPr>
        <w:t xml:space="preserve">2, 4 и 6 предварително напълнени спринцовки, всяка предварително напълнена спринцовка се доставя с 1 </w:t>
      </w:r>
      <w:r w:rsidR="0062036B" w:rsidRPr="00FA682B">
        <w:rPr>
          <w:rFonts w:eastAsia="Times New Roman"/>
          <w:highlight w:val="lightGray"/>
          <w:lang w:val="bg-BG"/>
        </w:rPr>
        <w:t xml:space="preserve">тампон, </w:t>
      </w:r>
      <w:r w:rsidRPr="00FA682B">
        <w:rPr>
          <w:rFonts w:eastAsia="Times New Roman"/>
          <w:highlight w:val="lightGray"/>
          <w:lang w:val="bg-BG"/>
        </w:rPr>
        <w:t>напоен с</w:t>
      </w:r>
      <w:r w:rsidR="0062036B" w:rsidRPr="00FA682B">
        <w:rPr>
          <w:rFonts w:eastAsia="Times New Roman"/>
          <w:highlight w:val="lightGray"/>
          <w:lang w:val="bg-BG"/>
        </w:rPr>
        <w:t>ъс</w:t>
      </w:r>
      <w:r w:rsidRPr="00FA682B">
        <w:rPr>
          <w:rFonts w:eastAsia="Times New Roman"/>
          <w:highlight w:val="lightGray"/>
          <w:lang w:val="bg-BG"/>
        </w:rPr>
        <w:t xml:space="preserve"> </w:t>
      </w:r>
      <w:r w:rsidR="0062036B" w:rsidRPr="00FA682B">
        <w:rPr>
          <w:rFonts w:eastAsia="Times New Roman"/>
          <w:highlight w:val="lightGray"/>
          <w:lang w:val="bg-BG"/>
        </w:rPr>
        <w:t>спирт</w:t>
      </w:r>
      <w:r w:rsidRPr="00FA682B">
        <w:rPr>
          <w:rFonts w:eastAsia="Times New Roman"/>
          <w:highlight w:val="lightGray"/>
          <w:lang w:val="bg-BG"/>
        </w:rPr>
        <w:t>.</w:t>
      </w:r>
    </w:p>
    <w:p w14:paraId="4D5A5351" w14:textId="77777777" w:rsidR="00334CB0" w:rsidRPr="00FA682B" w:rsidRDefault="00334CB0">
      <w:pPr>
        <w:spacing w:before="10" w:line="240" w:lineRule="exact"/>
        <w:rPr>
          <w:rFonts w:ascii="Times New Roman" w:hAnsi="Times New Roman" w:cs="Times New Roman"/>
          <w:sz w:val="24"/>
          <w:szCs w:val="24"/>
          <w:lang w:val="bg-BG"/>
        </w:rPr>
      </w:pPr>
    </w:p>
    <w:p w14:paraId="1D3B1EB9" w14:textId="77777777" w:rsidR="00334CB0" w:rsidRPr="00F96676" w:rsidRDefault="00182078">
      <w:pPr>
        <w:pStyle w:val="a3"/>
        <w:rPr>
          <w:lang w:val="bg-BG"/>
        </w:rPr>
      </w:pPr>
      <w:r w:rsidRPr="00606C32">
        <w:rPr>
          <w:rFonts w:eastAsia="Times New Roman"/>
          <w:lang w:val="bg-BG"/>
        </w:rPr>
        <w:t>Не всички видове опаковки могат да бъдат пуснати на пазара.</w:t>
      </w:r>
    </w:p>
    <w:p w14:paraId="00165FF3" w14:textId="77777777" w:rsidR="00334CB0" w:rsidRPr="00FA682B" w:rsidRDefault="00334CB0">
      <w:pPr>
        <w:spacing w:before="13" w:line="240" w:lineRule="exact"/>
        <w:rPr>
          <w:rFonts w:ascii="Times New Roman" w:hAnsi="Times New Roman" w:cs="Times New Roman"/>
          <w:sz w:val="24"/>
          <w:szCs w:val="24"/>
          <w:lang w:val="bg-BG"/>
        </w:rPr>
      </w:pPr>
    </w:p>
    <w:p w14:paraId="756B9E5A" w14:textId="77777777" w:rsidR="00334CB0" w:rsidRPr="00F96676" w:rsidRDefault="00182078">
      <w:pPr>
        <w:pStyle w:val="a3"/>
        <w:rPr>
          <w:lang w:val="bg-BG"/>
        </w:rPr>
      </w:pPr>
      <w:r w:rsidRPr="00606C32">
        <w:rPr>
          <w:rFonts w:eastAsia="Times New Roman"/>
          <w:lang w:val="bg-BG"/>
        </w:rPr>
        <w:t>Yuflyma се предлага само като предварително напълнена спринцовка и/или предварително напълнена писалка.</w:t>
      </w:r>
    </w:p>
    <w:p w14:paraId="3CA6E1ED" w14:textId="77777777" w:rsidR="00334CB0" w:rsidRPr="00FA682B" w:rsidRDefault="00334CB0">
      <w:pPr>
        <w:spacing w:before="18" w:line="240" w:lineRule="exact"/>
        <w:rPr>
          <w:rFonts w:ascii="Times New Roman" w:hAnsi="Times New Roman" w:cs="Times New Roman"/>
          <w:sz w:val="24"/>
          <w:szCs w:val="24"/>
          <w:lang w:val="bg-BG"/>
        </w:rPr>
      </w:pPr>
    </w:p>
    <w:p w14:paraId="693612B1" w14:textId="77777777" w:rsidR="00334CB0" w:rsidRPr="00F96676" w:rsidRDefault="00182078">
      <w:pPr>
        <w:pStyle w:val="a3"/>
        <w:rPr>
          <w:b/>
          <w:lang w:val="bg-BG"/>
        </w:rPr>
      </w:pPr>
      <w:r w:rsidRPr="00606C32">
        <w:rPr>
          <w:rFonts w:eastAsia="Times New Roman"/>
          <w:b/>
          <w:bCs/>
          <w:lang w:val="bg-BG"/>
        </w:rPr>
        <w:t>Притежател на разрешението за употреба</w:t>
      </w:r>
    </w:p>
    <w:p w14:paraId="5A780915" w14:textId="77777777" w:rsidR="00334CB0" w:rsidRPr="00FA682B" w:rsidRDefault="00334CB0">
      <w:pPr>
        <w:spacing w:before="12" w:line="240" w:lineRule="exact"/>
        <w:rPr>
          <w:rFonts w:ascii="Times New Roman" w:hAnsi="Times New Roman" w:cs="Times New Roman"/>
          <w:sz w:val="24"/>
          <w:szCs w:val="24"/>
          <w:lang w:val="bg-BG"/>
        </w:rPr>
      </w:pPr>
    </w:p>
    <w:p w14:paraId="4A016357" w14:textId="77777777" w:rsidR="00334CB0" w:rsidRPr="002E621C" w:rsidRDefault="00182078">
      <w:pPr>
        <w:pStyle w:val="a3"/>
        <w:rPr>
          <w:lang w:val="bg-BG"/>
        </w:rPr>
      </w:pPr>
      <w:r w:rsidRPr="00606C32">
        <w:t>Celltrion</w:t>
      </w:r>
      <w:r w:rsidRPr="00F96676">
        <w:rPr>
          <w:lang w:val="bg-BG"/>
        </w:rPr>
        <w:t xml:space="preserve"> </w:t>
      </w:r>
      <w:r w:rsidRPr="00F96676">
        <w:t>Healthcare</w:t>
      </w:r>
      <w:r w:rsidRPr="00F96676">
        <w:rPr>
          <w:lang w:val="bg-BG"/>
        </w:rPr>
        <w:t xml:space="preserve"> </w:t>
      </w:r>
      <w:r w:rsidRPr="00F96676">
        <w:t>Hungary</w:t>
      </w:r>
      <w:r w:rsidRPr="00F96676">
        <w:rPr>
          <w:lang w:val="bg-BG"/>
        </w:rPr>
        <w:t xml:space="preserve"> </w:t>
      </w:r>
      <w:r w:rsidRPr="00F96676">
        <w:t>Kft</w:t>
      </w:r>
      <w:r w:rsidRPr="00F96676">
        <w:rPr>
          <w:lang w:val="bg-BG"/>
        </w:rPr>
        <w:t xml:space="preserve">. </w:t>
      </w:r>
    </w:p>
    <w:p w14:paraId="324CCBFC" w14:textId="77777777" w:rsidR="00334CB0" w:rsidRPr="002E621C" w:rsidRDefault="00182078">
      <w:pPr>
        <w:pStyle w:val="a3"/>
      </w:pPr>
      <w:r w:rsidRPr="002E621C">
        <w:t>1062 Budapest</w:t>
      </w:r>
    </w:p>
    <w:p w14:paraId="473A520C" w14:textId="77777777" w:rsidR="00334CB0" w:rsidRPr="00606C32" w:rsidRDefault="00182078">
      <w:pPr>
        <w:pStyle w:val="a3"/>
      </w:pPr>
      <w:r w:rsidRPr="00FA682B">
        <w:t>Váci út 1-3. WestEnd Office Building B torony</w:t>
      </w:r>
    </w:p>
    <w:p w14:paraId="236A657C" w14:textId="77777777" w:rsidR="00334CB0" w:rsidRPr="00F96676" w:rsidRDefault="00182078">
      <w:pPr>
        <w:pStyle w:val="a3"/>
      </w:pPr>
      <w:r w:rsidRPr="00F96676">
        <w:rPr>
          <w:rFonts w:eastAsia="Times New Roman"/>
          <w:lang w:val="bg-BG"/>
        </w:rPr>
        <w:t>Унгария</w:t>
      </w:r>
    </w:p>
    <w:p w14:paraId="43C418B1" w14:textId="77777777" w:rsidR="00334CB0" w:rsidRPr="00FA682B" w:rsidRDefault="00334CB0">
      <w:pPr>
        <w:spacing w:before="15" w:line="240" w:lineRule="exact"/>
        <w:rPr>
          <w:rFonts w:ascii="Times New Roman" w:hAnsi="Times New Roman" w:cs="Times New Roman"/>
          <w:b/>
          <w:sz w:val="24"/>
          <w:szCs w:val="24"/>
        </w:rPr>
      </w:pPr>
    </w:p>
    <w:p w14:paraId="54F4258D" w14:textId="77777777" w:rsidR="00334CB0" w:rsidRPr="00F96676" w:rsidRDefault="00182078">
      <w:pPr>
        <w:pStyle w:val="a3"/>
        <w:rPr>
          <w:b/>
        </w:rPr>
      </w:pPr>
      <w:r w:rsidRPr="00606C32">
        <w:rPr>
          <w:rFonts w:eastAsia="Times New Roman"/>
          <w:b/>
          <w:bCs/>
          <w:lang w:val="bg-BG"/>
        </w:rPr>
        <w:t>Производител</w:t>
      </w:r>
    </w:p>
    <w:p w14:paraId="3551779A" w14:textId="77777777" w:rsidR="00334CB0" w:rsidRPr="00FA682B" w:rsidRDefault="00334CB0">
      <w:pPr>
        <w:spacing w:before="12" w:line="240" w:lineRule="exact"/>
        <w:rPr>
          <w:rFonts w:ascii="Times New Roman" w:hAnsi="Times New Roman" w:cs="Times New Roman"/>
          <w:b/>
          <w:sz w:val="24"/>
          <w:szCs w:val="24"/>
        </w:rPr>
      </w:pPr>
    </w:p>
    <w:p w14:paraId="11661F92" w14:textId="359FA099" w:rsidR="00334CB0" w:rsidRPr="00F96676" w:rsidDel="00C13C16" w:rsidRDefault="00182078">
      <w:pPr>
        <w:pStyle w:val="a3"/>
        <w:rPr>
          <w:del w:id="68" w:author="만든 이"/>
        </w:rPr>
      </w:pPr>
      <w:del w:id="69" w:author="만든 이">
        <w:r w:rsidRPr="00606C32" w:rsidDel="00C13C16">
          <w:delText>Millmount Healthcare Ltd.</w:delText>
        </w:r>
      </w:del>
    </w:p>
    <w:p w14:paraId="15D5E89A" w14:textId="18911DA0" w:rsidR="00334CB0" w:rsidRPr="00F96676" w:rsidDel="00C13C16" w:rsidRDefault="00182078">
      <w:pPr>
        <w:pStyle w:val="a3"/>
        <w:rPr>
          <w:del w:id="70" w:author="만든 이"/>
        </w:rPr>
      </w:pPr>
      <w:del w:id="71" w:author="만든 이">
        <w:r w:rsidRPr="00F96676" w:rsidDel="00C13C16">
          <w:delText>Block 7</w:delText>
        </w:r>
      </w:del>
    </w:p>
    <w:p w14:paraId="4A491723" w14:textId="7C8B34ED" w:rsidR="00334CB0" w:rsidRPr="002E621C" w:rsidDel="00C13C16" w:rsidRDefault="00182078">
      <w:pPr>
        <w:pStyle w:val="a3"/>
        <w:rPr>
          <w:del w:id="72" w:author="만든 이"/>
        </w:rPr>
      </w:pPr>
      <w:del w:id="73" w:author="만든 이">
        <w:r w:rsidRPr="00F96676" w:rsidDel="00C13C16">
          <w:delText xml:space="preserve">City North Business Campus </w:delText>
        </w:r>
      </w:del>
    </w:p>
    <w:p w14:paraId="71098695" w14:textId="0B33B5F6" w:rsidR="00334CB0" w:rsidRPr="002E621C" w:rsidDel="00C13C16" w:rsidRDefault="00182078">
      <w:pPr>
        <w:pStyle w:val="a3"/>
        <w:rPr>
          <w:del w:id="74" w:author="만든 이"/>
        </w:rPr>
      </w:pPr>
      <w:del w:id="75" w:author="만든 이">
        <w:r w:rsidRPr="002E621C" w:rsidDel="00C13C16">
          <w:delText>Stamullen, Co. Meath K32 YD60</w:delText>
        </w:r>
      </w:del>
    </w:p>
    <w:p w14:paraId="6AEB6F8C" w14:textId="59F6C695" w:rsidR="00A77452" w:rsidDel="00C13C16" w:rsidRDefault="00520B4B">
      <w:pPr>
        <w:pStyle w:val="a3"/>
        <w:rPr>
          <w:del w:id="76" w:author="만든 이"/>
          <w:rFonts w:eastAsia="Times New Roman"/>
          <w:lang w:val="bg-BG"/>
        </w:rPr>
      </w:pPr>
      <w:del w:id="77" w:author="만든 이">
        <w:r w:rsidDel="00C13C16">
          <w:rPr>
            <w:rFonts w:eastAsia="Times New Roman"/>
            <w:lang w:val="bg-BG"/>
          </w:rPr>
          <w:delText>Ирландия</w:delText>
        </w:r>
      </w:del>
    </w:p>
    <w:p w14:paraId="324391DA" w14:textId="6B2D1572" w:rsidR="00AA6D98" w:rsidRPr="00145AFF" w:rsidDel="00C13C16" w:rsidRDefault="00AA6D98">
      <w:pPr>
        <w:pStyle w:val="a3"/>
        <w:rPr>
          <w:del w:id="78" w:author="만든 이"/>
          <w:rFonts w:eastAsia="Times New Roman"/>
          <w:lang w:val="bg-BG"/>
        </w:rPr>
      </w:pPr>
    </w:p>
    <w:p w14:paraId="06DE8815" w14:textId="77777777" w:rsidR="004B59ED" w:rsidRPr="004B59ED" w:rsidRDefault="004B59ED" w:rsidP="004B59ED">
      <w:pPr>
        <w:pStyle w:val="a3"/>
        <w:rPr>
          <w:moveTo w:id="79" w:author="만든 이" w16du:dateUtc="2025-09-09T04:47:00Z"/>
          <w:rFonts w:eastAsia="Times New Roman"/>
          <w:lang w:val="fr-CA"/>
        </w:rPr>
      </w:pPr>
      <w:moveToRangeStart w:id="80" w:author="만든 이" w:name="move208318043"/>
      <w:moveTo w:id="81" w:author="만든 이" w16du:dateUtc="2025-09-09T04:47:00Z">
        <w:r w:rsidRPr="004B59ED">
          <w:rPr>
            <w:rFonts w:eastAsia="Times New Roman"/>
            <w:lang w:val="fr-CA"/>
          </w:rPr>
          <w:t>Nuvisan France SARL</w:t>
        </w:r>
      </w:moveTo>
    </w:p>
    <w:p w14:paraId="221754E3" w14:textId="77777777" w:rsidR="004B59ED" w:rsidRPr="004B59ED" w:rsidRDefault="004B59ED" w:rsidP="004B59ED">
      <w:pPr>
        <w:pStyle w:val="a3"/>
        <w:rPr>
          <w:moveTo w:id="82" w:author="만든 이" w16du:dateUtc="2025-09-09T04:47:00Z"/>
          <w:lang w:val="fr-CA" w:eastAsia="ko-KR"/>
        </w:rPr>
      </w:pPr>
      <w:moveTo w:id="83" w:author="만든 이" w16du:dateUtc="2025-09-09T04:47:00Z">
        <w:r w:rsidRPr="004B59ED">
          <w:rPr>
            <w:rFonts w:eastAsia="Times New Roman"/>
            <w:lang w:val="fr-CA"/>
          </w:rPr>
          <w:t>2400, Route des Colles</w:t>
        </w:r>
      </w:moveTo>
    </w:p>
    <w:p w14:paraId="74205856" w14:textId="77777777" w:rsidR="004B59ED" w:rsidRPr="004B59ED" w:rsidRDefault="004B59ED" w:rsidP="004B59ED">
      <w:pPr>
        <w:pStyle w:val="a3"/>
        <w:rPr>
          <w:moveTo w:id="84" w:author="만든 이" w16du:dateUtc="2025-09-09T04:47:00Z"/>
          <w:lang w:val="fr-CA" w:eastAsia="ko-KR"/>
        </w:rPr>
      </w:pPr>
      <w:moveTo w:id="85" w:author="만든 이" w16du:dateUtc="2025-09-09T04:47:00Z">
        <w:r w:rsidRPr="004B59ED">
          <w:rPr>
            <w:rFonts w:eastAsia="Times New Roman"/>
            <w:lang w:val="fr-CA"/>
          </w:rPr>
          <w:t>06410, Biot</w:t>
        </w:r>
      </w:moveTo>
    </w:p>
    <w:p w14:paraId="17E9CD36" w14:textId="77777777" w:rsidR="004B59ED" w:rsidRPr="004B59ED" w:rsidRDefault="004B59ED" w:rsidP="004B59ED">
      <w:pPr>
        <w:pStyle w:val="a3"/>
        <w:rPr>
          <w:moveTo w:id="86" w:author="만든 이" w16du:dateUtc="2025-09-09T04:47:00Z"/>
          <w:rFonts w:eastAsia="Times New Roman"/>
          <w:lang w:val="fr-CA"/>
        </w:rPr>
      </w:pPr>
      <w:moveTo w:id="87" w:author="만든 이" w16du:dateUtc="2025-09-09T04:47:00Z">
        <w:r w:rsidRPr="004B59ED">
          <w:rPr>
            <w:rFonts w:eastAsia="Times New Roman"/>
          </w:rPr>
          <w:t>Франция</w:t>
        </w:r>
      </w:moveTo>
    </w:p>
    <w:p w14:paraId="7F724EBB" w14:textId="77777777" w:rsidR="004B59ED" w:rsidRPr="004B59ED" w:rsidRDefault="004B59ED" w:rsidP="004B59ED">
      <w:pPr>
        <w:spacing w:before="14" w:line="240" w:lineRule="exact"/>
        <w:rPr>
          <w:moveTo w:id="88" w:author="만든 이" w16du:dateUtc="2025-09-09T04:47:00Z"/>
          <w:rFonts w:ascii="Times New Roman" w:hAnsi="Times New Roman" w:cs="Times New Roman"/>
          <w:sz w:val="24"/>
          <w:szCs w:val="24"/>
          <w:lang w:val="fr-CA"/>
        </w:rPr>
      </w:pPr>
    </w:p>
    <w:moveToRangeEnd w:id="80"/>
    <w:p w14:paraId="44C6D5C4" w14:textId="77777777" w:rsidR="00A77452" w:rsidRPr="0073798B" w:rsidRDefault="00A77452" w:rsidP="00A77452">
      <w:pPr>
        <w:pStyle w:val="a3"/>
        <w:rPr>
          <w:rFonts w:eastAsia="Times New Roman"/>
          <w:shd w:val="pct15" w:color="auto" w:fill="FFFFFF"/>
          <w:lang w:val="de-CH"/>
        </w:rPr>
      </w:pPr>
      <w:r w:rsidRPr="0073798B">
        <w:rPr>
          <w:rFonts w:eastAsia="Times New Roman"/>
          <w:shd w:val="pct15" w:color="auto" w:fill="FFFFFF"/>
          <w:lang w:val="de-CH"/>
        </w:rPr>
        <w:t>Nuvisan GmbH</w:t>
      </w:r>
    </w:p>
    <w:p w14:paraId="1B0396AC" w14:textId="132E1598" w:rsidR="00A77452" w:rsidRPr="0073798B" w:rsidRDefault="00A77452" w:rsidP="00A77452">
      <w:pPr>
        <w:pStyle w:val="a3"/>
        <w:rPr>
          <w:shd w:val="pct15" w:color="auto" w:fill="FFFFFF"/>
          <w:lang w:val="de-CH" w:eastAsia="ko-KR"/>
        </w:rPr>
      </w:pPr>
      <w:r w:rsidRPr="0073798B">
        <w:rPr>
          <w:rFonts w:eastAsia="Times New Roman"/>
          <w:shd w:val="pct15" w:color="auto" w:fill="FFFFFF"/>
          <w:lang w:val="de-CH"/>
        </w:rPr>
        <w:t>Wegenerstraße 13</w:t>
      </w:r>
    </w:p>
    <w:p w14:paraId="73B80F7C" w14:textId="3E4E1492" w:rsidR="00A77452" w:rsidRPr="0073798B" w:rsidRDefault="00A77452" w:rsidP="00A77452">
      <w:pPr>
        <w:pStyle w:val="a3"/>
        <w:rPr>
          <w:shd w:val="pct15" w:color="auto" w:fill="FFFFFF"/>
          <w:lang w:val="de-CH" w:eastAsia="ko-KR"/>
        </w:rPr>
      </w:pPr>
      <w:r w:rsidRPr="0073798B">
        <w:rPr>
          <w:rFonts w:eastAsia="Times New Roman"/>
          <w:shd w:val="pct15" w:color="auto" w:fill="FFFFFF"/>
          <w:lang w:val="de-CH"/>
        </w:rPr>
        <w:t>89231 Neu</w:t>
      </w:r>
      <w:r w:rsidR="008227ED" w:rsidRPr="0073798B">
        <w:rPr>
          <w:rFonts w:hint="eastAsia"/>
          <w:shd w:val="pct15" w:color="auto" w:fill="FFFFFF"/>
          <w:lang w:val="de-CH" w:eastAsia="ko-KR"/>
        </w:rPr>
        <w:t>-</w:t>
      </w:r>
      <w:r w:rsidRPr="0073798B">
        <w:rPr>
          <w:rFonts w:eastAsia="Times New Roman"/>
          <w:shd w:val="pct15" w:color="auto" w:fill="FFFFFF"/>
          <w:lang w:val="de-CH"/>
        </w:rPr>
        <w:t>Ulm</w:t>
      </w:r>
    </w:p>
    <w:p w14:paraId="7737016D" w14:textId="77777777" w:rsidR="00A77452" w:rsidRPr="0073798B" w:rsidRDefault="00A77452" w:rsidP="00A77452">
      <w:pPr>
        <w:pStyle w:val="a3"/>
        <w:rPr>
          <w:rFonts w:eastAsia="Times New Roman"/>
          <w:shd w:val="pct15" w:color="auto" w:fill="FFFFFF"/>
          <w:lang w:val="de-CH"/>
        </w:rPr>
      </w:pPr>
      <w:r w:rsidRPr="0073798B">
        <w:rPr>
          <w:rFonts w:eastAsia="Times New Roman"/>
          <w:shd w:val="pct15" w:color="auto" w:fill="FFFFFF"/>
        </w:rPr>
        <w:t>Германия</w:t>
      </w:r>
    </w:p>
    <w:p w14:paraId="143EBCB2" w14:textId="77777777" w:rsidR="00A77452" w:rsidRPr="0073798B" w:rsidRDefault="00A77452" w:rsidP="00A77452">
      <w:pPr>
        <w:pStyle w:val="a3"/>
        <w:rPr>
          <w:rFonts w:eastAsia="Times New Roman"/>
          <w:shd w:val="pct15" w:color="auto" w:fill="FFFFFF"/>
          <w:lang w:val="de-CH"/>
        </w:rPr>
      </w:pPr>
    </w:p>
    <w:p w14:paraId="45D9A326" w14:textId="384DBDA6" w:rsidR="00A77452" w:rsidRPr="0073798B" w:rsidDel="004B59ED" w:rsidRDefault="00A77452" w:rsidP="00A77452">
      <w:pPr>
        <w:pStyle w:val="a3"/>
        <w:rPr>
          <w:moveFrom w:id="89" w:author="만든 이" w16du:dateUtc="2025-09-09T04:47:00Z"/>
          <w:rFonts w:eastAsia="Times New Roman"/>
          <w:shd w:val="pct15" w:color="auto" w:fill="FFFFFF"/>
          <w:lang w:val="fr-CA"/>
        </w:rPr>
      </w:pPr>
      <w:moveFromRangeStart w:id="90" w:author="만든 이" w:name="move208318043"/>
      <w:moveFrom w:id="91" w:author="만든 이" w16du:dateUtc="2025-09-09T04:47:00Z">
        <w:r w:rsidRPr="0073798B" w:rsidDel="004B59ED">
          <w:rPr>
            <w:rFonts w:eastAsia="Times New Roman"/>
            <w:shd w:val="pct15" w:color="auto" w:fill="FFFFFF"/>
            <w:lang w:val="fr-CA"/>
          </w:rPr>
          <w:t>Nuvisan France SARL</w:t>
        </w:r>
      </w:moveFrom>
    </w:p>
    <w:p w14:paraId="4954C245" w14:textId="2EEC88FE" w:rsidR="00A77452" w:rsidRPr="0073798B" w:rsidDel="004B59ED" w:rsidRDefault="00A77452" w:rsidP="00A77452">
      <w:pPr>
        <w:pStyle w:val="a3"/>
        <w:rPr>
          <w:moveFrom w:id="92" w:author="만든 이" w16du:dateUtc="2025-09-09T04:47:00Z"/>
          <w:shd w:val="pct15" w:color="auto" w:fill="FFFFFF"/>
          <w:lang w:val="fr-CA" w:eastAsia="ko-KR"/>
        </w:rPr>
      </w:pPr>
      <w:moveFrom w:id="93" w:author="만든 이" w16du:dateUtc="2025-09-09T04:47:00Z">
        <w:r w:rsidRPr="0073798B" w:rsidDel="004B59ED">
          <w:rPr>
            <w:rFonts w:eastAsia="Times New Roman"/>
            <w:shd w:val="pct15" w:color="auto" w:fill="FFFFFF"/>
            <w:lang w:val="fr-CA"/>
          </w:rPr>
          <w:t>2400, Route des Colles</w:t>
        </w:r>
      </w:moveFrom>
    </w:p>
    <w:p w14:paraId="53ADA642" w14:textId="79FB04C2" w:rsidR="00A77452" w:rsidRPr="0073798B" w:rsidDel="004B59ED" w:rsidRDefault="00A77452" w:rsidP="00A77452">
      <w:pPr>
        <w:pStyle w:val="a3"/>
        <w:rPr>
          <w:moveFrom w:id="94" w:author="만든 이" w16du:dateUtc="2025-09-09T04:47:00Z"/>
          <w:shd w:val="pct15" w:color="auto" w:fill="FFFFFF"/>
          <w:lang w:val="fr-CA" w:eastAsia="ko-KR"/>
        </w:rPr>
      </w:pPr>
      <w:moveFrom w:id="95" w:author="만든 이" w16du:dateUtc="2025-09-09T04:47:00Z">
        <w:r w:rsidRPr="0073798B" w:rsidDel="004B59ED">
          <w:rPr>
            <w:rFonts w:eastAsia="Times New Roman"/>
            <w:shd w:val="pct15" w:color="auto" w:fill="FFFFFF"/>
            <w:lang w:val="fr-CA"/>
          </w:rPr>
          <w:t>06410, Biot</w:t>
        </w:r>
      </w:moveFrom>
    </w:p>
    <w:p w14:paraId="2A43C7D0" w14:textId="4AA46449" w:rsidR="00A77452" w:rsidRPr="0073798B" w:rsidDel="004B59ED" w:rsidRDefault="00A77452">
      <w:pPr>
        <w:pStyle w:val="a3"/>
        <w:rPr>
          <w:moveFrom w:id="96" w:author="만든 이" w16du:dateUtc="2025-09-09T04:47:00Z"/>
          <w:rFonts w:eastAsia="Times New Roman"/>
          <w:shd w:val="pct15" w:color="auto" w:fill="FFFFFF"/>
          <w:lang w:val="fr-CA"/>
        </w:rPr>
      </w:pPr>
      <w:moveFrom w:id="97" w:author="만든 이" w16du:dateUtc="2025-09-09T04:47:00Z">
        <w:r w:rsidRPr="0073798B" w:rsidDel="004B59ED">
          <w:rPr>
            <w:rFonts w:eastAsia="Times New Roman"/>
            <w:shd w:val="pct15" w:color="auto" w:fill="FFFFFF"/>
          </w:rPr>
          <w:t>Франция</w:t>
        </w:r>
      </w:moveFrom>
    </w:p>
    <w:p w14:paraId="775F2D97" w14:textId="1FA83404" w:rsidR="00334CB0" w:rsidRPr="0073798B" w:rsidDel="004B59ED" w:rsidRDefault="00334CB0">
      <w:pPr>
        <w:spacing w:before="14" w:line="240" w:lineRule="exact"/>
        <w:rPr>
          <w:moveFrom w:id="98" w:author="만든 이" w16du:dateUtc="2025-09-09T04:47:00Z"/>
          <w:rFonts w:ascii="Times New Roman" w:hAnsi="Times New Roman" w:cs="Times New Roman"/>
          <w:sz w:val="24"/>
          <w:szCs w:val="24"/>
          <w:shd w:val="pct15" w:color="auto" w:fill="FFFFFF"/>
          <w:lang w:val="fr-CA"/>
        </w:rPr>
      </w:pPr>
    </w:p>
    <w:moveFromRangeEnd w:id="90"/>
    <w:p w14:paraId="0E3215DA" w14:textId="77777777" w:rsidR="00E5317D" w:rsidRPr="0073798B" w:rsidRDefault="00E5317D" w:rsidP="00E5317D">
      <w:pPr>
        <w:pStyle w:val="a3"/>
        <w:rPr>
          <w:rFonts w:eastAsia="Times New Roman"/>
          <w:shd w:val="pct15" w:color="auto" w:fill="FFFFFF"/>
          <w:lang w:val="es-ES"/>
        </w:rPr>
      </w:pPr>
      <w:r w:rsidRPr="0073798B">
        <w:rPr>
          <w:rFonts w:eastAsia="Times New Roman"/>
          <w:shd w:val="pct15" w:color="auto" w:fill="FFFFFF"/>
          <w:lang w:val="es-ES"/>
        </w:rPr>
        <w:t>Midas Pharma GmbH</w:t>
      </w:r>
    </w:p>
    <w:p w14:paraId="327D036B" w14:textId="7BE38043"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Rheinstr. 49</w:t>
      </w:r>
    </w:p>
    <w:p w14:paraId="00F8F4B2" w14:textId="711B690B"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55218 Ingelheim</w:t>
      </w:r>
    </w:p>
    <w:p w14:paraId="69CFF574" w14:textId="77777777" w:rsidR="00E5317D" w:rsidRPr="0073798B" w:rsidRDefault="00E5317D" w:rsidP="00E5317D">
      <w:pPr>
        <w:pStyle w:val="a3"/>
        <w:rPr>
          <w:rFonts w:eastAsia="Times New Roman"/>
          <w:shd w:val="pct15" w:color="auto" w:fill="FFFFFF"/>
          <w:lang w:val="es-ES"/>
        </w:rPr>
      </w:pPr>
      <w:r w:rsidRPr="0073798B">
        <w:rPr>
          <w:rFonts w:eastAsia="Times New Roman"/>
          <w:shd w:val="pct15" w:color="auto" w:fill="FFFFFF"/>
        </w:rPr>
        <w:t>Германия</w:t>
      </w:r>
    </w:p>
    <w:p w14:paraId="6A084419" w14:textId="77777777" w:rsidR="00E5317D" w:rsidRPr="0073798B" w:rsidRDefault="00E5317D" w:rsidP="00E5317D">
      <w:pPr>
        <w:pStyle w:val="a3"/>
        <w:rPr>
          <w:rFonts w:eastAsia="Times New Roman"/>
          <w:shd w:val="pct15" w:color="auto" w:fill="FFFFFF"/>
          <w:lang w:val="es-ES"/>
        </w:rPr>
      </w:pPr>
    </w:p>
    <w:p w14:paraId="5A295A08" w14:textId="3C8C35FE"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KYMOS S.L.</w:t>
      </w:r>
    </w:p>
    <w:p w14:paraId="7F6FD4C5" w14:textId="69BE0578"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Ronda Can Fatjó, 7B.</w:t>
      </w:r>
    </w:p>
    <w:p w14:paraId="0042910A" w14:textId="10BF4532"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08290 Cerdanyola del Vallès</w:t>
      </w:r>
    </w:p>
    <w:p w14:paraId="14C2EFB2" w14:textId="023DF8C7"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Barcelona</w:t>
      </w:r>
    </w:p>
    <w:p w14:paraId="1C01B490" w14:textId="5207D8AC" w:rsidR="00E5317D" w:rsidRPr="0073798B" w:rsidRDefault="00E5317D" w:rsidP="00CD6CD2">
      <w:pPr>
        <w:pStyle w:val="a3"/>
        <w:rPr>
          <w:rFonts w:eastAsia="Times New Roman"/>
          <w:shd w:val="pct15" w:color="auto" w:fill="FFFFFF"/>
          <w:lang w:val="es-ES"/>
        </w:rPr>
      </w:pPr>
      <w:r w:rsidRPr="0073798B">
        <w:rPr>
          <w:rFonts w:eastAsia="Times New Roman"/>
          <w:shd w:val="pct15" w:color="auto" w:fill="FFFFFF"/>
        </w:rPr>
        <w:t>Испания</w:t>
      </w:r>
    </w:p>
    <w:p w14:paraId="43793CB0" w14:textId="77777777" w:rsidR="00E5317D" w:rsidRPr="00E0640C" w:rsidRDefault="00E5317D">
      <w:pPr>
        <w:spacing w:before="14" w:line="240" w:lineRule="exact"/>
        <w:rPr>
          <w:rFonts w:ascii="Times New Roman" w:hAnsi="Times New Roman" w:cs="Times New Roman"/>
          <w:sz w:val="24"/>
          <w:szCs w:val="24"/>
          <w:lang w:val="es-ES"/>
        </w:rPr>
      </w:pPr>
    </w:p>
    <w:p w14:paraId="196500E1" w14:textId="77777777" w:rsidR="00334CB0" w:rsidRPr="00E0640C" w:rsidRDefault="00182078">
      <w:pPr>
        <w:pStyle w:val="a3"/>
        <w:rPr>
          <w:lang w:val="es-ES"/>
        </w:rPr>
      </w:pPr>
      <w:r w:rsidRPr="00606C32">
        <w:rPr>
          <w:rFonts w:eastAsia="Times New Roman"/>
          <w:lang w:val="bg-BG"/>
        </w:rPr>
        <w:t xml:space="preserve">За </w:t>
      </w:r>
      <w:r w:rsidRPr="00F96676">
        <w:rPr>
          <w:rFonts w:eastAsia="Times New Roman"/>
          <w:lang w:val="bg-BG"/>
        </w:rPr>
        <w:t>допълнителна информация относно това лекарство, моля, свържете се с локалния представител на притежателя на разрешението за употреба:</w:t>
      </w:r>
    </w:p>
    <w:p w14:paraId="52DF7780" w14:textId="77777777" w:rsidR="00334CB0" w:rsidRPr="00E0640C" w:rsidRDefault="00334CB0">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800"/>
        <w:gridCol w:w="4800"/>
      </w:tblGrid>
      <w:tr w:rsidR="000D39D3" w:rsidRPr="008227ED" w14:paraId="19A5D0DC" w14:textId="77777777">
        <w:tc>
          <w:tcPr>
            <w:tcW w:w="2500" w:type="pct"/>
            <w:hideMark/>
          </w:tcPr>
          <w:p w14:paraId="57835B34" w14:textId="77777777" w:rsidR="000D39D3" w:rsidRPr="008227ED" w:rsidRDefault="000D39D3" w:rsidP="000D39D3">
            <w:pPr>
              <w:rPr>
                <w:rFonts w:ascii="Times New Roman" w:hAnsi="Times New Roman" w:cs="Times New Roman"/>
                <w:b/>
                <w:noProof/>
                <w:lang w:eastAsia="fr-FR"/>
              </w:rPr>
            </w:pPr>
            <w:r w:rsidRPr="008227ED">
              <w:rPr>
                <w:rFonts w:ascii="Times New Roman" w:eastAsia="맑은 고딕" w:hAnsi="Times New Roman" w:cs="Times New Roman"/>
                <w:b/>
                <w:noProof/>
                <w:lang w:eastAsia="fr-FR"/>
              </w:rPr>
              <w:t>België/Belgique/Belgien</w:t>
            </w:r>
          </w:p>
          <w:p w14:paraId="654ECDF4"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Belgium BVBA</w:t>
            </w:r>
          </w:p>
          <w:p w14:paraId="0F85ACEE" w14:textId="1B3FF158" w:rsidR="000D39D3" w:rsidRPr="008227ED" w:rsidRDefault="000D39D3" w:rsidP="000D39D3">
            <w:pPr>
              <w:rPr>
                <w:rFonts w:ascii="Times New Roman" w:eastAsia="맑은 고딕" w:hAnsi="Times New Roman" w:cs="Times New Roman"/>
                <w:noProof/>
                <w:lang w:eastAsia="ko-KR"/>
              </w:rPr>
            </w:pPr>
            <w:r w:rsidRPr="008227ED">
              <w:rPr>
                <w:rFonts w:ascii="Times New Roman" w:eastAsia="맑은 고딕" w:hAnsi="Times New Roman" w:cs="Times New Roman"/>
                <w:noProof/>
                <w:lang w:eastAsia="fr-FR"/>
              </w:rPr>
              <w:t>Tél/Tel: + 32 1528 7418</w:t>
            </w:r>
          </w:p>
        </w:tc>
        <w:tc>
          <w:tcPr>
            <w:tcW w:w="2500" w:type="pct"/>
          </w:tcPr>
          <w:p w14:paraId="6CABBAA9" w14:textId="1FF5EF6E" w:rsidR="000D39D3" w:rsidRPr="008227ED" w:rsidRDefault="000D39D3" w:rsidP="000D39D3">
            <w:pPr>
              <w:tabs>
                <w:tab w:val="left" w:pos="-720"/>
              </w:tabs>
              <w:suppressAutoHyphens/>
              <w:rPr>
                <w:rFonts w:ascii="Times New Roman" w:hAnsi="Times New Roman" w:cs="Times New Roman"/>
                <w:b/>
                <w:noProof/>
                <w:lang w:eastAsia="fr-FR"/>
              </w:rPr>
            </w:pPr>
            <w:r w:rsidRPr="008227ED">
              <w:rPr>
                <w:rFonts w:ascii="Times New Roman" w:hAnsi="Times New Roman" w:cs="Times New Roman"/>
                <w:b/>
                <w:noProof/>
                <w:lang w:eastAsia="fr-FR"/>
              </w:rPr>
              <w:t>Lietuva</w:t>
            </w:r>
          </w:p>
          <w:p w14:paraId="1324E620"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099D0F81" w14:textId="77777777" w:rsidR="000D39D3" w:rsidRPr="008227ED" w:rsidRDefault="000D39D3" w:rsidP="000D39D3">
            <w:pPr>
              <w:autoSpaceDE w:val="0"/>
              <w:autoSpaceDN w:val="0"/>
              <w:adjustRightInd w:val="0"/>
              <w:rPr>
                <w:rFonts w:ascii="Times New Roman" w:hAnsi="Times New Roman" w:cs="Times New Roman"/>
                <w:noProof/>
                <w:lang w:eastAsia="fr-FR"/>
              </w:rPr>
            </w:pPr>
            <w:r w:rsidRPr="008227ED">
              <w:rPr>
                <w:rFonts w:ascii="Times New Roman" w:eastAsia="맑은 고딕" w:hAnsi="Times New Roman" w:cs="Times New Roman"/>
                <w:noProof/>
                <w:lang w:eastAsia="fr-FR"/>
              </w:rPr>
              <w:t>Tel.: +36 1 231 0493</w:t>
            </w:r>
          </w:p>
          <w:p w14:paraId="18E4B94F" w14:textId="77777777" w:rsidR="000D39D3" w:rsidRPr="008227ED" w:rsidRDefault="000D39D3" w:rsidP="000D39D3">
            <w:pPr>
              <w:autoSpaceDE w:val="0"/>
              <w:autoSpaceDN w:val="0"/>
              <w:adjustRightInd w:val="0"/>
              <w:rPr>
                <w:rFonts w:ascii="Times New Roman" w:hAnsi="Times New Roman" w:cs="Times New Roman"/>
                <w:noProof/>
                <w:lang w:eastAsia="fr-FR"/>
              </w:rPr>
            </w:pPr>
          </w:p>
        </w:tc>
      </w:tr>
      <w:tr w:rsidR="000D39D3" w:rsidRPr="008227ED" w14:paraId="47E1AFF5" w14:textId="77777777">
        <w:trPr>
          <w:trHeight w:val="619"/>
        </w:trPr>
        <w:tc>
          <w:tcPr>
            <w:tcW w:w="2500" w:type="pct"/>
          </w:tcPr>
          <w:p w14:paraId="69686BFA" w14:textId="77777777" w:rsidR="000D39D3" w:rsidRPr="008227ED" w:rsidRDefault="000D39D3" w:rsidP="000D39D3">
            <w:pPr>
              <w:rPr>
                <w:rFonts w:ascii="Times New Roman" w:eastAsia="맑은 고딕" w:hAnsi="Times New Roman" w:cs="Times New Roman"/>
                <w:b/>
                <w:noProof/>
                <w:lang w:eastAsia="fr-FR"/>
              </w:rPr>
            </w:pPr>
            <w:r w:rsidRPr="008227ED">
              <w:rPr>
                <w:rFonts w:ascii="Times New Roman" w:hAnsi="Times New Roman" w:cs="Times New Roman"/>
                <w:b/>
                <w:bCs/>
              </w:rPr>
              <w:t>България</w:t>
            </w:r>
          </w:p>
          <w:p w14:paraId="660344CA"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2672D399"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Teл.: +36 1 231 0493</w:t>
            </w:r>
          </w:p>
          <w:p w14:paraId="10F70886" w14:textId="77777777" w:rsidR="000D39D3" w:rsidRPr="008227ED" w:rsidRDefault="000D39D3" w:rsidP="000D39D3">
            <w:pPr>
              <w:rPr>
                <w:rFonts w:ascii="Times New Roman" w:hAnsi="Times New Roman" w:cs="Times New Roman"/>
                <w:noProof/>
                <w:lang w:eastAsia="fr-FR"/>
              </w:rPr>
            </w:pPr>
          </w:p>
        </w:tc>
        <w:tc>
          <w:tcPr>
            <w:tcW w:w="2500" w:type="pct"/>
            <w:hideMark/>
          </w:tcPr>
          <w:p w14:paraId="3C84AB4F" w14:textId="77777777" w:rsidR="000D39D3" w:rsidRPr="008227ED" w:rsidRDefault="000D39D3" w:rsidP="000D39D3">
            <w:pPr>
              <w:tabs>
                <w:tab w:val="left" w:pos="-720"/>
              </w:tabs>
              <w:suppressAutoHyphens/>
              <w:rPr>
                <w:rFonts w:ascii="Times New Roman" w:hAnsi="Times New Roman" w:cs="Times New Roman"/>
                <w:noProof/>
                <w:lang w:val="de-DE" w:eastAsia="fr-FR"/>
              </w:rPr>
            </w:pPr>
            <w:r w:rsidRPr="008227ED">
              <w:rPr>
                <w:rFonts w:ascii="Times New Roman" w:eastAsia="맑은 고딕" w:hAnsi="Times New Roman" w:cs="Times New Roman"/>
                <w:b/>
                <w:noProof/>
                <w:lang w:val="de-DE" w:eastAsia="fr-FR"/>
              </w:rPr>
              <w:t>Luxembourg/Luxemburg</w:t>
            </w:r>
          </w:p>
          <w:p w14:paraId="48ACB996" w14:textId="77777777" w:rsidR="000D39D3" w:rsidRPr="008227ED" w:rsidRDefault="000D39D3" w:rsidP="000D39D3">
            <w:pPr>
              <w:tabs>
                <w:tab w:val="left" w:pos="-720"/>
              </w:tabs>
              <w:suppressAutoHyphens/>
              <w:rPr>
                <w:rFonts w:ascii="Times New Roman" w:eastAsia="맑은 고딕" w:hAnsi="Times New Roman" w:cs="Times New Roman"/>
                <w:iCs/>
                <w:noProof/>
                <w:lang w:val="de-DE" w:eastAsia="fr-FR"/>
              </w:rPr>
            </w:pPr>
            <w:r w:rsidRPr="008227ED">
              <w:rPr>
                <w:rFonts w:ascii="Times New Roman" w:eastAsia="맑은 고딕" w:hAnsi="Times New Roman" w:cs="Times New Roman"/>
                <w:iCs/>
                <w:noProof/>
                <w:lang w:val="de-DE" w:eastAsia="fr-FR"/>
              </w:rPr>
              <w:t>Celltrion Healthcare Belgium BVBA</w:t>
            </w:r>
          </w:p>
          <w:p w14:paraId="187B2907" w14:textId="255878B3" w:rsidR="000D39D3" w:rsidRPr="008227ED" w:rsidRDefault="000D39D3" w:rsidP="000D39D3">
            <w:pPr>
              <w:tabs>
                <w:tab w:val="left" w:pos="-720"/>
              </w:tabs>
              <w:suppressAutoHyphens/>
              <w:rPr>
                <w:rFonts w:ascii="Times New Roman" w:eastAsia="맑은 고딕" w:hAnsi="Times New Roman" w:cs="Times New Roman"/>
                <w:lang w:val="pt-PT" w:eastAsia="ko-KR"/>
              </w:rPr>
            </w:pPr>
            <w:r w:rsidRPr="008227ED">
              <w:rPr>
                <w:rFonts w:ascii="Times New Roman" w:eastAsia="맑은 고딕" w:hAnsi="Times New Roman" w:cs="Times New Roman"/>
                <w:noProof/>
                <w:lang w:val="fr-FR" w:eastAsia="fr-FR"/>
              </w:rPr>
              <w:t xml:space="preserve">Tél/Tel: </w:t>
            </w:r>
            <w:r w:rsidRPr="008227ED">
              <w:rPr>
                <w:rFonts w:ascii="Times New Roman" w:eastAsia="맑은 고딕" w:hAnsi="Times New Roman" w:cs="Times New Roman"/>
                <w:iCs/>
                <w:noProof/>
                <w:lang w:val="pt-PT" w:eastAsia="fr-FR"/>
              </w:rPr>
              <w:t>+ 32 1528 7418</w:t>
            </w:r>
          </w:p>
        </w:tc>
      </w:tr>
      <w:tr w:rsidR="000D39D3" w:rsidRPr="008227ED" w14:paraId="43FDA3BF" w14:textId="77777777">
        <w:tc>
          <w:tcPr>
            <w:tcW w:w="2500" w:type="pct"/>
            <w:hideMark/>
          </w:tcPr>
          <w:p w14:paraId="4E1B3043" w14:textId="77777777" w:rsidR="000D39D3" w:rsidRPr="008227ED" w:rsidRDefault="000D39D3" w:rsidP="000D39D3">
            <w:pPr>
              <w:tabs>
                <w:tab w:val="left" w:pos="-720"/>
              </w:tabs>
              <w:suppressAutoHyphens/>
              <w:rPr>
                <w:rFonts w:ascii="Times New Roman" w:eastAsia="맑은 고딕" w:hAnsi="Times New Roman" w:cs="Times New Roman"/>
                <w:b/>
                <w:noProof/>
                <w:lang w:eastAsia="fr-FR"/>
              </w:rPr>
            </w:pPr>
            <w:r w:rsidRPr="008227ED">
              <w:rPr>
                <w:rFonts w:ascii="Times New Roman" w:eastAsia="맑은 고딕" w:hAnsi="Times New Roman" w:cs="Times New Roman"/>
                <w:b/>
                <w:noProof/>
                <w:lang w:eastAsia="fr-FR"/>
              </w:rPr>
              <w:t>Česká republika</w:t>
            </w:r>
          </w:p>
          <w:p w14:paraId="04174DE4"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0D13C540"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+36 1 231 0493</w:t>
            </w:r>
          </w:p>
          <w:p w14:paraId="7BCBDECD" w14:textId="77777777" w:rsidR="000D39D3" w:rsidRPr="008227ED" w:rsidRDefault="000D39D3" w:rsidP="000D39D3">
            <w:pPr>
              <w:tabs>
                <w:tab w:val="left" w:pos="-720"/>
              </w:tabs>
              <w:suppressAutoHyphens/>
              <w:rPr>
                <w:rFonts w:ascii="Times New Roman" w:hAnsi="Times New Roman" w:cs="Times New Roman"/>
                <w:noProof/>
                <w:lang w:eastAsia="fr-FR"/>
              </w:rPr>
            </w:pPr>
          </w:p>
        </w:tc>
        <w:tc>
          <w:tcPr>
            <w:tcW w:w="2500" w:type="pct"/>
          </w:tcPr>
          <w:p w14:paraId="6C7CB772" w14:textId="77777777" w:rsidR="000D39D3" w:rsidRPr="008227ED" w:rsidRDefault="000D39D3" w:rsidP="000D39D3">
            <w:pPr>
              <w:rPr>
                <w:rFonts w:ascii="Times New Roman" w:eastAsia="맑은 고딕" w:hAnsi="Times New Roman" w:cs="Times New Roman"/>
                <w:b/>
                <w:noProof/>
                <w:lang w:eastAsia="fr-FR"/>
              </w:rPr>
            </w:pPr>
            <w:r w:rsidRPr="008227ED">
              <w:rPr>
                <w:rFonts w:ascii="Times New Roman" w:hAnsi="Times New Roman" w:cs="Times New Roman"/>
                <w:b/>
                <w:noProof/>
              </w:rPr>
              <w:t>Magyarország</w:t>
            </w:r>
          </w:p>
          <w:p w14:paraId="079693C4"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36AF89B7"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+36 1 231 0493</w:t>
            </w:r>
          </w:p>
          <w:p w14:paraId="4EB65592" w14:textId="77777777" w:rsidR="000D39D3" w:rsidRPr="008227ED" w:rsidRDefault="000D39D3" w:rsidP="000D39D3">
            <w:pPr>
              <w:rPr>
                <w:rFonts w:ascii="Times New Roman" w:eastAsia="맑은 고딕" w:hAnsi="Times New Roman" w:cs="Times New Roman"/>
                <w:noProof/>
                <w:lang w:eastAsia="ko-KR"/>
              </w:rPr>
            </w:pPr>
          </w:p>
        </w:tc>
      </w:tr>
      <w:tr w:rsidR="000D39D3" w:rsidRPr="008227ED" w14:paraId="2B2F6B84" w14:textId="77777777">
        <w:tc>
          <w:tcPr>
            <w:tcW w:w="2500" w:type="pct"/>
            <w:hideMark/>
          </w:tcPr>
          <w:p w14:paraId="301F1118" w14:textId="4B183407" w:rsidR="000D39D3" w:rsidRPr="008227ED" w:rsidRDefault="000D39D3" w:rsidP="000D39D3">
            <w:pPr>
              <w:tabs>
                <w:tab w:val="left" w:pos="-720"/>
              </w:tabs>
              <w:suppressAutoHyphens/>
              <w:rPr>
                <w:rFonts w:ascii="Times New Roman" w:hAnsi="Times New Roman" w:cs="Times New Roman"/>
                <w:b/>
                <w:bCs/>
                <w:i/>
                <w:iCs/>
                <w:noProof/>
                <w:lang w:eastAsia="fr-FR"/>
              </w:rPr>
            </w:pPr>
            <w:r w:rsidRPr="008227ED">
              <w:rPr>
                <w:rFonts w:ascii="Times New Roman" w:hAnsi="Times New Roman" w:cs="Times New Roman"/>
                <w:b/>
                <w:noProof/>
              </w:rPr>
              <w:t>Danmark</w:t>
            </w:r>
          </w:p>
          <w:p w14:paraId="46BFB0B8" w14:textId="430DD2F5"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2CA8F470" w14:textId="61B42825"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Tlf: +36 1 231 0493</w:t>
            </w:r>
          </w:p>
        </w:tc>
        <w:tc>
          <w:tcPr>
            <w:tcW w:w="2500" w:type="pct"/>
          </w:tcPr>
          <w:p w14:paraId="46C2FC73" w14:textId="77777777" w:rsidR="000D39D3" w:rsidRPr="008227ED" w:rsidRDefault="000D39D3" w:rsidP="000D39D3">
            <w:pPr>
              <w:rPr>
                <w:rFonts w:ascii="Times New Roman" w:hAnsi="Times New Roman" w:cs="Times New Roman"/>
                <w:noProof/>
                <w:lang w:eastAsia="fr-FR"/>
              </w:rPr>
            </w:pPr>
            <w:r w:rsidRPr="008227ED">
              <w:rPr>
                <w:rFonts w:ascii="Times New Roman" w:eastAsia="맑은 고딕" w:hAnsi="Times New Roman" w:cs="Times New Roman"/>
                <w:b/>
                <w:noProof/>
                <w:lang w:eastAsia="fr-FR"/>
              </w:rPr>
              <w:t>Malta</w:t>
            </w:r>
          </w:p>
          <w:p w14:paraId="415BA464"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Mint Health Ltd.</w:t>
            </w:r>
          </w:p>
          <w:p w14:paraId="73BE5748" w14:textId="77777777" w:rsidR="000D39D3" w:rsidRPr="008227ED" w:rsidRDefault="000D39D3" w:rsidP="000D39D3">
            <w:pPr>
              <w:rPr>
                <w:rFonts w:ascii="Times New Roman" w:eastAsia="맑은 고딕" w:hAnsi="Times New Roman" w:cs="Times New Roman"/>
                <w:noProof/>
                <w:lang w:eastAsia="ko-KR"/>
              </w:rPr>
            </w:pPr>
            <w:r w:rsidRPr="008227ED">
              <w:rPr>
                <w:rFonts w:ascii="Times New Roman" w:eastAsia="맑은 고딕" w:hAnsi="Times New Roman" w:cs="Times New Roman"/>
                <w:noProof/>
                <w:lang w:eastAsia="fr-FR"/>
              </w:rPr>
              <w:t>Tel: +356 2093 9800</w:t>
            </w:r>
          </w:p>
          <w:p w14:paraId="01080188" w14:textId="77777777" w:rsidR="000D39D3" w:rsidRPr="008227ED" w:rsidRDefault="000D39D3" w:rsidP="000D39D3">
            <w:pPr>
              <w:rPr>
                <w:rFonts w:ascii="Times New Roman" w:eastAsia="맑은 고딕" w:hAnsi="Times New Roman" w:cs="Times New Roman"/>
                <w:noProof/>
                <w:lang w:eastAsia="ko-KR"/>
              </w:rPr>
            </w:pPr>
          </w:p>
        </w:tc>
      </w:tr>
      <w:tr w:rsidR="000D39D3" w:rsidRPr="008227ED" w14:paraId="1AC47521" w14:textId="77777777">
        <w:tc>
          <w:tcPr>
            <w:tcW w:w="2500" w:type="pct"/>
            <w:hideMark/>
          </w:tcPr>
          <w:p w14:paraId="682765E2" w14:textId="77777777" w:rsidR="000D39D3" w:rsidRPr="008227ED" w:rsidRDefault="000D39D3" w:rsidP="000D39D3">
            <w:pPr>
              <w:rPr>
                <w:rFonts w:ascii="Times New Roman" w:hAnsi="Times New Roman" w:cs="Times New Roman"/>
                <w:b/>
                <w:noProof/>
                <w:lang w:eastAsia="fr-FR"/>
              </w:rPr>
            </w:pPr>
            <w:r w:rsidRPr="008227ED">
              <w:rPr>
                <w:rFonts w:ascii="Times New Roman" w:eastAsia="맑은 고딕" w:hAnsi="Times New Roman" w:cs="Times New Roman"/>
                <w:b/>
                <w:noProof/>
                <w:lang w:eastAsia="fr-FR"/>
              </w:rPr>
              <w:t>Deutschland</w:t>
            </w:r>
          </w:p>
          <w:p w14:paraId="4A7C6B57" w14:textId="77777777" w:rsidR="000D39D3" w:rsidRPr="008227ED" w:rsidRDefault="000D39D3" w:rsidP="000D39D3">
            <w:pPr>
              <w:rPr>
                <w:rFonts w:ascii="Times New Roman" w:hAnsi="Times New Roman" w:cs="Times New Roman"/>
                <w:noProof/>
                <w:lang w:eastAsia="ko-KR"/>
              </w:rPr>
            </w:pPr>
            <w:r w:rsidRPr="008227ED">
              <w:rPr>
                <w:rFonts w:ascii="Times New Roman" w:hAnsi="Times New Roman" w:cs="Times New Roman"/>
                <w:noProof/>
                <w:lang w:eastAsia="ko-KR"/>
              </w:rPr>
              <w:t xml:space="preserve">Celltrion Healthcare Deutschland </w:t>
            </w:r>
            <w:r w:rsidRPr="008227ED">
              <w:rPr>
                <w:rFonts w:ascii="Times New Roman" w:eastAsia="바탕" w:hAnsi="Times New Roman" w:cs="Times New Roman"/>
                <w:noProof/>
                <w:lang w:eastAsia="ko-KR"/>
              </w:rPr>
              <w:t>GmbH</w:t>
            </w:r>
          </w:p>
          <w:p w14:paraId="222EB316" w14:textId="57E4DDC0" w:rsidR="000D39D3" w:rsidRPr="008227ED" w:rsidRDefault="000D39D3" w:rsidP="000D39D3">
            <w:pPr>
              <w:tabs>
                <w:tab w:val="left" w:pos="-720"/>
              </w:tabs>
              <w:suppressAutoHyphens/>
              <w:rPr>
                <w:rFonts w:ascii="Times New Roman" w:hAnsi="Times New Roman" w:cs="Times New Roman"/>
                <w:noProof/>
                <w:lang w:eastAsia="ko-KR"/>
              </w:rPr>
            </w:pPr>
            <w:r w:rsidRPr="008227ED">
              <w:rPr>
                <w:rFonts w:ascii="Times New Roman" w:hAnsi="Times New Roman" w:cs="Times New Roman"/>
                <w:noProof/>
                <w:lang w:eastAsia="ko-KR"/>
              </w:rPr>
              <w:t>T</w:t>
            </w:r>
            <w:r w:rsidR="00CF4BF2" w:rsidRPr="008227ED">
              <w:rPr>
                <w:rFonts w:ascii="Times New Roman" w:hAnsi="Times New Roman" w:cs="Times New Roman"/>
                <w:noProof/>
                <w:lang w:eastAsia="ko-KR"/>
              </w:rPr>
              <w:t>e</w:t>
            </w:r>
            <w:r w:rsidRPr="008227ED">
              <w:rPr>
                <w:rFonts w:ascii="Times New Roman" w:hAnsi="Times New Roman" w:cs="Times New Roman"/>
                <w:noProof/>
                <w:lang w:eastAsia="ko-KR"/>
              </w:rPr>
              <w:t>l.: +49 (0)30 346494150</w:t>
            </w:r>
          </w:p>
          <w:p w14:paraId="74991B98" w14:textId="77777777" w:rsidR="000D39D3" w:rsidRPr="008227ED" w:rsidRDefault="000D39D3" w:rsidP="000D39D3">
            <w:pPr>
              <w:tabs>
                <w:tab w:val="left" w:pos="-720"/>
              </w:tabs>
              <w:suppressAutoHyphens/>
              <w:rPr>
                <w:rFonts w:ascii="Times New Roman" w:eastAsia="맑은 고딕" w:hAnsi="Times New Roman" w:cs="Times New Roman"/>
                <w:noProof/>
                <w:lang w:eastAsia="ko-KR"/>
              </w:rPr>
            </w:pPr>
            <w:hyperlink r:id="rId32" w:history="1">
              <w:r w:rsidRPr="008227ED">
                <w:rPr>
                  <w:rStyle w:val="ad"/>
                  <w:rFonts w:ascii="Times New Roman" w:eastAsia="맑은 고딕" w:hAnsi="Times New Roman" w:cs="Times New Roman"/>
                  <w:noProof/>
                  <w:lang w:eastAsia="ko-KR"/>
                </w:rPr>
                <w:t>infoDE@celltrionhc.com</w:t>
              </w:r>
            </w:hyperlink>
          </w:p>
          <w:p w14:paraId="30C496CC" w14:textId="77777777" w:rsidR="000D39D3" w:rsidRPr="008227ED" w:rsidRDefault="000D39D3" w:rsidP="000D39D3">
            <w:pPr>
              <w:tabs>
                <w:tab w:val="left" w:pos="-720"/>
              </w:tabs>
              <w:suppressAutoHyphens/>
              <w:rPr>
                <w:rFonts w:ascii="Times New Roman" w:eastAsia="맑은 고딕" w:hAnsi="Times New Roman" w:cs="Times New Roman"/>
                <w:noProof/>
                <w:lang w:eastAsia="ko-KR"/>
              </w:rPr>
            </w:pPr>
          </w:p>
          <w:p w14:paraId="41F1C21F"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p>
        </w:tc>
        <w:tc>
          <w:tcPr>
            <w:tcW w:w="2500" w:type="pct"/>
          </w:tcPr>
          <w:p w14:paraId="76F1A1CE" w14:textId="77777777" w:rsidR="000D39D3" w:rsidRPr="008227ED" w:rsidRDefault="000D39D3" w:rsidP="000D39D3">
            <w:pPr>
              <w:rPr>
                <w:rFonts w:ascii="Times New Roman" w:hAnsi="Times New Roman" w:cs="Times New Roman"/>
                <w:noProof/>
                <w:lang w:eastAsia="fr-FR"/>
              </w:rPr>
            </w:pPr>
            <w:r w:rsidRPr="008227ED">
              <w:rPr>
                <w:rFonts w:ascii="Times New Roman" w:eastAsia="맑은 고딕" w:hAnsi="Times New Roman" w:cs="Times New Roman"/>
                <w:b/>
                <w:noProof/>
                <w:lang w:eastAsia="fr-FR"/>
              </w:rPr>
              <w:t>Nederland</w:t>
            </w:r>
          </w:p>
          <w:p w14:paraId="2ED962B5"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Netherlands B.V.</w:t>
            </w:r>
          </w:p>
          <w:p w14:paraId="64AC91CB"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+ 31 20 888 7300</w:t>
            </w:r>
          </w:p>
          <w:p w14:paraId="2672BCDF" w14:textId="77777777" w:rsidR="000D39D3" w:rsidRPr="008227ED" w:rsidRDefault="000D39D3" w:rsidP="000D39D3">
            <w:pPr>
              <w:rPr>
                <w:rFonts w:ascii="Times New Roman" w:eastAsia="맑은 고딕" w:hAnsi="Times New Roman" w:cs="Times New Roman"/>
                <w:noProof/>
                <w:lang w:eastAsia="fr-FR"/>
              </w:rPr>
            </w:pPr>
          </w:p>
        </w:tc>
      </w:tr>
      <w:tr w:rsidR="000D39D3" w:rsidRPr="008227ED" w14:paraId="535E9AAF" w14:textId="77777777">
        <w:tc>
          <w:tcPr>
            <w:tcW w:w="2500" w:type="pct"/>
            <w:hideMark/>
          </w:tcPr>
          <w:p w14:paraId="4B6202FE" w14:textId="77777777" w:rsidR="000D39D3" w:rsidRPr="008227ED" w:rsidRDefault="000D39D3" w:rsidP="000D39D3">
            <w:pPr>
              <w:tabs>
                <w:tab w:val="left" w:pos="-720"/>
                <w:tab w:val="left" w:pos="4536"/>
              </w:tabs>
              <w:suppressAutoHyphens/>
              <w:rPr>
                <w:rFonts w:ascii="Times New Roman" w:hAnsi="Times New Roman" w:cs="Times New Roman"/>
                <w:b/>
                <w:noProof/>
                <w:lang w:val="en-GB" w:eastAsia="fr-FR"/>
              </w:rPr>
            </w:pPr>
            <w:r w:rsidRPr="008227ED">
              <w:rPr>
                <w:rFonts w:ascii="Times New Roman" w:eastAsia="맑은 고딕" w:hAnsi="Times New Roman" w:cs="Times New Roman"/>
                <w:b/>
                <w:noProof/>
                <w:lang w:val="en-GB" w:eastAsia="fr-FR"/>
              </w:rPr>
              <w:t>Eesti</w:t>
            </w:r>
          </w:p>
          <w:p w14:paraId="0A19B9D8" w14:textId="77777777" w:rsidR="000D39D3" w:rsidRPr="008227ED" w:rsidRDefault="000D39D3" w:rsidP="000D39D3">
            <w:pPr>
              <w:rPr>
                <w:rFonts w:ascii="Times New Roman" w:eastAsia="맑은 고딕" w:hAnsi="Times New Roman" w:cs="Times New Roman"/>
                <w:noProof/>
                <w:lang w:val="en-GB" w:eastAsia="fr-FR"/>
              </w:rPr>
            </w:pPr>
            <w:r w:rsidRPr="008227ED">
              <w:rPr>
                <w:rFonts w:ascii="Times New Roman" w:eastAsia="맑은 고딕" w:hAnsi="Times New Roman" w:cs="Times New Roman"/>
                <w:noProof/>
                <w:lang w:val="en-GB" w:eastAsia="fr-FR"/>
              </w:rPr>
              <w:t>Celltrion Healthcare Hungary Kft.</w:t>
            </w:r>
          </w:p>
          <w:p w14:paraId="17FB58B5" w14:textId="77777777" w:rsidR="000D39D3" w:rsidRPr="008227ED" w:rsidRDefault="000D39D3" w:rsidP="000D39D3">
            <w:pPr>
              <w:tabs>
                <w:tab w:val="left" w:pos="-720"/>
              </w:tabs>
              <w:suppressAutoHyphens/>
              <w:rPr>
                <w:rFonts w:ascii="Times New Roman" w:eastAsia="맑은 고딕" w:hAnsi="Times New Roman" w:cs="Times New Roman"/>
                <w:noProof/>
                <w:lang w:val="fi-FI" w:eastAsia="fr-FR"/>
              </w:rPr>
            </w:pPr>
            <w:r w:rsidRPr="008227ED">
              <w:rPr>
                <w:rFonts w:ascii="Times New Roman" w:eastAsia="맑은 고딕" w:hAnsi="Times New Roman" w:cs="Times New Roman"/>
                <w:noProof/>
                <w:lang w:eastAsia="fr-FR"/>
              </w:rPr>
              <w:t xml:space="preserve">Tel: </w:t>
            </w:r>
            <w:r w:rsidRPr="008227ED">
              <w:rPr>
                <w:rFonts w:ascii="Times New Roman" w:eastAsia="맑은 고딕" w:hAnsi="Times New Roman" w:cs="Times New Roman"/>
                <w:noProof/>
                <w:lang w:val="fi-FI" w:eastAsia="fr-FR"/>
              </w:rPr>
              <w:t>+36 1 231 0493</w:t>
            </w:r>
          </w:p>
          <w:p w14:paraId="74E1E017" w14:textId="77777777" w:rsidR="000D39D3" w:rsidRPr="008227ED" w:rsidRDefault="000D39D3" w:rsidP="000D39D3">
            <w:pPr>
              <w:tabs>
                <w:tab w:val="left" w:pos="-720"/>
              </w:tabs>
              <w:suppressAutoHyphens/>
              <w:rPr>
                <w:rFonts w:ascii="Times New Roman" w:eastAsia="맑은 고딕" w:hAnsi="Times New Roman" w:cs="Times New Roman"/>
                <w:noProof/>
                <w:lang w:val="fi-FI" w:eastAsia="ko-KR"/>
              </w:rPr>
            </w:pPr>
          </w:p>
        </w:tc>
        <w:tc>
          <w:tcPr>
            <w:tcW w:w="2500" w:type="pct"/>
          </w:tcPr>
          <w:p w14:paraId="782BFACB" w14:textId="77777777" w:rsidR="000D39D3" w:rsidRPr="008227ED" w:rsidRDefault="000D39D3" w:rsidP="000D39D3">
            <w:pPr>
              <w:tabs>
                <w:tab w:val="left" w:pos="-720"/>
              </w:tabs>
              <w:suppressAutoHyphens/>
              <w:rPr>
                <w:rFonts w:ascii="Times New Roman" w:hAnsi="Times New Roman" w:cs="Times New Roman"/>
                <w:noProof/>
                <w:lang w:eastAsia="fr-FR"/>
              </w:rPr>
            </w:pPr>
            <w:r w:rsidRPr="008227ED">
              <w:rPr>
                <w:rFonts w:ascii="Times New Roman" w:eastAsia="맑은 고딕" w:hAnsi="Times New Roman" w:cs="Times New Roman"/>
                <w:b/>
                <w:noProof/>
                <w:lang w:eastAsia="fr-FR"/>
              </w:rPr>
              <w:t>Norge</w:t>
            </w:r>
          </w:p>
          <w:p w14:paraId="4A412BD1"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413AC452"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Tlf: +36 1 231 0493</w:t>
            </w:r>
          </w:p>
          <w:p w14:paraId="54FB9A63" w14:textId="77777777" w:rsidR="000D39D3" w:rsidRPr="008227ED" w:rsidRDefault="000D39D3" w:rsidP="000D39D3">
            <w:pPr>
              <w:tabs>
                <w:tab w:val="left" w:pos="-720"/>
              </w:tabs>
              <w:suppressAutoHyphens/>
              <w:rPr>
                <w:rFonts w:ascii="Times New Roman" w:eastAsia="맑은 고딕" w:hAnsi="Times New Roman" w:cs="Times New Roman"/>
                <w:noProof/>
                <w:lang w:eastAsia="ko-KR"/>
              </w:rPr>
            </w:pPr>
          </w:p>
        </w:tc>
      </w:tr>
      <w:tr w:rsidR="000D39D3" w:rsidRPr="008227ED" w14:paraId="2FBE8864" w14:textId="77777777">
        <w:tc>
          <w:tcPr>
            <w:tcW w:w="2500" w:type="pct"/>
            <w:hideMark/>
          </w:tcPr>
          <w:p w14:paraId="068A5E00" w14:textId="77777777" w:rsidR="000D39D3" w:rsidRPr="008227ED" w:rsidRDefault="000D39D3" w:rsidP="000D39D3">
            <w:pPr>
              <w:rPr>
                <w:rFonts w:ascii="Times New Roman" w:hAnsi="Times New Roman" w:cs="Times New Roman"/>
                <w:noProof/>
                <w:lang w:val="es-ES_tradnl" w:eastAsia="fr-FR"/>
              </w:rPr>
            </w:pPr>
            <w:r w:rsidRPr="008227ED">
              <w:rPr>
                <w:rFonts w:ascii="Times New Roman" w:hAnsi="Times New Roman" w:cs="Times New Roman"/>
                <w:b/>
                <w:noProof/>
                <w:lang w:val="es-ES_tradnl"/>
              </w:rPr>
              <w:t>España</w:t>
            </w:r>
          </w:p>
          <w:p w14:paraId="0544E22C" w14:textId="77777777" w:rsidR="000D39D3" w:rsidRPr="008227ED" w:rsidRDefault="000D39D3" w:rsidP="000D39D3">
            <w:pPr>
              <w:rPr>
                <w:rFonts w:ascii="Times New Roman" w:eastAsia="맑은 고딕" w:hAnsi="Times New Roman" w:cs="Times New Roman"/>
                <w:noProof/>
                <w:lang w:val="es-ES_tradnl" w:eastAsia="fr-FR"/>
              </w:rPr>
            </w:pPr>
            <w:r w:rsidRPr="008227ED">
              <w:rPr>
                <w:rFonts w:ascii="Times New Roman" w:eastAsia="맑은 고딕" w:hAnsi="Times New Roman" w:cs="Times New Roman"/>
                <w:noProof/>
                <w:lang w:val="es-ES_tradnl" w:eastAsia="fr-FR"/>
              </w:rPr>
              <w:t>Kern Pharma, S.L.</w:t>
            </w:r>
          </w:p>
          <w:p w14:paraId="3EA55FFE"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+34 93 700 2525</w:t>
            </w:r>
          </w:p>
          <w:p w14:paraId="3EC61DA4" w14:textId="77777777" w:rsidR="000D39D3" w:rsidRPr="008227ED" w:rsidRDefault="000D39D3" w:rsidP="000D39D3">
            <w:pPr>
              <w:rPr>
                <w:rFonts w:ascii="Times New Roman" w:hAnsi="Times New Roman" w:cs="Times New Roman"/>
                <w:b/>
                <w:noProof/>
                <w:lang w:eastAsia="fr-FR"/>
              </w:rPr>
            </w:pPr>
          </w:p>
        </w:tc>
        <w:tc>
          <w:tcPr>
            <w:tcW w:w="2500" w:type="pct"/>
          </w:tcPr>
          <w:p w14:paraId="67113418" w14:textId="77777777" w:rsidR="000D39D3" w:rsidRPr="008227ED" w:rsidRDefault="000D39D3" w:rsidP="000D39D3">
            <w:pPr>
              <w:rPr>
                <w:rFonts w:ascii="Times New Roman" w:hAnsi="Times New Roman" w:cs="Times New Roman"/>
                <w:noProof/>
                <w:lang w:val="de-DE" w:eastAsia="fr-FR"/>
              </w:rPr>
            </w:pPr>
            <w:r w:rsidRPr="008227ED">
              <w:rPr>
                <w:rFonts w:ascii="Times New Roman" w:hAnsi="Times New Roman" w:cs="Times New Roman"/>
                <w:b/>
                <w:noProof/>
                <w:lang w:val="de-DE"/>
              </w:rPr>
              <w:t>Österreich</w:t>
            </w:r>
          </w:p>
          <w:p w14:paraId="1A08773B" w14:textId="77777777" w:rsidR="000D39D3" w:rsidRPr="008227ED" w:rsidRDefault="000D39D3" w:rsidP="000D39D3">
            <w:pPr>
              <w:rPr>
                <w:rFonts w:ascii="Times New Roman" w:eastAsia="맑은 고딕" w:hAnsi="Times New Roman" w:cs="Times New Roman"/>
                <w:noProof/>
                <w:lang w:val="de-DE" w:eastAsia="ko-KR"/>
              </w:rPr>
            </w:pPr>
            <w:r w:rsidRPr="008227ED">
              <w:rPr>
                <w:rFonts w:ascii="Times New Roman" w:eastAsia="맑은 고딕" w:hAnsi="Times New Roman" w:cs="Times New Roman"/>
                <w:noProof/>
                <w:lang w:val="de-DE" w:eastAsia="fr-FR"/>
              </w:rPr>
              <w:t>Astro-Pharma GmbH</w:t>
            </w:r>
          </w:p>
          <w:p w14:paraId="51D2C53C" w14:textId="77777777" w:rsidR="000D39D3" w:rsidRPr="008227ED" w:rsidRDefault="000D39D3" w:rsidP="000D39D3">
            <w:pPr>
              <w:tabs>
                <w:tab w:val="left" w:pos="-720"/>
              </w:tabs>
              <w:suppressAutoHyphens/>
              <w:rPr>
                <w:rFonts w:ascii="Times New Roman" w:eastAsia="맑은 고딕" w:hAnsi="Times New Roman" w:cs="Times New Roman"/>
                <w:noProof/>
                <w:lang w:val="de-DE" w:eastAsia="fr-FR"/>
              </w:rPr>
            </w:pPr>
            <w:r w:rsidRPr="008227ED">
              <w:rPr>
                <w:rFonts w:ascii="Times New Roman" w:eastAsia="맑은 고딕" w:hAnsi="Times New Roman" w:cs="Times New Roman"/>
                <w:noProof/>
                <w:lang w:val="de-DE" w:eastAsia="fr-FR"/>
              </w:rPr>
              <w:t>Tel: +43 1 97 99 860</w:t>
            </w:r>
          </w:p>
          <w:p w14:paraId="74A66D5D" w14:textId="77777777" w:rsidR="000D39D3" w:rsidRPr="008227ED" w:rsidRDefault="000D39D3" w:rsidP="000D39D3">
            <w:pPr>
              <w:tabs>
                <w:tab w:val="left" w:pos="-720"/>
              </w:tabs>
              <w:suppressAutoHyphens/>
              <w:rPr>
                <w:rFonts w:ascii="Times New Roman" w:hAnsi="Times New Roman" w:cs="Times New Roman"/>
                <w:noProof/>
                <w:lang w:val="de-DE" w:eastAsia="fr-FR"/>
              </w:rPr>
            </w:pPr>
          </w:p>
        </w:tc>
      </w:tr>
      <w:tr w:rsidR="000D39D3" w:rsidRPr="008227ED" w14:paraId="0E9AF235" w14:textId="77777777">
        <w:tc>
          <w:tcPr>
            <w:tcW w:w="2500" w:type="pct"/>
          </w:tcPr>
          <w:p w14:paraId="1DE56E7C" w14:textId="77777777" w:rsidR="000D39D3" w:rsidRPr="008227ED" w:rsidRDefault="000D39D3" w:rsidP="000D39D3">
            <w:pPr>
              <w:rPr>
                <w:rFonts w:ascii="Times New Roman" w:hAnsi="Times New Roman" w:cs="Times New Roman"/>
                <w:b/>
                <w:noProof/>
                <w:lang w:val="el-GR" w:eastAsia="fr-FR"/>
              </w:rPr>
            </w:pPr>
            <w:r w:rsidRPr="008227ED">
              <w:rPr>
                <w:rFonts w:ascii="Times New Roman" w:hAnsi="Times New Roman" w:cs="Times New Roman"/>
                <w:b/>
                <w:noProof/>
                <w:lang w:val="el-GR" w:eastAsia="fr-FR"/>
              </w:rPr>
              <w:t>Ελλάδα</w:t>
            </w:r>
          </w:p>
          <w:p w14:paraId="05CC3CCE" w14:textId="77777777" w:rsidR="000D39D3" w:rsidRPr="008227ED" w:rsidRDefault="000D39D3" w:rsidP="000D39D3">
            <w:pPr>
              <w:rPr>
                <w:rFonts w:ascii="Times New Roman" w:hAnsi="Times New Roman" w:cs="Times New Roman"/>
                <w:noProof/>
                <w:lang w:val="el-GR" w:eastAsia="fr-FR"/>
              </w:rPr>
            </w:pPr>
            <w:r w:rsidRPr="008227ED">
              <w:rPr>
                <w:rFonts w:ascii="Times New Roman" w:hAnsi="Times New Roman" w:cs="Times New Roman"/>
                <w:noProof/>
                <w:lang w:val="el-GR" w:eastAsia="fr-FR"/>
              </w:rPr>
              <w:t>ΒΙΑΝΕΞ Α.Ε.</w:t>
            </w:r>
          </w:p>
          <w:p w14:paraId="07454F54" w14:textId="77777777" w:rsidR="000D39D3" w:rsidRPr="008227ED" w:rsidRDefault="000D39D3" w:rsidP="000D39D3">
            <w:pPr>
              <w:rPr>
                <w:rFonts w:ascii="Times New Roman" w:hAnsi="Times New Roman" w:cs="Times New Roman"/>
                <w:noProof/>
                <w:lang w:val="el-GR" w:eastAsia="fr-FR"/>
              </w:rPr>
            </w:pPr>
            <w:r w:rsidRPr="008227ED">
              <w:rPr>
                <w:rFonts w:ascii="Times New Roman" w:hAnsi="Times New Roman" w:cs="Times New Roman"/>
                <w:noProof/>
                <w:lang w:val="el-GR" w:eastAsia="fr-FR"/>
              </w:rPr>
              <w:t>Τηλ: +30 210 8009111</w:t>
            </w:r>
          </w:p>
          <w:p w14:paraId="6865857F" w14:textId="77777777" w:rsidR="000D39D3" w:rsidRPr="008227ED" w:rsidRDefault="000D39D3" w:rsidP="000D39D3">
            <w:pPr>
              <w:rPr>
                <w:rFonts w:ascii="Times New Roman" w:eastAsia="맑은 고딕" w:hAnsi="Times New Roman" w:cs="Times New Roman"/>
                <w:noProof/>
                <w:lang w:val="el-GR" w:eastAsia="fr-FR"/>
              </w:rPr>
            </w:pPr>
          </w:p>
        </w:tc>
        <w:tc>
          <w:tcPr>
            <w:tcW w:w="2500" w:type="pct"/>
          </w:tcPr>
          <w:p w14:paraId="3D403C36" w14:textId="77777777" w:rsidR="000D39D3" w:rsidRPr="008227ED" w:rsidRDefault="000D39D3" w:rsidP="000D39D3">
            <w:pPr>
              <w:rPr>
                <w:rFonts w:ascii="Times New Roman" w:eastAsia="맑은 고딕" w:hAnsi="Times New Roman" w:cs="Times New Roman"/>
                <w:b/>
                <w:noProof/>
                <w:lang w:val="el-GR" w:eastAsia="fr-FR"/>
              </w:rPr>
            </w:pPr>
            <w:r w:rsidRPr="008227ED">
              <w:rPr>
                <w:rFonts w:ascii="Times New Roman" w:eastAsia="맑은 고딕" w:hAnsi="Times New Roman" w:cs="Times New Roman"/>
                <w:b/>
                <w:noProof/>
                <w:lang w:val="pl-PL" w:eastAsia="fr-FR"/>
              </w:rPr>
              <w:t>Polska</w:t>
            </w:r>
          </w:p>
          <w:p w14:paraId="6452BFC7" w14:textId="77777777" w:rsidR="000D39D3" w:rsidRPr="008227ED" w:rsidRDefault="000D39D3" w:rsidP="000D39D3">
            <w:pPr>
              <w:tabs>
                <w:tab w:val="left" w:pos="-720"/>
              </w:tabs>
              <w:suppressAutoHyphens/>
              <w:rPr>
                <w:rFonts w:ascii="Times New Roman" w:eastAsia="맑은 고딕" w:hAnsi="Times New Roman" w:cs="Times New Roman"/>
                <w:noProof/>
                <w:lang w:val="el-GR" w:eastAsia="fr-FR"/>
              </w:rPr>
            </w:pPr>
            <w:r w:rsidRPr="008227ED">
              <w:rPr>
                <w:rFonts w:ascii="Times New Roman" w:eastAsia="맑은 고딕" w:hAnsi="Times New Roman" w:cs="Times New Roman"/>
                <w:noProof/>
                <w:lang w:eastAsia="fr-FR"/>
              </w:rPr>
              <w:t>Celltrion</w:t>
            </w:r>
            <w:r w:rsidRPr="008227ED">
              <w:rPr>
                <w:rFonts w:ascii="Times New Roman" w:eastAsia="맑은 고딕" w:hAnsi="Times New Roman" w:cs="Times New Roman"/>
                <w:noProof/>
                <w:lang w:val="el-GR" w:eastAsia="fr-FR"/>
              </w:rPr>
              <w:t xml:space="preserve"> </w:t>
            </w:r>
            <w:r w:rsidRPr="008227ED">
              <w:rPr>
                <w:rFonts w:ascii="Times New Roman" w:eastAsia="맑은 고딕" w:hAnsi="Times New Roman" w:cs="Times New Roman"/>
                <w:noProof/>
                <w:lang w:eastAsia="fr-FR"/>
              </w:rPr>
              <w:t>Healthcare</w:t>
            </w:r>
            <w:r w:rsidRPr="008227ED">
              <w:rPr>
                <w:rFonts w:ascii="Times New Roman" w:eastAsia="맑은 고딕" w:hAnsi="Times New Roman" w:cs="Times New Roman"/>
                <w:noProof/>
                <w:lang w:val="el-GR" w:eastAsia="fr-FR"/>
              </w:rPr>
              <w:t xml:space="preserve"> </w:t>
            </w:r>
            <w:r w:rsidRPr="008227ED">
              <w:rPr>
                <w:rFonts w:ascii="Times New Roman" w:eastAsia="맑은 고딕" w:hAnsi="Times New Roman" w:cs="Times New Roman"/>
                <w:noProof/>
                <w:lang w:eastAsia="fr-FR"/>
              </w:rPr>
              <w:t>Hungary</w:t>
            </w:r>
            <w:r w:rsidRPr="008227ED">
              <w:rPr>
                <w:rFonts w:ascii="Times New Roman" w:eastAsia="맑은 고딕" w:hAnsi="Times New Roman" w:cs="Times New Roman"/>
                <w:noProof/>
                <w:lang w:val="el-GR" w:eastAsia="fr-FR"/>
              </w:rPr>
              <w:t xml:space="preserve"> </w:t>
            </w:r>
            <w:r w:rsidRPr="008227ED">
              <w:rPr>
                <w:rFonts w:ascii="Times New Roman" w:eastAsia="맑은 고딕" w:hAnsi="Times New Roman" w:cs="Times New Roman"/>
                <w:noProof/>
                <w:lang w:eastAsia="fr-FR"/>
              </w:rPr>
              <w:t>Kft</w:t>
            </w:r>
            <w:r w:rsidRPr="008227ED">
              <w:rPr>
                <w:rFonts w:ascii="Times New Roman" w:eastAsia="맑은 고딕" w:hAnsi="Times New Roman" w:cs="Times New Roman"/>
                <w:noProof/>
                <w:lang w:val="el-GR" w:eastAsia="fr-FR"/>
              </w:rPr>
              <w:t>.</w:t>
            </w:r>
          </w:p>
          <w:p w14:paraId="55941F2A"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+36 1 231 0493</w:t>
            </w:r>
          </w:p>
          <w:p w14:paraId="0391E215" w14:textId="77777777" w:rsidR="000D39D3" w:rsidRPr="008227ED" w:rsidRDefault="000D39D3" w:rsidP="000D39D3">
            <w:pPr>
              <w:rPr>
                <w:rFonts w:ascii="Times New Roman" w:hAnsi="Times New Roman" w:cs="Times New Roman"/>
                <w:b/>
                <w:noProof/>
              </w:rPr>
            </w:pPr>
          </w:p>
        </w:tc>
      </w:tr>
      <w:tr w:rsidR="000D39D3" w:rsidRPr="005233FB" w14:paraId="6B3A7B27" w14:textId="77777777">
        <w:tc>
          <w:tcPr>
            <w:tcW w:w="2500" w:type="pct"/>
          </w:tcPr>
          <w:p w14:paraId="2E7C8159" w14:textId="77777777" w:rsidR="000D39D3" w:rsidRPr="008227ED" w:rsidRDefault="000D39D3" w:rsidP="000D39D3">
            <w:pPr>
              <w:rPr>
                <w:rFonts w:ascii="Times New Roman" w:hAnsi="Times New Roman" w:cs="Times New Roman"/>
                <w:b/>
                <w:noProof/>
                <w:lang w:eastAsia="ko-KR"/>
              </w:rPr>
            </w:pPr>
            <w:r w:rsidRPr="008227ED">
              <w:rPr>
                <w:rFonts w:ascii="Times New Roman" w:hAnsi="Times New Roman" w:cs="Times New Roman"/>
                <w:b/>
                <w:noProof/>
                <w:lang w:eastAsia="ko-KR"/>
              </w:rPr>
              <w:t>France</w:t>
            </w:r>
          </w:p>
          <w:p w14:paraId="797B0D2B" w14:textId="77777777" w:rsidR="000D39D3" w:rsidRPr="008227ED" w:rsidRDefault="000D39D3" w:rsidP="000D39D3">
            <w:pPr>
              <w:rPr>
                <w:rFonts w:ascii="Times New Roman" w:hAnsi="Times New Roman" w:cs="Times New Roman"/>
                <w:noProof/>
                <w:lang w:eastAsia="ko-KR"/>
              </w:rPr>
            </w:pPr>
            <w:r w:rsidRPr="008227ED">
              <w:rPr>
                <w:rFonts w:ascii="Times New Roman" w:hAnsi="Times New Roman" w:cs="Times New Roman"/>
                <w:noProof/>
                <w:lang w:eastAsia="ko-KR"/>
              </w:rPr>
              <w:t>Celltrion Healthcare France SAS</w:t>
            </w:r>
          </w:p>
          <w:p w14:paraId="00B522A9" w14:textId="77777777" w:rsidR="000D39D3" w:rsidRPr="008227ED" w:rsidRDefault="000D39D3" w:rsidP="000D39D3">
            <w:pPr>
              <w:rPr>
                <w:rFonts w:ascii="Times New Roman" w:eastAsia="맑은 고딕" w:hAnsi="Times New Roman" w:cs="Times New Roman"/>
                <w:noProof/>
                <w:lang w:eastAsia="ko-KR"/>
              </w:rPr>
            </w:pPr>
            <w:r w:rsidRPr="008227ED">
              <w:rPr>
                <w:rFonts w:ascii="Times New Roman" w:hAnsi="Times New Roman" w:cs="Times New Roman"/>
                <w:noProof/>
                <w:lang w:eastAsia="ko-KR"/>
              </w:rPr>
              <w:t>T</w:t>
            </w:r>
            <w:r w:rsidRPr="008227ED">
              <w:rPr>
                <w:rFonts w:ascii="Times New Roman" w:hAnsi="Times New Roman" w:cs="Times New Roman"/>
              </w:rPr>
              <w:t>é</w:t>
            </w:r>
            <w:r w:rsidRPr="008227ED">
              <w:rPr>
                <w:rFonts w:ascii="Times New Roman" w:hAnsi="Times New Roman" w:cs="Times New Roman"/>
                <w:noProof/>
                <w:lang w:eastAsia="ko-KR"/>
              </w:rPr>
              <w:t>l.: +33 (0)1 71 25 27 00</w:t>
            </w:r>
          </w:p>
          <w:p w14:paraId="0DFA8C51" w14:textId="77777777" w:rsidR="000D39D3" w:rsidRPr="008227ED" w:rsidRDefault="000D39D3" w:rsidP="000D39D3">
            <w:pPr>
              <w:rPr>
                <w:rFonts w:ascii="Times New Roman" w:eastAsia="맑은 고딕" w:hAnsi="Times New Roman" w:cs="Times New Roman"/>
                <w:noProof/>
                <w:lang w:eastAsia="fr-FR"/>
              </w:rPr>
            </w:pPr>
          </w:p>
        </w:tc>
        <w:tc>
          <w:tcPr>
            <w:tcW w:w="2500" w:type="pct"/>
          </w:tcPr>
          <w:p w14:paraId="04B32FFC" w14:textId="77777777" w:rsidR="00222810" w:rsidRPr="008227ED" w:rsidRDefault="00222810" w:rsidP="00222810">
            <w:pPr>
              <w:autoSpaceDE w:val="0"/>
              <w:autoSpaceDN w:val="0"/>
              <w:adjustRightInd w:val="0"/>
              <w:rPr>
                <w:rFonts w:ascii="Times New Roman" w:hAnsi="Times New Roman" w:cs="Times New Roman"/>
                <w:noProof/>
                <w:lang w:val="pt-PT" w:eastAsia="fr-FR"/>
              </w:rPr>
            </w:pPr>
            <w:r w:rsidRPr="008227ED">
              <w:rPr>
                <w:rFonts w:ascii="Times New Roman" w:eastAsia="맑은 고딕" w:hAnsi="Times New Roman" w:cs="Times New Roman"/>
                <w:b/>
                <w:noProof/>
                <w:lang w:val="pt-PT" w:eastAsia="fr-FR"/>
              </w:rPr>
              <w:t>Portugal</w:t>
            </w:r>
          </w:p>
          <w:p w14:paraId="6944860D" w14:textId="69436D65" w:rsidR="00222810" w:rsidRPr="008227ED" w:rsidRDefault="00222810" w:rsidP="00222810">
            <w:pPr>
              <w:autoSpaceDE w:val="0"/>
              <w:autoSpaceDN w:val="0"/>
              <w:adjustRightInd w:val="0"/>
              <w:rPr>
                <w:rFonts w:ascii="Times New Roman" w:eastAsia="맑은 고딕" w:hAnsi="Times New Roman" w:cs="Times New Roman"/>
                <w:noProof/>
                <w:lang w:val="pt-PT" w:eastAsia="fr-FR"/>
              </w:rPr>
            </w:pPr>
            <w:r w:rsidRPr="008227ED">
              <w:rPr>
                <w:rFonts w:ascii="Times New Roman" w:eastAsia="맑은 고딕" w:hAnsi="Times New Roman" w:cs="Times New Roman"/>
                <w:noProof/>
                <w:lang w:val="pt-PT" w:eastAsia="fr-FR"/>
              </w:rPr>
              <w:t>CELLTRION PORTUGAL, UNIPESSOAL LDA</w:t>
            </w:r>
          </w:p>
          <w:p w14:paraId="04D780B6" w14:textId="5AC8A38A" w:rsidR="00222810" w:rsidRPr="002803C5" w:rsidRDefault="00222810" w:rsidP="00222810">
            <w:pPr>
              <w:rPr>
                <w:rFonts w:ascii="Times New Roman" w:eastAsia="맑은 고딕" w:hAnsi="Times New Roman" w:cs="Times New Roman"/>
                <w:noProof/>
                <w:lang w:val="fr-CA" w:eastAsia="fr-FR"/>
              </w:rPr>
            </w:pPr>
            <w:r w:rsidRPr="002803C5">
              <w:rPr>
                <w:rFonts w:ascii="Times New Roman" w:eastAsia="맑은 고딕" w:hAnsi="Times New Roman" w:cs="Times New Roman"/>
                <w:noProof/>
                <w:lang w:val="fr-CA" w:eastAsia="fr-FR"/>
              </w:rPr>
              <w:t>Tel: +351 21 936 8542</w:t>
            </w:r>
          </w:p>
          <w:p w14:paraId="7FA4AAD4" w14:textId="77777777" w:rsidR="000D39D3" w:rsidRPr="002803C5" w:rsidRDefault="000D39D3" w:rsidP="000D39D3">
            <w:pPr>
              <w:rPr>
                <w:rFonts w:ascii="Times New Roman" w:hAnsi="Times New Roman" w:cs="Times New Roman"/>
                <w:b/>
                <w:noProof/>
                <w:lang w:val="fr-CA"/>
              </w:rPr>
            </w:pPr>
          </w:p>
        </w:tc>
      </w:tr>
      <w:tr w:rsidR="000D39D3" w:rsidRPr="008227ED" w14:paraId="69F17AFF" w14:textId="77777777">
        <w:tc>
          <w:tcPr>
            <w:tcW w:w="2500" w:type="pct"/>
          </w:tcPr>
          <w:p w14:paraId="7C2164DC" w14:textId="77777777" w:rsidR="000D39D3" w:rsidRPr="008227ED" w:rsidRDefault="000D39D3" w:rsidP="000D39D3">
            <w:pPr>
              <w:rPr>
                <w:rFonts w:ascii="Times New Roman" w:hAnsi="Times New Roman" w:cs="Times New Roman"/>
                <w:b/>
                <w:noProof/>
                <w:lang w:val="sv-SE" w:eastAsia="ko-KR"/>
              </w:rPr>
            </w:pPr>
            <w:r w:rsidRPr="008227ED">
              <w:rPr>
                <w:rFonts w:ascii="Times New Roman" w:hAnsi="Times New Roman" w:cs="Times New Roman"/>
                <w:b/>
                <w:noProof/>
                <w:lang w:val="sv-SE" w:eastAsia="ko-KR"/>
              </w:rPr>
              <w:t>Hrvatska</w:t>
            </w:r>
          </w:p>
          <w:p w14:paraId="282739D8" w14:textId="77777777" w:rsidR="000D39D3" w:rsidRPr="008227ED" w:rsidRDefault="000D39D3" w:rsidP="000D39D3">
            <w:pPr>
              <w:rPr>
                <w:rFonts w:ascii="Times New Roman" w:hAnsi="Times New Roman" w:cs="Times New Roman"/>
                <w:noProof/>
                <w:lang w:val="sv-SE" w:eastAsia="ko-KR"/>
              </w:rPr>
            </w:pPr>
            <w:r w:rsidRPr="008227ED">
              <w:rPr>
                <w:rFonts w:ascii="Times New Roman" w:hAnsi="Times New Roman" w:cs="Times New Roman"/>
                <w:noProof/>
                <w:lang w:val="sv-SE" w:eastAsia="ko-KR"/>
              </w:rPr>
              <w:t>Oktal Pharma d.o.o.</w:t>
            </w:r>
          </w:p>
          <w:p w14:paraId="03E2D8EE" w14:textId="77777777" w:rsidR="000D39D3" w:rsidRPr="008227ED" w:rsidRDefault="000D39D3" w:rsidP="000D39D3">
            <w:pPr>
              <w:rPr>
                <w:rFonts w:ascii="Times New Roman" w:hAnsi="Times New Roman" w:cs="Times New Roman"/>
                <w:noProof/>
                <w:lang w:eastAsia="ko-KR"/>
              </w:rPr>
            </w:pPr>
            <w:r w:rsidRPr="008227ED">
              <w:rPr>
                <w:rFonts w:ascii="Times New Roman" w:hAnsi="Times New Roman" w:cs="Times New Roman"/>
                <w:noProof/>
                <w:lang w:eastAsia="ko-KR"/>
              </w:rPr>
              <w:t>Tel: +385 1 6595 777</w:t>
            </w:r>
          </w:p>
          <w:p w14:paraId="443BD34E" w14:textId="77777777" w:rsidR="000D39D3" w:rsidRPr="008227ED" w:rsidRDefault="000D39D3" w:rsidP="000D39D3">
            <w:pPr>
              <w:rPr>
                <w:rFonts w:ascii="Times New Roman" w:eastAsia="맑은 고딕" w:hAnsi="Times New Roman" w:cs="Times New Roman"/>
                <w:noProof/>
                <w:lang w:eastAsia="fr-FR"/>
              </w:rPr>
            </w:pPr>
          </w:p>
        </w:tc>
        <w:tc>
          <w:tcPr>
            <w:tcW w:w="2500" w:type="pct"/>
          </w:tcPr>
          <w:p w14:paraId="488E00D4" w14:textId="77777777" w:rsidR="000D39D3" w:rsidRPr="008227ED" w:rsidRDefault="000D39D3" w:rsidP="000D39D3">
            <w:pPr>
              <w:tabs>
                <w:tab w:val="left" w:pos="-720"/>
              </w:tabs>
              <w:suppressAutoHyphens/>
              <w:rPr>
                <w:rFonts w:ascii="Times New Roman" w:eastAsia="맑은 고딕" w:hAnsi="Times New Roman" w:cs="Times New Roman"/>
                <w:b/>
                <w:noProof/>
                <w:lang w:eastAsia="fr-FR"/>
              </w:rPr>
            </w:pPr>
            <w:r w:rsidRPr="008227ED">
              <w:rPr>
                <w:rFonts w:ascii="Times New Roman" w:hAnsi="Times New Roman" w:cs="Times New Roman"/>
                <w:b/>
                <w:noProof/>
              </w:rPr>
              <w:t>România</w:t>
            </w:r>
          </w:p>
          <w:p w14:paraId="0AC294AB"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65CE1AD1"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+36 1 231 0493</w:t>
            </w:r>
          </w:p>
          <w:p w14:paraId="4930A331" w14:textId="77777777" w:rsidR="000D39D3" w:rsidRPr="008227ED" w:rsidRDefault="000D39D3" w:rsidP="000D39D3">
            <w:pPr>
              <w:rPr>
                <w:rFonts w:ascii="Times New Roman" w:hAnsi="Times New Roman" w:cs="Times New Roman"/>
                <w:b/>
                <w:noProof/>
                <w:lang w:val="pt-BR"/>
              </w:rPr>
            </w:pPr>
          </w:p>
        </w:tc>
      </w:tr>
      <w:tr w:rsidR="000D39D3" w:rsidRPr="008227ED" w14:paraId="04AFFD8B" w14:textId="77777777">
        <w:tc>
          <w:tcPr>
            <w:tcW w:w="2500" w:type="pct"/>
          </w:tcPr>
          <w:p w14:paraId="2EE7B4B2" w14:textId="77777777" w:rsidR="000D39D3" w:rsidRPr="008227ED" w:rsidRDefault="000D39D3" w:rsidP="000D39D3">
            <w:pPr>
              <w:tabs>
                <w:tab w:val="left" w:pos="-720"/>
              </w:tabs>
              <w:suppressAutoHyphens/>
              <w:rPr>
                <w:rFonts w:ascii="Times New Roman" w:hAnsi="Times New Roman" w:cs="Times New Roman"/>
                <w:noProof/>
                <w:lang w:eastAsia="fr-FR"/>
              </w:rPr>
            </w:pPr>
            <w:r w:rsidRPr="008227ED">
              <w:rPr>
                <w:rFonts w:ascii="Times New Roman" w:eastAsia="맑은 고딕" w:hAnsi="Times New Roman" w:cs="Times New Roman"/>
                <w:b/>
                <w:noProof/>
                <w:lang w:eastAsia="fr-FR"/>
              </w:rPr>
              <w:t>Ireland</w:t>
            </w:r>
          </w:p>
          <w:p w14:paraId="0A0BD24E"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Ireland Limited</w:t>
            </w:r>
          </w:p>
          <w:p w14:paraId="028FB250"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+353 1 223 4026</w:t>
            </w:r>
          </w:p>
          <w:p w14:paraId="5DF895BB" w14:textId="77777777" w:rsidR="000D39D3" w:rsidRPr="008227ED" w:rsidRDefault="000D39D3" w:rsidP="000D39D3">
            <w:pPr>
              <w:rPr>
                <w:rFonts w:ascii="Times New Roman" w:eastAsia="맑은 고딕" w:hAnsi="Times New Roman" w:cs="Times New Roman"/>
                <w:noProof/>
                <w:lang w:eastAsia="fr-FR"/>
              </w:rPr>
            </w:pPr>
          </w:p>
        </w:tc>
        <w:tc>
          <w:tcPr>
            <w:tcW w:w="2500" w:type="pct"/>
          </w:tcPr>
          <w:p w14:paraId="39B4D7F3" w14:textId="77777777" w:rsidR="000D39D3" w:rsidRPr="008227ED" w:rsidRDefault="000D39D3" w:rsidP="000D39D3">
            <w:pPr>
              <w:rPr>
                <w:rFonts w:ascii="Times New Roman" w:eastAsia="맑은 고딕" w:hAnsi="Times New Roman" w:cs="Times New Roman"/>
                <w:b/>
                <w:noProof/>
                <w:lang w:val="it-IT" w:eastAsia="fr-FR"/>
              </w:rPr>
            </w:pPr>
            <w:r w:rsidRPr="008227ED">
              <w:rPr>
                <w:rFonts w:ascii="Times New Roman" w:eastAsia="맑은 고딕" w:hAnsi="Times New Roman" w:cs="Times New Roman"/>
                <w:b/>
                <w:noProof/>
                <w:lang w:val="it-IT" w:eastAsia="fr-FR"/>
              </w:rPr>
              <w:t>Slovenija</w:t>
            </w:r>
          </w:p>
          <w:p w14:paraId="69CD6076" w14:textId="77777777" w:rsidR="000D39D3" w:rsidRPr="008227ED" w:rsidRDefault="000D39D3" w:rsidP="000D39D3">
            <w:pPr>
              <w:rPr>
                <w:rFonts w:ascii="Times New Roman" w:eastAsia="맑은 고딕" w:hAnsi="Times New Roman" w:cs="Times New Roman"/>
                <w:noProof/>
                <w:lang w:val="it-IT" w:eastAsia="fr-FR"/>
              </w:rPr>
            </w:pPr>
            <w:r w:rsidRPr="008227ED">
              <w:rPr>
                <w:rFonts w:ascii="Times New Roman" w:eastAsia="맑은 고딕" w:hAnsi="Times New Roman" w:cs="Times New Roman"/>
                <w:noProof/>
                <w:lang w:val="it-IT" w:eastAsia="fr-FR"/>
              </w:rPr>
              <w:t>OPH Oktal Pharma d.o.o.</w:t>
            </w:r>
          </w:p>
          <w:p w14:paraId="06FA913F"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+386 1 519 29 22</w:t>
            </w:r>
          </w:p>
          <w:p w14:paraId="5DE065D8" w14:textId="77777777" w:rsidR="000D39D3" w:rsidRPr="008227ED" w:rsidRDefault="000D39D3" w:rsidP="000D39D3">
            <w:pPr>
              <w:rPr>
                <w:rFonts w:ascii="Times New Roman" w:hAnsi="Times New Roman" w:cs="Times New Roman"/>
                <w:b/>
                <w:noProof/>
              </w:rPr>
            </w:pPr>
          </w:p>
        </w:tc>
      </w:tr>
      <w:tr w:rsidR="000D39D3" w:rsidRPr="008227ED" w14:paraId="419169BA" w14:textId="77777777">
        <w:tc>
          <w:tcPr>
            <w:tcW w:w="2500" w:type="pct"/>
          </w:tcPr>
          <w:p w14:paraId="583534F4"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b/>
                <w:noProof/>
                <w:lang w:eastAsia="fr-FR"/>
              </w:rPr>
              <w:t>Ísland</w:t>
            </w:r>
          </w:p>
          <w:p w14:paraId="0C3D6590"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14ED157A" w14:textId="2A6DEE86"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Sími: +36 1 231 0493</w:t>
            </w:r>
          </w:p>
        </w:tc>
        <w:tc>
          <w:tcPr>
            <w:tcW w:w="2500" w:type="pct"/>
          </w:tcPr>
          <w:p w14:paraId="6562700F" w14:textId="77777777" w:rsidR="000D39D3" w:rsidRPr="008227ED" w:rsidRDefault="000D39D3" w:rsidP="000D39D3">
            <w:pPr>
              <w:rPr>
                <w:rFonts w:ascii="Times New Roman" w:eastAsia="맑은 고딕" w:hAnsi="Times New Roman" w:cs="Times New Roman"/>
                <w:b/>
                <w:noProof/>
                <w:lang w:eastAsia="fr-FR"/>
              </w:rPr>
            </w:pPr>
            <w:r w:rsidRPr="008227ED">
              <w:rPr>
                <w:rFonts w:ascii="Times New Roman" w:hAnsi="Times New Roman" w:cs="Times New Roman"/>
                <w:b/>
                <w:noProof/>
              </w:rPr>
              <w:t>Slovenská republika</w:t>
            </w:r>
          </w:p>
          <w:p w14:paraId="0C71D1D5"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258A3148" w14:textId="5665E568" w:rsidR="000D39D3" w:rsidRPr="008227ED" w:rsidRDefault="000D39D3" w:rsidP="000D39D3">
            <w:pPr>
              <w:rPr>
                <w:rFonts w:ascii="Times New Roman" w:eastAsia="맑은 고딕" w:hAnsi="Times New Roman" w:cs="Times New Roman"/>
                <w:noProof/>
                <w:lang w:eastAsia="ko-KR"/>
              </w:rPr>
            </w:pPr>
            <w:r w:rsidRPr="008227ED">
              <w:rPr>
                <w:rFonts w:ascii="Times New Roman" w:eastAsia="맑은 고딕" w:hAnsi="Times New Roman" w:cs="Times New Roman"/>
                <w:noProof/>
                <w:lang w:eastAsia="fr-FR"/>
              </w:rPr>
              <w:t>Tel: +36 1 231 0493</w:t>
            </w:r>
          </w:p>
        </w:tc>
      </w:tr>
      <w:tr w:rsidR="000D39D3" w:rsidRPr="008227ED" w14:paraId="2C8077B7" w14:textId="77777777">
        <w:tc>
          <w:tcPr>
            <w:tcW w:w="2500" w:type="pct"/>
          </w:tcPr>
          <w:p w14:paraId="4A5B71D9" w14:textId="77777777" w:rsidR="000D39D3" w:rsidRPr="008227ED" w:rsidRDefault="000D39D3" w:rsidP="000D39D3">
            <w:pPr>
              <w:rPr>
                <w:rFonts w:ascii="Times New Roman" w:hAnsi="Times New Roman" w:cs="Times New Roman"/>
                <w:noProof/>
                <w:lang w:eastAsia="fr-FR"/>
              </w:rPr>
            </w:pPr>
            <w:r w:rsidRPr="008227ED">
              <w:rPr>
                <w:rFonts w:ascii="Times New Roman" w:eastAsia="맑은 고딕" w:hAnsi="Times New Roman" w:cs="Times New Roman"/>
                <w:b/>
                <w:noProof/>
                <w:lang w:eastAsia="fr-FR"/>
              </w:rPr>
              <w:t>Italia</w:t>
            </w:r>
          </w:p>
          <w:p w14:paraId="312B6215"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Italy S.r.l.</w:t>
            </w:r>
          </w:p>
          <w:p w14:paraId="685E87B5" w14:textId="77777777" w:rsidR="000D39D3" w:rsidRPr="008227ED" w:rsidRDefault="000D39D3" w:rsidP="000D39D3">
            <w:pPr>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Tel: +39 0247927040</w:t>
            </w:r>
          </w:p>
          <w:p w14:paraId="30F6A418" w14:textId="77777777" w:rsidR="000D39D3" w:rsidRPr="008227ED" w:rsidRDefault="000D39D3" w:rsidP="000D39D3">
            <w:pPr>
              <w:rPr>
                <w:rFonts w:ascii="Times New Roman" w:eastAsia="맑은 고딕" w:hAnsi="Times New Roman" w:cs="Times New Roman"/>
                <w:noProof/>
                <w:lang w:eastAsia="fr-FR"/>
              </w:rPr>
            </w:pPr>
          </w:p>
        </w:tc>
        <w:tc>
          <w:tcPr>
            <w:tcW w:w="2500" w:type="pct"/>
          </w:tcPr>
          <w:p w14:paraId="582DBAE3" w14:textId="507A0781" w:rsidR="000D39D3" w:rsidRPr="008227ED" w:rsidRDefault="000D39D3" w:rsidP="000D39D3">
            <w:pPr>
              <w:rPr>
                <w:rFonts w:ascii="Times New Roman" w:hAnsi="Times New Roman" w:cs="Times New Roman"/>
                <w:noProof/>
                <w:lang w:eastAsia="fr-FR"/>
              </w:rPr>
            </w:pPr>
            <w:r w:rsidRPr="008227ED">
              <w:rPr>
                <w:rFonts w:ascii="Times New Roman" w:eastAsia="맑은 고딕" w:hAnsi="Times New Roman" w:cs="Times New Roman"/>
                <w:b/>
                <w:noProof/>
                <w:lang w:eastAsia="fr-FR"/>
              </w:rPr>
              <w:t>Suomi/Finland</w:t>
            </w:r>
          </w:p>
          <w:p w14:paraId="6D677F36"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 xml:space="preserve">Celltrion Healthcare Finland Oy. </w:t>
            </w:r>
          </w:p>
          <w:p w14:paraId="36883846" w14:textId="77777777" w:rsidR="000D39D3" w:rsidRPr="008227ED" w:rsidRDefault="000D39D3" w:rsidP="000D39D3">
            <w:pPr>
              <w:autoSpaceDE w:val="0"/>
              <w:autoSpaceDN w:val="0"/>
              <w:adjustRightInd w:val="0"/>
              <w:rPr>
                <w:rFonts w:ascii="Times New Roman" w:eastAsia="맑은 고딕" w:hAnsi="Times New Roman" w:cs="Times New Roman"/>
                <w:noProof/>
                <w:lang w:val="sv-SE" w:eastAsia="fr-FR"/>
              </w:rPr>
            </w:pPr>
            <w:r w:rsidRPr="008227ED">
              <w:rPr>
                <w:rFonts w:ascii="Times New Roman" w:eastAsia="맑은 고딕" w:hAnsi="Times New Roman" w:cs="Times New Roman"/>
                <w:noProof/>
                <w:lang w:eastAsia="fr-FR"/>
              </w:rPr>
              <w:t>Puh/Tel: +358 29 170 7755</w:t>
            </w:r>
          </w:p>
          <w:p w14:paraId="43303C27" w14:textId="77777777" w:rsidR="000D39D3" w:rsidRPr="008227ED" w:rsidRDefault="000D39D3" w:rsidP="000D39D3">
            <w:pPr>
              <w:autoSpaceDE w:val="0"/>
              <w:autoSpaceDN w:val="0"/>
              <w:adjustRightInd w:val="0"/>
              <w:rPr>
                <w:rFonts w:ascii="Times New Roman" w:eastAsia="맑은 고딕" w:hAnsi="Times New Roman" w:cs="Times New Roman"/>
                <w:noProof/>
                <w:lang w:val="sv-SE" w:eastAsia="ko-KR"/>
              </w:rPr>
            </w:pPr>
          </w:p>
        </w:tc>
      </w:tr>
      <w:tr w:rsidR="000D39D3" w:rsidRPr="008227ED" w14:paraId="462CE4CE" w14:textId="77777777">
        <w:tc>
          <w:tcPr>
            <w:tcW w:w="2500" w:type="pct"/>
          </w:tcPr>
          <w:p w14:paraId="0A6687CE" w14:textId="77777777" w:rsidR="000D39D3" w:rsidRPr="008227ED" w:rsidRDefault="000D39D3" w:rsidP="00FC295C">
            <w:pPr>
              <w:keepNext/>
              <w:keepLines/>
              <w:tabs>
                <w:tab w:val="left" w:pos="-720"/>
              </w:tabs>
              <w:suppressAutoHyphens/>
              <w:rPr>
                <w:rFonts w:ascii="Times New Roman" w:hAnsi="Times New Roman" w:cs="Times New Roman"/>
                <w:b/>
                <w:bCs/>
                <w:noProof/>
                <w:lang w:val="es-ES" w:eastAsia="fr-FR"/>
              </w:rPr>
            </w:pPr>
            <w:r w:rsidRPr="008227ED">
              <w:rPr>
                <w:rFonts w:ascii="Times New Roman" w:hAnsi="Times New Roman" w:cs="Times New Roman"/>
                <w:b/>
                <w:noProof/>
              </w:rPr>
              <w:t>Κύπρος</w:t>
            </w:r>
          </w:p>
          <w:p w14:paraId="1A7495F9" w14:textId="77777777" w:rsidR="000D39D3" w:rsidRPr="008227ED" w:rsidRDefault="000D39D3" w:rsidP="00FC295C">
            <w:pPr>
              <w:keepNext/>
              <w:keepLines/>
              <w:tabs>
                <w:tab w:val="left" w:pos="-720"/>
              </w:tabs>
              <w:suppressAutoHyphens/>
              <w:rPr>
                <w:rFonts w:ascii="Times New Roman" w:eastAsia="맑은 고딕" w:hAnsi="Times New Roman" w:cs="Times New Roman"/>
                <w:noProof/>
                <w:lang w:val="es-ES" w:eastAsia="ko-KR"/>
              </w:rPr>
            </w:pPr>
            <w:r w:rsidRPr="008227ED">
              <w:rPr>
                <w:rFonts w:ascii="Times New Roman" w:eastAsia="맑은 고딕" w:hAnsi="Times New Roman" w:cs="Times New Roman"/>
                <w:noProof/>
                <w:lang w:val="es-ES" w:eastAsia="fr-FR"/>
              </w:rPr>
              <w:t>C.A. Papaellinas Ltd</w:t>
            </w:r>
          </w:p>
          <w:p w14:paraId="05AA246A" w14:textId="77777777" w:rsidR="000D39D3" w:rsidRPr="008227ED" w:rsidRDefault="000D39D3" w:rsidP="00FC295C">
            <w:pPr>
              <w:keepNext/>
              <w:keepLines/>
              <w:autoSpaceDE w:val="0"/>
              <w:autoSpaceDN w:val="0"/>
              <w:adjustRightInd w:val="0"/>
              <w:rPr>
                <w:rFonts w:ascii="Times New Roman" w:eastAsia="맑은 고딕" w:hAnsi="Times New Roman" w:cs="Times New Roman"/>
                <w:b/>
                <w:bCs/>
                <w:lang w:eastAsia="fr-FR"/>
              </w:rPr>
            </w:pPr>
            <w:r w:rsidRPr="008227ED">
              <w:rPr>
                <w:rFonts w:ascii="Times New Roman" w:hAnsi="Times New Roman" w:cs="Times New Roman"/>
                <w:noProof/>
              </w:rPr>
              <w:t xml:space="preserve">Τηλ: </w:t>
            </w:r>
            <w:r w:rsidRPr="008227ED">
              <w:rPr>
                <w:rFonts w:ascii="Times New Roman" w:eastAsia="맑은 고딕" w:hAnsi="Times New Roman" w:cs="Times New Roman"/>
                <w:noProof/>
                <w:lang w:eastAsia="fr-FR"/>
              </w:rPr>
              <w:t>+357 22741741</w:t>
            </w:r>
          </w:p>
          <w:p w14:paraId="6C675156" w14:textId="77777777" w:rsidR="000D39D3" w:rsidRPr="008227ED" w:rsidRDefault="000D39D3" w:rsidP="00FC295C">
            <w:pPr>
              <w:keepNext/>
              <w:keepLines/>
              <w:autoSpaceDE w:val="0"/>
              <w:autoSpaceDN w:val="0"/>
              <w:adjustRightInd w:val="0"/>
              <w:rPr>
                <w:rFonts w:ascii="Times New Roman" w:eastAsia="맑은 고딕" w:hAnsi="Times New Roman" w:cs="Times New Roman"/>
                <w:b/>
                <w:noProof/>
                <w:lang w:eastAsia="fr-FR"/>
              </w:rPr>
            </w:pPr>
          </w:p>
        </w:tc>
        <w:tc>
          <w:tcPr>
            <w:tcW w:w="2500" w:type="pct"/>
          </w:tcPr>
          <w:p w14:paraId="3D825CFD" w14:textId="77777777" w:rsidR="00222810" w:rsidRPr="008227ED" w:rsidRDefault="00222810" w:rsidP="00FC295C">
            <w:pPr>
              <w:keepNext/>
              <w:keepLines/>
              <w:tabs>
                <w:tab w:val="left" w:pos="-720"/>
              </w:tabs>
              <w:suppressAutoHyphens/>
              <w:rPr>
                <w:rFonts w:ascii="Times New Roman" w:hAnsi="Times New Roman" w:cs="Times New Roman"/>
                <w:b/>
                <w:noProof/>
                <w:lang w:eastAsia="fr-FR"/>
              </w:rPr>
            </w:pPr>
            <w:r w:rsidRPr="008227ED">
              <w:rPr>
                <w:rFonts w:ascii="Times New Roman" w:hAnsi="Times New Roman" w:cs="Times New Roman"/>
                <w:b/>
                <w:noProof/>
              </w:rPr>
              <w:t>Sverige</w:t>
            </w:r>
          </w:p>
          <w:p w14:paraId="33EF3D9F" w14:textId="799EB635" w:rsidR="00222810" w:rsidRPr="008227ED" w:rsidRDefault="00222810" w:rsidP="00FC295C">
            <w:pPr>
              <w:keepNext/>
              <w:keepLines/>
              <w:tabs>
                <w:tab w:val="left" w:pos="-720"/>
              </w:tabs>
              <w:suppressAutoHyphens/>
              <w:rPr>
                <w:rFonts w:ascii="Times New Roman" w:eastAsia="맑은 고딕" w:hAnsi="Times New Roman" w:cs="Times New Roman"/>
                <w:noProof/>
                <w:lang w:eastAsia="ko-KR"/>
              </w:rPr>
            </w:pPr>
            <w:r w:rsidRPr="008227ED">
              <w:rPr>
                <w:rFonts w:ascii="Times New Roman" w:eastAsia="맑은 고딕" w:hAnsi="Times New Roman" w:cs="Times New Roman"/>
                <w:noProof/>
                <w:lang w:eastAsia="ko-KR"/>
              </w:rPr>
              <w:t>Celltrion Sweden AB</w:t>
            </w:r>
          </w:p>
          <w:p w14:paraId="7C1BBDCC" w14:textId="77777777" w:rsidR="00222810" w:rsidRPr="008227ED" w:rsidRDefault="00222810" w:rsidP="00FC295C">
            <w:pPr>
              <w:keepNext/>
              <w:keepLines/>
              <w:tabs>
                <w:tab w:val="left" w:pos="-720"/>
              </w:tabs>
              <w:suppressAutoHyphens/>
              <w:rPr>
                <w:rFonts w:ascii="Times New Roman" w:eastAsia="맑은 고딕" w:hAnsi="Times New Roman" w:cs="Times New Roman"/>
                <w:bCs/>
                <w:noProof/>
                <w:u w:val="single"/>
                <w:lang w:eastAsia="ko-KR"/>
              </w:rPr>
            </w:pPr>
            <w:hyperlink r:id="rId33" w:history="1">
              <w:r w:rsidRPr="008227ED">
                <w:rPr>
                  <w:rStyle w:val="ad"/>
                  <w:rFonts w:ascii="Times New Roman" w:eastAsia="맑은 고딕" w:hAnsi="Times New Roman" w:cs="Times New Roman"/>
                  <w:noProof/>
                  <w:lang w:eastAsia="ko-KR"/>
                </w:rPr>
                <w:t>contact_se@celltrionhc.com</w:t>
              </w:r>
            </w:hyperlink>
          </w:p>
          <w:p w14:paraId="17AC4056" w14:textId="1528138A" w:rsidR="000D39D3" w:rsidRPr="008227ED" w:rsidRDefault="000D39D3" w:rsidP="00FC295C">
            <w:pPr>
              <w:keepNext/>
              <w:keepLines/>
              <w:tabs>
                <w:tab w:val="left" w:pos="-720"/>
              </w:tabs>
              <w:suppressAutoHyphens/>
              <w:rPr>
                <w:rFonts w:ascii="Times New Roman" w:eastAsia="맑은 고딕" w:hAnsi="Times New Roman" w:cs="Times New Roman"/>
                <w:b/>
                <w:noProof/>
                <w:lang w:eastAsia="fr-FR"/>
              </w:rPr>
            </w:pPr>
          </w:p>
        </w:tc>
      </w:tr>
      <w:tr w:rsidR="000D39D3" w:rsidRPr="008227ED" w14:paraId="22D295E6" w14:textId="77777777">
        <w:tc>
          <w:tcPr>
            <w:tcW w:w="2500" w:type="pct"/>
          </w:tcPr>
          <w:p w14:paraId="54834994" w14:textId="77777777" w:rsidR="000D39D3" w:rsidRPr="008227ED" w:rsidRDefault="000D39D3" w:rsidP="000D39D3">
            <w:pPr>
              <w:rPr>
                <w:rFonts w:ascii="Times New Roman" w:eastAsia="맑은 고딕" w:hAnsi="Times New Roman" w:cs="Times New Roman"/>
                <w:b/>
                <w:noProof/>
                <w:lang w:eastAsia="fr-FR"/>
              </w:rPr>
            </w:pPr>
            <w:r w:rsidRPr="008227ED">
              <w:rPr>
                <w:rFonts w:ascii="Times New Roman" w:eastAsia="맑은 고딕" w:hAnsi="Times New Roman" w:cs="Times New Roman"/>
                <w:b/>
                <w:noProof/>
                <w:lang w:eastAsia="fr-FR"/>
              </w:rPr>
              <w:t>Latvija</w:t>
            </w:r>
          </w:p>
          <w:p w14:paraId="4BAA9063" w14:textId="77777777" w:rsidR="000D39D3" w:rsidRPr="008227ED" w:rsidRDefault="000D39D3" w:rsidP="000D39D3">
            <w:pPr>
              <w:tabs>
                <w:tab w:val="left" w:pos="-720"/>
              </w:tabs>
              <w:suppressAutoHyphens/>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Celltrion Healthcare Hungary Kft.</w:t>
            </w:r>
          </w:p>
          <w:p w14:paraId="69721169" w14:textId="77777777" w:rsidR="000D39D3" w:rsidRPr="008227ED" w:rsidRDefault="000D39D3" w:rsidP="000D39D3">
            <w:pPr>
              <w:autoSpaceDE w:val="0"/>
              <w:autoSpaceDN w:val="0"/>
              <w:adjustRightInd w:val="0"/>
              <w:rPr>
                <w:rFonts w:ascii="Times New Roman" w:eastAsia="맑은 고딕" w:hAnsi="Times New Roman" w:cs="Times New Roman"/>
                <w:noProof/>
                <w:lang w:eastAsia="fr-FR"/>
              </w:rPr>
            </w:pPr>
            <w:r w:rsidRPr="008227ED">
              <w:rPr>
                <w:rFonts w:ascii="Times New Roman" w:eastAsia="맑은 고딕" w:hAnsi="Times New Roman" w:cs="Times New Roman"/>
                <w:noProof/>
                <w:lang w:eastAsia="fr-FR"/>
              </w:rPr>
              <w:t>Tālr.: +36 1 231 0493</w:t>
            </w:r>
          </w:p>
          <w:p w14:paraId="4671CC4A" w14:textId="6D2BBE11" w:rsidR="000D39D3" w:rsidRPr="008227ED" w:rsidRDefault="000D39D3" w:rsidP="000D39D3">
            <w:pPr>
              <w:autoSpaceDE w:val="0"/>
              <w:autoSpaceDN w:val="0"/>
              <w:adjustRightInd w:val="0"/>
              <w:rPr>
                <w:rFonts w:ascii="Times New Roman" w:eastAsia="맑은 고딕" w:hAnsi="Times New Roman" w:cs="Times New Roman"/>
                <w:b/>
                <w:bCs/>
                <w:lang w:eastAsia="fr-FR"/>
              </w:rPr>
            </w:pPr>
          </w:p>
        </w:tc>
        <w:tc>
          <w:tcPr>
            <w:tcW w:w="2500" w:type="pct"/>
          </w:tcPr>
          <w:p w14:paraId="3799D023" w14:textId="6131D997" w:rsidR="000D39D3" w:rsidRPr="008227ED" w:rsidRDefault="000D39D3" w:rsidP="000D39D3">
            <w:pPr>
              <w:tabs>
                <w:tab w:val="left" w:pos="-720"/>
              </w:tabs>
              <w:suppressAutoHyphens/>
              <w:rPr>
                <w:rFonts w:ascii="Times New Roman" w:eastAsia="맑은 고딕" w:hAnsi="Times New Roman" w:cs="Times New Roman"/>
                <w:b/>
                <w:noProof/>
                <w:lang w:eastAsia="fr-FR"/>
              </w:rPr>
            </w:pPr>
            <w:r w:rsidRPr="008227ED">
              <w:rPr>
                <w:rFonts w:ascii="Times New Roman" w:hAnsi="Times New Roman" w:cs="Times New Roman"/>
                <w:noProof/>
                <w:lang w:eastAsia="fr-FR"/>
              </w:rPr>
              <w:t xml:space="preserve"> </w:t>
            </w:r>
          </w:p>
        </w:tc>
      </w:tr>
    </w:tbl>
    <w:p w14:paraId="7920BB96" w14:textId="77777777" w:rsidR="00334CB0" w:rsidRPr="00F96676" w:rsidRDefault="00334CB0">
      <w:pPr>
        <w:numPr>
          <w:ilvl w:val="12"/>
          <w:numId w:val="0"/>
        </w:numPr>
        <w:rPr>
          <w:rFonts w:ascii="Times New Roman" w:hAnsi="Times New Roman" w:cs="Times New Roman"/>
          <w:b/>
          <w:noProof/>
        </w:rPr>
      </w:pPr>
    </w:p>
    <w:p w14:paraId="77C973E2" w14:textId="77777777" w:rsidR="00334CB0" w:rsidRPr="002E621C" w:rsidRDefault="00182078">
      <w:pPr>
        <w:numPr>
          <w:ilvl w:val="12"/>
          <w:numId w:val="0"/>
        </w:numPr>
        <w:rPr>
          <w:rFonts w:ascii="Times New Roman" w:eastAsia="맑은 고딕" w:hAnsi="Times New Roman" w:cs="Times New Roman"/>
          <w:noProof/>
          <w:lang w:val="en-GB" w:eastAsia="ko-KR"/>
        </w:rPr>
      </w:pPr>
      <w:r w:rsidRPr="00F96676">
        <w:rPr>
          <w:rFonts w:ascii="Times New Roman" w:eastAsia="Times New Roman" w:hAnsi="Times New Roman" w:cs="Times New Roman"/>
          <w:b/>
          <w:bCs/>
          <w:noProof/>
          <w:lang w:val="bg-BG"/>
        </w:rPr>
        <w:t>Дата на последно преразглеждане на листовката</w:t>
      </w:r>
      <w:r w:rsidRPr="00F96676">
        <w:rPr>
          <w:rFonts w:ascii="Times New Roman" w:eastAsia="Times New Roman" w:hAnsi="Times New Roman" w:cs="Times New Roman"/>
          <w:b/>
          <w:bCs/>
          <w:noProof/>
          <w:lang w:val="en-GB"/>
        </w:rPr>
        <w:t xml:space="preserve">. </w:t>
      </w:r>
    </w:p>
    <w:p w14:paraId="066F91D4" w14:textId="77777777" w:rsidR="00334CB0" w:rsidRPr="002E621C" w:rsidRDefault="00334CB0">
      <w:pPr>
        <w:numPr>
          <w:ilvl w:val="12"/>
          <w:numId w:val="0"/>
        </w:numPr>
        <w:rPr>
          <w:rFonts w:ascii="Times New Roman" w:hAnsi="Times New Roman" w:cs="Times New Roman"/>
          <w:noProof/>
        </w:rPr>
      </w:pPr>
    </w:p>
    <w:p w14:paraId="013A14B6" w14:textId="77777777" w:rsidR="00334CB0" w:rsidRPr="002E621C" w:rsidRDefault="00182078">
      <w:pPr>
        <w:numPr>
          <w:ilvl w:val="12"/>
          <w:numId w:val="0"/>
        </w:numPr>
        <w:rPr>
          <w:rFonts w:ascii="Times New Roman" w:hAnsi="Times New Roman" w:cs="Times New Roman"/>
          <w:b/>
          <w:noProof/>
        </w:rPr>
      </w:pPr>
      <w:r w:rsidRPr="002E621C">
        <w:rPr>
          <w:rFonts w:ascii="Times New Roman" w:eastAsia="Times New Roman" w:hAnsi="Times New Roman" w:cs="Times New Roman"/>
          <w:b/>
          <w:bCs/>
          <w:noProof/>
          <w:lang w:val="bg-BG"/>
        </w:rPr>
        <w:t>Други източници на информация</w:t>
      </w:r>
    </w:p>
    <w:p w14:paraId="2C39416A" w14:textId="77777777" w:rsidR="00334CB0" w:rsidRPr="00E864FE" w:rsidRDefault="00334CB0">
      <w:pPr>
        <w:pStyle w:val="a3"/>
      </w:pPr>
    </w:p>
    <w:p w14:paraId="2B8F5B4C" w14:textId="77777777" w:rsidR="00334CB0" w:rsidRPr="00FA682B" w:rsidRDefault="00182078">
      <w:pPr>
        <w:numPr>
          <w:ilvl w:val="12"/>
          <w:numId w:val="0"/>
        </w:numPr>
        <w:rPr>
          <w:rFonts w:ascii="Times New Roman" w:eastAsia="맑은 고딕" w:hAnsi="Times New Roman" w:cs="Times New Roman"/>
          <w:noProof/>
          <w:color w:val="0000FF"/>
          <w:lang w:eastAsia="ko-KR"/>
        </w:rPr>
      </w:pPr>
      <w:r w:rsidRPr="00145AFF">
        <w:rPr>
          <w:rFonts w:ascii="Times New Roman" w:eastAsia="Times New Roman" w:hAnsi="Times New Roman" w:cs="Times New Roman"/>
          <w:lang w:val="bg-BG"/>
        </w:rPr>
        <w:t>Подробна инфо</w:t>
      </w:r>
      <w:r w:rsidRPr="00FA682B">
        <w:rPr>
          <w:rFonts w:ascii="Times New Roman" w:eastAsia="Times New Roman" w:hAnsi="Times New Roman" w:cs="Times New Roman"/>
          <w:lang w:val="bg-BG"/>
        </w:rPr>
        <w:t xml:space="preserve">рмация за това лекарство е предоставена на уебсайта на Европейската агенция по лекарствата </w:t>
      </w:r>
      <w:r w:rsidRPr="00FA682B">
        <w:rPr>
          <w:rFonts w:ascii="Times New Roman" w:eastAsia="Times New Roman" w:hAnsi="Times New Roman" w:cs="Times New Roman"/>
          <w:color w:val="0000FF"/>
          <w:u w:val="single"/>
          <w:lang w:val="bg-BG"/>
        </w:rPr>
        <w:t>http://www.ema.europa.eu</w:t>
      </w:r>
    </w:p>
    <w:p w14:paraId="35AE4525" w14:textId="1DE22AB8" w:rsidR="00334CB0" w:rsidRPr="00FA682B" w:rsidRDefault="00334CB0">
      <w:pPr>
        <w:spacing w:before="4" w:line="100" w:lineRule="exact"/>
        <w:rPr>
          <w:rFonts w:ascii="Times New Roman" w:hAnsi="Times New Roman" w:cs="Times New Roman"/>
          <w:sz w:val="10"/>
          <w:szCs w:val="10"/>
        </w:rPr>
      </w:pPr>
    </w:p>
    <w:p w14:paraId="731B25DD" w14:textId="77777777" w:rsidR="00334CB0" w:rsidRPr="00FA682B" w:rsidRDefault="00334CB0">
      <w:pPr>
        <w:spacing w:line="200" w:lineRule="exact"/>
        <w:rPr>
          <w:rFonts w:ascii="Times New Roman" w:hAnsi="Times New Roman" w:cs="Times New Roman"/>
          <w:b/>
          <w:sz w:val="20"/>
          <w:szCs w:val="20"/>
        </w:rPr>
      </w:pPr>
    </w:p>
    <w:p w14:paraId="73887602" w14:textId="5CAD5047" w:rsidR="00334CB0" w:rsidRPr="00F96676" w:rsidRDefault="00F01F4E" w:rsidP="00544F52">
      <w:pPr>
        <w:pStyle w:val="a4"/>
        <w:numPr>
          <w:ilvl w:val="0"/>
          <w:numId w:val="29"/>
        </w:numPr>
        <w:spacing w:before="18" w:line="240" w:lineRule="exact"/>
        <w:rPr>
          <w:rFonts w:ascii="Times New Roman" w:eastAsia="Times New Roman" w:hAnsi="Times New Roman" w:cs="Times New Roman"/>
          <w:b/>
        </w:rPr>
      </w:pPr>
      <w:r w:rsidRPr="00606C32">
        <w:rPr>
          <w:rFonts w:ascii="Times New Roman" w:eastAsia="Times New Roman" w:hAnsi="Times New Roman" w:cs="Times New Roman"/>
          <w:b/>
          <w:bCs/>
          <w:spacing w:val="-1"/>
          <w:lang w:val="bg-BG"/>
        </w:rPr>
        <w:t>Указания за употреба</w:t>
      </w:r>
    </w:p>
    <w:p w14:paraId="55242C20" w14:textId="77777777" w:rsidR="00334CB0" w:rsidRPr="00FA682B" w:rsidRDefault="00334CB0">
      <w:pPr>
        <w:spacing w:before="9" w:line="260" w:lineRule="exact"/>
        <w:rPr>
          <w:rFonts w:ascii="Times New Roman" w:hAnsi="Times New Roman" w:cs="Times New Roman"/>
          <w:b/>
          <w:sz w:val="26"/>
          <w:szCs w:val="26"/>
        </w:rPr>
      </w:pPr>
    </w:p>
    <w:p w14:paraId="67BDBC23" w14:textId="71673E85" w:rsidR="00334CB0" w:rsidRPr="00F96676" w:rsidRDefault="00182078">
      <w:pPr>
        <w:pStyle w:val="a3"/>
        <w:numPr>
          <w:ilvl w:val="1"/>
          <w:numId w:val="4"/>
        </w:numPr>
        <w:ind w:left="660" w:hanging="660"/>
        <w:rPr>
          <w:lang w:val="bg-BG"/>
        </w:rPr>
      </w:pPr>
      <w:r w:rsidRPr="00606C32">
        <w:rPr>
          <w:rFonts w:eastAsia="Times New Roman"/>
          <w:lang w:val="bg-BG"/>
        </w:rPr>
        <w:t xml:space="preserve">Следните инструкции обясняват как да си поставяте подкожна инжекция с Yuflyma, като </w:t>
      </w:r>
      <w:r w:rsidRPr="00F96676">
        <w:rPr>
          <w:rFonts w:eastAsia="Times New Roman"/>
          <w:lang w:val="bg-BG"/>
        </w:rPr>
        <w:t>използвате предварително напълнената спринцовка. Първо прочетете указанията внимателно и след това ги следвайте последователно.</w:t>
      </w:r>
    </w:p>
    <w:p w14:paraId="74E775DC" w14:textId="77777777" w:rsidR="00334CB0" w:rsidRPr="00F96676" w:rsidRDefault="00334CB0">
      <w:pPr>
        <w:pStyle w:val="a3"/>
        <w:rPr>
          <w:lang w:val="bg-BG"/>
        </w:rPr>
      </w:pPr>
    </w:p>
    <w:p w14:paraId="6EA16F62" w14:textId="77777777" w:rsidR="00334CB0" w:rsidRPr="002E621C" w:rsidRDefault="00182078">
      <w:pPr>
        <w:pStyle w:val="a3"/>
        <w:numPr>
          <w:ilvl w:val="1"/>
          <w:numId w:val="4"/>
        </w:numPr>
        <w:ind w:left="660" w:hanging="660"/>
        <w:rPr>
          <w:lang w:val="bg-BG"/>
        </w:rPr>
      </w:pPr>
      <w:r w:rsidRPr="002E621C">
        <w:rPr>
          <w:rFonts w:eastAsia="Times New Roman"/>
          <w:lang w:val="bg-BG"/>
        </w:rPr>
        <w:t>Вашият лекар, медицинска сестра или фармацевт ще Ви инструктира за техниката на самоинжектиране.</w:t>
      </w:r>
    </w:p>
    <w:p w14:paraId="423AE32F" w14:textId="77777777" w:rsidR="00334CB0" w:rsidRPr="002E621C" w:rsidRDefault="00334CB0">
      <w:pPr>
        <w:pStyle w:val="a3"/>
        <w:rPr>
          <w:lang w:val="bg-BG"/>
        </w:rPr>
      </w:pPr>
    </w:p>
    <w:p w14:paraId="682A6128" w14:textId="4504106E" w:rsidR="00334CB0" w:rsidRPr="00FA682B" w:rsidRDefault="00182078">
      <w:pPr>
        <w:pStyle w:val="a3"/>
        <w:numPr>
          <w:ilvl w:val="1"/>
          <w:numId w:val="4"/>
        </w:numPr>
        <w:ind w:left="660" w:hanging="660"/>
        <w:rPr>
          <w:lang w:val="bg-BG"/>
        </w:rPr>
      </w:pPr>
      <w:r w:rsidRPr="002E621C">
        <w:rPr>
          <w:rFonts w:eastAsia="Times New Roman"/>
          <w:b/>
          <w:bCs/>
          <w:lang w:val="bg-BG"/>
        </w:rPr>
        <w:t>Не се опитвайте да се самоинж</w:t>
      </w:r>
      <w:r w:rsidRPr="00E864FE">
        <w:rPr>
          <w:rFonts w:eastAsia="Times New Roman"/>
          <w:b/>
          <w:bCs/>
          <w:lang w:val="bg-BG"/>
        </w:rPr>
        <w:t>ектирате, докато не</w:t>
      </w:r>
      <w:r w:rsidRPr="00145AFF">
        <w:rPr>
          <w:rFonts w:eastAsia="Times New Roman"/>
          <w:lang w:val="bg-BG"/>
        </w:rPr>
        <w:t xml:space="preserve"> сте сигурни</w:t>
      </w:r>
      <w:r w:rsidRPr="00FA682B">
        <w:rPr>
          <w:rFonts w:eastAsia="Times New Roman"/>
          <w:lang w:val="bg-BG"/>
        </w:rPr>
        <w:t>, че разбирате как да приготвяте и поставяте инжекцията.</w:t>
      </w:r>
    </w:p>
    <w:p w14:paraId="3CDE28A1" w14:textId="77777777" w:rsidR="00334CB0" w:rsidRPr="00FA682B" w:rsidRDefault="00334CB0">
      <w:pPr>
        <w:pStyle w:val="a3"/>
        <w:rPr>
          <w:lang w:val="bg-BG"/>
        </w:rPr>
      </w:pPr>
    </w:p>
    <w:p w14:paraId="31C96DF3" w14:textId="77777777" w:rsidR="00334CB0" w:rsidRPr="00FA682B" w:rsidRDefault="00182078">
      <w:pPr>
        <w:pStyle w:val="a3"/>
        <w:numPr>
          <w:ilvl w:val="1"/>
          <w:numId w:val="4"/>
        </w:numPr>
        <w:ind w:left="660" w:hanging="660"/>
        <w:rPr>
          <w:lang w:val="bg-BG"/>
        </w:rPr>
      </w:pPr>
      <w:r w:rsidRPr="00FA682B">
        <w:rPr>
          <w:rFonts w:eastAsia="Times New Roman"/>
          <w:lang w:val="bg-BG"/>
        </w:rPr>
        <w:t>След подходящо обучение инжекцията може да бъде приложена самостоятелно или от друго лице, например член на семейството или приятел.</w:t>
      </w:r>
    </w:p>
    <w:p w14:paraId="178BC55E" w14:textId="098CF47E" w:rsidR="00334CB0" w:rsidRPr="00FA682B" w:rsidRDefault="00334CB0">
      <w:pPr>
        <w:pStyle w:val="a3"/>
        <w:rPr>
          <w:lang w:val="bg-BG"/>
        </w:rPr>
      </w:pPr>
    </w:p>
    <w:p w14:paraId="681F6291" w14:textId="77777777" w:rsidR="00334CB0" w:rsidRPr="00FA682B" w:rsidRDefault="00182078">
      <w:pPr>
        <w:pStyle w:val="a3"/>
        <w:numPr>
          <w:ilvl w:val="1"/>
          <w:numId w:val="4"/>
        </w:numPr>
        <w:ind w:left="660" w:hanging="660"/>
        <w:rPr>
          <w:lang w:val="bg-BG"/>
        </w:rPr>
      </w:pPr>
      <w:r w:rsidRPr="00FA682B">
        <w:rPr>
          <w:rFonts w:eastAsia="Times New Roman"/>
          <w:lang w:val="bg-BG"/>
        </w:rPr>
        <w:t>Използвайте всяка предварително напълнена спринцовка само за една инжекция.</w:t>
      </w:r>
    </w:p>
    <w:p w14:paraId="17153017" w14:textId="77777777" w:rsidR="00334CB0" w:rsidRPr="00FA682B" w:rsidRDefault="00334CB0">
      <w:pPr>
        <w:rPr>
          <w:rFonts w:ascii="Times New Roman" w:hAnsi="Times New Roman" w:cs="Times New Roman"/>
          <w:lang w:val="bg-BG"/>
        </w:rPr>
      </w:pPr>
    </w:p>
    <w:p w14:paraId="22E2ACE9" w14:textId="6C62576E" w:rsidR="00334CB0" w:rsidRPr="00F96676" w:rsidRDefault="00300C6B">
      <w:pPr>
        <w:pStyle w:val="a3"/>
        <w:rPr>
          <w:b/>
          <w:lang w:val="bg-BG"/>
        </w:rPr>
      </w:pPr>
      <w:r w:rsidRPr="00606C32">
        <w:rPr>
          <w:noProof/>
          <w:sz w:val="24"/>
          <w:szCs w:val="24"/>
          <w:lang w:eastAsia="ko-KR"/>
        </w:rPr>
        <w:drawing>
          <wp:anchor distT="0" distB="0" distL="114300" distR="114300" simplePos="0" relativeHeight="251854848" behindDoc="0" locked="0" layoutInCell="1" allowOverlap="1" wp14:anchorId="68B40A39" wp14:editId="6BF0D56F">
            <wp:simplePos x="0" y="0"/>
            <wp:positionH relativeFrom="column">
              <wp:posOffset>1266776</wp:posOffset>
            </wp:positionH>
            <wp:positionV relativeFrom="paragraph">
              <wp:posOffset>272610</wp:posOffset>
            </wp:positionV>
            <wp:extent cx="3133090" cy="3468370"/>
            <wp:effectExtent l="19050" t="19050" r="10160" b="17780"/>
            <wp:wrapTopAndBottom/>
            <wp:docPr id="1032" name="그림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figure A BG.png"/>
                    <pic:cNvPicPr/>
                  </pic:nvPicPr>
                  <pic:blipFill>
                    <a:blip r:embed="rId34">
                      <a:extLst>
                        <a:ext uri="{28A0092B-C50C-407E-A947-70E740481C1C}">
                          <a14:useLocalDpi xmlns:a14="http://schemas.microsoft.com/office/drawing/2010/main" val="0"/>
                        </a:ext>
                      </a:extLst>
                    </a:blip>
                    <a:stretch>
                      <a:fillRect/>
                    </a:stretch>
                  </pic:blipFill>
                  <pic:spPr>
                    <a:xfrm>
                      <a:off x="0" y="0"/>
                      <a:ext cx="3133090" cy="3468370"/>
                    </a:xfrm>
                    <a:prstGeom prst="rect">
                      <a:avLst/>
                    </a:prstGeom>
                    <a:ln>
                      <a:solidFill>
                        <a:schemeClr val="tx1"/>
                      </a:solidFill>
                    </a:ln>
                  </pic:spPr>
                </pic:pic>
              </a:graphicData>
            </a:graphic>
          </wp:anchor>
        </w:drawing>
      </w:r>
      <w:r w:rsidR="00182078" w:rsidRPr="00606C32">
        <w:rPr>
          <w:rFonts w:eastAsia="Times New Roman"/>
          <w:b/>
          <w:bCs/>
          <w:lang w:val="bg-BG"/>
        </w:rPr>
        <w:t>Предварително напълнена спринцовка Yuflyma</w:t>
      </w:r>
    </w:p>
    <w:p w14:paraId="7C080F49" w14:textId="77777777" w:rsidR="00334CB0" w:rsidRPr="00F96676" w:rsidRDefault="00182078">
      <w:pPr>
        <w:spacing w:before="10" w:line="240" w:lineRule="exact"/>
        <w:ind w:left="5040" w:firstLineChars="450" w:firstLine="901"/>
        <w:rPr>
          <w:rFonts w:ascii="Times New Roman" w:hAnsi="Times New Roman" w:cs="Times New Roman"/>
          <w:b/>
          <w:sz w:val="20"/>
          <w:szCs w:val="24"/>
          <w:lang w:val="bg-BG" w:eastAsia="ko-KR"/>
        </w:rPr>
      </w:pPr>
      <w:r w:rsidRPr="00F96676">
        <w:rPr>
          <w:rFonts w:ascii="Times New Roman" w:eastAsia="Times New Roman" w:hAnsi="Times New Roman" w:cs="Times New Roman"/>
          <w:b/>
          <w:bCs/>
          <w:sz w:val="20"/>
          <w:szCs w:val="20"/>
          <w:lang w:val="bg-BG" w:eastAsia="ko-KR"/>
        </w:rPr>
        <w:t>Фигура А</w:t>
      </w:r>
    </w:p>
    <w:p w14:paraId="5C3F521D" w14:textId="4B75DD23" w:rsidR="00334CB0" w:rsidRPr="00FA682B" w:rsidRDefault="00334CB0">
      <w:pPr>
        <w:spacing w:before="10" w:line="240" w:lineRule="exact"/>
        <w:rPr>
          <w:rFonts w:ascii="Times New Roman" w:hAnsi="Times New Roman" w:cs="Times New Roman"/>
          <w:sz w:val="24"/>
          <w:szCs w:val="24"/>
          <w:lang w:val="bg-BG"/>
        </w:rPr>
      </w:pPr>
    </w:p>
    <w:p w14:paraId="043E0046" w14:textId="77777777" w:rsidR="00334CB0" w:rsidRPr="00F96676" w:rsidRDefault="00182078">
      <w:pPr>
        <w:pStyle w:val="a3"/>
        <w:rPr>
          <w:b/>
          <w:lang w:val="bg-BG"/>
        </w:rPr>
      </w:pPr>
      <w:r w:rsidRPr="00606C32">
        <w:rPr>
          <w:rFonts w:eastAsia="Times New Roman"/>
          <w:b/>
          <w:bCs/>
          <w:lang w:val="bg-BG"/>
        </w:rPr>
        <w:t>Не използвайте предварително напълнената спринцовка, ако:</w:t>
      </w:r>
    </w:p>
    <w:p w14:paraId="599D39D2" w14:textId="77777777" w:rsidR="00334CB0" w:rsidRPr="00F96676" w:rsidRDefault="00182078">
      <w:pPr>
        <w:pStyle w:val="a3"/>
        <w:numPr>
          <w:ilvl w:val="1"/>
          <w:numId w:val="3"/>
        </w:numPr>
        <w:ind w:left="660" w:hanging="660"/>
        <w:rPr>
          <w:lang w:val="bg-BG"/>
        </w:rPr>
      </w:pPr>
      <w:r w:rsidRPr="00F96676">
        <w:rPr>
          <w:rFonts w:eastAsia="Times New Roman"/>
          <w:lang w:val="bg-BG"/>
        </w:rPr>
        <w:t xml:space="preserve">тя е напукана или повредена. </w:t>
      </w:r>
    </w:p>
    <w:p w14:paraId="7FC0168F" w14:textId="77777777" w:rsidR="00334CB0" w:rsidRPr="00C8467E" w:rsidRDefault="00182078">
      <w:pPr>
        <w:pStyle w:val="a3"/>
        <w:numPr>
          <w:ilvl w:val="1"/>
          <w:numId w:val="3"/>
        </w:numPr>
        <w:ind w:left="660" w:hanging="660"/>
        <w:rPr>
          <w:lang w:val="bg-BG"/>
        </w:rPr>
      </w:pPr>
      <w:r w:rsidRPr="00F96676">
        <w:rPr>
          <w:rFonts w:eastAsia="Times New Roman"/>
          <w:lang w:val="bg-BG"/>
        </w:rPr>
        <w:t xml:space="preserve">срокът на годност е изтекъл. </w:t>
      </w:r>
    </w:p>
    <w:p w14:paraId="7FF840DE" w14:textId="45EAA9E6" w:rsidR="0038001E" w:rsidRPr="002E621C" w:rsidRDefault="0038001E">
      <w:pPr>
        <w:pStyle w:val="a3"/>
        <w:numPr>
          <w:ilvl w:val="1"/>
          <w:numId w:val="3"/>
        </w:numPr>
        <w:ind w:left="660" w:hanging="660"/>
        <w:rPr>
          <w:lang w:val="bg-BG"/>
        </w:rPr>
      </w:pPr>
      <w:r w:rsidRPr="00C8467E">
        <w:rPr>
          <w:lang w:val="bg-BG"/>
        </w:rPr>
        <w:t>е била изпусната върху твърда повърхност</w:t>
      </w:r>
      <w:r>
        <w:rPr>
          <w:lang w:val="bg-BG"/>
        </w:rPr>
        <w:t>.</w:t>
      </w:r>
    </w:p>
    <w:p w14:paraId="072E7406" w14:textId="77777777" w:rsidR="00334CB0" w:rsidRPr="00FA682B" w:rsidRDefault="00334CB0" w:rsidP="00544F52">
      <w:pPr>
        <w:pStyle w:val="Default"/>
        <w:numPr>
          <w:ilvl w:val="2"/>
          <w:numId w:val="17"/>
        </w:numPr>
        <w:ind w:left="360"/>
        <w:rPr>
          <w:rFonts w:ascii="Times New Roman" w:hAnsi="Times New Roman" w:cs="Times New Roman"/>
          <w:color w:val="211D1E"/>
          <w:sz w:val="20"/>
          <w:szCs w:val="20"/>
          <w:lang w:val="bg-BG"/>
        </w:rPr>
      </w:pPr>
    </w:p>
    <w:p w14:paraId="1C25B843" w14:textId="565C814C" w:rsidR="00334CB0" w:rsidRPr="00F96676" w:rsidRDefault="00182078">
      <w:pPr>
        <w:pStyle w:val="a3"/>
        <w:rPr>
          <w:b/>
          <w:lang w:val="bg-BG"/>
        </w:rPr>
      </w:pPr>
      <w:r w:rsidRPr="00606C32">
        <w:rPr>
          <w:rFonts w:eastAsia="Times New Roman"/>
          <w:b/>
          <w:bCs/>
          <w:lang w:val="bg-BG"/>
        </w:rPr>
        <w:t xml:space="preserve">Не </w:t>
      </w:r>
      <w:r w:rsidR="00272009" w:rsidRPr="00FA682B">
        <w:rPr>
          <w:rFonts w:eastAsia="Times New Roman"/>
          <w:b/>
          <w:bCs/>
          <w:lang w:val="bg-BG"/>
        </w:rPr>
        <w:t>отстранявайте</w:t>
      </w:r>
      <w:r w:rsidR="00272009" w:rsidRPr="00606C32" w:rsidDel="00272009">
        <w:rPr>
          <w:rFonts w:eastAsia="Times New Roman"/>
          <w:b/>
          <w:bCs/>
          <w:lang w:val="bg-BG"/>
        </w:rPr>
        <w:t xml:space="preserve"> </w:t>
      </w:r>
      <w:r w:rsidRPr="00F96676">
        <w:rPr>
          <w:rFonts w:eastAsia="Times New Roman"/>
          <w:b/>
          <w:bCs/>
          <w:lang w:val="bg-BG"/>
        </w:rPr>
        <w:t>капачката на иглата до момента непосредствено преди инжектирането. Да се съхранява Yuflyma на място, недостъпно за деца.</w:t>
      </w:r>
    </w:p>
    <w:p w14:paraId="0D5632AC" w14:textId="3EE2AFF3" w:rsidR="00334CB0" w:rsidRPr="00F96676" w:rsidRDefault="008063CB">
      <w:pPr>
        <w:rPr>
          <w:rFonts w:ascii="Times New Roman" w:hAnsi="Times New Roman" w:cs="Times New Roman"/>
          <w:lang w:val="bg-BG"/>
        </w:rPr>
      </w:pPr>
      <w:r w:rsidRPr="00F96676">
        <w:rPr>
          <w:rFonts w:ascii="Times New Roman" w:hAnsi="Times New Roman" w:cs="Times New Roman"/>
          <w:lang w:val="bg-BG"/>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334CB0" w:rsidRPr="005233FB" w14:paraId="719612F7" w14:textId="77777777">
        <w:trPr>
          <w:trHeight w:val="2684"/>
        </w:trPr>
        <w:tc>
          <w:tcPr>
            <w:tcW w:w="9634" w:type="dxa"/>
          </w:tcPr>
          <w:p w14:paraId="1105B5A8" w14:textId="77777777" w:rsidR="00334CB0" w:rsidRPr="00F96676" w:rsidRDefault="00334CB0">
            <w:pPr>
              <w:pStyle w:val="a3"/>
              <w:numPr>
                <w:ilvl w:val="0"/>
                <w:numId w:val="0"/>
              </w:numPr>
              <w:ind w:left="580"/>
              <w:rPr>
                <w:lang w:val="bg-BG"/>
              </w:rPr>
            </w:pPr>
          </w:p>
          <w:p w14:paraId="2316A15C" w14:textId="77777777" w:rsidR="00334CB0" w:rsidRPr="002E621C" w:rsidRDefault="00182078" w:rsidP="00544F52">
            <w:pPr>
              <w:pStyle w:val="a3"/>
              <w:numPr>
                <w:ilvl w:val="0"/>
                <w:numId w:val="18"/>
              </w:numPr>
              <w:ind w:leftChars="100" w:left="580"/>
              <w:rPr>
                <w:lang w:val="bg-BG"/>
              </w:rPr>
            </w:pPr>
            <w:r w:rsidRPr="002E621C">
              <w:rPr>
                <w:rFonts w:eastAsia="Times New Roman"/>
                <w:b/>
                <w:bCs/>
                <w:lang w:val="bg-BG"/>
              </w:rPr>
              <w:t>Съберете консумативите за инжекцията</w:t>
            </w:r>
          </w:p>
          <w:p w14:paraId="36390A28" w14:textId="77777777" w:rsidR="00334CB0" w:rsidRPr="002E621C" w:rsidRDefault="00334CB0">
            <w:pPr>
              <w:pStyle w:val="a3"/>
              <w:numPr>
                <w:ilvl w:val="0"/>
                <w:numId w:val="0"/>
              </w:numPr>
              <w:ind w:left="580"/>
              <w:rPr>
                <w:lang w:val="bg-BG"/>
              </w:rPr>
            </w:pPr>
          </w:p>
          <w:p w14:paraId="4547822A" w14:textId="77777777" w:rsidR="00334CB0" w:rsidRPr="00FA682B" w:rsidRDefault="00182078">
            <w:pPr>
              <w:pStyle w:val="a3"/>
              <w:ind w:leftChars="100" w:left="220"/>
              <w:rPr>
                <w:lang w:val="bg-BG" w:eastAsia="ko-KR"/>
              </w:rPr>
            </w:pPr>
            <w:r w:rsidRPr="002E621C">
              <w:rPr>
                <w:rFonts w:eastAsia="Times New Roman"/>
                <w:lang w:val="bg-BG" w:eastAsia="ko-KR"/>
              </w:rPr>
              <w:t xml:space="preserve"> </w:t>
            </w:r>
            <w:r w:rsidRPr="00E864FE">
              <w:rPr>
                <w:rFonts w:eastAsia="Times New Roman"/>
                <w:lang w:val="bg-BG" w:eastAsia="ko-KR"/>
              </w:rPr>
              <w:t xml:space="preserve">  </w:t>
            </w:r>
            <w:r w:rsidRPr="00145AFF">
              <w:rPr>
                <w:rFonts w:eastAsia="Times New Roman"/>
                <w:b/>
                <w:bCs/>
                <w:lang w:val="bg-BG" w:eastAsia="ko-KR"/>
              </w:rPr>
              <w:t>а.</w:t>
            </w:r>
            <w:r w:rsidRPr="00FA682B">
              <w:rPr>
                <w:rFonts w:eastAsia="Times New Roman"/>
                <w:lang w:val="bg-BG" w:eastAsia="ko-KR"/>
              </w:rPr>
              <w:t xml:space="preserve"> Подгответе чиста, равна повърхност, като маса или плот, в добре осветена зона.</w:t>
            </w:r>
          </w:p>
          <w:p w14:paraId="635952BB" w14:textId="721E2670" w:rsidR="00334CB0" w:rsidRPr="00FA682B" w:rsidRDefault="00182078" w:rsidP="009217DF">
            <w:pPr>
              <w:pStyle w:val="a3"/>
              <w:ind w:leftChars="100" w:left="616" w:hangingChars="180" w:hanging="396"/>
              <w:rPr>
                <w:lang w:val="bg-BG" w:eastAsia="ko-KR"/>
              </w:rPr>
            </w:pPr>
            <w:r w:rsidRPr="00FA682B">
              <w:rPr>
                <w:rFonts w:eastAsia="Times New Roman"/>
                <w:b/>
                <w:bCs/>
                <w:lang w:val="bg-BG" w:eastAsia="ko-KR"/>
              </w:rPr>
              <w:t xml:space="preserve">   б.</w:t>
            </w:r>
            <w:r w:rsidRPr="00FA682B">
              <w:rPr>
                <w:rFonts w:eastAsia="Times New Roman"/>
                <w:lang w:val="bg-BG" w:eastAsia="ko-KR"/>
              </w:rPr>
              <w:t xml:space="preserve"> Извадете 1 предварително напълнена спринцовка от картонената опаковка, съхранявана във </w:t>
            </w:r>
            <w:r w:rsidR="00272009" w:rsidRPr="00FA682B">
              <w:rPr>
                <w:rFonts w:eastAsia="Times New Roman"/>
                <w:lang w:val="bg-BG" w:eastAsia="ko-KR"/>
              </w:rPr>
              <w:br/>
            </w:r>
            <w:r w:rsidRPr="00FA682B">
              <w:rPr>
                <w:rFonts w:eastAsia="Times New Roman"/>
                <w:lang w:val="bg-BG" w:eastAsia="ko-KR"/>
              </w:rPr>
              <w:t>Вашия хладилник.</w:t>
            </w:r>
          </w:p>
          <w:p w14:paraId="74C7C917" w14:textId="32DD2A75" w:rsidR="00334CB0" w:rsidRPr="00F96676" w:rsidRDefault="00182078" w:rsidP="00F75FA4">
            <w:pPr>
              <w:pStyle w:val="a3"/>
              <w:ind w:leftChars="300" w:left="770" w:rightChars="100" w:right="220" w:hangingChars="50" w:hanging="110"/>
              <w:rPr>
                <w:lang w:val="bg-BG" w:eastAsia="ko-KR"/>
              </w:rPr>
            </w:pPr>
            <w:r w:rsidRPr="00FA682B">
              <w:rPr>
                <w:rFonts w:eastAsia="맑은 고딕"/>
                <w:lang w:val="bg-BG" w:eastAsia="ko-KR"/>
              </w:rPr>
              <w:t>•</w:t>
            </w:r>
            <w:r w:rsidRPr="00606C32">
              <w:rPr>
                <w:rFonts w:eastAsia="Times New Roman"/>
                <w:lang w:val="bg-BG" w:eastAsia="ko-KR"/>
              </w:rPr>
              <w:t xml:space="preserve"> Дръжте</w:t>
            </w:r>
            <w:r w:rsidR="00B51F4B" w:rsidRPr="00F75FA4">
              <w:rPr>
                <w:lang w:val="bg-BG"/>
              </w:rPr>
              <w:t xml:space="preserve"> </w:t>
            </w:r>
            <w:r w:rsidR="00B51F4B" w:rsidRPr="00B51F4B">
              <w:rPr>
                <w:rFonts w:eastAsia="Times New Roman" w:hint="eastAsia"/>
                <w:lang w:val="bg-BG" w:eastAsia="ko-KR"/>
              </w:rPr>
              <w:t>тялото</w:t>
            </w:r>
            <w:r w:rsidRPr="00606C32">
              <w:rPr>
                <w:rFonts w:eastAsia="Times New Roman"/>
                <w:lang w:val="bg-BG" w:eastAsia="ko-KR"/>
              </w:rPr>
              <w:t xml:space="preserve"> на предварително напълнената спринцовка, когато </w:t>
            </w:r>
            <w:r w:rsidR="00B83962">
              <w:rPr>
                <w:rFonts w:eastAsia="Times New Roman"/>
                <w:lang w:val="bg-BG" w:eastAsia="ko-KR"/>
              </w:rPr>
              <w:t>я</w:t>
            </w:r>
            <w:r w:rsidRPr="00F96676">
              <w:rPr>
                <w:rFonts w:eastAsia="Times New Roman"/>
                <w:lang w:val="bg-BG" w:eastAsia="ko-KR"/>
              </w:rPr>
              <w:t xml:space="preserve"> изваждате от картонената опаковка.</w:t>
            </w:r>
            <w:r w:rsidRPr="00F96676">
              <w:rPr>
                <w:rFonts w:eastAsia="Times New Roman"/>
                <w:b/>
                <w:bCs/>
                <w:lang w:val="bg-BG" w:eastAsia="ko-KR"/>
              </w:rPr>
              <w:t xml:space="preserve"> Не </w:t>
            </w:r>
            <w:r w:rsidRPr="00F96676">
              <w:rPr>
                <w:rFonts w:eastAsia="Times New Roman"/>
                <w:lang w:val="bg-BG" w:eastAsia="ko-KR"/>
              </w:rPr>
              <w:t>докосвайте буталото.</w:t>
            </w:r>
          </w:p>
          <w:p w14:paraId="2F7A6C8B" w14:textId="77777777" w:rsidR="00334CB0" w:rsidRPr="002E621C" w:rsidRDefault="00182078">
            <w:pPr>
              <w:pStyle w:val="a3"/>
              <w:ind w:leftChars="100" w:left="220"/>
              <w:rPr>
                <w:lang w:val="bg-BG" w:eastAsia="ko-KR"/>
              </w:rPr>
            </w:pPr>
            <w:r w:rsidRPr="002E621C">
              <w:rPr>
                <w:rFonts w:eastAsia="Times New Roman"/>
                <w:lang w:val="bg-BG" w:eastAsia="ko-KR"/>
              </w:rPr>
              <w:t xml:space="preserve">   </w:t>
            </w:r>
            <w:r w:rsidRPr="002E621C">
              <w:rPr>
                <w:rFonts w:eastAsia="Times New Roman"/>
                <w:b/>
                <w:bCs/>
                <w:lang w:val="bg-BG" w:eastAsia="ko-KR"/>
              </w:rPr>
              <w:t>в.</w:t>
            </w:r>
            <w:r w:rsidRPr="002E621C">
              <w:rPr>
                <w:rFonts w:eastAsia="Times New Roman"/>
                <w:lang w:val="bg-BG" w:eastAsia="ko-KR"/>
              </w:rPr>
              <w:t xml:space="preserve"> Уверете се, че разполагате със следните консумативи:</w:t>
            </w:r>
          </w:p>
          <w:p w14:paraId="06A2EDA3" w14:textId="77777777" w:rsidR="00334CB0" w:rsidRPr="00145AFF" w:rsidRDefault="00182078">
            <w:pPr>
              <w:pStyle w:val="a3"/>
              <w:ind w:left="720"/>
              <w:rPr>
                <w:lang w:val="bg-BG" w:eastAsia="ko-KR"/>
              </w:rPr>
            </w:pPr>
            <w:r w:rsidRPr="00E864FE">
              <w:rPr>
                <w:rFonts w:eastAsia="Times New Roman"/>
                <w:lang w:val="bg-BG" w:eastAsia="ko-KR"/>
              </w:rPr>
              <w:t>- Предварително напълнена спринцовка</w:t>
            </w:r>
          </w:p>
          <w:p w14:paraId="3383313A" w14:textId="77777777" w:rsidR="00334CB0" w:rsidRPr="00FA682B" w:rsidRDefault="00182078">
            <w:pPr>
              <w:pStyle w:val="a3"/>
              <w:spacing w:after="120"/>
              <w:ind w:left="720"/>
              <w:rPr>
                <w:lang w:val="bg-BG" w:eastAsia="ko-KR"/>
              </w:rPr>
            </w:pPr>
            <w:r w:rsidRPr="00FA682B">
              <w:rPr>
                <w:rFonts w:eastAsia="Times New Roman"/>
                <w:lang w:val="bg-BG" w:eastAsia="ko-KR"/>
              </w:rPr>
              <w:t>- Напоен със спирт тампон</w:t>
            </w:r>
          </w:p>
          <w:p w14:paraId="4B043B96" w14:textId="77777777" w:rsidR="00334CB0" w:rsidRPr="00FA682B" w:rsidRDefault="00182078">
            <w:pPr>
              <w:pStyle w:val="a3"/>
              <w:ind w:left="720"/>
              <w:rPr>
                <w:b/>
                <w:lang w:val="bg-BG" w:eastAsia="ko-KR"/>
              </w:rPr>
            </w:pPr>
            <w:r w:rsidRPr="00FA682B">
              <w:rPr>
                <w:rFonts w:eastAsia="Times New Roman"/>
                <w:b/>
                <w:bCs/>
                <w:lang w:val="bg-BG" w:eastAsia="ko-KR"/>
              </w:rPr>
              <w:t>В опаковката не са включени:</w:t>
            </w:r>
          </w:p>
          <w:p w14:paraId="7C6EC833" w14:textId="687E2B61" w:rsidR="00334CB0" w:rsidRPr="00FA682B" w:rsidRDefault="00182078">
            <w:pPr>
              <w:pStyle w:val="a3"/>
              <w:ind w:left="720"/>
              <w:rPr>
                <w:lang w:val="bg-BG" w:eastAsia="ko-KR"/>
              </w:rPr>
            </w:pPr>
            <w:r w:rsidRPr="00FA682B">
              <w:rPr>
                <w:rFonts w:eastAsia="Times New Roman"/>
                <w:lang w:val="bg-BG" w:eastAsia="ko-KR"/>
              </w:rPr>
              <w:t xml:space="preserve">- </w:t>
            </w:r>
            <w:r w:rsidR="000444D4" w:rsidRPr="00874E77">
              <w:rPr>
                <w:rFonts w:eastAsia="Times New Roman" w:hint="eastAsia"/>
                <w:lang w:val="bg-BG" w:eastAsia="ko-KR"/>
              </w:rPr>
              <w:t>Памучно</w:t>
            </w:r>
            <w:r w:rsidR="000444D4" w:rsidRPr="00874E77">
              <w:rPr>
                <w:rFonts w:eastAsia="Times New Roman"/>
                <w:lang w:val="bg-BG" w:eastAsia="ko-KR"/>
              </w:rPr>
              <w:t xml:space="preserve"> топче</w:t>
            </w:r>
            <w:r w:rsidR="00B51F4B" w:rsidRPr="00B51F4B" w:rsidDel="00B51F4B">
              <w:rPr>
                <w:rFonts w:eastAsia="Times New Roman"/>
                <w:lang w:val="bg-BG" w:eastAsia="ko-KR"/>
              </w:rPr>
              <w:t xml:space="preserve"> </w:t>
            </w:r>
            <w:r w:rsidRPr="00FA682B">
              <w:rPr>
                <w:rFonts w:eastAsia="Times New Roman"/>
                <w:lang w:val="bg-BG" w:eastAsia="ko-KR"/>
              </w:rPr>
              <w:t>или марля</w:t>
            </w:r>
          </w:p>
          <w:p w14:paraId="41033D25" w14:textId="5DA73F4A" w:rsidR="00334CB0" w:rsidRPr="00FA682B" w:rsidRDefault="00182078">
            <w:pPr>
              <w:pStyle w:val="a3"/>
              <w:ind w:left="720"/>
              <w:rPr>
                <w:lang w:val="bg-BG" w:eastAsia="ko-KR"/>
              </w:rPr>
            </w:pPr>
            <w:r w:rsidRPr="00FA682B">
              <w:rPr>
                <w:rFonts w:eastAsia="Times New Roman"/>
                <w:lang w:val="bg-BG" w:eastAsia="ko-KR"/>
              </w:rPr>
              <w:t xml:space="preserve">- </w:t>
            </w:r>
            <w:r w:rsidR="009D61B7" w:rsidRPr="006B2C65">
              <w:rPr>
                <w:rFonts w:eastAsia="Times New Roman" w:hint="eastAsia"/>
                <w:lang w:val="bg-BG" w:eastAsia="ko-KR"/>
              </w:rPr>
              <w:t>лепенка</w:t>
            </w:r>
          </w:p>
          <w:p w14:paraId="344D8E95" w14:textId="77777777" w:rsidR="00334CB0" w:rsidRPr="00FA682B" w:rsidRDefault="00182078">
            <w:pPr>
              <w:pStyle w:val="a3"/>
              <w:ind w:left="720"/>
              <w:rPr>
                <w:lang w:val="bg-BG" w:eastAsia="ko-KR"/>
              </w:rPr>
            </w:pPr>
            <w:r w:rsidRPr="00FA682B">
              <w:rPr>
                <w:rFonts w:eastAsia="Times New Roman"/>
                <w:lang w:val="bg-BG" w:eastAsia="ko-KR"/>
              </w:rPr>
              <w:t>- Контейнер за изхвърляне на остри предмети</w:t>
            </w:r>
          </w:p>
          <w:p w14:paraId="1E63B150" w14:textId="77777777" w:rsidR="00334CB0" w:rsidRPr="00FA682B" w:rsidRDefault="00334CB0">
            <w:pPr>
              <w:ind w:left="224" w:right="1248"/>
              <w:rPr>
                <w:rFonts w:ascii="Times New Roman" w:eastAsia="Times New Roman" w:hAnsi="Times New Roman" w:cs="Times New Roman"/>
                <w:b/>
                <w:bCs/>
                <w:spacing w:val="-1"/>
                <w:lang w:val="bg-BG"/>
              </w:rPr>
            </w:pPr>
          </w:p>
        </w:tc>
      </w:tr>
      <w:tr w:rsidR="00334CB0" w:rsidRPr="005233FB" w14:paraId="5D06D46B" w14:textId="77777777">
        <w:trPr>
          <w:trHeight w:val="3969"/>
        </w:trPr>
        <w:tc>
          <w:tcPr>
            <w:tcW w:w="9634" w:type="dxa"/>
          </w:tcPr>
          <w:p w14:paraId="256283D2" w14:textId="77777777" w:rsidR="00334CB0" w:rsidRPr="00FA682B" w:rsidRDefault="00334CB0">
            <w:pPr>
              <w:ind w:left="224" w:right="1248"/>
              <w:rPr>
                <w:rFonts w:ascii="Times New Roman" w:hAnsi="Times New Roman" w:cs="Times New Roman"/>
                <w:lang w:val="bg-BG"/>
              </w:rPr>
            </w:pPr>
          </w:p>
          <w:p w14:paraId="4F67CCF4" w14:textId="15922CFA" w:rsidR="00334CB0" w:rsidRPr="00606C32" w:rsidRDefault="00334CB0">
            <w:pPr>
              <w:pStyle w:val="a3"/>
              <w:rPr>
                <w:lang w:val="bg-BG"/>
              </w:rPr>
            </w:pPr>
          </w:p>
          <w:p w14:paraId="1C5FD1F8" w14:textId="77777777" w:rsidR="00B83962" w:rsidRPr="00F75FA4" w:rsidRDefault="00424B8C" w:rsidP="00544F52">
            <w:pPr>
              <w:pStyle w:val="a3"/>
              <w:numPr>
                <w:ilvl w:val="0"/>
                <w:numId w:val="18"/>
              </w:numPr>
              <w:ind w:leftChars="100" w:left="580"/>
              <w:rPr>
                <w:b/>
                <w:lang w:val="bg-BG"/>
              </w:rPr>
            </w:pPr>
            <w:r w:rsidRPr="00606C32">
              <w:rPr>
                <w:noProof/>
                <w:lang w:eastAsia="ko-KR"/>
              </w:rPr>
              <mc:AlternateContent>
                <mc:Choice Requires="wpg">
                  <w:drawing>
                    <wp:anchor distT="0" distB="0" distL="114300" distR="114300" simplePos="0" relativeHeight="251756544" behindDoc="0" locked="0" layoutInCell="1" allowOverlap="1" wp14:anchorId="224A412F" wp14:editId="1A9E5B6E">
                      <wp:simplePos x="0" y="0"/>
                      <wp:positionH relativeFrom="column">
                        <wp:posOffset>-635</wp:posOffset>
                      </wp:positionH>
                      <wp:positionV relativeFrom="paragraph">
                        <wp:posOffset>21590</wp:posOffset>
                      </wp:positionV>
                      <wp:extent cx="2087880" cy="2934335"/>
                      <wp:effectExtent l="0" t="0" r="7620" b="0"/>
                      <wp:wrapSquare wrapText="bothSides"/>
                      <wp:docPr id="115" name="그룹 1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87880" cy="2934335"/>
                                <a:chOff x="0" y="0"/>
                                <a:chExt cx="1659255" cy="2203450"/>
                              </a:xfrm>
                            </wpg:grpSpPr>
                            <wpg:grpSp>
                              <wpg:cNvPr id="39" name="그룹 39"/>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658620" cy="2008101"/>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6F2DCB98"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0" name="Text Box 110"/>
                              <wps:cNvSpPr txBox="1"/>
                              <wps:spPr>
                                <a:xfrm>
                                  <a:off x="762000" y="1072661"/>
                                  <a:ext cx="745863" cy="139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8A16B" w14:textId="77777777" w:rsidR="005E28CA" w:rsidRDefault="005E28CA">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24A412F" id="그룹 115" o:spid="_x0000_s1026" style="position:absolute;left:0;text-align:left;margin-left:-.05pt;margin-top:1.7pt;width:164.4pt;height:231.05pt;z-index:251756544;mso-width-relative:margin;mso-height-relative:margin"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">
                      <o:lock v:ext="edit" aspectratio="t"/>
                      <v:group id="그룹 39" o:spid="_x0000_s1027"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10" o:spid="_x0000_s1028" type="#_x0000_t75" style="position:absolute;width:16586;height:2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6" o:title=""/>
                        </v:shape>
                        <v:shapetype id="_x0000_t202" coordsize="21600,21600" o:spt="202" path="m,l,21600r21600,l21600,xe">
                          <v:stroke joinstyle="miter"/>
                          <v:path gradientshapeok="t" o:connecttype="rect"/>
                        </v:shapetype>
                        <v:shape id="Text Box 38" o:spid="_x0000_s1029"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6F2DCB98"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v:textbox>
                        </v:shape>
                      </v:group>
                      <v:shape id="Text Box 110" o:spid="_x0000_s1030" type="#_x0000_t202" style="position:absolute;left:7620;top:10726;width:745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" fillcolor="white [3212]" stroked="f" strokeweight=".5pt">
                        <v:textbox inset="0,0,0,0">
                          <w:txbxContent>
                            <w:p w14:paraId="5118A16B" w14:textId="77777777" w:rsidR="005E28CA" w:rsidRDefault="005E28CA">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v:textbox>
                      </v:shape>
                      <w10:wrap type="square"/>
                    </v:group>
                  </w:pict>
                </mc:Fallback>
              </mc:AlternateContent>
            </w:r>
            <w:r w:rsidR="00182078" w:rsidRPr="00606C32">
              <w:rPr>
                <w:rFonts w:eastAsia="Times New Roman"/>
                <w:b/>
                <w:bCs/>
                <w:lang w:val="bg-BG"/>
              </w:rPr>
              <w:t xml:space="preserve">Огледайте предварително напълнената </w:t>
            </w:r>
          </w:p>
          <w:p w14:paraId="5C2E9949" w14:textId="568A953A" w:rsidR="00334CB0" w:rsidRPr="00F96676" w:rsidRDefault="00182078" w:rsidP="00F75FA4">
            <w:pPr>
              <w:pStyle w:val="a3"/>
              <w:numPr>
                <w:ilvl w:val="0"/>
                <w:numId w:val="0"/>
              </w:numPr>
              <w:ind w:left="580" w:firstLineChars="400" w:firstLine="881"/>
              <w:rPr>
                <w:b/>
                <w:lang w:val="bg-BG"/>
              </w:rPr>
            </w:pPr>
            <w:r w:rsidRPr="00606C32">
              <w:rPr>
                <w:rFonts w:eastAsia="Times New Roman"/>
                <w:b/>
                <w:bCs/>
                <w:lang w:val="bg-BG"/>
              </w:rPr>
              <w:t>спринцовка</w:t>
            </w:r>
          </w:p>
          <w:p w14:paraId="02BB6DE6" w14:textId="77777777" w:rsidR="00334CB0" w:rsidRPr="00F96676" w:rsidRDefault="00334CB0">
            <w:pPr>
              <w:pStyle w:val="a3"/>
              <w:numPr>
                <w:ilvl w:val="0"/>
                <w:numId w:val="0"/>
              </w:numPr>
              <w:ind w:left="580"/>
              <w:rPr>
                <w:lang w:val="bg-BG"/>
              </w:rPr>
            </w:pPr>
          </w:p>
          <w:p w14:paraId="6B73C501" w14:textId="19465E33" w:rsidR="00334CB0" w:rsidRPr="002E621C" w:rsidRDefault="00182078" w:rsidP="008201F8">
            <w:pPr>
              <w:pStyle w:val="a3"/>
              <w:ind w:leftChars="334" w:left="4145" w:hangingChars="1550" w:hanging="3410"/>
              <w:rPr>
                <w:lang w:val="bg-BG" w:eastAsia="ko-KR"/>
              </w:rPr>
            </w:pPr>
            <w:r w:rsidRPr="00F96676">
              <w:rPr>
                <w:rFonts w:eastAsia="Times New Roman"/>
                <w:lang w:val="bg-BG" w:eastAsia="ko-KR"/>
              </w:rPr>
              <w:t xml:space="preserve">       </w:t>
            </w:r>
            <w:r w:rsidRPr="00F96676">
              <w:rPr>
                <w:rFonts w:eastAsia="Times New Roman"/>
                <w:b/>
                <w:bCs/>
                <w:lang w:val="bg-BG" w:eastAsia="ko-KR"/>
              </w:rPr>
              <w:t>а</w:t>
            </w:r>
            <w:r w:rsidRPr="002E621C">
              <w:rPr>
                <w:rFonts w:eastAsia="Times New Roman"/>
                <w:lang w:val="bg-BG" w:eastAsia="ko-KR"/>
              </w:rPr>
              <w:t xml:space="preserve">. Уверете се, че имате правилното лекарство (Yuflyma) и </w:t>
            </w:r>
            <w:r w:rsidR="003C4076" w:rsidRPr="002E621C">
              <w:rPr>
                <w:rFonts w:eastAsia="Times New Roman"/>
                <w:lang w:val="bg-BG" w:eastAsia="ko-KR"/>
              </w:rPr>
              <w:br/>
            </w:r>
            <w:r w:rsidRPr="002E621C">
              <w:rPr>
                <w:rFonts w:eastAsia="Times New Roman"/>
                <w:lang w:val="bg-BG" w:eastAsia="ko-KR"/>
              </w:rPr>
              <w:t xml:space="preserve">дозировка. </w:t>
            </w:r>
          </w:p>
          <w:p w14:paraId="535996E6" w14:textId="20125F77" w:rsidR="00334CB0" w:rsidRPr="00FA682B" w:rsidRDefault="00182078" w:rsidP="008201F8">
            <w:pPr>
              <w:pStyle w:val="a3"/>
              <w:ind w:leftChars="334" w:left="4145" w:hangingChars="1550" w:hanging="3410"/>
              <w:rPr>
                <w:lang w:val="bg-BG" w:eastAsia="ko-KR"/>
              </w:rPr>
            </w:pPr>
            <w:r w:rsidRPr="00E864FE">
              <w:rPr>
                <w:rFonts w:eastAsia="Times New Roman"/>
                <w:lang w:val="bg-BG" w:eastAsia="ko-KR"/>
              </w:rPr>
              <w:t xml:space="preserve">       </w:t>
            </w:r>
            <w:r w:rsidRPr="00145AFF">
              <w:rPr>
                <w:rFonts w:eastAsia="Times New Roman"/>
                <w:b/>
                <w:bCs/>
                <w:lang w:val="bg-BG" w:eastAsia="ko-KR"/>
              </w:rPr>
              <w:t>б</w:t>
            </w:r>
            <w:r w:rsidRPr="00FA682B">
              <w:rPr>
                <w:rFonts w:eastAsia="Times New Roman"/>
                <w:lang w:val="bg-BG" w:eastAsia="ko-KR"/>
              </w:rPr>
              <w:t>. Погледнете предварително напълнената спринцовка и се уверете, че не е напукана</w:t>
            </w:r>
            <w:r w:rsidR="00300C6B" w:rsidRPr="00FA682B">
              <w:rPr>
                <w:rFonts w:eastAsia="Times New Roman"/>
                <w:lang w:val="bg-BG" w:eastAsia="ko-KR"/>
              </w:rPr>
              <w:t xml:space="preserve"> или повредена.</w:t>
            </w:r>
          </w:p>
          <w:p w14:paraId="2EFED6BD" w14:textId="651D7C58" w:rsidR="00334CB0" w:rsidRPr="00FA682B" w:rsidRDefault="00334CB0">
            <w:pPr>
              <w:pStyle w:val="a3"/>
              <w:rPr>
                <w:lang w:val="bg-BG" w:eastAsia="ko-KR"/>
              </w:rPr>
            </w:pPr>
          </w:p>
          <w:p w14:paraId="47527D76" w14:textId="7BE510DF" w:rsidR="00334CB0" w:rsidRPr="00FA682B" w:rsidRDefault="00182078" w:rsidP="008201F8">
            <w:pPr>
              <w:pStyle w:val="a3"/>
              <w:ind w:leftChars="334" w:left="4145" w:hangingChars="1550" w:hanging="3410"/>
              <w:rPr>
                <w:lang w:val="bg-BG"/>
              </w:rPr>
            </w:pPr>
            <w:r w:rsidRPr="00FA682B">
              <w:rPr>
                <w:rFonts w:eastAsia="Times New Roman"/>
                <w:lang w:val="bg-BG" w:eastAsia="ko-KR"/>
              </w:rPr>
              <w:t xml:space="preserve">       </w:t>
            </w:r>
            <w:r w:rsidRPr="00FA682B">
              <w:rPr>
                <w:rFonts w:eastAsia="Times New Roman"/>
                <w:b/>
                <w:bCs/>
                <w:lang w:val="bg-BG" w:eastAsia="ko-KR"/>
              </w:rPr>
              <w:t>в</w:t>
            </w:r>
            <w:r w:rsidRPr="00FA682B">
              <w:rPr>
                <w:rFonts w:eastAsia="Times New Roman"/>
                <w:lang w:val="bg-BG" w:eastAsia="ko-KR"/>
              </w:rPr>
              <w:t xml:space="preserve">. Проверете срока на годност върху етикета на предварително напълнената спринцовка. </w:t>
            </w:r>
            <w:r w:rsidRPr="00FA682B">
              <w:rPr>
                <w:lang w:val="bg-BG"/>
              </w:rPr>
              <w:t xml:space="preserve"> </w:t>
            </w:r>
          </w:p>
          <w:p w14:paraId="42A3E472" w14:textId="77777777" w:rsidR="00334CB0" w:rsidRPr="00FA682B" w:rsidRDefault="00334CB0">
            <w:pPr>
              <w:pStyle w:val="a3"/>
              <w:numPr>
                <w:ilvl w:val="0"/>
                <w:numId w:val="0"/>
              </w:numPr>
              <w:rPr>
                <w:b/>
                <w:lang w:val="bg-BG" w:eastAsia="ko-KR"/>
              </w:rPr>
            </w:pPr>
          </w:p>
          <w:p w14:paraId="247FC0C8" w14:textId="77777777" w:rsidR="00334CB0" w:rsidRPr="00FA682B" w:rsidRDefault="00182078">
            <w:pPr>
              <w:pStyle w:val="a3"/>
              <w:numPr>
                <w:ilvl w:val="0"/>
                <w:numId w:val="0"/>
              </w:numPr>
              <w:rPr>
                <w:lang w:val="bg-BG" w:eastAsia="ko-KR"/>
              </w:rPr>
            </w:pPr>
            <w:r w:rsidRPr="00FA682B">
              <w:rPr>
                <w:rFonts w:eastAsia="Times New Roman"/>
                <w:b/>
                <w:bCs/>
                <w:lang w:val="bg-BG" w:eastAsia="ko-KR"/>
              </w:rPr>
              <w:t>Не</w:t>
            </w:r>
            <w:r w:rsidRPr="00FA682B">
              <w:rPr>
                <w:rFonts w:eastAsia="Times New Roman"/>
                <w:lang w:val="bg-BG" w:eastAsia="ko-KR"/>
              </w:rPr>
              <w:t xml:space="preserve"> използвайте предварително напълнената спринцовка, ако:</w:t>
            </w:r>
          </w:p>
          <w:p w14:paraId="54138A8D" w14:textId="77777777" w:rsidR="00334CB0" w:rsidRPr="00FA682B" w:rsidRDefault="00182078" w:rsidP="00544F52">
            <w:pPr>
              <w:pStyle w:val="a3"/>
              <w:numPr>
                <w:ilvl w:val="2"/>
                <w:numId w:val="35"/>
              </w:numPr>
              <w:rPr>
                <w:lang w:val="bg-BG" w:eastAsia="ko-KR"/>
              </w:rPr>
            </w:pPr>
            <w:r w:rsidRPr="00FA682B">
              <w:rPr>
                <w:rFonts w:eastAsia="Times New Roman"/>
                <w:lang w:val="bg-BG" w:eastAsia="ko-KR"/>
              </w:rPr>
              <w:t xml:space="preserve">е напукана или повредена. </w:t>
            </w:r>
          </w:p>
          <w:p w14:paraId="0CB73185" w14:textId="77777777" w:rsidR="00334CB0" w:rsidRPr="00C8467E" w:rsidRDefault="00182078" w:rsidP="00544F52">
            <w:pPr>
              <w:pStyle w:val="a3"/>
              <w:numPr>
                <w:ilvl w:val="2"/>
                <w:numId w:val="35"/>
              </w:numPr>
              <w:ind w:hanging="567"/>
              <w:rPr>
                <w:lang w:val="bg-BG" w:eastAsia="ko-KR"/>
              </w:rPr>
            </w:pPr>
            <w:r w:rsidRPr="00FA682B">
              <w:rPr>
                <w:rFonts w:eastAsia="Times New Roman"/>
                <w:lang w:val="bg-BG" w:eastAsia="ko-KR"/>
              </w:rPr>
              <w:t xml:space="preserve">срокът на годност е изтекъл. </w:t>
            </w:r>
          </w:p>
          <w:p w14:paraId="4C6A314F" w14:textId="20F29358" w:rsidR="0038001E" w:rsidRPr="00FA682B" w:rsidRDefault="0038001E" w:rsidP="00544F52">
            <w:pPr>
              <w:pStyle w:val="a3"/>
              <w:numPr>
                <w:ilvl w:val="2"/>
                <w:numId w:val="35"/>
              </w:numPr>
              <w:ind w:hanging="567"/>
              <w:rPr>
                <w:lang w:val="bg-BG" w:eastAsia="ko-KR"/>
              </w:rPr>
            </w:pPr>
            <w:r w:rsidRPr="00DC5AD6">
              <w:rPr>
                <w:lang w:val="bg-BG"/>
              </w:rPr>
              <w:t>е била изпусната върху твърда повърхност</w:t>
            </w:r>
            <w:r>
              <w:rPr>
                <w:lang w:val="bg-BG"/>
              </w:rPr>
              <w:t>.</w:t>
            </w:r>
          </w:p>
          <w:p w14:paraId="6AF37D2D" w14:textId="77777777" w:rsidR="00334CB0" w:rsidRPr="00FA682B" w:rsidRDefault="00334CB0">
            <w:pPr>
              <w:pStyle w:val="Default"/>
              <w:rPr>
                <w:rFonts w:ascii="Times New Roman" w:hAnsi="Times New Roman" w:cs="Times New Roman"/>
                <w:color w:val="211D1E"/>
                <w:sz w:val="20"/>
                <w:szCs w:val="20"/>
                <w:lang w:val="bg-BG"/>
              </w:rPr>
            </w:pPr>
          </w:p>
          <w:p w14:paraId="093817C9" w14:textId="77777777" w:rsidR="00334CB0" w:rsidRDefault="00334CB0">
            <w:pPr>
              <w:ind w:right="1248"/>
              <w:rPr>
                <w:rFonts w:ascii="Times New Roman" w:eastAsia="Times New Roman" w:hAnsi="Times New Roman" w:cs="Times New Roman"/>
                <w:b/>
                <w:bCs/>
                <w:lang w:val="bg-BG"/>
              </w:rPr>
            </w:pPr>
          </w:p>
          <w:p w14:paraId="22F09D8B" w14:textId="77777777" w:rsidR="002B3EAC" w:rsidRDefault="002B3EAC">
            <w:pPr>
              <w:ind w:right="1248"/>
              <w:rPr>
                <w:rFonts w:ascii="Times New Roman" w:eastAsia="Times New Roman" w:hAnsi="Times New Roman" w:cs="Times New Roman"/>
                <w:b/>
                <w:bCs/>
                <w:lang w:val="bg-BG"/>
              </w:rPr>
            </w:pPr>
          </w:p>
          <w:p w14:paraId="2B715641" w14:textId="77777777" w:rsidR="002B3EAC" w:rsidRDefault="002B3EAC">
            <w:pPr>
              <w:ind w:right="1248"/>
              <w:rPr>
                <w:rFonts w:ascii="Times New Roman" w:eastAsia="Times New Roman" w:hAnsi="Times New Roman" w:cs="Times New Roman"/>
                <w:b/>
                <w:bCs/>
                <w:lang w:val="bg-BG"/>
              </w:rPr>
            </w:pPr>
          </w:p>
          <w:p w14:paraId="3AEAA658" w14:textId="77777777" w:rsidR="002B3EAC" w:rsidRDefault="002B3EAC">
            <w:pPr>
              <w:ind w:right="1248"/>
              <w:rPr>
                <w:rFonts w:ascii="Times New Roman" w:eastAsia="Times New Roman" w:hAnsi="Times New Roman" w:cs="Times New Roman"/>
                <w:b/>
                <w:bCs/>
                <w:lang w:val="bg-BG"/>
              </w:rPr>
            </w:pPr>
          </w:p>
          <w:p w14:paraId="1A161A97" w14:textId="3606B8C1" w:rsidR="002B3EAC" w:rsidRPr="002B3EAC" w:rsidRDefault="002B3EAC">
            <w:pPr>
              <w:ind w:right="1248"/>
              <w:rPr>
                <w:rFonts w:ascii="Times New Roman" w:eastAsia="Times New Roman" w:hAnsi="Times New Roman" w:cs="Times New Roman"/>
                <w:b/>
                <w:bCs/>
                <w:lang w:val="bg-BG"/>
              </w:rPr>
            </w:pPr>
          </w:p>
        </w:tc>
      </w:tr>
      <w:tr w:rsidR="00334CB0" w:rsidRPr="005233FB" w14:paraId="41DD8FBA" w14:textId="77777777">
        <w:trPr>
          <w:trHeight w:val="5669"/>
        </w:trPr>
        <w:tc>
          <w:tcPr>
            <w:tcW w:w="9634" w:type="dxa"/>
          </w:tcPr>
          <w:p w14:paraId="7EB3CA0E" w14:textId="77777777" w:rsidR="00334CB0" w:rsidRPr="00F96676" w:rsidRDefault="00334CB0">
            <w:pPr>
              <w:pStyle w:val="a3"/>
              <w:rPr>
                <w:lang w:val="bg-BG"/>
              </w:rPr>
            </w:pPr>
          </w:p>
          <w:p w14:paraId="525B6961" w14:textId="73AB1719" w:rsidR="00334CB0" w:rsidRPr="00F96676" w:rsidRDefault="003C4076" w:rsidP="00544F52">
            <w:pPr>
              <w:pStyle w:val="a3"/>
              <w:numPr>
                <w:ilvl w:val="0"/>
                <w:numId w:val="18"/>
              </w:numPr>
              <w:rPr>
                <w:b/>
                <w:lang w:val="bg-BG"/>
              </w:rPr>
            </w:pPr>
            <w:r w:rsidRPr="00606C32">
              <w:rPr>
                <w:rFonts w:eastAsia="Times New Roman"/>
                <w:b/>
                <w:bCs/>
                <w:noProof/>
                <w:lang w:eastAsia="ko-KR"/>
              </w:rPr>
              <mc:AlternateContent>
                <mc:Choice Requires="wpg">
                  <w:drawing>
                    <wp:anchor distT="0" distB="0" distL="114300" distR="114300" simplePos="0" relativeHeight="251681792" behindDoc="0" locked="0" layoutInCell="1" allowOverlap="1" wp14:anchorId="28E18AAC" wp14:editId="4EC877B9">
                      <wp:simplePos x="0" y="0"/>
                      <wp:positionH relativeFrom="column">
                        <wp:posOffset>146050</wp:posOffset>
                      </wp:positionH>
                      <wp:positionV relativeFrom="paragraph">
                        <wp:posOffset>77585</wp:posOffset>
                      </wp:positionV>
                      <wp:extent cx="2171700" cy="2800350"/>
                      <wp:effectExtent l="0" t="0" r="0" b="0"/>
                      <wp:wrapSquare wrapText="bothSides"/>
                      <wp:docPr id="42" name="그룹 42"/>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3964" name="그림 3964"/>
                                <pic:cNvPicPr>
                                  <a:picLocks noChangeAspect="1"/>
                                </pic:cNvPicPr>
                              </pic:nvPicPr>
                              <pic:blipFill>
                                <a:blip r:embed="rId37"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447800" y="2654300"/>
                                  <a:ext cx="719758" cy="146050"/>
                                </a:xfrm>
                                <a:prstGeom prst="rect">
                                  <a:avLst/>
                                </a:prstGeom>
                                <a:solidFill>
                                  <a:prstClr val="white"/>
                                </a:solidFill>
                                <a:ln>
                                  <a:noFill/>
                                </a:ln>
                              </wps:spPr>
                              <wps:txbx>
                                <w:txbxContent>
                                  <w:p w14:paraId="38C47686"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E18AAC" id="그룹 42" o:spid="_x0000_s1031" style="position:absolute;left:0;text-align:left;margin-left:11.5pt;margin-top:6.1pt;width:171pt;height:220.5pt;z-index:251681792"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">
                      <v:shape id="그림 3964" o:spid="_x0000_s1032"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8" o:title="" cropleft="-1f" cropright="570f"/>
                      </v:shape>
                      <v:shape id="Text Box 41" o:spid="_x0000_s1033"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38C47686"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v:textbox>
                      </v:shape>
                      <w10:wrap type="square"/>
                    </v:group>
                  </w:pict>
                </mc:Fallback>
              </mc:AlternateContent>
            </w:r>
            <w:r w:rsidR="00182078" w:rsidRPr="00606C32">
              <w:rPr>
                <w:rFonts w:eastAsia="Times New Roman"/>
                <w:b/>
                <w:bCs/>
                <w:lang w:val="bg-BG"/>
              </w:rPr>
              <w:t>Проверете лекарството</w:t>
            </w:r>
          </w:p>
          <w:p w14:paraId="17E69677" w14:textId="107500C4" w:rsidR="00334CB0" w:rsidRPr="00F96676" w:rsidRDefault="00334CB0">
            <w:pPr>
              <w:ind w:right="1248"/>
              <w:rPr>
                <w:rFonts w:ascii="Times New Roman" w:eastAsia="Times New Roman" w:hAnsi="Times New Roman" w:cs="Times New Roman"/>
                <w:b/>
                <w:bCs/>
                <w:lang w:val="bg-BG"/>
              </w:rPr>
            </w:pPr>
          </w:p>
          <w:p w14:paraId="0427201C" w14:textId="3454E985" w:rsidR="00334CB0" w:rsidRPr="002E621C" w:rsidRDefault="00182078" w:rsidP="009217DF">
            <w:pPr>
              <w:pStyle w:val="a3"/>
              <w:ind w:left="4400" w:hangingChars="2000" w:hanging="4400"/>
              <w:rPr>
                <w:lang w:val="bg-BG" w:eastAsia="ko-KR"/>
              </w:rPr>
            </w:pPr>
            <w:r w:rsidRPr="00F96676">
              <w:rPr>
                <w:rFonts w:eastAsia="Times New Roman"/>
                <w:lang w:val="bg-BG" w:eastAsia="ko-KR"/>
              </w:rPr>
              <w:t xml:space="preserve">     </w:t>
            </w:r>
            <w:r w:rsidRPr="00F96676">
              <w:rPr>
                <w:rFonts w:eastAsia="Times New Roman"/>
                <w:b/>
                <w:bCs/>
                <w:lang w:val="bg-BG" w:eastAsia="ko-KR"/>
              </w:rPr>
              <w:t>а</w:t>
            </w:r>
            <w:r w:rsidRPr="002E621C">
              <w:rPr>
                <w:rFonts w:eastAsia="Times New Roman"/>
                <w:lang w:val="bg-BG" w:eastAsia="ko-KR"/>
              </w:rPr>
              <w:t xml:space="preserve">. Прегледайте лекарството и </w:t>
            </w:r>
            <w:r w:rsidR="00B62190">
              <w:rPr>
                <w:rFonts w:eastAsia="Times New Roman"/>
                <w:lang w:val="bg-BG" w:eastAsia="ko-KR"/>
              </w:rPr>
              <w:t xml:space="preserve"> се уверете, </w:t>
            </w:r>
            <w:r w:rsidRPr="002E621C">
              <w:rPr>
                <w:rFonts w:eastAsia="Times New Roman"/>
                <w:lang w:val="bg-BG" w:eastAsia="ko-KR"/>
              </w:rPr>
              <w:t>че течността е бистра, безцветна до бледо кафява и без частици.</w:t>
            </w:r>
          </w:p>
          <w:p w14:paraId="6C079395" w14:textId="77777777" w:rsidR="00334CB0" w:rsidRPr="00E864FE" w:rsidRDefault="00334CB0">
            <w:pPr>
              <w:pStyle w:val="a3"/>
              <w:numPr>
                <w:ilvl w:val="0"/>
                <w:numId w:val="0"/>
              </w:numPr>
              <w:tabs>
                <w:tab w:val="left" w:pos="3861"/>
              </w:tabs>
              <w:rPr>
                <w:lang w:val="bg-BG"/>
              </w:rPr>
            </w:pPr>
          </w:p>
          <w:p w14:paraId="79B5AAEB" w14:textId="17F200ED" w:rsidR="00334CB0" w:rsidRPr="00FA682B" w:rsidRDefault="00182078" w:rsidP="00544F52">
            <w:pPr>
              <w:pStyle w:val="a3"/>
              <w:numPr>
                <w:ilvl w:val="0"/>
                <w:numId w:val="41"/>
              </w:numPr>
              <w:rPr>
                <w:lang w:val="bg-BG"/>
              </w:rPr>
            </w:pPr>
            <w:r w:rsidRPr="00145AFF">
              <w:rPr>
                <w:rFonts w:eastAsia="Times New Roman"/>
                <w:b/>
                <w:bCs/>
                <w:lang w:val="bg-BG"/>
              </w:rPr>
              <w:t xml:space="preserve">Не </w:t>
            </w:r>
            <w:r w:rsidRPr="00FA682B">
              <w:rPr>
                <w:rFonts w:eastAsia="Times New Roman"/>
                <w:lang w:val="bg-BG"/>
              </w:rPr>
              <w:t xml:space="preserve">използвайте предварително напълнената </w:t>
            </w:r>
            <w:r w:rsidR="00272009" w:rsidRPr="00FA682B">
              <w:rPr>
                <w:rFonts w:eastAsia="Times New Roman"/>
                <w:lang w:val="bg-BG"/>
              </w:rPr>
              <w:br/>
              <w:t xml:space="preserve">         </w:t>
            </w:r>
            <w:r w:rsidRPr="00FA682B">
              <w:rPr>
                <w:rFonts w:eastAsia="Times New Roman"/>
                <w:lang w:val="bg-BG"/>
              </w:rPr>
              <w:t xml:space="preserve">спринцовка, ако течността е потъмняла (жълта или </w:t>
            </w:r>
            <w:r w:rsidR="00272009" w:rsidRPr="00FA682B">
              <w:rPr>
                <w:rFonts w:eastAsia="Times New Roman"/>
                <w:lang w:val="bg-BG"/>
              </w:rPr>
              <w:br/>
              <w:t xml:space="preserve">         </w:t>
            </w:r>
            <w:r w:rsidRPr="00FA682B">
              <w:rPr>
                <w:rFonts w:eastAsia="Times New Roman"/>
                <w:lang w:val="bg-BG"/>
              </w:rPr>
              <w:t>тъмнокафява), мътна или се съдържат частици в нея.</w:t>
            </w:r>
          </w:p>
          <w:p w14:paraId="496AF9DF" w14:textId="77777777" w:rsidR="00334CB0" w:rsidRPr="00FA682B" w:rsidRDefault="00334CB0">
            <w:pPr>
              <w:pStyle w:val="a3"/>
              <w:numPr>
                <w:ilvl w:val="0"/>
                <w:numId w:val="0"/>
              </w:numPr>
              <w:rPr>
                <w:lang w:val="bg-BG"/>
              </w:rPr>
            </w:pPr>
          </w:p>
          <w:p w14:paraId="2800CDA2" w14:textId="31AC9692" w:rsidR="00334CB0" w:rsidRPr="00FA682B" w:rsidRDefault="00182078" w:rsidP="00544F52">
            <w:pPr>
              <w:pStyle w:val="a3"/>
              <w:numPr>
                <w:ilvl w:val="0"/>
                <w:numId w:val="14"/>
              </w:numPr>
              <w:rPr>
                <w:b/>
                <w:bCs/>
                <w:lang w:val="bg-BG"/>
              </w:rPr>
            </w:pPr>
            <w:r w:rsidRPr="00FA682B">
              <w:rPr>
                <w:rFonts w:eastAsia="Times New Roman"/>
                <w:lang w:val="bg-BG"/>
              </w:rPr>
              <w:t>Може да видите въздушни мехурчета в течността.</w:t>
            </w:r>
            <w:r w:rsidR="00272009" w:rsidRPr="00FA682B">
              <w:rPr>
                <w:rFonts w:eastAsia="Times New Roman"/>
                <w:lang w:val="bg-BG"/>
              </w:rPr>
              <w:br/>
              <w:t xml:space="preserve">        </w:t>
            </w:r>
            <w:r w:rsidRPr="00FA682B">
              <w:rPr>
                <w:rFonts w:eastAsia="Times New Roman"/>
                <w:lang w:val="bg-BG"/>
              </w:rPr>
              <w:t xml:space="preserve"> Това е нормално.</w:t>
            </w:r>
          </w:p>
        </w:tc>
      </w:tr>
      <w:tr w:rsidR="00334CB0" w:rsidRPr="005233FB" w14:paraId="4EA7AE07" w14:textId="77777777">
        <w:trPr>
          <w:trHeight w:val="5669"/>
        </w:trPr>
        <w:tc>
          <w:tcPr>
            <w:tcW w:w="9634" w:type="dxa"/>
          </w:tcPr>
          <w:p w14:paraId="7CC3E263" w14:textId="77777777" w:rsidR="00334CB0" w:rsidRPr="00F96676" w:rsidRDefault="00334CB0">
            <w:pPr>
              <w:ind w:right="1248"/>
              <w:rPr>
                <w:rFonts w:ascii="Times New Roman" w:eastAsia="Times New Roman" w:hAnsi="Times New Roman" w:cs="Times New Roman"/>
                <w:bCs/>
                <w:lang w:val="bg-BG"/>
              </w:rPr>
            </w:pPr>
          </w:p>
          <w:p w14:paraId="01D0D918" w14:textId="77777777" w:rsidR="00334CB0" w:rsidRPr="00606C32" w:rsidRDefault="00182078">
            <w:pPr>
              <w:ind w:right="1248"/>
              <w:rPr>
                <w:rFonts w:ascii="Times New Roman" w:eastAsia="Times New Roman" w:hAnsi="Times New Roman" w:cs="Times New Roman"/>
                <w:bCs/>
                <w:lang w:val="bg-BG"/>
              </w:rPr>
            </w:pPr>
            <w:r w:rsidRPr="00606C32">
              <w:rPr>
                <w:rFonts w:ascii="Times New Roman" w:eastAsia="Times New Roman" w:hAnsi="Times New Roman" w:cs="Times New Roman"/>
                <w:bCs/>
                <w:noProof/>
                <w:lang w:eastAsia="ko-KR"/>
              </w:rPr>
              <mc:AlternateContent>
                <mc:Choice Requires="wpg">
                  <w:drawing>
                    <wp:anchor distT="0" distB="0" distL="114300" distR="114300" simplePos="0" relativeHeight="251683840" behindDoc="0" locked="0" layoutInCell="1" allowOverlap="1" wp14:anchorId="43F5D18D" wp14:editId="7BA5DE74">
                      <wp:simplePos x="0" y="0"/>
                      <wp:positionH relativeFrom="column">
                        <wp:posOffset>118745</wp:posOffset>
                      </wp:positionH>
                      <wp:positionV relativeFrom="paragraph">
                        <wp:posOffset>102235</wp:posOffset>
                      </wp:positionV>
                      <wp:extent cx="2134235" cy="2749550"/>
                      <wp:effectExtent l="0" t="0" r="0" b="0"/>
                      <wp:wrapSquare wrapText="bothSides"/>
                      <wp:docPr id="44" name="그룹 44"/>
                      <wp:cNvGraphicFramePr/>
                      <a:graphic xmlns:a="http://schemas.openxmlformats.org/drawingml/2006/main">
                        <a:graphicData uri="http://schemas.microsoft.com/office/word/2010/wordprocessingGroup">
                          <wpg:wgp>
                            <wpg:cNvGrpSpPr/>
                            <wpg:grpSpPr>
                              <a:xfrm>
                                <a:off x="0" y="0"/>
                                <a:ext cx="2134235" cy="2749550"/>
                                <a:chOff x="0" y="0"/>
                                <a:chExt cx="2134235" cy="2749550"/>
                              </a:xfrm>
                            </wpg:grpSpPr>
                            <pic:pic xmlns:pic="http://schemas.openxmlformats.org/drawingml/2006/picture">
                              <pic:nvPicPr>
                                <pic:cNvPr id="25" name="그림 2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43" name="Text Box 43"/>
                              <wps:cNvSpPr txBox="1"/>
                              <wps:spPr>
                                <a:xfrm>
                                  <a:off x="1371600" y="2603500"/>
                                  <a:ext cx="719758" cy="146050"/>
                                </a:xfrm>
                                <a:prstGeom prst="rect">
                                  <a:avLst/>
                                </a:prstGeom>
                                <a:solidFill>
                                  <a:prstClr val="white"/>
                                </a:solidFill>
                                <a:ln>
                                  <a:noFill/>
                                </a:ln>
                              </wps:spPr>
                              <wps:txbx>
                                <w:txbxContent>
                                  <w:p w14:paraId="7D96A0D8"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F5D18D" id="그룹 44" o:spid="_x0000_s1034" style="position:absolute;margin-left:9.35pt;margin-top:8.05pt;width:168.05pt;height:216.5pt;z-index:251683840"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">
                      <v:shape id="그림 25" o:spid="_x0000_s1035"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40" o:title=""/>
                      </v:shape>
                      <v:shape id="Text Box 43" o:spid="_x0000_s1036"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7D96A0D8"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v:textbox>
                      </v:shape>
                      <w10:wrap type="square"/>
                    </v:group>
                  </w:pict>
                </mc:Fallback>
              </mc:AlternateContent>
            </w:r>
          </w:p>
          <w:p w14:paraId="44251B33" w14:textId="77777777" w:rsidR="00334CB0" w:rsidRPr="00F96676" w:rsidRDefault="00182078" w:rsidP="00544F52">
            <w:pPr>
              <w:pStyle w:val="a3"/>
              <w:numPr>
                <w:ilvl w:val="0"/>
                <w:numId w:val="18"/>
              </w:numPr>
              <w:rPr>
                <w:b/>
                <w:lang w:val="bg-BG"/>
              </w:rPr>
            </w:pPr>
            <w:r w:rsidRPr="00606C32">
              <w:rPr>
                <w:rFonts w:eastAsia="Times New Roman"/>
                <w:noProof/>
                <w:sz w:val="20"/>
                <w:szCs w:val="20"/>
                <w:lang w:eastAsia="ko-KR"/>
              </w:rPr>
              <mc:AlternateContent>
                <mc:Choice Requires="wps">
                  <w:drawing>
                    <wp:anchor distT="0" distB="0" distL="114300" distR="114300" simplePos="0" relativeHeight="251776000" behindDoc="0" locked="0" layoutInCell="1" allowOverlap="1" wp14:anchorId="4830FCE6" wp14:editId="2553F7B6">
                      <wp:simplePos x="0" y="0"/>
                      <wp:positionH relativeFrom="column">
                        <wp:posOffset>1281402</wp:posOffset>
                      </wp:positionH>
                      <wp:positionV relativeFrom="paragraph">
                        <wp:posOffset>23330</wp:posOffset>
                      </wp:positionV>
                      <wp:extent cx="858520" cy="1041262"/>
                      <wp:effectExtent l="0" t="0" r="0" b="6985"/>
                      <wp:wrapNone/>
                      <wp:docPr id="120" name="Text Box 120"/>
                      <wp:cNvGraphicFramePr/>
                      <a:graphic xmlns:a="http://schemas.openxmlformats.org/drawingml/2006/main">
                        <a:graphicData uri="http://schemas.microsoft.com/office/word/2010/wordprocessingShape">
                          <wps:wsp>
                            <wps:cNvSpPr txBox="1"/>
                            <wps:spPr>
                              <a:xfrm>
                                <a:off x="0" y="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1D868" w14:textId="77777777" w:rsidR="005E28CA" w:rsidRDefault="005E28C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830FCE6" id="Text Box 120" o:spid="_x0000_s1037" type="#_x0000_t202" style="position:absolute;left:0;text-align:left;margin-left:100.9pt;margin-top:1.85pt;width:67.6pt;height:8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" fillcolor="white [3212]" stroked="f" strokeweight=".5pt">
                      <v:textbox inset="0,0,0,0">
                        <w:txbxContent>
                          <w:p w14:paraId="63B1D868" w14:textId="77777777" w:rsidR="005E28CA" w:rsidRDefault="005E28C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v:textbox>
                    </v:shape>
                  </w:pict>
                </mc:Fallback>
              </mc:AlternateContent>
            </w:r>
            <w:r w:rsidRPr="00606C32">
              <w:rPr>
                <w:rFonts w:eastAsia="Times New Roman"/>
                <w:b/>
                <w:bCs/>
                <w:lang w:val="bg-BG"/>
              </w:rPr>
              <w:t xml:space="preserve">Изчакайте от 15 до 30 минути </w:t>
            </w:r>
          </w:p>
          <w:p w14:paraId="5E91572F" w14:textId="77777777" w:rsidR="00334CB0" w:rsidRPr="00F96676" w:rsidRDefault="00334CB0">
            <w:pPr>
              <w:pStyle w:val="a3"/>
              <w:numPr>
                <w:ilvl w:val="0"/>
                <w:numId w:val="0"/>
              </w:numPr>
              <w:ind w:left="471"/>
              <w:rPr>
                <w:b/>
                <w:lang w:val="bg-BG"/>
              </w:rPr>
            </w:pPr>
          </w:p>
          <w:p w14:paraId="08CA86E3" w14:textId="3F3C2633" w:rsidR="00334CB0" w:rsidRPr="00E864FE" w:rsidRDefault="00182078" w:rsidP="009217DF">
            <w:pPr>
              <w:pStyle w:val="a3"/>
              <w:ind w:left="4290" w:hangingChars="1950" w:hanging="4290"/>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Оставете предварително напълнената спринцовка на </w:t>
            </w:r>
            <w:r w:rsidR="003C4076" w:rsidRPr="002E621C">
              <w:rPr>
                <w:rFonts w:eastAsia="Times New Roman"/>
                <w:lang w:val="bg-BG"/>
              </w:rPr>
              <w:br/>
            </w:r>
            <w:r w:rsidRPr="002E621C">
              <w:rPr>
                <w:rFonts w:eastAsia="Times New Roman"/>
                <w:lang w:val="bg-BG"/>
              </w:rPr>
              <w:t>стайна температура за 15 до 30 минути, за да може да се затопли.</w:t>
            </w:r>
          </w:p>
          <w:p w14:paraId="5CA559A7" w14:textId="77777777" w:rsidR="00334CB0" w:rsidRPr="00FA682B" w:rsidRDefault="00334CB0">
            <w:pPr>
              <w:pStyle w:val="Default"/>
              <w:rPr>
                <w:rFonts w:ascii="Times New Roman" w:hAnsi="Times New Roman" w:cs="Times New Roman"/>
                <w:color w:val="211D1E"/>
                <w:sz w:val="20"/>
                <w:szCs w:val="20"/>
                <w:lang w:val="bg-BG"/>
              </w:rPr>
            </w:pPr>
          </w:p>
          <w:p w14:paraId="4E6D356E" w14:textId="6013196A" w:rsidR="00334CB0" w:rsidRPr="002E621C" w:rsidRDefault="00182078" w:rsidP="00544F52">
            <w:pPr>
              <w:pStyle w:val="a3"/>
              <w:numPr>
                <w:ilvl w:val="0"/>
                <w:numId w:val="36"/>
              </w:numPr>
              <w:rPr>
                <w:rFonts w:eastAsia="Times New Roman"/>
                <w:lang w:val="bg-BG"/>
              </w:rPr>
            </w:pPr>
            <w:r w:rsidRPr="00606C32">
              <w:rPr>
                <w:rFonts w:eastAsia="Times New Roman"/>
                <w:b/>
                <w:bCs/>
                <w:lang w:val="bg-BG"/>
              </w:rPr>
              <w:t>Не</w:t>
            </w:r>
            <w:r w:rsidRPr="00F96676">
              <w:rPr>
                <w:rFonts w:eastAsia="Times New Roman"/>
                <w:lang w:val="bg-BG"/>
              </w:rPr>
              <w:t xml:space="preserve"> затопляйте предварително напълнената </w:t>
            </w:r>
            <w:r w:rsidR="00272009" w:rsidRPr="00F96676">
              <w:rPr>
                <w:rFonts w:eastAsia="Times New Roman"/>
                <w:lang w:val="bg-BG"/>
              </w:rPr>
              <w:br/>
              <w:t xml:space="preserve">           </w:t>
            </w:r>
            <w:r w:rsidRPr="00F96676">
              <w:rPr>
                <w:rFonts w:eastAsia="Times New Roman"/>
                <w:lang w:val="bg-BG"/>
              </w:rPr>
              <w:t xml:space="preserve">спринцовка с помощта на източници на топлина като </w:t>
            </w:r>
            <w:r w:rsidR="00272009" w:rsidRPr="00F96676">
              <w:rPr>
                <w:rFonts w:eastAsia="Times New Roman"/>
                <w:lang w:val="bg-BG"/>
              </w:rPr>
              <w:br/>
              <w:t xml:space="preserve">           </w:t>
            </w:r>
            <w:r w:rsidRPr="00F96676">
              <w:rPr>
                <w:rFonts w:eastAsia="Times New Roman"/>
                <w:lang w:val="bg-BG"/>
              </w:rPr>
              <w:t>гореща вода или микровъл</w:t>
            </w:r>
            <w:r w:rsidRPr="002E621C">
              <w:rPr>
                <w:rFonts w:eastAsia="Times New Roman"/>
                <w:lang w:val="bg-BG"/>
              </w:rPr>
              <w:t>нова фурна.</w:t>
            </w:r>
          </w:p>
        </w:tc>
      </w:tr>
    </w:tbl>
    <w:tbl>
      <w:tblPr>
        <w:tblStyle w:val="ac"/>
        <w:tblW w:w="0" w:type="auto"/>
        <w:tblLook w:val="04A0" w:firstRow="1" w:lastRow="0" w:firstColumn="1" w:lastColumn="0" w:noHBand="0" w:noVBand="1"/>
      </w:tblPr>
      <w:tblGrid>
        <w:gridCol w:w="9550"/>
      </w:tblGrid>
      <w:tr w:rsidR="00334CB0" w:rsidRPr="005233FB" w14:paraId="4D67A08F" w14:textId="77777777">
        <w:trPr>
          <w:trHeight w:val="5933"/>
        </w:trPr>
        <w:tc>
          <w:tcPr>
            <w:tcW w:w="9550" w:type="dxa"/>
          </w:tcPr>
          <w:p w14:paraId="619EE084" w14:textId="77777777" w:rsidR="00B62190" w:rsidRPr="00606C32" w:rsidRDefault="00B62190">
            <w:pPr>
              <w:ind w:left="224" w:right="1248"/>
              <w:rPr>
                <w:rFonts w:ascii="Times New Roman" w:eastAsia="Times New Roman" w:hAnsi="Times New Roman" w:cs="Times New Roman"/>
                <w:b/>
                <w:bCs/>
                <w:spacing w:val="-1"/>
                <w:lang w:val="bg-BG"/>
              </w:rPr>
            </w:pPr>
          </w:p>
          <w:p w14:paraId="32A37476" w14:textId="6A349AEE" w:rsidR="00334CB0" w:rsidRPr="00FA682B" w:rsidRDefault="00334CB0">
            <w:pPr>
              <w:ind w:right="1248"/>
              <w:rPr>
                <w:rFonts w:ascii="Times New Roman" w:hAnsi="Times New Roman" w:cs="Times New Roman"/>
                <w:lang w:val="bg-BG"/>
              </w:rPr>
            </w:pPr>
          </w:p>
          <w:p w14:paraId="43B7B373" w14:textId="11A06C53" w:rsidR="00334CB0" w:rsidRPr="00F96676" w:rsidRDefault="00424B8C" w:rsidP="00544F52">
            <w:pPr>
              <w:pStyle w:val="a3"/>
              <w:numPr>
                <w:ilvl w:val="0"/>
                <w:numId w:val="18"/>
              </w:numPr>
              <w:rPr>
                <w:b/>
                <w:lang w:val="bg-BG"/>
              </w:rPr>
            </w:pPr>
            <w:r w:rsidRPr="00606C32">
              <w:rPr>
                <w:noProof/>
                <w:lang w:eastAsia="ko-KR"/>
              </w:rPr>
              <mc:AlternateContent>
                <mc:Choice Requires="wpg">
                  <w:drawing>
                    <wp:anchor distT="0" distB="0" distL="114300" distR="114300" simplePos="0" relativeHeight="251790336" behindDoc="0" locked="0" layoutInCell="1" allowOverlap="1" wp14:anchorId="682AFBC6" wp14:editId="2152C66E">
                      <wp:simplePos x="0" y="0"/>
                      <wp:positionH relativeFrom="column">
                        <wp:posOffset>34623</wp:posOffset>
                      </wp:positionH>
                      <wp:positionV relativeFrom="paragraph">
                        <wp:posOffset>20467</wp:posOffset>
                      </wp:positionV>
                      <wp:extent cx="1824658" cy="3219450"/>
                      <wp:effectExtent l="0" t="0" r="4445" b="0"/>
                      <wp:wrapSquare wrapText="bothSides"/>
                      <wp:docPr id="89" name="그룹 89"/>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6C9F7BCC"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5" name="Text Box 125"/>
                              <wps:cNvSpPr txBox="1"/>
                              <wps:spPr>
                                <a:xfrm>
                                  <a:off x="527539" y="2274277"/>
                                  <a:ext cx="1233377"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97C3B"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1ECFC7B1" w14:textId="77777777" w:rsidR="005E28CA" w:rsidRDefault="005E28CA">
                                    <w:pPr>
                                      <w:rPr>
                                        <w:rFonts w:asciiTheme="majorBidi" w:hAnsiTheme="majorBidi" w:cstheme="majorBidi"/>
                                        <w:b/>
                                        <w:bCs/>
                                        <w:sz w:val="18"/>
                                        <w:szCs w:val="18"/>
                                      </w:rPr>
                                    </w:pPr>
                                  </w:p>
                                  <w:p w14:paraId="242C8621"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682AFBC6" id="그룹 89" o:spid="_x0000_s1038" style="position:absolute;left:0;text-align:left;margin-left:2.75pt;margin-top:1.6pt;width:143.65pt;height:253.5pt;z-index:251790336"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">
                      <v:group id="그룹 46" o:spid="_x0000_s1039"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40"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42" o:title=""/>
                        </v:shape>
                        <v:shape id="Text Box 45" o:spid="_x0000_s1041"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6C9F7BCC"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v:textbox>
                        </v:shape>
                      </v:group>
                      <v:shape id="Text Box 125" o:spid="_x0000_s1042" type="#_x0000_t202" style="position:absolute;left:5275;top:22742;width:12334;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39697C3B"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1ECFC7B1" w14:textId="77777777" w:rsidR="005E28CA" w:rsidRDefault="005E28CA">
                              <w:pPr>
                                <w:rPr>
                                  <w:rFonts w:asciiTheme="majorBidi" w:hAnsiTheme="majorBidi" w:cstheme="majorBidi"/>
                                  <w:b/>
                                  <w:bCs/>
                                  <w:sz w:val="18"/>
                                  <w:szCs w:val="18"/>
                                </w:rPr>
                              </w:pPr>
                            </w:p>
                            <w:p w14:paraId="242C8621"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v:textbox>
                      </v:shape>
                      <w10:wrap type="square"/>
                    </v:group>
                  </w:pict>
                </mc:Fallback>
              </mc:AlternateContent>
            </w:r>
            <w:r w:rsidR="00182078" w:rsidRPr="00606C32">
              <w:rPr>
                <w:rFonts w:eastAsia="Times New Roman"/>
                <w:b/>
                <w:bCs/>
                <w:lang w:val="bg-BG"/>
              </w:rPr>
              <w:t>Изберете</w:t>
            </w:r>
            <w:r w:rsidR="00182078" w:rsidRPr="00F96676">
              <w:rPr>
                <w:rFonts w:eastAsia="Times New Roman"/>
                <w:b/>
                <w:bCs/>
                <w:lang w:val="bg-BG"/>
              </w:rPr>
              <w:t xml:space="preserve"> подходящо място за инжектиране</w:t>
            </w:r>
          </w:p>
          <w:p w14:paraId="796C21C9" w14:textId="77777777" w:rsidR="00334CB0" w:rsidRPr="00F96676" w:rsidRDefault="00334CB0">
            <w:pPr>
              <w:pStyle w:val="a3"/>
              <w:rPr>
                <w:lang w:val="bg-BG"/>
              </w:rPr>
            </w:pPr>
          </w:p>
          <w:p w14:paraId="44590226" w14:textId="77777777" w:rsidR="00334CB0" w:rsidRPr="002E621C" w:rsidRDefault="00182078">
            <w:pPr>
              <w:pStyle w:val="a3"/>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b/>
                <w:bCs/>
                <w:lang w:val="bg-BG"/>
              </w:rPr>
              <w:t>.</w:t>
            </w:r>
            <w:r w:rsidRPr="002E621C">
              <w:rPr>
                <w:rFonts w:eastAsia="Times New Roman"/>
                <w:lang w:val="bg-BG"/>
              </w:rPr>
              <w:t xml:space="preserve"> Можете да инжектирате в:</w:t>
            </w:r>
          </w:p>
          <w:p w14:paraId="25B43576" w14:textId="77777777" w:rsidR="00334CB0" w:rsidRPr="00E864FE" w:rsidRDefault="00182078">
            <w:pPr>
              <w:pStyle w:val="a3"/>
              <w:rPr>
                <w:lang w:val="bg-BG"/>
              </w:rPr>
            </w:pPr>
            <w:r w:rsidRPr="002E621C">
              <w:rPr>
                <w:rFonts w:eastAsia="Times New Roman"/>
                <w:lang w:val="bg-BG"/>
              </w:rPr>
              <w:t xml:space="preserve">           - предната част на бедрата. </w:t>
            </w:r>
          </w:p>
          <w:p w14:paraId="0D73B88D" w14:textId="77777777" w:rsidR="00334CB0" w:rsidRPr="00FA682B" w:rsidRDefault="00182078">
            <w:pPr>
              <w:pStyle w:val="a3"/>
              <w:rPr>
                <w:lang w:val="bg-BG"/>
              </w:rPr>
            </w:pPr>
            <w:r w:rsidRPr="00145AFF">
              <w:rPr>
                <w:rFonts w:eastAsia="Times New Roman"/>
                <w:lang w:val="bg-BG"/>
              </w:rPr>
              <w:t xml:space="preserve">           - корема, с изключение на 5 см (2 инча) около       </w:t>
            </w:r>
          </w:p>
          <w:p w14:paraId="2B7BB40B" w14:textId="388F5BFF" w:rsidR="00334CB0" w:rsidRPr="00FA682B" w:rsidRDefault="00182078">
            <w:pPr>
              <w:pStyle w:val="a3"/>
              <w:rPr>
                <w:lang w:val="bg-BG"/>
              </w:rPr>
            </w:pPr>
            <w:r w:rsidRPr="00FA682B">
              <w:rPr>
                <w:rFonts w:eastAsia="Times New Roman"/>
                <w:lang w:val="bg-BG"/>
              </w:rPr>
              <w:t xml:space="preserve">             пъпа. </w:t>
            </w:r>
          </w:p>
          <w:p w14:paraId="749E7AFA" w14:textId="6EC926D1" w:rsidR="00B62190" w:rsidRDefault="00182078">
            <w:pPr>
              <w:pStyle w:val="a3"/>
              <w:rPr>
                <w:rFonts w:eastAsia="Times New Roman"/>
                <w:lang w:val="bg-BG"/>
              </w:rPr>
            </w:pPr>
            <w:r w:rsidRPr="00FA682B">
              <w:rPr>
                <w:rFonts w:eastAsia="Times New Roman"/>
                <w:lang w:val="bg-BG"/>
              </w:rPr>
              <w:t xml:space="preserve">           - външната </w:t>
            </w:r>
            <w:r w:rsidR="00B62190">
              <w:rPr>
                <w:rFonts w:eastAsia="Times New Roman"/>
                <w:lang w:val="bg-BG"/>
              </w:rPr>
              <w:t>страна</w:t>
            </w:r>
            <w:r w:rsidRPr="00FA682B">
              <w:rPr>
                <w:rFonts w:eastAsia="Times New Roman"/>
                <w:lang w:val="bg-BG"/>
              </w:rPr>
              <w:t xml:space="preserve"> на горната част на ръката (САМО ако </w:t>
            </w:r>
          </w:p>
          <w:p w14:paraId="57F0D5B3" w14:textId="0D76DCDC" w:rsidR="00334CB0" w:rsidRPr="00FA682B" w:rsidRDefault="00182078" w:rsidP="00F75FA4">
            <w:pPr>
              <w:pStyle w:val="a3"/>
              <w:ind w:firstLineChars="350" w:firstLine="770"/>
              <w:rPr>
                <w:lang w:val="bg-BG"/>
              </w:rPr>
            </w:pPr>
            <w:r w:rsidRPr="00FA682B">
              <w:rPr>
                <w:rFonts w:eastAsia="Times New Roman"/>
                <w:lang w:val="bg-BG"/>
              </w:rPr>
              <w:t xml:space="preserve">сте болногледач). </w:t>
            </w:r>
          </w:p>
          <w:p w14:paraId="4D4326F8" w14:textId="77777777" w:rsidR="00334CB0" w:rsidRPr="00FA682B" w:rsidRDefault="00334CB0">
            <w:pPr>
              <w:pStyle w:val="a3"/>
              <w:rPr>
                <w:lang w:val="bg-BG"/>
              </w:rPr>
            </w:pPr>
          </w:p>
          <w:p w14:paraId="2B62ED10" w14:textId="36BD4DC8" w:rsidR="00B62190" w:rsidRPr="00F75FA4" w:rsidRDefault="00182078" w:rsidP="00544F52">
            <w:pPr>
              <w:pStyle w:val="a3"/>
              <w:numPr>
                <w:ilvl w:val="0"/>
                <w:numId w:val="15"/>
              </w:numPr>
              <w:rPr>
                <w:lang w:val="bg-BG"/>
              </w:rPr>
            </w:pPr>
            <w:r w:rsidRPr="00FA682B">
              <w:rPr>
                <w:rFonts w:eastAsia="Times New Roman"/>
                <w:b/>
                <w:bCs/>
                <w:lang w:val="bg-BG"/>
              </w:rPr>
              <w:t>Не</w:t>
            </w:r>
            <w:r w:rsidRPr="00FA682B">
              <w:rPr>
                <w:rFonts w:eastAsia="Times New Roman"/>
                <w:lang w:val="bg-BG"/>
              </w:rPr>
              <w:t xml:space="preserve"> инжектирайте в кожа, </w:t>
            </w:r>
            <w:r w:rsidR="00B62190">
              <w:rPr>
                <w:rFonts w:eastAsia="Times New Roman"/>
                <w:lang w:val="bg-BG"/>
              </w:rPr>
              <w:t xml:space="preserve">по-близо </w:t>
            </w:r>
            <w:r w:rsidRPr="00FA682B">
              <w:rPr>
                <w:rFonts w:eastAsia="Times New Roman"/>
                <w:lang w:val="bg-BG"/>
              </w:rPr>
              <w:t>от 5 cm (2 инча) от пъпа</w:t>
            </w:r>
            <w:r w:rsidR="00B62190">
              <w:rPr>
                <w:rFonts w:eastAsia="Times New Roman"/>
                <w:lang w:val="bg-BG"/>
              </w:rPr>
              <w:t>,</w:t>
            </w:r>
            <w:r w:rsidRPr="00FA682B">
              <w:rPr>
                <w:rFonts w:eastAsia="Times New Roman"/>
                <w:lang w:val="bg-BG"/>
              </w:rPr>
              <w:t xml:space="preserve"> </w:t>
            </w:r>
            <w:r w:rsidR="00B62190">
              <w:rPr>
                <w:rFonts w:eastAsia="Times New Roman"/>
                <w:lang w:val="bg-BG"/>
              </w:rPr>
              <w:t xml:space="preserve">   </w:t>
            </w:r>
          </w:p>
          <w:p w14:paraId="2DB9237D" w14:textId="58107856" w:rsidR="00B62190" w:rsidRDefault="00182078" w:rsidP="00B62190">
            <w:pPr>
              <w:pStyle w:val="a3"/>
              <w:numPr>
                <w:ilvl w:val="0"/>
                <w:numId w:val="0"/>
              </w:numPr>
              <w:ind w:firstLineChars="250" w:firstLine="550"/>
              <w:rPr>
                <w:rFonts w:eastAsia="Times New Roman"/>
                <w:lang w:val="bg-BG"/>
              </w:rPr>
            </w:pPr>
            <w:r w:rsidRPr="00FA682B">
              <w:rPr>
                <w:rFonts w:eastAsia="Times New Roman"/>
                <w:lang w:val="bg-BG"/>
              </w:rPr>
              <w:t>или е червена, твърда, болезнена,</w:t>
            </w:r>
            <w:r w:rsidR="00B62190">
              <w:rPr>
                <w:rFonts w:eastAsia="Times New Roman"/>
                <w:lang w:val="bg-BG"/>
              </w:rPr>
              <w:t xml:space="preserve"> </w:t>
            </w:r>
            <w:r w:rsidRPr="00FA682B">
              <w:rPr>
                <w:rFonts w:eastAsia="Times New Roman"/>
                <w:lang w:val="bg-BG"/>
              </w:rPr>
              <w:t>увредена,</w:t>
            </w:r>
            <w:r w:rsidR="00B62190">
              <w:rPr>
                <w:rFonts w:eastAsia="Times New Roman"/>
                <w:lang w:val="bg-BG"/>
              </w:rPr>
              <w:t xml:space="preserve"> </w:t>
            </w:r>
            <w:r w:rsidRPr="00FA682B">
              <w:rPr>
                <w:rFonts w:eastAsia="Times New Roman"/>
                <w:lang w:val="bg-BG"/>
              </w:rPr>
              <w:t xml:space="preserve">насинена </w:t>
            </w:r>
          </w:p>
          <w:p w14:paraId="243AC400" w14:textId="69599BC1" w:rsidR="00334CB0" w:rsidRPr="00FA682B" w:rsidRDefault="00182078" w:rsidP="00F75FA4">
            <w:pPr>
              <w:pStyle w:val="a3"/>
              <w:numPr>
                <w:ilvl w:val="0"/>
                <w:numId w:val="0"/>
              </w:numPr>
              <w:ind w:firstLineChars="250" w:firstLine="550"/>
              <w:rPr>
                <w:lang w:val="bg-BG"/>
              </w:rPr>
            </w:pPr>
            <w:r w:rsidRPr="00FA682B">
              <w:rPr>
                <w:rFonts w:eastAsia="Times New Roman"/>
                <w:lang w:val="bg-BG"/>
              </w:rPr>
              <w:t xml:space="preserve">или с белези. </w:t>
            </w:r>
          </w:p>
          <w:p w14:paraId="7D7DE78C" w14:textId="0AE569D7" w:rsidR="00334CB0" w:rsidRPr="00FA682B" w:rsidRDefault="00182078" w:rsidP="00544F52">
            <w:pPr>
              <w:pStyle w:val="a3"/>
              <w:numPr>
                <w:ilvl w:val="0"/>
                <w:numId w:val="15"/>
              </w:numPr>
              <w:rPr>
                <w:lang w:val="bg-BG"/>
              </w:rPr>
            </w:pPr>
            <w:r w:rsidRPr="00FA682B">
              <w:rPr>
                <w:rFonts w:eastAsia="Times New Roman"/>
                <w:lang w:val="bg-BG"/>
              </w:rPr>
              <w:t xml:space="preserve">Ако имате псориазис, </w:t>
            </w:r>
            <w:r w:rsidRPr="00FA682B">
              <w:rPr>
                <w:rFonts w:eastAsia="Times New Roman"/>
                <w:b/>
                <w:bCs/>
                <w:lang w:val="bg-BG"/>
              </w:rPr>
              <w:t>не</w:t>
            </w:r>
            <w:r w:rsidRPr="00FA682B">
              <w:rPr>
                <w:rFonts w:eastAsia="Times New Roman"/>
                <w:lang w:val="bg-BG"/>
              </w:rPr>
              <w:t xml:space="preserve"> инжектирайте директно в никой </w:t>
            </w:r>
            <w:r w:rsidR="003C4076" w:rsidRPr="00FA682B">
              <w:rPr>
                <w:rFonts w:eastAsia="Times New Roman"/>
                <w:lang w:val="bg-BG"/>
              </w:rPr>
              <w:br/>
              <w:t xml:space="preserve">         </w:t>
            </w:r>
            <w:r w:rsidR="00B62190" w:rsidRPr="00FA682B">
              <w:rPr>
                <w:rFonts w:eastAsia="Times New Roman"/>
                <w:lang w:val="bg-BG"/>
              </w:rPr>
              <w:t>на</w:t>
            </w:r>
            <w:r w:rsidRPr="00FA682B">
              <w:rPr>
                <w:rFonts w:eastAsia="Times New Roman"/>
                <w:lang w:val="bg-BG"/>
              </w:rPr>
              <w:t xml:space="preserve">дигнат участък, дебели, зачервени или люспести кожни </w:t>
            </w:r>
            <w:r w:rsidR="003C4076" w:rsidRPr="00FA682B">
              <w:rPr>
                <w:rFonts w:eastAsia="Times New Roman"/>
                <w:lang w:val="bg-BG"/>
              </w:rPr>
              <w:br/>
              <w:t xml:space="preserve">         </w:t>
            </w:r>
            <w:r w:rsidRPr="00FA682B">
              <w:rPr>
                <w:rFonts w:eastAsia="Times New Roman"/>
                <w:lang w:val="bg-BG"/>
              </w:rPr>
              <w:t xml:space="preserve">петна или лезии по кожата Ви. </w:t>
            </w:r>
          </w:p>
          <w:p w14:paraId="6228E4DC" w14:textId="77777777" w:rsidR="00334CB0" w:rsidRPr="00FA682B" w:rsidRDefault="00182078" w:rsidP="00544F52">
            <w:pPr>
              <w:pStyle w:val="a3"/>
              <w:numPr>
                <w:ilvl w:val="0"/>
                <w:numId w:val="15"/>
              </w:numPr>
              <w:rPr>
                <w:lang w:val="bg-BG"/>
              </w:rPr>
            </w:pPr>
            <w:r w:rsidRPr="00FA682B">
              <w:rPr>
                <w:rFonts w:eastAsia="Times New Roman"/>
                <w:b/>
                <w:bCs/>
                <w:lang w:val="bg-BG"/>
              </w:rPr>
              <w:t>Не</w:t>
            </w:r>
            <w:r w:rsidRPr="00FA682B">
              <w:rPr>
                <w:rFonts w:eastAsia="Times New Roman"/>
                <w:lang w:val="bg-BG"/>
              </w:rPr>
              <w:t xml:space="preserve"> инжектирайте през дрехите си.</w:t>
            </w:r>
          </w:p>
          <w:p w14:paraId="55E0C7A1" w14:textId="77777777" w:rsidR="00334CB0" w:rsidRPr="00FA682B" w:rsidRDefault="00334CB0">
            <w:pPr>
              <w:pStyle w:val="a3"/>
              <w:rPr>
                <w:lang w:val="bg-BG"/>
              </w:rPr>
            </w:pPr>
          </w:p>
          <w:p w14:paraId="2B57410F" w14:textId="17A1A41A" w:rsidR="00334CB0" w:rsidRPr="00FA682B" w:rsidRDefault="00182078" w:rsidP="009217DF">
            <w:pPr>
              <w:pStyle w:val="a3"/>
              <w:ind w:left="3630" w:hangingChars="1650" w:hanging="3630"/>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Сменяйте мястото на инжектиране всеки път, когато </w:t>
            </w:r>
            <w:r w:rsidR="003C4076" w:rsidRPr="00FA682B">
              <w:rPr>
                <w:rFonts w:eastAsia="Times New Roman"/>
                <w:lang w:val="bg-BG"/>
              </w:rPr>
              <w:br/>
            </w:r>
            <w:r w:rsidRPr="00FA682B">
              <w:rPr>
                <w:rFonts w:eastAsia="Times New Roman"/>
                <w:lang w:val="bg-BG"/>
              </w:rPr>
              <w:t>поставяте инжекция. Всяко ново място на инжектиране трябва да бъде на разстояние най-малко 3 cm (1,2 инча) от мястото на инжектиране, което сте използвали преди.</w:t>
            </w:r>
          </w:p>
        </w:tc>
      </w:tr>
      <w:tr w:rsidR="00334CB0" w:rsidRPr="005233FB" w14:paraId="2BF113C7" w14:textId="77777777">
        <w:trPr>
          <w:trHeight w:val="5945"/>
        </w:trPr>
        <w:tc>
          <w:tcPr>
            <w:tcW w:w="9550" w:type="dxa"/>
          </w:tcPr>
          <w:p w14:paraId="1B876C10" w14:textId="77777777" w:rsidR="00334CB0" w:rsidRPr="00606C32" w:rsidRDefault="00334CB0">
            <w:pPr>
              <w:pStyle w:val="1"/>
              <w:spacing w:before="76"/>
              <w:ind w:left="0" w:right="2736"/>
              <w:rPr>
                <w:rFonts w:eastAsiaTheme="minorEastAsia" w:cs="Times New Roman"/>
                <w:lang w:val="bg-BG" w:eastAsia="ko-KR"/>
              </w:rPr>
            </w:pPr>
          </w:p>
          <w:p w14:paraId="35495AAF" w14:textId="77777777" w:rsidR="00334CB0" w:rsidRPr="00606C32" w:rsidRDefault="00182078">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687936" behindDoc="0" locked="0" layoutInCell="1" allowOverlap="1" wp14:anchorId="545DA92E" wp14:editId="7F931E1C">
                      <wp:simplePos x="0" y="0"/>
                      <wp:positionH relativeFrom="column">
                        <wp:posOffset>-20955</wp:posOffset>
                      </wp:positionH>
                      <wp:positionV relativeFrom="paragraph">
                        <wp:posOffset>100330</wp:posOffset>
                      </wp:positionV>
                      <wp:extent cx="2407920" cy="3092450"/>
                      <wp:effectExtent l="0" t="0" r="0" b="0"/>
                      <wp:wrapSquare wrapText="bothSides"/>
                      <wp:docPr id="48" name="그룹 48"/>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59" name="그림 5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4F3C2A27"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5DA92E" id="그룹 48" o:spid="_x0000_s1043" style="position:absolute;margin-left:-1.65pt;margin-top:7.9pt;width:189.6pt;height:243.5pt;z-index:251687936"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">
                      <v:shape id="그림 59" o:spid="_x0000_s104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44" o:title=""/>
                      </v:shape>
                      <v:shape id="Text Box 47" o:spid="_x0000_s1045"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4F3C2A27"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v:textbox>
                      </v:shape>
                      <w10:wrap type="square"/>
                    </v:group>
                  </w:pict>
                </mc:Fallback>
              </mc:AlternateContent>
            </w:r>
          </w:p>
          <w:p w14:paraId="5A28C03E" w14:textId="77777777" w:rsidR="00334CB0" w:rsidRPr="00F96676" w:rsidRDefault="00182078" w:rsidP="00544F52">
            <w:pPr>
              <w:pStyle w:val="a3"/>
              <w:numPr>
                <w:ilvl w:val="0"/>
                <w:numId w:val="18"/>
              </w:numPr>
              <w:rPr>
                <w:lang w:val="bg-BG"/>
              </w:rPr>
            </w:pPr>
            <w:r w:rsidRPr="00F96676">
              <w:rPr>
                <w:rFonts w:eastAsia="Times New Roman"/>
                <w:b/>
                <w:bCs/>
                <w:lang w:val="bg-BG"/>
              </w:rPr>
              <w:t>Измийте ръцете си</w:t>
            </w:r>
          </w:p>
          <w:p w14:paraId="6863EE1A" w14:textId="77777777" w:rsidR="00334CB0" w:rsidRPr="00F96676" w:rsidRDefault="00334CB0">
            <w:pPr>
              <w:pStyle w:val="a3"/>
              <w:numPr>
                <w:ilvl w:val="0"/>
                <w:numId w:val="0"/>
              </w:numPr>
              <w:ind w:left="471"/>
              <w:rPr>
                <w:lang w:val="bg-BG"/>
              </w:rPr>
            </w:pPr>
          </w:p>
          <w:p w14:paraId="5CB244A5" w14:textId="3E6949B9" w:rsidR="00334CB0" w:rsidRPr="002E621C" w:rsidRDefault="00182078" w:rsidP="009217DF">
            <w:pPr>
              <w:pStyle w:val="a3"/>
              <w:ind w:left="4625" w:hangingChars="2100" w:hanging="4625"/>
              <w:rPr>
                <w:lang w:val="bg-BG"/>
              </w:rPr>
            </w:pPr>
            <w:r w:rsidRPr="00F96676">
              <w:rPr>
                <w:rFonts w:eastAsia="Times New Roman"/>
                <w:b/>
                <w:bCs/>
                <w:lang w:val="bg-BG"/>
              </w:rPr>
              <w:t xml:space="preserve">       a.</w:t>
            </w:r>
            <w:r w:rsidRPr="00F96676">
              <w:rPr>
                <w:rFonts w:eastAsia="Times New Roman"/>
                <w:lang w:val="bg-BG"/>
              </w:rPr>
              <w:t xml:space="preserve"> Измийте ръцете си със сапун и вода и ги </w:t>
            </w:r>
            <w:r w:rsidR="00272009" w:rsidRPr="002E621C">
              <w:rPr>
                <w:rFonts w:eastAsia="Times New Roman"/>
                <w:lang w:val="bg-BG"/>
              </w:rPr>
              <w:br/>
            </w:r>
            <w:r w:rsidRPr="002E621C">
              <w:rPr>
                <w:rFonts w:eastAsia="Times New Roman"/>
                <w:lang w:val="bg-BG"/>
              </w:rPr>
              <w:t xml:space="preserve">подсушете старателно. </w:t>
            </w:r>
          </w:p>
          <w:p w14:paraId="3E0048AE" w14:textId="77777777" w:rsidR="00334CB0" w:rsidRPr="00FA682B" w:rsidRDefault="00334CB0">
            <w:pPr>
              <w:spacing w:line="252" w:lineRule="exact"/>
              <w:rPr>
                <w:rFonts w:ascii="Times New Roman" w:hAnsi="Times New Roman" w:cs="Times New Roman"/>
                <w:lang w:val="bg-BG"/>
              </w:rPr>
            </w:pPr>
          </w:p>
        </w:tc>
      </w:tr>
      <w:tr w:rsidR="00334CB0" w:rsidRPr="005233FB" w14:paraId="5646C8CA" w14:textId="77777777">
        <w:trPr>
          <w:trHeight w:val="5945"/>
        </w:trPr>
        <w:tc>
          <w:tcPr>
            <w:tcW w:w="9550" w:type="dxa"/>
          </w:tcPr>
          <w:p w14:paraId="75AEA4F0" w14:textId="77777777" w:rsidR="00334CB0" w:rsidRPr="00F96676" w:rsidRDefault="00334CB0">
            <w:pPr>
              <w:pStyle w:val="a3"/>
              <w:rPr>
                <w:lang w:val="bg-BG"/>
              </w:rPr>
            </w:pPr>
          </w:p>
          <w:p w14:paraId="6F106C1C" w14:textId="1E1A147B" w:rsidR="00334CB0" w:rsidRPr="00FA682B" w:rsidRDefault="00182078">
            <w:pPr>
              <w:pStyle w:val="a3"/>
              <w:rPr>
                <w:lang w:val="bg-BG"/>
              </w:rPr>
            </w:pPr>
            <w:r w:rsidRPr="00606C32">
              <w:rPr>
                <w:noProof/>
                <w:lang w:eastAsia="ko-KR"/>
              </w:rPr>
              <mc:AlternateContent>
                <mc:Choice Requires="wpg">
                  <w:drawing>
                    <wp:anchor distT="0" distB="0" distL="114300" distR="114300" simplePos="0" relativeHeight="251689984" behindDoc="0" locked="0" layoutInCell="1" allowOverlap="1" wp14:anchorId="5AD91DFF" wp14:editId="49F70232">
                      <wp:simplePos x="0" y="0"/>
                      <wp:positionH relativeFrom="column">
                        <wp:posOffset>74295</wp:posOffset>
                      </wp:positionH>
                      <wp:positionV relativeFrom="paragraph">
                        <wp:posOffset>139065</wp:posOffset>
                      </wp:positionV>
                      <wp:extent cx="2256458" cy="2921000"/>
                      <wp:effectExtent l="0" t="0" r="0" b="0"/>
                      <wp:wrapSquare wrapText="bothSides"/>
                      <wp:docPr id="51" name="그룹 51"/>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3" name="그림 1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2DC7EACE"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D91DFF" id="그룹 51" o:spid="_x0000_s1046" style="position:absolute;margin-left:5.85pt;margin-top:10.95pt;width:177.65pt;height:230pt;z-index:251689984"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">
                      <v:shape id="그림 13" o:spid="_x0000_s104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6" o:title=""/>
                      </v:shape>
                      <v:shape id="Text Box 49" o:spid="_x0000_s1048"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2DC7EACE"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v:textbox>
                      </v:shape>
                      <w10:wrap type="square"/>
                    </v:group>
                  </w:pict>
                </mc:Fallback>
              </mc:AlternateContent>
            </w:r>
          </w:p>
          <w:p w14:paraId="64106C80" w14:textId="77777777" w:rsidR="00334CB0" w:rsidRPr="00FA682B" w:rsidRDefault="00182078" w:rsidP="00544F52">
            <w:pPr>
              <w:pStyle w:val="a3"/>
              <w:numPr>
                <w:ilvl w:val="0"/>
                <w:numId w:val="18"/>
              </w:numPr>
              <w:rPr>
                <w:b/>
                <w:lang w:val="bg-BG"/>
              </w:rPr>
            </w:pPr>
            <w:r w:rsidRPr="00FA682B">
              <w:rPr>
                <w:rFonts w:eastAsia="Times New Roman"/>
                <w:b/>
                <w:bCs/>
                <w:lang w:val="bg-BG"/>
              </w:rPr>
              <w:t>Почистете мястото на инжектиране</w:t>
            </w:r>
          </w:p>
          <w:p w14:paraId="651F4DEE" w14:textId="77777777" w:rsidR="00334CB0" w:rsidRPr="00FA682B" w:rsidRDefault="00334CB0">
            <w:pPr>
              <w:pStyle w:val="a3"/>
              <w:rPr>
                <w:lang w:val="bg-BG"/>
              </w:rPr>
            </w:pPr>
          </w:p>
          <w:p w14:paraId="7CFD7EB8" w14:textId="11923A38" w:rsidR="00334CB0" w:rsidRPr="00FA682B" w:rsidRDefault="00182078" w:rsidP="009217DF">
            <w:pPr>
              <w:pStyle w:val="a3"/>
              <w:ind w:left="4290" w:hangingChars="1950" w:hanging="4290"/>
              <w:rPr>
                <w:lang w:val="bg-BG"/>
              </w:rPr>
            </w:pPr>
            <w:r w:rsidRPr="00FA682B">
              <w:rPr>
                <w:rFonts w:eastAsia="Times New Roman"/>
                <w:lang w:val="bg-BG"/>
              </w:rPr>
              <w:t xml:space="preserve">     </w:t>
            </w:r>
            <w:r w:rsidRPr="00FA682B">
              <w:rPr>
                <w:rFonts w:eastAsia="Times New Roman"/>
                <w:b/>
                <w:bCs/>
                <w:lang w:val="bg-BG"/>
              </w:rPr>
              <w:t>а</w:t>
            </w:r>
            <w:r w:rsidRPr="00FA682B">
              <w:rPr>
                <w:rFonts w:eastAsia="Times New Roman"/>
                <w:lang w:val="bg-BG"/>
              </w:rPr>
              <w:t>. Почистете мястото на инжектиране с тампон със</w:t>
            </w:r>
            <w:r w:rsidR="003C4076" w:rsidRPr="00FA682B">
              <w:rPr>
                <w:rFonts w:eastAsia="Times New Roman"/>
                <w:lang w:val="bg-BG"/>
              </w:rPr>
              <w:br/>
            </w:r>
            <w:r w:rsidRPr="00FA682B">
              <w:rPr>
                <w:rFonts w:eastAsia="Times New Roman"/>
                <w:lang w:val="bg-BG"/>
              </w:rPr>
              <w:t xml:space="preserve"> спирт с помощта на кръгово</w:t>
            </w:r>
            <w:r w:rsidR="00B62190">
              <w:rPr>
                <w:rFonts w:eastAsia="Times New Roman"/>
                <w:lang w:val="bg-BG"/>
              </w:rPr>
              <w:t>и</w:t>
            </w:r>
            <w:r w:rsidRPr="00FA682B">
              <w:rPr>
                <w:rFonts w:eastAsia="Times New Roman"/>
                <w:lang w:val="bg-BG"/>
              </w:rPr>
              <w:t xml:space="preserve"> движение</w:t>
            </w:r>
            <w:r w:rsidR="00B62190">
              <w:rPr>
                <w:rFonts w:eastAsia="Times New Roman"/>
                <w:lang w:val="bg-BG"/>
              </w:rPr>
              <w:t>я</w:t>
            </w:r>
            <w:r w:rsidRPr="00FA682B">
              <w:rPr>
                <w:rFonts w:eastAsia="Times New Roman"/>
                <w:lang w:val="bg-BG"/>
              </w:rPr>
              <w:t>.</w:t>
            </w:r>
          </w:p>
          <w:p w14:paraId="23F36230" w14:textId="77777777" w:rsidR="00334CB0" w:rsidRPr="00FA682B" w:rsidRDefault="00182078">
            <w:pPr>
              <w:pStyle w:val="a3"/>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Оставете кожата да изсъхне преди инжектиране.</w:t>
            </w:r>
          </w:p>
          <w:p w14:paraId="4B0AA354" w14:textId="77777777" w:rsidR="00334CB0" w:rsidRPr="00FA682B" w:rsidRDefault="00334CB0">
            <w:pPr>
              <w:pStyle w:val="a3"/>
              <w:rPr>
                <w:lang w:val="bg-BG"/>
              </w:rPr>
            </w:pPr>
          </w:p>
          <w:p w14:paraId="1D07FB77" w14:textId="7415655E" w:rsidR="00334CB0" w:rsidRPr="00FA682B" w:rsidRDefault="00182078" w:rsidP="009217DF">
            <w:pPr>
              <w:ind w:left="3960" w:hangingChars="1800" w:hanging="3960"/>
              <w:rPr>
                <w:rFonts w:ascii="Times New Roman" w:hAnsi="Times New Roman" w:cs="Times New Roman"/>
                <w:lang w:val="bg-BG"/>
              </w:rPr>
            </w:pPr>
            <w:r w:rsidRPr="00FA682B">
              <w:rPr>
                <w:rFonts w:ascii="Times New Roman" w:eastAsia="맑은 고딕" w:hAnsi="Times New Roman" w:cs="Times New Roman"/>
                <w:lang w:val="bg-BG"/>
              </w:rPr>
              <w:t>•</w:t>
            </w:r>
            <w:r w:rsidRPr="00FA682B">
              <w:rPr>
                <w:rFonts w:ascii="Times New Roman" w:eastAsia="Calibri" w:hAnsi="Times New Roman" w:cs="Times New Roman"/>
                <w:lang w:val="bg-BG"/>
              </w:rPr>
              <w:t xml:space="preserve"> </w:t>
            </w:r>
            <w:r w:rsidRPr="00606C32">
              <w:rPr>
                <w:rFonts w:ascii="Times New Roman" w:eastAsia="Times New Roman" w:hAnsi="Times New Roman" w:cs="Times New Roman"/>
                <w:b/>
                <w:bCs/>
                <w:lang w:val="bg-BG"/>
              </w:rPr>
              <w:t xml:space="preserve">Не </w:t>
            </w:r>
            <w:r w:rsidRPr="00F96676">
              <w:rPr>
                <w:rFonts w:ascii="Times New Roman" w:eastAsia="Times New Roman" w:hAnsi="Times New Roman" w:cs="Times New Roman"/>
                <w:lang w:val="bg-BG"/>
              </w:rPr>
              <w:t xml:space="preserve">духайте и не докосвайте отново мястото на </w:t>
            </w:r>
            <w:r w:rsidR="003C4076" w:rsidRPr="00F96676">
              <w:rPr>
                <w:rFonts w:ascii="Times New Roman" w:eastAsia="Times New Roman" w:hAnsi="Times New Roman" w:cs="Times New Roman"/>
                <w:lang w:val="bg-BG"/>
              </w:rPr>
              <w:br/>
            </w:r>
            <w:r w:rsidRPr="00F96676">
              <w:rPr>
                <w:rFonts w:ascii="Times New Roman" w:eastAsia="Times New Roman" w:hAnsi="Times New Roman" w:cs="Times New Roman"/>
                <w:lang w:val="bg-BG"/>
              </w:rPr>
              <w:t>инжектиране, преди да поставите инжекцията.</w:t>
            </w:r>
          </w:p>
        </w:tc>
      </w:tr>
    </w:tbl>
    <w:p w14:paraId="18BCBA10" w14:textId="77777777" w:rsidR="00334CB0" w:rsidRPr="00FA682B" w:rsidRDefault="00334CB0">
      <w:pPr>
        <w:spacing w:before="9" w:line="110" w:lineRule="exact"/>
        <w:rPr>
          <w:rFonts w:ascii="Times New Roman" w:hAnsi="Times New Roman" w:cs="Times New Roman"/>
          <w:sz w:val="20"/>
          <w:szCs w:val="20"/>
          <w:lang w:val="bg-BG"/>
        </w:rPr>
      </w:pPr>
    </w:p>
    <w:tbl>
      <w:tblPr>
        <w:tblStyle w:val="ac"/>
        <w:tblW w:w="9634" w:type="dxa"/>
        <w:tblLook w:val="04A0" w:firstRow="1" w:lastRow="0" w:firstColumn="1" w:lastColumn="0" w:noHBand="0" w:noVBand="1"/>
      </w:tblPr>
      <w:tblGrid>
        <w:gridCol w:w="9634"/>
      </w:tblGrid>
      <w:tr w:rsidR="00334CB0" w:rsidRPr="005233FB" w14:paraId="244FD0EE" w14:textId="77777777" w:rsidTr="007C3EE4">
        <w:trPr>
          <w:trHeight w:val="5669"/>
        </w:trPr>
        <w:tc>
          <w:tcPr>
            <w:tcW w:w="9634" w:type="dxa"/>
          </w:tcPr>
          <w:p w14:paraId="345CCC78" w14:textId="77777777" w:rsidR="00334CB0" w:rsidRPr="00FA682B" w:rsidRDefault="00334CB0">
            <w:pPr>
              <w:pStyle w:val="Default"/>
              <w:rPr>
                <w:rFonts w:ascii="Times New Roman" w:hAnsi="Times New Roman" w:cs="Times New Roman"/>
                <w:lang w:val="bg-BG"/>
              </w:rPr>
            </w:pPr>
          </w:p>
          <w:p w14:paraId="671CF421" w14:textId="3B965F38" w:rsidR="00334CB0" w:rsidRPr="00FA682B" w:rsidRDefault="00334CB0">
            <w:pPr>
              <w:pStyle w:val="Default"/>
              <w:rPr>
                <w:rFonts w:ascii="Times New Roman" w:hAnsi="Times New Roman" w:cs="Times New Roman"/>
                <w:lang w:val="bg-BG"/>
              </w:rPr>
            </w:pPr>
          </w:p>
          <w:p w14:paraId="5CCE7C57" w14:textId="44FDC266" w:rsidR="00334CB0" w:rsidRPr="00F96676" w:rsidRDefault="005E28CA" w:rsidP="00544F52">
            <w:pPr>
              <w:pStyle w:val="a3"/>
              <w:numPr>
                <w:ilvl w:val="0"/>
                <w:numId w:val="18"/>
              </w:numPr>
              <w:rPr>
                <w:lang w:val="bg-BG"/>
              </w:rPr>
            </w:pPr>
            <w:r w:rsidRPr="00FA682B">
              <w:rPr>
                <w:noProof/>
                <w:lang w:eastAsia="ko-KR"/>
              </w:rPr>
              <mc:AlternateContent>
                <mc:Choice Requires="wpg">
                  <w:drawing>
                    <wp:anchor distT="0" distB="0" distL="114300" distR="114300" simplePos="0" relativeHeight="251692032" behindDoc="0" locked="0" layoutInCell="1" allowOverlap="1" wp14:anchorId="5387E802" wp14:editId="7F34854E">
                      <wp:simplePos x="0" y="0"/>
                      <wp:positionH relativeFrom="column">
                        <wp:posOffset>45720</wp:posOffset>
                      </wp:positionH>
                      <wp:positionV relativeFrom="paragraph">
                        <wp:posOffset>154305</wp:posOffset>
                      </wp:positionV>
                      <wp:extent cx="2409825" cy="3104515"/>
                      <wp:effectExtent l="0" t="0" r="9525" b="635"/>
                      <wp:wrapSquare wrapText="bothSides"/>
                      <wp:docPr id="53" name="그룹 53"/>
                      <wp:cNvGraphicFramePr/>
                      <a:graphic xmlns:a="http://schemas.openxmlformats.org/drawingml/2006/main">
                        <a:graphicData uri="http://schemas.microsoft.com/office/word/2010/wordprocessingGroup">
                          <wpg:wgp>
                            <wpg:cNvGrpSpPr/>
                            <wpg:grpSpPr>
                              <a:xfrm>
                                <a:off x="0" y="0"/>
                                <a:ext cx="2409825" cy="3104515"/>
                                <a:chOff x="0" y="0"/>
                                <a:chExt cx="2370455" cy="3054350"/>
                              </a:xfrm>
                            </wpg:grpSpPr>
                            <pic:pic xmlns:pic="http://schemas.openxmlformats.org/drawingml/2006/picture">
                              <pic:nvPicPr>
                                <pic:cNvPr id="61" name="그림 6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52" name="Text Box 52"/>
                              <wps:cNvSpPr txBox="1"/>
                              <wps:spPr>
                                <a:xfrm>
                                  <a:off x="1612900" y="2908300"/>
                                  <a:ext cx="719758" cy="146050"/>
                                </a:xfrm>
                                <a:prstGeom prst="rect">
                                  <a:avLst/>
                                </a:prstGeom>
                                <a:solidFill>
                                  <a:prstClr val="white"/>
                                </a:solidFill>
                                <a:ln>
                                  <a:noFill/>
                                </a:ln>
                              </wps:spPr>
                              <wps:txbx>
                                <w:txbxContent>
                                  <w:p w14:paraId="16E63276"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87E802" id="그룹 53" o:spid="_x0000_s1049" style="position:absolute;left:0;text-align:left;margin-left:3.6pt;margin-top:12.15pt;width:189.75pt;height:244.45pt;z-index:251692032;mso-width-relative:margin;mso-height-relative:margin"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">
                      <v:shape id="그림 61" o:spid="_x0000_s1050"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48" o:title=""/>
                      </v:shape>
                      <v:shape id="Text Box 52" o:spid="_x0000_s1051"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16E63276"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v:textbox>
                      </v:shape>
                      <w10:wrap type="square"/>
                    </v:group>
                  </w:pict>
                </mc:Fallback>
              </mc:AlternateContent>
            </w:r>
            <w:r w:rsidR="00182078" w:rsidRPr="00606C32">
              <w:rPr>
                <w:rFonts w:eastAsia="Times New Roman"/>
                <w:b/>
                <w:bCs/>
                <w:lang w:val="bg-BG"/>
              </w:rPr>
              <w:t>Свалете капачката</w:t>
            </w:r>
          </w:p>
          <w:p w14:paraId="7884F416" w14:textId="68ACB738" w:rsidR="00334CB0" w:rsidRPr="00F96676" w:rsidRDefault="00334CB0">
            <w:pPr>
              <w:pStyle w:val="a3"/>
              <w:numPr>
                <w:ilvl w:val="0"/>
                <w:numId w:val="0"/>
              </w:numPr>
              <w:ind w:left="471"/>
              <w:rPr>
                <w:lang w:val="bg-BG"/>
              </w:rPr>
            </w:pPr>
          </w:p>
          <w:p w14:paraId="00DF8956" w14:textId="77777777" w:rsidR="00B62190" w:rsidRDefault="00182078">
            <w:pPr>
              <w:pStyle w:val="a3"/>
              <w:rPr>
                <w:rFonts w:eastAsia="Times New Roman"/>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Свалете капачката, като държите </w:t>
            </w:r>
            <w:r w:rsidR="00B62190">
              <w:rPr>
                <w:rFonts w:eastAsia="Times New Roman"/>
                <w:lang w:val="bg-BG"/>
              </w:rPr>
              <w:t xml:space="preserve">тялото на  </w:t>
            </w:r>
          </w:p>
          <w:p w14:paraId="7C81C384" w14:textId="5E138A87" w:rsidR="001D4FB7" w:rsidRDefault="00182078" w:rsidP="00B62190">
            <w:pPr>
              <w:pStyle w:val="a3"/>
              <w:ind w:firstLineChars="200" w:firstLine="440"/>
              <w:rPr>
                <w:rFonts w:eastAsia="Times New Roman"/>
                <w:lang w:val="bg-BG"/>
              </w:rPr>
            </w:pPr>
            <w:r w:rsidRPr="002E621C">
              <w:rPr>
                <w:rFonts w:eastAsia="Times New Roman"/>
                <w:lang w:val="bg-BG"/>
              </w:rPr>
              <w:t>предварително напълнен</w:t>
            </w:r>
            <w:r w:rsidR="00B62190">
              <w:rPr>
                <w:rFonts w:eastAsia="Times New Roman"/>
                <w:lang w:val="bg-BG"/>
              </w:rPr>
              <w:t>ата</w:t>
            </w:r>
            <w:r w:rsidRPr="002E621C">
              <w:rPr>
                <w:rFonts w:eastAsia="Times New Roman"/>
                <w:lang w:val="bg-BG"/>
              </w:rPr>
              <w:t xml:space="preserve"> спринцовката с </w:t>
            </w:r>
          </w:p>
          <w:p w14:paraId="69F231A7" w14:textId="2EB65215" w:rsidR="00B62190" w:rsidRDefault="00182078" w:rsidP="00F75FA4">
            <w:pPr>
              <w:pStyle w:val="a3"/>
              <w:ind w:firstLineChars="200" w:firstLine="440"/>
              <w:rPr>
                <w:rFonts w:eastAsia="Times New Roman"/>
                <w:lang w:val="bg-BG"/>
              </w:rPr>
            </w:pPr>
            <w:r w:rsidRPr="002E621C">
              <w:rPr>
                <w:rFonts w:eastAsia="Times New Roman"/>
                <w:lang w:val="bg-BG"/>
              </w:rPr>
              <w:t>една</w:t>
            </w:r>
            <w:r w:rsidR="001D4FB7">
              <w:rPr>
                <w:rFonts w:eastAsia="Times New Roman"/>
                <w:lang w:val="bg-BG"/>
              </w:rPr>
              <w:t>та</w:t>
            </w:r>
            <w:r w:rsidRPr="002E621C">
              <w:rPr>
                <w:rFonts w:eastAsia="Times New Roman"/>
                <w:lang w:val="bg-BG"/>
              </w:rPr>
              <w:t xml:space="preserve"> ръка. </w:t>
            </w:r>
          </w:p>
          <w:p w14:paraId="6FC535B9" w14:textId="77777777" w:rsidR="001D4FB7" w:rsidRDefault="00182078" w:rsidP="00B62190">
            <w:pPr>
              <w:pStyle w:val="a3"/>
              <w:ind w:leftChars="50" w:left="110" w:firstLineChars="150" w:firstLine="330"/>
              <w:rPr>
                <w:rFonts w:eastAsia="Times New Roman"/>
                <w:lang w:val="bg-BG"/>
              </w:rPr>
            </w:pPr>
            <w:r w:rsidRPr="00145AFF">
              <w:rPr>
                <w:rFonts w:eastAsia="Times New Roman"/>
                <w:lang w:val="bg-BG"/>
              </w:rPr>
              <w:t xml:space="preserve">Внимателно издърпайте капачката </w:t>
            </w:r>
            <w:r w:rsidR="001D4FB7">
              <w:rPr>
                <w:rFonts w:eastAsia="Times New Roman"/>
                <w:lang w:val="bg-BG"/>
              </w:rPr>
              <w:t xml:space="preserve">без да я </w:t>
            </w:r>
          </w:p>
          <w:p w14:paraId="30175C9B" w14:textId="2377BED5" w:rsidR="00334CB0" w:rsidRPr="00F75FA4" w:rsidRDefault="001D4FB7" w:rsidP="00F75FA4">
            <w:pPr>
              <w:pStyle w:val="a3"/>
              <w:ind w:leftChars="50" w:left="110" w:firstLineChars="150" w:firstLine="330"/>
              <w:rPr>
                <w:rFonts w:eastAsia="Times New Roman"/>
                <w:lang w:val="bg-BG"/>
              </w:rPr>
            </w:pPr>
            <w:r>
              <w:rPr>
                <w:rFonts w:eastAsia="Times New Roman"/>
                <w:lang w:val="bg-BG"/>
              </w:rPr>
              <w:t xml:space="preserve">огъвате, с </w:t>
            </w:r>
            <w:r w:rsidR="00182078" w:rsidRPr="00145AFF">
              <w:rPr>
                <w:rFonts w:eastAsia="Times New Roman"/>
                <w:lang w:val="bg-BG"/>
              </w:rPr>
              <w:t xml:space="preserve">другата ръка. </w:t>
            </w:r>
          </w:p>
          <w:p w14:paraId="0B486567" w14:textId="77777777" w:rsidR="00334CB0" w:rsidRPr="00FA682B" w:rsidRDefault="00334CB0">
            <w:pPr>
              <w:pStyle w:val="a3"/>
              <w:rPr>
                <w:lang w:val="bg-BG"/>
              </w:rPr>
            </w:pPr>
          </w:p>
          <w:p w14:paraId="7366D1A5" w14:textId="6C4C20B0" w:rsidR="00334CB0" w:rsidRPr="00FA682B" w:rsidRDefault="00182078" w:rsidP="00544F52">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отстранявайте капачката, докато не сте </w:t>
            </w:r>
            <w:r w:rsidR="008612FF" w:rsidRPr="00FA682B">
              <w:rPr>
                <w:rFonts w:eastAsia="Times New Roman"/>
                <w:lang w:val="bg-BG"/>
              </w:rPr>
              <w:br/>
              <w:t xml:space="preserve">      </w:t>
            </w:r>
            <w:r w:rsidRPr="00FA682B">
              <w:rPr>
                <w:rFonts w:eastAsia="Times New Roman"/>
                <w:lang w:val="bg-BG"/>
              </w:rPr>
              <w:t xml:space="preserve">готови да инжектирате </w:t>
            </w:r>
          </w:p>
          <w:p w14:paraId="4A858DBE" w14:textId="77777777" w:rsidR="00334CB0" w:rsidRPr="00FA682B" w:rsidRDefault="00334CB0">
            <w:pPr>
              <w:pStyle w:val="a3"/>
              <w:numPr>
                <w:ilvl w:val="0"/>
                <w:numId w:val="0"/>
              </w:numPr>
              <w:ind w:left="1384"/>
              <w:rPr>
                <w:lang w:val="bg-BG"/>
              </w:rPr>
            </w:pPr>
          </w:p>
          <w:p w14:paraId="009B93F5" w14:textId="43E0A4A1" w:rsidR="00334CB0" w:rsidRPr="00FA682B" w:rsidRDefault="00182078" w:rsidP="00544F52">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докосвайте иглата. В противен случай това </w:t>
            </w:r>
            <w:r w:rsidR="008612FF" w:rsidRPr="00FA682B">
              <w:rPr>
                <w:rFonts w:eastAsia="Times New Roman"/>
                <w:lang w:val="bg-BG"/>
              </w:rPr>
              <w:br/>
              <w:t xml:space="preserve">      </w:t>
            </w:r>
            <w:r w:rsidRPr="00FA682B">
              <w:rPr>
                <w:rFonts w:eastAsia="Times New Roman"/>
                <w:lang w:val="bg-BG"/>
              </w:rPr>
              <w:t xml:space="preserve">може да доведе до нараняване от убождане с </w:t>
            </w:r>
            <w:r w:rsidR="008612FF" w:rsidRPr="00FA682B">
              <w:rPr>
                <w:rFonts w:eastAsia="Times New Roman"/>
                <w:lang w:val="bg-BG"/>
              </w:rPr>
              <w:br/>
              <w:t xml:space="preserve">      </w:t>
            </w:r>
            <w:r w:rsidRPr="00FA682B">
              <w:rPr>
                <w:rFonts w:eastAsia="Times New Roman"/>
                <w:lang w:val="bg-BG"/>
              </w:rPr>
              <w:t>иглата.</w:t>
            </w:r>
            <w:r w:rsidRPr="00FA682B">
              <w:rPr>
                <w:rFonts w:eastAsia="Times New Roman"/>
                <w:b/>
                <w:bCs/>
                <w:lang w:val="bg-BG"/>
              </w:rPr>
              <w:t xml:space="preserve"> </w:t>
            </w:r>
          </w:p>
          <w:p w14:paraId="6B87E0FD" w14:textId="77777777" w:rsidR="00334CB0" w:rsidRPr="00FA682B" w:rsidRDefault="00334CB0">
            <w:pPr>
              <w:pStyle w:val="a4"/>
              <w:rPr>
                <w:rFonts w:ascii="Times New Roman" w:hAnsi="Times New Roman" w:cs="Times New Roman"/>
                <w:lang w:val="bg-BG"/>
              </w:rPr>
            </w:pPr>
          </w:p>
          <w:p w14:paraId="56CF3296" w14:textId="0A64E67A" w:rsidR="00334CB0" w:rsidRPr="007C3EE4" w:rsidRDefault="00182078" w:rsidP="00544F52">
            <w:pPr>
              <w:pStyle w:val="a3"/>
              <w:numPr>
                <w:ilvl w:val="0"/>
                <w:numId w:val="16"/>
              </w:numPr>
              <w:rPr>
                <w:lang w:val="bg-BG"/>
              </w:rPr>
            </w:pPr>
            <w:r w:rsidRPr="00606C32">
              <w:rPr>
                <w:rFonts w:eastAsia="Times New Roman"/>
                <w:b/>
                <w:bCs/>
                <w:lang w:val="bg-BG"/>
              </w:rPr>
              <w:t>Не</w:t>
            </w:r>
            <w:r w:rsidRPr="00F96676">
              <w:rPr>
                <w:rFonts w:eastAsia="Times New Roman"/>
                <w:lang w:val="bg-BG"/>
              </w:rPr>
              <w:t xml:space="preserve"> поставяйте отново капачката на </w:t>
            </w:r>
            <w:r w:rsidR="008612FF" w:rsidRPr="00F96676">
              <w:rPr>
                <w:rFonts w:eastAsia="Times New Roman"/>
                <w:lang w:val="bg-BG"/>
              </w:rPr>
              <w:br/>
              <w:t xml:space="preserve">      </w:t>
            </w:r>
            <w:r w:rsidRPr="00F96676">
              <w:rPr>
                <w:rFonts w:eastAsia="Times New Roman"/>
                <w:lang w:val="bg-BG"/>
              </w:rPr>
              <w:t xml:space="preserve">предварително напълнената спринцовка. </w:t>
            </w:r>
            <w:r w:rsidR="008612FF" w:rsidRPr="00F96676">
              <w:rPr>
                <w:rFonts w:eastAsia="Times New Roman"/>
                <w:lang w:val="bg-BG"/>
              </w:rPr>
              <w:br/>
              <w:t xml:space="preserve">      </w:t>
            </w:r>
            <w:r w:rsidRPr="00F96676">
              <w:rPr>
                <w:rFonts w:eastAsia="Times New Roman"/>
                <w:lang w:val="bg-BG"/>
              </w:rPr>
              <w:t>Изхвърлете незабавно капачката в</w:t>
            </w:r>
            <w:r w:rsidRPr="002E621C">
              <w:rPr>
                <w:rFonts w:eastAsia="Times New Roman"/>
                <w:lang w:val="bg-BG"/>
              </w:rPr>
              <w:t xml:space="preserve"> контейнера за </w:t>
            </w:r>
            <w:r w:rsidR="008612FF" w:rsidRPr="002E621C">
              <w:rPr>
                <w:rFonts w:eastAsia="Times New Roman"/>
                <w:lang w:val="bg-BG"/>
              </w:rPr>
              <w:br/>
              <w:t xml:space="preserve">      </w:t>
            </w:r>
            <w:r w:rsidRPr="002E621C">
              <w:rPr>
                <w:rFonts w:eastAsia="Times New Roman"/>
                <w:lang w:val="bg-BG"/>
              </w:rPr>
              <w:t>остри предмети.</w:t>
            </w:r>
          </w:p>
          <w:p w14:paraId="7A7ECDB3" w14:textId="77777777" w:rsidR="005E28CA" w:rsidRDefault="005E28CA" w:rsidP="007C3EE4">
            <w:pPr>
              <w:pStyle w:val="a4"/>
              <w:rPr>
                <w:lang w:val="bg-BG"/>
              </w:rPr>
            </w:pPr>
          </w:p>
          <w:p w14:paraId="5BEA7ACF" w14:textId="0FC4FE01" w:rsidR="005E28CA" w:rsidRPr="002E621C" w:rsidRDefault="005E28CA" w:rsidP="00544F52">
            <w:pPr>
              <w:pStyle w:val="a3"/>
              <w:numPr>
                <w:ilvl w:val="0"/>
                <w:numId w:val="16"/>
              </w:numPr>
              <w:rPr>
                <w:lang w:val="bg-BG"/>
              </w:rPr>
            </w:pPr>
            <w:r w:rsidRPr="00C234BA">
              <w:rPr>
                <w:rFonts w:eastAsia="Times New Roman" w:hint="eastAsia"/>
                <w:lang w:val="bg-BG"/>
              </w:rPr>
              <w:t>Нормално</w:t>
            </w:r>
            <w:r w:rsidRPr="00C234BA">
              <w:rPr>
                <w:rFonts w:eastAsia="Times New Roman"/>
                <w:lang w:val="bg-BG"/>
              </w:rPr>
              <w:t xml:space="preserve"> е да видите капка течност в края на </w:t>
            </w:r>
            <w:r w:rsidRPr="00C234BA">
              <w:rPr>
                <w:rFonts w:eastAsia="Times New Roman" w:hint="eastAsia"/>
                <w:lang w:val="bg-BG"/>
              </w:rPr>
              <w:t>иглата</w:t>
            </w:r>
            <w:r>
              <w:rPr>
                <w:rFonts w:eastAsia="Times New Roman"/>
                <w:lang w:val="bg-BG"/>
              </w:rPr>
              <w:t>.</w:t>
            </w:r>
          </w:p>
          <w:p w14:paraId="65D4806D" w14:textId="77777777" w:rsidR="00334CB0" w:rsidRPr="00E864FE" w:rsidRDefault="00334CB0">
            <w:pPr>
              <w:pStyle w:val="a3"/>
              <w:numPr>
                <w:ilvl w:val="0"/>
                <w:numId w:val="0"/>
              </w:numPr>
              <w:ind w:left="1384"/>
              <w:rPr>
                <w:lang w:val="bg-BG" w:eastAsia="ko-KR"/>
              </w:rPr>
            </w:pPr>
          </w:p>
        </w:tc>
      </w:tr>
      <w:tr w:rsidR="00334CB0" w:rsidRPr="005233FB" w14:paraId="70CE3B5B" w14:textId="77777777" w:rsidTr="007C3EE4">
        <w:trPr>
          <w:trHeight w:val="6650"/>
        </w:trPr>
        <w:tc>
          <w:tcPr>
            <w:tcW w:w="9634" w:type="dxa"/>
          </w:tcPr>
          <w:p w14:paraId="4E6DE0F0" w14:textId="77777777" w:rsidR="00334CB0" w:rsidRPr="00F96676" w:rsidRDefault="00334CB0" w:rsidP="00DD7D58">
            <w:pPr>
              <w:rPr>
                <w:rFonts w:ascii="Times New Roman" w:eastAsia="Times New Roman" w:hAnsi="Times New Roman" w:cs="Times New Roman"/>
                <w:lang w:val="bg-BG"/>
              </w:rPr>
            </w:pPr>
          </w:p>
          <w:p w14:paraId="685B336C" w14:textId="4D39649B" w:rsidR="00334CB0" w:rsidRPr="00606C32" w:rsidRDefault="00300C6B">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798528" behindDoc="0" locked="0" layoutInCell="1" allowOverlap="1" wp14:anchorId="2DD56168" wp14:editId="640E007B">
                      <wp:simplePos x="0" y="0"/>
                      <wp:positionH relativeFrom="column">
                        <wp:posOffset>131445</wp:posOffset>
                      </wp:positionH>
                      <wp:positionV relativeFrom="paragraph">
                        <wp:posOffset>79375</wp:posOffset>
                      </wp:positionV>
                      <wp:extent cx="2181225" cy="3752850"/>
                      <wp:effectExtent l="0" t="0" r="9525" b="0"/>
                      <wp:wrapSquare wrapText="bothSides"/>
                      <wp:docPr id="1034" name="그룹 1034"/>
                      <wp:cNvGraphicFramePr/>
                      <a:graphic xmlns:a="http://schemas.openxmlformats.org/drawingml/2006/main">
                        <a:graphicData uri="http://schemas.microsoft.com/office/word/2010/wordprocessingGroup">
                          <wpg:wgp>
                            <wpg:cNvGrpSpPr/>
                            <wpg:grpSpPr>
                              <a:xfrm>
                                <a:off x="0" y="0"/>
                                <a:ext cx="2181225" cy="3752850"/>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36C955F0"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5" name="Text Box 1025"/>
                              <wps:cNvSpPr txBox="1"/>
                              <wps:spPr>
                                <a:xfrm>
                                  <a:off x="46893" y="1708149"/>
                                  <a:ext cx="2087956" cy="24130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2E791"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2DD56168" id="그룹 1034" o:spid="_x0000_s1052" style="position:absolute;margin-left:10.35pt;margin-top:6.25pt;width:171.75pt;height:295.5pt;z-index:251798528"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">
                      <v:group id="그룹 57" o:spid="_x0000_s1053"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54"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50" o:title=""/>
                        </v:shape>
                        <v:shape id="Text Box 55" o:spid="_x0000_s1055"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36C955F0"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v:textbox>
                        </v:shape>
                      </v:group>
                      <v:shape id="Text Box 1025" o:spid="_x0000_s1056" type="#_x0000_t202" style="position:absolute;left:468;top:17081;width:20880;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4DB2E791"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0790EB80" w14:textId="767D6E26" w:rsidR="001D4FB7" w:rsidRPr="00F75FA4" w:rsidRDefault="001D4FB7" w:rsidP="001D4FB7">
            <w:pPr>
              <w:pStyle w:val="a3"/>
              <w:numPr>
                <w:ilvl w:val="0"/>
                <w:numId w:val="18"/>
              </w:numPr>
              <w:rPr>
                <w:b/>
                <w:lang w:val="bg-BG"/>
              </w:rPr>
            </w:pPr>
            <w:r>
              <w:rPr>
                <w:rFonts w:eastAsia="Times New Roman"/>
                <w:b/>
                <w:bCs/>
                <w:lang w:val="bg-BG"/>
              </w:rPr>
              <w:t>Въведете иглата на</w:t>
            </w:r>
            <w:r w:rsidR="00182078" w:rsidRPr="00F96676">
              <w:rPr>
                <w:rFonts w:eastAsia="Times New Roman"/>
                <w:b/>
                <w:bCs/>
                <w:lang w:val="bg-BG"/>
              </w:rPr>
              <w:t xml:space="preserve"> предварително</w:t>
            </w:r>
            <w:r>
              <w:rPr>
                <w:rFonts w:eastAsia="Times New Roman"/>
                <w:b/>
                <w:bCs/>
                <w:lang w:val="bg-BG"/>
              </w:rPr>
              <w:t xml:space="preserve"> </w:t>
            </w:r>
            <w:r w:rsidR="00182078" w:rsidRPr="00100AF2">
              <w:rPr>
                <w:rFonts w:eastAsia="Times New Roman"/>
                <w:b/>
                <w:bCs/>
                <w:lang w:val="bg-BG"/>
              </w:rPr>
              <w:t>напъ</w:t>
            </w:r>
            <w:r>
              <w:rPr>
                <w:rFonts w:eastAsia="Times New Roman"/>
                <w:b/>
                <w:bCs/>
                <w:lang w:val="bg-BG"/>
              </w:rPr>
              <w:t xml:space="preserve">  </w:t>
            </w:r>
          </w:p>
          <w:p w14:paraId="72C83BC2" w14:textId="6A0C7C75" w:rsidR="001D4FB7" w:rsidRDefault="00182078" w:rsidP="001D4FB7">
            <w:pPr>
              <w:pStyle w:val="a3"/>
              <w:numPr>
                <w:ilvl w:val="0"/>
                <w:numId w:val="0"/>
              </w:numPr>
              <w:ind w:left="471" w:firstLineChars="200" w:firstLine="440"/>
              <w:rPr>
                <w:rFonts w:eastAsia="Times New Roman"/>
                <w:b/>
                <w:bCs/>
                <w:lang w:val="bg-BG"/>
              </w:rPr>
            </w:pPr>
            <w:r w:rsidRPr="001D4FB7">
              <w:rPr>
                <w:rFonts w:eastAsia="Times New Roman"/>
                <w:b/>
                <w:bCs/>
                <w:lang w:val="bg-BG"/>
              </w:rPr>
              <w:t>лнената</w:t>
            </w:r>
            <w:r w:rsidR="001D4FB7" w:rsidRPr="001D4FB7">
              <w:rPr>
                <w:rFonts w:eastAsia="Times New Roman"/>
                <w:b/>
                <w:bCs/>
                <w:lang w:val="bg-BG"/>
              </w:rPr>
              <w:t xml:space="preserve"> </w:t>
            </w:r>
            <w:r w:rsidRPr="001D4FB7">
              <w:rPr>
                <w:rFonts w:eastAsia="Times New Roman"/>
                <w:b/>
                <w:bCs/>
                <w:lang w:val="bg-BG"/>
              </w:rPr>
              <w:t xml:space="preserve">спринцовка в мястото на </w:t>
            </w:r>
          </w:p>
          <w:p w14:paraId="0DD0A714" w14:textId="5DA735CF" w:rsidR="00334CB0" w:rsidRPr="00D47872" w:rsidRDefault="00182078" w:rsidP="00F75FA4">
            <w:pPr>
              <w:pStyle w:val="a3"/>
              <w:numPr>
                <w:ilvl w:val="0"/>
                <w:numId w:val="0"/>
              </w:numPr>
              <w:ind w:left="471" w:firstLineChars="200" w:firstLine="440"/>
              <w:rPr>
                <w:b/>
                <w:lang w:val="bg-BG"/>
              </w:rPr>
            </w:pPr>
            <w:r w:rsidRPr="00100AF2">
              <w:rPr>
                <w:rFonts w:eastAsia="Times New Roman"/>
                <w:b/>
                <w:bCs/>
                <w:lang w:val="bg-BG"/>
              </w:rPr>
              <w:t xml:space="preserve">инжектиране  </w:t>
            </w:r>
          </w:p>
          <w:p w14:paraId="4491AF3A" w14:textId="77777777" w:rsidR="00334CB0" w:rsidRPr="00F96676" w:rsidRDefault="00334CB0">
            <w:pPr>
              <w:pStyle w:val="a3"/>
              <w:numPr>
                <w:ilvl w:val="0"/>
                <w:numId w:val="0"/>
              </w:numPr>
              <w:ind w:left="111"/>
              <w:rPr>
                <w:b/>
                <w:lang w:val="bg-BG"/>
              </w:rPr>
            </w:pPr>
          </w:p>
          <w:p w14:paraId="23FC1239" w14:textId="7C0F7EE6" w:rsidR="00334CB0" w:rsidRPr="00E864FE" w:rsidRDefault="00182078" w:rsidP="009217DF">
            <w:pPr>
              <w:pStyle w:val="a3"/>
              <w:ind w:left="4514" w:hangingChars="2050" w:hanging="4514"/>
              <w:rPr>
                <w:lang w:val="bg-BG"/>
              </w:rPr>
            </w:pPr>
            <w:r w:rsidRPr="002E621C">
              <w:rPr>
                <w:rFonts w:eastAsia="Times New Roman"/>
                <w:b/>
                <w:bCs/>
                <w:lang w:val="bg-BG"/>
              </w:rPr>
              <w:t xml:space="preserve">       a.</w:t>
            </w:r>
            <w:r w:rsidRPr="002E621C">
              <w:rPr>
                <w:rFonts w:eastAsia="Times New Roman"/>
                <w:lang w:val="bg-BG"/>
              </w:rPr>
              <w:t xml:space="preserve"> Внимателно </w:t>
            </w:r>
            <w:r w:rsidR="001D4FB7">
              <w:rPr>
                <w:rFonts w:eastAsia="Times New Roman"/>
                <w:lang w:val="bg-BG"/>
              </w:rPr>
              <w:t>захванете</w:t>
            </w:r>
            <w:r w:rsidRPr="002E621C">
              <w:rPr>
                <w:rFonts w:eastAsia="Times New Roman"/>
                <w:lang w:val="bg-BG"/>
              </w:rPr>
              <w:t xml:space="preserve"> гънка от кожата на </w:t>
            </w:r>
            <w:r w:rsidR="008612FF" w:rsidRPr="002E621C">
              <w:rPr>
                <w:rFonts w:eastAsia="Times New Roman"/>
                <w:lang w:val="bg-BG"/>
              </w:rPr>
              <w:br/>
            </w:r>
            <w:r w:rsidRPr="002E621C">
              <w:rPr>
                <w:rFonts w:eastAsia="Times New Roman"/>
                <w:lang w:val="bg-BG"/>
              </w:rPr>
              <w:t>мястото на инжектиране с една ръка.</w:t>
            </w:r>
          </w:p>
          <w:p w14:paraId="1853D97E" w14:textId="77777777" w:rsidR="00334CB0" w:rsidRPr="00145AFF" w:rsidRDefault="00334CB0">
            <w:pPr>
              <w:pStyle w:val="a3"/>
              <w:rPr>
                <w:lang w:val="bg-BG"/>
              </w:rPr>
            </w:pPr>
          </w:p>
          <w:p w14:paraId="63CB86DF" w14:textId="79843B0E" w:rsidR="00334CB0" w:rsidRPr="00F96676" w:rsidRDefault="00182078" w:rsidP="009217DF">
            <w:pPr>
              <w:pStyle w:val="a3"/>
              <w:ind w:left="4440" w:hangingChars="2220" w:hanging="4440"/>
              <w:rPr>
                <w:lang w:val="bg-BG"/>
              </w:rPr>
            </w:pPr>
            <w:r w:rsidRPr="00606C32">
              <w:rPr>
                <w:rFonts w:eastAsia="Times New Roman"/>
                <w:noProof/>
                <w:sz w:val="20"/>
                <w:szCs w:val="20"/>
                <w:lang w:eastAsia="ko-KR"/>
              </w:rPr>
              <mc:AlternateContent>
                <mc:Choice Requires="wps">
                  <w:drawing>
                    <wp:anchor distT="0" distB="0" distL="114300" distR="114300" simplePos="0" relativeHeight="251794432" behindDoc="0" locked="0" layoutInCell="1" allowOverlap="1" wp14:anchorId="5B87E443" wp14:editId="0835635A">
                      <wp:simplePos x="0" y="0"/>
                      <wp:positionH relativeFrom="column">
                        <wp:posOffset>1491813</wp:posOffset>
                      </wp:positionH>
                      <wp:positionV relativeFrom="paragraph">
                        <wp:posOffset>13192</wp:posOffset>
                      </wp:positionV>
                      <wp:extent cx="449272" cy="179709"/>
                      <wp:effectExtent l="0" t="0" r="8255" b="0"/>
                      <wp:wrapNone/>
                      <wp:docPr id="1024" name="Text Box 1024"/>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2BEC1"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B87E443" id="Text Box 1024" o:spid="_x0000_s1057" type="#_x0000_t202" style="position:absolute;left:0;text-align:left;margin-left:117.45pt;margin-top:1.05pt;width:35.4pt;height:14.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" fillcolor="#e3e6e8" stroked="f" strokeweight=".5pt">
                      <v:textbox inset="0,0,0,0">
                        <w:txbxContent>
                          <w:p w14:paraId="0A42BEC1"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r w:rsidRPr="00606C32">
              <w:rPr>
                <w:rFonts w:eastAsia="Times New Roman"/>
                <w:b/>
                <w:bCs/>
                <w:lang w:val="bg-BG"/>
              </w:rPr>
              <w:t xml:space="preserve">       б.</w:t>
            </w:r>
            <w:r w:rsidRPr="00F96676">
              <w:rPr>
                <w:rFonts w:eastAsia="Times New Roman"/>
                <w:lang w:val="bg-BG"/>
              </w:rPr>
              <w:t xml:space="preserve"> Като държите </w:t>
            </w:r>
            <w:r w:rsidR="00B51F4B" w:rsidRPr="00B51F4B">
              <w:rPr>
                <w:rFonts w:eastAsia="Times New Roman" w:hint="eastAsia"/>
                <w:lang w:val="bg-BG"/>
              </w:rPr>
              <w:t>тялото</w:t>
            </w:r>
            <w:r w:rsidRPr="00F96676">
              <w:rPr>
                <w:rFonts w:eastAsia="Times New Roman"/>
                <w:lang w:val="bg-BG"/>
              </w:rPr>
              <w:t xml:space="preserve"> на предварително </w:t>
            </w:r>
            <w:r w:rsidR="008612FF" w:rsidRPr="00F96676">
              <w:rPr>
                <w:rFonts w:eastAsia="Times New Roman"/>
                <w:lang w:val="bg-BG"/>
              </w:rPr>
              <w:br/>
            </w:r>
            <w:r w:rsidRPr="00F96676">
              <w:rPr>
                <w:rFonts w:eastAsia="Times New Roman"/>
                <w:lang w:val="bg-BG"/>
              </w:rPr>
              <w:t xml:space="preserve">напълнената спринцовка, поставете иглата изцяло в гънката на кожата под </w:t>
            </w:r>
            <w:r w:rsidR="001D4FB7" w:rsidRPr="00F75FA4">
              <w:rPr>
                <w:rFonts w:eastAsia="Times New Roman"/>
                <w:lang w:val="bg-BG"/>
              </w:rPr>
              <w:t>ъгъл от 45 градуса</w:t>
            </w:r>
            <w:r w:rsidR="001D4FB7" w:rsidRPr="00F96676">
              <w:rPr>
                <w:rFonts w:eastAsia="Times New Roman"/>
                <w:lang w:val="bg-BG"/>
              </w:rPr>
              <w:t xml:space="preserve"> </w:t>
            </w:r>
            <w:r w:rsidRPr="00F96676">
              <w:rPr>
                <w:rFonts w:eastAsia="Times New Roman"/>
                <w:lang w:val="bg-BG"/>
              </w:rPr>
              <w:t>45 градусов ъгъл с помощта на бързо движение, подобно на „хвърляне на стреличка“.</w:t>
            </w:r>
          </w:p>
          <w:p w14:paraId="1201F986" w14:textId="77777777" w:rsidR="00334CB0" w:rsidRPr="00606C32" w:rsidRDefault="00182078">
            <w:pPr>
              <w:pStyle w:val="a3"/>
              <w:rPr>
                <w:lang w:val="bg-BG"/>
              </w:rPr>
            </w:pPr>
            <w:r w:rsidRPr="00606C32">
              <w:rPr>
                <w:rFonts w:eastAsia="Times New Roman"/>
                <w:noProof/>
                <w:sz w:val="20"/>
                <w:szCs w:val="20"/>
                <w:lang w:eastAsia="ko-KR"/>
              </w:rPr>
              <mc:AlternateContent>
                <mc:Choice Requires="wps">
                  <w:drawing>
                    <wp:anchor distT="0" distB="0" distL="114300" distR="114300" simplePos="0" relativeHeight="251799552" behindDoc="0" locked="0" layoutInCell="1" allowOverlap="1" wp14:anchorId="2484EDEC" wp14:editId="0331200F">
                      <wp:simplePos x="0" y="0"/>
                      <wp:positionH relativeFrom="column">
                        <wp:posOffset>1543050</wp:posOffset>
                      </wp:positionH>
                      <wp:positionV relativeFrom="paragraph">
                        <wp:posOffset>875871</wp:posOffset>
                      </wp:positionV>
                      <wp:extent cx="449272" cy="179709"/>
                      <wp:effectExtent l="0" t="0" r="8255" b="0"/>
                      <wp:wrapNone/>
                      <wp:docPr id="1026" name="Text Box 1026"/>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893805"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484EDEC" id="Text Box 1026" o:spid="_x0000_s1058" type="#_x0000_t202" style="position:absolute;margin-left:121.5pt;margin-top:68.95pt;width:35.4pt;height:14.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" fillcolor="#e3e6e8" stroked="f" strokeweight=".5pt">
                      <v:textbox inset="0,0,0,0">
                        <w:txbxContent>
                          <w:p w14:paraId="3E893805" w14:textId="77777777" w:rsidR="005E28CA" w:rsidRDefault="005E28CA">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p>
        </w:tc>
      </w:tr>
      <w:tr w:rsidR="00334CB0" w:rsidRPr="005233FB" w14:paraId="43619D5E" w14:textId="77777777" w:rsidTr="007C3EE4">
        <w:trPr>
          <w:trHeight w:val="6066"/>
        </w:trPr>
        <w:tc>
          <w:tcPr>
            <w:tcW w:w="9634" w:type="dxa"/>
          </w:tcPr>
          <w:p w14:paraId="22D1E842" w14:textId="77777777" w:rsidR="00334CB0" w:rsidRPr="00606C32" w:rsidRDefault="00182078">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696128" behindDoc="0" locked="0" layoutInCell="1" allowOverlap="1" wp14:anchorId="453F138D" wp14:editId="0EA780F2">
                      <wp:simplePos x="0" y="0"/>
                      <wp:positionH relativeFrom="column">
                        <wp:posOffset>67945</wp:posOffset>
                      </wp:positionH>
                      <wp:positionV relativeFrom="paragraph">
                        <wp:posOffset>193040</wp:posOffset>
                      </wp:positionV>
                      <wp:extent cx="2186608"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76" name="그림 7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2097519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53F138D" id="그룹 60" o:spid="_x0000_s1059" style="position:absolute;margin-left:5.35pt;margin-top:15.2pt;width:172.15pt;height:214.5pt;z-index:251696128"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">
                      <v:shape id="그림 76" o:spid="_x0000_s1060"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52" o:title=""/>
                      </v:shape>
                      <v:shape id="Text Box 58" o:spid="_x0000_s1061"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2097519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v:textbox>
                      </v:shape>
                      <w10:wrap type="square"/>
                    </v:group>
                  </w:pict>
                </mc:Fallback>
              </mc:AlternateContent>
            </w:r>
          </w:p>
          <w:p w14:paraId="69C7F747" w14:textId="77777777" w:rsidR="00334CB0" w:rsidRPr="00FA682B" w:rsidRDefault="00334CB0">
            <w:pPr>
              <w:pStyle w:val="Default"/>
              <w:rPr>
                <w:rFonts w:ascii="Times New Roman" w:hAnsi="Times New Roman" w:cs="Times New Roman"/>
                <w:lang w:val="bg-BG"/>
              </w:rPr>
            </w:pPr>
          </w:p>
          <w:p w14:paraId="37664DB0" w14:textId="77777777" w:rsidR="00334CB0" w:rsidRPr="00F96676" w:rsidRDefault="00182078" w:rsidP="00544F52">
            <w:pPr>
              <w:pStyle w:val="a3"/>
              <w:numPr>
                <w:ilvl w:val="0"/>
                <w:numId w:val="18"/>
              </w:numPr>
              <w:rPr>
                <w:lang w:val="bg-BG"/>
              </w:rPr>
            </w:pPr>
            <w:r w:rsidRPr="00606C32">
              <w:rPr>
                <w:rFonts w:eastAsia="Times New Roman"/>
                <w:b/>
                <w:bCs/>
                <w:lang w:val="bg-BG"/>
              </w:rPr>
              <w:t xml:space="preserve">Поставете </w:t>
            </w:r>
            <w:r w:rsidRPr="00F96676">
              <w:rPr>
                <w:rFonts w:eastAsia="Times New Roman"/>
                <w:b/>
                <w:bCs/>
                <w:lang w:val="bg-BG"/>
              </w:rPr>
              <w:t>инжекцията</w:t>
            </w:r>
          </w:p>
          <w:p w14:paraId="6ABF2C2E" w14:textId="77777777" w:rsidR="00334CB0" w:rsidRPr="00F96676" w:rsidRDefault="00334CB0">
            <w:pPr>
              <w:pStyle w:val="a3"/>
              <w:rPr>
                <w:lang w:val="bg-BG"/>
              </w:rPr>
            </w:pPr>
          </w:p>
          <w:p w14:paraId="563E724E" w14:textId="7C7602D9" w:rsidR="001D4FB7" w:rsidRDefault="00182078" w:rsidP="00F75FA4">
            <w:pPr>
              <w:pStyle w:val="a3"/>
              <w:numPr>
                <w:ilvl w:val="0"/>
                <w:numId w:val="86"/>
              </w:numPr>
              <w:rPr>
                <w:rFonts w:eastAsia="Times New Roman"/>
                <w:lang w:val="bg-BG"/>
              </w:rPr>
            </w:pPr>
            <w:r w:rsidRPr="00F96676">
              <w:rPr>
                <w:rFonts w:eastAsia="Times New Roman"/>
                <w:lang w:val="bg-BG"/>
              </w:rPr>
              <w:t xml:space="preserve">След като иглата е вкарана, пуснете </w:t>
            </w:r>
            <w:r w:rsidR="001D4FB7" w:rsidRPr="001B768A">
              <w:rPr>
                <w:rFonts w:eastAsia="Times New Roman"/>
                <w:lang w:val="bg-BG"/>
              </w:rPr>
              <w:t>захванатата</w:t>
            </w:r>
            <w:r w:rsidRPr="00F96676">
              <w:rPr>
                <w:rFonts w:eastAsia="Times New Roman"/>
                <w:lang w:val="bg-BG"/>
              </w:rPr>
              <w:t xml:space="preserve"> </w:t>
            </w:r>
            <w:r w:rsidR="001D4FB7">
              <w:rPr>
                <w:rFonts w:eastAsia="Times New Roman"/>
                <w:lang w:val="bg-BG"/>
              </w:rPr>
              <w:t xml:space="preserve">   </w:t>
            </w:r>
          </w:p>
          <w:p w14:paraId="2BB4EFBE" w14:textId="028C2A46" w:rsidR="00334CB0" w:rsidRPr="002E621C" w:rsidRDefault="00182078" w:rsidP="00F75FA4">
            <w:pPr>
              <w:pStyle w:val="a3"/>
              <w:numPr>
                <w:ilvl w:val="0"/>
                <w:numId w:val="0"/>
              </w:numPr>
              <w:ind w:left="420" w:firstLineChars="300" w:firstLine="660"/>
              <w:rPr>
                <w:lang w:val="bg-BG"/>
              </w:rPr>
            </w:pPr>
            <w:r w:rsidRPr="00F96676">
              <w:rPr>
                <w:rFonts w:eastAsia="Times New Roman"/>
                <w:lang w:val="bg-BG"/>
              </w:rPr>
              <w:t>кожа.</w:t>
            </w:r>
          </w:p>
          <w:p w14:paraId="4EDB37D7" w14:textId="77777777" w:rsidR="001D4FB7" w:rsidRDefault="00182078" w:rsidP="001D4FB7">
            <w:pPr>
              <w:pStyle w:val="a3"/>
              <w:ind w:left="4074" w:hangingChars="1850" w:hanging="4074"/>
              <w:rPr>
                <w:lang w:val="bg-BG"/>
              </w:rPr>
            </w:pPr>
            <w:r w:rsidRPr="002E621C">
              <w:rPr>
                <w:rFonts w:eastAsia="Times New Roman"/>
                <w:b/>
                <w:bCs/>
                <w:lang w:val="bg-BG"/>
              </w:rPr>
              <w:t xml:space="preserve"> б.</w:t>
            </w:r>
            <w:r w:rsidRPr="002E621C">
              <w:rPr>
                <w:rFonts w:eastAsia="Times New Roman"/>
                <w:lang w:val="bg-BG"/>
              </w:rPr>
              <w:t xml:space="preserve"> Бавно натиснете буталото докрай надолу,   </w:t>
            </w:r>
            <w:r w:rsidRPr="00E864FE">
              <w:rPr>
                <w:rFonts w:eastAsia="Times New Roman"/>
                <w:lang w:val="bg-BG"/>
              </w:rPr>
              <w:t xml:space="preserve">докато </w:t>
            </w:r>
            <w:r w:rsidR="008612FF" w:rsidRPr="00145AFF">
              <w:rPr>
                <w:rFonts w:eastAsia="Times New Roman"/>
                <w:lang w:val="bg-BG"/>
              </w:rPr>
              <w:br/>
            </w:r>
            <w:r w:rsidRPr="00FA682B">
              <w:rPr>
                <w:rFonts w:eastAsia="Times New Roman"/>
                <w:lang w:val="bg-BG"/>
              </w:rPr>
              <w:t xml:space="preserve">цялата течност се инжектира и спринцовката </w:t>
            </w:r>
            <w:r w:rsidR="001D4FB7">
              <w:rPr>
                <w:rFonts w:eastAsia="Times New Roman"/>
                <w:lang w:val="bg-BG"/>
              </w:rPr>
              <w:t>се изпразни.</w:t>
            </w:r>
          </w:p>
          <w:p w14:paraId="40C31B78" w14:textId="77777777" w:rsidR="00334CB0" w:rsidRPr="00100AF2" w:rsidRDefault="00334CB0">
            <w:pPr>
              <w:pStyle w:val="a3"/>
              <w:rPr>
                <w:lang w:val="bg-BG"/>
              </w:rPr>
            </w:pPr>
          </w:p>
          <w:p w14:paraId="1801A017" w14:textId="5FD050B5" w:rsidR="00334CB0" w:rsidRPr="00F96676" w:rsidRDefault="00182078" w:rsidP="009217DF">
            <w:pPr>
              <w:pStyle w:val="a3"/>
              <w:ind w:left="3916" w:hangingChars="1780" w:hanging="3916"/>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променяйте положението на предварително </w:t>
            </w:r>
            <w:r w:rsidR="00272009" w:rsidRPr="00F96676">
              <w:rPr>
                <w:rFonts w:eastAsia="Times New Roman"/>
                <w:lang w:val="bg-BG"/>
              </w:rPr>
              <w:br/>
            </w:r>
            <w:r w:rsidRPr="00F96676">
              <w:rPr>
                <w:rFonts w:eastAsia="Times New Roman"/>
                <w:lang w:val="bg-BG"/>
              </w:rPr>
              <w:t>напълнената спринцовка след започване на  инжектирането.</w:t>
            </w:r>
          </w:p>
          <w:p w14:paraId="11674F80" w14:textId="77777777" w:rsidR="00334CB0" w:rsidRPr="002E621C" w:rsidRDefault="00182078">
            <w:pPr>
              <w:pStyle w:val="a3"/>
              <w:rPr>
                <w:lang w:val="bg-BG" w:eastAsia="ko-KR"/>
              </w:rPr>
            </w:pPr>
            <w:r w:rsidRPr="00F96676">
              <w:rPr>
                <w:color w:val="211D1E"/>
                <w:sz w:val="20"/>
                <w:szCs w:val="20"/>
                <w:lang w:val="bg-BG"/>
              </w:rPr>
              <w:t xml:space="preserve"> </w:t>
            </w:r>
          </w:p>
        </w:tc>
      </w:tr>
      <w:tr w:rsidR="00334CB0" w:rsidRPr="005233FB" w14:paraId="68E74806" w14:textId="77777777" w:rsidTr="007C3EE4">
        <w:trPr>
          <w:trHeight w:val="5374"/>
        </w:trPr>
        <w:tc>
          <w:tcPr>
            <w:tcW w:w="9634" w:type="dxa"/>
          </w:tcPr>
          <w:p w14:paraId="0CDB5E57" w14:textId="77777777" w:rsidR="008063CB" w:rsidRPr="00F96676" w:rsidRDefault="008063CB">
            <w:pPr>
              <w:ind w:left="104"/>
              <w:rPr>
                <w:rFonts w:ascii="Times New Roman" w:eastAsia="Times New Roman" w:hAnsi="Times New Roman" w:cs="Times New Roman"/>
                <w:b/>
                <w:bCs/>
                <w:spacing w:val="-1"/>
                <w:lang w:val="bg-BG"/>
              </w:rPr>
            </w:pPr>
          </w:p>
          <w:p w14:paraId="56E98B31" w14:textId="118B58A0" w:rsidR="00334CB0" w:rsidRPr="00FA682B" w:rsidRDefault="008063CB">
            <w:pPr>
              <w:pStyle w:val="a3"/>
              <w:rPr>
                <w:lang w:val="bg-BG"/>
              </w:rPr>
            </w:pPr>
            <w:r w:rsidRPr="002E621C">
              <w:rPr>
                <w:noProof/>
                <w:lang w:eastAsia="ko-KR"/>
              </w:rPr>
              <w:drawing>
                <wp:anchor distT="0" distB="0" distL="114300" distR="114300" simplePos="0" relativeHeight="251724800" behindDoc="0" locked="0" layoutInCell="1" allowOverlap="1" wp14:anchorId="1C6D460D" wp14:editId="4207E508">
                  <wp:simplePos x="0" y="0"/>
                  <wp:positionH relativeFrom="column">
                    <wp:posOffset>-15875</wp:posOffset>
                  </wp:positionH>
                  <wp:positionV relativeFrom="paragraph">
                    <wp:posOffset>161925</wp:posOffset>
                  </wp:positionV>
                  <wp:extent cx="2159635" cy="2559685"/>
                  <wp:effectExtent l="19050" t="19050" r="12065" b="12065"/>
                  <wp:wrapSquare wrapText="bothSides"/>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59635" cy="255968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588DBE20" w14:textId="29D3A4C7" w:rsidR="00334CB0" w:rsidRPr="00FA682B" w:rsidRDefault="001D4FB7" w:rsidP="00544F52">
            <w:pPr>
              <w:pStyle w:val="a3"/>
              <w:numPr>
                <w:ilvl w:val="0"/>
                <w:numId w:val="18"/>
              </w:numPr>
              <w:rPr>
                <w:b/>
                <w:lang w:val="bg-BG"/>
              </w:rPr>
            </w:pPr>
            <w:r w:rsidRPr="00F75FA4">
              <w:rPr>
                <w:rFonts w:eastAsia="Times New Roman"/>
                <w:b/>
                <w:bCs/>
                <w:lang w:val="bg-BG"/>
              </w:rPr>
              <w:t>Отсранете</w:t>
            </w:r>
            <w:r w:rsidR="00182078" w:rsidRPr="00FA682B">
              <w:rPr>
                <w:rFonts w:eastAsia="Times New Roman"/>
                <w:b/>
                <w:bCs/>
                <w:lang w:val="bg-BG"/>
              </w:rPr>
              <w:t xml:space="preserve"> предварително напълнената спринцовка и се погрижете за мястото на инжектиране</w:t>
            </w:r>
          </w:p>
          <w:p w14:paraId="50C3BDF8" w14:textId="77777777" w:rsidR="00334CB0" w:rsidRPr="00FA682B" w:rsidRDefault="00334CB0">
            <w:pPr>
              <w:pStyle w:val="a3"/>
              <w:numPr>
                <w:ilvl w:val="0"/>
                <w:numId w:val="0"/>
              </w:numPr>
              <w:ind w:left="471"/>
              <w:rPr>
                <w:b/>
                <w:lang w:val="bg-BG"/>
              </w:rPr>
            </w:pPr>
          </w:p>
          <w:p w14:paraId="005BC5F7" w14:textId="4123B7FE" w:rsidR="00334CB0" w:rsidRPr="00FA682B" w:rsidRDefault="00182078" w:rsidP="009217DF">
            <w:pPr>
              <w:pStyle w:val="a3"/>
              <w:ind w:left="4074" w:hangingChars="1850" w:hanging="4074"/>
              <w:rPr>
                <w:lang w:val="bg-BG"/>
              </w:rPr>
            </w:pPr>
            <w:r w:rsidRPr="00FA682B">
              <w:rPr>
                <w:rFonts w:eastAsia="Times New Roman"/>
                <w:b/>
                <w:bCs/>
                <w:lang w:val="bg-BG"/>
              </w:rPr>
              <w:t xml:space="preserve"> a.</w:t>
            </w:r>
            <w:r w:rsidRPr="00FA682B">
              <w:rPr>
                <w:rFonts w:eastAsia="Times New Roman"/>
                <w:lang w:val="bg-BG"/>
              </w:rPr>
              <w:t xml:space="preserve"> След като предварително напълнената спринцовка се</w:t>
            </w:r>
            <w:r w:rsidR="00272009" w:rsidRPr="00FA682B">
              <w:rPr>
                <w:rFonts w:eastAsia="Times New Roman"/>
                <w:lang w:val="bg-BG"/>
              </w:rPr>
              <w:br/>
            </w:r>
            <w:r w:rsidRPr="00FA682B">
              <w:rPr>
                <w:rFonts w:eastAsia="Times New Roman"/>
                <w:lang w:val="bg-BG"/>
              </w:rPr>
              <w:t>изпразни</w:t>
            </w:r>
            <w:r w:rsidR="0079702B">
              <w:rPr>
                <w:rFonts w:eastAsia="Times New Roman"/>
                <w:lang w:val="bg-BG"/>
              </w:rPr>
              <w:t xml:space="preserve"> я отстранете</w:t>
            </w:r>
            <w:r w:rsidRPr="00FA682B">
              <w:rPr>
                <w:rFonts w:eastAsia="Times New Roman"/>
                <w:lang w:val="bg-BG"/>
              </w:rPr>
              <w:t xml:space="preserve">, от кожата </w:t>
            </w:r>
            <w:r w:rsidR="0079702B">
              <w:rPr>
                <w:rFonts w:eastAsia="Times New Roman"/>
                <w:lang w:val="bg-BG"/>
              </w:rPr>
              <w:t>с</w:t>
            </w:r>
            <w:r w:rsidRPr="00FA682B">
              <w:rPr>
                <w:rFonts w:eastAsia="Times New Roman"/>
                <w:lang w:val="bg-BG"/>
              </w:rPr>
              <w:t>и под същия ъгъл, под който е поставена.</w:t>
            </w:r>
          </w:p>
          <w:p w14:paraId="5BC6334D" w14:textId="0827FA04" w:rsidR="00334CB0" w:rsidRPr="00FA682B" w:rsidRDefault="00182078" w:rsidP="009217DF">
            <w:pPr>
              <w:pStyle w:val="a3"/>
              <w:ind w:left="3854" w:hangingChars="1750" w:hanging="3854"/>
              <w:rPr>
                <w:lang w:val="bg-BG"/>
              </w:rPr>
            </w:pPr>
            <w:r w:rsidRPr="00FA682B">
              <w:rPr>
                <w:rFonts w:eastAsia="Times New Roman"/>
                <w:b/>
                <w:bCs/>
                <w:lang w:val="bg-BG"/>
              </w:rPr>
              <w:t>б.</w:t>
            </w:r>
            <w:r w:rsidRPr="00FA682B">
              <w:rPr>
                <w:rFonts w:eastAsia="Times New Roman"/>
                <w:lang w:val="bg-BG"/>
              </w:rPr>
              <w:t xml:space="preserve">Третирайте мястото на инжектиране, като леко </w:t>
            </w:r>
            <w:r w:rsidR="00272009" w:rsidRPr="00FA682B">
              <w:rPr>
                <w:rFonts w:eastAsia="Times New Roman"/>
                <w:lang w:val="bg-BG"/>
              </w:rPr>
              <w:br/>
            </w:r>
            <w:r w:rsidRPr="00FA682B">
              <w:rPr>
                <w:rFonts w:eastAsia="Times New Roman"/>
                <w:lang w:val="bg-BG"/>
              </w:rPr>
              <w:t xml:space="preserve">притиснете, без да разтривате, </w:t>
            </w:r>
            <w:r w:rsidR="00B51F4B" w:rsidRPr="00B51F4B">
              <w:rPr>
                <w:rFonts w:eastAsia="Times New Roman" w:hint="eastAsia"/>
                <w:lang w:val="bg-BG"/>
              </w:rPr>
              <w:t>„парче</w:t>
            </w:r>
            <w:r w:rsidR="00B51F4B" w:rsidRPr="00B51F4B">
              <w:rPr>
                <w:rFonts w:eastAsia="Times New Roman"/>
                <w:lang w:val="bg-BG"/>
              </w:rPr>
              <w:t xml:space="preserve"> памук</w:t>
            </w:r>
            <w:r w:rsidR="0079702B">
              <w:rPr>
                <w:lang w:val="bg-BG"/>
              </w:rPr>
              <w:t>“</w:t>
            </w:r>
            <w:r w:rsidRPr="00FA682B">
              <w:rPr>
                <w:rFonts w:eastAsia="Times New Roman"/>
                <w:lang w:val="bg-BG"/>
              </w:rPr>
              <w:t xml:space="preserve"> или марля върху мястото и ако е необходимо, поставете </w:t>
            </w:r>
            <w:r w:rsidR="009D61B7" w:rsidRPr="006B2C65">
              <w:rPr>
                <w:rFonts w:eastAsia="Times New Roman" w:hint="eastAsia"/>
                <w:lang w:val="bg-BG" w:eastAsia="ko-KR"/>
              </w:rPr>
              <w:t>лепенка</w:t>
            </w:r>
            <w:r w:rsidRPr="00FA682B">
              <w:rPr>
                <w:rFonts w:eastAsia="Times New Roman"/>
                <w:lang w:val="bg-BG"/>
              </w:rPr>
              <w:t>. Понякога може да се появи кървене.</w:t>
            </w:r>
            <w:r w:rsidRPr="00FA682B">
              <w:rPr>
                <w:lang w:val="bg-BG"/>
              </w:rPr>
              <w:t xml:space="preserve"> </w:t>
            </w:r>
          </w:p>
          <w:p w14:paraId="5DAAEF02" w14:textId="3E47DED0" w:rsidR="00334CB0" w:rsidRPr="00F96676" w:rsidRDefault="00182078" w:rsidP="009217DF">
            <w:pPr>
              <w:pStyle w:val="a3"/>
              <w:ind w:left="3850" w:hangingChars="1750" w:hanging="3850"/>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използвайте повторно предварително напълнената </w:t>
            </w:r>
            <w:r w:rsidR="00272009" w:rsidRPr="00F96676">
              <w:rPr>
                <w:rFonts w:eastAsia="Times New Roman"/>
                <w:lang w:val="bg-BG"/>
              </w:rPr>
              <w:br/>
            </w:r>
            <w:r w:rsidRPr="00F96676">
              <w:rPr>
                <w:rFonts w:eastAsia="Times New Roman"/>
                <w:lang w:val="bg-BG"/>
              </w:rPr>
              <w:t>спринцовка.</w:t>
            </w:r>
          </w:p>
          <w:p w14:paraId="01A00662" w14:textId="517AF749" w:rsidR="00334CB0" w:rsidRPr="00F96676" w:rsidRDefault="00182078" w:rsidP="009217DF">
            <w:pPr>
              <w:pStyle w:val="a3"/>
              <w:ind w:left="3850" w:hangingChars="1750" w:hanging="3850"/>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докосвайте и не поставяйте отново капачката на </w:t>
            </w:r>
            <w:r w:rsidR="00272009" w:rsidRPr="00F96676">
              <w:rPr>
                <w:rFonts w:eastAsia="Times New Roman"/>
                <w:lang w:val="bg-BG"/>
              </w:rPr>
              <w:br/>
            </w:r>
            <w:r w:rsidRPr="00F96676">
              <w:rPr>
                <w:rFonts w:eastAsia="Times New Roman"/>
                <w:lang w:val="bg-BG"/>
              </w:rPr>
              <w:t xml:space="preserve">иглата. </w:t>
            </w:r>
          </w:p>
          <w:p w14:paraId="73218B3B" w14:textId="455D999A" w:rsidR="00334CB0" w:rsidRPr="00F96676" w:rsidRDefault="00FF073F" w:rsidP="004C0DA5">
            <w:pPr>
              <w:pStyle w:val="a3"/>
              <w:rPr>
                <w:lang w:val="bg-BG"/>
              </w:rPr>
            </w:pPr>
            <w:r w:rsidRPr="00FA682B">
              <w:rPr>
                <w:noProof/>
                <w:lang w:eastAsia="ko-KR"/>
              </w:rPr>
              <mc:AlternateContent>
                <mc:Choice Requires="wps">
                  <w:drawing>
                    <wp:anchor distT="0" distB="0" distL="114300" distR="114300" simplePos="0" relativeHeight="251698176" behindDoc="0" locked="0" layoutInCell="1" allowOverlap="1" wp14:anchorId="54E955AC" wp14:editId="6CAFB333">
                      <wp:simplePos x="0" y="0"/>
                      <wp:positionH relativeFrom="column">
                        <wp:posOffset>1411720</wp:posOffset>
                      </wp:positionH>
                      <wp:positionV relativeFrom="paragraph">
                        <wp:posOffset>16048</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02B687A"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К</w:t>
                                  </w:r>
                                </w:p>
                                <w:p w14:paraId="1C53B1BE" w14:textId="77777777" w:rsidR="005E28CA" w:rsidRDefault="005E28CA"/>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E955AC" id="Text Box 62" o:spid="_x0000_s1062" type="#_x0000_t202" style="position:absolute;margin-left:111.15pt;margin-top:1.25pt;width:56.65pt;height:11.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" stroked="f">
                      <v:textbox style="mso-fit-shape-to-text:t" inset="0,0,0,0">
                        <w:txbxContent>
                          <w:p w14:paraId="002B687A"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К</w:t>
                            </w:r>
                          </w:p>
                          <w:p w14:paraId="1C53B1BE" w14:textId="77777777" w:rsidR="005E28CA" w:rsidRDefault="005E28CA"/>
                        </w:txbxContent>
                      </v:textbox>
                      <w10:wrap type="square"/>
                    </v:shape>
                  </w:pict>
                </mc:Fallback>
              </mc:AlternateContent>
            </w:r>
            <w:r w:rsidR="00182078" w:rsidRPr="00FA682B">
              <w:rPr>
                <w:rFonts w:eastAsia="맑은 고딕"/>
                <w:lang w:val="bg-BG"/>
              </w:rPr>
              <w:t>•</w:t>
            </w:r>
            <w:r w:rsidR="00182078" w:rsidRPr="00606C32">
              <w:rPr>
                <w:rFonts w:eastAsia="Times New Roman"/>
                <w:lang w:val="bg-BG"/>
              </w:rPr>
              <w:t xml:space="preserve"> </w:t>
            </w:r>
            <w:r w:rsidR="00182078" w:rsidRPr="00F96676">
              <w:rPr>
                <w:rFonts w:eastAsia="Times New Roman"/>
                <w:b/>
                <w:bCs/>
                <w:lang w:val="bg-BG"/>
              </w:rPr>
              <w:t>Не</w:t>
            </w:r>
            <w:r w:rsidR="00182078" w:rsidRPr="00F96676">
              <w:rPr>
                <w:rFonts w:eastAsia="Times New Roman"/>
                <w:lang w:val="bg-BG"/>
              </w:rPr>
              <w:t xml:space="preserve"> разтривайте мястото на инжектиране.</w:t>
            </w:r>
          </w:p>
        </w:tc>
      </w:tr>
      <w:tr w:rsidR="00334CB0" w:rsidRPr="005233FB" w14:paraId="465A1ED1" w14:textId="77777777" w:rsidTr="007C3EE4">
        <w:trPr>
          <w:trHeight w:val="5380"/>
        </w:trPr>
        <w:tc>
          <w:tcPr>
            <w:tcW w:w="9634" w:type="dxa"/>
          </w:tcPr>
          <w:p w14:paraId="0BC301A6" w14:textId="149F81BA" w:rsidR="00334CB0" w:rsidRPr="00606C32" w:rsidRDefault="00334CB0">
            <w:pPr>
              <w:ind w:left="104"/>
              <w:rPr>
                <w:rFonts w:ascii="Times New Roman" w:eastAsia="Times New Roman" w:hAnsi="Times New Roman" w:cs="Times New Roman"/>
                <w:b/>
                <w:bCs/>
                <w:spacing w:val="-1"/>
                <w:lang w:val="bg-BG"/>
              </w:rPr>
            </w:pPr>
          </w:p>
          <w:p w14:paraId="7DF4E067" w14:textId="1516365E" w:rsidR="00334CB0" w:rsidRPr="00FA682B" w:rsidRDefault="00FF073F">
            <w:pPr>
              <w:pStyle w:val="a3"/>
              <w:rPr>
                <w:lang w:val="bg-BG"/>
              </w:rPr>
            </w:pPr>
            <w:r w:rsidRPr="00606C32">
              <w:rPr>
                <w:noProof/>
                <w:lang w:eastAsia="ko-KR"/>
              </w:rPr>
              <w:drawing>
                <wp:anchor distT="0" distB="0" distL="114300" distR="114300" simplePos="0" relativeHeight="251723776" behindDoc="0" locked="0" layoutInCell="1" allowOverlap="1" wp14:anchorId="0F266FB2" wp14:editId="2B7A89DD">
                  <wp:simplePos x="0" y="0"/>
                  <wp:positionH relativeFrom="column">
                    <wp:posOffset>1905</wp:posOffset>
                  </wp:positionH>
                  <wp:positionV relativeFrom="paragraph">
                    <wp:posOffset>158115</wp:posOffset>
                  </wp:positionV>
                  <wp:extent cx="2124000" cy="2607123"/>
                  <wp:effectExtent l="19050" t="19050" r="10160" b="22225"/>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24000" cy="2607123"/>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3651D10B" w14:textId="4BA6B2D3" w:rsidR="00334CB0" w:rsidRPr="00FA682B" w:rsidRDefault="00182078" w:rsidP="00544F52">
            <w:pPr>
              <w:pStyle w:val="a3"/>
              <w:numPr>
                <w:ilvl w:val="0"/>
                <w:numId w:val="18"/>
              </w:numPr>
              <w:rPr>
                <w:b/>
                <w:lang w:val="bg-BG"/>
              </w:rPr>
            </w:pPr>
            <w:r w:rsidRPr="00FA682B">
              <w:rPr>
                <w:rFonts w:eastAsia="Times New Roman"/>
                <w:b/>
                <w:bCs/>
                <w:lang w:val="bg-BG"/>
              </w:rPr>
              <w:t>Изхвърлете предварително напълнената спринцовка</w:t>
            </w:r>
          </w:p>
          <w:p w14:paraId="7BCD761F" w14:textId="32DA92AC" w:rsidR="00334CB0" w:rsidRPr="00F96676" w:rsidRDefault="00182078" w:rsidP="009217DF">
            <w:pPr>
              <w:pStyle w:val="a3"/>
              <w:ind w:left="3740" w:hangingChars="1700" w:hanging="3740"/>
              <w:rPr>
                <w:b/>
                <w:lang w:val="bg-BG"/>
              </w:rPr>
            </w:pPr>
            <w:r w:rsidRPr="00FA682B">
              <w:rPr>
                <w:rFonts w:eastAsia="맑은 고딕"/>
                <w:lang w:val="bg-BG"/>
              </w:rPr>
              <w:t>•</w:t>
            </w:r>
            <w:r w:rsidR="00972D2D"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използвайте повторно предварително напълнената </w:t>
            </w:r>
            <w:r w:rsidR="00272009" w:rsidRPr="00F96676">
              <w:rPr>
                <w:rFonts w:eastAsia="Times New Roman"/>
                <w:lang w:val="bg-BG"/>
              </w:rPr>
              <w:br/>
            </w:r>
            <w:r w:rsidRPr="00F96676">
              <w:rPr>
                <w:rFonts w:eastAsia="Times New Roman"/>
                <w:lang w:val="bg-BG"/>
              </w:rPr>
              <w:t>спринцовка.</w:t>
            </w:r>
          </w:p>
          <w:p w14:paraId="7F3E497C" w14:textId="7D7C3C82" w:rsidR="00334CB0" w:rsidRPr="00E864FE" w:rsidRDefault="00182078" w:rsidP="009217DF">
            <w:pPr>
              <w:pStyle w:val="a3"/>
              <w:ind w:left="4074" w:hangingChars="1850" w:hanging="4074"/>
              <w:rPr>
                <w:lang w:val="bg-BG"/>
              </w:rPr>
            </w:pPr>
            <w:r w:rsidRPr="00F96676">
              <w:rPr>
                <w:rFonts w:eastAsia="Times New Roman"/>
                <w:b/>
                <w:bCs/>
                <w:lang w:val="bg-BG"/>
              </w:rPr>
              <w:t xml:space="preserve">     a.</w:t>
            </w:r>
            <w:r w:rsidRPr="002E621C">
              <w:rPr>
                <w:rFonts w:eastAsia="Times New Roman"/>
                <w:lang w:val="bg-BG"/>
              </w:rPr>
              <w:t xml:space="preserve"> Изхвърлете използваната предварително напълнена </w:t>
            </w:r>
            <w:r w:rsidR="00272009" w:rsidRPr="002E621C">
              <w:rPr>
                <w:rFonts w:eastAsia="Times New Roman"/>
                <w:lang w:val="bg-BG"/>
              </w:rPr>
              <w:br/>
            </w:r>
            <w:r w:rsidRPr="002E621C">
              <w:rPr>
                <w:rFonts w:eastAsia="Times New Roman"/>
                <w:lang w:val="bg-BG"/>
              </w:rPr>
              <w:t>спринцовка в специален контейнер за изхвърляне на остри предмети, както е указано от Вашия лекар, медицинска сестра или фармацевт.</w:t>
            </w:r>
          </w:p>
          <w:p w14:paraId="139624AB" w14:textId="56BBE23E" w:rsidR="00334CB0" w:rsidRPr="00FA682B" w:rsidRDefault="00182078" w:rsidP="009217DF">
            <w:pPr>
              <w:pStyle w:val="a3"/>
              <w:ind w:left="4070" w:hangingChars="1850" w:hanging="4070"/>
              <w:rPr>
                <w:lang w:val="bg-BG"/>
              </w:rPr>
            </w:pPr>
            <w:r w:rsidRPr="00145AFF">
              <w:rPr>
                <w:rFonts w:eastAsia="Times New Roman"/>
                <w:lang w:val="bg-BG"/>
              </w:rPr>
              <w:t xml:space="preserve">     </w:t>
            </w:r>
            <w:r w:rsidRPr="00FA682B">
              <w:rPr>
                <w:rFonts w:eastAsia="Times New Roman"/>
                <w:b/>
                <w:bCs/>
                <w:lang w:val="bg-BG"/>
              </w:rPr>
              <w:t>б.</w:t>
            </w:r>
            <w:r w:rsidRPr="00FA682B">
              <w:rPr>
                <w:rFonts w:eastAsia="Times New Roman"/>
                <w:lang w:val="bg-BG"/>
              </w:rPr>
              <w:t xml:space="preserve"> Тампонът със спирт и опаковката могат да бъдат</w:t>
            </w:r>
            <w:r w:rsidR="00272009" w:rsidRPr="00FA682B">
              <w:rPr>
                <w:rFonts w:eastAsia="Times New Roman"/>
                <w:lang w:val="bg-BG"/>
              </w:rPr>
              <w:br/>
            </w:r>
            <w:r w:rsidRPr="00FA682B">
              <w:rPr>
                <w:rFonts w:eastAsia="Times New Roman"/>
                <w:lang w:val="bg-BG"/>
              </w:rPr>
              <w:t xml:space="preserve"> поставени в битовите отпадъци.</w:t>
            </w:r>
          </w:p>
          <w:p w14:paraId="02096919" w14:textId="222A4E06" w:rsidR="00334CB0" w:rsidRPr="00F96676" w:rsidRDefault="00182078" w:rsidP="009217DF">
            <w:pPr>
              <w:pStyle w:val="a3"/>
              <w:ind w:left="3740" w:hangingChars="1700" w:hanging="3740"/>
              <w:rPr>
                <w:lang w:val="bg-BG"/>
              </w:rPr>
            </w:pPr>
            <w:r w:rsidRPr="00FA682B">
              <w:rPr>
                <w:rFonts w:eastAsia="맑은 고딕"/>
                <w:lang w:val="bg-BG"/>
              </w:rPr>
              <w:t>•</w:t>
            </w:r>
            <w:r w:rsidR="00972D2D" w:rsidRPr="00606C32">
              <w:rPr>
                <w:rFonts w:eastAsia="Times New Roman"/>
                <w:lang w:val="bg-BG"/>
              </w:rPr>
              <w:t xml:space="preserve"> </w:t>
            </w:r>
            <w:r w:rsidRPr="00F96676">
              <w:rPr>
                <w:rFonts w:eastAsia="Times New Roman"/>
                <w:lang w:val="bg-BG"/>
              </w:rPr>
              <w:t xml:space="preserve">Винаги съхранявайте предварително напълнената </w:t>
            </w:r>
            <w:r w:rsidR="00272009" w:rsidRPr="00F96676">
              <w:rPr>
                <w:rFonts w:eastAsia="Times New Roman"/>
                <w:lang w:val="bg-BG"/>
              </w:rPr>
              <w:br/>
            </w:r>
            <w:r w:rsidRPr="00F96676">
              <w:rPr>
                <w:rFonts w:eastAsia="Times New Roman"/>
                <w:lang w:val="bg-BG"/>
              </w:rPr>
              <w:t>спринцовка и специалният</w:t>
            </w:r>
            <w:r w:rsidRPr="00606C32">
              <w:rPr>
                <w:noProof/>
                <w:lang w:eastAsia="ko-KR"/>
              </w:rPr>
              <mc:AlternateContent>
                <mc:Choice Requires="wps">
                  <w:drawing>
                    <wp:anchor distT="0" distB="0" distL="114300" distR="114300" simplePos="0" relativeHeight="251700224" behindDoc="0" locked="0" layoutInCell="1" allowOverlap="1" wp14:anchorId="692A41F1" wp14:editId="1707B123">
                      <wp:simplePos x="0" y="0"/>
                      <wp:positionH relativeFrom="column">
                        <wp:posOffset>1366418</wp:posOffset>
                      </wp:positionH>
                      <wp:positionV relativeFrom="paragraph">
                        <wp:posOffset>222098</wp:posOffset>
                      </wp:positionV>
                      <wp:extent cx="719758" cy="146050"/>
                      <wp:effectExtent l="0" t="0" r="4445" b="6350"/>
                      <wp:wrapSquare wrapText="bothSides"/>
                      <wp:docPr id="64" name="Text Box 6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2C1142C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2A41F1" id="Text Box 64" o:spid="_x0000_s1063" type="#_x0000_t202" style="position:absolute;left:0;text-align:left;margin-left:107.6pt;margin-top:17.5pt;width:56.65pt;height:1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" stroked="f">
                      <v:textbox style="mso-fit-shape-to-text:t" inset="0,0,0,0">
                        <w:txbxContent>
                          <w:p w14:paraId="2C1142C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v:textbox>
                      <w10:wrap type="square"/>
                    </v:shape>
                  </w:pict>
                </mc:Fallback>
              </mc:AlternateContent>
            </w:r>
            <w:r w:rsidRPr="00606C32">
              <w:rPr>
                <w:rFonts w:eastAsia="Times New Roman"/>
                <w:lang w:val="bg-BG"/>
              </w:rPr>
              <w:t xml:space="preserve"> контейнер за остри предмети на място, недостъпно за деца.</w:t>
            </w:r>
          </w:p>
          <w:p w14:paraId="3E11A7AB" w14:textId="18FF8709" w:rsidR="00334CB0" w:rsidRPr="00606C32" w:rsidRDefault="00FF073F">
            <w:pPr>
              <w:pStyle w:val="a3"/>
              <w:rPr>
                <w:spacing w:val="-1"/>
                <w:lang w:val="bg-BG"/>
              </w:rPr>
            </w:pPr>
            <w:r w:rsidRPr="00FA682B">
              <w:rPr>
                <w:noProof/>
                <w:lang w:eastAsia="ko-KR"/>
              </w:rPr>
              <mc:AlternateContent>
                <mc:Choice Requires="wps">
                  <w:drawing>
                    <wp:anchor distT="0" distB="0" distL="114300" distR="114300" simplePos="0" relativeHeight="251863040" behindDoc="0" locked="0" layoutInCell="1" allowOverlap="1" wp14:anchorId="49D02573" wp14:editId="177F7CC0">
                      <wp:simplePos x="0" y="0"/>
                      <wp:positionH relativeFrom="column">
                        <wp:posOffset>1424557</wp:posOffset>
                      </wp:positionH>
                      <wp:positionV relativeFrom="paragraph">
                        <wp:posOffset>561975</wp:posOffset>
                      </wp:positionV>
                      <wp:extent cx="719455" cy="194945"/>
                      <wp:effectExtent l="0" t="0" r="4445" b="0"/>
                      <wp:wrapSquare wrapText="bothSides"/>
                      <wp:docPr id="1062" name="Text Box 1062"/>
                      <wp:cNvGraphicFramePr/>
                      <a:graphic xmlns:a="http://schemas.openxmlformats.org/drawingml/2006/main">
                        <a:graphicData uri="http://schemas.microsoft.com/office/word/2010/wordprocessingShape">
                          <wps:wsp>
                            <wps:cNvSpPr txBox="1"/>
                            <wps:spPr>
                              <a:xfrm>
                                <a:off x="0" y="0"/>
                                <a:ext cx="719455" cy="194945"/>
                              </a:xfrm>
                              <a:prstGeom prst="rect">
                                <a:avLst/>
                              </a:prstGeom>
                              <a:solidFill>
                                <a:prstClr val="white"/>
                              </a:solidFill>
                              <a:ln>
                                <a:noFill/>
                              </a:ln>
                            </wps:spPr>
                            <wps:txbx>
                              <w:txbxContent>
                                <w:p w14:paraId="10903888" w14:textId="5B88C151" w:rsidR="005E28CA" w:rsidRPr="006927E1" w:rsidRDefault="005E28CA" w:rsidP="009217DF">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D02573" id="Text Box 1062" o:spid="_x0000_s1064" type="#_x0000_t202" style="position:absolute;margin-left:112.15pt;margin-top:44.25pt;width:56.65pt;height:15.3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" stroked="f">
                      <v:textbox inset="0,0,0,0">
                        <w:txbxContent>
                          <w:p w14:paraId="10903888" w14:textId="5B88C151" w:rsidR="005E28CA" w:rsidRPr="006927E1" w:rsidRDefault="005E28CA" w:rsidP="009217DF">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v:textbox>
                      <w10:wrap type="square"/>
                    </v:shape>
                  </w:pict>
                </mc:Fallback>
              </mc:AlternateContent>
            </w:r>
          </w:p>
        </w:tc>
      </w:tr>
    </w:tbl>
    <w:p w14:paraId="51917036" w14:textId="77777777" w:rsidR="00334CB0" w:rsidRPr="00FA682B" w:rsidRDefault="00334CB0">
      <w:pPr>
        <w:spacing w:line="241" w:lineRule="auto"/>
        <w:rPr>
          <w:rFonts w:ascii="Times New Roman" w:hAnsi="Times New Roman" w:cs="Times New Roman"/>
          <w:lang w:val="bg-BG"/>
        </w:rPr>
      </w:pPr>
    </w:p>
    <w:p w14:paraId="609A2B4F" w14:textId="55BADAE2" w:rsidR="00334CB0" w:rsidRPr="00F75FA4" w:rsidRDefault="00182078">
      <w:pPr>
        <w:pStyle w:val="a3"/>
        <w:rPr>
          <w:rFonts w:eastAsia="Times New Roman"/>
          <w:b/>
          <w:bCs/>
          <w:highlight w:val="lightGray"/>
          <w:lang w:val="bg-BG"/>
        </w:rPr>
      </w:pPr>
      <w:r w:rsidRPr="00FA682B">
        <w:rPr>
          <w:lang w:val="bg-BG"/>
        </w:rPr>
        <w:br w:type="page"/>
      </w:r>
      <w:r w:rsidRPr="00606C32">
        <w:rPr>
          <w:rFonts w:eastAsia="Times New Roman"/>
          <w:b/>
          <w:bCs/>
          <w:highlight w:val="lightGray"/>
          <w:lang w:val="bg-BG"/>
        </w:rPr>
        <w:t xml:space="preserve">Предварително напълнена спринцовка Yuflyma с предпазител </w:t>
      </w:r>
      <w:r w:rsidR="00DD4F86" w:rsidRPr="00F96676">
        <w:rPr>
          <w:rFonts w:eastAsia="Times New Roman"/>
          <w:b/>
          <w:bCs/>
          <w:highlight w:val="lightGray"/>
          <w:lang w:val="bg-BG"/>
        </w:rPr>
        <w:t>н</w:t>
      </w:r>
      <w:r w:rsidRPr="00F96676">
        <w:rPr>
          <w:rFonts w:eastAsia="Times New Roman"/>
          <w:b/>
          <w:bCs/>
          <w:highlight w:val="lightGray"/>
          <w:lang w:val="bg-BG"/>
        </w:rPr>
        <w:t>а игла</w:t>
      </w:r>
      <w:r w:rsidR="0079702B" w:rsidRPr="00F75FA4">
        <w:rPr>
          <w:rFonts w:eastAsia="Times New Roman"/>
          <w:b/>
          <w:bCs/>
          <w:highlight w:val="lightGray"/>
          <w:lang w:val="bg-BG"/>
        </w:rPr>
        <w:t>та</w:t>
      </w:r>
    </w:p>
    <w:p w14:paraId="157C571C" w14:textId="77777777" w:rsidR="00334CB0" w:rsidRPr="00F96676" w:rsidRDefault="00334CB0">
      <w:pPr>
        <w:pStyle w:val="a3"/>
        <w:rPr>
          <w:lang w:val="bg-BG"/>
        </w:rPr>
      </w:pPr>
    </w:p>
    <w:p w14:paraId="5E2685BE" w14:textId="2EB8A91F" w:rsidR="00334CB0" w:rsidRPr="00606C32" w:rsidRDefault="00182078">
      <w:pPr>
        <w:spacing w:before="3"/>
        <w:ind w:left="1786" w:right="10920"/>
        <w:rPr>
          <w:rFonts w:ascii="Times New Roman" w:eastAsia="Times New Roman" w:hAnsi="Times New Roman" w:cs="Times New Roman"/>
          <w:sz w:val="20"/>
          <w:szCs w:val="20"/>
        </w:rPr>
      </w:pPr>
      <w:r w:rsidRPr="00FA682B">
        <w:rPr>
          <w:rFonts w:ascii="Times New Roman" w:hAnsi="Times New Roman" w:cs="Times New Roman"/>
          <w:noProof/>
          <w:lang w:eastAsia="ko-KR"/>
        </w:rPr>
        <mc:AlternateContent>
          <mc:Choice Requires="wpg">
            <w:drawing>
              <wp:anchor distT="0" distB="0" distL="114300" distR="114300" simplePos="0" relativeHeight="251853824" behindDoc="0" locked="0" layoutInCell="1" allowOverlap="1" wp14:anchorId="08DB36E7" wp14:editId="53A4751D">
                <wp:simplePos x="0" y="0"/>
                <wp:positionH relativeFrom="column">
                  <wp:posOffset>1273464</wp:posOffset>
                </wp:positionH>
                <wp:positionV relativeFrom="paragraph">
                  <wp:posOffset>612717</wp:posOffset>
                </wp:positionV>
                <wp:extent cx="3686873" cy="3041072"/>
                <wp:effectExtent l="0" t="0" r="8890" b="6985"/>
                <wp:wrapNone/>
                <wp:docPr id="3901" name="Group 3901"/>
                <wp:cNvGraphicFramePr/>
                <a:graphic xmlns:a="http://schemas.openxmlformats.org/drawingml/2006/main">
                  <a:graphicData uri="http://schemas.microsoft.com/office/word/2010/wordprocessingGroup">
                    <wpg:wgp>
                      <wpg:cNvGrpSpPr/>
                      <wpg:grpSpPr>
                        <a:xfrm>
                          <a:off x="0" y="0"/>
                          <a:ext cx="3686873" cy="3041072"/>
                          <a:chOff x="0" y="0"/>
                          <a:chExt cx="3686873" cy="3041072"/>
                        </a:xfrm>
                      </wpg:grpSpPr>
                      <wps:wsp>
                        <wps:cNvPr id="3872" name="Text Box 3872"/>
                        <wps:cNvSpPr txBox="1"/>
                        <wps:spPr>
                          <a:xfrm>
                            <a:off x="1629647" y="0"/>
                            <a:ext cx="563245"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2E752" w14:textId="77777777" w:rsidR="005E28CA" w:rsidRDefault="005E28CA">
                              <w:pPr>
                                <w:jc w:val="center"/>
                                <w:rPr>
                                  <w:b/>
                                  <w:bCs/>
                                  <w:lang w:val="bg-BG"/>
                                </w:rPr>
                              </w:pPr>
                              <w:r>
                                <w:rPr>
                                  <w:b/>
                                  <w:bCs/>
                                  <w:lang w:val="bg-BG"/>
                                </w:rPr>
                                <w:t>Бутало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3" name="Text Box 3873"/>
                        <wps:cNvSpPr txBox="1"/>
                        <wps:spPr>
                          <a:xfrm>
                            <a:off x="1625301" y="361950"/>
                            <a:ext cx="588010" cy="6723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2B88DD" w14:textId="286D2CD9" w:rsidR="005E28CA" w:rsidRDefault="005E28CA">
                              <w:pPr>
                                <w:jc w:val="center"/>
                                <w:rPr>
                                  <w:b/>
                                  <w:bCs/>
                                  <w:lang w:val="bg-BG"/>
                                </w:rPr>
                              </w:pPr>
                              <w:r>
                                <w:rPr>
                                  <w:b/>
                                  <w:bCs/>
                                  <w:lang w:val="bg-BG"/>
                                </w:rPr>
                                <w:t>Край за придържане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75" name="Text Box 3875"/>
                        <wps:cNvSpPr txBox="1"/>
                        <wps:spPr>
                          <a:xfrm>
                            <a:off x="1498428" y="943892"/>
                            <a:ext cx="838200" cy="3473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B39FF" w14:textId="77777777" w:rsidR="005E28CA" w:rsidRDefault="005E28CA">
                              <w:pPr>
                                <w:jc w:val="center"/>
                                <w:rPr>
                                  <w:b/>
                                  <w:bCs/>
                                  <w:lang w:val="bg-BG"/>
                                </w:rPr>
                              </w:pPr>
                              <w:r>
                                <w:rPr>
                                  <w:b/>
                                  <w:bCs/>
                                  <w:lang w:val="bg-BG"/>
                                </w:rPr>
                                <w:t>Прозорче за наблюдение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6" name="Text Box 3876"/>
                        <wps:cNvSpPr txBox="1"/>
                        <wps:spPr>
                          <a:xfrm>
                            <a:off x="3140773" y="1147062"/>
                            <a:ext cx="546100"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FA394" w14:textId="77777777" w:rsidR="005E28CA" w:rsidRDefault="005E28CA">
                              <w:pPr>
                                <w:rPr>
                                  <w:b/>
                                  <w:bCs/>
                                  <w:lang w:val="bg-BG"/>
                                </w:rPr>
                              </w:pPr>
                              <w:r>
                                <w:rPr>
                                  <w:b/>
                                  <w:bCs/>
                                  <w:lang w:val="bg-BG"/>
                                </w:rPr>
                                <w:t>Игла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7" name="Text Box 3877"/>
                        <wps:cNvSpPr txBox="1"/>
                        <wps:spPr>
                          <a:xfrm>
                            <a:off x="1498574" y="1358697"/>
                            <a:ext cx="829945" cy="3473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A9334" w14:textId="77777777" w:rsidR="005E28CA" w:rsidRDefault="005E28CA">
                              <w:pPr>
                                <w:jc w:val="center"/>
                                <w:rPr>
                                  <w:b/>
                                  <w:bCs/>
                                  <w:lang w:val="bg-BG"/>
                                </w:rPr>
                              </w:pPr>
                              <w:r>
                                <w:rPr>
                                  <w:b/>
                                  <w:bCs/>
                                  <w:lang w:val="bg-BG"/>
                                </w:rPr>
                                <w:t>Предпазител на иглата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8" name="Text Box 3878"/>
                        <wps:cNvSpPr txBox="1"/>
                        <wps:spPr>
                          <a:xfrm>
                            <a:off x="1604407" y="2323753"/>
                            <a:ext cx="630555"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E3910" w14:textId="77777777" w:rsidR="005E28CA" w:rsidRDefault="005E28CA">
                              <w:pPr>
                                <w:jc w:val="center"/>
                                <w:rPr>
                                  <w:b/>
                                  <w:bCs/>
                                  <w:lang w:val="bg-BG"/>
                                </w:rPr>
                              </w:pPr>
                              <w:r>
                                <w:rPr>
                                  <w:b/>
                                  <w:bCs/>
                                  <w:lang w:val="bg-BG"/>
                                </w:rPr>
                                <w:t>Капачка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9" name="Text Box 3879"/>
                        <wps:cNvSpPr txBox="1"/>
                        <wps:spPr>
                          <a:xfrm>
                            <a:off x="0" y="1138597"/>
                            <a:ext cx="719455"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77A45" w14:textId="77777777" w:rsidR="005E28CA" w:rsidRDefault="005E28CA">
                              <w:pPr>
                                <w:jc w:val="right"/>
                                <w:rPr>
                                  <w:b/>
                                  <w:bCs/>
                                  <w:lang w:val="bg-BG"/>
                                </w:rPr>
                              </w:pPr>
                              <w:r>
                                <w:rPr>
                                  <w:b/>
                                  <w:bCs/>
                                  <w:lang w:val="bg-BG"/>
                                </w:rPr>
                                <w:t>Лекарство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80" name="Text Box 3880"/>
                        <wps:cNvSpPr txBox="1"/>
                        <wps:spPr>
                          <a:xfrm>
                            <a:off x="1663672" y="1781967"/>
                            <a:ext cx="546100"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97E1B" w14:textId="77777777" w:rsidR="005E28CA" w:rsidRDefault="005E28CA">
                              <w:pPr>
                                <w:rPr>
                                  <w:b/>
                                  <w:bCs/>
                                  <w:lang w:val="bg-BG"/>
                                </w:rPr>
                              </w:pPr>
                              <w:r>
                                <w:rPr>
                                  <w:b/>
                                  <w:bCs/>
                                  <w:lang w:val="bg-BG"/>
                                </w:rPr>
                                <w:t>Игла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83" name="Text Box 3883"/>
                        <wps:cNvSpPr txBox="1"/>
                        <wps:spPr>
                          <a:xfrm>
                            <a:off x="634956" y="2610889"/>
                            <a:ext cx="817245" cy="4024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B2461D" w14:textId="77777777" w:rsidR="005E28CA" w:rsidRPr="00BE3C1D" w:rsidRDefault="005E28CA">
                              <w:pPr>
                                <w:jc w:val="center"/>
                                <w:rPr>
                                  <w:b/>
                                  <w:bCs/>
                                  <w:lang w:val="bg-BG"/>
                                </w:rPr>
                              </w:pPr>
                              <w:r w:rsidRPr="00BE3C1D">
                                <w:rPr>
                                  <w:b/>
                                  <w:bCs/>
                                  <w:lang w:val="bg-BG"/>
                                </w:rPr>
                                <w:t>Преди употреба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84" name="Text Box 3884"/>
                        <wps:cNvSpPr txBox="1"/>
                        <wps:spPr>
                          <a:xfrm>
                            <a:off x="2366274" y="2614949"/>
                            <a:ext cx="816610" cy="4261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996E0" w14:textId="77777777" w:rsidR="005E28CA" w:rsidRPr="00BE3C1D" w:rsidRDefault="005E28CA">
                              <w:pPr>
                                <w:jc w:val="center"/>
                                <w:rPr>
                                  <w:b/>
                                  <w:bCs/>
                                  <w:lang w:val="bg-BG"/>
                                </w:rPr>
                              </w:pPr>
                              <w:r w:rsidRPr="00BE3C1D">
                                <w:rPr>
                                  <w:b/>
                                  <w:bCs/>
                                  <w:lang w:val="bg-BG"/>
                                </w:rPr>
                                <w:t>След употреба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DB36E7" id="Group 3901" o:spid="_x0000_s1065" style="position:absolute;left:0;text-align:left;margin-left:100.25pt;margin-top:48.25pt;width:290.3pt;height:239.45pt;z-index:251853824;mso-height-relative:margin" coordsize="36868,3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">
                <v:shape id="Text Box 3872" o:spid="_x0000_s1066" type="#_x0000_t202" style="position:absolute;left:16296;width:5632;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" fillcolor="white [3212]" stroked="f" strokeweight=".5pt">
                  <v:textbox style="mso-fit-shape-to-text:t" inset="0,0,0,0">
                    <w:txbxContent>
                      <w:p w14:paraId="6B62E752" w14:textId="77777777" w:rsidR="005E28CA" w:rsidRDefault="005E28CA">
                        <w:pPr>
                          <w:jc w:val="center"/>
                          <w:rPr>
                            <w:b/>
                            <w:bCs/>
                            <w:lang w:val="bg-BG"/>
                          </w:rPr>
                        </w:pPr>
                        <w:r>
                          <w:rPr>
                            <w:b/>
                            <w:bCs/>
                            <w:lang w:val="bg-BG"/>
                          </w:rPr>
                          <w:t>Бутало</w:t>
                        </w:r>
                      </w:p>
                    </w:txbxContent>
                  </v:textbox>
                </v:shape>
                <v:shape id="Text Box 3873" o:spid="_x0000_s1067" type="#_x0000_t202" style="position:absolute;left:16253;top:3619;width:5880;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" fillcolor="white [3212]" stroked="f" strokeweight=".5pt">
                  <v:textbox inset="0,0,0,0">
                    <w:txbxContent>
                      <w:p w14:paraId="622B88DD" w14:textId="286D2CD9" w:rsidR="005E28CA" w:rsidRDefault="005E28CA">
                        <w:pPr>
                          <w:jc w:val="center"/>
                          <w:rPr>
                            <w:b/>
                            <w:bCs/>
                            <w:lang w:val="bg-BG"/>
                          </w:rPr>
                        </w:pPr>
                        <w:r>
                          <w:rPr>
                            <w:b/>
                            <w:bCs/>
                            <w:lang w:val="bg-BG"/>
                          </w:rPr>
                          <w:t>Край за придържане</w:t>
                        </w:r>
                      </w:p>
                    </w:txbxContent>
                  </v:textbox>
                </v:shape>
                <v:shape id="Text Box 3875" o:spid="_x0000_s1068" type="#_x0000_t202" style="position:absolute;left:14984;top:9438;width:8382;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" fillcolor="white [3212]" stroked="f" strokeweight=".5pt">
                  <v:textbox style="mso-fit-shape-to-text:t" inset="0,0,0,0">
                    <w:txbxContent>
                      <w:p w14:paraId="003B39FF" w14:textId="77777777" w:rsidR="005E28CA" w:rsidRDefault="005E28CA">
                        <w:pPr>
                          <w:jc w:val="center"/>
                          <w:rPr>
                            <w:b/>
                            <w:bCs/>
                            <w:lang w:val="bg-BG"/>
                          </w:rPr>
                        </w:pPr>
                        <w:r>
                          <w:rPr>
                            <w:b/>
                            <w:bCs/>
                            <w:lang w:val="bg-BG"/>
                          </w:rPr>
                          <w:t>Прозорче за наблюдение</w:t>
                        </w:r>
                      </w:p>
                    </w:txbxContent>
                  </v:textbox>
                </v:shape>
                <v:shape id="Text Box 3876" o:spid="_x0000_s1069" type="#_x0000_t202" style="position:absolute;left:31407;top:11470;width:5461;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" fillcolor="white [3212]" stroked="f" strokeweight=".5pt">
                  <v:textbox style="mso-fit-shape-to-text:t" inset="0,0,0,0">
                    <w:txbxContent>
                      <w:p w14:paraId="77EFA394" w14:textId="77777777" w:rsidR="005E28CA" w:rsidRDefault="005E28CA">
                        <w:pPr>
                          <w:rPr>
                            <w:b/>
                            <w:bCs/>
                            <w:lang w:val="bg-BG"/>
                          </w:rPr>
                        </w:pPr>
                        <w:r>
                          <w:rPr>
                            <w:b/>
                            <w:bCs/>
                            <w:lang w:val="bg-BG"/>
                          </w:rPr>
                          <w:t>Игла</w:t>
                        </w:r>
                      </w:p>
                    </w:txbxContent>
                  </v:textbox>
                </v:shape>
                <v:shape id="Text Box 3877" o:spid="_x0000_s1070" type="#_x0000_t202" style="position:absolute;left:14985;top:13586;width:8300;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" fillcolor="white [3212]" stroked="f" strokeweight=".5pt">
                  <v:textbox style="mso-fit-shape-to-text:t" inset="0,0,0,0">
                    <w:txbxContent>
                      <w:p w14:paraId="62DA9334" w14:textId="77777777" w:rsidR="005E28CA" w:rsidRDefault="005E28CA">
                        <w:pPr>
                          <w:jc w:val="center"/>
                          <w:rPr>
                            <w:b/>
                            <w:bCs/>
                            <w:lang w:val="bg-BG"/>
                          </w:rPr>
                        </w:pPr>
                        <w:r>
                          <w:rPr>
                            <w:b/>
                            <w:bCs/>
                            <w:lang w:val="bg-BG"/>
                          </w:rPr>
                          <w:t>Предпазител на иглата</w:t>
                        </w:r>
                      </w:p>
                    </w:txbxContent>
                  </v:textbox>
                </v:shape>
                <v:shape id="Text Box 3878" o:spid="_x0000_s1071" type="#_x0000_t202" style="position:absolute;left:16044;top:23237;width:6305;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" fillcolor="white [3212]" stroked="f" strokeweight=".5pt">
                  <v:textbox style="mso-fit-shape-to-text:t" inset="0,0,0,0">
                    <w:txbxContent>
                      <w:p w14:paraId="2AEE3910" w14:textId="77777777" w:rsidR="005E28CA" w:rsidRDefault="005E28CA">
                        <w:pPr>
                          <w:jc w:val="center"/>
                          <w:rPr>
                            <w:b/>
                            <w:bCs/>
                            <w:lang w:val="bg-BG"/>
                          </w:rPr>
                        </w:pPr>
                        <w:r>
                          <w:rPr>
                            <w:b/>
                            <w:bCs/>
                            <w:lang w:val="bg-BG"/>
                          </w:rPr>
                          <w:t>Капачка</w:t>
                        </w:r>
                      </w:p>
                    </w:txbxContent>
                  </v:textbox>
                </v:shape>
                <v:shape id="Text Box 3879" o:spid="_x0000_s1072" type="#_x0000_t202" style="position:absolute;top:11385;width:7194;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" fillcolor="white [3212]" stroked="f" strokeweight=".5pt">
                  <v:textbox style="mso-fit-shape-to-text:t" inset="0,0,0,0">
                    <w:txbxContent>
                      <w:p w14:paraId="4F577A45" w14:textId="77777777" w:rsidR="005E28CA" w:rsidRDefault="005E28CA">
                        <w:pPr>
                          <w:jc w:val="right"/>
                          <w:rPr>
                            <w:b/>
                            <w:bCs/>
                            <w:lang w:val="bg-BG"/>
                          </w:rPr>
                        </w:pPr>
                        <w:r>
                          <w:rPr>
                            <w:b/>
                            <w:bCs/>
                            <w:lang w:val="bg-BG"/>
                          </w:rPr>
                          <w:t>Лекарство</w:t>
                        </w:r>
                      </w:p>
                    </w:txbxContent>
                  </v:textbox>
                </v:shape>
                <v:shape id="Text Box 3880" o:spid="_x0000_s1073" type="#_x0000_t202" style="position:absolute;left:16636;top:17819;width:5461;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" fillcolor="white [3212]" stroked="f" strokeweight=".5pt">
                  <v:textbox style="mso-fit-shape-to-text:t" inset="0,0,0,0">
                    <w:txbxContent>
                      <w:p w14:paraId="4C097E1B" w14:textId="77777777" w:rsidR="005E28CA" w:rsidRDefault="005E28CA">
                        <w:pPr>
                          <w:rPr>
                            <w:b/>
                            <w:bCs/>
                            <w:lang w:val="bg-BG"/>
                          </w:rPr>
                        </w:pPr>
                        <w:r>
                          <w:rPr>
                            <w:b/>
                            <w:bCs/>
                            <w:lang w:val="bg-BG"/>
                          </w:rPr>
                          <w:t>Игла</w:t>
                        </w:r>
                      </w:p>
                    </w:txbxContent>
                  </v:textbox>
                </v:shape>
                <v:shape id="Text Box 3883" o:spid="_x0000_s1074" type="#_x0000_t202" style="position:absolute;left:6349;top:26108;width:8173;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" fillcolor="white [3212]" stroked="f" strokeweight=".5pt">
                  <v:textbox inset="0,0,0,0">
                    <w:txbxContent>
                      <w:p w14:paraId="2AB2461D" w14:textId="77777777" w:rsidR="005E28CA" w:rsidRPr="00BE3C1D" w:rsidRDefault="005E28CA">
                        <w:pPr>
                          <w:jc w:val="center"/>
                          <w:rPr>
                            <w:b/>
                            <w:bCs/>
                            <w:lang w:val="bg-BG"/>
                          </w:rPr>
                        </w:pPr>
                        <w:r w:rsidRPr="00BE3C1D">
                          <w:rPr>
                            <w:b/>
                            <w:bCs/>
                            <w:lang w:val="bg-BG"/>
                          </w:rPr>
                          <w:t>Преди употреба</w:t>
                        </w:r>
                      </w:p>
                    </w:txbxContent>
                  </v:textbox>
                </v:shape>
                <v:shape id="Text Box 3884" o:spid="_x0000_s1075" type="#_x0000_t202" style="position:absolute;left:23662;top:26149;width:8166;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" fillcolor="white [3212]" stroked="f" strokeweight=".5pt">
                  <v:textbox inset="0,0,0,0">
                    <w:txbxContent>
                      <w:p w14:paraId="5B3996E0" w14:textId="77777777" w:rsidR="005E28CA" w:rsidRPr="00BE3C1D" w:rsidRDefault="005E28CA">
                        <w:pPr>
                          <w:jc w:val="center"/>
                          <w:rPr>
                            <w:b/>
                            <w:bCs/>
                            <w:lang w:val="bg-BG"/>
                          </w:rPr>
                        </w:pPr>
                        <w:r w:rsidRPr="00BE3C1D">
                          <w:rPr>
                            <w:b/>
                            <w:bCs/>
                            <w:lang w:val="bg-BG"/>
                          </w:rPr>
                          <w:t>След употреба</w:t>
                        </w:r>
                      </w:p>
                    </w:txbxContent>
                  </v:textbox>
                </v:shape>
              </v:group>
            </w:pict>
          </mc:Fallback>
        </mc:AlternateContent>
      </w:r>
      <w:r w:rsidR="00FF32BB" w:rsidRPr="00FA682B">
        <w:rPr>
          <w:rFonts w:ascii="Times New Roman" w:hAnsi="Times New Roman" w:cs="Times New Roman"/>
          <w:noProof/>
          <w:lang w:eastAsia="ko-KR"/>
        </w:rPr>
        <w:drawing>
          <wp:inline distT="0" distB="0" distL="0" distR="0" wp14:anchorId="5639DC12" wp14:editId="26C2CCC9">
            <wp:extent cx="4139543" cy="3792041"/>
            <wp:effectExtent l="0" t="0" r="0" b="0"/>
            <wp:docPr id="1037" name="그림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figure A BG pfss.png"/>
                    <pic:cNvPicPr/>
                  </pic:nvPicPr>
                  <pic:blipFill>
                    <a:blip r:embed="rId55">
                      <a:extLst>
                        <a:ext uri="{28A0092B-C50C-407E-A947-70E740481C1C}">
                          <a14:useLocalDpi xmlns:a14="http://schemas.microsoft.com/office/drawing/2010/main" val="0"/>
                        </a:ext>
                      </a:extLst>
                    </a:blip>
                    <a:stretch>
                      <a:fillRect/>
                    </a:stretch>
                  </pic:blipFill>
                  <pic:spPr>
                    <a:xfrm>
                      <a:off x="0" y="0"/>
                      <a:ext cx="4139543" cy="3792041"/>
                    </a:xfrm>
                    <a:prstGeom prst="rect">
                      <a:avLst/>
                    </a:prstGeom>
                  </pic:spPr>
                </pic:pic>
              </a:graphicData>
            </a:graphic>
          </wp:inline>
        </w:drawing>
      </w:r>
    </w:p>
    <w:p w14:paraId="06E5A930" w14:textId="77777777" w:rsidR="00334CB0" w:rsidRPr="00F96676" w:rsidRDefault="00182078">
      <w:pPr>
        <w:spacing w:before="10" w:line="240" w:lineRule="exact"/>
        <w:ind w:left="6480" w:firstLineChars="500" w:firstLine="1001"/>
        <w:rPr>
          <w:rFonts w:ascii="Times New Roman" w:hAnsi="Times New Roman" w:cs="Times New Roman"/>
          <w:b/>
          <w:sz w:val="20"/>
          <w:szCs w:val="24"/>
          <w:lang w:eastAsia="ko-KR"/>
        </w:rPr>
      </w:pPr>
      <w:r w:rsidRPr="00F96676">
        <w:rPr>
          <w:rFonts w:ascii="Times New Roman" w:eastAsia="Times New Roman" w:hAnsi="Times New Roman" w:cs="Times New Roman"/>
          <w:b/>
          <w:bCs/>
          <w:sz w:val="20"/>
          <w:szCs w:val="20"/>
          <w:highlight w:val="lightGray"/>
          <w:lang w:val="bg-BG" w:eastAsia="ko-KR"/>
        </w:rPr>
        <w:t>Фигура А</w:t>
      </w:r>
    </w:p>
    <w:p w14:paraId="33983DC7" w14:textId="77777777" w:rsidR="00334CB0" w:rsidRPr="00FA682B" w:rsidRDefault="00334CB0">
      <w:pPr>
        <w:spacing w:before="10" w:line="240" w:lineRule="exact"/>
        <w:rPr>
          <w:rFonts w:ascii="Times New Roman" w:hAnsi="Times New Roman" w:cs="Times New Roman"/>
          <w:sz w:val="24"/>
          <w:szCs w:val="24"/>
        </w:rPr>
      </w:pPr>
    </w:p>
    <w:p w14:paraId="7286BCA1" w14:textId="77777777" w:rsidR="00334CB0" w:rsidRPr="00F96676" w:rsidRDefault="00182078">
      <w:pPr>
        <w:pStyle w:val="a3"/>
        <w:rPr>
          <w:b/>
          <w:highlight w:val="lightGray"/>
        </w:rPr>
      </w:pPr>
      <w:r w:rsidRPr="00606C32">
        <w:rPr>
          <w:rFonts w:eastAsia="Times New Roman"/>
          <w:b/>
          <w:bCs/>
          <w:highlight w:val="lightGray"/>
          <w:lang w:val="bg-BG"/>
        </w:rPr>
        <w:t xml:space="preserve">Не използвайте </w:t>
      </w:r>
      <w:r w:rsidRPr="00F96676">
        <w:rPr>
          <w:rFonts w:eastAsia="Times New Roman"/>
          <w:b/>
          <w:bCs/>
          <w:highlight w:val="lightGray"/>
          <w:lang w:val="bg-BG"/>
        </w:rPr>
        <w:t>предварително напълнената спринцовка, ако:</w:t>
      </w:r>
    </w:p>
    <w:p w14:paraId="35FF5550" w14:textId="77777777" w:rsidR="00334CB0" w:rsidRPr="00F96676" w:rsidRDefault="00182078" w:rsidP="00544F52">
      <w:pPr>
        <w:pStyle w:val="a3"/>
        <w:numPr>
          <w:ilvl w:val="1"/>
          <w:numId w:val="20"/>
        </w:numPr>
        <w:ind w:left="660" w:hanging="660"/>
        <w:rPr>
          <w:highlight w:val="lightGray"/>
        </w:rPr>
      </w:pPr>
      <w:r w:rsidRPr="00F96676">
        <w:rPr>
          <w:rFonts w:eastAsia="Times New Roman"/>
          <w:highlight w:val="lightGray"/>
          <w:lang w:val="bg-BG"/>
        </w:rPr>
        <w:t xml:space="preserve">е напукана или повредена. </w:t>
      </w:r>
    </w:p>
    <w:p w14:paraId="1F78BC66" w14:textId="77777777" w:rsidR="00334CB0" w:rsidRPr="0038001E" w:rsidRDefault="00182078" w:rsidP="00544F52">
      <w:pPr>
        <w:pStyle w:val="a3"/>
        <w:numPr>
          <w:ilvl w:val="1"/>
          <w:numId w:val="20"/>
        </w:numPr>
        <w:ind w:left="660" w:hanging="660"/>
        <w:rPr>
          <w:rFonts w:eastAsia="Times New Roman"/>
          <w:highlight w:val="lightGray"/>
          <w:lang w:val="bg-BG"/>
        </w:rPr>
      </w:pPr>
      <w:r w:rsidRPr="00F96676">
        <w:rPr>
          <w:rFonts w:eastAsia="Times New Roman"/>
          <w:highlight w:val="lightGray"/>
          <w:lang w:val="bg-BG"/>
        </w:rPr>
        <w:t xml:space="preserve">срокът на годност е изтекъл. </w:t>
      </w:r>
    </w:p>
    <w:p w14:paraId="70E85E68" w14:textId="1D7AAA4E" w:rsidR="0038001E" w:rsidRPr="002C1411" w:rsidRDefault="0038001E" w:rsidP="00544F52">
      <w:pPr>
        <w:pStyle w:val="a3"/>
        <w:numPr>
          <w:ilvl w:val="1"/>
          <w:numId w:val="20"/>
        </w:numPr>
        <w:ind w:left="660" w:hanging="660"/>
        <w:rPr>
          <w:highlight w:val="lightGray"/>
          <w:lang w:val="bg-BG"/>
        </w:rPr>
      </w:pPr>
      <w:r w:rsidRPr="00C8467E">
        <w:rPr>
          <w:rFonts w:eastAsia="Times New Roman"/>
          <w:highlight w:val="lightGray"/>
          <w:lang w:val="bg-BG"/>
        </w:rPr>
        <w:t>е била изпусната върху твърда повърхност.</w:t>
      </w:r>
    </w:p>
    <w:p w14:paraId="75E062D4" w14:textId="77777777" w:rsidR="00334CB0" w:rsidRPr="002C1411" w:rsidRDefault="00334CB0" w:rsidP="00544F52">
      <w:pPr>
        <w:pStyle w:val="Default"/>
        <w:numPr>
          <w:ilvl w:val="2"/>
          <w:numId w:val="17"/>
        </w:numPr>
        <w:ind w:left="360"/>
        <w:rPr>
          <w:rFonts w:ascii="Times New Roman" w:hAnsi="Times New Roman" w:cs="Times New Roman"/>
          <w:color w:val="211D1E"/>
          <w:sz w:val="20"/>
          <w:szCs w:val="20"/>
          <w:highlight w:val="lightGray"/>
          <w:lang w:val="bg-BG"/>
        </w:rPr>
      </w:pPr>
    </w:p>
    <w:p w14:paraId="3C3C4DAF" w14:textId="58D0A014" w:rsidR="00334CB0" w:rsidRPr="00F96676" w:rsidRDefault="00182078">
      <w:pPr>
        <w:pStyle w:val="a3"/>
        <w:rPr>
          <w:b/>
          <w:lang w:val="bg-BG"/>
        </w:rPr>
      </w:pPr>
      <w:r w:rsidRPr="00606C32">
        <w:rPr>
          <w:rFonts w:eastAsia="Times New Roman"/>
          <w:b/>
          <w:bCs/>
          <w:highlight w:val="lightGray"/>
          <w:lang w:val="bg-BG"/>
        </w:rPr>
        <w:t xml:space="preserve">Не </w:t>
      </w:r>
      <w:r w:rsidR="00272009" w:rsidRPr="00F96676">
        <w:rPr>
          <w:rFonts w:eastAsia="Times New Roman"/>
          <w:b/>
          <w:bCs/>
          <w:highlight w:val="lightGray"/>
          <w:lang w:val="bg-BG"/>
        </w:rPr>
        <w:t>отстранявайте</w:t>
      </w:r>
      <w:r w:rsidR="00272009" w:rsidRPr="00F96676" w:rsidDel="00272009">
        <w:rPr>
          <w:rFonts w:eastAsia="Times New Roman"/>
          <w:b/>
          <w:bCs/>
          <w:highlight w:val="lightGray"/>
          <w:lang w:val="bg-BG"/>
        </w:rPr>
        <w:t xml:space="preserve"> </w:t>
      </w:r>
      <w:r w:rsidRPr="00F96676">
        <w:rPr>
          <w:rFonts w:eastAsia="Times New Roman"/>
          <w:b/>
          <w:bCs/>
          <w:highlight w:val="lightGray"/>
          <w:lang w:val="bg-BG"/>
        </w:rPr>
        <w:t>капачката на иглата до момента непосредствено преди инжектирането. Да се съхранява Yuflyma на място, недостъпно за деца.</w:t>
      </w:r>
    </w:p>
    <w:p w14:paraId="707D175A" w14:textId="77777777" w:rsidR="00334CB0" w:rsidRPr="00606C32" w:rsidRDefault="00182078">
      <w:pPr>
        <w:rPr>
          <w:rFonts w:ascii="Times New Roman" w:eastAsia="Times New Roman" w:hAnsi="Times New Roman" w:cs="Times New Roman"/>
          <w:b/>
          <w:bCs/>
          <w:spacing w:val="-1"/>
          <w:lang w:val="bg-BG"/>
        </w:rPr>
      </w:pPr>
      <w:r w:rsidRPr="00FA682B">
        <w:rPr>
          <w:rFonts w:ascii="Times New Roman" w:hAnsi="Times New Roman" w:cs="Times New Roman"/>
          <w:spacing w:val="-1"/>
          <w:lang w:val="bg-BG"/>
        </w:rPr>
        <w:br w:type="page"/>
      </w:r>
    </w:p>
    <w:tbl>
      <w:tblPr>
        <w:tblStyle w:val="ac"/>
        <w:tblW w:w="0" w:type="auto"/>
        <w:tblLook w:val="04A0" w:firstRow="1" w:lastRow="0" w:firstColumn="1" w:lastColumn="0" w:noHBand="0" w:noVBand="1"/>
      </w:tblPr>
      <w:tblGrid>
        <w:gridCol w:w="9550"/>
      </w:tblGrid>
      <w:tr w:rsidR="00334CB0" w:rsidRPr="005233FB" w14:paraId="4916451C" w14:textId="77777777">
        <w:trPr>
          <w:trHeight w:val="2545"/>
        </w:trPr>
        <w:tc>
          <w:tcPr>
            <w:tcW w:w="9550" w:type="dxa"/>
          </w:tcPr>
          <w:p w14:paraId="336BF223" w14:textId="77777777" w:rsidR="00334CB0" w:rsidRPr="00FA682B" w:rsidRDefault="00334CB0">
            <w:pPr>
              <w:spacing w:before="9" w:line="240" w:lineRule="exact"/>
              <w:rPr>
                <w:rFonts w:ascii="Times New Roman" w:hAnsi="Times New Roman" w:cs="Times New Roman"/>
                <w:sz w:val="24"/>
                <w:szCs w:val="24"/>
                <w:lang w:val="bg-BG"/>
              </w:rPr>
            </w:pPr>
          </w:p>
          <w:p w14:paraId="4F350746" w14:textId="77777777" w:rsidR="00334CB0" w:rsidRPr="00F96676" w:rsidRDefault="00182078" w:rsidP="00544F52">
            <w:pPr>
              <w:pStyle w:val="a3"/>
              <w:numPr>
                <w:ilvl w:val="0"/>
                <w:numId w:val="19"/>
              </w:numPr>
              <w:ind w:leftChars="100" w:left="580"/>
              <w:rPr>
                <w:b/>
                <w:highlight w:val="lightGray"/>
                <w:lang w:val="bg-BG"/>
              </w:rPr>
            </w:pPr>
            <w:r w:rsidRPr="00606C32">
              <w:rPr>
                <w:rFonts w:eastAsia="Times New Roman"/>
                <w:b/>
                <w:bCs/>
                <w:highlight w:val="lightGray"/>
                <w:lang w:val="bg-BG"/>
              </w:rPr>
              <w:t>Съберете консумативите за инжекцията</w:t>
            </w:r>
          </w:p>
          <w:p w14:paraId="4064EB1C" w14:textId="77777777" w:rsidR="00334CB0" w:rsidRPr="00F96676" w:rsidRDefault="00334CB0">
            <w:pPr>
              <w:pStyle w:val="a3"/>
              <w:numPr>
                <w:ilvl w:val="0"/>
                <w:numId w:val="0"/>
              </w:numPr>
              <w:ind w:left="580"/>
              <w:rPr>
                <w:b/>
                <w:highlight w:val="lightGray"/>
                <w:lang w:val="bg-BG"/>
              </w:rPr>
            </w:pPr>
          </w:p>
          <w:p w14:paraId="7A9C7379" w14:textId="77777777" w:rsidR="00334CB0" w:rsidRPr="002E621C" w:rsidRDefault="00182078">
            <w:pPr>
              <w:pStyle w:val="a3"/>
              <w:ind w:leftChars="100" w:left="220"/>
              <w:rPr>
                <w:highlight w:val="lightGray"/>
                <w:lang w:val="bg-BG" w:eastAsia="ko-KR"/>
              </w:rPr>
            </w:pPr>
            <w:r w:rsidRPr="00F96676">
              <w:rPr>
                <w:rFonts w:eastAsia="Times New Roman"/>
                <w:b/>
                <w:bCs/>
                <w:highlight w:val="lightGray"/>
                <w:lang w:val="bg-BG" w:eastAsia="ko-KR"/>
              </w:rPr>
              <w:t xml:space="preserve">       a.</w:t>
            </w:r>
            <w:r w:rsidRPr="00F96676">
              <w:rPr>
                <w:rFonts w:eastAsia="Times New Roman"/>
                <w:highlight w:val="lightGray"/>
                <w:lang w:val="bg-BG" w:eastAsia="ko-KR"/>
              </w:rPr>
              <w:t xml:space="preserve"> Подгответе чиста, равна повърхност, като маса или плот, в добре осветена зона.</w:t>
            </w:r>
          </w:p>
          <w:p w14:paraId="5F06F525" w14:textId="3EC91F33" w:rsidR="00334CB0" w:rsidRPr="00FA682B" w:rsidRDefault="00182078" w:rsidP="009217DF">
            <w:pPr>
              <w:pStyle w:val="a3"/>
              <w:ind w:leftChars="100" w:left="771" w:hangingChars="250" w:hanging="551"/>
              <w:rPr>
                <w:highlight w:val="lightGray"/>
                <w:lang w:val="bg-BG" w:eastAsia="ko-KR"/>
              </w:rPr>
            </w:pPr>
            <w:r w:rsidRPr="002E621C">
              <w:rPr>
                <w:rFonts w:eastAsia="Times New Roman"/>
                <w:b/>
                <w:bCs/>
                <w:highlight w:val="lightGray"/>
                <w:lang w:val="bg-BG" w:eastAsia="ko-KR"/>
              </w:rPr>
              <w:t xml:space="preserve">       б.</w:t>
            </w:r>
            <w:r w:rsidRPr="002E621C">
              <w:rPr>
                <w:rFonts w:eastAsia="Times New Roman"/>
                <w:highlight w:val="lightGray"/>
                <w:lang w:val="bg-BG" w:eastAsia="ko-KR"/>
              </w:rPr>
              <w:t xml:space="preserve"> Извадете 1 предварително напълнена спринцовка от картонената опаковка, съхранявана </w:t>
            </w:r>
            <w:r w:rsidR="00272009" w:rsidRPr="00E864FE">
              <w:rPr>
                <w:rFonts w:eastAsia="Times New Roman"/>
                <w:highlight w:val="lightGray"/>
                <w:lang w:val="bg-BG" w:eastAsia="ko-KR"/>
              </w:rPr>
              <w:br/>
            </w:r>
            <w:r w:rsidRPr="00145AFF">
              <w:rPr>
                <w:rFonts w:eastAsia="Times New Roman"/>
                <w:highlight w:val="lightGray"/>
                <w:lang w:val="bg-BG" w:eastAsia="ko-KR"/>
              </w:rPr>
              <w:t>във Вашия хладилник.</w:t>
            </w:r>
          </w:p>
          <w:p w14:paraId="28F786F3" w14:textId="5575D7A4" w:rsidR="00334CB0" w:rsidRPr="00F96676" w:rsidRDefault="00182078">
            <w:pPr>
              <w:pStyle w:val="a3"/>
              <w:ind w:leftChars="300" w:left="660" w:rightChars="100" w:right="220"/>
              <w:rPr>
                <w:highlight w:val="lightGray"/>
                <w:lang w:val="bg-BG" w:eastAsia="ko-KR"/>
              </w:rPr>
            </w:pPr>
            <w:r w:rsidRPr="00FA682B">
              <w:rPr>
                <w:rFonts w:eastAsia="맑은 고딕"/>
                <w:highlight w:val="lightGray"/>
                <w:lang w:val="bg-BG" w:eastAsia="ko-KR"/>
              </w:rPr>
              <w:t>•</w:t>
            </w:r>
            <w:r w:rsidRPr="00606C32">
              <w:rPr>
                <w:rFonts w:eastAsia="Times New Roman"/>
                <w:highlight w:val="lightGray"/>
                <w:lang w:val="bg-BG" w:eastAsia="ko-KR"/>
              </w:rPr>
              <w:t xml:space="preserve"> Дръжте </w:t>
            </w:r>
            <w:r w:rsidR="00B51F4B" w:rsidRPr="00F75FA4">
              <w:rPr>
                <w:rFonts w:eastAsia="Times New Roman" w:hint="eastAsia"/>
                <w:highlight w:val="lightGray"/>
                <w:lang w:val="bg-BG" w:eastAsia="ko-KR"/>
              </w:rPr>
              <w:t>тялото</w:t>
            </w:r>
            <w:r w:rsidRPr="00606C32">
              <w:rPr>
                <w:rFonts w:eastAsia="Times New Roman"/>
                <w:highlight w:val="lightGray"/>
                <w:lang w:val="bg-BG" w:eastAsia="ko-KR"/>
              </w:rPr>
              <w:t xml:space="preserve"> на предварително напълнената спринцовка, когато </w:t>
            </w:r>
            <w:r w:rsidR="00B83962" w:rsidRPr="00F75FA4">
              <w:rPr>
                <w:rFonts w:eastAsia="Times New Roman"/>
                <w:highlight w:val="lightGray"/>
                <w:lang w:val="bg-BG" w:eastAsia="ko-KR"/>
              </w:rPr>
              <w:t>я</w:t>
            </w:r>
            <w:r w:rsidRPr="00606C32">
              <w:rPr>
                <w:rFonts w:eastAsia="Times New Roman"/>
                <w:highlight w:val="lightGray"/>
                <w:lang w:val="bg-BG" w:eastAsia="ko-KR"/>
              </w:rPr>
              <w:t xml:space="preserve"> изваждате от картонената опаковка.</w:t>
            </w:r>
            <w:r w:rsidRPr="00F96676">
              <w:rPr>
                <w:rFonts w:eastAsia="Times New Roman"/>
                <w:b/>
                <w:bCs/>
                <w:highlight w:val="lightGray"/>
                <w:lang w:val="bg-BG" w:eastAsia="ko-KR"/>
              </w:rPr>
              <w:t xml:space="preserve"> Не </w:t>
            </w:r>
            <w:r w:rsidRPr="00F96676">
              <w:rPr>
                <w:rFonts w:eastAsia="Times New Roman"/>
                <w:highlight w:val="lightGray"/>
                <w:lang w:val="bg-BG" w:eastAsia="ko-KR"/>
              </w:rPr>
              <w:t>докосвайте буталото.</w:t>
            </w:r>
          </w:p>
          <w:p w14:paraId="3B00F171" w14:textId="77777777" w:rsidR="00334CB0" w:rsidRPr="002E621C" w:rsidRDefault="00182078">
            <w:pPr>
              <w:pStyle w:val="a3"/>
              <w:ind w:leftChars="100" w:left="220"/>
              <w:rPr>
                <w:highlight w:val="lightGray"/>
                <w:lang w:val="bg-BG" w:eastAsia="ko-KR"/>
              </w:rPr>
            </w:pPr>
            <w:r w:rsidRPr="00F96676">
              <w:rPr>
                <w:rFonts w:eastAsia="Times New Roman"/>
                <w:b/>
                <w:bCs/>
                <w:highlight w:val="lightGray"/>
                <w:lang w:val="bg-BG" w:eastAsia="ko-KR"/>
              </w:rPr>
              <w:t xml:space="preserve">      в.</w:t>
            </w:r>
            <w:r w:rsidRPr="00F96676">
              <w:rPr>
                <w:rFonts w:eastAsia="Times New Roman"/>
                <w:highlight w:val="lightGray"/>
                <w:lang w:val="bg-BG" w:eastAsia="ko-KR"/>
              </w:rPr>
              <w:t xml:space="preserve"> Уверете се, че разполагате със следните консумативи:</w:t>
            </w:r>
          </w:p>
          <w:p w14:paraId="2E3B5BBC" w14:textId="77777777" w:rsidR="00334CB0" w:rsidRPr="002E621C" w:rsidRDefault="00182078">
            <w:pPr>
              <w:pStyle w:val="a3"/>
              <w:ind w:leftChars="337" w:left="741"/>
              <w:rPr>
                <w:highlight w:val="lightGray"/>
                <w:lang w:val="bg-BG" w:eastAsia="ko-KR"/>
              </w:rPr>
            </w:pPr>
            <w:r w:rsidRPr="002E621C">
              <w:rPr>
                <w:rFonts w:eastAsia="Times New Roman"/>
                <w:highlight w:val="lightGray"/>
                <w:lang w:val="bg-BG" w:eastAsia="ko-KR"/>
              </w:rPr>
              <w:t>- Предварително напълнена спринцовка</w:t>
            </w:r>
          </w:p>
          <w:p w14:paraId="363B136A" w14:textId="77777777" w:rsidR="00334CB0" w:rsidRPr="00E864FE" w:rsidRDefault="00182078">
            <w:pPr>
              <w:pStyle w:val="a3"/>
              <w:ind w:leftChars="337" w:left="1264" w:hanging="523"/>
              <w:rPr>
                <w:highlight w:val="lightGray"/>
                <w:lang w:val="bg-BG" w:eastAsia="ko-KR"/>
              </w:rPr>
            </w:pPr>
            <w:r w:rsidRPr="002E621C">
              <w:rPr>
                <w:rFonts w:eastAsia="Times New Roman"/>
                <w:highlight w:val="lightGray"/>
                <w:lang w:val="bg-BG" w:eastAsia="ko-KR"/>
              </w:rPr>
              <w:t>- Напоен със спирт тампон</w:t>
            </w:r>
          </w:p>
          <w:p w14:paraId="1364945D" w14:textId="77777777" w:rsidR="00334CB0" w:rsidRPr="00145AFF" w:rsidRDefault="00334CB0">
            <w:pPr>
              <w:pStyle w:val="a3"/>
              <w:ind w:leftChars="337" w:left="1264" w:hanging="523"/>
              <w:rPr>
                <w:highlight w:val="lightGray"/>
                <w:lang w:val="bg-BG" w:eastAsia="ko-KR"/>
              </w:rPr>
            </w:pPr>
          </w:p>
          <w:p w14:paraId="149C78DF" w14:textId="77777777" w:rsidR="00334CB0" w:rsidRPr="00FA682B" w:rsidRDefault="00182078">
            <w:pPr>
              <w:pStyle w:val="a3"/>
              <w:ind w:left="720"/>
              <w:rPr>
                <w:b/>
                <w:highlight w:val="lightGray"/>
                <w:lang w:val="bg-BG" w:eastAsia="ko-KR"/>
              </w:rPr>
            </w:pPr>
            <w:r w:rsidRPr="00FA682B">
              <w:rPr>
                <w:rFonts w:eastAsia="Times New Roman"/>
                <w:b/>
                <w:bCs/>
                <w:highlight w:val="lightGray"/>
                <w:lang w:val="bg-BG" w:eastAsia="ko-KR"/>
              </w:rPr>
              <w:t>В опаковката не са включени:</w:t>
            </w:r>
          </w:p>
          <w:p w14:paraId="51D5C89F" w14:textId="52418AEB" w:rsidR="00334CB0" w:rsidRPr="00F75FA4" w:rsidRDefault="00182078" w:rsidP="00F75FA4">
            <w:pPr>
              <w:pStyle w:val="a3"/>
              <w:ind w:leftChars="337" w:left="741"/>
              <w:rPr>
                <w:rFonts w:eastAsia="Times New Roman"/>
                <w:highlight w:val="lightGray"/>
                <w:lang w:val="bg-BG" w:eastAsia="ko-KR"/>
              </w:rPr>
            </w:pPr>
            <w:r w:rsidRPr="00FA682B">
              <w:rPr>
                <w:rFonts w:eastAsia="Times New Roman"/>
                <w:highlight w:val="lightGray"/>
                <w:lang w:val="bg-BG" w:eastAsia="ko-KR"/>
              </w:rPr>
              <w:t xml:space="preserve">- </w:t>
            </w:r>
            <w:r w:rsidR="000444D4" w:rsidRPr="00874E77">
              <w:rPr>
                <w:rFonts w:eastAsia="Times New Roman" w:hint="eastAsia"/>
                <w:lang w:val="bg-BG" w:eastAsia="ko-KR"/>
              </w:rPr>
              <w:t>Памучно</w:t>
            </w:r>
            <w:r w:rsidR="000444D4" w:rsidRPr="00874E77">
              <w:rPr>
                <w:rFonts w:eastAsia="Times New Roman"/>
                <w:lang w:val="bg-BG" w:eastAsia="ko-KR"/>
              </w:rPr>
              <w:t xml:space="preserve"> топче</w:t>
            </w:r>
            <w:r w:rsidRPr="00FA682B">
              <w:rPr>
                <w:rFonts w:eastAsia="Times New Roman"/>
                <w:highlight w:val="lightGray"/>
                <w:lang w:val="bg-BG" w:eastAsia="ko-KR"/>
              </w:rPr>
              <w:t xml:space="preserve"> или марля</w:t>
            </w:r>
          </w:p>
          <w:p w14:paraId="117E4BCA" w14:textId="00AF0F0C" w:rsidR="00334CB0" w:rsidRPr="00F75FA4" w:rsidRDefault="00182078" w:rsidP="00F75FA4">
            <w:pPr>
              <w:pStyle w:val="a3"/>
              <w:ind w:leftChars="337" w:left="741"/>
              <w:rPr>
                <w:rFonts w:eastAsia="Times New Roman"/>
                <w:highlight w:val="lightGray"/>
                <w:lang w:val="bg-BG" w:eastAsia="ko-KR"/>
              </w:rPr>
            </w:pPr>
            <w:r w:rsidRPr="009D61B7">
              <w:rPr>
                <w:rFonts w:eastAsia="Times New Roman"/>
                <w:highlight w:val="lightGray"/>
                <w:lang w:val="bg-BG" w:eastAsia="ko-KR"/>
              </w:rPr>
              <w:t xml:space="preserve">- </w:t>
            </w:r>
            <w:r w:rsidR="009D61B7" w:rsidRPr="00E0640C">
              <w:rPr>
                <w:rFonts w:eastAsia="Times New Roman" w:hint="eastAsia"/>
                <w:highlight w:val="lightGray"/>
                <w:lang w:val="bg-BG" w:eastAsia="ko-KR"/>
              </w:rPr>
              <w:t>лепенка</w:t>
            </w:r>
          </w:p>
          <w:p w14:paraId="352E378F" w14:textId="77777777" w:rsidR="00334CB0" w:rsidRPr="00FA682B" w:rsidRDefault="00182078">
            <w:pPr>
              <w:pStyle w:val="a3"/>
              <w:ind w:left="720"/>
              <w:rPr>
                <w:lang w:val="bg-BG" w:eastAsia="ko-KR"/>
              </w:rPr>
            </w:pPr>
            <w:r w:rsidRPr="00FA682B">
              <w:rPr>
                <w:rFonts w:eastAsia="Times New Roman"/>
                <w:highlight w:val="lightGray"/>
                <w:lang w:val="bg-BG" w:eastAsia="ko-KR"/>
              </w:rPr>
              <w:t>- Контейнер за изхвърляне на остри предмети</w:t>
            </w:r>
          </w:p>
        </w:tc>
      </w:tr>
      <w:tr w:rsidR="00334CB0" w:rsidRPr="005233FB" w14:paraId="28853B1C" w14:textId="77777777">
        <w:trPr>
          <w:trHeight w:val="5372"/>
        </w:trPr>
        <w:tc>
          <w:tcPr>
            <w:tcW w:w="9550" w:type="dxa"/>
          </w:tcPr>
          <w:p w14:paraId="48DAF216" w14:textId="77777777" w:rsidR="00334CB0" w:rsidRPr="00F96676" w:rsidRDefault="00334CB0">
            <w:pPr>
              <w:pStyle w:val="a3"/>
              <w:rPr>
                <w:lang w:val="bg-BG"/>
              </w:rPr>
            </w:pPr>
          </w:p>
          <w:p w14:paraId="12860FD6" w14:textId="4605FFD3" w:rsidR="00334CB0" w:rsidRPr="00606C32" w:rsidRDefault="00FF32BB">
            <w:pPr>
              <w:pStyle w:val="a3"/>
              <w:rPr>
                <w:lang w:val="bg-BG"/>
              </w:rPr>
            </w:pPr>
            <w:r w:rsidRPr="00606C32">
              <w:rPr>
                <w:noProof/>
                <w:lang w:eastAsia="ko-KR"/>
              </w:rPr>
              <mc:AlternateContent>
                <mc:Choice Requires="wpg">
                  <w:drawing>
                    <wp:anchor distT="0" distB="0" distL="114300" distR="114300" simplePos="0" relativeHeight="251759616" behindDoc="0" locked="0" layoutInCell="1" allowOverlap="1" wp14:anchorId="6F341BF0" wp14:editId="1A36FAC9">
                      <wp:simplePos x="0" y="0"/>
                      <wp:positionH relativeFrom="column">
                        <wp:posOffset>5422</wp:posOffset>
                      </wp:positionH>
                      <wp:positionV relativeFrom="paragraph">
                        <wp:posOffset>81573</wp:posOffset>
                      </wp:positionV>
                      <wp:extent cx="2326308" cy="2959100"/>
                      <wp:effectExtent l="0" t="0" r="0" b="0"/>
                      <wp:wrapSquare wrapText="bothSides"/>
                      <wp:docPr id="1039" name="그룹 1039"/>
                      <wp:cNvGraphicFramePr/>
                      <a:graphic xmlns:a="http://schemas.openxmlformats.org/drawingml/2006/main">
                        <a:graphicData uri="http://schemas.microsoft.com/office/word/2010/wordprocessingGroup">
                          <wpg:wgp>
                            <wpg:cNvGrpSpPr/>
                            <wpg:grpSpPr>
                              <a:xfrm>
                                <a:off x="0" y="0"/>
                                <a:ext cx="2326308" cy="2959100"/>
                                <a:chOff x="0" y="0"/>
                                <a:chExt cx="2326308" cy="2959100"/>
                              </a:xfrm>
                            </wpg:grpSpPr>
                            <wpg:grpSp>
                              <wpg:cNvPr id="67" name="그룹 67"/>
                              <wpg:cNvGrpSpPr/>
                              <wpg:grpSpPr>
                                <a:xfrm>
                                  <a:off x="0" y="0"/>
                                  <a:ext cx="2326308" cy="2959100"/>
                                  <a:chOff x="0" y="0"/>
                                  <a:chExt cx="2326308" cy="2959100"/>
                                </a:xfrm>
                              </wpg:grpSpPr>
                              <pic:pic xmlns:pic="http://schemas.openxmlformats.org/drawingml/2006/picture">
                                <pic:nvPicPr>
                                  <pic:cNvPr id="91" name="그림 9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320290" cy="2831465"/>
                                  </a:xfrm>
                                  <a:prstGeom prst="rect">
                                    <a:avLst/>
                                  </a:prstGeom>
                                  <a:noFill/>
                                  <a:ln>
                                    <a:noFill/>
                                  </a:ln>
                                </pic:spPr>
                              </pic:pic>
                              <wps:wsp>
                                <wps:cNvPr id="66" name="Text Box 66"/>
                                <wps:cNvSpPr txBox="1"/>
                                <wps:spPr>
                                  <a:xfrm>
                                    <a:off x="1606550" y="2813050"/>
                                    <a:ext cx="719758" cy="146050"/>
                                  </a:xfrm>
                                  <a:prstGeom prst="rect">
                                    <a:avLst/>
                                  </a:prstGeom>
                                  <a:solidFill>
                                    <a:prstClr val="white"/>
                                  </a:solidFill>
                                  <a:ln>
                                    <a:noFill/>
                                  </a:ln>
                                </wps:spPr>
                                <wps:txbx>
                                  <w:txbxContent>
                                    <w:p w14:paraId="6C55B9D3"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1" name="Text Box 111"/>
                              <wps:cNvSpPr txBox="1"/>
                              <wps:spPr>
                                <a:xfrm>
                                  <a:off x="1254369" y="1629508"/>
                                  <a:ext cx="858741"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9E39A3" w14:textId="77777777" w:rsidR="005E28CA" w:rsidRDefault="005E28CA">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F341BF0" id="그룹 1039" o:spid="_x0000_s1076" style="position:absolute;margin-left:.45pt;margin-top:6.4pt;width:183.15pt;height:233pt;z-index:251759616" coordsize="23263,295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">
                      <v:group id="그룹 67" o:spid="_x0000_s1077" style="position:absolute;width:23263;height:29591" coordsize="23263,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078" type="#_x0000_t75" style="position:absolute;width:23202;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57" o:title=""/>
                        </v:shape>
                        <v:shape id="Text Box 66" o:spid="_x0000_s1079" type="#_x0000_t202" style="position:absolute;left:16065;top:28130;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6C55B9D3"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Б</w:t>
                                </w:r>
                              </w:p>
                            </w:txbxContent>
                          </v:textbox>
                        </v:shape>
                      </v:group>
                      <v:shape id="Text Box 111" o:spid="_x0000_s1080" type="#_x0000_t202" style="position:absolute;left:12543;top:16295;width:8588;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759E39A3" w14:textId="77777777" w:rsidR="005E28CA" w:rsidRDefault="005E28CA">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v:textbox>
                      </v:shape>
                      <w10:wrap type="square"/>
                    </v:group>
                  </w:pict>
                </mc:Fallback>
              </mc:AlternateContent>
            </w:r>
          </w:p>
          <w:p w14:paraId="3C1A300D" w14:textId="77777777" w:rsidR="00334CB0" w:rsidRPr="00F96676" w:rsidRDefault="00182078" w:rsidP="00544F52">
            <w:pPr>
              <w:pStyle w:val="a3"/>
              <w:numPr>
                <w:ilvl w:val="0"/>
                <w:numId w:val="19"/>
              </w:numPr>
              <w:rPr>
                <w:b/>
                <w:highlight w:val="lightGray"/>
                <w:lang w:val="bg-BG"/>
              </w:rPr>
            </w:pPr>
            <w:r w:rsidRPr="00F96676">
              <w:rPr>
                <w:rFonts w:eastAsia="Times New Roman"/>
                <w:b/>
                <w:bCs/>
                <w:highlight w:val="lightGray"/>
                <w:lang w:val="bg-BG"/>
              </w:rPr>
              <w:t>Проверете предварително напълнената система</w:t>
            </w:r>
          </w:p>
          <w:p w14:paraId="53B23C1C" w14:textId="77777777" w:rsidR="00334CB0" w:rsidRPr="00F96676" w:rsidRDefault="00334CB0">
            <w:pPr>
              <w:pStyle w:val="a3"/>
              <w:numPr>
                <w:ilvl w:val="0"/>
                <w:numId w:val="0"/>
              </w:numPr>
              <w:ind w:left="471"/>
              <w:rPr>
                <w:b/>
                <w:highlight w:val="lightGray"/>
                <w:lang w:val="bg-BG"/>
              </w:rPr>
            </w:pPr>
          </w:p>
          <w:p w14:paraId="77B8F2C2" w14:textId="5699F67B" w:rsidR="00334CB0" w:rsidRPr="002E621C" w:rsidRDefault="00182078">
            <w:pPr>
              <w:pStyle w:val="a3"/>
              <w:rPr>
                <w:highlight w:val="lightGray"/>
                <w:lang w:val="bg-BG" w:eastAsia="ko-KR"/>
              </w:rPr>
            </w:pPr>
            <w:r w:rsidRPr="00F96676">
              <w:rPr>
                <w:rFonts w:eastAsia="Times New Roman"/>
                <w:b/>
                <w:bCs/>
                <w:highlight w:val="lightGray"/>
                <w:lang w:val="bg-BG" w:eastAsia="ko-KR"/>
              </w:rPr>
              <w:t>a.</w:t>
            </w:r>
            <w:r w:rsidRPr="00F96676">
              <w:rPr>
                <w:rFonts w:eastAsia="Times New Roman"/>
                <w:highlight w:val="lightGray"/>
                <w:lang w:val="bg-BG" w:eastAsia="ko-KR"/>
              </w:rPr>
              <w:t xml:space="preserve"> У</w:t>
            </w:r>
            <w:r w:rsidRPr="002E621C">
              <w:rPr>
                <w:rFonts w:eastAsia="Times New Roman"/>
                <w:highlight w:val="lightGray"/>
                <w:lang w:val="bg-BG" w:eastAsia="ko-KR"/>
              </w:rPr>
              <w:t xml:space="preserve">верете се, че имате правилното лекарство (Yuflyma) и дозировка. </w:t>
            </w:r>
          </w:p>
          <w:p w14:paraId="0D45EE99" w14:textId="6B91B701" w:rsidR="00334CB0" w:rsidRPr="00E864FE" w:rsidRDefault="00182078">
            <w:pPr>
              <w:pStyle w:val="a3"/>
              <w:rPr>
                <w:highlight w:val="lightGray"/>
                <w:lang w:val="bg-BG" w:eastAsia="ko-KR"/>
              </w:rPr>
            </w:pPr>
            <w:r w:rsidRPr="002E621C">
              <w:rPr>
                <w:rFonts w:eastAsia="Times New Roman"/>
                <w:b/>
                <w:bCs/>
                <w:highlight w:val="lightGray"/>
                <w:lang w:val="bg-BG" w:eastAsia="ko-KR"/>
              </w:rPr>
              <w:t>б.</w:t>
            </w:r>
            <w:r w:rsidRPr="002E621C">
              <w:rPr>
                <w:rFonts w:eastAsia="Times New Roman"/>
                <w:highlight w:val="lightGray"/>
                <w:lang w:val="bg-BG" w:eastAsia="ko-KR"/>
              </w:rPr>
              <w:t xml:space="preserve"> Погледнете предварително напълнената спринцовка и се уверете, че не е напукана или повредена. </w:t>
            </w:r>
          </w:p>
          <w:p w14:paraId="4EDF0945" w14:textId="502697E6" w:rsidR="00334CB0" w:rsidRPr="00FA682B" w:rsidRDefault="00182078" w:rsidP="009217DF">
            <w:pPr>
              <w:pStyle w:val="a3"/>
              <w:rPr>
                <w:highlight w:val="lightGray"/>
                <w:lang w:val="bg-BG" w:eastAsia="ko-KR"/>
              </w:rPr>
            </w:pPr>
            <w:r w:rsidRPr="00145AFF">
              <w:rPr>
                <w:rFonts w:eastAsia="Times New Roman"/>
                <w:b/>
                <w:bCs/>
                <w:highlight w:val="lightGray"/>
                <w:lang w:val="bg-BG" w:eastAsia="ko-KR"/>
              </w:rPr>
              <w:t>в.</w:t>
            </w:r>
            <w:r w:rsidRPr="00FA682B">
              <w:rPr>
                <w:rFonts w:eastAsia="Times New Roman"/>
                <w:highlight w:val="lightGray"/>
                <w:lang w:val="bg-BG" w:eastAsia="ko-KR"/>
              </w:rPr>
              <w:t xml:space="preserve"> Проверете срока на годност върху етикета на предварително напълнената спринцовка. </w:t>
            </w:r>
          </w:p>
          <w:p w14:paraId="5D7383EA" w14:textId="77777777" w:rsidR="00334CB0" w:rsidRPr="00FA682B" w:rsidRDefault="00334CB0">
            <w:pPr>
              <w:spacing w:line="260" w:lineRule="exact"/>
              <w:rPr>
                <w:rFonts w:ascii="Times New Roman" w:hAnsi="Times New Roman" w:cs="Times New Roman"/>
                <w:sz w:val="26"/>
                <w:szCs w:val="26"/>
                <w:highlight w:val="lightGray"/>
                <w:lang w:val="bg-BG"/>
              </w:rPr>
            </w:pPr>
          </w:p>
          <w:p w14:paraId="33989EC5" w14:textId="3F763277" w:rsidR="00334CB0" w:rsidRPr="00F96676" w:rsidRDefault="00182078">
            <w:pPr>
              <w:pStyle w:val="a3"/>
              <w:numPr>
                <w:ilvl w:val="0"/>
                <w:numId w:val="0"/>
              </w:numPr>
              <w:rPr>
                <w:highlight w:val="lightGray"/>
                <w:lang w:val="bg-BG" w:eastAsia="ko-KR"/>
              </w:rPr>
            </w:pPr>
            <w:r w:rsidRPr="00606C32">
              <w:rPr>
                <w:rFonts w:eastAsia="Times New Roman"/>
                <w:b/>
                <w:bCs/>
                <w:highlight w:val="lightGray"/>
                <w:lang w:val="bg-BG" w:eastAsia="ko-KR"/>
              </w:rPr>
              <w:t>Не</w:t>
            </w:r>
            <w:r w:rsidRPr="00F96676">
              <w:rPr>
                <w:rFonts w:eastAsia="Times New Roman"/>
                <w:highlight w:val="lightGray"/>
                <w:lang w:val="bg-BG" w:eastAsia="ko-KR"/>
              </w:rPr>
              <w:t xml:space="preserve"> използвайте предварително напълнената спринцовка, ако:</w:t>
            </w:r>
          </w:p>
          <w:p w14:paraId="010FC197" w14:textId="77777777" w:rsidR="00334CB0" w:rsidRPr="00F96676" w:rsidRDefault="00182078" w:rsidP="00544F52">
            <w:pPr>
              <w:pStyle w:val="a3"/>
              <w:numPr>
                <w:ilvl w:val="2"/>
                <w:numId w:val="35"/>
              </w:numPr>
              <w:rPr>
                <w:sz w:val="26"/>
                <w:szCs w:val="26"/>
                <w:highlight w:val="lightGray"/>
                <w:lang w:val="bg-BG"/>
              </w:rPr>
            </w:pPr>
            <w:r w:rsidRPr="00F96676">
              <w:rPr>
                <w:rFonts w:eastAsia="Times New Roman"/>
                <w:highlight w:val="lightGray"/>
                <w:lang w:val="bg-BG" w:eastAsia="ko-KR"/>
              </w:rPr>
              <w:t xml:space="preserve">е напукана или повредена. </w:t>
            </w:r>
          </w:p>
          <w:p w14:paraId="17AFF08E" w14:textId="77777777" w:rsidR="00334CB0" w:rsidRPr="00C8467E" w:rsidRDefault="00182078" w:rsidP="00544F52">
            <w:pPr>
              <w:pStyle w:val="a3"/>
              <w:numPr>
                <w:ilvl w:val="2"/>
                <w:numId w:val="35"/>
              </w:numPr>
              <w:rPr>
                <w:rFonts w:eastAsia="Times New Roman"/>
                <w:highlight w:val="lightGray"/>
                <w:lang w:val="bg-BG" w:eastAsia="ko-KR"/>
              </w:rPr>
            </w:pPr>
            <w:r w:rsidRPr="002E621C">
              <w:rPr>
                <w:rFonts w:eastAsia="Times New Roman"/>
                <w:highlight w:val="lightGray"/>
                <w:lang w:val="bg-BG" w:eastAsia="ko-KR"/>
              </w:rPr>
              <w:t>срокът на годност е изтекъл.</w:t>
            </w:r>
            <w:r w:rsidRPr="002E621C">
              <w:rPr>
                <w:rFonts w:eastAsia="Times New Roman"/>
                <w:lang w:val="bg-BG" w:eastAsia="ko-KR"/>
              </w:rPr>
              <w:t xml:space="preserve"> </w:t>
            </w:r>
          </w:p>
          <w:p w14:paraId="54825F0C" w14:textId="53AC36C0" w:rsidR="0038001E" w:rsidRPr="002E621C" w:rsidRDefault="0038001E" w:rsidP="00544F52">
            <w:pPr>
              <w:pStyle w:val="a3"/>
              <w:numPr>
                <w:ilvl w:val="2"/>
                <w:numId w:val="35"/>
              </w:numPr>
              <w:rPr>
                <w:sz w:val="26"/>
                <w:szCs w:val="26"/>
                <w:lang w:val="bg-BG"/>
              </w:rPr>
            </w:pPr>
            <w:r w:rsidRPr="00C8467E">
              <w:rPr>
                <w:rFonts w:eastAsia="Times New Roman"/>
                <w:highlight w:val="lightGray"/>
                <w:lang w:val="bg-BG" w:eastAsia="ko-KR"/>
              </w:rPr>
              <w:t>е била изпусната върху твърда повърхност.</w:t>
            </w:r>
          </w:p>
        </w:tc>
      </w:tr>
      <w:tr w:rsidR="00334CB0" w:rsidRPr="005233FB" w14:paraId="3C062E53" w14:textId="77777777">
        <w:trPr>
          <w:trHeight w:val="5521"/>
        </w:trPr>
        <w:tc>
          <w:tcPr>
            <w:tcW w:w="9550" w:type="dxa"/>
          </w:tcPr>
          <w:p w14:paraId="7E540B53" w14:textId="77777777" w:rsidR="00334CB0" w:rsidRPr="00FA682B" w:rsidRDefault="00334CB0">
            <w:pPr>
              <w:spacing w:line="260" w:lineRule="exact"/>
              <w:rPr>
                <w:rFonts w:ascii="Times New Roman" w:hAnsi="Times New Roman" w:cs="Times New Roman"/>
                <w:sz w:val="26"/>
                <w:szCs w:val="26"/>
                <w:lang w:val="bg-BG"/>
              </w:rPr>
            </w:pPr>
          </w:p>
          <w:p w14:paraId="7943768B" w14:textId="18924309" w:rsidR="00334CB0" w:rsidRPr="00FA682B" w:rsidRDefault="00182078">
            <w:pPr>
              <w:spacing w:line="260" w:lineRule="exact"/>
              <w:rPr>
                <w:rFonts w:ascii="Times New Roman" w:hAnsi="Times New Roman" w:cs="Times New Roman"/>
                <w:sz w:val="26"/>
                <w:szCs w:val="26"/>
                <w:lang w:val="bg-BG"/>
              </w:rPr>
            </w:pPr>
            <w:r w:rsidRPr="00FA682B">
              <w:rPr>
                <w:rFonts w:ascii="Times New Roman" w:hAnsi="Times New Roman" w:cs="Times New Roman"/>
                <w:noProof/>
                <w:sz w:val="26"/>
                <w:szCs w:val="26"/>
                <w:lang w:eastAsia="ko-KR"/>
              </w:rPr>
              <mc:AlternateContent>
                <mc:Choice Requires="wpg">
                  <w:drawing>
                    <wp:anchor distT="0" distB="0" distL="114300" distR="114300" simplePos="0" relativeHeight="251704320" behindDoc="0" locked="0" layoutInCell="1" allowOverlap="1" wp14:anchorId="54EA7EF8" wp14:editId="7B7791BC">
                      <wp:simplePos x="0" y="0"/>
                      <wp:positionH relativeFrom="column">
                        <wp:posOffset>79375</wp:posOffset>
                      </wp:positionH>
                      <wp:positionV relativeFrom="paragraph">
                        <wp:posOffset>104140</wp:posOffset>
                      </wp:positionV>
                      <wp:extent cx="2230120" cy="2825750"/>
                      <wp:effectExtent l="0" t="0" r="0" b="0"/>
                      <wp:wrapSquare wrapText="bothSides"/>
                      <wp:docPr id="69" name="그룹 69"/>
                      <wp:cNvGraphicFramePr/>
                      <a:graphic xmlns:a="http://schemas.openxmlformats.org/drawingml/2006/main">
                        <a:graphicData uri="http://schemas.microsoft.com/office/word/2010/wordprocessingGroup">
                          <wpg:wgp>
                            <wpg:cNvGrpSpPr/>
                            <wpg:grpSpPr>
                              <a:xfrm>
                                <a:off x="0" y="0"/>
                                <a:ext cx="2230120" cy="2825750"/>
                                <a:chOff x="0" y="0"/>
                                <a:chExt cx="2230755" cy="2827485"/>
                              </a:xfrm>
                            </wpg:grpSpPr>
                            <pic:pic xmlns:pic="http://schemas.openxmlformats.org/drawingml/2006/picture">
                              <pic:nvPicPr>
                                <pic:cNvPr id="92" name="그림 9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230755" cy="2691765"/>
                                </a:xfrm>
                                <a:prstGeom prst="rect">
                                  <a:avLst/>
                                </a:prstGeom>
                                <a:noFill/>
                                <a:ln>
                                  <a:noFill/>
                                </a:ln>
                              </pic:spPr>
                            </pic:pic>
                            <wps:wsp>
                              <wps:cNvPr id="68" name="Text Box 68"/>
                              <wps:cNvSpPr txBox="1"/>
                              <wps:spPr>
                                <a:xfrm>
                                  <a:off x="1483585" y="2681435"/>
                                  <a:ext cx="719758" cy="146050"/>
                                </a:xfrm>
                                <a:prstGeom prst="rect">
                                  <a:avLst/>
                                </a:prstGeom>
                                <a:solidFill>
                                  <a:prstClr val="white"/>
                                </a:solidFill>
                                <a:ln>
                                  <a:noFill/>
                                </a:ln>
                              </wps:spPr>
                              <wps:txbx>
                                <w:txbxContent>
                                  <w:p w14:paraId="333F368F"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4EA7EF8" id="그룹 69" o:spid="_x0000_s1081" style="position:absolute;margin-left:6.25pt;margin-top:8.2pt;width:175.6pt;height:222.5pt;z-index:251704320;mso-height-relative:margin" coordsize="22307,282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">
                      <v:shape id="그림 92" o:spid="_x0000_s1082"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59" o:title=""/>
                      </v:shape>
                      <v:shape id="Text Box 68" o:spid="_x0000_s1083" type="#_x0000_t202" style="position:absolute;left:14835;top:2681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333F368F"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В</w:t>
                              </w:r>
                            </w:p>
                          </w:txbxContent>
                        </v:textbox>
                      </v:shape>
                      <w10:wrap type="square"/>
                    </v:group>
                  </w:pict>
                </mc:Fallback>
              </mc:AlternateContent>
            </w:r>
          </w:p>
          <w:p w14:paraId="2C27BB64" w14:textId="77777777" w:rsidR="00334CB0" w:rsidRPr="00F96676" w:rsidRDefault="00182078" w:rsidP="00544F52">
            <w:pPr>
              <w:pStyle w:val="a3"/>
              <w:numPr>
                <w:ilvl w:val="0"/>
                <w:numId w:val="19"/>
              </w:numPr>
              <w:rPr>
                <w:b/>
                <w:highlight w:val="lightGray"/>
                <w:lang w:val="bg-BG" w:eastAsia="ko-KR"/>
              </w:rPr>
            </w:pPr>
            <w:r w:rsidRPr="00606C32">
              <w:rPr>
                <w:rFonts w:eastAsia="Times New Roman"/>
                <w:b/>
                <w:bCs/>
                <w:highlight w:val="lightGray"/>
                <w:lang w:val="bg-BG"/>
              </w:rPr>
              <w:t>Проверете лекарството</w:t>
            </w:r>
          </w:p>
          <w:p w14:paraId="0B4CBFC7" w14:textId="77777777" w:rsidR="00334CB0" w:rsidRPr="00F96676" w:rsidRDefault="00334CB0">
            <w:pPr>
              <w:pStyle w:val="a3"/>
              <w:rPr>
                <w:b/>
                <w:highlight w:val="lightGray"/>
                <w:lang w:val="bg-BG" w:eastAsia="ko-KR"/>
              </w:rPr>
            </w:pPr>
          </w:p>
          <w:p w14:paraId="1A65DD9B" w14:textId="099431FE" w:rsidR="00334CB0" w:rsidRPr="002E621C" w:rsidRDefault="00182078" w:rsidP="009217DF">
            <w:pPr>
              <w:pStyle w:val="a3"/>
              <w:ind w:left="4514" w:hangingChars="2050" w:hanging="4514"/>
              <w:rPr>
                <w:highlight w:val="lightGray"/>
                <w:lang w:val="bg-BG" w:eastAsia="ko-KR"/>
              </w:rPr>
            </w:pPr>
            <w:r w:rsidRPr="00F96676">
              <w:rPr>
                <w:rFonts w:eastAsia="Times New Roman"/>
                <w:b/>
                <w:bCs/>
                <w:highlight w:val="lightGray"/>
                <w:lang w:val="bg-BG" w:eastAsia="ko-KR"/>
              </w:rPr>
              <w:t xml:space="preserve">       a.</w:t>
            </w:r>
            <w:r w:rsidRPr="00F96676">
              <w:rPr>
                <w:rFonts w:eastAsia="Times New Roman"/>
                <w:highlight w:val="lightGray"/>
                <w:lang w:val="bg-BG" w:eastAsia="ko-KR"/>
              </w:rPr>
              <w:t xml:space="preserve"> Прегледайте лекарството и </w:t>
            </w:r>
            <w:r w:rsidR="0079702B" w:rsidRPr="00F75FA4">
              <w:rPr>
                <w:rFonts w:eastAsia="Times New Roman"/>
                <w:highlight w:val="lightGray"/>
                <w:lang w:val="bg-BG" w:eastAsia="ko-KR"/>
              </w:rPr>
              <w:t>се уверете</w:t>
            </w:r>
            <w:r w:rsidRPr="00F96676">
              <w:rPr>
                <w:rFonts w:eastAsia="Times New Roman"/>
                <w:highlight w:val="lightGray"/>
                <w:lang w:val="bg-BG" w:eastAsia="ko-KR"/>
              </w:rPr>
              <w:t>, че</w:t>
            </w:r>
            <w:r w:rsidR="008A27DF" w:rsidRPr="002E621C">
              <w:rPr>
                <w:rFonts w:eastAsia="Times New Roman"/>
                <w:highlight w:val="lightGray"/>
                <w:lang w:val="bg-BG" w:eastAsia="ko-KR"/>
              </w:rPr>
              <w:br/>
            </w:r>
            <w:r w:rsidRPr="002E621C">
              <w:rPr>
                <w:rFonts w:eastAsia="Times New Roman"/>
                <w:highlight w:val="lightGray"/>
                <w:lang w:val="bg-BG" w:eastAsia="ko-KR"/>
              </w:rPr>
              <w:t>течността е бистра, безцветна до бледо кафява и без частици.</w:t>
            </w:r>
          </w:p>
          <w:p w14:paraId="50F35282" w14:textId="77777777" w:rsidR="00334CB0" w:rsidRPr="00145AFF" w:rsidRDefault="00182078">
            <w:pPr>
              <w:pStyle w:val="a3"/>
              <w:rPr>
                <w:sz w:val="26"/>
                <w:szCs w:val="26"/>
                <w:highlight w:val="lightGray"/>
                <w:lang w:val="bg-BG"/>
              </w:rPr>
            </w:pPr>
            <w:r w:rsidRPr="00E864FE">
              <w:rPr>
                <w:highlight w:val="lightGray"/>
                <w:lang w:val="bg-BG" w:eastAsia="ko-KR"/>
              </w:rPr>
              <w:t>.</w:t>
            </w:r>
          </w:p>
          <w:p w14:paraId="21B11ED8" w14:textId="72C2EEC2" w:rsidR="00334CB0" w:rsidRPr="00FA682B" w:rsidRDefault="00182078" w:rsidP="00544F52">
            <w:pPr>
              <w:pStyle w:val="a3"/>
              <w:numPr>
                <w:ilvl w:val="0"/>
                <w:numId w:val="39"/>
              </w:numPr>
              <w:rPr>
                <w:highlight w:val="lightGray"/>
                <w:lang w:val="bg-BG"/>
              </w:rPr>
            </w:pPr>
            <w:r w:rsidRPr="00FA682B">
              <w:rPr>
                <w:rFonts w:eastAsia="Times New Roman"/>
                <w:b/>
                <w:bCs/>
                <w:highlight w:val="lightGray"/>
                <w:lang w:val="bg-BG"/>
              </w:rPr>
              <w:t xml:space="preserve">Не </w:t>
            </w:r>
            <w:r w:rsidRPr="00FA682B">
              <w:rPr>
                <w:rFonts w:eastAsia="Times New Roman"/>
                <w:highlight w:val="lightGray"/>
                <w:lang w:val="bg-BG"/>
              </w:rPr>
              <w:t xml:space="preserve">използвайте предварително напълнената </w:t>
            </w:r>
            <w:r w:rsidR="008A27DF" w:rsidRPr="00FA682B">
              <w:rPr>
                <w:rFonts w:eastAsia="Times New Roman"/>
                <w:highlight w:val="lightGray"/>
                <w:lang w:val="bg-BG"/>
              </w:rPr>
              <w:br/>
              <w:t xml:space="preserve">         </w:t>
            </w:r>
            <w:r w:rsidRPr="00FA682B">
              <w:rPr>
                <w:rFonts w:eastAsia="Times New Roman"/>
                <w:highlight w:val="lightGray"/>
                <w:lang w:val="bg-BG"/>
              </w:rPr>
              <w:t xml:space="preserve">спринцовка, ако течността е потъмняла (жълта или </w:t>
            </w:r>
            <w:r w:rsidR="008A27DF" w:rsidRPr="00FA682B">
              <w:rPr>
                <w:rFonts w:eastAsia="Times New Roman"/>
                <w:highlight w:val="lightGray"/>
                <w:lang w:val="bg-BG"/>
              </w:rPr>
              <w:br/>
              <w:t xml:space="preserve">         </w:t>
            </w:r>
            <w:r w:rsidRPr="00FA682B">
              <w:rPr>
                <w:rFonts w:eastAsia="Times New Roman"/>
                <w:highlight w:val="lightGray"/>
                <w:lang w:val="bg-BG"/>
              </w:rPr>
              <w:t>тъмнокафява), мътна или се съдържат частици в нея.</w:t>
            </w:r>
          </w:p>
          <w:p w14:paraId="22F9013D" w14:textId="77777777" w:rsidR="00334CB0" w:rsidRPr="00FA682B" w:rsidRDefault="00334CB0">
            <w:pPr>
              <w:pStyle w:val="a3"/>
              <w:numPr>
                <w:ilvl w:val="0"/>
                <w:numId w:val="0"/>
              </w:numPr>
              <w:rPr>
                <w:highlight w:val="lightGray"/>
                <w:lang w:val="bg-BG"/>
              </w:rPr>
            </w:pPr>
          </w:p>
          <w:p w14:paraId="45B1408D" w14:textId="0DCFF0BD" w:rsidR="00334CB0" w:rsidRPr="00FA682B" w:rsidRDefault="00182078" w:rsidP="00544F52">
            <w:pPr>
              <w:pStyle w:val="a3"/>
              <w:numPr>
                <w:ilvl w:val="0"/>
                <w:numId w:val="14"/>
              </w:numPr>
              <w:rPr>
                <w:sz w:val="26"/>
                <w:szCs w:val="26"/>
                <w:lang w:val="bg-BG"/>
              </w:rPr>
            </w:pPr>
            <w:r w:rsidRPr="00FA682B">
              <w:rPr>
                <w:rFonts w:eastAsia="Times New Roman"/>
                <w:highlight w:val="lightGray"/>
                <w:lang w:val="bg-BG"/>
              </w:rPr>
              <w:t xml:space="preserve">Може да видите въздушни мехурчета в течността. </w:t>
            </w:r>
            <w:r w:rsidR="008A27DF" w:rsidRPr="00FA682B">
              <w:rPr>
                <w:rFonts w:eastAsia="Times New Roman"/>
                <w:highlight w:val="lightGray"/>
                <w:lang w:val="bg-BG"/>
              </w:rPr>
              <w:br/>
              <w:t xml:space="preserve">         </w:t>
            </w:r>
            <w:r w:rsidRPr="00FA682B">
              <w:rPr>
                <w:rFonts w:eastAsia="Times New Roman"/>
                <w:highlight w:val="lightGray"/>
                <w:lang w:val="bg-BG"/>
              </w:rPr>
              <w:t>Това е нормално.</w:t>
            </w:r>
          </w:p>
        </w:tc>
      </w:tr>
    </w:tbl>
    <w:p w14:paraId="542BFC78" w14:textId="77777777" w:rsidR="00334CB0" w:rsidRPr="00FA682B" w:rsidRDefault="00334CB0">
      <w:pPr>
        <w:spacing w:line="260" w:lineRule="exact"/>
        <w:rPr>
          <w:rFonts w:ascii="Times New Roman" w:hAnsi="Times New Roman" w:cs="Times New Roman"/>
          <w:sz w:val="26"/>
          <w:szCs w:val="26"/>
          <w:lang w:val="bg-BG"/>
        </w:rPr>
      </w:pPr>
    </w:p>
    <w:tbl>
      <w:tblPr>
        <w:tblStyle w:val="ac"/>
        <w:tblW w:w="0" w:type="auto"/>
        <w:tblLook w:val="04A0" w:firstRow="1" w:lastRow="0" w:firstColumn="1" w:lastColumn="0" w:noHBand="0" w:noVBand="1"/>
      </w:tblPr>
      <w:tblGrid>
        <w:gridCol w:w="9550"/>
      </w:tblGrid>
      <w:tr w:rsidR="00334CB0" w:rsidRPr="005233FB" w14:paraId="57116F5A" w14:textId="77777777">
        <w:trPr>
          <w:trHeight w:val="5238"/>
        </w:trPr>
        <w:tc>
          <w:tcPr>
            <w:tcW w:w="9550" w:type="dxa"/>
          </w:tcPr>
          <w:p w14:paraId="2377F4B9" w14:textId="154E99E5" w:rsidR="00334CB0" w:rsidRPr="00FA682B" w:rsidRDefault="004C0DA5">
            <w:pPr>
              <w:spacing w:line="260" w:lineRule="exact"/>
              <w:rPr>
                <w:rFonts w:ascii="Times New Roman" w:hAnsi="Times New Roman" w:cs="Times New Roman"/>
                <w:sz w:val="26"/>
                <w:szCs w:val="26"/>
                <w:lang w:val="bg-BG"/>
              </w:rPr>
            </w:pPr>
            <w:r w:rsidRPr="00FA682B">
              <w:rPr>
                <w:rFonts w:ascii="Times New Roman" w:hAnsi="Times New Roman" w:cs="Times New Roman"/>
                <w:noProof/>
                <w:sz w:val="26"/>
                <w:szCs w:val="26"/>
                <w:lang w:eastAsia="ko-KR"/>
              </w:rPr>
              <mc:AlternateContent>
                <mc:Choice Requires="wpg">
                  <w:drawing>
                    <wp:anchor distT="0" distB="0" distL="114300" distR="114300" simplePos="0" relativeHeight="251779072" behindDoc="0" locked="0" layoutInCell="1" allowOverlap="1" wp14:anchorId="11E8B996" wp14:editId="0F4E1932">
                      <wp:simplePos x="0" y="0"/>
                      <wp:positionH relativeFrom="column">
                        <wp:posOffset>72390</wp:posOffset>
                      </wp:positionH>
                      <wp:positionV relativeFrom="paragraph">
                        <wp:posOffset>167005</wp:posOffset>
                      </wp:positionV>
                      <wp:extent cx="2175510" cy="2768600"/>
                      <wp:effectExtent l="0" t="0" r="0" b="0"/>
                      <wp:wrapSquare wrapText="bothSides"/>
                      <wp:docPr id="1041" name="그룹 1041"/>
                      <wp:cNvGraphicFramePr/>
                      <a:graphic xmlns:a="http://schemas.openxmlformats.org/drawingml/2006/main">
                        <a:graphicData uri="http://schemas.microsoft.com/office/word/2010/wordprocessingGroup">
                          <wpg:wgp>
                            <wpg:cNvGrpSpPr/>
                            <wpg:grpSpPr>
                              <a:xfrm>
                                <a:off x="0" y="0"/>
                                <a:ext cx="2175510" cy="2768600"/>
                                <a:chOff x="0" y="0"/>
                                <a:chExt cx="2175510" cy="2769177"/>
                              </a:xfrm>
                            </wpg:grpSpPr>
                            <wpg:grpSp>
                              <wpg:cNvPr id="71" name="그룹 71"/>
                              <wpg:cNvGrpSpPr/>
                              <wpg:grpSpPr>
                                <a:xfrm>
                                  <a:off x="0" y="0"/>
                                  <a:ext cx="2175510" cy="2769177"/>
                                  <a:chOff x="0" y="0"/>
                                  <a:chExt cx="2175510" cy="2769177"/>
                                </a:xfrm>
                              </wpg:grpSpPr>
                              <pic:pic xmlns:pic="http://schemas.openxmlformats.org/drawingml/2006/picture">
                                <pic:nvPicPr>
                                  <pic:cNvPr id="176" name="그림 17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175510" cy="2654935"/>
                                  </a:xfrm>
                                  <a:prstGeom prst="rect">
                                    <a:avLst/>
                                  </a:prstGeom>
                                  <a:noFill/>
                                  <a:ln>
                                    <a:noFill/>
                                  </a:ln>
                                </pic:spPr>
                              </pic:pic>
                              <wps:wsp>
                                <wps:cNvPr id="70" name="Text Box 70"/>
                                <wps:cNvSpPr txBox="1"/>
                                <wps:spPr>
                                  <a:xfrm>
                                    <a:off x="1425373" y="2623127"/>
                                    <a:ext cx="719455" cy="146050"/>
                                  </a:xfrm>
                                  <a:prstGeom prst="rect">
                                    <a:avLst/>
                                  </a:prstGeom>
                                  <a:solidFill>
                                    <a:prstClr val="white"/>
                                  </a:solidFill>
                                  <a:ln>
                                    <a:noFill/>
                                  </a:ln>
                                </wps:spPr>
                                <wps:txbx>
                                  <w:txbxContent>
                                    <w:p w14:paraId="3A4A1A5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1" name="Text Box 121"/>
                              <wps:cNvSpPr txBox="1"/>
                              <wps:spPr>
                                <a:xfrm>
                                  <a:off x="1148861" y="58615"/>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CBA9AB" w14:textId="77777777" w:rsidR="005E28CA" w:rsidRDefault="005E28C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11E8B996" id="그룹 1041" o:spid="_x0000_s1084" style="position:absolute;margin-left:5.7pt;margin-top:13.15pt;width:171.3pt;height:218pt;z-index:251779072;mso-height-relative:margin" coordsize="21755,276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">
                      <v:group id="그룹 71" o:spid="_x0000_s1085" style="position:absolute;width:21755;height:27691" coordsize="21755,2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086" type="#_x0000_t75" style="position:absolute;width:2175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61" o:title=""/>
                        </v:shape>
                        <v:shape id="Text Box 70" o:spid="_x0000_s1087" type="#_x0000_t202" style="position:absolute;left:14253;top:26231;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3A4A1A5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Г</w:t>
                                </w:r>
                              </w:p>
                            </w:txbxContent>
                          </v:textbox>
                        </v:shape>
                      </v:group>
                      <v:shape id="Text Box 121" o:spid="_x0000_s1088" type="#_x0000_t202" style="position:absolute;left:11488;top:586;width:8585;height:10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4BCBA9AB" w14:textId="77777777" w:rsidR="005E28CA" w:rsidRDefault="005E28C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v:textbox>
                      </v:shape>
                      <w10:wrap type="square"/>
                    </v:group>
                  </w:pict>
                </mc:Fallback>
              </mc:AlternateContent>
            </w:r>
          </w:p>
          <w:p w14:paraId="4BF4328D" w14:textId="77777777" w:rsidR="00334CB0" w:rsidRPr="00F96676" w:rsidRDefault="00182078" w:rsidP="00544F52">
            <w:pPr>
              <w:pStyle w:val="a3"/>
              <w:numPr>
                <w:ilvl w:val="0"/>
                <w:numId w:val="19"/>
              </w:numPr>
              <w:rPr>
                <w:b/>
                <w:highlight w:val="lightGray"/>
                <w:lang w:val="bg-BG"/>
              </w:rPr>
            </w:pPr>
            <w:r w:rsidRPr="00606C32">
              <w:rPr>
                <w:rFonts w:eastAsia="Times New Roman"/>
                <w:b/>
                <w:bCs/>
                <w:highlight w:val="lightGray"/>
                <w:lang w:val="bg-BG"/>
              </w:rPr>
              <w:t xml:space="preserve">Изчакайте от 15 до 30 минути </w:t>
            </w:r>
          </w:p>
          <w:p w14:paraId="724420CA" w14:textId="77777777" w:rsidR="00334CB0" w:rsidRPr="00FA682B" w:rsidRDefault="00182078">
            <w:pPr>
              <w:pStyle w:val="Default"/>
              <w:rPr>
                <w:rFonts w:ascii="Times New Roman" w:hAnsi="Times New Roman" w:cs="Times New Roman"/>
                <w:highlight w:val="lightGray"/>
                <w:lang w:val="bg-BG"/>
              </w:rPr>
            </w:pPr>
            <w:r w:rsidRPr="00FA682B">
              <w:rPr>
                <w:rFonts w:ascii="Times New Roman" w:hAnsi="Times New Roman" w:cs="Times New Roman"/>
                <w:highlight w:val="lightGray"/>
                <w:lang w:val="bg-BG"/>
              </w:rPr>
              <w:t xml:space="preserve"> </w:t>
            </w:r>
          </w:p>
          <w:p w14:paraId="3AAACFDB" w14:textId="63B11C58" w:rsidR="00334CB0" w:rsidRPr="00F96676" w:rsidRDefault="00182078" w:rsidP="009217DF">
            <w:pPr>
              <w:pStyle w:val="a3"/>
              <w:ind w:left="4404" w:hangingChars="2000" w:hanging="4404"/>
              <w:rPr>
                <w:highlight w:val="lightGray"/>
                <w:lang w:val="bg-BG"/>
              </w:rPr>
            </w:pPr>
            <w:r w:rsidRPr="00606C32">
              <w:rPr>
                <w:rFonts w:eastAsia="Times New Roman"/>
                <w:b/>
                <w:bCs/>
                <w:highlight w:val="lightGray"/>
                <w:lang w:val="bg-BG"/>
              </w:rPr>
              <w:t xml:space="preserve">       a.</w:t>
            </w:r>
            <w:r w:rsidRPr="00F96676">
              <w:rPr>
                <w:rFonts w:eastAsia="Times New Roman"/>
                <w:highlight w:val="lightGray"/>
                <w:lang w:val="bg-BG"/>
              </w:rPr>
              <w:t xml:space="preserve"> Оставете предварително напълнената спринцовка на </w:t>
            </w:r>
            <w:r w:rsidR="008A27DF" w:rsidRPr="00F96676">
              <w:rPr>
                <w:rFonts w:eastAsia="Times New Roman"/>
                <w:highlight w:val="lightGray"/>
                <w:lang w:val="bg-BG"/>
              </w:rPr>
              <w:br/>
            </w:r>
            <w:r w:rsidRPr="00F96676">
              <w:rPr>
                <w:rFonts w:eastAsia="Times New Roman"/>
                <w:highlight w:val="lightGray"/>
                <w:lang w:val="bg-BG"/>
              </w:rPr>
              <w:t>стайна температура за 15 до 30 минути, за да може да се затопли.</w:t>
            </w:r>
          </w:p>
          <w:p w14:paraId="45F4E2BE" w14:textId="77777777" w:rsidR="00334CB0" w:rsidRPr="00FA682B" w:rsidRDefault="00334CB0">
            <w:pPr>
              <w:pStyle w:val="Default"/>
              <w:rPr>
                <w:rFonts w:ascii="Times New Roman" w:hAnsi="Times New Roman" w:cs="Times New Roman"/>
                <w:color w:val="211D1E"/>
                <w:sz w:val="20"/>
                <w:szCs w:val="20"/>
                <w:highlight w:val="lightGray"/>
                <w:lang w:val="bg-BG"/>
              </w:rPr>
            </w:pPr>
          </w:p>
          <w:p w14:paraId="5EAB7939" w14:textId="77777777" w:rsidR="00334CB0" w:rsidRPr="00606C32" w:rsidRDefault="00334CB0">
            <w:pPr>
              <w:pStyle w:val="a3"/>
              <w:numPr>
                <w:ilvl w:val="0"/>
                <w:numId w:val="0"/>
              </w:numPr>
              <w:tabs>
                <w:tab w:val="left" w:pos="3861"/>
              </w:tabs>
              <w:ind w:left="911"/>
              <w:rPr>
                <w:b/>
                <w:highlight w:val="lightGray"/>
                <w:lang w:val="bg-BG"/>
              </w:rPr>
            </w:pPr>
          </w:p>
          <w:p w14:paraId="7356769E" w14:textId="4565C338" w:rsidR="00334CB0" w:rsidRPr="00F96676" w:rsidRDefault="00182078" w:rsidP="00544F52">
            <w:pPr>
              <w:pStyle w:val="a3"/>
              <w:numPr>
                <w:ilvl w:val="0"/>
                <w:numId w:val="36"/>
              </w:numPr>
              <w:rPr>
                <w:sz w:val="26"/>
                <w:szCs w:val="26"/>
                <w:lang w:val="bg-BG"/>
              </w:rPr>
            </w:pPr>
            <w:r w:rsidRPr="00F96676">
              <w:rPr>
                <w:rFonts w:eastAsia="Times New Roman"/>
                <w:b/>
                <w:bCs/>
                <w:highlight w:val="lightGray"/>
                <w:lang w:val="bg-BG"/>
              </w:rPr>
              <w:t>Не</w:t>
            </w:r>
            <w:r w:rsidRPr="00F96676">
              <w:rPr>
                <w:rFonts w:eastAsia="Times New Roman"/>
                <w:highlight w:val="lightGray"/>
                <w:lang w:val="bg-BG"/>
              </w:rPr>
              <w:t xml:space="preserve"> затопляйте предварително напълнената </w:t>
            </w:r>
            <w:r w:rsidR="008A27DF" w:rsidRPr="00F96676">
              <w:rPr>
                <w:rFonts w:eastAsia="Times New Roman"/>
                <w:highlight w:val="lightGray"/>
                <w:lang w:val="bg-BG"/>
              </w:rPr>
              <w:br/>
              <w:t xml:space="preserve">           </w:t>
            </w:r>
            <w:r w:rsidRPr="00F96676">
              <w:rPr>
                <w:rFonts w:eastAsia="Times New Roman"/>
                <w:highlight w:val="lightGray"/>
                <w:lang w:val="bg-BG"/>
              </w:rPr>
              <w:t xml:space="preserve">спринцовка с помощта на източници на топлина </w:t>
            </w:r>
            <w:r w:rsidR="008A27DF" w:rsidRPr="00F96676">
              <w:rPr>
                <w:rFonts w:eastAsia="Times New Roman"/>
                <w:highlight w:val="lightGray"/>
                <w:lang w:val="bg-BG"/>
              </w:rPr>
              <w:br/>
              <w:t xml:space="preserve">            </w:t>
            </w:r>
            <w:r w:rsidRPr="00FA682B">
              <w:rPr>
                <w:rFonts w:eastAsia="Calibri"/>
                <w:highlight w:val="lightGray"/>
                <w:lang w:val="bg-BG"/>
              </w:rPr>
              <w:t>като гореща вода или микровълнова фурна.</w:t>
            </w:r>
            <w:r w:rsidRPr="00606C32">
              <w:rPr>
                <w:rFonts w:eastAsia="Times New Roman"/>
                <w:sz w:val="20"/>
                <w:szCs w:val="20"/>
                <w:lang w:val="bg-BG"/>
              </w:rPr>
              <w:t xml:space="preserve"> </w:t>
            </w:r>
          </w:p>
        </w:tc>
      </w:tr>
      <w:tr w:rsidR="00334CB0" w:rsidRPr="005233FB" w14:paraId="6727F102" w14:textId="77777777">
        <w:trPr>
          <w:trHeight w:val="6517"/>
        </w:trPr>
        <w:tc>
          <w:tcPr>
            <w:tcW w:w="9550" w:type="dxa"/>
          </w:tcPr>
          <w:p w14:paraId="6AE5A9BF" w14:textId="77777777" w:rsidR="00334CB0" w:rsidRPr="00FA682B" w:rsidRDefault="00334CB0">
            <w:pPr>
              <w:spacing w:line="260" w:lineRule="exact"/>
              <w:rPr>
                <w:rFonts w:ascii="Times New Roman" w:hAnsi="Times New Roman" w:cs="Times New Roman"/>
                <w:lang w:val="bg-BG"/>
              </w:rPr>
            </w:pPr>
          </w:p>
          <w:p w14:paraId="07ADFCF3" w14:textId="1F75A68F" w:rsidR="00334CB0" w:rsidRPr="00606C32" w:rsidRDefault="003E4223">
            <w:pPr>
              <w:pStyle w:val="a4"/>
              <w:ind w:left="471"/>
              <w:rPr>
                <w:rFonts w:ascii="Times New Roman" w:eastAsia="Times New Roman" w:hAnsi="Times New Roman" w:cs="Times New Roman"/>
                <w:spacing w:val="-1"/>
                <w:lang w:val="bg-BG"/>
              </w:rPr>
            </w:pPr>
            <w:r w:rsidRPr="00606C32">
              <w:rPr>
                <w:rFonts w:ascii="Times New Roman" w:eastAsia="Times New Roman" w:hAnsi="Times New Roman" w:cs="Times New Roman"/>
                <w:noProof/>
                <w:spacing w:val="-1"/>
                <w:lang w:eastAsia="ko-KR"/>
              </w:rPr>
              <mc:AlternateContent>
                <mc:Choice Requires="wpg">
                  <w:drawing>
                    <wp:anchor distT="0" distB="0" distL="114300" distR="114300" simplePos="0" relativeHeight="251793408" behindDoc="0" locked="0" layoutInCell="1" allowOverlap="1" wp14:anchorId="7F837843" wp14:editId="67237D55">
                      <wp:simplePos x="0" y="0"/>
                      <wp:positionH relativeFrom="column">
                        <wp:posOffset>116791</wp:posOffset>
                      </wp:positionH>
                      <wp:positionV relativeFrom="paragraph">
                        <wp:posOffset>131933</wp:posOffset>
                      </wp:positionV>
                      <wp:extent cx="2091690" cy="3670300"/>
                      <wp:effectExtent l="0" t="0" r="3810" b="6350"/>
                      <wp:wrapSquare wrapText="bothSides"/>
                      <wp:docPr id="1042" name="그룹 1042"/>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25C55E6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7" name="Text Box 127"/>
                              <wps:cNvSpPr txBox="1"/>
                              <wps:spPr>
                                <a:xfrm>
                                  <a:off x="656492" y="2649416"/>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699E4"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 за болногледачи </w:t>
                                    </w:r>
                                  </w:p>
                                  <w:p w14:paraId="312A891C" w14:textId="77777777" w:rsidR="005E28CA" w:rsidRDefault="005E28CA">
                                    <w:pPr>
                                      <w:rPr>
                                        <w:rFonts w:asciiTheme="majorBidi" w:hAnsiTheme="majorBidi" w:cstheme="majorBidi"/>
                                        <w:b/>
                                        <w:bCs/>
                                        <w:sz w:val="20"/>
                                        <w:szCs w:val="20"/>
                                      </w:rPr>
                                    </w:pPr>
                                  </w:p>
                                  <w:p w14:paraId="47DAC360"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F837843" id="그룹 1042" o:spid="_x0000_s1089" style="position:absolute;left:0;text-align:left;margin-left:9.2pt;margin-top:10.4pt;width:164.7pt;height:289pt;z-index:251793408"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">
                      <v:group id="그룹 73" o:spid="_x0000_s1090"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091"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42" o:title=""/>
                        </v:shape>
                        <v:shape id="Text Box 72" o:spid="_x0000_s1092"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25C55E6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Д</w:t>
                                </w:r>
                              </w:p>
                            </w:txbxContent>
                          </v:textbox>
                        </v:shape>
                      </v:group>
                      <v:shape id="Text Box 127" o:spid="_x0000_s1093" type="#_x0000_t202" style="position:absolute;left:6564;top:26494;width:13921;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2E6699E4"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 за болногледачи </w:t>
                              </w:r>
                            </w:p>
                            <w:p w14:paraId="312A891C" w14:textId="77777777" w:rsidR="005E28CA" w:rsidRDefault="005E28CA">
                              <w:pPr>
                                <w:rPr>
                                  <w:rFonts w:asciiTheme="majorBidi" w:hAnsiTheme="majorBidi" w:cstheme="majorBidi"/>
                                  <w:b/>
                                  <w:bCs/>
                                  <w:sz w:val="20"/>
                                  <w:szCs w:val="20"/>
                                </w:rPr>
                              </w:pPr>
                            </w:p>
                            <w:p w14:paraId="47DAC360"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Самоинжектиране и болногледач </w:t>
                              </w:r>
                            </w:p>
                          </w:txbxContent>
                        </v:textbox>
                      </v:shape>
                      <w10:wrap type="square"/>
                    </v:group>
                  </w:pict>
                </mc:Fallback>
              </mc:AlternateContent>
            </w:r>
          </w:p>
          <w:p w14:paraId="38CDB3CB" w14:textId="77777777" w:rsidR="00334CB0" w:rsidRPr="00F96676" w:rsidRDefault="00182078" w:rsidP="00544F52">
            <w:pPr>
              <w:pStyle w:val="a4"/>
              <w:numPr>
                <w:ilvl w:val="0"/>
                <w:numId w:val="19"/>
              </w:numPr>
              <w:rPr>
                <w:rFonts w:ascii="Times New Roman" w:eastAsia="Times New Roman" w:hAnsi="Times New Roman" w:cs="Times New Roman"/>
                <w:b/>
                <w:spacing w:val="-1"/>
                <w:highlight w:val="lightGray"/>
                <w:lang w:val="bg-BG"/>
              </w:rPr>
            </w:pPr>
            <w:r w:rsidRPr="00F96676">
              <w:rPr>
                <w:rFonts w:ascii="Times New Roman" w:eastAsia="Times New Roman" w:hAnsi="Times New Roman" w:cs="Times New Roman"/>
                <w:b/>
                <w:bCs/>
                <w:spacing w:val="-1"/>
                <w:highlight w:val="lightGray"/>
                <w:lang w:val="bg-BG"/>
              </w:rPr>
              <w:t>Изберете подходящо място за инжектиране</w:t>
            </w:r>
          </w:p>
          <w:p w14:paraId="46775175" w14:textId="77777777" w:rsidR="00334CB0" w:rsidRPr="00F96676" w:rsidRDefault="00334CB0">
            <w:pPr>
              <w:pStyle w:val="a3"/>
              <w:rPr>
                <w:highlight w:val="lightGray"/>
                <w:lang w:val="bg-BG"/>
              </w:rPr>
            </w:pPr>
          </w:p>
          <w:p w14:paraId="6A7CBFC1" w14:textId="77777777" w:rsidR="00334CB0" w:rsidRPr="002E621C" w:rsidRDefault="00182078">
            <w:pPr>
              <w:pStyle w:val="a3"/>
              <w:rPr>
                <w:highlight w:val="lightGray"/>
                <w:lang w:val="bg-BG"/>
              </w:rPr>
            </w:pPr>
            <w:r w:rsidRPr="00F96676">
              <w:rPr>
                <w:rFonts w:eastAsia="Times New Roman"/>
                <w:b/>
                <w:bCs/>
                <w:highlight w:val="lightGray"/>
                <w:lang w:val="bg-BG"/>
              </w:rPr>
              <w:t xml:space="preserve">        a. </w:t>
            </w:r>
            <w:r w:rsidRPr="00F96676">
              <w:rPr>
                <w:rFonts w:eastAsia="Times New Roman"/>
                <w:highlight w:val="lightGray"/>
                <w:lang w:val="bg-BG"/>
              </w:rPr>
              <w:t>Можете да инжектирате в:</w:t>
            </w:r>
          </w:p>
          <w:p w14:paraId="4ED54F8A" w14:textId="77777777" w:rsidR="00334CB0" w:rsidRPr="002E621C" w:rsidRDefault="00182078">
            <w:pPr>
              <w:pStyle w:val="a3"/>
              <w:rPr>
                <w:highlight w:val="lightGray"/>
                <w:lang w:val="bg-BG"/>
              </w:rPr>
            </w:pPr>
            <w:r w:rsidRPr="002E621C">
              <w:rPr>
                <w:rFonts w:eastAsia="Times New Roman"/>
                <w:highlight w:val="lightGray"/>
                <w:lang w:val="bg-BG"/>
              </w:rPr>
              <w:t xml:space="preserve">          - предната част на бедрата. </w:t>
            </w:r>
          </w:p>
          <w:p w14:paraId="685947B5" w14:textId="77777777" w:rsidR="00334CB0" w:rsidRPr="00E864FE" w:rsidRDefault="00182078">
            <w:pPr>
              <w:pStyle w:val="a3"/>
              <w:rPr>
                <w:highlight w:val="lightGray"/>
                <w:lang w:val="bg-BG"/>
              </w:rPr>
            </w:pPr>
            <w:r w:rsidRPr="002E621C">
              <w:rPr>
                <w:rFonts w:eastAsia="Times New Roman"/>
                <w:highlight w:val="lightGray"/>
                <w:lang w:val="bg-BG"/>
              </w:rPr>
              <w:t xml:space="preserve">          - корема, с изключение на 5 см (2 инча) около   </w:t>
            </w:r>
          </w:p>
          <w:p w14:paraId="4420DE25" w14:textId="77777777" w:rsidR="00334CB0" w:rsidRPr="00FA682B" w:rsidRDefault="00182078">
            <w:pPr>
              <w:pStyle w:val="a3"/>
              <w:rPr>
                <w:highlight w:val="lightGray"/>
                <w:lang w:val="bg-BG"/>
              </w:rPr>
            </w:pPr>
            <w:r w:rsidRPr="00145AFF">
              <w:rPr>
                <w:rFonts w:eastAsia="Times New Roman"/>
                <w:highlight w:val="lightGray"/>
                <w:lang w:val="bg-BG"/>
              </w:rPr>
              <w:t xml:space="preserve">             пъпа. </w:t>
            </w:r>
          </w:p>
          <w:p w14:paraId="18565139" w14:textId="037297A6" w:rsidR="0079702B" w:rsidRDefault="00182078">
            <w:pPr>
              <w:pStyle w:val="a3"/>
              <w:rPr>
                <w:rFonts w:eastAsia="Times New Roman"/>
                <w:highlight w:val="lightGray"/>
                <w:lang w:val="bg-BG"/>
              </w:rPr>
            </w:pPr>
            <w:r w:rsidRPr="00FA682B">
              <w:rPr>
                <w:rFonts w:eastAsia="Times New Roman"/>
                <w:highlight w:val="lightGray"/>
                <w:lang w:val="bg-BG"/>
              </w:rPr>
              <w:t xml:space="preserve">          - външната </w:t>
            </w:r>
            <w:r w:rsidR="0079702B" w:rsidRPr="00F75FA4">
              <w:rPr>
                <w:rFonts w:eastAsia="Times New Roman"/>
                <w:highlight w:val="lightGray"/>
                <w:lang w:val="bg-BG"/>
              </w:rPr>
              <w:t>страна</w:t>
            </w:r>
            <w:r w:rsidRPr="00FA682B">
              <w:rPr>
                <w:rFonts w:eastAsia="Times New Roman"/>
                <w:highlight w:val="lightGray"/>
                <w:lang w:val="bg-BG"/>
              </w:rPr>
              <w:t xml:space="preserve"> на горната част на ръката (САМО </w:t>
            </w:r>
          </w:p>
          <w:p w14:paraId="3BF700CB" w14:textId="026A4817" w:rsidR="00334CB0" w:rsidRPr="00FA682B" w:rsidRDefault="00182078" w:rsidP="00F75FA4">
            <w:pPr>
              <w:pStyle w:val="a3"/>
              <w:ind w:firstLineChars="350" w:firstLine="770"/>
              <w:rPr>
                <w:highlight w:val="lightGray"/>
                <w:lang w:val="bg-BG"/>
              </w:rPr>
            </w:pPr>
            <w:r w:rsidRPr="00FA682B">
              <w:rPr>
                <w:rFonts w:eastAsia="Times New Roman"/>
                <w:highlight w:val="lightGray"/>
                <w:lang w:val="bg-BG"/>
              </w:rPr>
              <w:t>ако</w:t>
            </w:r>
            <w:r w:rsidR="0079702B">
              <w:rPr>
                <w:rFonts w:eastAsia="Times New Roman"/>
                <w:highlight w:val="lightGray"/>
                <w:lang w:val="bg-BG"/>
              </w:rPr>
              <w:t xml:space="preserve"> </w:t>
            </w:r>
            <w:r w:rsidRPr="00FA682B">
              <w:rPr>
                <w:rFonts w:eastAsia="Times New Roman"/>
                <w:highlight w:val="lightGray"/>
                <w:lang w:val="bg-BG"/>
              </w:rPr>
              <w:t xml:space="preserve">сте болногледач). </w:t>
            </w:r>
          </w:p>
          <w:p w14:paraId="0DE62CF0" w14:textId="77777777" w:rsidR="00334CB0" w:rsidRPr="00FA682B" w:rsidRDefault="00334CB0">
            <w:pPr>
              <w:pStyle w:val="a3"/>
              <w:rPr>
                <w:highlight w:val="lightGray"/>
                <w:lang w:val="bg-BG"/>
              </w:rPr>
            </w:pPr>
          </w:p>
          <w:p w14:paraId="5256A7B6" w14:textId="425C5E77" w:rsidR="00334CB0" w:rsidRPr="00FA682B" w:rsidRDefault="00182078" w:rsidP="00544F52">
            <w:pPr>
              <w:pStyle w:val="a3"/>
              <w:numPr>
                <w:ilvl w:val="3"/>
                <w:numId w:val="40"/>
              </w:numPr>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инжектирайте в кожа, от </w:t>
            </w:r>
            <w:r w:rsidR="0079702B" w:rsidRPr="00F75FA4">
              <w:rPr>
                <w:rFonts w:eastAsia="Times New Roman"/>
                <w:highlight w:val="lightGray"/>
                <w:lang w:val="bg-BG"/>
              </w:rPr>
              <w:t>по-близо от</w:t>
            </w:r>
            <w:r w:rsidR="008A27DF" w:rsidRPr="00FA682B">
              <w:rPr>
                <w:rFonts w:eastAsia="Times New Roman"/>
                <w:highlight w:val="lightGray"/>
                <w:lang w:val="bg-BG"/>
              </w:rPr>
              <w:br/>
              <w:t xml:space="preserve">            </w:t>
            </w:r>
            <w:r w:rsidRPr="00FA682B">
              <w:rPr>
                <w:rFonts w:eastAsia="Times New Roman"/>
                <w:highlight w:val="lightGray"/>
                <w:lang w:val="bg-BG"/>
              </w:rPr>
              <w:t xml:space="preserve">5 cm (2 инча) от коремния пъп (пъпа) или е червена, </w:t>
            </w:r>
            <w:r w:rsidR="008A27DF" w:rsidRPr="00FA682B">
              <w:rPr>
                <w:rFonts w:eastAsia="Times New Roman"/>
                <w:highlight w:val="lightGray"/>
                <w:lang w:val="bg-BG"/>
              </w:rPr>
              <w:br/>
              <w:t xml:space="preserve">            </w:t>
            </w:r>
            <w:r w:rsidRPr="00FA682B">
              <w:rPr>
                <w:rFonts w:eastAsia="Times New Roman"/>
                <w:highlight w:val="lightGray"/>
                <w:lang w:val="bg-BG"/>
              </w:rPr>
              <w:t xml:space="preserve">твърда, болезнена, увредена, насинена или с белези. </w:t>
            </w:r>
          </w:p>
          <w:p w14:paraId="616CD79E" w14:textId="1C33CF2B" w:rsidR="00334CB0" w:rsidRPr="00FA682B" w:rsidRDefault="00182078" w:rsidP="00544F52">
            <w:pPr>
              <w:pStyle w:val="a3"/>
              <w:numPr>
                <w:ilvl w:val="3"/>
                <w:numId w:val="40"/>
              </w:numPr>
              <w:rPr>
                <w:highlight w:val="lightGray"/>
                <w:lang w:val="bg-BG"/>
              </w:rPr>
            </w:pPr>
            <w:r w:rsidRPr="00FA682B">
              <w:rPr>
                <w:rFonts w:eastAsia="Times New Roman"/>
                <w:highlight w:val="lightGray"/>
                <w:lang w:val="bg-BG"/>
              </w:rPr>
              <w:t xml:space="preserve">Ако имате псориазис, </w:t>
            </w:r>
            <w:r w:rsidRPr="00FA682B">
              <w:rPr>
                <w:rFonts w:eastAsia="Times New Roman"/>
                <w:b/>
                <w:bCs/>
                <w:highlight w:val="lightGray"/>
                <w:lang w:val="bg-BG"/>
              </w:rPr>
              <w:t>не</w:t>
            </w:r>
            <w:r w:rsidRPr="00FA682B">
              <w:rPr>
                <w:rFonts w:eastAsia="Times New Roman"/>
                <w:highlight w:val="lightGray"/>
                <w:lang w:val="bg-BG"/>
              </w:rPr>
              <w:t xml:space="preserve"> инжектирайте директно в </w:t>
            </w:r>
            <w:r w:rsidR="008A27DF" w:rsidRPr="00FA682B">
              <w:rPr>
                <w:rFonts w:eastAsia="Times New Roman"/>
                <w:highlight w:val="lightGray"/>
                <w:lang w:val="bg-BG"/>
              </w:rPr>
              <w:br/>
              <w:t xml:space="preserve">            </w:t>
            </w:r>
            <w:r w:rsidRPr="00FA682B">
              <w:rPr>
                <w:rFonts w:eastAsia="Times New Roman"/>
                <w:highlight w:val="lightGray"/>
                <w:lang w:val="bg-BG"/>
              </w:rPr>
              <w:t xml:space="preserve">повдигнати, плътни, червени, подути, удебелени, </w:t>
            </w:r>
            <w:r w:rsidR="008A27DF" w:rsidRPr="00FA682B">
              <w:rPr>
                <w:rFonts w:eastAsia="Times New Roman"/>
                <w:highlight w:val="lightGray"/>
                <w:lang w:val="bg-BG"/>
              </w:rPr>
              <w:br/>
              <w:t xml:space="preserve">            </w:t>
            </w:r>
            <w:r w:rsidRPr="00FA682B">
              <w:rPr>
                <w:rFonts w:eastAsia="Times New Roman"/>
                <w:highlight w:val="lightGray"/>
                <w:lang w:val="bg-BG"/>
              </w:rPr>
              <w:t xml:space="preserve">зачервени или люспести кожни петна или лезии по </w:t>
            </w:r>
            <w:r w:rsidR="008A27DF" w:rsidRPr="00FA682B">
              <w:rPr>
                <w:rFonts w:eastAsia="Times New Roman"/>
                <w:highlight w:val="lightGray"/>
                <w:lang w:val="bg-BG"/>
              </w:rPr>
              <w:br/>
              <w:t xml:space="preserve">            </w:t>
            </w:r>
            <w:r w:rsidRPr="00FA682B">
              <w:rPr>
                <w:rFonts w:eastAsia="Times New Roman"/>
                <w:highlight w:val="lightGray"/>
                <w:lang w:val="bg-BG"/>
              </w:rPr>
              <w:t xml:space="preserve">Вашата кожа. </w:t>
            </w:r>
          </w:p>
          <w:p w14:paraId="2798B4D2" w14:textId="77777777" w:rsidR="00334CB0" w:rsidRPr="00FA682B" w:rsidRDefault="00182078" w:rsidP="00544F52">
            <w:pPr>
              <w:pStyle w:val="a3"/>
              <w:numPr>
                <w:ilvl w:val="0"/>
                <w:numId w:val="40"/>
              </w:numPr>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инжектирайте през дрехите си.</w:t>
            </w:r>
          </w:p>
          <w:p w14:paraId="285DAFC3" w14:textId="640856D0" w:rsidR="00334CB0" w:rsidRPr="00FA682B" w:rsidRDefault="00334CB0">
            <w:pPr>
              <w:pStyle w:val="a3"/>
              <w:numPr>
                <w:ilvl w:val="0"/>
                <w:numId w:val="0"/>
              </w:numPr>
              <w:ind w:left="911"/>
              <w:rPr>
                <w:highlight w:val="lightGray"/>
                <w:lang w:val="bg-BG"/>
              </w:rPr>
            </w:pPr>
          </w:p>
          <w:p w14:paraId="2D2C8CA7" w14:textId="70CE5723" w:rsidR="00334CB0" w:rsidRPr="00FA682B" w:rsidRDefault="00182078" w:rsidP="009217DF">
            <w:pPr>
              <w:pStyle w:val="a3"/>
              <w:ind w:left="4514" w:hangingChars="2050" w:hanging="4514"/>
              <w:rPr>
                <w:highlight w:val="lightGray"/>
                <w:lang w:val="bg-BG"/>
              </w:rPr>
            </w:pPr>
            <w:r w:rsidRPr="00FA682B">
              <w:rPr>
                <w:rFonts w:eastAsia="Times New Roman"/>
                <w:b/>
                <w:bCs/>
                <w:highlight w:val="lightGray"/>
                <w:lang w:val="bg-BG"/>
              </w:rPr>
              <w:t xml:space="preserve">         б.</w:t>
            </w:r>
            <w:r w:rsidRPr="00FA682B">
              <w:rPr>
                <w:rFonts w:eastAsia="Times New Roman"/>
                <w:highlight w:val="lightGray"/>
                <w:lang w:val="bg-BG"/>
              </w:rPr>
              <w:t xml:space="preserve"> Сменяйте мястото на инжектиране всеки път, </w:t>
            </w:r>
            <w:r w:rsidR="008A27DF" w:rsidRPr="00FA682B">
              <w:rPr>
                <w:rFonts w:eastAsia="Times New Roman"/>
                <w:highlight w:val="lightGray"/>
                <w:lang w:val="bg-BG"/>
              </w:rPr>
              <w:br/>
            </w:r>
            <w:r w:rsidRPr="00FA682B">
              <w:rPr>
                <w:rFonts w:eastAsia="Times New Roman"/>
                <w:highlight w:val="lightGray"/>
                <w:lang w:val="bg-BG"/>
              </w:rPr>
              <w:t xml:space="preserve">когато поставяте инжекция. </w:t>
            </w:r>
          </w:p>
          <w:p w14:paraId="211CC114" w14:textId="063AEEA7" w:rsidR="00334CB0" w:rsidRPr="00FA682B" w:rsidRDefault="00182078" w:rsidP="009217DF">
            <w:pPr>
              <w:pStyle w:val="a3"/>
              <w:ind w:left="4400" w:hangingChars="2000" w:hanging="4400"/>
              <w:rPr>
                <w:sz w:val="26"/>
                <w:szCs w:val="26"/>
                <w:lang w:val="bg-BG"/>
              </w:rPr>
            </w:pPr>
            <w:r w:rsidRPr="00FA682B">
              <w:rPr>
                <w:rFonts w:eastAsia="Times New Roman"/>
                <w:highlight w:val="lightGray"/>
                <w:lang w:val="bg-BG"/>
              </w:rPr>
              <w:t xml:space="preserve">           </w:t>
            </w:r>
            <w:r w:rsidR="008A27DF" w:rsidRPr="00FA682B">
              <w:rPr>
                <w:rFonts w:eastAsia="Times New Roman"/>
                <w:highlight w:val="lightGray"/>
                <w:lang w:val="bg-BG"/>
              </w:rPr>
              <w:t xml:space="preserve"> </w:t>
            </w:r>
            <w:r w:rsidRPr="00FA682B">
              <w:rPr>
                <w:rFonts w:eastAsia="Times New Roman"/>
                <w:highlight w:val="lightGray"/>
                <w:lang w:val="bg-BG"/>
              </w:rPr>
              <w:t xml:space="preserve"> Всяко ново място на инжектиране трябва да бъде на </w:t>
            </w:r>
            <w:r w:rsidR="008A27DF" w:rsidRPr="00FA682B">
              <w:rPr>
                <w:rFonts w:eastAsia="Times New Roman"/>
                <w:highlight w:val="lightGray"/>
                <w:lang w:val="bg-BG"/>
              </w:rPr>
              <w:br/>
            </w:r>
            <w:r w:rsidRPr="00FA682B">
              <w:rPr>
                <w:rFonts w:eastAsia="Times New Roman"/>
                <w:highlight w:val="lightGray"/>
                <w:lang w:val="bg-BG"/>
              </w:rPr>
              <w:t>разстояние най-малко 3 cm (1,2 инча) от мястото на инжектиране, което сте използвали преди.</w:t>
            </w:r>
          </w:p>
        </w:tc>
      </w:tr>
    </w:tbl>
    <w:p w14:paraId="0255C447" w14:textId="77777777" w:rsidR="00334CB0" w:rsidRPr="00606C32" w:rsidRDefault="00334CB0">
      <w:pPr>
        <w:pStyle w:val="a3"/>
        <w:rPr>
          <w:sz w:val="26"/>
          <w:szCs w:val="26"/>
          <w:lang w:val="bg-BG"/>
        </w:rPr>
      </w:pPr>
    </w:p>
    <w:p w14:paraId="2F579682" w14:textId="77777777" w:rsidR="00334CB0" w:rsidRPr="00606C32" w:rsidRDefault="00182078">
      <w:pPr>
        <w:rPr>
          <w:rFonts w:ascii="Times New Roman" w:hAnsi="Times New Roman" w:cs="Times New Roman"/>
          <w:sz w:val="26"/>
          <w:szCs w:val="26"/>
          <w:lang w:val="bg-BG"/>
        </w:rPr>
      </w:pPr>
      <w:r w:rsidRPr="00FA682B">
        <w:rPr>
          <w:rFonts w:ascii="Times New Roman" w:hAnsi="Times New Roman" w:cs="Times New Roman"/>
          <w:sz w:val="26"/>
          <w:szCs w:val="26"/>
          <w:lang w:val="bg-BG"/>
        </w:rPr>
        <w:br w:type="page"/>
      </w:r>
    </w:p>
    <w:tbl>
      <w:tblPr>
        <w:tblStyle w:val="ac"/>
        <w:tblW w:w="0" w:type="auto"/>
        <w:tblLook w:val="04A0" w:firstRow="1" w:lastRow="0" w:firstColumn="1" w:lastColumn="0" w:noHBand="0" w:noVBand="1"/>
      </w:tblPr>
      <w:tblGrid>
        <w:gridCol w:w="9493"/>
      </w:tblGrid>
      <w:tr w:rsidR="00334CB0" w:rsidRPr="005233FB" w14:paraId="2C6DD62A" w14:textId="77777777" w:rsidTr="007C3EE4">
        <w:trPr>
          <w:trHeight w:val="5805"/>
        </w:trPr>
        <w:tc>
          <w:tcPr>
            <w:tcW w:w="9493" w:type="dxa"/>
          </w:tcPr>
          <w:p w14:paraId="1FB952A9" w14:textId="092DCC6F" w:rsidR="00334CB0" w:rsidRPr="00606C32" w:rsidRDefault="000015CE">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865088" behindDoc="0" locked="0" layoutInCell="1" allowOverlap="1" wp14:anchorId="354BC1F9" wp14:editId="578C15E5">
                      <wp:simplePos x="0" y="0"/>
                      <wp:positionH relativeFrom="column">
                        <wp:posOffset>-6350</wp:posOffset>
                      </wp:positionH>
                      <wp:positionV relativeFrom="paragraph">
                        <wp:posOffset>218440</wp:posOffset>
                      </wp:positionV>
                      <wp:extent cx="2407920" cy="3092450"/>
                      <wp:effectExtent l="0" t="0" r="0" b="0"/>
                      <wp:wrapSquare wrapText="bothSides"/>
                      <wp:docPr id="1063" name="그룹 1063"/>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64" name="그림 106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65" name="Text Box 1065"/>
                              <wps:cNvSpPr txBox="1"/>
                              <wps:spPr>
                                <a:xfrm>
                                  <a:off x="1670050" y="2946400"/>
                                  <a:ext cx="719758" cy="146050"/>
                                </a:xfrm>
                                <a:prstGeom prst="rect">
                                  <a:avLst/>
                                </a:prstGeom>
                                <a:solidFill>
                                  <a:prstClr val="white"/>
                                </a:solidFill>
                                <a:ln>
                                  <a:noFill/>
                                </a:ln>
                              </wps:spPr>
                              <wps:txbx>
                                <w:txbxContent>
                                  <w:p w14:paraId="3C366651" w14:textId="77777777" w:rsidR="005E28CA" w:rsidRDefault="005E28CA" w:rsidP="000015CE">
                                    <w:pPr>
                                      <w:pStyle w:val="af0"/>
                                      <w:jc w:val="right"/>
                                      <w:rPr>
                                        <w:rFonts w:ascii="Times New Roman" w:hAnsi="Times New Roman" w:cs="Times New Roman"/>
                                        <w:noProof/>
                                        <w:spacing w:val="-1"/>
                                      </w:rPr>
                                    </w:pPr>
                                    <w:r w:rsidRPr="009217DF">
                                      <w:rPr>
                                        <w:rFonts w:ascii="Times New Roman" w:eastAsia="Times New Roman" w:hAnsi="Times New Roman" w:cs="Times New Roman"/>
                                        <w:highlight w:val="lightGray"/>
                                        <w:lang w:val="bg-BG"/>
                                      </w:rPr>
                                      <w:t>Фигура 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4BC1F9" id="그룹 1063" o:spid="_x0000_s1094" style="position:absolute;margin-left:-.5pt;margin-top:17.2pt;width:189.6pt;height:243.5pt;z-index:251865088"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Adgf/g4QAAAAkBAAAPAAAAZHJzL2Rvd25yZXYu&#10;eG1sTI9Ba8JAFITvhf6H5RV6080msZWYFxFpe5KCWije1uwzCWZ3Q3ZN4r/v9tQehxlmvsnXk27Z&#10;QL1rrEEQ8wgYmdKqxlQIX8f32RKY89Io2VpDCHdysC4eH3KZKTuaPQ0HX7FQYlwmEWrvu4xzV9ak&#10;pZvbjkzwLrbX0gfZV1z1cgzluuVxFL1wLRsTFmrZ0bam8nq4aYSPUY6bRLwNu+tlez8dF5/fO0GI&#10;z0/TZgXM0+T/wvCLH9ChCExnezPKsRZhJsIVj5CkKbDgJ6/LGNgZYRGLFHiR8/8Pih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">
                      <v:shape id="그림 1064" o:spid="_x0000_s109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">
                        <v:imagedata r:id="rId44" o:title=""/>
                      </v:shape>
                      <v:shape id="Text Box 1065" o:spid="_x0000_s109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" stroked="f">
                        <v:textbox style="mso-fit-shape-to-text:t" inset="0,0,0,0">
                          <w:txbxContent>
                            <w:p w14:paraId="3C366651" w14:textId="77777777" w:rsidR="005E28CA" w:rsidRDefault="005E28CA" w:rsidP="000015CE">
                              <w:pPr>
                                <w:pStyle w:val="af0"/>
                                <w:jc w:val="right"/>
                                <w:rPr>
                                  <w:rFonts w:ascii="Times New Roman" w:hAnsi="Times New Roman" w:cs="Times New Roman"/>
                                  <w:noProof/>
                                  <w:spacing w:val="-1"/>
                                </w:rPr>
                              </w:pPr>
                              <w:r w:rsidRPr="009217DF">
                                <w:rPr>
                                  <w:rFonts w:ascii="Times New Roman" w:eastAsia="Times New Roman" w:hAnsi="Times New Roman" w:cs="Times New Roman"/>
                                  <w:highlight w:val="lightGray"/>
                                  <w:lang w:val="bg-BG"/>
                                </w:rPr>
                                <w:t>Фигура Е</w:t>
                              </w:r>
                            </w:p>
                          </w:txbxContent>
                        </v:textbox>
                      </v:shape>
                      <w10:wrap type="square"/>
                    </v:group>
                  </w:pict>
                </mc:Fallback>
              </mc:AlternateContent>
            </w:r>
          </w:p>
          <w:p w14:paraId="23A4F2D1" w14:textId="77777777" w:rsidR="00334CB0" w:rsidRPr="00F96676" w:rsidRDefault="00182078" w:rsidP="00544F52">
            <w:pPr>
              <w:pStyle w:val="a3"/>
              <w:numPr>
                <w:ilvl w:val="0"/>
                <w:numId w:val="19"/>
              </w:numPr>
              <w:rPr>
                <w:b/>
                <w:highlight w:val="lightGray"/>
                <w:lang w:val="bg-BG"/>
              </w:rPr>
            </w:pPr>
            <w:r w:rsidRPr="00F96676">
              <w:rPr>
                <w:rFonts w:eastAsia="Times New Roman"/>
                <w:b/>
                <w:bCs/>
                <w:highlight w:val="lightGray"/>
                <w:lang w:val="bg-BG"/>
              </w:rPr>
              <w:t>Измийте ръцете си</w:t>
            </w:r>
          </w:p>
          <w:p w14:paraId="0A04091B" w14:textId="77777777" w:rsidR="00334CB0" w:rsidRPr="00F96676" w:rsidRDefault="00334CB0">
            <w:pPr>
              <w:pStyle w:val="a3"/>
              <w:rPr>
                <w:highlight w:val="lightGray"/>
                <w:lang w:val="bg-BG"/>
              </w:rPr>
            </w:pPr>
          </w:p>
          <w:p w14:paraId="57DE07BB" w14:textId="549B7F15" w:rsidR="00334CB0" w:rsidRPr="00E864FE" w:rsidRDefault="00182078" w:rsidP="009217DF">
            <w:pPr>
              <w:pStyle w:val="a3"/>
              <w:ind w:left="4730" w:hangingChars="2150" w:hanging="4730"/>
              <w:rPr>
                <w:lang w:val="bg-BG"/>
              </w:rPr>
            </w:pPr>
            <w:r w:rsidRPr="00F96676">
              <w:rPr>
                <w:rFonts w:eastAsia="Times New Roman"/>
                <w:highlight w:val="lightGray"/>
                <w:lang w:val="bg-BG"/>
              </w:rPr>
              <w:t xml:space="preserve">    </w:t>
            </w:r>
            <w:r w:rsidRPr="00F96676">
              <w:rPr>
                <w:rFonts w:eastAsia="Times New Roman"/>
                <w:b/>
                <w:bCs/>
                <w:highlight w:val="lightGray"/>
                <w:lang w:val="bg-BG"/>
              </w:rPr>
              <w:t xml:space="preserve">       a.</w:t>
            </w:r>
            <w:r w:rsidRPr="002E621C">
              <w:rPr>
                <w:rFonts w:eastAsia="Times New Roman"/>
                <w:highlight w:val="lightGray"/>
                <w:lang w:val="bg-BG"/>
              </w:rPr>
              <w:t xml:space="preserve"> Измийте ръцете си с вода и сапун и ги </w:t>
            </w:r>
            <w:r w:rsidR="003E4223" w:rsidRPr="002E621C">
              <w:rPr>
                <w:rFonts w:eastAsia="Times New Roman"/>
                <w:highlight w:val="lightGray"/>
                <w:lang w:val="bg-BG"/>
              </w:rPr>
              <w:br/>
            </w:r>
            <w:r w:rsidRPr="002E621C">
              <w:rPr>
                <w:rFonts w:eastAsia="Times New Roman"/>
                <w:highlight w:val="lightGray"/>
                <w:lang w:val="bg-BG"/>
              </w:rPr>
              <w:t>подсушете старателно.</w:t>
            </w:r>
            <w:r w:rsidRPr="002E621C">
              <w:rPr>
                <w:rFonts w:eastAsia="Times New Roman"/>
                <w:lang w:val="bg-BG"/>
              </w:rPr>
              <w:t xml:space="preserve"> </w:t>
            </w:r>
          </w:p>
          <w:p w14:paraId="7BDB703D" w14:textId="77777777" w:rsidR="00334CB0" w:rsidRPr="00145AFF" w:rsidRDefault="00334CB0">
            <w:pPr>
              <w:pStyle w:val="1"/>
              <w:spacing w:before="76"/>
              <w:ind w:left="0" w:right="2736"/>
              <w:rPr>
                <w:rFonts w:eastAsiaTheme="minorEastAsia" w:cs="Times New Roman"/>
                <w:lang w:val="bg-BG" w:eastAsia="ko-KR"/>
              </w:rPr>
            </w:pPr>
          </w:p>
        </w:tc>
      </w:tr>
      <w:tr w:rsidR="00334CB0" w:rsidRPr="00323EA6" w14:paraId="4335C92D" w14:textId="77777777" w:rsidTr="007C3EE4">
        <w:trPr>
          <w:trHeight w:val="5201"/>
        </w:trPr>
        <w:tc>
          <w:tcPr>
            <w:tcW w:w="9493" w:type="dxa"/>
          </w:tcPr>
          <w:p w14:paraId="66D8C023" w14:textId="77777777" w:rsidR="00334CB0" w:rsidRPr="00F96676" w:rsidRDefault="00334CB0" w:rsidP="00DD7D58">
            <w:pPr>
              <w:rPr>
                <w:rFonts w:ascii="Times New Roman" w:eastAsia="Times New Roman" w:hAnsi="Times New Roman" w:cs="Times New Roman"/>
                <w:lang w:val="bg-BG"/>
              </w:rPr>
            </w:pPr>
          </w:p>
          <w:p w14:paraId="244FF82D" w14:textId="77777777" w:rsidR="00334CB0" w:rsidRPr="00F96676" w:rsidRDefault="00182078" w:rsidP="00544F52">
            <w:pPr>
              <w:pStyle w:val="a3"/>
              <w:numPr>
                <w:ilvl w:val="0"/>
                <w:numId w:val="19"/>
              </w:numPr>
              <w:rPr>
                <w:b/>
                <w:highlight w:val="lightGray"/>
                <w:lang w:val="bg-BG"/>
              </w:rPr>
            </w:pPr>
            <w:r w:rsidRPr="00606C32">
              <w:rPr>
                <w:b/>
                <w:noProof/>
                <w:highlight w:val="lightGray"/>
                <w:lang w:eastAsia="ko-KR"/>
              </w:rPr>
              <mc:AlternateContent>
                <mc:Choice Requires="wpg">
                  <w:drawing>
                    <wp:anchor distT="0" distB="0" distL="114300" distR="114300" simplePos="0" relativeHeight="251712512" behindDoc="0" locked="0" layoutInCell="1" allowOverlap="1" wp14:anchorId="40076978" wp14:editId="3430E13C">
                      <wp:simplePos x="0" y="0"/>
                      <wp:positionH relativeFrom="column">
                        <wp:posOffset>10795</wp:posOffset>
                      </wp:positionH>
                      <wp:positionV relativeFrom="paragraph">
                        <wp:posOffset>31115</wp:posOffset>
                      </wp:positionV>
                      <wp:extent cx="2256458" cy="2901950"/>
                      <wp:effectExtent l="0" t="0" r="0" b="0"/>
                      <wp:wrapSquare wrapText="bothSides"/>
                      <wp:docPr id="86" name="그룹 86"/>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4012" name="그림 401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8" name="Text Box 78"/>
                              <wps:cNvSpPr txBox="1"/>
                              <wps:spPr>
                                <a:xfrm>
                                  <a:off x="1536700" y="2755900"/>
                                  <a:ext cx="719758" cy="146050"/>
                                </a:xfrm>
                                <a:prstGeom prst="rect">
                                  <a:avLst/>
                                </a:prstGeom>
                                <a:solidFill>
                                  <a:prstClr val="white"/>
                                </a:solidFill>
                                <a:ln>
                                  <a:noFill/>
                                </a:ln>
                              </wps:spPr>
                              <wps:txbx>
                                <w:txbxContent>
                                  <w:p w14:paraId="079809FE"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76978" id="그룹 86" o:spid="_x0000_s1097" style="position:absolute;left:0;text-align:left;margin-left:.85pt;margin-top:2.45pt;width:177.65pt;height:228.5pt;z-index:251712512"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">
                      <v:shape id="그림 4012" o:spid="_x0000_s109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">
                        <v:imagedata r:id="rId46" o:title=""/>
                      </v:shape>
                      <v:shape id="Text Box 78" o:spid="_x0000_s1099"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079809FE"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Ж</w:t>
                              </w:r>
                            </w:p>
                          </w:txbxContent>
                        </v:textbox>
                      </v:shape>
                      <w10:wrap type="square"/>
                    </v:group>
                  </w:pict>
                </mc:Fallback>
              </mc:AlternateContent>
            </w:r>
            <w:r w:rsidRPr="00606C32">
              <w:rPr>
                <w:rFonts w:eastAsia="Times New Roman"/>
                <w:b/>
                <w:bCs/>
                <w:highlight w:val="lightGray"/>
                <w:lang w:val="bg-BG"/>
              </w:rPr>
              <w:t>Почистете мястото на инжектиране</w:t>
            </w:r>
          </w:p>
          <w:p w14:paraId="2AF09AAF" w14:textId="77777777" w:rsidR="00334CB0" w:rsidRPr="00F96676" w:rsidRDefault="00334CB0">
            <w:pPr>
              <w:pStyle w:val="a3"/>
              <w:numPr>
                <w:ilvl w:val="0"/>
                <w:numId w:val="0"/>
              </w:numPr>
              <w:ind w:left="471"/>
              <w:rPr>
                <w:b/>
                <w:highlight w:val="lightGray"/>
                <w:lang w:val="bg-BG"/>
              </w:rPr>
            </w:pPr>
          </w:p>
          <w:p w14:paraId="6B6AF839" w14:textId="71BED4D7" w:rsidR="00334CB0" w:rsidRPr="002E621C" w:rsidRDefault="00182078" w:rsidP="009217DF">
            <w:pPr>
              <w:pStyle w:val="a3"/>
              <w:ind w:left="4620" w:hangingChars="2100" w:hanging="4620"/>
              <w:rPr>
                <w:highlight w:val="lightGray"/>
                <w:lang w:val="bg-BG"/>
              </w:rPr>
            </w:pPr>
            <w:r w:rsidRPr="00F96676">
              <w:rPr>
                <w:rFonts w:eastAsia="Times New Roman"/>
                <w:highlight w:val="lightGray"/>
                <w:lang w:val="bg-BG"/>
              </w:rPr>
              <w:t xml:space="preserve">    </w:t>
            </w:r>
            <w:r w:rsidRPr="00F96676">
              <w:rPr>
                <w:rFonts w:eastAsia="Times New Roman"/>
                <w:b/>
                <w:bCs/>
                <w:highlight w:val="lightGray"/>
                <w:lang w:val="bg-BG"/>
              </w:rPr>
              <w:t xml:space="preserve">       a.</w:t>
            </w:r>
            <w:r w:rsidRPr="002E621C">
              <w:rPr>
                <w:rFonts w:eastAsia="Times New Roman"/>
                <w:highlight w:val="lightGray"/>
                <w:lang w:val="bg-BG"/>
              </w:rPr>
              <w:t xml:space="preserve"> Почистете мястото на инжектиране с тампон </w:t>
            </w:r>
            <w:r w:rsidR="003E4223" w:rsidRPr="002E621C">
              <w:rPr>
                <w:rFonts w:eastAsia="Times New Roman"/>
                <w:highlight w:val="lightGray"/>
                <w:lang w:val="bg-BG"/>
              </w:rPr>
              <w:br/>
            </w:r>
            <w:r w:rsidRPr="002E621C">
              <w:rPr>
                <w:rFonts w:eastAsia="Times New Roman"/>
                <w:highlight w:val="lightGray"/>
                <w:lang w:val="bg-BG"/>
              </w:rPr>
              <w:t>със спирт с помощта на кръгов</w:t>
            </w:r>
            <w:r w:rsidR="009D5CD0" w:rsidRPr="00F75FA4">
              <w:rPr>
                <w:rFonts w:eastAsia="Times New Roman"/>
                <w:highlight w:val="lightGray"/>
                <w:lang w:val="bg-BG"/>
              </w:rPr>
              <w:t>и</w:t>
            </w:r>
            <w:r w:rsidRPr="002E621C">
              <w:rPr>
                <w:rFonts w:eastAsia="Times New Roman"/>
                <w:highlight w:val="lightGray"/>
                <w:lang w:val="bg-BG"/>
              </w:rPr>
              <w:t xml:space="preserve"> движени</w:t>
            </w:r>
            <w:r w:rsidR="009D5CD0" w:rsidRPr="00F75FA4">
              <w:rPr>
                <w:rFonts w:eastAsia="Times New Roman"/>
                <w:highlight w:val="lightGray"/>
                <w:lang w:val="bg-BG"/>
              </w:rPr>
              <w:t>я</w:t>
            </w:r>
            <w:r w:rsidRPr="002E621C">
              <w:rPr>
                <w:rFonts w:eastAsia="Times New Roman"/>
                <w:highlight w:val="lightGray"/>
                <w:lang w:val="bg-BG"/>
              </w:rPr>
              <w:t>.</w:t>
            </w:r>
          </w:p>
          <w:p w14:paraId="01C19BF2" w14:textId="51A549DA" w:rsidR="00334CB0" w:rsidRPr="00FA682B" w:rsidRDefault="00182078" w:rsidP="009217DF">
            <w:pPr>
              <w:pStyle w:val="a3"/>
              <w:ind w:left="4620" w:hangingChars="2100" w:hanging="4620"/>
              <w:rPr>
                <w:highlight w:val="lightGray"/>
                <w:lang w:val="bg-BG"/>
              </w:rPr>
            </w:pPr>
            <w:r w:rsidRPr="00E864FE">
              <w:rPr>
                <w:rFonts w:eastAsia="Times New Roman"/>
                <w:highlight w:val="lightGray"/>
                <w:lang w:val="bg-BG"/>
              </w:rPr>
              <w:t xml:space="preserve">    </w:t>
            </w:r>
            <w:r w:rsidRPr="00145AFF">
              <w:rPr>
                <w:rFonts w:eastAsia="Times New Roman"/>
                <w:b/>
                <w:bCs/>
                <w:highlight w:val="lightGray"/>
                <w:lang w:val="bg-BG"/>
              </w:rPr>
              <w:t xml:space="preserve">       б.</w:t>
            </w:r>
            <w:r w:rsidRPr="00FA682B">
              <w:rPr>
                <w:rFonts w:eastAsia="Times New Roman"/>
                <w:highlight w:val="lightGray"/>
                <w:lang w:val="bg-BG"/>
              </w:rPr>
              <w:t xml:space="preserve"> Оставете кожата да изсъхне преди </w:t>
            </w:r>
            <w:r w:rsidR="003E4223" w:rsidRPr="00FA682B">
              <w:rPr>
                <w:rFonts w:eastAsia="Times New Roman"/>
                <w:highlight w:val="lightGray"/>
                <w:lang w:val="bg-BG"/>
              </w:rPr>
              <w:br/>
            </w:r>
            <w:r w:rsidRPr="00FA682B">
              <w:rPr>
                <w:rFonts w:eastAsia="Times New Roman"/>
                <w:highlight w:val="lightGray"/>
                <w:lang w:val="bg-BG"/>
              </w:rPr>
              <w:t>инжектиране.</w:t>
            </w:r>
          </w:p>
          <w:p w14:paraId="7B88427D" w14:textId="77777777" w:rsidR="00334CB0" w:rsidRPr="00FA682B" w:rsidRDefault="00334CB0">
            <w:pPr>
              <w:pStyle w:val="a3"/>
              <w:rPr>
                <w:highlight w:val="lightGray"/>
                <w:lang w:val="bg-BG"/>
              </w:rPr>
            </w:pPr>
          </w:p>
          <w:p w14:paraId="356BC2BA" w14:textId="77777777" w:rsidR="00334CB0" w:rsidRPr="00FA682B" w:rsidRDefault="00334CB0">
            <w:pPr>
              <w:pStyle w:val="a3"/>
              <w:rPr>
                <w:highlight w:val="lightGray"/>
                <w:lang w:val="bg-BG"/>
              </w:rPr>
            </w:pPr>
          </w:p>
          <w:p w14:paraId="021A3A28" w14:textId="6B601016" w:rsidR="00334CB0" w:rsidRPr="00F96676" w:rsidRDefault="00182078" w:rsidP="009217DF">
            <w:pPr>
              <w:pStyle w:val="a3"/>
              <w:ind w:left="3960" w:hangingChars="1800" w:hanging="3960"/>
              <w:rPr>
                <w:lang w:val="bg-BG" w:eastAsia="ko-KR"/>
              </w:rPr>
            </w:pPr>
            <w:r w:rsidRPr="00FA682B">
              <w:rPr>
                <w:rFonts w:eastAsia="맑은 고딕"/>
                <w:b/>
                <w:bCs/>
                <w:highlight w:val="lightGray"/>
                <w:lang w:val="bg-BG"/>
              </w:rPr>
              <w:t>•</w:t>
            </w:r>
            <w:r w:rsidRPr="00606C32">
              <w:rPr>
                <w:rFonts w:eastAsia="Times New Roman"/>
                <w:b/>
                <w:bCs/>
                <w:highlight w:val="lightGray"/>
                <w:lang w:val="bg-BG"/>
              </w:rPr>
              <w:t xml:space="preserve"> Не</w:t>
            </w:r>
            <w:r w:rsidRPr="00F96676">
              <w:rPr>
                <w:rFonts w:eastAsia="Times New Roman"/>
                <w:highlight w:val="lightGray"/>
                <w:lang w:val="bg-BG"/>
              </w:rPr>
              <w:t xml:space="preserve"> духайте и не докосвайте отново мястото на </w:t>
            </w:r>
            <w:r w:rsidR="008A27DF" w:rsidRPr="00F96676">
              <w:rPr>
                <w:rFonts w:eastAsia="Times New Roman"/>
                <w:highlight w:val="lightGray"/>
                <w:lang w:val="bg-BG"/>
              </w:rPr>
              <w:br/>
            </w:r>
            <w:r w:rsidRPr="00F96676">
              <w:rPr>
                <w:rFonts w:eastAsia="Times New Roman"/>
                <w:highlight w:val="lightGray"/>
                <w:lang w:val="bg-BG"/>
              </w:rPr>
              <w:t>инжектиране, преди да поставите инжекцията.</w:t>
            </w:r>
          </w:p>
        </w:tc>
      </w:tr>
      <w:tr w:rsidR="00334CB0" w:rsidRPr="00323EA6" w14:paraId="3DAC0239" w14:textId="77777777" w:rsidTr="007C3EE4">
        <w:trPr>
          <w:trHeight w:val="4941"/>
        </w:trPr>
        <w:tc>
          <w:tcPr>
            <w:tcW w:w="9493" w:type="dxa"/>
          </w:tcPr>
          <w:p w14:paraId="4D398DE7" w14:textId="77777777" w:rsidR="00334CB0" w:rsidRPr="00FA682B" w:rsidRDefault="00334CB0">
            <w:pPr>
              <w:pStyle w:val="Default"/>
              <w:rPr>
                <w:rFonts w:ascii="Times New Roman" w:hAnsi="Times New Roman" w:cs="Times New Roman"/>
                <w:lang w:val="bg-BG"/>
              </w:rPr>
            </w:pPr>
          </w:p>
          <w:p w14:paraId="3405B5EE" w14:textId="779D64E9" w:rsidR="00334CB0" w:rsidRPr="00FA682B" w:rsidRDefault="00182078">
            <w:pPr>
              <w:pStyle w:val="Default"/>
              <w:rPr>
                <w:rFonts w:ascii="Times New Roman" w:hAnsi="Times New Roman" w:cs="Times New Roman"/>
                <w:lang w:val="bg-BG"/>
              </w:rPr>
            </w:pPr>
            <w:r w:rsidRPr="00FA682B">
              <w:rPr>
                <w:rFonts w:ascii="Times New Roman" w:hAnsi="Times New Roman" w:cs="Times New Roman"/>
                <w:noProof/>
                <w:lang w:eastAsia="ko-KR"/>
              </w:rPr>
              <mc:AlternateContent>
                <mc:Choice Requires="wpg">
                  <w:drawing>
                    <wp:anchor distT="0" distB="0" distL="114300" distR="114300" simplePos="0" relativeHeight="251714560" behindDoc="0" locked="0" layoutInCell="1" allowOverlap="1" wp14:anchorId="1D03547C" wp14:editId="6C519E50">
                      <wp:simplePos x="0" y="0"/>
                      <wp:positionH relativeFrom="column">
                        <wp:posOffset>26670</wp:posOffset>
                      </wp:positionH>
                      <wp:positionV relativeFrom="paragraph">
                        <wp:posOffset>21590</wp:posOffset>
                      </wp:positionV>
                      <wp:extent cx="2333625" cy="2934970"/>
                      <wp:effectExtent l="0" t="0" r="9525" b="0"/>
                      <wp:wrapSquare wrapText="bothSides"/>
                      <wp:docPr id="90" name="그룹 90"/>
                      <wp:cNvGraphicFramePr/>
                      <a:graphic xmlns:a="http://schemas.openxmlformats.org/drawingml/2006/main">
                        <a:graphicData uri="http://schemas.microsoft.com/office/word/2010/wordprocessingGroup">
                          <wpg:wgp>
                            <wpg:cNvGrpSpPr/>
                            <wpg:grpSpPr>
                              <a:xfrm>
                                <a:off x="0" y="0"/>
                                <a:ext cx="2333625" cy="2934970"/>
                                <a:chOff x="0" y="0"/>
                                <a:chExt cx="2161208" cy="2717800"/>
                              </a:xfrm>
                            </wpg:grpSpPr>
                            <pic:pic xmlns:pic="http://schemas.openxmlformats.org/drawingml/2006/picture">
                              <pic:nvPicPr>
                                <pic:cNvPr id="4023" name="그림 402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88" name="Text Box 88"/>
                              <wps:cNvSpPr txBox="1"/>
                              <wps:spPr>
                                <a:xfrm>
                                  <a:off x="1441450" y="2571750"/>
                                  <a:ext cx="719758" cy="146050"/>
                                </a:xfrm>
                                <a:prstGeom prst="rect">
                                  <a:avLst/>
                                </a:prstGeom>
                                <a:solidFill>
                                  <a:prstClr val="white"/>
                                </a:solidFill>
                                <a:ln>
                                  <a:noFill/>
                                </a:ln>
                              </wps:spPr>
                              <wps:txbx>
                                <w:txbxContent>
                                  <w:p w14:paraId="73D2456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03547C" id="그룹 90" o:spid="_x0000_s1100" style="position:absolute;margin-left:2.1pt;margin-top:1.7pt;width:183.75pt;height:231.1pt;z-index:251714560;mso-width-relative:margin;mso-height-relative:margin"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">
                      <v:shape id="그림 4023" o:spid="_x0000_s1101"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">
                        <v:imagedata r:id="rId63" o:title=""/>
                      </v:shape>
                      <v:shape id="Text Box 88" o:spid="_x0000_s1102"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73D2456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З</w:t>
                              </w:r>
                            </w:p>
                          </w:txbxContent>
                        </v:textbox>
                      </v:shape>
                      <w10:wrap type="square"/>
                    </v:group>
                  </w:pict>
                </mc:Fallback>
              </mc:AlternateContent>
            </w:r>
          </w:p>
          <w:p w14:paraId="5A2136B0" w14:textId="77777777" w:rsidR="00334CB0" w:rsidRPr="00F96676" w:rsidRDefault="00182078" w:rsidP="00544F52">
            <w:pPr>
              <w:pStyle w:val="a3"/>
              <w:numPr>
                <w:ilvl w:val="0"/>
                <w:numId w:val="19"/>
              </w:numPr>
              <w:rPr>
                <w:b/>
                <w:highlight w:val="lightGray"/>
                <w:lang w:val="bg-BG"/>
              </w:rPr>
            </w:pPr>
            <w:r w:rsidRPr="00606C32">
              <w:rPr>
                <w:rFonts w:eastAsia="Times New Roman"/>
                <w:b/>
                <w:bCs/>
                <w:highlight w:val="lightGray"/>
                <w:lang w:val="bg-BG"/>
              </w:rPr>
              <w:t>Свалете капачката</w:t>
            </w:r>
          </w:p>
          <w:p w14:paraId="473BE5DD" w14:textId="77777777" w:rsidR="00334CB0" w:rsidRPr="00F96676" w:rsidRDefault="00334CB0">
            <w:pPr>
              <w:pStyle w:val="a3"/>
              <w:rPr>
                <w:b/>
                <w:highlight w:val="lightGray"/>
                <w:lang w:val="bg-BG"/>
              </w:rPr>
            </w:pPr>
          </w:p>
          <w:p w14:paraId="4E4DA690" w14:textId="37AF831A" w:rsidR="00334CB0" w:rsidRPr="00FA682B" w:rsidRDefault="00182078" w:rsidP="00F75FA4">
            <w:pPr>
              <w:pStyle w:val="a3"/>
              <w:ind w:left="4294" w:hangingChars="1950" w:hanging="4294"/>
              <w:rPr>
                <w:highlight w:val="lightGray"/>
                <w:lang w:val="bg-BG"/>
              </w:rPr>
            </w:pPr>
            <w:r w:rsidRPr="00F96676">
              <w:rPr>
                <w:rFonts w:eastAsia="Times New Roman"/>
                <w:b/>
                <w:bCs/>
                <w:highlight w:val="lightGray"/>
                <w:lang w:val="bg-BG"/>
              </w:rPr>
              <w:t xml:space="preserve">     </w:t>
            </w:r>
            <w:r w:rsidRPr="00F96676">
              <w:rPr>
                <w:rFonts w:eastAsia="Times New Roman"/>
                <w:highlight w:val="lightGray"/>
                <w:lang w:val="bg-BG"/>
              </w:rPr>
              <w:t xml:space="preserve"> </w:t>
            </w:r>
            <w:r w:rsidRPr="002E621C">
              <w:rPr>
                <w:rFonts w:eastAsia="Times New Roman"/>
                <w:b/>
                <w:bCs/>
                <w:highlight w:val="lightGray"/>
                <w:lang w:val="bg-BG"/>
              </w:rPr>
              <w:t xml:space="preserve">  a</w:t>
            </w:r>
            <w:r w:rsidRPr="002E621C">
              <w:rPr>
                <w:rFonts w:eastAsia="Times New Roman"/>
                <w:highlight w:val="lightGray"/>
                <w:lang w:val="bg-BG"/>
              </w:rPr>
              <w:t>. Свалете капачката, като държите</w:t>
            </w:r>
            <w:r w:rsidR="009D5CD0">
              <w:rPr>
                <w:rFonts w:eastAsia="Times New Roman"/>
                <w:highlight w:val="lightGray"/>
                <w:lang w:val="bg-BG"/>
              </w:rPr>
              <w:t xml:space="preserve"> </w:t>
            </w:r>
            <w:r w:rsidR="009D5CD0" w:rsidRPr="00F75FA4">
              <w:rPr>
                <w:rFonts w:eastAsia="Times New Roman" w:hint="eastAsia"/>
                <w:highlight w:val="lightGray"/>
                <w:lang w:val="bg-BG"/>
              </w:rPr>
              <w:t>тялото</w:t>
            </w:r>
            <w:r w:rsidR="009D5CD0" w:rsidRPr="002E621C">
              <w:rPr>
                <w:rFonts w:eastAsia="Times New Roman"/>
                <w:highlight w:val="lightGray"/>
                <w:lang w:val="bg-BG"/>
              </w:rPr>
              <w:t xml:space="preserve"> на</w:t>
            </w:r>
            <w:r w:rsidRPr="002E621C">
              <w:rPr>
                <w:rFonts w:eastAsia="Times New Roman"/>
                <w:highlight w:val="lightGray"/>
                <w:lang w:val="bg-BG"/>
              </w:rPr>
              <w:t xml:space="preserve"> предварително</w:t>
            </w:r>
            <w:r w:rsidR="009D5CD0" w:rsidRPr="00F75FA4">
              <w:rPr>
                <w:rFonts w:eastAsia="Times New Roman"/>
                <w:highlight w:val="lightGray"/>
                <w:lang w:val="bg-BG"/>
              </w:rPr>
              <w:t xml:space="preserve"> </w:t>
            </w:r>
            <w:r w:rsidRPr="002E621C">
              <w:rPr>
                <w:rFonts w:eastAsia="Times New Roman"/>
                <w:highlight w:val="lightGray"/>
                <w:lang w:val="bg-BG"/>
              </w:rPr>
              <w:t>предварително напълнената спринцовка</w:t>
            </w:r>
            <w:r w:rsidR="009D5CD0">
              <w:rPr>
                <w:rFonts w:eastAsia="Times New Roman"/>
                <w:highlight w:val="lightGray"/>
                <w:lang w:val="bg-BG"/>
              </w:rPr>
              <w:t xml:space="preserve"> </w:t>
            </w:r>
            <w:r w:rsidRPr="00145AFF">
              <w:rPr>
                <w:rFonts w:eastAsia="Times New Roman"/>
                <w:highlight w:val="lightGray"/>
                <w:lang w:val="bg-BG"/>
              </w:rPr>
              <w:t>с една</w:t>
            </w:r>
            <w:r w:rsidR="009D5CD0" w:rsidRPr="00F75FA4">
              <w:rPr>
                <w:rFonts w:eastAsia="Times New Roman"/>
                <w:highlight w:val="lightGray"/>
                <w:lang w:val="bg-BG"/>
              </w:rPr>
              <w:t>та</w:t>
            </w:r>
            <w:r w:rsidRPr="00145AFF">
              <w:rPr>
                <w:rFonts w:eastAsia="Times New Roman"/>
                <w:highlight w:val="lightGray"/>
                <w:lang w:val="bg-BG"/>
              </w:rPr>
              <w:t xml:space="preserve"> ръка. Внимателно изд</w:t>
            </w:r>
            <w:r w:rsidRPr="00FA682B">
              <w:rPr>
                <w:rFonts w:eastAsia="Times New Roman"/>
                <w:highlight w:val="lightGray"/>
                <w:lang w:val="bg-BG"/>
              </w:rPr>
              <w:t xml:space="preserve">ърпайте капачката </w:t>
            </w:r>
            <w:r w:rsidR="009D5CD0" w:rsidRPr="00F75FA4">
              <w:rPr>
                <w:rFonts w:eastAsia="Times New Roman"/>
                <w:highlight w:val="lightGray"/>
                <w:lang w:val="bg-BG"/>
              </w:rPr>
              <w:t xml:space="preserve">без да я огъвате, </w:t>
            </w:r>
            <w:r w:rsidRPr="00FA682B">
              <w:rPr>
                <w:rFonts w:eastAsia="Times New Roman"/>
                <w:highlight w:val="lightGray"/>
                <w:lang w:val="bg-BG"/>
              </w:rPr>
              <w:t>с другата ръка.</w:t>
            </w:r>
          </w:p>
          <w:p w14:paraId="13FBD09C" w14:textId="77777777" w:rsidR="00334CB0" w:rsidRPr="00FA682B" w:rsidRDefault="00182078">
            <w:pPr>
              <w:pStyle w:val="a3"/>
              <w:numPr>
                <w:ilvl w:val="0"/>
                <w:numId w:val="0"/>
              </w:numPr>
              <w:ind w:left="1384"/>
              <w:rPr>
                <w:highlight w:val="lightGray"/>
                <w:lang w:val="bg-BG"/>
              </w:rPr>
            </w:pPr>
            <w:r w:rsidRPr="00FA682B">
              <w:rPr>
                <w:b/>
                <w:highlight w:val="lightGray"/>
                <w:lang w:val="bg-BG"/>
              </w:rPr>
              <w:t xml:space="preserve"> </w:t>
            </w:r>
          </w:p>
          <w:p w14:paraId="3E7EB289" w14:textId="77777777" w:rsidR="00334CB0" w:rsidRPr="00FA682B" w:rsidRDefault="00182078" w:rsidP="00544F52">
            <w:pPr>
              <w:pStyle w:val="a3"/>
              <w:numPr>
                <w:ilvl w:val="0"/>
                <w:numId w:val="14"/>
              </w:numPr>
              <w:ind w:left="3964" w:hangingChars="1800" w:hanging="3964"/>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отстранявайте капачката, докато не сте готови да инжектирате </w:t>
            </w:r>
          </w:p>
          <w:p w14:paraId="1D93FEA6" w14:textId="77777777" w:rsidR="00334CB0" w:rsidRPr="00FA682B" w:rsidRDefault="00334CB0" w:rsidP="009217DF">
            <w:pPr>
              <w:pStyle w:val="a3"/>
              <w:numPr>
                <w:ilvl w:val="0"/>
                <w:numId w:val="0"/>
              </w:numPr>
              <w:ind w:left="3960" w:hangingChars="1800" w:hanging="3960"/>
              <w:rPr>
                <w:highlight w:val="lightGray"/>
                <w:lang w:val="bg-BG"/>
              </w:rPr>
            </w:pPr>
          </w:p>
          <w:p w14:paraId="519CE7B7" w14:textId="634541D4" w:rsidR="00334CB0" w:rsidRPr="00FA682B" w:rsidRDefault="00182078" w:rsidP="00544F52">
            <w:pPr>
              <w:pStyle w:val="a3"/>
              <w:numPr>
                <w:ilvl w:val="0"/>
                <w:numId w:val="14"/>
              </w:numPr>
              <w:ind w:left="3964" w:hangingChars="1800" w:hanging="3964"/>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докосвайте иглата. В противен случай това може да доведе до нараняване от убождане с иглата.</w:t>
            </w:r>
            <w:r w:rsidRPr="00FA682B">
              <w:rPr>
                <w:rFonts w:eastAsia="Times New Roman"/>
                <w:b/>
                <w:bCs/>
                <w:highlight w:val="lightGray"/>
                <w:lang w:val="bg-BG"/>
              </w:rPr>
              <w:t xml:space="preserve"> </w:t>
            </w:r>
          </w:p>
          <w:p w14:paraId="0B724747" w14:textId="77777777" w:rsidR="00334CB0" w:rsidRPr="00FA682B" w:rsidRDefault="00334CB0" w:rsidP="009217DF">
            <w:pPr>
              <w:pStyle w:val="a4"/>
              <w:ind w:left="3960" w:hangingChars="1800" w:hanging="3960"/>
              <w:rPr>
                <w:rFonts w:ascii="Times New Roman" w:hAnsi="Times New Roman" w:cs="Times New Roman"/>
                <w:highlight w:val="lightGray"/>
                <w:lang w:val="bg-BG"/>
              </w:rPr>
            </w:pPr>
          </w:p>
          <w:p w14:paraId="44AF790F" w14:textId="77777777" w:rsidR="00334CB0" w:rsidRPr="007C3EE4" w:rsidRDefault="00182078" w:rsidP="00544F52">
            <w:pPr>
              <w:pStyle w:val="a3"/>
              <w:numPr>
                <w:ilvl w:val="0"/>
                <w:numId w:val="14"/>
              </w:numPr>
              <w:ind w:left="3964" w:hangingChars="1800" w:hanging="3964"/>
              <w:rPr>
                <w:lang w:val="bg-BG"/>
              </w:rPr>
            </w:pPr>
            <w:r w:rsidRPr="00606C32">
              <w:rPr>
                <w:rFonts w:eastAsia="Times New Roman"/>
                <w:b/>
                <w:bCs/>
                <w:highlight w:val="lightGray"/>
                <w:lang w:val="bg-BG"/>
              </w:rPr>
              <w:t>Не</w:t>
            </w:r>
            <w:r w:rsidRPr="00F96676">
              <w:rPr>
                <w:rFonts w:eastAsia="Times New Roman"/>
                <w:highlight w:val="lightGray"/>
                <w:lang w:val="bg-BG"/>
              </w:rPr>
              <w:t xml:space="preserve"> поставяйте отново капачката на предварително напълнената спринцовка. Изхвърлете незабавно капачката в контейнера за остри предмети.</w:t>
            </w:r>
          </w:p>
          <w:p w14:paraId="325A32C4" w14:textId="77777777" w:rsidR="00EA5647" w:rsidRDefault="00EA5647" w:rsidP="007C3EE4">
            <w:pPr>
              <w:pStyle w:val="a4"/>
              <w:rPr>
                <w:lang w:val="bg-BG"/>
              </w:rPr>
            </w:pPr>
          </w:p>
          <w:p w14:paraId="3A252292" w14:textId="091566C8" w:rsidR="00EA5647" w:rsidRPr="00F96676" w:rsidRDefault="00EA5647" w:rsidP="00EA5647">
            <w:pPr>
              <w:pStyle w:val="a3"/>
              <w:numPr>
                <w:ilvl w:val="0"/>
                <w:numId w:val="14"/>
              </w:numPr>
              <w:ind w:left="3960" w:hangingChars="1800" w:hanging="3960"/>
              <w:rPr>
                <w:lang w:val="bg-BG"/>
              </w:rPr>
            </w:pPr>
            <w:r w:rsidRPr="007C3EE4">
              <w:rPr>
                <w:rFonts w:eastAsia="Times New Roman" w:hint="eastAsia"/>
                <w:highlight w:val="lightGray"/>
                <w:lang w:val="bg-BG"/>
              </w:rPr>
              <w:t>Нормално</w:t>
            </w:r>
            <w:r w:rsidRPr="007C3EE4">
              <w:rPr>
                <w:rFonts w:eastAsia="Times New Roman"/>
                <w:highlight w:val="lightGray"/>
                <w:lang w:val="bg-BG"/>
              </w:rPr>
              <w:t xml:space="preserve"> е да видите капка течност в края на иглата</w:t>
            </w:r>
            <w:r>
              <w:rPr>
                <w:rFonts w:eastAsia="Times New Roman"/>
                <w:lang w:val="bg-BG"/>
              </w:rPr>
              <w:t>.</w:t>
            </w:r>
          </w:p>
        </w:tc>
      </w:tr>
      <w:tr w:rsidR="00334CB0" w:rsidRPr="00323EA6" w14:paraId="3E2E1C1C" w14:textId="77777777" w:rsidTr="007C3EE4">
        <w:trPr>
          <w:trHeight w:val="7028"/>
        </w:trPr>
        <w:tc>
          <w:tcPr>
            <w:tcW w:w="9493" w:type="dxa"/>
          </w:tcPr>
          <w:p w14:paraId="0ADE0D9E" w14:textId="77777777" w:rsidR="00334CB0" w:rsidRPr="00606C32" w:rsidRDefault="00334CB0">
            <w:pPr>
              <w:ind w:left="104"/>
              <w:rPr>
                <w:rFonts w:ascii="Times New Roman" w:eastAsia="Times New Roman" w:hAnsi="Times New Roman" w:cs="Times New Roman"/>
                <w:b/>
                <w:bCs/>
                <w:spacing w:val="-1"/>
                <w:lang w:val="bg-BG"/>
              </w:rPr>
            </w:pPr>
          </w:p>
          <w:p w14:paraId="03BD0FC3" w14:textId="4634064D" w:rsidR="00334CB0" w:rsidRPr="00606C32" w:rsidRDefault="003E4223">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855872" behindDoc="0" locked="0" layoutInCell="1" allowOverlap="1" wp14:anchorId="5DCD7D54" wp14:editId="2095B637">
                      <wp:simplePos x="0" y="0"/>
                      <wp:positionH relativeFrom="column">
                        <wp:posOffset>-440</wp:posOffset>
                      </wp:positionH>
                      <wp:positionV relativeFrom="paragraph">
                        <wp:posOffset>48748</wp:posOffset>
                      </wp:positionV>
                      <wp:extent cx="2302510" cy="3956050"/>
                      <wp:effectExtent l="0" t="0" r="2540" b="6350"/>
                      <wp:wrapSquare wrapText="bothSides"/>
                      <wp:docPr id="1043" name="그룹 1043"/>
                      <wp:cNvGraphicFramePr/>
                      <a:graphic xmlns:a="http://schemas.openxmlformats.org/drawingml/2006/main">
                        <a:graphicData uri="http://schemas.microsoft.com/office/word/2010/wordprocessingGroup">
                          <wpg:wgp>
                            <wpg:cNvGrpSpPr/>
                            <wpg:grpSpPr>
                              <a:xfrm>
                                <a:off x="0" y="0"/>
                                <a:ext cx="2302510" cy="3956050"/>
                                <a:chOff x="0" y="0"/>
                                <a:chExt cx="2302510" cy="3956050"/>
                              </a:xfrm>
                            </wpg:grpSpPr>
                            <wpg:grpSp>
                              <wpg:cNvPr id="94" name="그룹 94"/>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7405400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8" name="Text Box 1028"/>
                              <wps:cNvSpPr txBox="1"/>
                              <wps:spPr>
                                <a:xfrm>
                                  <a:off x="23446" y="1752600"/>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9AD8C2"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DCD7D54" id="그룹 1043" o:spid="_x0000_s1103" style="position:absolute;margin-left:-.05pt;margin-top:3.85pt;width:181.3pt;height:311.5pt;z-index:251855872;mso-width-relative:margin;mso-height-relative:margin"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">
                      <v:group id="그룹 94" o:spid="_x0000_s1104"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105"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5" o:title=""/>
                        </v:shape>
                        <v:shape id="Text Box 93" o:spid="_x0000_s1106"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7405400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И</w:t>
                                </w:r>
                              </w:p>
                            </w:txbxContent>
                          </v:textbox>
                        </v:shape>
                      </v:group>
                      <v:shape id="Text Box 1028" o:spid="_x0000_s1107" type="#_x0000_t202" style="position:absolute;left:234;top:17526;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299AD8C2"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07126982" w14:textId="77777777" w:rsidR="00334CB0" w:rsidRPr="00F96676" w:rsidRDefault="00182078" w:rsidP="00544F52">
            <w:pPr>
              <w:pStyle w:val="a3"/>
              <w:numPr>
                <w:ilvl w:val="0"/>
                <w:numId w:val="19"/>
              </w:numPr>
              <w:rPr>
                <w:b/>
                <w:highlight w:val="lightGray"/>
                <w:lang w:val="bg-BG"/>
              </w:rPr>
            </w:pPr>
            <w:r w:rsidRPr="00F96676">
              <w:rPr>
                <w:rFonts w:eastAsia="Times New Roman"/>
                <w:b/>
                <w:bCs/>
                <w:highlight w:val="lightGray"/>
                <w:lang w:val="bg-BG"/>
              </w:rPr>
              <w:t xml:space="preserve">Вкарайте предварително напълнената спринцовка в мястото на инжектиране </w:t>
            </w:r>
          </w:p>
          <w:p w14:paraId="68666682" w14:textId="7BC5D007" w:rsidR="00334CB0" w:rsidRPr="00F96676" w:rsidRDefault="00334CB0">
            <w:pPr>
              <w:pStyle w:val="a3"/>
              <w:numPr>
                <w:ilvl w:val="0"/>
                <w:numId w:val="0"/>
              </w:numPr>
              <w:ind w:left="471"/>
              <w:rPr>
                <w:b/>
                <w:highlight w:val="lightGray"/>
                <w:lang w:val="bg-BG"/>
              </w:rPr>
            </w:pPr>
          </w:p>
          <w:p w14:paraId="3B77719A" w14:textId="77777777" w:rsidR="00334CB0" w:rsidRPr="002E621C" w:rsidRDefault="00334CB0">
            <w:pPr>
              <w:pStyle w:val="a3"/>
              <w:numPr>
                <w:ilvl w:val="0"/>
                <w:numId w:val="0"/>
              </w:numPr>
              <w:ind w:left="471"/>
              <w:rPr>
                <w:b/>
                <w:highlight w:val="lightGray"/>
                <w:lang w:val="bg-BG"/>
              </w:rPr>
            </w:pPr>
          </w:p>
          <w:p w14:paraId="704DFBC1" w14:textId="72FB437F" w:rsidR="00334CB0" w:rsidRPr="002E621C" w:rsidRDefault="00182078" w:rsidP="009217DF">
            <w:pPr>
              <w:pStyle w:val="a3"/>
              <w:ind w:left="4404" w:hangingChars="2000" w:hanging="4404"/>
              <w:rPr>
                <w:highlight w:val="lightGray"/>
                <w:lang w:val="bg-BG"/>
              </w:rPr>
            </w:pPr>
            <w:r w:rsidRPr="002E621C">
              <w:rPr>
                <w:rFonts w:eastAsia="Times New Roman"/>
                <w:b/>
                <w:bCs/>
                <w:highlight w:val="lightGray"/>
                <w:lang w:val="bg-BG"/>
              </w:rPr>
              <w:t xml:space="preserve">      a.</w:t>
            </w:r>
            <w:r w:rsidRPr="002E621C">
              <w:rPr>
                <w:rFonts w:eastAsia="Times New Roman"/>
                <w:highlight w:val="lightGray"/>
                <w:lang w:val="bg-BG"/>
              </w:rPr>
              <w:t xml:space="preserve"> Внимателно </w:t>
            </w:r>
            <w:r w:rsidR="009D5CD0" w:rsidRPr="00F75FA4">
              <w:rPr>
                <w:rFonts w:eastAsia="Times New Roman"/>
                <w:highlight w:val="lightGray"/>
                <w:lang w:val="bg-BG"/>
              </w:rPr>
              <w:t xml:space="preserve">захванете </w:t>
            </w:r>
            <w:r w:rsidRPr="002E621C">
              <w:rPr>
                <w:rFonts w:eastAsia="Times New Roman"/>
                <w:highlight w:val="lightGray"/>
                <w:lang w:val="bg-BG"/>
              </w:rPr>
              <w:t>гънка от кожата на мястото на инжектиране с една ръка.</w:t>
            </w:r>
          </w:p>
          <w:p w14:paraId="7AC02102" w14:textId="77777777" w:rsidR="00334CB0" w:rsidRPr="00E864FE" w:rsidRDefault="00334CB0">
            <w:pPr>
              <w:pStyle w:val="a3"/>
              <w:rPr>
                <w:highlight w:val="lightGray"/>
                <w:lang w:val="bg-BG"/>
              </w:rPr>
            </w:pPr>
          </w:p>
          <w:p w14:paraId="37BF3A58" w14:textId="297B1948" w:rsidR="00334CB0" w:rsidRPr="00F96676" w:rsidRDefault="00182078" w:rsidP="009217DF">
            <w:pPr>
              <w:pStyle w:val="a3"/>
              <w:ind w:left="4400" w:hangingChars="2000" w:hanging="4400"/>
              <w:rPr>
                <w:lang w:val="bg-BG" w:eastAsia="ko-KR"/>
              </w:rPr>
            </w:pPr>
            <w:r w:rsidRPr="00606C32">
              <w:rPr>
                <w:noProof/>
                <w:highlight w:val="lightGray"/>
                <w:lang w:eastAsia="ko-KR"/>
              </w:rPr>
              <mc:AlternateContent>
                <mc:Choice Requires="wps">
                  <w:drawing>
                    <wp:anchor distT="0" distB="0" distL="114300" distR="114300" simplePos="0" relativeHeight="251801600" behindDoc="0" locked="0" layoutInCell="1" allowOverlap="1" wp14:anchorId="0AFBACA8" wp14:editId="2A7C2124">
                      <wp:simplePos x="0" y="0"/>
                      <wp:positionH relativeFrom="column">
                        <wp:posOffset>1529715</wp:posOffset>
                      </wp:positionH>
                      <wp:positionV relativeFrom="paragraph">
                        <wp:posOffset>81196</wp:posOffset>
                      </wp:positionV>
                      <wp:extent cx="448945" cy="179705"/>
                      <wp:effectExtent l="0" t="0" r="8255" b="0"/>
                      <wp:wrapNone/>
                      <wp:docPr id="1027" name="Text Box 1027"/>
                      <wp:cNvGraphicFramePr/>
                      <a:graphic xmlns:a="http://schemas.openxmlformats.org/drawingml/2006/main">
                        <a:graphicData uri="http://schemas.microsoft.com/office/word/2010/wordprocessingShape">
                          <wps:wsp>
                            <wps:cNvSpPr txBox="1"/>
                            <wps:spPr>
                              <a:xfrm>
                                <a:off x="0" y="0"/>
                                <a:ext cx="448945" cy="179705"/>
                              </a:xfrm>
                              <a:prstGeom prst="rect">
                                <a:avLst/>
                              </a:prstGeom>
                              <a:solidFill>
                                <a:srgbClr val="CDCED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A25131"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FBACA8" id="Text Box 1027" o:spid="_x0000_s1108" type="#_x0000_t202" style="position:absolute;left:0;text-align:left;margin-left:120.45pt;margin-top:6.4pt;width:35.35pt;height:14.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" fillcolor="#cdced1" stroked="f" strokeweight=".5pt">
                      <v:textbox inset="0,0,0,0">
                        <w:txbxContent>
                          <w:p w14:paraId="5BA25131"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v:textbox>
                    </v:shape>
                  </w:pict>
                </mc:Fallback>
              </mc:AlternateContent>
            </w:r>
            <w:r w:rsidRPr="00606C32">
              <w:rPr>
                <w:rFonts w:eastAsia="Times New Roman"/>
                <w:b/>
                <w:bCs/>
                <w:highlight w:val="lightGray"/>
                <w:lang w:val="bg-BG"/>
              </w:rPr>
              <w:t xml:space="preserve">      б. </w:t>
            </w:r>
            <w:r w:rsidRPr="00F96676">
              <w:rPr>
                <w:rFonts w:eastAsia="Times New Roman"/>
                <w:highlight w:val="lightGray"/>
                <w:lang w:val="bg-BG"/>
              </w:rPr>
              <w:t xml:space="preserve">Като държите </w:t>
            </w:r>
            <w:r w:rsidR="00B51F4B" w:rsidRPr="00F75FA4">
              <w:rPr>
                <w:rFonts w:eastAsia="Times New Roman" w:hint="eastAsia"/>
                <w:highlight w:val="lightGray"/>
                <w:lang w:val="bg-BG"/>
              </w:rPr>
              <w:t>тялото</w:t>
            </w:r>
            <w:r w:rsidRPr="00F96676">
              <w:rPr>
                <w:rFonts w:eastAsia="Times New Roman"/>
                <w:highlight w:val="lightGray"/>
                <w:lang w:val="bg-BG"/>
              </w:rPr>
              <w:t xml:space="preserve"> на предварително напълнената спринцовка, поставете иглата изцяло в кожната гънка под ъгъл от 45 градуса, с помощта на бързо движение като при</w:t>
            </w:r>
            <w:r w:rsidR="009D5CD0">
              <w:rPr>
                <w:rFonts w:eastAsia="Times New Roman"/>
                <w:highlight w:val="lightGray"/>
                <w:lang w:val="bg-BG"/>
              </w:rPr>
              <w:t xml:space="preserve"> </w:t>
            </w:r>
            <w:r w:rsidRPr="00606C32">
              <w:rPr>
                <w:noProof/>
                <w:highlight w:val="lightGray"/>
                <w:lang w:eastAsia="ko-KR"/>
              </w:rPr>
              <mc:AlternateContent>
                <mc:Choice Requires="wps">
                  <w:drawing>
                    <wp:anchor distT="0" distB="0" distL="114300" distR="114300" simplePos="0" relativeHeight="251806720" behindDoc="0" locked="0" layoutInCell="1" allowOverlap="1" wp14:anchorId="5EB169AE" wp14:editId="77102EA7">
                      <wp:simplePos x="0" y="0"/>
                      <wp:positionH relativeFrom="column">
                        <wp:posOffset>1581150</wp:posOffset>
                      </wp:positionH>
                      <wp:positionV relativeFrom="paragraph">
                        <wp:posOffset>1054177</wp:posOffset>
                      </wp:positionV>
                      <wp:extent cx="449272" cy="179709"/>
                      <wp:effectExtent l="0" t="0" r="8255" b="0"/>
                      <wp:wrapNone/>
                      <wp:docPr id="1029" name="Text Box 1029"/>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CDCED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521AB"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EB169AE" id="Text Box 1029" o:spid="_x0000_s1109" type="#_x0000_t202" style="position:absolute;left:0;text-align:left;margin-left:124.5pt;margin-top:83pt;width:35.4pt;height:14.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" fillcolor="#cdced1" stroked="f" strokeweight=".5pt">
                      <v:textbox inset="0,0,0,0">
                        <w:txbxContent>
                          <w:p w14:paraId="544521AB" w14:textId="77777777" w:rsidR="005E28CA" w:rsidRDefault="005E28CA">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v:textbox>
                    </v:shape>
                  </w:pict>
                </mc:Fallback>
              </mc:AlternateContent>
            </w:r>
            <w:r w:rsidRPr="00606C32">
              <w:rPr>
                <w:rFonts w:eastAsia="Times New Roman"/>
                <w:highlight w:val="lightGray"/>
                <w:lang w:val="bg-BG"/>
              </w:rPr>
              <w:t>хвърляне на стрелички.</w:t>
            </w:r>
            <w:r w:rsidRPr="00F96676">
              <w:rPr>
                <w:rFonts w:eastAsia="Times New Roman"/>
                <w:lang w:val="bg-BG"/>
              </w:rPr>
              <w:t xml:space="preserve"> </w:t>
            </w:r>
          </w:p>
        </w:tc>
      </w:tr>
      <w:tr w:rsidR="00334CB0" w:rsidRPr="00323EA6" w14:paraId="347A9DE4" w14:textId="77777777" w:rsidTr="007C3EE4">
        <w:trPr>
          <w:trHeight w:val="6293"/>
        </w:trPr>
        <w:tc>
          <w:tcPr>
            <w:tcW w:w="9493" w:type="dxa"/>
          </w:tcPr>
          <w:p w14:paraId="361ADCF7" w14:textId="77777777" w:rsidR="00334CB0" w:rsidRPr="00F96676" w:rsidRDefault="00334CB0">
            <w:pPr>
              <w:pStyle w:val="1"/>
              <w:spacing w:before="76"/>
              <w:ind w:left="0" w:right="2736"/>
              <w:rPr>
                <w:rFonts w:eastAsiaTheme="minorEastAsia" w:cs="Times New Roman"/>
                <w:lang w:val="bg-BG" w:eastAsia="ko-KR"/>
              </w:rPr>
            </w:pPr>
          </w:p>
          <w:p w14:paraId="3F9BBF74" w14:textId="1876CED9" w:rsidR="00334CB0" w:rsidRPr="00FA682B" w:rsidRDefault="00182078">
            <w:pPr>
              <w:pStyle w:val="Default"/>
              <w:rPr>
                <w:rFonts w:ascii="Times New Roman" w:hAnsi="Times New Roman" w:cs="Times New Roman"/>
                <w:highlight w:val="lightGray"/>
                <w:lang w:val="bg-BG"/>
              </w:rPr>
            </w:pPr>
            <w:r w:rsidRPr="00FA682B">
              <w:rPr>
                <w:rFonts w:ascii="Times New Roman" w:hAnsi="Times New Roman" w:cs="Times New Roman"/>
                <w:noProof/>
                <w:highlight w:val="lightGray"/>
                <w:lang w:eastAsia="ko-KR"/>
              </w:rPr>
              <mc:AlternateContent>
                <mc:Choice Requires="wpg">
                  <w:drawing>
                    <wp:anchor distT="0" distB="0" distL="114300" distR="114300" simplePos="0" relativeHeight="251718656" behindDoc="0" locked="0" layoutInCell="1" allowOverlap="1" wp14:anchorId="6F1C55BF" wp14:editId="42DAAEEF">
                      <wp:simplePos x="0" y="0"/>
                      <wp:positionH relativeFrom="column">
                        <wp:posOffset>36195</wp:posOffset>
                      </wp:positionH>
                      <wp:positionV relativeFrom="paragraph">
                        <wp:posOffset>49530</wp:posOffset>
                      </wp:positionV>
                      <wp:extent cx="2801620" cy="3556000"/>
                      <wp:effectExtent l="0" t="0" r="0" b="6350"/>
                      <wp:wrapSquare wrapText="bothSides"/>
                      <wp:docPr id="97" name="그룹 97"/>
                      <wp:cNvGraphicFramePr/>
                      <a:graphic xmlns:a="http://schemas.openxmlformats.org/drawingml/2006/main">
                        <a:graphicData uri="http://schemas.microsoft.com/office/word/2010/wordprocessingGroup">
                          <wpg:wgp>
                            <wpg:cNvGrpSpPr/>
                            <wpg:grpSpPr>
                              <a:xfrm>
                                <a:off x="0" y="0"/>
                                <a:ext cx="2801620" cy="3556000"/>
                                <a:chOff x="0" y="0"/>
                                <a:chExt cx="2801923" cy="3556000"/>
                              </a:xfrm>
                            </wpg:grpSpPr>
                            <pic:pic xmlns:pic="http://schemas.openxmlformats.org/drawingml/2006/picture">
                              <pic:nvPicPr>
                                <pic:cNvPr id="4025" name="그림 402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96" name="Text Box 96"/>
                              <wps:cNvSpPr txBox="1"/>
                              <wps:spPr>
                                <a:xfrm>
                                  <a:off x="2082165" y="3409950"/>
                                  <a:ext cx="719758" cy="146050"/>
                                </a:xfrm>
                                <a:prstGeom prst="rect">
                                  <a:avLst/>
                                </a:prstGeom>
                                <a:solidFill>
                                  <a:prstClr val="white"/>
                                </a:solidFill>
                                <a:ln>
                                  <a:noFill/>
                                </a:ln>
                              </wps:spPr>
                              <wps:txbx>
                                <w:txbxContent>
                                  <w:p w14:paraId="030FF2A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1C55BF" id="그룹 97" o:spid="_x0000_s1110" style="position:absolute;margin-left:2.85pt;margin-top:3.9pt;width:220.6pt;height:280pt;z-index:251718656"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">
                      <v:shape id="그림 4025" o:spid="_x0000_s1111"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67" o:title=""/>
                      </v:shape>
                      <v:shape id="Text Box 96" o:spid="_x0000_s1112"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" stroked="f">
                        <v:textbox style="mso-fit-shape-to-text:t" inset="0,0,0,0">
                          <w:txbxContent>
                            <w:p w14:paraId="030FF2A9"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Й</w:t>
                              </w:r>
                            </w:p>
                          </w:txbxContent>
                        </v:textbox>
                      </v:shape>
                      <w10:wrap type="square"/>
                    </v:group>
                  </w:pict>
                </mc:Fallback>
              </mc:AlternateContent>
            </w:r>
          </w:p>
          <w:p w14:paraId="550CA92B" w14:textId="77777777" w:rsidR="00334CB0" w:rsidRPr="00F96676" w:rsidRDefault="00182078" w:rsidP="00544F52">
            <w:pPr>
              <w:pStyle w:val="a3"/>
              <w:numPr>
                <w:ilvl w:val="0"/>
                <w:numId w:val="19"/>
              </w:numPr>
              <w:rPr>
                <w:b/>
                <w:highlight w:val="lightGray"/>
                <w:lang w:val="bg-BG"/>
              </w:rPr>
            </w:pPr>
            <w:r w:rsidRPr="00606C32">
              <w:rPr>
                <w:rFonts w:eastAsia="Times New Roman"/>
                <w:b/>
                <w:bCs/>
                <w:highlight w:val="lightGray"/>
                <w:lang w:val="bg-BG"/>
              </w:rPr>
              <w:t>Поставете инжекцията</w:t>
            </w:r>
          </w:p>
          <w:p w14:paraId="61C2C344" w14:textId="77777777" w:rsidR="00334CB0" w:rsidRPr="00F96676" w:rsidRDefault="00334CB0">
            <w:pPr>
              <w:pStyle w:val="a3"/>
              <w:rPr>
                <w:highlight w:val="lightGray"/>
                <w:lang w:val="bg-BG"/>
              </w:rPr>
            </w:pPr>
          </w:p>
          <w:p w14:paraId="07C9F015" w14:textId="72859AF2" w:rsidR="00334CB0" w:rsidRPr="002E621C" w:rsidRDefault="00182078" w:rsidP="009217DF">
            <w:pPr>
              <w:pStyle w:val="a3"/>
              <w:ind w:left="5280" w:hangingChars="2400" w:hanging="5280"/>
              <w:rPr>
                <w:highlight w:val="lightGray"/>
                <w:lang w:val="bg-BG"/>
              </w:rPr>
            </w:pPr>
            <w:r w:rsidRPr="00F96676">
              <w:rPr>
                <w:rFonts w:eastAsia="Times New Roman"/>
                <w:highlight w:val="lightGray"/>
                <w:lang w:val="bg-BG"/>
              </w:rPr>
              <w:t xml:space="preserve">    </w:t>
            </w:r>
            <w:r w:rsidR="008A27DF" w:rsidRPr="00F96676">
              <w:rPr>
                <w:rFonts w:eastAsia="Times New Roman"/>
                <w:b/>
                <w:bCs/>
                <w:highlight w:val="lightGray"/>
                <w:lang w:val="bg-BG"/>
              </w:rPr>
              <w:t xml:space="preserve"> </w:t>
            </w:r>
            <w:r w:rsidRPr="002E621C">
              <w:rPr>
                <w:rFonts w:eastAsia="Times New Roman"/>
                <w:b/>
                <w:bCs/>
                <w:highlight w:val="lightGray"/>
                <w:lang w:val="bg-BG"/>
              </w:rPr>
              <w:t xml:space="preserve">  a.</w:t>
            </w:r>
            <w:r w:rsidRPr="002E621C">
              <w:rPr>
                <w:rFonts w:eastAsia="Times New Roman"/>
                <w:highlight w:val="lightGray"/>
                <w:lang w:val="bg-BG"/>
              </w:rPr>
              <w:t xml:space="preserve"> След като иглата е вкарана, </w:t>
            </w:r>
            <w:r w:rsidR="00100AF2" w:rsidRPr="00F75FA4">
              <w:rPr>
                <w:rFonts w:eastAsia="Times New Roman"/>
                <w:highlight w:val="lightGray"/>
                <w:lang w:val="bg-BG"/>
              </w:rPr>
              <w:t>пуснете захванатата</w:t>
            </w:r>
            <w:r w:rsidR="00100AF2" w:rsidRPr="002E621C">
              <w:rPr>
                <w:rFonts w:eastAsia="Times New Roman"/>
                <w:highlight w:val="lightGray"/>
                <w:lang w:val="bg-BG"/>
              </w:rPr>
              <w:t xml:space="preserve"> </w:t>
            </w:r>
            <w:r w:rsidRPr="002E621C">
              <w:rPr>
                <w:rFonts w:eastAsia="Times New Roman"/>
                <w:highlight w:val="lightGray"/>
                <w:lang w:val="bg-BG"/>
              </w:rPr>
              <w:t>кожа.</w:t>
            </w:r>
          </w:p>
          <w:p w14:paraId="564B567B" w14:textId="77777777" w:rsidR="00100AF2" w:rsidRPr="00F75FA4" w:rsidRDefault="00182078" w:rsidP="00100AF2">
            <w:pPr>
              <w:pStyle w:val="a3"/>
              <w:ind w:left="4074" w:hangingChars="1850" w:hanging="4074"/>
              <w:rPr>
                <w:rFonts w:eastAsia="Times New Roman"/>
                <w:highlight w:val="lightGray"/>
                <w:lang w:val="bg-BG"/>
              </w:rPr>
            </w:pPr>
            <w:r w:rsidRPr="00E864FE">
              <w:rPr>
                <w:rFonts w:eastAsia="Times New Roman"/>
                <w:b/>
                <w:bCs/>
                <w:highlight w:val="lightGray"/>
                <w:lang w:val="bg-BG"/>
              </w:rPr>
              <w:t xml:space="preserve">       б.</w:t>
            </w:r>
            <w:r w:rsidRPr="00145AFF">
              <w:rPr>
                <w:rFonts w:eastAsia="Times New Roman"/>
                <w:highlight w:val="lightGray"/>
                <w:lang w:val="bg-BG"/>
              </w:rPr>
              <w:t xml:space="preserve"> Бавно натиснете буталото докрай надолу, докато цялата течност бъде инжектирана и спринцовката </w:t>
            </w:r>
            <w:r w:rsidR="00100AF2" w:rsidRPr="00F75FA4">
              <w:rPr>
                <w:rFonts w:eastAsia="Times New Roman"/>
                <w:highlight w:val="lightGray"/>
                <w:lang w:val="bg-BG"/>
              </w:rPr>
              <w:t>се изпразни.</w:t>
            </w:r>
          </w:p>
          <w:p w14:paraId="1EB902A7" w14:textId="77777777" w:rsidR="00334CB0" w:rsidRPr="00FA682B" w:rsidRDefault="00334CB0" w:rsidP="00F75FA4">
            <w:pPr>
              <w:pStyle w:val="a3"/>
              <w:ind w:left="4070" w:hangingChars="1850" w:hanging="4070"/>
              <w:rPr>
                <w:highlight w:val="lightGray"/>
                <w:lang w:val="bg-BG"/>
              </w:rPr>
            </w:pPr>
          </w:p>
          <w:p w14:paraId="3AA793C4" w14:textId="77777777" w:rsidR="00334CB0" w:rsidRPr="00FA682B" w:rsidRDefault="00334CB0" w:rsidP="009217DF">
            <w:pPr>
              <w:pStyle w:val="a3"/>
              <w:ind w:left="4840" w:hangingChars="2200" w:hanging="4840"/>
              <w:rPr>
                <w:highlight w:val="lightGray"/>
                <w:lang w:val="bg-BG"/>
              </w:rPr>
            </w:pPr>
          </w:p>
          <w:p w14:paraId="49DC8A8A" w14:textId="59FEE662" w:rsidR="00334CB0" w:rsidRPr="00F96676" w:rsidRDefault="00182078" w:rsidP="009217DF">
            <w:pPr>
              <w:pStyle w:val="a3"/>
              <w:ind w:left="4840" w:hangingChars="2200" w:hanging="4840"/>
              <w:rPr>
                <w:lang w:val="bg-BG"/>
              </w:rPr>
            </w:pPr>
            <w:r w:rsidRPr="00FA682B">
              <w:rPr>
                <w:rFonts w:eastAsia="맑은 고딕"/>
                <w:highlight w:val="lightGray"/>
                <w:lang w:val="bg-BG"/>
              </w:rPr>
              <w:t>•</w:t>
            </w:r>
            <w:r w:rsidRPr="00606C32">
              <w:rPr>
                <w:rFonts w:eastAsia="Times New Roman"/>
                <w:highlight w:val="lightGray"/>
                <w:lang w:val="bg-BG"/>
              </w:rPr>
              <w:t xml:space="preserve"> </w:t>
            </w:r>
            <w:r w:rsidRPr="00F96676">
              <w:rPr>
                <w:rFonts w:eastAsia="Times New Roman"/>
                <w:b/>
                <w:bCs/>
                <w:highlight w:val="lightGray"/>
                <w:lang w:val="bg-BG"/>
              </w:rPr>
              <w:t>Не</w:t>
            </w:r>
            <w:r w:rsidRPr="00F96676">
              <w:rPr>
                <w:rFonts w:eastAsia="Times New Roman"/>
                <w:highlight w:val="lightGray"/>
                <w:lang w:val="bg-BG"/>
              </w:rPr>
              <w:t xml:space="preserve"> променяйте положението на </w:t>
            </w:r>
            <w:r w:rsidR="008A27DF" w:rsidRPr="00F96676">
              <w:rPr>
                <w:rFonts w:eastAsia="Times New Roman"/>
                <w:highlight w:val="lightGray"/>
                <w:lang w:val="bg-BG"/>
              </w:rPr>
              <w:br/>
            </w:r>
            <w:r w:rsidRPr="00F96676">
              <w:rPr>
                <w:rFonts w:eastAsia="Times New Roman"/>
                <w:highlight w:val="lightGray"/>
                <w:lang w:val="bg-BG"/>
              </w:rPr>
              <w:t>предварително напълнената спринцовка след започване на  инжектирането.</w:t>
            </w:r>
          </w:p>
          <w:p w14:paraId="2CBB9CC9" w14:textId="77777777" w:rsidR="00334CB0" w:rsidRPr="002E621C" w:rsidRDefault="00182078" w:rsidP="009217DF">
            <w:pPr>
              <w:pStyle w:val="a3"/>
              <w:ind w:left="4840" w:hangingChars="2200" w:hanging="4840"/>
              <w:rPr>
                <w:lang w:val="bg-BG"/>
              </w:rPr>
            </w:pPr>
            <w:r w:rsidRPr="00F96676">
              <w:rPr>
                <w:lang w:val="bg-BG"/>
              </w:rPr>
              <w:t xml:space="preserve"> </w:t>
            </w:r>
          </w:p>
        </w:tc>
      </w:tr>
      <w:tr w:rsidR="00334CB0" w:rsidRPr="00323EA6" w14:paraId="1A9437EB" w14:textId="77777777" w:rsidTr="007C3EE4">
        <w:trPr>
          <w:trHeight w:val="6520"/>
        </w:trPr>
        <w:tc>
          <w:tcPr>
            <w:tcW w:w="9493" w:type="dxa"/>
          </w:tcPr>
          <w:p w14:paraId="2BF9310B" w14:textId="77777777" w:rsidR="00334CB0" w:rsidRPr="00FA682B" w:rsidRDefault="00334CB0" w:rsidP="00DD7D58">
            <w:pPr>
              <w:rPr>
                <w:rFonts w:ascii="Times New Roman" w:eastAsia="Times New Roman" w:hAnsi="Times New Roman" w:cs="Times New Roman"/>
                <w:lang w:val="bg-BG"/>
              </w:rPr>
            </w:pPr>
          </w:p>
          <w:p w14:paraId="11DB2CFE" w14:textId="77777777" w:rsidR="00334CB0" w:rsidRPr="00606C32" w:rsidRDefault="00182078">
            <w:pPr>
              <w:pStyle w:val="a3"/>
              <w:rPr>
                <w:highlight w:val="lightGray"/>
                <w:lang w:val="bg-BG"/>
              </w:rPr>
            </w:pPr>
            <w:r w:rsidRPr="00606C32">
              <w:rPr>
                <w:noProof/>
                <w:highlight w:val="lightGray"/>
                <w:lang w:eastAsia="ko-KR"/>
              </w:rPr>
              <mc:AlternateContent>
                <mc:Choice Requires="wpg">
                  <w:drawing>
                    <wp:anchor distT="0" distB="0" distL="114300" distR="114300" simplePos="0" relativeHeight="251720704" behindDoc="0" locked="0" layoutInCell="1" allowOverlap="1" wp14:anchorId="397FF6BE" wp14:editId="7B6DAD20">
                      <wp:simplePos x="0" y="0"/>
                      <wp:positionH relativeFrom="column">
                        <wp:posOffset>51435</wp:posOffset>
                      </wp:positionH>
                      <wp:positionV relativeFrom="paragraph">
                        <wp:posOffset>13335</wp:posOffset>
                      </wp:positionV>
                      <wp:extent cx="2793365" cy="3562350"/>
                      <wp:effectExtent l="0" t="0" r="6985" b="0"/>
                      <wp:wrapSquare wrapText="bothSides"/>
                      <wp:docPr id="100" name="그룹 100"/>
                      <wp:cNvGraphicFramePr/>
                      <a:graphic xmlns:a="http://schemas.openxmlformats.org/drawingml/2006/main">
                        <a:graphicData uri="http://schemas.microsoft.com/office/word/2010/wordprocessingGroup">
                          <wpg:wgp>
                            <wpg:cNvGrpSpPr/>
                            <wpg:grpSpPr>
                              <a:xfrm>
                                <a:off x="0" y="0"/>
                                <a:ext cx="2793365" cy="3562350"/>
                                <a:chOff x="0" y="0"/>
                                <a:chExt cx="2794000" cy="3564665"/>
                              </a:xfrm>
                            </wpg:grpSpPr>
                            <pic:pic xmlns:pic="http://schemas.openxmlformats.org/drawingml/2006/picture">
                              <pic:nvPicPr>
                                <pic:cNvPr id="4026" name="그림 402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21022" y="3418615"/>
                                  <a:ext cx="719758" cy="146050"/>
                                </a:xfrm>
                                <a:prstGeom prst="rect">
                                  <a:avLst/>
                                </a:prstGeom>
                                <a:solidFill>
                                  <a:prstClr val="white"/>
                                </a:solidFill>
                                <a:ln>
                                  <a:noFill/>
                                </a:ln>
                              </wps:spPr>
                              <wps:txbx>
                                <w:txbxContent>
                                  <w:p w14:paraId="58846783"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97FF6BE" id="그룹 100" o:spid="_x0000_s1113" style="position:absolute;margin-left:4.05pt;margin-top:1.05pt;width:219.95pt;height:280.5pt;z-index:251720704;mso-height-relative:margin" coordsize="27940,356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">
                      <v:shape id="그림 4026" o:spid="_x0000_s1114"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69" o:title=""/>
                      </v:shape>
                      <v:shape id="Text Box 99" o:spid="_x0000_s1115" type="#_x0000_t202" style="position:absolute;left:20210;top:34186;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58846783"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К</w:t>
                              </w:r>
                            </w:p>
                          </w:txbxContent>
                        </v:textbox>
                      </v:shape>
                      <w10:wrap type="square"/>
                    </v:group>
                  </w:pict>
                </mc:Fallback>
              </mc:AlternateContent>
            </w:r>
          </w:p>
          <w:p w14:paraId="2059D661" w14:textId="00A3FECF" w:rsidR="00334CB0" w:rsidRPr="00F96676" w:rsidRDefault="00100AF2" w:rsidP="00544F52">
            <w:pPr>
              <w:pStyle w:val="a3"/>
              <w:numPr>
                <w:ilvl w:val="0"/>
                <w:numId w:val="19"/>
              </w:numPr>
              <w:rPr>
                <w:highlight w:val="lightGray"/>
                <w:lang w:val="bg-BG"/>
              </w:rPr>
            </w:pPr>
            <w:r w:rsidRPr="00F75FA4">
              <w:rPr>
                <w:rFonts w:eastAsia="Times New Roman"/>
                <w:b/>
                <w:bCs/>
                <w:highlight w:val="lightGray"/>
                <w:lang w:val="bg-BG"/>
              </w:rPr>
              <w:t>Отсранете</w:t>
            </w:r>
            <w:r>
              <w:rPr>
                <w:rFonts w:eastAsia="Times New Roman"/>
                <w:b/>
                <w:bCs/>
                <w:highlight w:val="lightGray"/>
                <w:lang w:val="bg-BG"/>
              </w:rPr>
              <w:t xml:space="preserve"> </w:t>
            </w:r>
            <w:r w:rsidR="00182078" w:rsidRPr="00F96676">
              <w:rPr>
                <w:rFonts w:eastAsia="Times New Roman"/>
                <w:b/>
                <w:bCs/>
                <w:highlight w:val="lightGray"/>
                <w:lang w:val="bg-BG"/>
              </w:rPr>
              <w:t>предварително напълнената спринцовка от мястото на инжектиране и</w:t>
            </w:r>
            <w:r w:rsidR="00182078" w:rsidRPr="00F96676">
              <w:rPr>
                <w:rFonts w:eastAsia="Times New Roman"/>
                <w:highlight w:val="lightGray"/>
                <w:lang w:val="bg-BG"/>
              </w:rPr>
              <w:t xml:space="preserve"> </w:t>
            </w:r>
            <w:r w:rsidR="00182078" w:rsidRPr="00F75FA4">
              <w:rPr>
                <w:rFonts w:eastAsia="Times New Roman"/>
                <w:b/>
                <w:bCs/>
                <w:highlight w:val="lightGray"/>
                <w:lang w:val="bg-BG"/>
              </w:rPr>
              <w:t xml:space="preserve">се </w:t>
            </w:r>
            <w:r w:rsidR="00182078" w:rsidRPr="00F96676">
              <w:rPr>
                <w:rFonts w:eastAsia="Times New Roman"/>
                <w:b/>
                <w:bCs/>
                <w:highlight w:val="lightGray"/>
                <w:lang w:val="bg-BG"/>
              </w:rPr>
              <w:t>погрижете за мястото на инжектиране</w:t>
            </w:r>
          </w:p>
          <w:p w14:paraId="3182135E" w14:textId="77777777" w:rsidR="00334CB0" w:rsidRPr="002E621C" w:rsidRDefault="00334CB0">
            <w:pPr>
              <w:pStyle w:val="a3"/>
              <w:numPr>
                <w:ilvl w:val="0"/>
                <w:numId w:val="0"/>
              </w:numPr>
              <w:ind w:left="471"/>
              <w:rPr>
                <w:highlight w:val="lightGray"/>
                <w:lang w:val="bg-BG"/>
              </w:rPr>
            </w:pPr>
          </w:p>
          <w:p w14:paraId="662DC59A" w14:textId="4115C551" w:rsidR="00334CB0" w:rsidRPr="00145AFF" w:rsidRDefault="00182078" w:rsidP="009217DF">
            <w:pPr>
              <w:pStyle w:val="a3"/>
              <w:ind w:left="5395" w:hangingChars="2450" w:hanging="5395"/>
              <w:rPr>
                <w:highlight w:val="lightGray"/>
                <w:lang w:val="bg-BG"/>
              </w:rPr>
            </w:pPr>
            <w:r w:rsidRPr="002E621C">
              <w:rPr>
                <w:rFonts w:eastAsia="Times New Roman"/>
                <w:b/>
                <w:bCs/>
                <w:highlight w:val="lightGray"/>
                <w:lang w:val="bg-BG"/>
              </w:rPr>
              <w:t xml:space="preserve">       a.</w:t>
            </w:r>
            <w:r w:rsidRPr="002E621C">
              <w:rPr>
                <w:rFonts w:eastAsia="Times New Roman"/>
                <w:highlight w:val="lightGray"/>
                <w:lang w:val="bg-BG"/>
              </w:rPr>
              <w:t xml:space="preserve"> След като предварително </w:t>
            </w:r>
            <w:r w:rsidR="000015CE" w:rsidRPr="002E621C">
              <w:rPr>
                <w:rFonts w:eastAsia="Times New Roman"/>
                <w:highlight w:val="lightGray"/>
                <w:lang w:val="bg-BG"/>
              </w:rPr>
              <w:br/>
            </w:r>
            <w:r w:rsidRPr="00E864FE">
              <w:rPr>
                <w:rFonts w:eastAsia="Times New Roman"/>
                <w:highlight w:val="lightGray"/>
                <w:lang w:val="bg-BG"/>
              </w:rPr>
              <w:t xml:space="preserve">напълнената спринцовка се изпразни, </w:t>
            </w:r>
          </w:p>
          <w:p w14:paraId="05029797" w14:textId="77777777" w:rsidR="00334CB0" w:rsidRPr="00FA682B" w:rsidRDefault="00182078">
            <w:pPr>
              <w:pStyle w:val="a3"/>
              <w:rPr>
                <w:highlight w:val="lightGray"/>
                <w:lang w:val="bg-BG"/>
              </w:rPr>
            </w:pPr>
            <w:r w:rsidRPr="00FA682B">
              <w:rPr>
                <w:rFonts w:eastAsia="Times New Roman"/>
                <w:highlight w:val="lightGray"/>
                <w:lang w:val="bg-BG"/>
              </w:rPr>
              <w:t xml:space="preserve">            бавно повдигнете палеца си от </w:t>
            </w:r>
          </w:p>
          <w:p w14:paraId="4F7E2BE2" w14:textId="77777777" w:rsidR="00334CB0" w:rsidRPr="00FA682B" w:rsidRDefault="00182078">
            <w:pPr>
              <w:pStyle w:val="a3"/>
              <w:rPr>
                <w:highlight w:val="lightGray"/>
                <w:lang w:val="bg-BG"/>
              </w:rPr>
            </w:pPr>
            <w:r w:rsidRPr="00FA682B">
              <w:rPr>
                <w:rFonts w:eastAsia="Times New Roman"/>
                <w:highlight w:val="lightGray"/>
                <w:lang w:val="bg-BG"/>
              </w:rPr>
              <w:t xml:space="preserve">            буталото, докато иглата е напълно </w:t>
            </w:r>
          </w:p>
          <w:p w14:paraId="36666780" w14:textId="77777777" w:rsidR="00334CB0" w:rsidRPr="00FA682B" w:rsidRDefault="00182078">
            <w:pPr>
              <w:pStyle w:val="a3"/>
              <w:rPr>
                <w:highlight w:val="lightGray"/>
                <w:lang w:val="bg-BG"/>
              </w:rPr>
            </w:pPr>
            <w:r w:rsidRPr="00FA682B">
              <w:rPr>
                <w:rFonts w:eastAsia="Times New Roman"/>
                <w:highlight w:val="lightGray"/>
                <w:lang w:val="bg-BG"/>
              </w:rPr>
              <w:t xml:space="preserve">            покрита от предпазителя на иглата.</w:t>
            </w:r>
          </w:p>
          <w:p w14:paraId="119D70A5" w14:textId="56E0FD8C" w:rsidR="00334CB0" w:rsidRPr="00FA682B" w:rsidRDefault="00182078" w:rsidP="009217DF">
            <w:pPr>
              <w:pStyle w:val="a3"/>
              <w:ind w:left="5390" w:hangingChars="2450" w:hanging="5390"/>
              <w:rPr>
                <w:highlight w:val="lightGray"/>
                <w:lang w:val="bg-BG"/>
              </w:rPr>
            </w:pPr>
            <w:r w:rsidRPr="00FA682B">
              <w:rPr>
                <w:rFonts w:eastAsia="Times New Roman"/>
                <w:highlight w:val="lightGray"/>
                <w:lang w:val="bg-BG"/>
              </w:rPr>
              <w:t xml:space="preserve">    </w:t>
            </w:r>
            <w:r w:rsidRPr="00FA682B">
              <w:rPr>
                <w:rFonts w:eastAsia="Times New Roman"/>
                <w:b/>
                <w:bCs/>
                <w:highlight w:val="lightGray"/>
                <w:lang w:val="bg-BG"/>
              </w:rPr>
              <w:t xml:space="preserve">    б.</w:t>
            </w:r>
            <w:r w:rsidRPr="00FA682B">
              <w:rPr>
                <w:rFonts w:eastAsia="Times New Roman"/>
                <w:highlight w:val="lightGray"/>
                <w:lang w:val="bg-BG"/>
              </w:rPr>
              <w:t xml:space="preserve"> Третирайте мястото на инжектиране, като леко притиснете, без да разтривате, </w:t>
            </w:r>
            <w:r w:rsidR="00100AF2" w:rsidRPr="00F75FA4">
              <w:rPr>
                <w:rFonts w:eastAsia="Times New Roman"/>
                <w:highlight w:val="lightGray"/>
                <w:lang w:val="bg-BG"/>
              </w:rPr>
              <w:t xml:space="preserve">„парче памук“ </w:t>
            </w:r>
            <w:r w:rsidRPr="00FA682B">
              <w:rPr>
                <w:rFonts w:eastAsia="Times New Roman"/>
                <w:highlight w:val="lightGray"/>
                <w:lang w:val="bg-BG"/>
              </w:rPr>
              <w:t xml:space="preserve">или марля върху мястото и нанесете </w:t>
            </w:r>
            <w:r w:rsidR="009D61B7" w:rsidRPr="00E0640C">
              <w:rPr>
                <w:rFonts w:eastAsia="Times New Roman" w:hint="eastAsia"/>
                <w:highlight w:val="lightGray"/>
                <w:lang w:val="bg-BG"/>
              </w:rPr>
              <w:t>лепенка</w:t>
            </w:r>
            <w:r w:rsidRPr="009D61B7">
              <w:rPr>
                <w:rFonts w:eastAsia="Times New Roman"/>
                <w:highlight w:val="lightGray"/>
                <w:lang w:val="bg-BG"/>
              </w:rPr>
              <w:t xml:space="preserve">, ако </w:t>
            </w:r>
            <w:r w:rsidRPr="00FA682B">
              <w:rPr>
                <w:rFonts w:eastAsia="Times New Roman"/>
                <w:highlight w:val="lightGray"/>
                <w:lang w:val="bg-BG"/>
              </w:rPr>
              <w:t>е необходимо. Може да има известно кървене.</w:t>
            </w:r>
          </w:p>
          <w:p w14:paraId="279D731F" w14:textId="77777777" w:rsidR="00334CB0" w:rsidRPr="00FA682B" w:rsidRDefault="00334CB0">
            <w:pPr>
              <w:pStyle w:val="a3"/>
              <w:rPr>
                <w:highlight w:val="lightGray"/>
                <w:lang w:val="bg-BG"/>
              </w:rPr>
            </w:pPr>
          </w:p>
          <w:p w14:paraId="5E562D00" w14:textId="77777777" w:rsidR="00334CB0" w:rsidRPr="00F96676" w:rsidRDefault="00182078" w:rsidP="009217DF">
            <w:pPr>
              <w:pStyle w:val="a3"/>
              <w:ind w:left="4840" w:hangingChars="2200" w:hanging="4840"/>
              <w:rPr>
                <w:highlight w:val="lightGray"/>
                <w:lang w:val="bg-BG"/>
              </w:rPr>
            </w:pPr>
            <w:r w:rsidRPr="00FA682B">
              <w:rPr>
                <w:rFonts w:eastAsia="맑은 고딕"/>
                <w:highlight w:val="lightGray"/>
                <w:lang w:val="bg-BG"/>
              </w:rPr>
              <w:t>•</w:t>
            </w:r>
            <w:r w:rsidRPr="00606C32">
              <w:rPr>
                <w:rFonts w:eastAsia="Times New Roman"/>
                <w:highlight w:val="lightGray"/>
                <w:lang w:val="bg-BG"/>
              </w:rPr>
              <w:t xml:space="preserve"> </w:t>
            </w:r>
            <w:r w:rsidRPr="00F96676">
              <w:rPr>
                <w:rFonts w:eastAsia="Times New Roman"/>
                <w:b/>
                <w:bCs/>
                <w:highlight w:val="lightGray"/>
                <w:lang w:val="bg-BG"/>
              </w:rPr>
              <w:t>Не</w:t>
            </w:r>
            <w:r w:rsidRPr="00F96676">
              <w:rPr>
                <w:rFonts w:eastAsia="Times New Roman"/>
                <w:highlight w:val="lightGray"/>
                <w:lang w:val="bg-BG"/>
              </w:rPr>
              <w:t xml:space="preserve"> използвайте повторно предварително напълнената спринцовка.</w:t>
            </w:r>
          </w:p>
          <w:p w14:paraId="2B093071" w14:textId="77777777" w:rsidR="00334CB0" w:rsidRPr="00F96676" w:rsidRDefault="00182078" w:rsidP="009217DF">
            <w:pPr>
              <w:pStyle w:val="a3"/>
              <w:ind w:left="4840" w:hangingChars="2200" w:hanging="4840"/>
              <w:rPr>
                <w:b/>
                <w:bCs/>
                <w:spacing w:val="-1"/>
                <w:lang w:val="bg-BG"/>
              </w:rPr>
            </w:pPr>
            <w:r w:rsidRPr="00FA682B">
              <w:rPr>
                <w:rFonts w:eastAsia="맑은 고딕"/>
                <w:b/>
                <w:bCs/>
                <w:highlight w:val="lightGray"/>
                <w:lang w:val="bg-BG"/>
              </w:rPr>
              <w:t>•</w:t>
            </w:r>
            <w:r w:rsidRPr="00606C32">
              <w:rPr>
                <w:rFonts w:eastAsia="Times New Roman"/>
                <w:b/>
                <w:bCs/>
                <w:highlight w:val="lightGray"/>
                <w:lang w:val="bg-BG"/>
              </w:rPr>
              <w:t>Не</w:t>
            </w:r>
            <w:r w:rsidRPr="00F96676">
              <w:rPr>
                <w:rFonts w:eastAsia="Times New Roman"/>
                <w:highlight w:val="lightGray"/>
                <w:lang w:val="bg-BG"/>
              </w:rPr>
              <w:t xml:space="preserve"> разтривайте мястото на инжектиране.</w:t>
            </w:r>
          </w:p>
        </w:tc>
      </w:tr>
      <w:tr w:rsidR="00334CB0" w:rsidRPr="00323EA6" w14:paraId="3E1A7A35" w14:textId="77777777" w:rsidTr="007C3EE4">
        <w:trPr>
          <w:trHeight w:val="6372"/>
        </w:trPr>
        <w:tc>
          <w:tcPr>
            <w:tcW w:w="9493" w:type="dxa"/>
          </w:tcPr>
          <w:p w14:paraId="6EBE2B4F" w14:textId="77777777" w:rsidR="00334CB0" w:rsidRPr="00F96676" w:rsidRDefault="00334CB0">
            <w:pPr>
              <w:pStyle w:val="a3"/>
              <w:rPr>
                <w:lang w:val="bg-BG"/>
              </w:rPr>
            </w:pPr>
          </w:p>
          <w:p w14:paraId="0E8F8D1F" w14:textId="0CCC2296" w:rsidR="00334CB0" w:rsidRPr="00FA682B" w:rsidRDefault="00182078">
            <w:pPr>
              <w:pStyle w:val="a3"/>
              <w:rPr>
                <w:lang w:val="bg-BG"/>
              </w:rPr>
            </w:pPr>
            <w:r w:rsidRPr="00606C32">
              <w:rPr>
                <w:noProof/>
                <w:lang w:eastAsia="ko-KR"/>
              </w:rPr>
              <mc:AlternateContent>
                <mc:Choice Requires="wpg">
                  <w:drawing>
                    <wp:anchor distT="0" distB="0" distL="114300" distR="114300" simplePos="0" relativeHeight="251722752" behindDoc="0" locked="0" layoutInCell="1" allowOverlap="1" wp14:anchorId="413119F4" wp14:editId="773E6B2B">
                      <wp:simplePos x="0" y="0"/>
                      <wp:positionH relativeFrom="column">
                        <wp:posOffset>36195</wp:posOffset>
                      </wp:positionH>
                      <wp:positionV relativeFrom="paragraph">
                        <wp:posOffset>104140</wp:posOffset>
                      </wp:positionV>
                      <wp:extent cx="2827880" cy="3549650"/>
                      <wp:effectExtent l="0" t="0" r="0" b="0"/>
                      <wp:wrapSquare wrapText="bothSides"/>
                      <wp:docPr id="102" name="그룹 102"/>
                      <wp:cNvGraphicFramePr/>
                      <a:graphic xmlns:a="http://schemas.openxmlformats.org/drawingml/2006/main">
                        <a:graphicData uri="http://schemas.microsoft.com/office/word/2010/wordprocessingGroup">
                          <wpg:wgp>
                            <wpg:cNvGrpSpPr/>
                            <wpg:grpSpPr>
                              <a:xfrm>
                                <a:off x="0" y="0"/>
                                <a:ext cx="2827880" cy="3549650"/>
                                <a:chOff x="0" y="0"/>
                                <a:chExt cx="2827880" cy="3549650"/>
                              </a:xfrm>
                            </wpg:grpSpPr>
                            <pic:pic xmlns:pic="http://schemas.openxmlformats.org/drawingml/2006/picture">
                              <pic:nvPicPr>
                                <pic:cNvPr id="4027" name="그림 402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62D8285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3119F4" id="그룹 102" o:spid="_x0000_s1116" style="position:absolute;margin-left:2.85pt;margin-top:8.2pt;width:222.65pt;height:279.5pt;z-index:251722752"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">
                      <v:shape id="그림 4027" o:spid="_x0000_s1117"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71" o:title=""/>
                      </v:shape>
                      <v:shape id="Text Box 101" o:spid="_x0000_s1118"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62D8285D" w14:textId="77777777" w:rsidR="005E28CA" w:rsidRDefault="005E28CA">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Л</w:t>
                              </w:r>
                            </w:p>
                          </w:txbxContent>
                        </v:textbox>
                      </v:shape>
                      <w10:wrap type="square"/>
                    </v:group>
                  </w:pict>
                </mc:Fallback>
              </mc:AlternateContent>
            </w:r>
          </w:p>
          <w:p w14:paraId="34258A2C" w14:textId="77777777" w:rsidR="00334CB0" w:rsidRPr="00FA682B" w:rsidRDefault="00182078" w:rsidP="00544F52">
            <w:pPr>
              <w:pStyle w:val="a3"/>
              <w:numPr>
                <w:ilvl w:val="0"/>
                <w:numId w:val="19"/>
              </w:numPr>
              <w:rPr>
                <w:b/>
                <w:highlight w:val="lightGray"/>
                <w:lang w:val="bg-BG"/>
              </w:rPr>
            </w:pPr>
            <w:r w:rsidRPr="00FA682B">
              <w:rPr>
                <w:rFonts w:eastAsia="Times New Roman"/>
                <w:b/>
                <w:bCs/>
                <w:highlight w:val="lightGray"/>
                <w:lang w:val="bg-BG"/>
              </w:rPr>
              <w:t>Изхвърлете предварително напълнената спринцовка</w:t>
            </w:r>
          </w:p>
          <w:p w14:paraId="1F327E65" w14:textId="77777777" w:rsidR="00334CB0" w:rsidRPr="00FA682B" w:rsidRDefault="00334CB0">
            <w:pPr>
              <w:pStyle w:val="a3"/>
              <w:rPr>
                <w:highlight w:val="lightGray"/>
                <w:lang w:val="bg-BG"/>
              </w:rPr>
            </w:pPr>
          </w:p>
          <w:p w14:paraId="014E5CCF" w14:textId="2BF09FB9" w:rsidR="00334CB0" w:rsidRPr="00FA682B" w:rsidRDefault="00182078" w:rsidP="009217DF">
            <w:pPr>
              <w:pStyle w:val="a3"/>
              <w:ind w:left="5065" w:hangingChars="2300" w:hanging="5065"/>
              <w:rPr>
                <w:highlight w:val="lightGray"/>
                <w:lang w:val="bg-BG"/>
              </w:rPr>
            </w:pPr>
            <w:r w:rsidRPr="00FA682B">
              <w:rPr>
                <w:rFonts w:eastAsia="Times New Roman"/>
                <w:b/>
                <w:bCs/>
                <w:highlight w:val="lightGray"/>
                <w:lang w:val="bg-BG"/>
              </w:rPr>
              <w:t xml:space="preserve">  </w:t>
            </w:r>
            <w:r w:rsidR="000015CE" w:rsidRPr="00FA682B">
              <w:rPr>
                <w:rFonts w:eastAsia="Times New Roman"/>
                <w:b/>
                <w:bCs/>
                <w:highlight w:val="lightGray"/>
                <w:lang w:val="bg-BG"/>
              </w:rPr>
              <w:t xml:space="preserve"> </w:t>
            </w:r>
            <w:r w:rsidRPr="00FA682B">
              <w:rPr>
                <w:rFonts w:eastAsia="Times New Roman"/>
                <w:b/>
                <w:bCs/>
                <w:highlight w:val="lightGray"/>
                <w:lang w:val="bg-BG"/>
              </w:rPr>
              <w:t xml:space="preserve"> a.</w:t>
            </w:r>
            <w:r w:rsidRPr="00FA682B">
              <w:rPr>
                <w:rFonts w:eastAsia="Times New Roman"/>
                <w:highlight w:val="lightGray"/>
                <w:lang w:val="bg-BG"/>
              </w:rPr>
              <w:t xml:space="preserve"> Изхвърлете използваната предварително напълнена спринцовка  в специален контейнер за изхвърляне на остри предмети според инструкциите на Вашия лекар, медицинска сестра или фармацевт. </w:t>
            </w:r>
          </w:p>
          <w:p w14:paraId="364B274C" w14:textId="77777777" w:rsidR="00334CB0" w:rsidRPr="00FA682B" w:rsidRDefault="00334CB0" w:rsidP="009217DF">
            <w:pPr>
              <w:pStyle w:val="a3"/>
              <w:ind w:left="5060" w:hangingChars="2300" w:hanging="5060"/>
              <w:rPr>
                <w:highlight w:val="lightGray"/>
                <w:lang w:val="bg-BG"/>
              </w:rPr>
            </w:pPr>
          </w:p>
          <w:p w14:paraId="7C2F6DFE" w14:textId="492C469C" w:rsidR="00334CB0" w:rsidRPr="00FA682B" w:rsidRDefault="00182078" w:rsidP="009217DF">
            <w:pPr>
              <w:pStyle w:val="a3"/>
              <w:ind w:left="5131" w:hangingChars="2330" w:hanging="5131"/>
              <w:rPr>
                <w:highlight w:val="lightGray"/>
                <w:lang w:val="bg-BG"/>
              </w:rPr>
            </w:pPr>
            <w:r w:rsidRPr="00FA682B">
              <w:rPr>
                <w:rFonts w:eastAsia="Times New Roman"/>
                <w:b/>
                <w:bCs/>
                <w:highlight w:val="lightGray"/>
                <w:lang w:val="bg-BG"/>
              </w:rPr>
              <w:t xml:space="preserve">    б. </w:t>
            </w:r>
            <w:r w:rsidRPr="00FA682B">
              <w:rPr>
                <w:rFonts w:eastAsia="Times New Roman"/>
                <w:highlight w:val="lightGray"/>
                <w:lang w:val="bg-BG"/>
              </w:rPr>
              <w:t>напоеният със спирт тампон и опаковката могат да бъдат поставени в битовите отпадъци.</w:t>
            </w:r>
          </w:p>
          <w:p w14:paraId="429B9758" w14:textId="77777777" w:rsidR="00334CB0" w:rsidRPr="00FA682B" w:rsidRDefault="00334CB0" w:rsidP="009217DF">
            <w:pPr>
              <w:pStyle w:val="a3"/>
              <w:ind w:left="5126" w:hangingChars="2330" w:hanging="5126"/>
              <w:rPr>
                <w:b/>
                <w:highlight w:val="lightGray"/>
                <w:lang w:val="bg-BG"/>
              </w:rPr>
            </w:pPr>
          </w:p>
          <w:p w14:paraId="6609DE5D" w14:textId="77777777" w:rsidR="00334CB0" w:rsidRPr="00FA682B" w:rsidRDefault="00182078" w:rsidP="00544F52">
            <w:pPr>
              <w:pStyle w:val="a3"/>
              <w:numPr>
                <w:ilvl w:val="0"/>
                <w:numId w:val="15"/>
              </w:numPr>
              <w:ind w:left="5126" w:hangingChars="2330" w:hanging="5126"/>
              <w:rPr>
                <w:highlight w:val="lightGray"/>
                <w:lang w:val="bg-BG"/>
              </w:rPr>
            </w:pPr>
            <w:r w:rsidRPr="00FA682B">
              <w:rPr>
                <w:rFonts w:eastAsia="Times New Roman"/>
                <w:highlight w:val="lightGray"/>
                <w:lang w:val="bg-BG"/>
              </w:rPr>
              <w:t>Винаги съхранявайте предварително напълнената спринцовка и специалният контейнер за остри предмети на място, недостъпно за деца</w:t>
            </w:r>
          </w:p>
          <w:p w14:paraId="23A475FF" w14:textId="77777777" w:rsidR="00334CB0" w:rsidRPr="00FA682B" w:rsidRDefault="00334CB0">
            <w:pPr>
              <w:pStyle w:val="a3"/>
              <w:rPr>
                <w:lang w:val="bg-BG"/>
              </w:rPr>
            </w:pPr>
          </w:p>
          <w:p w14:paraId="774F73CD" w14:textId="77777777" w:rsidR="00334CB0" w:rsidRPr="00FA682B" w:rsidRDefault="00334CB0">
            <w:pPr>
              <w:pStyle w:val="a3"/>
              <w:rPr>
                <w:b/>
                <w:bCs/>
                <w:spacing w:val="-1"/>
                <w:lang w:val="bg-BG" w:eastAsia="ko-KR"/>
              </w:rPr>
            </w:pPr>
          </w:p>
        </w:tc>
      </w:tr>
    </w:tbl>
    <w:p w14:paraId="18CF0B1D" w14:textId="77777777" w:rsidR="00334CB0" w:rsidRPr="00FA682B" w:rsidRDefault="00334CB0">
      <w:pPr>
        <w:spacing w:line="241" w:lineRule="auto"/>
        <w:rPr>
          <w:rFonts w:ascii="Times New Roman" w:hAnsi="Times New Roman" w:cs="Times New Roman"/>
          <w:lang w:val="bg-BG" w:eastAsia="ko-KR"/>
        </w:rPr>
      </w:pPr>
    </w:p>
    <w:p w14:paraId="59EA126D" w14:textId="77777777" w:rsidR="00334CB0" w:rsidRPr="00FA682B" w:rsidRDefault="00182078">
      <w:pPr>
        <w:rPr>
          <w:rFonts w:ascii="Times New Roman" w:hAnsi="Times New Roman" w:cs="Times New Roman"/>
          <w:lang w:val="bg-BG" w:eastAsia="ko-KR"/>
        </w:rPr>
      </w:pPr>
      <w:r w:rsidRPr="00FA682B">
        <w:rPr>
          <w:rFonts w:ascii="Times New Roman" w:hAnsi="Times New Roman" w:cs="Times New Roman"/>
          <w:lang w:val="bg-BG" w:eastAsia="ko-KR"/>
        </w:rPr>
        <w:br w:type="page"/>
      </w:r>
    </w:p>
    <w:p w14:paraId="03D1D6F6" w14:textId="0E577B92" w:rsidR="00334CB0" w:rsidRPr="00F96676" w:rsidRDefault="00182078">
      <w:pPr>
        <w:ind w:left="2350" w:right="2268"/>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 xml:space="preserve">Листовка: </w:t>
      </w:r>
      <w:r w:rsidR="00F81764" w:rsidRPr="002E621C">
        <w:rPr>
          <w:rFonts w:ascii="Times New Roman" w:eastAsia="Times New Roman" w:hAnsi="Times New Roman" w:cs="Times New Roman"/>
          <w:b/>
          <w:bCs/>
          <w:spacing w:val="-1"/>
          <w:lang w:val="bg-BG"/>
        </w:rPr>
        <w:t>и</w:t>
      </w:r>
      <w:r w:rsidRPr="00606C32">
        <w:rPr>
          <w:rFonts w:ascii="Times New Roman" w:eastAsia="Times New Roman" w:hAnsi="Times New Roman" w:cs="Times New Roman"/>
          <w:b/>
          <w:bCs/>
          <w:lang w:val="bg-BG"/>
        </w:rPr>
        <w:t>нформация за пациента</w:t>
      </w:r>
    </w:p>
    <w:p w14:paraId="24305C68" w14:textId="77777777" w:rsidR="00334CB0" w:rsidRPr="00FA682B" w:rsidRDefault="00334CB0">
      <w:pPr>
        <w:spacing w:before="13" w:line="240" w:lineRule="exact"/>
        <w:rPr>
          <w:rFonts w:ascii="Times New Roman" w:hAnsi="Times New Roman" w:cs="Times New Roman"/>
          <w:sz w:val="24"/>
          <w:szCs w:val="24"/>
          <w:lang w:val="bg-BG"/>
        </w:rPr>
      </w:pPr>
    </w:p>
    <w:p w14:paraId="6E55CEBB" w14:textId="77777777" w:rsidR="00334CB0" w:rsidRPr="00F96676" w:rsidRDefault="00182078">
      <w:pPr>
        <w:ind w:left="2350" w:right="2268"/>
        <w:jc w:val="center"/>
        <w:rPr>
          <w:rFonts w:ascii="Times New Roman" w:eastAsia="Times New Roman" w:hAnsi="Times New Roman" w:cs="Times New Roman"/>
          <w:lang w:val="bg-BG"/>
        </w:rPr>
      </w:pPr>
      <w:r w:rsidRPr="00606C32">
        <w:rPr>
          <w:rFonts w:ascii="Times New Roman" w:eastAsia="Times New Roman" w:hAnsi="Times New Roman" w:cs="Times New Roman"/>
          <w:b/>
          <w:bCs/>
          <w:lang w:val="bg-BG"/>
        </w:rPr>
        <w:t xml:space="preserve">Yuflyma 40 mg инжекционен разтвор в предварително </w:t>
      </w:r>
      <w:r w:rsidRPr="00F96676">
        <w:rPr>
          <w:rFonts w:ascii="Times New Roman" w:eastAsia="Times New Roman" w:hAnsi="Times New Roman" w:cs="Times New Roman"/>
          <w:b/>
          <w:bCs/>
          <w:lang w:val="bg-BG"/>
        </w:rPr>
        <w:t>напълнена писалка</w:t>
      </w:r>
    </w:p>
    <w:p w14:paraId="6CE8CAAD" w14:textId="03B86968" w:rsidR="00334CB0" w:rsidRPr="00F96676" w:rsidRDefault="00182078">
      <w:pPr>
        <w:pStyle w:val="a3"/>
        <w:jc w:val="center"/>
        <w:rPr>
          <w:lang w:val="bg-BG"/>
        </w:rPr>
      </w:pPr>
      <w:r w:rsidRPr="00F96676">
        <w:rPr>
          <w:rFonts w:eastAsia="Times New Roman"/>
          <w:lang w:val="bg-BG"/>
        </w:rPr>
        <w:t>адалимумаб</w:t>
      </w:r>
      <w:r w:rsidR="00225F25">
        <w:rPr>
          <w:rFonts w:eastAsia="Times New Roman"/>
          <w:lang w:val="bg-BG"/>
        </w:rPr>
        <w:t xml:space="preserve"> </w:t>
      </w:r>
      <w:r w:rsidR="00225F25" w:rsidRPr="00F96676">
        <w:rPr>
          <w:rFonts w:eastAsia="Times New Roman"/>
          <w:lang w:val="bg-BG"/>
        </w:rPr>
        <w:t>(</w:t>
      </w:r>
      <w:r w:rsidR="00225F25" w:rsidRPr="002E621C">
        <w:t>adalimumab</w:t>
      </w:r>
      <w:r w:rsidR="00225F25" w:rsidRPr="002E621C">
        <w:rPr>
          <w:lang w:val="bg-BG"/>
        </w:rPr>
        <w:t>)</w:t>
      </w:r>
    </w:p>
    <w:p w14:paraId="39B43AAC" w14:textId="77777777" w:rsidR="00334CB0" w:rsidRPr="00FA682B" w:rsidRDefault="00334CB0">
      <w:pPr>
        <w:spacing w:before="18" w:line="240" w:lineRule="exact"/>
        <w:rPr>
          <w:rFonts w:ascii="Times New Roman" w:hAnsi="Times New Roman" w:cs="Times New Roman"/>
          <w:sz w:val="24"/>
          <w:szCs w:val="24"/>
          <w:lang w:val="bg-BG"/>
        </w:rPr>
      </w:pPr>
    </w:p>
    <w:p w14:paraId="523B9AA5" w14:textId="77777777" w:rsidR="00334CB0" w:rsidRPr="00FA682B" w:rsidRDefault="00182078">
      <w:pPr>
        <w:spacing w:before="18" w:line="240" w:lineRule="exact"/>
        <w:ind w:left="108"/>
        <w:rPr>
          <w:rFonts w:ascii="Times New Roman" w:hAnsi="Times New Roman" w:cs="Times New Roman"/>
          <w:sz w:val="24"/>
          <w:szCs w:val="24"/>
          <w:lang w:val="bg-BG"/>
        </w:rPr>
      </w:pPr>
      <w:r w:rsidRPr="00606C32">
        <w:rPr>
          <w:rFonts w:ascii="Times New Roman" w:hAnsi="Times New Roman" w:cs="Times New Roman"/>
          <w:noProof/>
          <w:lang w:eastAsia="ko-KR"/>
        </w:rPr>
        <w:drawing>
          <wp:inline distT="0" distB="0" distL="0" distR="0" wp14:anchorId="65693F07" wp14:editId="30A24822">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безопасността. Можете да дадете своя принос, като съобщите всяка нежелана реакция, която сте </w:t>
      </w:r>
      <w:r w:rsidRPr="00F96676">
        <w:rPr>
          <w:rFonts w:ascii="Times New Roman" w:eastAsia="Times New Roman" w:hAnsi="Times New Roman" w:cs="Times New Roman"/>
          <w:lang w:val="bg-BG"/>
        </w:rPr>
        <w:t>получили. За начина на съобщаване на нежелани реакции вижте края на точка 4.</w:t>
      </w:r>
    </w:p>
    <w:p w14:paraId="53A894B1" w14:textId="77777777" w:rsidR="00334CB0" w:rsidRPr="00FA682B" w:rsidRDefault="00334CB0">
      <w:pPr>
        <w:spacing w:before="18" w:line="240" w:lineRule="exact"/>
        <w:rPr>
          <w:rFonts w:ascii="Times New Roman" w:hAnsi="Times New Roman" w:cs="Times New Roman"/>
          <w:sz w:val="24"/>
          <w:szCs w:val="24"/>
          <w:lang w:val="bg-BG"/>
        </w:rPr>
      </w:pPr>
    </w:p>
    <w:p w14:paraId="055D2199" w14:textId="77777777" w:rsidR="00334CB0" w:rsidRPr="00F96676" w:rsidRDefault="00182078">
      <w:pPr>
        <w:spacing w:before="18" w:line="240" w:lineRule="exact"/>
        <w:ind w:left="108"/>
        <w:rPr>
          <w:rFonts w:ascii="Times New Roman" w:hAnsi="Times New Roman" w:cs="Times New Roman"/>
          <w:b/>
          <w:lang w:val="bg-BG"/>
        </w:rPr>
      </w:pPr>
      <w:r w:rsidRPr="00606C32">
        <w:rPr>
          <w:rFonts w:ascii="Times New Roman" w:eastAsia="Times New Roman" w:hAnsi="Times New Roman" w:cs="Times New Roman"/>
          <w:b/>
          <w:bCs/>
          <w:lang w:val="bg-BG"/>
        </w:rPr>
        <w:t>Прочетете внимателно цялата листовка, преди да започнете да използвате това лекарство, тъй като тя съдържа важна за Вас информация.</w:t>
      </w:r>
    </w:p>
    <w:p w14:paraId="60DE8F25" w14:textId="77777777" w:rsidR="00334CB0" w:rsidRPr="00F96676" w:rsidRDefault="00182078">
      <w:pPr>
        <w:pStyle w:val="a3"/>
        <w:numPr>
          <w:ilvl w:val="0"/>
          <w:numId w:val="5"/>
        </w:numPr>
        <w:ind w:left="660" w:hanging="660"/>
        <w:rPr>
          <w:lang w:val="bg-BG"/>
        </w:rPr>
      </w:pPr>
      <w:r w:rsidRPr="00F96676">
        <w:rPr>
          <w:rFonts w:eastAsia="Times New Roman"/>
          <w:lang w:val="bg-BG"/>
        </w:rPr>
        <w:t>Запазете тази листовка. Може да се наложи да я прочетете отново.</w:t>
      </w:r>
    </w:p>
    <w:p w14:paraId="552670DB" w14:textId="4638147B" w:rsidR="00334CB0" w:rsidRPr="00FA682B" w:rsidRDefault="00182078">
      <w:pPr>
        <w:pStyle w:val="a3"/>
        <w:numPr>
          <w:ilvl w:val="0"/>
          <w:numId w:val="5"/>
        </w:numPr>
        <w:ind w:left="660" w:hanging="660"/>
        <w:rPr>
          <w:lang w:val="bg-BG"/>
        </w:rPr>
      </w:pPr>
      <w:r w:rsidRPr="002E621C">
        <w:rPr>
          <w:rFonts w:eastAsia="Times New Roman"/>
          <w:lang w:val="bg-BG"/>
        </w:rPr>
        <w:t xml:space="preserve">Вашият лекар ще Ви даде </w:t>
      </w:r>
      <w:r w:rsidR="006C6EA5" w:rsidRPr="002E621C">
        <w:rPr>
          <w:rFonts w:eastAsia="Times New Roman"/>
          <w:b/>
          <w:bCs/>
          <w:lang w:val="bg-BG"/>
        </w:rPr>
        <w:t xml:space="preserve">Напомняща </w:t>
      </w:r>
      <w:r w:rsidR="00350A7D" w:rsidRPr="002E621C">
        <w:rPr>
          <w:rFonts w:eastAsia="Times New Roman"/>
          <w:b/>
          <w:bCs/>
          <w:lang w:val="bg-BG"/>
        </w:rPr>
        <w:t>к</w:t>
      </w:r>
      <w:r w:rsidR="006C6EA5" w:rsidRPr="002E621C">
        <w:rPr>
          <w:rFonts w:eastAsia="Times New Roman"/>
          <w:b/>
          <w:bCs/>
          <w:lang w:val="bg-BG"/>
        </w:rPr>
        <w:t>арта на пациента</w:t>
      </w:r>
      <w:r w:rsidRPr="00E864FE">
        <w:rPr>
          <w:rFonts w:eastAsia="Times New Roman"/>
          <w:lang w:val="bg-BG"/>
        </w:rPr>
        <w:t>, която съдържа в</w:t>
      </w:r>
      <w:r w:rsidRPr="00145AFF">
        <w:rPr>
          <w:rFonts w:eastAsia="Times New Roman"/>
          <w:lang w:val="bg-BG"/>
        </w:rPr>
        <w:t xml:space="preserve">ажни данни за безопасност, които трябва да вземете предвид преди да започнете да приемате Yuflyma и по време на Вашето лечение с Yuflyma. Носете тази </w:t>
      </w:r>
      <w:r w:rsidR="006C6EA5" w:rsidRPr="00FA682B">
        <w:rPr>
          <w:rFonts w:eastAsia="Times New Roman"/>
          <w:b/>
          <w:bCs/>
          <w:lang w:val="bg-BG"/>
        </w:rPr>
        <w:t xml:space="preserve">Напомняща </w:t>
      </w:r>
      <w:r w:rsidR="00350A7D" w:rsidRPr="00FA682B">
        <w:rPr>
          <w:rFonts w:eastAsia="Times New Roman"/>
          <w:b/>
          <w:bCs/>
          <w:lang w:val="bg-BG"/>
        </w:rPr>
        <w:t>к</w:t>
      </w:r>
      <w:r w:rsidR="006C6EA5" w:rsidRPr="00FA682B">
        <w:rPr>
          <w:rFonts w:eastAsia="Times New Roman"/>
          <w:b/>
          <w:bCs/>
          <w:lang w:val="bg-BG"/>
        </w:rPr>
        <w:t>арта на пациента</w:t>
      </w:r>
      <w:r w:rsidRPr="00FA682B">
        <w:rPr>
          <w:rFonts w:eastAsia="Times New Roman"/>
          <w:b/>
          <w:bCs/>
          <w:lang w:val="bg-BG"/>
        </w:rPr>
        <w:t xml:space="preserve"> </w:t>
      </w:r>
      <w:r w:rsidRPr="00FA682B">
        <w:rPr>
          <w:rFonts w:eastAsia="Times New Roman"/>
          <w:lang w:val="bg-BG"/>
        </w:rPr>
        <w:t>с Вас по време на лечението Ви и в продължение на 4 месеца след последната инжекция с Yuflyma.</w:t>
      </w:r>
    </w:p>
    <w:p w14:paraId="3EC46969" w14:textId="77777777" w:rsidR="00334CB0" w:rsidRPr="00FA682B" w:rsidRDefault="00182078">
      <w:pPr>
        <w:pStyle w:val="a3"/>
        <w:numPr>
          <w:ilvl w:val="0"/>
          <w:numId w:val="5"/>
        </w:numPr>
        <w:ind w:left="660" w:hanging="660"/>
        <w:rPr>
          <w:lang w:val="bg-BG"/>
        </w:rPr>
      </w:pPr>
      <w:r w:rsidRPr="00FA682B">
        <w:rPr>
          <w:rFonts w:eastAsia="Times New Roman"/>
          <w:lang w:val="bg-BG"/>
        </w:rPr>
        <w:t>Ако имате някакви допълнителни въпроси, попитайте Вашия лекар или фармацевт.</w:t>
      </w:r>
    </w:p>
    <w:p w14:paraId="100CB18C" w14:textId="77777777" w:rsidR="00334CB0" w:rsidRPr="00FA682B" w:rsidRDefault="00182078">
      <w:pPr>
        <w:pStyle w:val="a3"/>
        <w:numPr>
          <w:ilvl w:val="0"/>
          <w:numId w:val="5"/>
        </w:numPr>
        <w:ind w:left="660" w:hanging="660"/>
        <w:rPr>
          <w:lang w:val="bg-BG"/>
        </w:rPr>
      </w:pPr>
      <w:r w:rsidRPr="00FA682B">
        <w:rPr>
          <w:rFonts w:eastAsia="Times New Roman"/>
          <w:lang w:val="bg-BG"/>
        </w:rPr>
        <w:t>Това лекарство е предписано лично на Вас. Не го преотстъпвайте на други хора. То може да им навреди, независимо че признаците на тяхното заболяване са същите като Вашите.</w:t>
      </w:r>
    </w:p>
    <w:p w14:paraId="5203F783" w14:textId="77777777" w:rsidR="00334CB0" w:rsidRPr="00FA682B" w:rsidRDefault="00182078">
      <w:pPr>
        <w:pStyle w:val="a3"/>
        <w:numPr>
          <w:ilvl w:val="0"/>
          <w:numId w:val="5"/>
        </w:numPr>
        <w:ind w:left="660" w:hanging="660"/>
      </w:pPr>
      <w:r w:rsidRPr="00FA682B">
        <w:rPr>
          <w:rFonts w:eastAsia="Times New Roman"/>
          <w:lang w:val="bg-BG"/>
        </w:rPr>
        <w:t>Ако получите някакви нежелани реакции, уведомете Вашия лекар или фармацевт. Това включва всички възможни неописани в тази листовка нежелани реакции. Вижте точка 4.</w:t>
      </w:r>
    </w:p>
    <w:p w14:paraId="7D3B4A82" w14:textId="77777777" w:rsidR="00334CB0" w:rsidRPr="00FA682B" w:rsidRDefault="00334CB0">
      <w:pPr>
        <w:pStyle w:val="a3"/>
      </w:pPr>
    </w:p>
    <w:p w14:paraId="66A648F9" w14:textId="77777777" w:rsidR="00334CB0" w:rsidRPr="00FA682B" w:rsidRDefault="00182078">
      <w:pPr>
        <w:pStyle w:val="a3"/>
        <w:rPr>
          <w:b/>
        </w:rPr>
      </w:pPr>
      <w:r w:rsidRPr="00FA682B">
        <w:rPr>
          <w:rFonts w:eastAsia="Times New Roman"/>
          <w:b/>
          <w:bCs/>
          <w:lang w:val="bg-BG"/>
        </w:rPr>
        <w:t>Какво съдържа тази листовка</w:t>
      </w:r>
    </w:p>
    <w:p w14:paraId="144A5A17" w14:textId="77777777" w:rsidR="00334CB0" w:rsidRPr="00FA682B" w:rsidRDefault="00182078" w:rsidP="00544F52">
      <w:pPr>
        <w:pStyle w:val="a3"/>
        <w:numPr>
          <w:ilvl w:val="0"/>
          <w:numId w:val="33"/>
        </w:numPr>
        <w:ind w:hanging="760"/>
      </w:pPr>
      <w:r w:rsidRPr="00FA682B">
        <w:rPr>
          <w:rFonts w:eastAsia="Times New Roman"/>
          <w:lang w:val="bg-BG"/>
        </w:rPr>
        <w:t>Какво представлява Yuflyma и за какво се използва</w:t>
      </w:r>
    </w:p>
    <w:p w14:paraId="036EF1D6" w14:textId="77777777" w:rsidR="00334CB0" w:rsidRPr="00FA682B" w:rsidRDefault="00182078" w:rsidP="00544F52">
      <w:pPr>
        <w:pStyle w:val="a3"/>
        <w:numPr>
          <w:ilvl w:val="0"/>
          <w:numId w:val="33"/>
        </w:numPr>
        <w:ind w:hanging="760"/>
      </w:pPr>
      <w:r w:rsidRPr="00FA682B">
        <w:rPr>
          <w:rFonts w:eastAsia="Times New Roman"/>
          <w:lang w:val="bg-BG"/>
        </w:rPr>
        <w:t>Какво трябва да знаете, преди да използвате Yuflyma</w:t>
      </w:r>
    </w:p>
    <w:p w14:paraId="52404B2D" w14:textId="77777777" w:rsidR="00334CB0" w:rsidRPr="00FA682B" w:rsidRDefault="00182078" w:rsidP="00544F52">
      <w:pPr>
        <w:pStyle w:val="a3"/>
        <w:numPr>
          <w:ilvl w:val="0"/>
          <w:numId w:val="33"/>
        </w:numPr>
        <w:ind w:hanging="760"/>
      </w:pPr>
      <w:r w:rsidRPr="00FA682B">
        <w:rPr>
          <w:rFonts w:eastAsia="Times New Roman"/>
          <w:lang w:val="bg-BG"/>
        </w:rPr>
        <w:t>Как да използвате Yuflyma</w:t>
      </w:r>
    </w:p>
    <w:p w14:paraId="0790CC2D" w14:textId="77777777" w:rsidR="00334CB0" w:rsidRPr="00FA682B" w:rsidRDefault="00182078" w:rsidP="00544F52">
      <w:pPr>
        <w:pStyle w:val="a3"/>
        <w:numPr>
          <w:ilvl w:val="0"/>
          <w:numId w:val="33"/>
        </w:numPr>
        <w:ind w:hanging="760"/>
      </w:pPr>
      <w:r w:rsidRPr="00FA682B">
        <w:rPr>
          <w:rFonts w:eastAsia="Times New Roman"/>
          <w:lang w:val="bg-BG"/>
        </w:rPr>
        <w:t>Възможни нежелани реакции</w:t>
      </w:r>
    </w:p>
    <w:p w14:paraId="58F5911E" w14:textId="77777777" w:rsidR="00334CB0" w:rsidRPr="00FA682B" w:rsidRDefault="00182078" w:rsidP="00544F52">
      <w:pPr>
        <w:pStyle w:val="a3"/>
        <w:numPr>
          <w:ilvl w:val="0"/>
          <w:numId w:val="33"/>
        </w:numPr>
        <w:ind w:hanging="760"/>
      </w:pPr>
      <w:r w:rsidRPr="00FA682B">
        <w:rPr>
          <w:rFonts w:eastAsia="Times New Roman"/>
          <w:lang w:val="bg-BG"/>
        </w:rPr>
        <w:t>Как да съхранявате Yuflyma</w:t>
      </w:r>
    </w:p>
    <w:p w14:paraId="5FCD23A2" w14:textId="77777777" w:rsidR="00334CB0" w:rsidRPr="00FA682B" w:rsidRDefault="00182078" w:rsidP="00544F52">
      <w:pPr>
        <w:pStyle w:val="a3"/>
        <w:numPr>
          <w:ilvl w:val="0"/>
          <w:numId w:val="33"/>
        </w:numPr>
        <w:ind w:hanging="760"/>
      </w:pPr>
      <w:r w:rsidRPr="00FA682B">
        <w:rPr>
          <w:rFonts w:eastAsia="Times New Roman"/>
          <w:lang w:val="bg-BG"/>
        </w:rPr>
        <w:t>Съдържание на опаковката и допълнителна информация</w:t>
      </w:r>
    </w:p>
    <w:p w14:paraId="5BDCE1BB" w14:textId="70769762" w:rsidR="00334CB0" w:rsidRPr="00FA682B" w:rsidRDefault="00F01F4E" w:rsidP="00544F52">
      <w:pPr>
        <w:pStyle w:val="a3"/>
        <w:numPr>
          <w:ilvl w:val="0"/>
          <w:numId w:val="33"/>
        </w:numPr>
        <w:ind w:hanging="760"/>
      </w:pPr>
      <w:r w:rsidRPr="00FA682B">
        <w:rPr>
          <w:rFonts w:eastAsia="Times New Roman"/>
          <w:lang w:val="bg-BG"/>
        </w:rPr>
        <w:t>Указания за употреба</w:t>
      </w:r>
    </w:p>
    <w:p w14:paraId="798052A4" w14:textId="77777777" w:rsidR="00225F25" w:rsidRPr="00FA682B" w:rsidRDefault="00225F25">
      <w:pPr>
        <w:spacing w:line="200" w:lineRule="exact"/>
        <w:rPr>
          <w:rFonts w:ascii="Times New Roman" w:hAnsi="Times New Roman" w:cs="Times New Roman"/>
          <w:sz w:val="20"/>
          <w:szCs w:val="20"/>
        </w:rPr>
      </w:pPr>
    </w:p>
    <w:p w14:paraId="1C620133" w14:textId="77777777" w:rsidR="00334CB0" w:rsidRPr="00FA682B" w:rsidRDefault="00334CB0">
      <w:pPr>
        <w:spacing w:line="200" w:lineRule="exact"/>
        <w:rPr>
          <w:rFonts w:ascii="Times New Roman" w:hAnsi="Times New Roman" w:cs="Times New Roman"/>
          <w:sz w:val="20"/>
          <w:szCs w:val="20"/>
        </w:rPr>
      </w:pPr>
    </w:p>
    <w:p w14:paraId="76D4B53A" w14:textId="77777777" w:rsidR="00334CB0" w:rsidRPr="00F96676" w:rsidRDefault="00182078" w:rsidP="00544F52">
      <w:pPr>
        <w:pStyle w:val="a4"/>
        <w:numPr>
          <w:ilvl w:val="0"/>
          <w:numId w:val="34"/>
        </w:numPr>
        <w:spacing w:line="240" w:lineRule="exact"/>
        <w:ind w:left="357" w:hanging="357"/>
        <w:rPr>
          <w:rFonts w:ascii="Times New Roman" w:hAnsi="Times New Roman" w:cs="Times New Roman"/>
          <w:b/>
        </w:rPr>
      </w:pPr>
      <w:r w:rsidRPr="00606C32">
        <w:rPr>
          <w:rFonts w:ascii="Times New Roman" w:eastAsia="Times New Roman" w:hAnsi="Times New Roman" w:cs="Times New Roman"/>
          <w:b/>
          <w:bCs/>
          <w:lang w:val="bg-BG"/>
        </w:rPr>
        <w:t>Какво представлява Yuflyma и за какво се използва</w:t>
      </w:r>
    </w:p>
    <w:p w14:paraId="593958A5" w14:textId="77777777" w:rsidR="00334CB0" w:rsidRPr="00F96676" w:rsidRDefault="00334CB0">
      <w:pPr>
        <w:spacing w:line="240" w:lineRule="exact"/>
        <w:rPr>
          <w:rFonts w:ascii="Times New Roman" w:hAnsi="Times New Roman" w:cs="Times New Roman"/>
          <w:b/>
        </w:rPr>
      </w:pPr>
    </w:p>
    <w:p w14:paraId="080AA569" w14:textId="5BF2120A" w:rsidR="00334CB0" w:rsidRPr="002E621C" w:rsidRDefault="00182078">
      <w:pPr>
        <w:pStyle w:val="a3"/>
      </w:pPr>
      <w:r w:rsidRPr="00F96676">
        <w:rPr>
          <w:rFonts w:eastAsia="Times New Roman"/>
          <w:lang w:val="bg-BG"/>
        </w:rPr>
        <w:t xml:space="preserve">Yuflyma съдържа активното вещество адалимумаб </w:t>
      </w:r>
      <w:r w:rsidR="005E28CA" w:rsidRPr="005E28CA">
        <w:rPr>
          <w:rFonts w:eastAsia="Times New Roman"/>
          <w:lang w:val="bg-BG"/>
        </w:rPr>
        <w:t>–</w:t>
      </w:r>
      <w:r w:rsidRPr="00F96676">
        <w:rPr>
          <w:rFonts w:eastAsia="Times New Roman"/>
          <w:lang w:val="bg-BG"/>
        </w:rPr>
        <w:t xml:space="preserve"> лекарство, което действа върху имунната (защитната) система на организма Ви.</w:t>
      </w:r>
    </w:p>
    <w:p w14:paraId="1B785D1A" w14:textId="77777777" w:rsidR="00334CB0" w:rsidRPr="002E621C" w:rsidRDefault="00334CB0">
      <w:pPr>
        <w:pStyle w:val="a3"/>
      </w:pPr>
    </w:p>
    <w:p w14:paraId="73986B82" w14:textId="77777777" w:rsidR="00334CB0" w:rsidRPr="00E864FE" w:rsidRDefault="00182078">
      <w:pPr>
        <w:pStyle w:val="a3"/>
      </w:pPr>
      <w:r w:rsidRPr="002E621C">
        <w:rPr>
          <w:rFonts w:eastAsia="Times New Roman"/>
          <w:lang w:val="bg-BG"/>
        </w:rPr>
        <w:t>Yuflyma е предназначен за лечение на следните възпалителни заболявания:</w:t>
      </w:r>
    </w:p>
    <w:p w14:paraId="39615BDA" w14:textId="77777777" w:rsidR="00334CB0" w:rsidRPr="00FA682B" w:rsidRDefault="00182078">
      <w:pPr>
        <w:pStyle w:val="a3"/>
        <w:numPr>
          <w:ilvl w:val="0"/>
          <w:numId w:val="5"/>
        </w:numPr>
        <w:ind w:left="660" w:hanging="660"/>
      </w:pPr>
      <w:r w:rsidRPr="00145AFF">
        <w:rPr>
          <w:rFonts w:eastAsia="Times New Roman"/>
          <w:lang w:val="bg-BG"/>
        </w:rPr>
        <w:t>Ревматоиден артрит</w:t>
      </w:r>
    </w:p>
    <w:p w14:paraId="670D9D53" w14:textId="77777777" w:rsidR="00334CB0" w:rsidRPr="00FA682B" w:rsidRDefault="00182078">
      <w:pPr>
        <w:pStyle w:val="a3"/>
        <w:numPr>
          <w:ilvl w:val="0"/>
          <w:numId w:val="5"/>
        </w:numPr>
        <w:ind w:left="660" w:hanging="660"/>
      </w:pPr>
      <w:r w:rsidRPr="00FA682B">
        <w:rPr>
          <w:rFonts w:eastAsia="Times New Roman"/>
          <w:lang w:val="bg-BG"/>
        </w:rPr>
        <w:t>Полиартикуларен ювенилен идиопатичен артрит</w:t>
      </w:r>
    </w:p>
    <w:p w14:paraId="10595EE8" w14:textId="77777777" w:rsidR="00334CB0" w:rsidRPr="00FA682B" w:rsidRDefault="00182078">
      <w:pPr>
        <w:pStyle w:val="a3"/>
        <w:numPr>
          <w:ilvl w:val="0"/>
          <w:numId w:val="5"/>
        </w:numPr>
        <w:ind w:left="660" w:hanging="660"/>
      </w:pPr>
      <w:r w:rsidRPr="00FA682B">
        <w:rPr>
          <w:rFonts w:eastAsia="Times New Roman"/>
          <w:lang w:val="bg-BG"/>
        </w:rPr>
        <w:t>Свързан с ентезит артрит</w:t>
      </w:r>
    </w:p>
    <w:p w14:paraId="4F9AB762" w14:textId="77777777" w:rsidR="00334CB0" w:rsidRPr="00FA682B" w:rsidRDefault="00182078">
      <w:pPr>
        <w:pStyle w:val="a3"/>
        <w:numPr>
          <w:ilvl w:val="0"/>
          <w:numId w:val="5"/>
        </w:numPr>
        <w:ind w:left="660" w:hanging="660"/>
      </w:pPr>
      <w:r w:rsidRPr="00FA682B">
        <w:rPr>
          <w:rFonts w:eastAsia="Times New Roman"/>
          <w:lang w:val="bg-BG"/>
        </w:rPr>
        <w:t>Анкилозиращ спондилит</w:t>
      </w:r>
    </w:p>
    <w:p w14:paraId="7D7A00EA" w14:textId="77777777" w:rsidR="00334CB0" w:rsidRPr="00FA682B" w:rsidRDefault="00182078">
      <w:pPr>
        <w:pStyle w:val="a3"/>
        <w:numPr>
          <w:ilvl w:val="0"/>
          <w:numId w:val="5"/>
        </w:numPr>
        <w:ind w:left="660" w:hanging="660"/>
      </w:pPr>
      <w:r w:rsidRPr="00FA682B">
        <w:rPr>
          <w:rFonts w:eastAsia="Times New Roman"/>
          <w:lang w:val="bg-BG"/>
        </w:rPr>
        <w:t>Аксиален спондилоартрит без рентгенографски данни за анкилозиращ спондилит</w:t>
      </w:r>
    </w:p>
    <w:p w14:paraId="4C821ACD" w14:textId="77777777" w:rsidR="00334CB0" w:rsidRPr="00FA682B" w:rsidRDefault="00182078">
      <w:pPr>
        <w:pStyle w:val="a3"/>
        <w:numPr>
          <w:ilvl w:val="0"/>
          <w:numId w:val="5"/>
        </w:numPr>
        <w:ind w:left="660" w:hanging="660"/>
      </w:pPr>
      <w:r w:rsidRPr="00FA682B">
        <w:rPr>
          <w:rFonts w:eastAsia="Times New Roman"/>
          <w:lang w:val="bg-BG"/>
        </w:rPr>
        <w:t>Псориатичен артрит</w:t>
      </w:r>
    </w:p>
    <w:p w14:paraId="364B05D0" w14:textId="77777777" w:rsidR="00334CB0" w:rsidRPr="00FA682B" w:rsidRDefault="00182078">
      <w:pPr>
        <w:pStyle w:val="a3"/>
        <w:numPr>
          <w:ilvl w:val="0"/>
          <w:numId w:val="5"/>
        </w:numPr>
        <w:ind w:left="660" w:hanging="660"/>
      </w:pPr>
      <w:r w:rsidRPr="00FA682B">
        <w:rPr>
          <w:rFonts w:eastAsia="Times New Roman"/>
          <w:lang w:val="bg-BG"/>
        </w:rPr>
        <w:t>Плакатен псориазис</w:t>
      </w:r>
    </w:p>
    <w:p w14:paraId="772AC025" w14:textId="77777777" w:rsidR="00334CB0" w:rsidRPr="00FA682B" w:rsidRDefault="00182078">
      <w:pPr>
        <w:pStyle w:val="a3"/>
        <w:numPr>
          <w:ilvl w:val="0"/>
          <w:numId w:val="5"/>
        </w:numPr>
        <w:ind w:left="660" w:hanging="660"/>
      </w:pPr>
      <w:r w:rsidRPr="00FA682B">
        <w:rPr>
          <w:rFonts w:eastAsia="Times New Roman"/>
          <w:lang w:val="bg-BG"/>
        </w:rPr>
        <w:t>Гноен хидраденит</w:t>
      </w:r>
    </w:p>
    <w:p w14:paraId="3E1A4580" w14:textId="61EE35FD" w:rsidR="00334CB0" w:rsidRPr="00FA682B" w:rsidRDefault="00182078">
      <w:pPr>
        <w:pStyle w:val="a3"/>
        <w:numPr>
          <w:ilvl w:val="0"/>
          <w:numId w:val="5"/>
        </w:numPr>
        <w:ind w:left="660" w:hanging="660"/>
      </w:pPr>
      <w:r w:rsidRPr="00FA682B">
        <w:rPr>
          <w:rFonts w:eastAsia="Times New Roman"/>
          <w:lang w:val="bg-BG"/>
        </w:rPr>
        <w:t xml:space="preserve">Болест на </w:t>
      </w:r>
      <w:r w:rsidR="00470E68" w:rsidRPr="00FA682B">
        <w:rPr>
          <w:rFonts w:eastAsia="Times New Roman"/>
          <w:lang w:val="bg-BG"/>
        </w:rPr>
        <w:t>Крон</w:t>
      </w:r>
    </w:p>
    <w:p w14:paraId="10E9154C" w14:textId="77777777" w:rsidR="00334CB0" w:rsidRPr="00FA682B" w:rsidRDefault="00182078">
      <w:pPr>
        <w:pStyle w:val="a3"/>
        <w:numPr>
          <w:ilvl w:val="0"/>
          <w:numId w:val="5"/>
        </w:numPr>
        <w:ind w:left="660" w:hanging="660"/>
      </w:pPr>
      <w:r w:rsidRPr="00FA682B">
        <w:rPr>
          <w:rFonts w:eastAsia="Times New Roman"/>
          <w:lang w:val="bg-BG"/>
        </w:rPr>
        <w:t>Улцерозен колит</w:t>
      </w:r>
    </w:p>
    <w:p w14:paraId="58E2B742" w14:textId="77777777" w:rsidR="00334CB0" w:rsidRPr="00FA682B" w:rsidRDefault="00182078">
      <w:pPr>
        <w:pStyle w:val="a3"/>
        <w:numPr>
          <w:ilvl w:val="0"/>
          <w:numId w:val="5"/>
        </w:numPr>
        <w:ind w:left="660" w:hanging="660"/>
      </w:pPr>
      <w:r w:rsidRPr="00FA682B">
        <w:rPr>
          <w:rFonts w:eastAsia="Times New Roman"/>
          <w:lang w:val="bg-BG"/>
        </w:rPr>
        <w:t>Неинфекциозен увеит</w:t>
      </w:r>
    </w:p>
    <w:p w14:paraId="0C9D5717" w14:textId="77777777" w:rsidR="00334CB0" w:rsidRPr="00FA682B" w:rsidRDefault="00334CB0">
      <w:pPr>
        <w:spacing w:before="10" w:line="240" w:lineRule="exact"/>
        <w:rPr>
          <w:rFonts w:ascii="Times New Roman" w:hAnsi="Times New Roman" w:cs="Times New Roman"/>
          <w:sz w:val="24"/>
          <w:szCs w:val="24"/>
        </w:rPr>
      </w:pPr>
    </w:p>
    <w:p w14:paraId="0B22C75B" w14:textId="77777777" w:rsidR="00334CB0" w:rsidRPr="00F96676" w:rsidRDefault="00182078">
      <w:pPr>
        <w:pStyle w:val="a3"/>
        <w:rPr>
          <w:lang w:val="bg-BG"/>
        </w:rPr>
      </w:pPr>
      <w:r w:rsidRPr="00606C32">
        <w:rPr>
          <w:rFonts w:eastAsia="Times New Roman"/>
          <w:lang w:val="bg-BG"/>
        </w:rPr>
        <w:t xml:space="preserve">Активната съставка в Yuflyma, адалимумаб, е човешко моноклонално антитяло. Моноклоналните антитела са протеини, които се свързват със </w:t>
      </w:r>
      <w:r w:rsidRPr="00F96676">
        <w:rPr>
          <w:rFonts w:eastAsia="Times New Roman"/>
          <w:lang w:val="bg-BG"/>
        </w:rPr>
        <w:t>специфична цел в тялото.</w:t>
      </w:r>
    </w:p>
    <w:p w14:paraId="504691CC" w14:textId="77777777" w:rsidR="00334CB0" w:rsidRPr="00FA682B" w:rsidRDefault="00334CB0">
      <w:pPr>
        <w:spacing w:before="16" w:line="240" w:lineRule="exact"/>
        <w:rPr>
          <w:rFonts w:ascii="Times New Roman" w:hAnsi="Times New Roman" w:cs="Times New Roman"/>
          <w:sz w:val="24"/>
          <w:szCs w:val="24"/>
          <w:lang w:val="bg-BG"/>
        </w:rPr>
      </w:pPr>
    </w:p>
    <w:p w14:paraId="3E54319A" w14:textId="77777777" w:rsidR="00334CB0" w:rsidRPr="00F96676" w:rsidRDefault="00182078">
      <w:pPr>
        <w:pStyle w:val="a3"/>
        <w:rPr>
          <w:lang w:val="bg-BG"/>
        </w:rPr>
      </w:pPr>
      <w:r w:rsidRPr="00606C32">
        <w:rPr>
          <w:rFonts w:eastAsia="Times New Roman"/>
          <w:lang w:val="bg-BG"/>
        </w:rPr>
        <w:t>Целта на адалимумаб е протеин, наречен тумор-некротизиращ фактор (TNFα), който участва в имунната (защитната) система и присъства в повишени нива при възпалителните заболявания, изброени по-горе. Чрез свързване към TNFα, Yuflyma н</w:t>
      </w:r>
      <w:r w:rsidRPr="00F96676">
        <w:rPr>
          <w:rFonts w:eastAsia="Times New Roman"/>
          <w:lang w:val="bg-BG"/>
        </w:rPr>
        <w:t>амалява процеса на възпаление при тези заболявания.</w:t>
      </w:r>
    </w:p>
    <w:p w14:paraId="3EFFA967" w14:textId="77777777" w:rsidR="00334CB0" w:rsidRPr="00F96676" w:rsidRDefault="00334CB0">
      <w:pPr>
        <w:pStyle w:val="a3"/>
        <w:rPr>
          <w:lang w:val="bg-BG"/>
        </w:rPr>
      </w:pPr>
    </w:p>
    <w:p w14:paraId="7112A0B1" w14:textId="77777777" w:rsidR="00334CB0" w:rsidRPr="002E621C" w:rsidRDefault="00182078">
      <w:pPr>
        <w:pStyle w:val="a3"/>
        <w:rPr>
          <w:b/>
          <w:lang w:val="bg-BG"/>
        </w:rPr>
      </w:pPr>
      <w:r w:rsidRPr="00F96676">
        <w:rPr>
          <w:rFonts w:eastAsia="Times New Roman"/>
          <w:b/>
          <w:bCs/>
          <w:lang w:val="bg-BG"/>
        </w:rPr>
        <w:t>Ревматоиден артрит</w:t>
      </w:r>
    </w:p>
    <w:p w14:paraId="72ABA30E" w14:textId="77777777" w:rsidR="00334CB0" w:rsidRPr="002E621C" w:rsidRDefault="00334CB0">
      <w:pPr>
        <w:pStyle w:val="a3"/>
        <w:rPr>
          <w:u w:val="single"/>
          <w:lang w:val="bg-BG"/>
        </w:rPr>
      </w:pPr>
    </w:p>
    <w:p w14:paraId="3D9B3A8F" w14:textId="77777777" w:rsidR="00334CB0" w:rsidRPr="002E621C" w:rsidRDefault="00182078">
      <w:pPr>
        <w:pStyle w:val="a3"/>
        <w:rPr>
          <w:lang w:val="bg-BG"/>
        </w:rPr>
      </w:pPr>
      <w:r w:rsidRPr="002E621C">
        <w:rPr>
          <w:rFonts w:eastAsia="Times New Roman"/>
          <w:lang w:val="bg-BG"/>
        </w:rPr>
        <w:t>Ревматоидният артрит е възпалително заболяване на ставите.</w:t>
      </w:r>
    </w:p>
    <w:p w14:paraId="07225E23" w14:textId="77777777" w:rsidR="00334CB0" w:rsidRPr="00FA682B" w:rsidRDefault="00334CB0">
      <w:pPr>
        <w:spacing w:before="11" w:line="240" w:lineRule="exact"/>
        <w:rPr>
          <w:rFonts w:ascii="Times New Roman" w:hAnsi="Times New Roman" w:cs="Times New Roman"/>
          <w:sz w:val="24"/>
          <w:szCs w:val="24"/>
          <w:lang w:val="bg-BG"/>
        </w:rPr>
      </w:pPr>
    </w:p>
    <w:p w14:paraId="4C82248E" w14:textId="1483CA4F" w:rsidR="00334CB0" w:rsidRPr="002E621C" w:rsidRDefault="00182078">
      <w:pPr>
        <w:pStyle w:val="a3"/>
        <w:rPr>
          <w:lang w:val="bg-BG"/>
        </w:rPr>
      </w:pPr>
      <w:r w:rsidRPr="00606C32">
        <w:rPr>
          <w:rFonts w:eastAsia="Times New Roman"/>
          <w:lang w:val="bg-BG"/>
        </w:rPr>
        <w:t xml:space="preserve">Yuflyma се използва за лечение на умерен до тежък ревматоиден артрит при възрастни. </w:t>
      </w:r>
      <w:r w:rsidR="006C6EA5" w:rsidRPr="00F96676">
        <w:rPr>
          <w:rFonts w:eastAsia="Times New Roman"/>
          <w:lang w:val="bg-BG"/>
        </w:rPr>
        <w:t>Първоначално може да Ви бъдат предписани</w:t>
      </w:r>
      <w:r w:rsidRPr="00F96676">
        <w:rPr>
          <w:rFonts w:eastAsia="Times New Roman"/>
          <w:lang w:val="bg-BG"/>
        </w:rPr>
        <w:t xml:space="preserve">други модифициращи заболяването лекарства, като метотрексат. </w:t>
      </w:r>
      <w:r w:rsidR="006C6EA5" w:rsidRPr="00F96676">
        <w:rPr>
          <w:rFonts w:eastAsia="Times New Roman"/>
          <w:lang w:val="bg-BG"/>
        </w:rPr>
        <w:t>Ако не се повлиявате достатъчно добре от тези лекарства, ще Ви бъде предписан Yuflyma</w:t>
      </w:r>
      <w:r w:rsidRPr="002E621C">
        <w:rPr>
          <w:rFonts w:eastAsia="Times New Roman"/>
          <w:lang w:val="bg-BG"/>
        </w:rPr>
        <w:t>.</w:t>
      </w:r>
    </w:p>
    <w:p w14:paraId="37C12C22" w14:textId="77777777" w:rsidR="00334CB0" w:rsidRPr="00FA682B" w:rsidRDefault="00334CB0">
      <w:pPr>
        <w:spacing w:before="17" w:line="240" w:lineRule="exact"/>
        <w:rPr>
          <w:rFonts w:ascii="Times New Roman" w:hAnsi="Times New Roman" w:cs="Times New Roman"/>
          <w:sz w:val="24"/>
          <w:szCs w:val="24"/>
          <w:lang w:val="bg-BG"/>
        </w:rPr>
      </w:pPr>
    </w:p>
    <w:p w14:paraId="08C6F84F" w14:textId="1EF4F77E" w:rsidR="00334CB0" w:rsidRPr="00F96676" w:rsidRDefault="00182078">
      <w:pPr>
        <w:pStyle w:val="a3"/>
        <w:rPr>
          <w:lang w:val="bg-BG"/>
        </w:rPr>
      </w:pPr>
      <w:r w:rsidRPr="00606C32">
        <w:rPr>
          <w:rFonts w:eastAsia="Times New Roman"/>
          <w:lang w:val="bg-BG"/>
        </w:rPr>
        <w:t xml:space="preserve">Yuflyma може да се използва и за лечение на тежък, активен и </w:t>
      </w:r>
      <w:r w:rsidR="000A74E1" w:rsidRPr="00F96676">
        <w:rPr>
          <w:rFonts w:eastAsia="Times New Roman"/>
          <w:lang w:val="bg-BG"/>
        </w:rPr>
        <w:t>прогресиращ</w:t>
      </w:r>
      <w:r w:rsidRPr="00F96676">
        <w:rPr>
          <w:rFonts w:eastAsia="Times New Roman"/>
          <w:lang w:val="bg-BG"/>
        </w:rPr>
        <w:t xml:space="preserve"> ревматоиден артрит без предходно лечение с метотрексат.</w:t>
      </w:r>
    </w:p>
    <w:p w14:paraId="5430AE03" w14:textId="77777777" w:rsidR="00334CB0" w:rsidRPr="00FA682B" w:rsidRDefault="00334CB0">
      <w:pPr>
        <w:spacing w:before="11" w:line="240" w:lineRule="exact"/>
        <w:rPr>
          <w:rFonts w:ascii="Times New Roman" w:hAnsi="Times New Roman" w:cs="Times New Roman"/>
          <w:sz w:val="24"/>
          <w:szCs w:val="24"/>
          <w:lang w:val="bg-BG"/>
        </w:rPr>
      </w:pPr>
    </w:p>
    <w:p w14:paraId="6A909595" w14:textId="77777777" w:rsidR="00334CB0" w:rsidRPr="00F96676" w:rsidRDefault="00182078">
      <w:pPr>
        <w:pStyle w:val="a3"/>
        <w:rPr>
          <w:lang w:val="bg-BG"/>
        </w:rPr>
      </w:pPr>
      <w:r w:rsidRPr="00606C32">
        <w:rPr>
          <w:rFonts w:eastAsia="Times New Roman"/>
          <w:lang w:val="bg-BG"/>
        </w:rPr>
        <w:t>Yuflyma може да забави увреждането на ставите, причинено от възпалителното заболяване, и може да им помогне д</w:t>
      </w:r>
      <w:r w:rsidRPr="00F96676">
        <w:rPr>
          <w:rFonts w:eastAsia="Times New Roman"/>
          <w:lang w:val="bg-BG"/>
        </w:rPr>
        <w:t>а се движат по-свободно.</w:t>
      </w:r>
    </w:p>
    <w:p w14:paraId="47C775EE" w14:textId="77777777" w:rsidR="00334CB0" w:rsidRPr="00FA682B" w:rsidRDefault="00334CB0">
      <w:pPr>
        <w:spacing w:before="10" w:line="240" w:lineRule="exact"/>
        <w:rPr>
          <w:rFonts w:ascii="Times New Roman" w:hAnsi="Times New Roman" w:cs="Times New Roman"/>
          <w:sz w:val="24"/>
          <w:szCs w:val="24"/>
          <w:lang w:val="bg-BG"/>
        </w:rPr>
      </w:pPr>
    </w:p>
    <w:p w14:paraId="4A040E84" w14:textId="77777777" w:rsidR="00334CB0" w:rsidRPr="00F96676" w:rsidRDefault="00182078">
      <w:pPr>
        <w:pStyle w:val="a3"/>
        <w:rPr>
          <w:lang w:val="bg-BG"/>
        </w:rPr>
      </w:pPr>
      <w:r w:rsidRPr="00606C32">
        <w:rPr>
          <w:rFonts w:eastAsia="Times New Roman"/>
          <w:lang w:val="bg-BG"/>
        </w:rPr>
        <w:t>Вашият лекар ще реши дали Yuflyma трябва да се използва с метотрексат или самостоятелно.</w:t>
      </w:r>
    </w:p>
    <w:p w14:paraId="18ADBCBD" w14:textId="77777777" w:rsidR="00334CB0" w:rsidRPr="00FA682B" w:rsidRDefault="00334CB0">
      <w:pPr>
        <w:spacing w:before="18" w:line="240" w:lineRule="exact"/>
        <w:rPr>
          <w:rFonts w:ascii="Times New Roman" w:hAnsi="Times New Roman" w:cs="Times New Roman"/>
          <w:sz w:val="24"/>
          <w:szCs w:val="24"/>
          <w:lang w:val="bg-BG"/>
        </w:rPr>
      </w:pPr>
    </w:p>
    <w:p w14:paraId="5C2E6FE2" w14:textId="77777777" w:rsidR="00334CB0" w:rsidRPr="00F96676" w:rsidRDefault="00182078">
      <w:pPr>
        <w:pStyle w:val="a3"/>
        <w:rPr>
          <w:b/>
          <w:lang w:val="bg-BG"/>
        </w:rPr>
      </w:pPr>
      <w:r w:rsidRPr="00606C32">
        <w:rPr>
          <w:rFonts w:eastAsia="Times New Roman"/>
          <w:b/>
          <w:bCs/>
          <w:lang w:val="bg-BG"/>
        </w:rPr>
        <w:t>Полиартикуларен ювенилен идиопатичен артрит</w:t>
      </w:r>
    </w:p>
    <w:p w14:paraId="7C87070A" w14:textId="77777777" w:rsidR="00334CB0" w:rsidRPr="00FA682B" w:rsidRDefault="00334CB0">
      <w:pPr>
        <w:spacing w:before="9" w:line="240" w:lineRule="exact"/>
        <w:rPr>
          <w:rFonts w:ascii="Times New Roman" w:hAnsi="Times New Roman" w:cs="Times New Roman"/>
          <w:sz w:val="24"/>
          <w:szCs w:val="24"/>
          <w:lang w:val="bg-BG"/>
        </w:rPr>
      </w:pPr>
    </w:p>
    <w:p w14:paraId="632617F2" w14:textId="77777777" w:rsidR="00334CB0" w:rsidRPr="00F96676" w:rsidRDefault="00182078">
      <w:pPr>
        <w:pStyle w:val="a3"/>
        <w:rPr>
          <w:lang w:val="bg-BG"/>
        </w:rPr>
      </w:pPr>
      <w:r w:rsidRPr="00606C32">
        <w:rPr>
          <w:rFonts w:eastAsia="Times New Roman"/>
          <w:lang w:val="bg-BG"/>
        </w:rPr>
        <w:t>Полиартикуларният ювенилен идиопатичен артрит е възпалително заболяване на ставите.</w:t>
      </w:r>
    </w:p>
    <w:p w14:paraId="47718EEF" w14:textId="77777777" w:rsidR="00334CB0" w:rsidRPr="00FA682B" w:rsidRDefault="00334CB0">
      <w:pPr>
        <w:spacing w:before="13" w:line="240" w:lineRule="exact"/>
        <w:rPr>
          <w:rFonts w:ascii="Times New Roman" w:hAnsi="Times New Roman" w:cs="Times New Roman"/>
          <w:sz w:val="24"/>
          <w:szCs w:val="24"/>
          <w:lang w:val="bg-BG"/>
        </w:rPr>
      </w:pPr>
    </w:p>
    <w:p w14:paraId="6A852F81" w14:textId="00934F1A" w:rsidR="00334CB0" w:rsidRPr="002E621C" w:rsidRDefault="00182078">
      <w:pPr>
        <w:pStyle w:val="a3"/>
        <w:rPr>
          <w:lang w:val="bg-BG"/>
        </w:rPr>
      </w:pPr>
      <w:r w:rsidRPr="00606C32">
        <w:rPr>
          <w:rFonts w:eastAsia="Times New Roman"/>
          <w:lang w:val="bg-BG"/>
        </w:rPr>
        <w:t>Yuflyma се</w:t>
      </w:r>
      <w:r w:rsidRPr="00F96676">
        <w:rPr>
          <w:rFonts w:eastAsia="Times New Roman"/>
          <w:lang w:val="bg-BG"/>
        </w:rPr>
        <w:t xml:space="preserve"> използва за лечение на полиартикуларен ювенилен идиопатичен артрит при пациенти от 2 годишна възраст. </w:t>
      </w:r>
      <w:r w:rsidR="006C6EA5" w:rsidRPr="00F96676">
        <w:rPr>
          <w:rFonts w:eastAsia="Times New Roman"/>
          <w:lang w:val="bg-BG"/>
        </w:rPr>
        <w:t>Първоначално може да Ви бъдат предписани</w:t>
      </w:r>
      <w:r w:rsidRPr="00F96676">
        <w:rPr>
          <w:rFonts w:eastAsia="Times New Roman"/>
          <w:lang w:val="bg-BG"/>
        </w:rPr>
        <w:t xml:space="preserve">други модифициращи заболяването лекарства, като метотрексат. </w:t>
      </w:r>
      <w:r w:rsidR="006C6EA5" w:rsidRPr="00F96676">
        <w:rPr>
          <w:rFonts w:eastAsia="Times New Roman"/>
          <w:lang w:val="bg-BG"/>
        </w:rPr>
        <w:t>Ако не се повлиявате достатъчно добре от тези лекарс</w:t>
      </w:r>
      <w:r w:rsidR="006C6EA5" w:rsidRPr="002E621C">
        <w:rPr>
          <w:rFonts w:eastAsia="Times New Roman"/>
          <w:lang w:val="bg-BG"/>
        </w:rPr>
        <w:t>тва, ще Ви бъде предписан Yuflyma</w:t>
      </w:r>
      <w:r w:rsidRPr="002E621C">
        <w:rPr>
          <w:rFonts w:eastAsia="Times New Roman"/>
          <w:lang w:val="bg-BG"/>
        </w:rPr>
        <w:t>.</w:t>
      </w:r>
    </w:p>
    <w:p w14:paraId="127C490C" w14:textId="77777777" w:rsidR="00334CB0" w:rsidRPr="00FA682B" w:rsidRDefault="00334CB0">
      <w:pPr>
        <w:spacing w:before="13" w:line="240" w:lineRule="exact"/>
        <w:rPr>
          <w:rFonts w:ascii="Times New Roman" w:hAnsi="Times New Roman" w:cs="Times New Roman"/>
          <w:sz w:val="24"/>
          <w:szCs w:val="24"/>
          <w:lang w:val="bg-BG"/>
        </w:rPr>
      </w:pPr>
    </w:p>
    <w:p w14:paraId="450B1B63" w14:textId="77777777" w:rsidR="00334CB0" w:rsidRPr="00F96676" w:rsidRDefault="00182078">
      <w:pPr>
        <w:pStyle w:val="a3"/>
        <w:rPr>
          <w:lang w:val="bg-BG"/>
        </w:rPr>
      </w:pPr>
      <w:r w:rsidRPr="00606C32">
        <w:rPr>
          <w:rFonts w:eastAsia="Times New Roman"/>
          <w:lang w:val="bg-BG"/>
        </w:rPr>
        <w:t>Вашият лекар ще реши дали Yuflyma трябва да се използва с метотрексат или самостоятелно.</w:t>
      </w:r>
    </w:p>
    <w:p w14:paraId="5626907C" w14:textId="77777777" w:rsidR="00334CB0" w:rsidRPr="00FA682B" w:rsidRDefault="00334CB0">
      <w:pPr>
        <w:spacing w:before="16" w:line="240" w:lineRule="exact"/>
        <w:rPr>
          <w:rFonts w:ascii="Times New Roman" w:hAnsi="Times New Roman" w:cs="Times New Roman"/>
          <w:sz w:val="24"/>
          <w:szCs w:val="24"/>
          <w:lang w:val="bg-BG"/>
        </w:rPr>
      </w:pPr>
    </w:p>
    <w:p w14:paraId="2081D7FD" w14:textId="77777777" w:rsidR="00334CB0" w:rsidRPr="00F96676" w:rsidRDefault="00182078">
      <w:pPr>
        <w:pStyle w:val="a3"/>
        <w:rPr>
          <w:b/>
          <w:lang w:val="bg-BG"/>
        </w:rPr>
      </w:pPr>
      <w:r w:rsidRPr="00606C32">
        <w:rPr>
          <w:rFonts w:eastAsia="Times New Roman"/>
          <w:b/>
          <w:bCs/>
          <w:lang w:val="bg-BG"/>
        </w:rPr>
        <w:t>Свързан с ентезит артрит</w:t>
      </w:r>
    </w:p>
    <w:p w14:paraId="3047D0D0" w14:textId="77777777" w:rsidR="00334CB0" w:rsidRPr="00FA682B" w:rsidRDefault="00334CB0">
      <w:pPr>
        <w:spacing w:before="9" w:line="240" w:lineRule="exact"/>
        <w:rPr>
          <w:rFonts w:ascii="Times New Roman" w:hAnsi="Times New Roman" w:cs="Times New Roman"/>
          <w:sz w:val="24"/>
          <w:szCs w:val="24"/>
          <w:lang w:val="bg-BG"/>
        </w:rPr>
      </w:pPr>
    </w:p>
    <w:p w14:paraId="4E22957A" w14:textId="77777777" w:rsidR="00334CB0" w:rsidRPr="00F96676" w:rsidRDefault="00182078">
      <w:pPr>
        <w:pStyle w:val="a3"/>
        <w:rPr>
          <w:lang w:val="bg-BG"/>
        </w:rPr>
      </w:pPr>
      <w:r w:rsidRPr="00606C32">
        <w:rPr>
          <w:rFonts w:eastAsia="Times New Roman"/>
          <w:lang w:val="bg-BG"/>
        </w:rPr>
        <w:t xml:space="preserve">Свързаният с ентезит артрит е възпалително заболяване на ставите и местата, където </w:t>
      </w:r>
      <w:r w:rsidRPr="00F96676">
        <w:rPr>
          <w:rFonts w:eastAsia="Times New Roman"/>
          <w:lang w:val="bg-BG"/>
        </w:rPr>
        <w:t>сухожилията се съединяват към костта.</w:t>
      </w:r>
    </w:p>
    <w:p w14:paraId="1FCD41F6" w14:textId="77777777" w:rsidR="00334CB0" w:rsidRPr="00FA682B" w:rsidRDefault="00334CB0">
      <w:pPr>
        <w:spacing w:before="10" w:line="240" w:lineRule="exact"/>
        <w:rPr>
          <w:rFonts w:ascii="Times New Roman" w:hAnsi="Times New Roman" w:cs="Times New Roman"/>
          <w:sz w:val="24"/>
          <w:szCs w:val="24"/>
          <w:lang w:val="bg-BG"/>
        </w:rPr>
      </w:pPr>
    </w:p>
    <w:p w14:paraId="20684FA3" w14:textId="0B731D8B" w:rsidR="00334CB0" w:rsidRPr="002E621C" w:rsidRDefault="00182078">
      <w:pPr>
        <w:pStyle w:val="a3"/>
        <w:rPr>
          <w:lang w:val="bg-BG"/>
        </w:rPr>
      </w:pPr>
      <w:r w:rsidRPr="00606C32">
        <w:rPr>
          <w:rFonts w:eastAsia="Times New Roman"/>
          <w:lang w:val="bg-BG"/>
        </w:rPr>
        <w:t xml:space="preserve">Yuflyma се използва за лечение на артрит, свързан с ентезит при пациенти от 6 годишна възраст. </w:t>
      </w:r>
      <w:r w:rsidR="006C6EA5" w:rsidRPr="00F96676">
        <w:rPr>
          <w:rFonts w:eastAsia="Times New Roman"/>
          <w:lang w:val="bg-BG"/>
        </w:rPr>
        <w:t>Първоначално може да Ви бъдат предписани</w:t>
      </w:r>
      <w:r w:rsidRPr="00F96676">
        <w:rPr>
          <w:rFonts w:eastAsia="Times New Roman"/>
          <w:lang w:val="bg-BG"/>
        </w:rPr>
        <w:t xml:space="preserve">други модифициращи заболяването лекарства, като метотрексат. </w:t>
      </w:r>
      <w:r w:rsidR="006C6EA5" w:rsidRPr="00F96676">
        <w:rPr>
          <w:rFonts w:eastAsia="Times New Roman"/>
          <w:lang w:val="bg-BG"/>
        </w:rPr>
        <w:t>Ако не се повлиявате достатъчно добре от тези лекарства, ще Ви бъде предписан Yuflyma</w:t>
      </w:r>
      <w:r w:rsidRPr="002E621C">
        <w:rPr>
          <w:rFonts w:eastAsia="Times New Roman"/>
          <w:lang w:val="bg-BG"/>
        </w:rPr>
        <w:t>.</w:t>
      </w:r>
    </w:p>
    <w:p w14:paraId="5CC3EED0" w14:textId="77777777" w:rsidR="00334CB0" w:rsidRPr="00FA682B" w:rsidRDefault="00334CB0">
      <w:pPr>
        <w:spacing w:before="2" w:line="260" w:lineRule="exact"/>
        <w:rPr>
          <w:rFonts w:ascii="Times New Roman" w:hAnsi="Times New Roman" w:cs="Times New Roman"/>
          <w:sz w:val="26"/>
          <w:szCs w:val="26"/>
          <w:lang w:val="bg-BG"/>
        </w:rPr>
      </w:pPr>
    </w:p>
    <w:p w14:paraId="63AD9028" w14:textId="77777777" w:rsidR="00334CB0" w:rsidRPr="00F96676" w:rsidRDefault="00182078">
      <w:pPr>
        <w:pStyle w:val="a3"/>
        <w:rPr>
          <w:b/>
          <w:lang w:val="bg-BG"/>
        </w:rPr>
      </w:pPr>
      <w:r w:rsidRPr="00606C32">
        <w:rPr>
          <w:rFonts w:eastAsia="Times New Roman"/>
          <w:b/>
          <w:bCs/>
          <w:lang w:val="bg-BG"/>
        </w:rPr>
        <w:t>Анкилозиращ спондилит и аксиален спондилоартрит без рентгенографски данни за анкилозиращ спондилит</w:t>
      </w:r>
    </w:p>
    <w:p w14:paraId="14802C45" w14:textId="77777777" w:rsidR="00334CB0" w:rsidRPr="00FA682B" w:rsidRDefault="00334CB0">
      <w:pPr>
        <w:spacing w:before="6" w:line="240" w:lineRule="exact"/>
        <w:rPr>
          <w:rFonts w:ascii="Times New Roman" w:hAnsi="Times New Roman" w:cs="Times New Roman"/>
          <w:sz w:val="24"/>
          <w:szCs w:val="24"/>
          <w:lang w:val="bg-BG"/>
        </w:rPr>
      </w:pPr>
    </w:p>
    <w:p w14:paraId="142F0F76" w14:textId="77777777" w:rsidR="00334CB0" w:rsidRPr="00F96676" w:rsidRDefault="00182078">
      <w:pPr>
        <w:pStyle w:val="a3"/>
        <w:rPr>
          <w:lang w:val="bg-BG"/>
        </w:rPr>
      </w:pPr>
      <w:r w:rsidRPr="00606C32">
        <w:rPr>
          <w:rFonts w:eastAsia="Times New Roman"/>
          <w:lang w:val="bg-BG"/>
        </w:rPr>
        <w:t>Анкилозиращият спондилит и аксиален спондилоартрит без рентгенографски данни за анкилозир</w:t>
      </w:r>
      <w:r w:rsidRPr="00F96676">
        <w:rPr>
          <w:rFonts w:eastAsia="Times New Roman"/>
          <w:lang w:val="bg-BG"/>
        </w:rPr>
        <w:t>ащ спондилит са възпалителни заболявания на гръбнака.</w:t>
      </w:r>
    </w:p>
    <w:p w14:paraId="6C70E4C7" w14:textId="77777777" w:rsidR="00334CB0" w:rsidRPr="00FA682B" w:rsidRDefault="00334CB0">
      <w:pPr>
        <w:spacing w:before="10" w:line="240" w:lineRule="exact"/>
        <w:rPr>
          <w:rFonts w:ascii="Times New Roman" w:hAnsi="Times New Roman" w:cs="Times New Roman"/>
          <w:sz w:val="24"/>
          <w:szCs w:val="24"/>
          <w:lang w:val="bg-BG"/>
        </w:rPr>
      </w:pPr>
    </w:p>
    <w:p w14:paraId="42058800" w14:textId="0C61ABA3" w:rsidR="00334CB0" w:rsidRPr="00F96676" w:rsidRDefault="00182078">
      <w:pPr>
        <w:pStyle w:val="a3"/>
        <w:rPr>
          <w:lang w:val="bg-BG"/>
        </w:rPr>
      </w:pPr>
      <w:r w:rsidRPr="00606C32">
        <w:rPr>
          <w:rFonts w:eastAsia="Times New Roman"/>
          <w:lang w:val="bg-BG"/>
        </w:rPr>
        <w:t xml:space="preserve">Yuflyma се използва за лечение на тежък анкилозиращ спондилит и аксиален спондилоартрит без рентгенографски данни за анкилозиращ спондилит при възрастни. 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693F3C71" w14:textId="77777777" w:rsidR="00334CB0" w:rsidRPr="00FA682B" w:rsidRDefault="00334CB0">
      <w:pPr>
        <w:spacing w:before="18" w:line="240" w:lineRule="exact"/>
        <w:rPr>
          <w:rFonts w:ascii="Times New Roman" w:hAnsi="Times New Roman" w:cs="Times New Roman"/>
          <w:sz w:val="24"/>
          <w:szCs w:val="24"/>
          <w:lang w:val="bg-BG"/>
        </w:rPr>
      </w:pPr>
    </w:p>
    <w:p w14:paraId="39FEB017" w14:textId="77777777" w:rsidR="00334CB0" w:rsidRPr="00F96676" w:rsidRDefault="00182078">
      <w:pPr>
        <w:pStyle w:val="a3"/>
        <w:rPr>
          <w:b/>
          <w:lang w:val="bg-BG"/>
        </w:rPr>
      </w:pPr>
      <w:r w:rsidRPr="00606C32">
        <w:rPr>
          <w:rFonts w:eastAsia="Times New Roman"/>
          <w:b/>
          <w:bCs/>
          <w:lang w:val="bg-BG"/>
        </w:rPr>
        <w:t>Псориатичен артрит</w:t>
      </w:r>
    </w:p>
    <w:p w14:paraId="7AB6318D" w14:textId="77777777" w:rsidR="00334CB0" w:rsidRPr="00F96676" w:rsidRDefault="00334CB0">
      <w:pPr>
        <w:pStyle w:val="a3"/>
        <w:rPr>
          <w:lang w:val="bg-BG"/>
        </w:rPr>
      </w:pPr>
    </w:p>
    <w:p w14:paraId="3A97EE33" w14:textId="77777777" w:rsidR="00334CB0" w:rsidRPr="00F96676" w:rsidRDefault="00182078">
      <w:pPr>
        <w:pStyle w:val="a3"/>
        <w:rPr>
          <w:lang w:val="bg-BG"/>
        </w:rPr>
      </w:pPr>
      <w:r w:rsidRPr="00F96676">
        <w:rPr>
          <w:rFonts w:eastAsia="Times New Roman"/>
          <w:lang w:val="bg-BG"/>
        </w:rPr>
        <w:t>Псориатичният артрит е възпалително заболяване на ставите, което обикновено се свързва с псориазис.</w:t>
      </w:r>
    </w:p>
    <w:p w14:paraId="7199FDA8" w14:textId="77777777" w:rsidR="00334CB0" w:rsidRPr="00FA682B" w:rsidRDefault="00334CB0">
      <w:pPr>
        <w:spacing w:before="11" w:line="240" w:lineRule="exact"/>
        <w:rPr>
          <w:rFonts w:ascii="Times New Roman" w:hAnsi="Times New Roman" w:cs="Times New Roman"/>
          <w:sz w:val="24"/>
          <w:szCs w:val="24"/>
          <w:lang w:val="bg-BG"/>
        </w:rPr>
      </w:pPr>
    </w:p>
    <w:p w14:paraId="3BA4FBC9" w14:textId="6588817E" w:rsidR="00334CB0" w:rsidRPr="00F96676" w:rsidRDefault="00182078">
      <w:pPr>
        <w:pStyle w:val="a3"/>
        <w:rPr>
          <w:lang w:val="bg-BG"/>
        </w:rPr>
      </w:pPr>
      <w:r w:rsidRPr="00606C32">
        <w:rPr>
          <w:rFonts w:eastAsia="Times New Roman"/>
          <w:lang w:val="bg-BG"/>
        </w:rPr>
        <w:t xml:space="preserve">Yuflyma се използва за лечение на псориатичен артрит при възрастни. Yuflyma може да забави увреждането на ставите, причинено от заболяването и може да им помогне да се движат по-свободно. 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435C1B45" w14:textId="77777777" w:rsidR="00334CB0" w:rsidRPr="00F96676" w:rsidRDefault="00334CB0">
      <w:pPr>
        <w:pStyle w:val="a3"/>
        <w:rPr>
          <w:b/>
          <w:lang w:val="bg-BG"/>
        </w:rPr>
      </w:pPr>
    </w:p>
    <w:p w14:paraId="3F8F0A52" w14:textId="77777777" w:rsidR="00334CB0" w:rsidRPr="002E621C" w:rsidRDefault="00182078">
      <w:pPr>
        <w:pStyle w:val="a3"/>
        <w:rPr>
          <w:b/>
          <w:lang w:val="bg-BG"/>
        </w:rPr>
      </w:pPr>
      <w:r w:rsidRPr="002E621C">
        <w:rPr>
          <w:rFonts w:eastAsia="Times New Roman"/>
          <w:b/>
          <w:bCs/>
          <w:lang w:val="bg-BG"/>
        </w:rPr>
        <w:t>Плакатен псориазис</w:t>
      </w:r>
    </w:p>
    <w:p w14:paraId="6D8BC6F9" w14:textId="77777777" w:rsidR="00334CB0" w:rsidRPr="00FA682B" w:rsidRDefault="00334CB0">
      <w:pPr>
        <w:spacing w:before="9" w:line="240" w:lineRule="exact"/>
        <w:rPr>
          <w:rFonts w:ascii="Times New Roman" w:hAnsi="Times New Roman" w:cs="Times New Roman"/>
          <w:sz w:val="24"/>
          <w:szCs w:val="24"/>
          <w:lang w:val="bg-BG"/>
        </w:rPr>
      </w:pPr>
    </w:p>
    <w:p w14:paraId="265D40D6" w14:textId="1D2329ED" w:rsidR="00334CB0" w:rsidRPr="00F96676" w:rsidRDefault="00182078">
      <w:pPr>
        <w:pStyle w:val="a3"/>
        <w:rPr>
          <w:lang w:val="bg-BG"/>
        </w:rPr>
      </w:pPr>
      <w:r w:rsidRPr="00606C32">
        <w:rPr>
          <w:rFonts w:eastAsia="Times New Roman"/>
          <w:lang w:val="bg-BG"/>
        </w:rPr>
        <w:t xml:space="preserve">Плакатният псориазис е </w:t>
      </w:r>
      <w:r w:rsidR="00F81764" w:rsidRPr="00FA682B">
        <w:rPr>
          <w:rFonts w:eastAsia="Times New Roman"/>
          <w:lang w:val="bg-BG"/>
        </w:rPr>
        <w:t>заболяване</w:t>
      </w:r>
      <w:r w:rsidRPr="00606C32">
        <w:rPr>
          <w:rFonts w:eastAsia="Times New Roman"/>
          <w:lang w:val="bg-BG"/>
        </w:rPr>
        <w:t xml:space="preserve"> на кожата, което причинява червени, лющещи се, </w:t>
      </w:r>
      <w:r w:rsidR="00F81764" w:rsidRPr="00FA682B">
        <w:rPr>
          <w:rFonts w:eastAsia="Times New Roman"/>
          <w:lang w:val="bg-BG"/>
        </w:rPr>
        <w:t xml:space="preserve">твърди участъци по </w:t>
      </w:r>
      <w:r w:rsidRPr="00606C32">
        <w:rPr>
          <w:rFonts w:eastAsia="Times New Roman"/>
          <w:lang w:val="bg-BG"/>
        </w:rPr>
        <w:t>кожата, покрити със среб</w:t>
      </w:r>
      <w:bookmarkStart w:id="99" w:name="_Hlk92807832"/>
      <w:r w:rsidR="00F81764">
        <w:rPr>
          <w:rFonts w:eastAsia="Times New Roman"/>
          <w:lang w:val="bg-BG"/>
        </w:rPr>
        <w:t>ристи</w:t>
      </w:r>
      <w:bookmarkEnd w:id="99"/>
      <w:r w:rsidRPr="00606C32">
        <w:rPr>
          <w:rFonts w:eastAsia="Times New Roman"/>
          <w:lang w:val="bg-BG"/>
        </w:rPr>
        <w:t xml:space="preserve"> люспи. Плакатният псориазис може също да з</w:t>
      </w:r>
      <w:r w:rsidRPr="00F96676">
        <w:rPr>
          <w:rFonts w:eastAsia="Times New Roman"/>
          <w:lang w:val="bg-BG"/>
        </w:rPr>
        <w:t xml:space="preserve">асегне ноктите, което ги кара да се </w:t>
      </w:r>
      <w:r w:rsidR="00F81764">
        <w:rPr>
          <w:rFonts w:eastAsia="Times New Roman"/>
          <w:lang w:val="bg-BG"/>
        </w:rPr>
        <w:t>чупят</w:t>
      </w:r>
      <w:r w:rsidRPr="00F96676">
        <w:rPr>
          <w:rFonts w:eastAsia="Times New Roman"/>
          <w:lang w:val="bg-BG"/>
        </w:rPr>
        <w:t>, да се сгъстят и да се отделят от нокътното легло, което може да бъде болезнено.</w:t>
      </w:r>
    </w:p>
    <w:p w14:paraId="628D0750" w14:textId="77777777" w:rsidR="00334CB0" w:rsidRPr="00FA682B" w:rsidRDefault="00334CB0">
      <w:pPr>
        <w:spacing w:before="13" w:line="240" w:lineRule="exact"/>
        <w:rPr>
          <w:rFonts w:ascii="Times New Roman" w:hAnsi="Times New Roman" w:cs="Times New Roman"/>
          <w:sz w:val="24"/>
          <w:szCs w:val="24"/>
          <w:lang w:val="bg-BG"/>
        </w:rPr>
      </w:pPr>
    </w:p>
    <w:p w14:paraId="575E8365" w14:textId="77777777" w:rsidR="00334CB0" w:rsidRPr="00F96676" w:rsidRDefault="00182078">
      <w:pPr>
        <w:pStyle w:val="a3"/>
        <w:rPr>
          <w:lang w:val="bg-BG"/>
        </w:rPr>
      </w:pPr>
      <w:r w:rsidRPr="00606C32">
        <w:rPr>
          <w:rFonts w:eastAsia="Times New Roman"/>
          <w:lang w:val="bg-BG"/>
        </w:rPr>
        <w:t>Yuflyma се използва за лечение на</w:t>
      </w:r>
    </w:p>
    <w:p w14:paraId="5FE392C8" w14:textId="77777777" w:rsidR="00334CB0" w:rsidRPr="00F96676" w:rsidRDefault="00182078">
      <w:pPr>
        <w:pStyle w:val="a3"/>
        <w:numPr>
          <w:ilvl w:val="1"/>
          <w:numId w:val="4"/>
        </w:numPr>
        <w:ind w:left="660" w:hanging="660"/>
        <w:rPr>
          <w:lang w:val="bg-BG"/>
        </w:rPr>
      </w:pPr>
      <w:r w:rsidRPr="00F96676">
        <w:rPr>
          <w:rFonts w:eastAsia="Times New Roman"/>
          <w:lang w:val="bg-BG"/>
        </w:rPr>
        <w:t>умерен до тежък хроничен плакатен псориазис при възрастни и</w:t>
      </w:r>
    </w:p>
    <w:p w14:paraId="3882DB5F" w14:textId="77777777" w:rsidR="00334CB0" w:rsidRPr="002E621C" w:rsidRDefault="00182078">
      <w:pPr>
        <w:pStyle w:val="a3"/>
        <w:numPr>
          <w:ilvl w:val="1"/>
          <w:numId w:val="4"/>
        </w:numPr>
        <w:ind w:left="660" w:hanging="660"/>
        <w:rPr>
          <w:lang w:val="bg-BG"/>
        </w:rPr>
      </w:pPr>
      <w:r w:rsidRPr="00F96676">
        <w:rPr>
          <w:rFonts w:eastAsia="Times New Roman"/>
          <w:lang w:val="bg-BG"/>
        </w:rPr>
        <w:t xml:space="preserve">тежък хроничен плакатен </w:t>
      </w:r>
      <w:r w:rsidRPr="002E621C">
        <w:rPr>
          <w:rFonts w:eastAsia="Times New Roman"/>
          <w:lang w:val="bg-BG"/>
        </w:rPr>
        <w:t>псориазис при деца и юноши на възраст от 4 до 17 години, при които локалната терапия и фототерапиите или не са действали много добре, или не са подходящи.</w:t>
      </w:r>
    </w:p>
    <w:p w14:paraId="0F26A7C0" w14:textId="77777777" w:rsidR="00334CB0" w:rsidRPr="00FA682B" w:rsidRDefault="00334CB0">
      <w:pPr>
        <w:spacing w:before="15" w:line="240" w:lineRule="exact"/>
        <w:rPr>
          <w:rFonts w:ascii="Times New Roman" w:hAnsi="Times New Roman" w:cs="Times New Roman"/>
          <w:sz w:val="24"/>
          <w:szCs w:val="24"/>
          <w:lang w:val="bg-BG"/>
        </w:rPr>
      </w:pPr>
    </w:p>
    <w:p w14:paraId="58FE3B3A" w14:textId="77777777" w:rsidR="00334CB0" w:rsidRPr="00F96676" w:rsidRDefault="00182078">
      <w:pPr>
        <w:pStyle w:val="a3"/>
        <w:rPr>
          <w:b/>
          <w:lang w:val="bg-BG"/>
        </w:rPr>
      </w:pPr>
      <w:r w:rsidRPr="00606C32">
        <w:rPr>
          <w:rFonts w:eastAsia="Times New Roman"/>
          <w:b/>
          <w:bCs/>
          <w:lang w:val="bg-BG"/>
        </w:rPr>
        <w:t>Гноен хидраденит</w:t>
      </w:r>
    </w:p>
    <w:p w14:paraId="2C330F0A" w14:textId="77777777" w:rsidR="00334CB0" w:rsidRPr="00FA682B" w:rsidRDefault="00334CB0">
      <w:pPr>
        <w:spacing w:before="9" w:line="240" w:lineRule="exact"/>
        <w:rPr>
          <w:rFonts w:ascii="Times New Roman" w:hAnsi="Times New Roman" w:cs="Times New Roman"/>
          <w:sz w:val="24"/>
          <w:szCs w:val="24"/>
          <w:lang w:val="bg-BG"/>
        </w:rPr>
      </w:pPr>
    </w:p>
    <w:p w14:paraId="3DD4CCD9" w14:textId="23FA5366" w:rsidR="00334CB0" w:rsidRPr="00FA682B" w:rsidRDefault="00182078">
      <w:pPr>
        <w:pStyle w:val="a3"/>
        <w:rPr>
          <w:lang w:val="bg-BG"/>
        </w:rPr>
      </w:pPr>
      <w:r w:rsidRPr="00606C32">
        <w:rPr>
          <w:rFonts w:eastAsia="Times New Roman"/>
          <w:lang w:val="bg-BG"/>
        </w:rPr>
        <w:t>Гнойният хидраденит (понякога наричан акне</w:t>
      </w:r>
      <w:r w:rsidR="00E206E8" w:rsidRPr="00F96676">
        <w:rPr>
          <w:rFonts w:eastAsia="Times New Roman"/>
          <w:lang w:val="bg-BG"/>
        </w:rPr>
        <w:t xml:space="preserve"> инверса</w:t>
      </w:r>
      <w:r w:rsidRPr="00FA682B">
        <w:rPr>
          <w:rFonts w:eastAsia="Times New Roman"/>
          <w:lang w:val="bg-BG"/>
        </w:rPr>
        <w:t xml:space="preserve">) е хронично и често болезнено възпалително заболяване на кожата. Симптомите могат да включват болезнени възли (бучки) и абсцеси (циреи), от които може да изтича гной. Той най-често засяга </w:t>
      </w:r>
      <w:bookmarkStart w:id="100" w:name="_Hlk92807870"/>
      <w:r w:rsidR="00F81764">
        <w:rPr>
          <w:rFonts w:eastAsia="Times New Roman"/>
          <w:lang w:val="bg-BG"/>
        </w:rPr>
        <w:t>конкретни</w:t>
      </w:r>
      <w:bookmarkEnd w:id="100"/>
      <w:r w:rsidRPr="00FA682B">
        <w:rPr>
          <w:rFonts w:eastAsia="Times New Roman"/>
          <w:lang w:val="bg-BG"/>
        </w:rPr>
        <w:t xml:space="preserve"> области на кожата, като например </w:t>
      </w:r>
      <w:hyperlink r:id="rId72" w:history="1">
        <w:r w:rsidRPr="00F96676">
          <w:rPr>
            <w:rFonts w:eastAsia="Times New Roman"/>
            <w:lang w:val="bg-BG"/>
          </w:rPr>
          <w:t xml:space="preserve">под гърдите, </w:t>
        </w:r>
      </w:hyperlink>
      <w:r w:rsidRPr="00606C32">
        <w:rPr>
          <w:rFonts w:eastAsia="Times New Roman"/>
          <w:lang w:val="bg-BG"/>
        </w:rPr>
        <w:t xml:space="preserve">под мишниците, </w:t>
      </w:r>
      <w:r w:rsidR="00E206E8" w:rsidRPr="00F96676">
        <w:rPr>
          <w:rFonts w:eastAsia="Times New Roman"/>
          <w:lang w:val="bg-BG"/>
        </w:rPr>
        <w:t>вътрешната страна на бедрата</w:t>
      </w:r>
      <w:r w:rsidRPr="00FA682B">
        <w:rPr>
          <w:rFonts w:eastAsia="Times New Roman"/>
          <w:lang w:val="bg-BG"/>
        </w:rPr>
        <w:t xml:space="preserve">, слабините и хълбоците. В засегнатите зони може да се </w:t>
      </w:r>
      <w:r w:rsidR="00C07201" w:rsidRPr="00FA682B">
        <w:rPr>
          <w:rFonts w:eastAsia="Times New Roman"/>
          <w:lang w:val="bg-BG"/>
        </w:rPr>
        <w:t>образуват белези</w:t>
      </w:r>
      <w:r w:rsidRPr="00FA682B">
        <w:rPr>
          <w:rFonts w:eastAsia="Times New Roman"/>
          <w:lang w:val="bg-BG"/>
        </w:rPr>
        <w:t>.</w:t>
      </w:r>
    </w:p>
    <w:p w14:paraId="27C36EFC" w14:textId="77777777" w:rsidR="00334CB0" w:rsidRPr="00FA682B" w:rsidRDefault="00334CB0">
      <w:pPr>
        <w:spacing w:before="13" w:line="240" w:lineRule="exact"/>
        <w:rPr>
          <w:rFonts w:ascii="Times New Roman" w:hAnsi="Times New Roman" w:cs="Times New Roman"/>
          <w:sz w:val="24"/>
          <w:szCs w:val="24"/>
          <w:lang w:val="bg-BG"/>
        </w:rPr>
      </w:pPr>
    </w:p>
    <w:p w14:paraId="0F857E56" w14:textId="77777777" w:rsidR="00334CB0" w:rsidRPr="00F96676" w:rsidRDefault="00182078">
      <w:pPr>
        <w:pStyle w:val="a3"/>
        <w:rPr>
          <w:lang w:val="bg-BG"/>
        </w:rPr>
      </w:pPr>
      <w:r w:rsidRPr="00606C32">
        <w:rPr>
          <w:rFonts w:eastAsia="Times New Roman"/>
          <w:lang w:val="bg-BG"/>
        </w:rPr>
        <w:t>Yuflyma се използва за лечение на</w:t>
      </w:r>
    </w:p>
    <w:p w14:paraId="0F4C52FB" w14:textId="77777777" w:rsidR="00334CB0" w:rsidRPr="00F96676" w:rsidRDefault="00182078">
      <w:pPr>
        <w:pStyle w:val="a3"/>
        <w:numPr>
          <w:ilvl w:val="1"/>
          <w:numId w:val="4"/>
        </w:numPr>
        <w:ind w:left="660" w:hanging="660"/>
        <w:rPr>
          <w:lang w:val="bg-BG"/>
        </w:rPr>
      </w:pPr>
      <w:r w:rsidRPr="00F96676">
        <w:rPr>
          <w:rFonts w:eastAsia="Times New Roman"/>
          <w:lang w:val="bg-BG"/>
        </w:rPr>
        <w:t>умерен до тежък гноен хидраденит при възрастни и</w:t>
      </w:r>
    </w:p>
    <w:p w14:paraId="7E182153" w14:textId="77777777" w:rsidR="00334CB0" w:rsidRPr="002E621C" w:rsidRDefault="00182078">
      <w:pPr>
        <w:pStyle w:val="a3"/>
        <w:numPr>
          <w:ilvl w:val="1"/>
          <w:numId w:val="4"/>
        </w:numPr>
        <w:ind w:left="660" w:hanging="660"/>
        <w:rPr>
          <w:lang w:val="bg-BG"/>
        </w:rPr>
      </w:pPr>
      <w:r w:rsidRPr="002E621C">
        <w:rPr>
          <w:rFonts w:eastAsia="Times New Roman"/>
          <w:lang w:val="bg-BG"/>
        </w:rPr>
        <w:t>умерен до тежък гноен хидраденит при юноши на възраст от 12 до 17 години.</w:t>
      </w:r>
    </w:p>
    <w:p w14:paraId="7EC36B8E" w14:textId="77777777" w:rsidR="00334CB0" w:rsidRPr="00FA682B" w:rsidRDefault="00334CB0">
      <w:pPr>
        <w:spacing w:before="10" w:line="240" w:lineRule="exact"/>
        <w:rPr>
          <w:rFonts w:ascii="Times New Roman" w:hAnsi="Times New Roman" w:cs="Times New Roman"/>
          <w:sz w:val="24"/>
          <w:szCs w:val="24"/>
          <w:lang w:val="bg-BG"/>
        </w:rPr>
      </w:pPr>
    </w:p>
    <w:p w14:paraId="2A0210E9" w14:textId="6E977A00" w:rsidR="00334CB0" w:rsidRPr="00F96676" w:rsidRDefault="00182078">
      <w:pPr>
        <w:pStyle w:val="a3"/>
        <w:rPr>
          <w:lang w:val="bg-BG"/>
        </w:rPr>
      </w:pPr>
      <w:r w:rsidRPr="00606C32">
        <w:rPr>
          <w:rFonts w:eastAsia="Times New Roman"/>
          <w:lang w:val="bg-BG"/>
        </w:rPr>
        <w:t>Yuflyma може да намали броя на възлите и абсцесите, причинени от заболяването, и болката, която често се свързва със заболяването. Може първо да Ви бъдат дадени други ле</w:t>
      </w:r>
      <w:r w:rsidRPr="00F96676">
        <w:rPr>
          <w:rFonts w:eastAsia="Times New Roman"/>
          <w:lang w:val="bg-BG"/>
        </w:rPr>
        <w:t xml:space="preserve">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2C4F8AE5" w14:textId="77777777" w:rsidR="00334CB0" w:rsidRPr="00FA682B" w:rsidRDefault="00334CB0">
      <w:pPr>
        <w:spacing w:before="18" w:line="240" w:lineRule="exact"/>
        <w:rPr>
          <w:rFonts w:ascii="Times New Roman" w:hAnsi="Times New Roman" w:cs="Times New Roman"/>
          <w:sz w:val="24"/>
          <w:szCs w:val="24"/>
          <w:lang w:val="bg-BG"/>
        </w:rPr>
      </w:pPr>
    </w:p>
    <w:p w14:paraId="02903B47" w14:textId="3CDE1107" w:rsidR="00334CB0" w:rsidRPr="00470E68" w:rsidRDefault="00182078">
      <w:pPr>
        <w:pStyle w:val="a3"/>
        <w:rPr>
          <w:rFonts w:eastAsia="Times New Roman"/>
          <w:b/>
          <w:bCs/>
          <w:lang w:val="bg-BG"/>
        </w:rPr>
      </w:pPr>
      <w:r w:rsidRPr="00606C32">
        <w:rPr>
          <w:rFonts w:eastAsia="Times New Roman"/>
          <w:b/>
          <w:bCs/>
          <w:lang w:val="bg-BG"/>
        </w:rPr>
        <w:t xml:space="preserve">Болест на </w:t>
      </w:r>
      <w:r w:rsidR="00470E68" w:rsidRPr="00470E68">
        <w:rPr>
          <w:rFonts w:eastAsia="Times New Roman"/>
          <w:b/>
          <w:bCs/>
          <w:lang w:val="bg-BG"/>
        </w:rPr>
        <w:t>Крон</w:t>
      </w:r>
    </w:p>
    <w:p w14:paraId="723EBC3A" w14:textId="77777777" w:rsidR="00334CB0" w:rsidRPr="00FA682B" w:rsidRDefault="00334CB0">
      <w:pPr>
        <w:pStyle w:val="a3"/>
        <w:rPr>
          <w:u w:val="single"/>
          <w:lang w:val="bg-BG"/>
        </w:rPr>
      </w:pPr>
    </w:p>
    <w:p w14:paraId="6BC7E811" w14:textId="7758F3D3" w:rsidR="00334CB0" w:rsidRPr="00FA682B" w:rsidRDefault="00182078">
      <w:pPr>
        <w:pStyle w:val="a3"/>
        <w:rPr>
          <w:lang w:val="bg-BG"/>
        </w:rPr>
      </w:pPr>
      <w:r w:rsidRPr="00FA682B">
        <w:rPr>
          <w:rFonts w:eastAsia="Times New Roman"/>
          <w:lang w:val="bg-BG"/>
        </w:rPr>
        <w:t xml:space="preserve">Болестта на </w:t>
      </w:r>
      <w:r w:rsidR="00470E68" w:rsidRPr="00FA682B">
        <w:rPr>
          <w:rFonts w:eastAsia="Times New Roman"/>
          <w:lang w:val="bg-BG"/>
        </w:rPr>
        <w:t>Крон</w:t>
      </w:r>
      <w:r w:rsidRPr="00FA682B">
        <w:rPr>
          <w:rFonts w:eastAsia="Times New Roman"/>
          <w:lang w:val="bg-BG"/>
        </w:rPr>
        <w:t xml:space="preserve"> е възпалително заболяване на храносмилателния тракт. Yuflyma се използва за лечение на</w:t>
      </w:r>
    </w:p>
    <w:p w14:paraId="6F1ED3C7" w14:textId="2FDB1715" w:rsidR="00334CB0" w:rsidRPr="00FA682B" w:rsidRDefault="00182078">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възрастни и</w:t>
      </w:r>
    </w:p>
    <w:p w14:paraId="0CAF6006" w14:textId="51659210" w:rsidR="00334CB0" w:rsidRPr="00FA682B" w:rsidRDefault="00182078">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деца и юноши на възраст от 6 до 17 години</w:t>
      </w:r>
    </w:p>
    <w:p w14:paraId="3F037ADB" w14:textId="77777777" w:rsidR="00334CB0" w:rsidRPr="00FA682B" w:rsidRDefault="00334CB0">
      <w:pPr>
        <w:spacing w:before="16" w:line="240" w:lineRule="exact"/>
        <w:rPr>
          <w:rFonts w:ascii="Times New Roman" w:hAnsi="Times New Roman" w:cs="Times New Roman"/>
          <w:sz w:val="24"/>
          <w:szCs w:val="24"/>
          <w:lang w:val="bg-BG"/>
        </w:rPr>
      </w:pPr>
    </w:p>
    <w:p w14:paraId="038CF1A3" w14:textId="0A366471" w:rsidR="00334CB0" w:rsidRPr="00F96676" w:rsidRDefault="00182078">
      <w:pPr>
        <w:pStyle w:val="a3"/>
        <w:rPr>
          <w:lang w:val="bg-BG"/>
        </w:rPr>
      </w:pPr>
      <w:r w:rsidRPr="00606C32">
        <w:rPr>
          <w:rFonts w:eastAsia="Times New Roman"/>
          <w:lang w:val="bg-BG"/>
        </w:rPr>
        <w:t xml:space="preserve">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511EB808" w14:textId="77777777" w:rsidR="00334CB0" w:rsidRPr="00FA682B" w:rsidRDefault="00334CB0">
      <w:pPr>
        <w:spacing w:before="15" w:line="240" w:lineRule="exact"/>
        <w:rPr>
          <w:rFonts w:ascii="Times New Roman" w:hAnsi="Times New Roman" w:cs="Times New Roman"/>
          <w:sz w:val="24"/>
          <w:szCs w:val="24"/>
          <w:lang w:val="bg-BG"/>
        </w:rPr>
      </w:pPr>
    </w:p>
    <w:p w14:paraId="2286DF21" w14:textId="77777777" w:rsidR="00334CB0" w:rsidRPr="00F96676" w:rsidRDefault="00182078">
      <w:pPr>
        <w:pStyle w:val="a3"/>
        <w:rPr>
          <w:b/>
          <w:lang w:val="bg-BG"/>
        </w:rPr>
      </w:pPr>
      <w:r w:rsidRPr="00606C32">
        <w:rPr>
          <w:rFonts w:eastAsia="Times New Roman"/>
          <w:b/>
          <w:bCs/>
          <w:lang w:val="bg-BG"/>
        </w:rPr>
        <w:t>Улцерозен колит</w:t>
      </w:r>
    </w:p>
    <w:p w14:paraId="2B2AAEC2" w14:textId="77777777" w:rsidR="00334CB0" w:rsidRPr="00F96676" w:rsidRDefault="00334CB0">
      <w:pPr>
        <w:pStyle w:val="a3"/>
        <w:rPr>
          <w:b/>
          <w:lang w:val="bg-BG"/>
        </w:rPr>
      </w:pPr>
    </w:p>
    <w:p w14:paraId="1F7F240B" w14:textId="77777777" w:rsidR="00334CB0" w:rsidRPr="00F96676" w:rsidRDefault="00182078">
      <w:pPr>
        <w:pStyle w:val="a3"/>
        <w:rPr>
          <w:lang w:val="bg-BG"/>
        </w:rPr>
      </w:pPr>
      <w:r w:rsidRPr="00F96676">
        <w:rPr>
          <w:rFonts w:eastAsia="Times New Roman"/>
          <w:lang w:val="bg-BG"/>
        </w:rPr>
        <w:t>Улцерозният колит е възпалително заболяване на дебелото черво.</w:t>
      </w:r>
    </w:p>
    <w:p w14:paraId="6B966C1F" w14:textId="77777777" w:rsidR="00334CB0" w:rsidRPr="00FA682B" w:rsidRDefault="00334CB0">
      <w:pPr>
        <w:spacing w:before="17" w:line="240" w:lineRule="exact"/>
        <w:rPr>
          <w:rFonts w:ascii="Times New Roman" w:hAnsi="Times New Roman" w:cs="Times New Roman"/>
          <w:sz w:val="24"/>
          <w:szCs w:val="24"/>
          <w:lang w:val="bg-BG"/>
        </w:rPr>
      </w:pPr>
    </w:p>
    <w:p w14:paraId="1499D576" w14:textId="77777777" w:rsidR="004336E9" w:rsidRPr="00F96676" w:rsidRDefault="00182078">
      <w:pPr>
        <w:pStyle w:val="a3"/>
        <w:rPr>
          <w:rFonts w:eastAsia="Times New Roman"/>
          <w:lang w:val="bg-BG"/>
        </w:rPr>
      </w:pPr>
      <w:r w:rsidRPr="00606C32">
        <w:rPr>
          <w:rFonts w:eastAsia="Times New Roman"/>
          <w:lang w:val="bg-BG"/>
        </w:rPr>
        <w:t xml:space="preserve">Yuflyma се използва за лечение на </w:t>
      </w:r>
    </w:p>
    <w:p w14:paraId="65833744" w14:textId="3782DC59" w:rsidR="004336E9" w:rsidRPr="002E621C" w:rsidRDefault="00182078" w:rsidP="004336E9">
      <w:pPr>
        <w:pStyle w:val="a3"/>
        <w:numPr>
          <w:ilvl w:val="1"/>
          <w:numId w:val="4"/>
        </w:numPr>
        <w:ind w:left="660" w:hanging="660"/>
        <w:rPr>
          <w:rFonts w:eastAsia="Times New Roman"/>
          <w:lang w:val="bg-BG"/>
        </w:rPr>
      </w:pPr>
      <w:r w:rsidRPr="00F96676">
        <w:rPr>
          <w:rFonts w:eastAsia="Times New Roman"/>
          <w:lang w:val="bg-BG"/>
        </w:rPr>
        <w:t>умерен до тежък улцерозен колит при възрастни</w:t>
      </w:r>
      <w:r w:rsidR="004336E9" w:rsidRPr="00F96676">
        <w:rPr>
          <w:rFonts w:eastAsia="Times New Roman"/>
          <w:lang w:val="bg-BG"/>
        </w:rPr>
        <w:t xml:space="preserve"> и</w:t>
      </w:r>
      <w:r w:rsidRPr="002E621C">
        <w:rPr>
          <w:rFonts w:eastAsia="Times New Roman"/>
          <w:lang w:val="bg-BG"/>
        </w:rPr>
        <w:t xml:space="preserve"> </w:t>
      </w:r>
    </w:p>
    <w:p w14:paraId="2B0BBC5D" w14:textId="77777777" w:rsidR="004336E9" w:rsidRPr="002E621C" w:rsidRDefault="004336E9" w:rsidP="004336E9">
      <w:pPr>
        <w:pStyle w:val="a3"/>
        <w:numPr>
          <w:ilvl w:val="1"/>
          <w:numId w:val="4"/>
        </w:numPr>
        <w:ind w:left="660" w:hanging="660"/>
        <w:rPr>
          <w:rFonts w:eastAsia="Times New Roman"/>
          <w:lang w:val="bg-BG"/>
        </w:rPr>
      </w:pPr>
      <w:r w:rsidRPr="002E621C">
        <w:rPr>
          <w:rFonts w:eastAsia="Times New Roman"/>
          <w:lang w:val="bg-BG"/>
        </w:rPr>
        <w:t>умерен до тежък улцерозен колит при деца и юноши на възраст от 6 до 17 години</w:t>
      </w:r>
    </w:p>
    <w:p w14:paraId="1811F2F6" w14:textId="77777777" w:rsidR="004336E9" w:rsidRPr="004C4D78" w:rsidRDefault="004336E9" w:rsidP="004336E9">
      <w:pPr>
        <w:pStyle w:val="a3"/>
        <w:numPr>
          <w:ilvl w:val="0"/>
          <w:numId w:val="0"/>
        </w:numPr>
        <w:ind w:left="660"/>
        <w:rPr>
          <w:rFonts w:eastAsia="Times New Roman"/>
          <w:lang w:val="bg-BG"/>
        </w:rPr>
      </w:pPr>
    </w:p>
    <w:p w14:paraId="04BECEF6" w14:textId="0202AE1F" w:rsidR="00334CB0" w:rsidRPr="00FA682B" w:rsidRDefault="004336E9">
      <w:pPr>
        <w:pStyle w:val="a3"/>
        <w:rPr>
          <w:lang w:val="bg-BG"/>
        </w:rPr>
      </w:pPr>
      <w:r w:rsidRPr="00145AFF">
        <w:rPr>
          <w:lang w:val="bg-BG" w:bidi="bg-BG"/>
        </w:rPr>
        <w:t>Първоначално</w:t>
      </w:r>
      <w:r w:rsidRPr="00FA682B">
        <w:rPr>
          <w:lang w:val="bg-BG" w:bidi="bg-BG"/>
        </w:rPr>
        <w:t xml:space="preserve"> </w:t>
      </w:r>
      <w:r w:rsidRPr="00FA682B">
        <w:rPr>
          <w:rFonts w:eastAsia="Times New Roman"/>
          <w:lang w:val="bg-BG"/>
        </w:rPr>
        <w:t>m</w:t>
      </w:r>
      <w:r w:rsidR="00182078" w:rsidRPr="00FA682B">
        <w:rPr>
          <w:rFonts w:eastAsia="Times New Roman"/>
          <w:lang w:val="bg-BG"/>
        </w:rPr>
        <w:t xml:space="preserve">оже </w:t>
      </w:r>
      <w:r w:rsidR="00727B94" w:rsidRPr="00FA682B">
        <w:rPr>
          <w:rFonts w:eastAsia="Times New Roman"/>
          <w:lang w:val="bg-BG"/>
        </w:rPr>
        <w:t xml:space="preserve">да </w:t>
      </w:r>
      <w:r w:rsidR="00182078" w:rsidRPr="00FA682B">
        <w:rPr>
          <w:rFonts w:eastAsia="Times New Roman"/>
          <w:lang w:val="bg-BG"/>
        </w:rPr>
        <w:t xml:space="preserve">Ви бъдат </w:t>
      </w:r>
      <w:r w:rsidRPr="00FA682B">
        <w:rPr>
          <w:lang w:val="bg-BG" w:bidi="bg-BG"/>
        </w:rPr>
        <w:t xml:space="preserve">прилагани </w:t>
      </w:r>
      <w:r w:rsidR="00182078" w:rsidRPr="00FA682B">
        <w:rPr>
          <w:rFonts w:eastAsia="Times New Roman"/>
          <w:lang w:val="bg-BG"/>
        </w:rPr>
        <w:t xml:space="preserve">други лекарства. </w:t>
      </w:r>
      <w:r w:rsidR="006C6EA5" w:rsidRPr="00FA682B">
        <w:rPr>
          <w:rFonts w:eastAsia="Times New Roman"/>
          <w:lang w:val="bg-BG"/>
        </w:rPr>
        <w:t>Ако не се повлиявате достатъчно добре от тези лекарства, ще Ви бъде предписан Yuflyma</w:t>
      </w:r>
      <w:r w:rsidR="00182078" w:rsidRPr="00FA682B">
        <w:rPr>
          <w:rFonts w:eastAsia="Times New Roman"/>
          <w:lang w:val="bg-BG"/>
        </w:rPr>
        <w:t>.</w:t>
      </w:r>
    </w:p>
    <w:p w14:paraId="271663D9" w14:textId="77777777" w:rsidR="00334CB0" w:rsidRPr="00FA682B" w:rsidRDefault="00334CB0">
      <w:pPr>
        <w:spacing w:before="15" w:line="240" w:lineRule="exact"/>
        <w:rPr>
          <w:rFonts w:ascii="Times New Roman" w:hAnsi="Times New Roman" w:cs="Times New Roman"/>
          <w:sz w:val="24"/>
          <w:szCs w:val="24"/>
          <w:lang w:val="bg-BG"/>
        </w:rPr>
      </w:pPr>
    </w:p>
    <w:p w14:paraId="21014351" w14:textId="77777777" w:rsidR="00334CB0" w:rsidRPr="00F96676" w:rsidRDefault="00182078">
      <w:pPr>
        <w:pStyle w:val="a3"/>
        <w:rPr>
          <w:b/>
          <w:lang w:val="bg-BG"/>
        </w:rPr>
      </w:pPr>
      <w:r w:rsidRPr="00606C32">
        <w:rPr>
          <w:rFonts w:eastAsia="Times New Roman"/>
          <w:b/>
          <w:bCs/>
          <w:lang w:val="bg-BG"/>
        </w:rPr>
        <w:t>Неинфекциозен увеит</w:t>
      </w:r>
    </w:p>
    <w:p w14:paraId="488038D7" w14:textId="77777777" w:rsidR="00334CB0" w:rsidRPr="00F96676" w:rsidRDefault="00334CB0">
      <w:pPr>
        <w:pStyle w:val="a3"/>
        <w:rPr>
          <w:lang w:val="bg-BG"/>
        </w:rPr>
      </w:pPr>
    </w:p>
    <w:p w14:paraId="7A1175B4" w14:textId="77777777" w:rsidR="00334CB0" w:rsidRPr="002E621C" w:rsidRDefault="00182078">
      <w:pPr>
        <w:pStyle w:val="a3"/>
        <w:rPr>
          <w:lang w:val="bg-BG"/>
        </w:rPr>
      </w:pPr>
      <w:r w:rsidRPr="00F96676">
        <w:rPr>
          <w:rFonts w:eastAsia="Times New Roman"/>
          <w:lang w:val="bg-BG"/>
        </w:rPr>
        <w:t>Неинфекциозният увеит е възпалително заболяване, засягащо определени части на окото. Yuflyma се използва за лечение на</w:t>
      </w:r>
    </w:p>
    <w:p w14:paraId="0ADD8649" w14:textId="77777777" w:rsidR="00334CB0" w:rsidRPr="002E621C" w:rsidRDefault="00182078">
      <w:pPr>
        <w:pStyle w:val="a3"/>
        <w:numPr>
          <w:ilvl w:val="1"/>
          <w:numId w:val="4"/>
        </w:numPr>
        <w:ind w:left="660" w:hanging="660"/>
        <w:rPr>
          <w:lang w:val="bg-BG"/>
        </w:rPr>
      </w:pPr>
      <w:r w:rsidRPr="002E621C">
        <w:rPr>
          <w:rFonts w:eastAsia="Times New Roman"/>
          <w:lang w:val="bg-BG"/>
        </w:rPr>
        <w:t>възрастни с неинфекциозен увеит с възпаление, засягащо задната част на окото</w:t>
      </w:r>
    </w:p>
    <w:p w14:paraId="6F7556CA" w14:textId="77777777" w:rsidR="00334CB0" w:rsidRPr="00145AFF" w:rsidRDefault="00182078">
      <w:pPr>
        <w:pStyle w:val="a3"/>
        <w:numPr>
          <w:ilvl w:val="1"/>
          <w:numId w:val="4"/>
        </w:numPr>
        <w:ind w:left="660" w:hanging="660"/>
        <w:rPr>
          <w:lang w:val="bg-BG"/>
        </w:rPr>
      </w:pPr>
      <w:r w:rsidRPr="002E621C">
        <w:rPr>
          <w:rFonts w:eastAsia="Times New Roman"/>
          <w:lang w:val="bg-BG"/>
        </w:rPr>
        <w:t xml:space="preserve">деца с хроничен </w:t>
      </w:r>
      <w:r w:rsidRPr="00E864FE">
        <w:rPr>
          <w:rFonts w:eastAsia="Times New Roman"/>
          <w:lang w:val="bg-BG"/>
        </w:rPr>
        <w:t>неинфекциозен увеит от 2-годишна възраст с възпаление, засягащо предната част на окото</w:t>
      </w:r>
    </w:p>
    <w:p w14:paraId="038F6D09" w14:textId="77777777" w:rsidR="00334CB0" w:rsidRPr="00FA682B" w:rsidRDefault="00334CB0">
      <w:pPr>
        <w:pStyle w:val="a3"/>
        <w:rPr>
          <w:lang w:val="bg-BG"/>
        </w:rPr>
      </w:pPr>
    </w:p>
    <w:p w14:paraId="3056AA3E" w14:textId="77777777" w:rsidR="00334CB0" w:rsidRPr="00FA682B" w:rsidRDefault="00182078">
      <w:pPr>
        <w:pStyle w:val="a3"/>
        <w:rPr>
          <w:lang w:val="bg-BG"/>
        </w:rPr>
      </w:pPr>
      <w:r w:rsidRPr="00FA682B">
        <w:rPr>
          <w:rFonts w:eastAsia="Times New Roman"/>
          <w:lang w:val="bg-BG"/>
        </w:rPr>
        <w:t>Това възпаление може да доведе до намаляване на зрението и/или наличието на плаващи частици в окото (черни точки или тънки линии, които преминават през зрителното поле). Yuflyma действа чрез намаляване на това възпаление.</w:t>
      </w:r>
    </w:p>
    <w:p w14:paraId="07CDDA4E" w14:textId="77777777" w:rsidR="00334CB0" w:rsidRPr="00FA682B" w:rsidRDefault="00334CB0">
      <w:pPr>
        <w:spacing w:before="10" w:line="240" w:lineRule="exact"/>
        <w:rPr>
          <w:rFonts w:ascii="Times New Roman" w:hAnsi="Times New Roman" w:cs="Times New Roman"/>
          <w:sz w:val="24"/>
          <w:szCs w:val="24"/>
          <w:lang w:val="bg-BG"/>
        </w:rPr>
      </w:pPr>
    </w:p>
    <w:p w14:paraId="7F3C8446" w14:textId="225717C7" w:rsidR="00334CB0" w:rsidRPr="00F96676" w:rsidRDefault="00182078">
      <w:pPr>
        <w:pStyle w:val="a3"/>
        <w:rPr>
          <w:lang w:val="bg-BG"/>
        </w:rPr>
      </w:pPr>
      <w:r w:rsidRPr="00606C32">
        <w:rPr>
          <w:rFonts w:eastAsia="Times New Roman"/>
          <w:lang w:val="bg-BG"/>
        </w:rPr>
        <w:t xml:space="preserve">Може първо да Ви бъдат дадени други лекарства. </w:t>
      </w:r>
      <w:r w:rsidR="006C6EA5" w:rsidRPr="00F96676">
        <w:rPr>
          <w:rFonts w:eastAsia="Times New Roman"/>
          <w:lang w:val="bg-BG"/>
        </w:rPr>
        <w:t>Ако не се повлиявате достатъчно добре от тези лекарства, ще Ви бъде предписан Yuflyma</w:t>
      </w:r>
      <w:r w:rsidRPr="00F96676">
        <w:rPr>
          <w:rFonts w:eastAsia="Times New Roman"/>
          <w:lang w:val="bg-BG"/>
        </w:rPr>
        <w:t>.</w:t>
      </w:r>
    </w:p>
    <w:p w14:paraId="5855BCC9" w14:textId="77777777" w:rsidR="00225F25" w:rsidRPr="00F96676" w:rsidRDefault="00225F25">
      <w:pPr>
        <w:spacing w:before="18" w:line="240" w:lineRule="exact"/>
        <w:rPr>
          <w:rFonts w:ascii="Times New Roman" w:hAnsi="Times New Roman" w:cs="Times New Roman"/>
          <w:b/>
          <w:lang w:val="bg-BG"/>
        </w:rPr>
      </w:pPr>
    </w:p>
    <w:p w14:paraId="00D3F2C6" w14:textId="77777777" w:rsidR="00334CB0" w:rsidRPr="002E621C" w:rsidRDefault="00334CB0" w:rsidP="00DD7D58">
      <w:pPr>
        <w:spacing w:before="18" w:line="240" w:lineRule="exact"/>
        <w:rPr>
          <w:rFonts w:ascii="Times New Roman" w:hAnsi="Times New Roman" w:cs="Times New Roman"/>
          <w:b/>
          <w:lang w:val="bg-BG"/>
        </w:rPr>
      </w:pPr>
    </w:p>
    <w:p w14:paraId="5E155937" w14:textId="77777777" w:rsidR="00334CB0" w:rsidRPr="00FA682B" w:rsidRDefault="00182078" w:rsidP="00544F52">
      <w:pPr>
        <w:pStyle w:val="a4"/>
        <w:numPr>
          <w:ilvl w:val="0"/>
          <w:numId w:val="34"/>
        </w:numPr>
        <w:spacing w:line="240" w:lineRule="exact"/>
        <w:ind w:hanging="468"/>
        <w:rPr>
          <w:rFonts w:ascii="Times New Roman" w:hAnsi="Times New Roman" w:cs="Times New Roman"/>
          <w:lang w:val="bg-BG"/>
        </w:rPr>
      </w:pPr>
      <w:r w:rsidRPr="002E621C">
        <w:rPr>
          <w:rFonts w:ascii="Times New Roman" w:eastAsia="Times New Roman" w:hAnsi="Times New Roman" w:cs="Times New Roman"/>
          <w:b/>
          <w:bCs/>
          <w:lang w:val="bg-BG"/>
        </w:rPr>
        <w:t>Какво трябва да знаете, преди да използвате Yuflyma</w:t>
      </w:r>
      <w:r w:rsidRPr="00FA682B">
        <w:rPr>
          <w:rFonts w:ascii="Times New Roman" w:eastAsia="Calibri" w:hAnsi="Times New Roman" w:cs="Times New Roman"/>
          <w:lang w:val="bg-BG"/>
        </w:rPr>
        <w:t xml:space="preserve"> </w:t>
      </w:r>
    </w:p>
    <w:p w14:paraId="740C712A" w14:textId="77777777" w:rsidR="00334CB0" w:rsidRPr="00FA682B" w:rsidRDefault="00334CB0">
      <w:pPr>
        <w:spacing w:before="18" w:line="240" w:lineRule="exact"/>
        <w:ind w:left="108"/>
        <w:rPr>
          <w:rFonts w:ascii="Times New Roman" w:hAnsi="Times New Roman" w:cs="Times New Roman"/>
          <w:b/>
          <w:bCs/>
          <w:lang w:val="bg-BG"/>
        </w:rPr>
      </w:pPr>
    </w:p>
    <w:p w14:paraId="1C5E49ED" w14:textId="77777777" w:rsidR="00334CB0" w:rsidRPr="00F96676" w:rsidRDefault="00182078">
      <w:pPr>
        <w:pStyle w:val="a3"/>
        <w:rPr>
          <w:b/>
          <w:lang w:val="bg-BG"/>
        </w:rPr>
      </w:pPr>
      <w:r w:rsidRPr="00606C32">
        <w:rPr>
          <w:rFonts w:eastAsia="Times New Roman"/>
          <w:b/>
          <w:bCs/>
          <w:lang w:val="bg-BG"/>
        </w:rPr>
        <w:t>Не използвайте Yuflyma:</w:t>
      </w:r>
    </w:p>
    <w:p w14:paraId="6846D1B3" w14:textId="77777777" w:rsidR="00334CB0" w:rsidRPr="00F96676" w:rsidRDefault="00334CB0">
      <w:pPr>
        <w:pStyle w:val="a3"/>
        <w:rPr>
          <w:b/>
          <w:lang w:val="bg-BG"/>
        </w:rPr>
      </w:pPr>
    </w:p>
    <w:p w14:paraId="7FE7C09A" w14:textId="77777777" w:rsidR="00334CB0" w:rsidRPr="002E621C" w:rsidRDefault="00182078">
      <w:pPr>
        <w:pStyle w:val="a3"/>
        <w:numPr>
          <w:ilvl w:val="1"/>
          <w:numId w:val="4"/>
        </w:numPr>
        <w:ind w:left="660" w:hanging="660"/>
        <w:rPr>
          <w:lang w:val="bg-BG"/>
        </w:rPr>
      </w:pPr>
      <w:r w:rsidRPr="00F96676">
        <w:rPr>
          <w:rFonts w:eastAsia="Times New Roman"/>
          <w:lang w:val="bg-BG"/>
        </w:rPr>
        <w:t>Ако сте алергични към адалимумаб или някоя от останалите съставки на това лекарство (изброени в точка 6).</w:t>
      </w:r>
    </w:p>
    <w:p w14:paraId="78D4C875" w14:textId="77777777" w:rsidR="00334CB0" w:rsidRPr="002E621C" w:rsidRDefault="00334CB0">
      <w:pPr>
        <w:pStyle w:val="a3"/>
        <w:numPr>
          <w:ilvl w:val="0"/>
          <w:numId w:val="0"/>
        </w:numPr>
        <w:ind w:left="660"/>
        <w:rPr>
          <w:lang w:val="bg-BG"/>
        </w:rPr>
      </w:pPr>
    </w:p>
    <w:p w14:paraId="161B1BBB" w14:textId="77777777" w:rsidR="00334CB0" w:rsidRPr="00145AFF" w:rsidRDefault="00182078">
      <w:pPr>
        <w:pStyle w:val="a3"/>
        <w:numPr>
          <w:ilvl w:val="1"/>
          <w:numId w:val="4"/>
        </w:numPr>
        <w:ind w:left="660" w:hanging="660"/>
        <w:rPr>
          <w:lang w:val="bg-BG"/>
        </w:rPr>
      </w:pPr>
      <w:r w:rsidRPr="002E621C">
        <w:rPr>
          <w:rFonts w:eastAsia="Times New Roman"/>
          <w:lang w:val="bg-BG"/>
        </w:rPr>
        <w:t>Ако имате активна туберкулоза или други тежки инфекции (вижте „Предупреждения и предпазни мерки“). Важно е да кажете на Вашия лекар, ако имате симптоми на инфекции, наприм</w:t>
      </w:r>
      <w:r w:rsidRPr="00E864FE">
        <w:rPr>
          <w:rFonts w:eastAsia="Times New Roman"/>
          <w:lang w:val="bg-BG"/>
        </w:rPr>
        <w:t>ер висока температура, рани, чувство на умора, дентални проблеми.</w:t>
      </w:r>
    </w:p>
    <w:p w14:paraId="290385B7" w14:textId="77777777" w:rsidR="00334CB0" w:rsidRPr="00FA682B" w:rsidRDefault="00334CB0">
      <w:pPr>
        <w:pStyle w:val="a3"/>
        <w:numPr>
          <w:ilvl w:val="0"/>
          <w:numId w:val="0"/>
        </w:numPr>
        <w:ind w:left="660"/>
        <w:rPr>
          <w:lang w:val="bg-BG"/>
        </w:rPr>
      </w:pPr>
    </w:p>
    <w:p w14:paraId="072D7A7A" w14:textId="77777777" w:rsidR="00334CB0" w:rsidRPr="00FA682B" w:rsidRDefault="00182078">
      <w:pPr>
        <w:pStyle w:val="a3"/>
        <w:numPr>
          <w:ilvl w:val="1"/>
          <w:numId w:val="4"/>
        </w:numPr>
        <w:ind w:left="660" w:hanging="660"/>
        <w:rPr>
          <w:lang w:val="bg-BG"/>
        </w:rPr>
      </w:pPr>
      <w:r w:rsidRPr="00FA682B">
        <w:rPr>
          <w:rFonts w:eastAsia="Times New Roman"/>
          <w:lang w:val="bg-BG"/>
        </w:rPr>
        <w:t>Ако имате умерена или тежка сърдечна недостатъчност. Важно е да кажете на Вашия лекар, ако сте имали или имате сериозно сърдечно заболяване (вижте „Предупреждения и предпазни мерки“).</w:t>
      </w:r>
    </w:p>
    <w:p w14:paraId="76C04840" w14:textId="77777777" w:rsidR="00334CB0" w:rsidRPr="00FA682B" w:rsidRDefault="00334CB0">
      <w:pPr>
        <w:spacing w:before="13" w:line="240" w:lineRule="exact"/>
        <w:rPr>
          <w:rFonts w:ascii="Times New Roman" w:hAnsi="Times New Roman" w:cs="Times New Roman"/>
          <w:sz w:val="24"/>
          <w:szCs w:val="24"/>
          <w:lang w:val="bg-BG"/>
        </w:rPr>
      </w:pPr>
    </w:p>
    <w:p w14:paraId="49A0A65A" w14:textId="77777777" w:rsidR="00334CB0" w:rsidRPr="00F96676" w:rsidRDefault="00182078">
      <w:pPr>
        <w:pStyle w:val="a3"/>
        <w:rPr>
          <w:b/>
          <w:lang w:val="bg-BG"/>
        </w:rPr>
      </w:pPr>
      <w:r w:rsidRPr="00606C32">
        <w:rPr>
          <w:rFonts w:eastAsia="Times New Roman"/>
          <w:b/>
          <w:bCs/>
          <w:lang w:val="bg-BG"/>
        </w:rPr>
        <w:t>Пред</w:t>
      </w:r>
      <w:r w:rsidRPr="00F96676">
        <w:rPr>
          <w:rFonts w:eastAsia="Times New Roman"/>
          <w:b/>
          <w:bCs/>
          <w:lang w:val="bg-BG"/>
        </w:rPr>
        <w:t>упреждения и предпазни мерки</w:t>
      </w:r>
    </w:p>
    <w:p w14:paraId="331AA223" w14:textId="77777777" w:rsidR="00334CB0" w:rsidRPr="00FA682B" w:rsidRDefault="00334CB0">
      <w:pPr>
        <w:spacing w:before="9" w:line="240" w:lineRule="exact"/>
        <w:rPr>
          <w:rFonts w:ascii="Times New Roman" w:hAnsi="Times New Roman" w:cs="Times New Roman"/>
          <w:sz w:val="24"/>
          <w:szCs w:val="24"/>
          <w:lang w:val="bg-BG"/>
        </w:rPr>
      </w:pPr>
    </w:p>
    <w:p w14:paraId="1FCAF195" w14:textId="77777777" w:rsidR="00334CB0" w:rsidRPr="00F96676" w:rsidRDefault="00182078">
      <w:pPr>
        <w:pStyle w:val="a3"/>
        <w:rPr>
          <w:lang w:val="bg-BG"/>
        </w:rPr>
      </w:pPr>
      <w:r w:rsidRPr="00606C32">
        <w:rPr>
          <w:rFonts w:eastAsia="Times New Roman"/>
          <w:lang w:val="bg-BG"/>
        </w:rPr>
        <w:t>Говорете с Вашия лекар или фармацевт, преди да приемете Yuflyma.</w:t>
      </w:r>
    </w:p>
    <w:p w14:paraId="47A2A4F0" w14:textId="77777777" w:rsidR="00334CB0" w:rsidRPr="00F96676" w:rsidRDefault="00334CB0">
      <w:pPr>
        <w:pStyle w:val="a3"/>
        <w:rPr>
          <w:lang w:val="bg-BG"/>
        </w:rPr>
      </w:pPr>
    </w:p>
    <w:p w14:paraId="459E73CA" w14:textId="77777777" w:rsidR="00334CB0" w:rsidRPr="00F96676" w:rsidRDefault="00182078">
      <w:pPr>
        <w:pStyle w:val="a3"/>
        <w:rPr>
          <w:u w:val="single" w:color="000000"/>
          <w:lang w:val="bg-BG"/>
        </w:rPr>
      </w:pPr>
      <w:r w:rsidRPr="00F96676">
        <w:rPr>
          <w:rFonts w:eastAsia="Times New Roman"/>
          <w:u w:val="single" w:color="000000"/>
          <w:lang w:val="bg-BG"/>
        </w:rPr>
        <w:t>Алергични реакции</w:t>
      </w:r>
    </w:p>
    <w:p w14:paraId="6ACCD5BC" w14:textId="77777777" w:rsidR="00334CB0" w:rsidRPr="002E621C" w:rsidRDefault="00334CB0">
      <w:pPr>
        <w:pStyle w:val="a3"/>
        <w:rPr>
          <w:u w:val="single"/>
          <w:lang w:val="bg-BG"/>
        </w:rPr>
      </w:pPr>
    </w:p>
    <w:p w14:paraId="4F3086D4" w14:textId="77777777" w:rsidR="00334CB0" w:rsidRPr="00E864FE" w:rsidRDefault="00182078">
      <w:pPr>
        <w:pStyle w:val="a3"/>
        <w:numPr>
          <w:ilvl w:val="1"/>
          <w:numId w:val="4"/>
        </w:numPr>
        <w:ind w:left="660" w:hanging="660"/>
        <w:rPr>
          <w:lang w:val="bg-BG"/>
        </w:rPr>
      </w:pPr>
      <w:r w:rsidRPr="002E621C">
        <w:rPr>
          <w:rFonts w:eastAsia="Times New Roman"/>
          <w:lang w:val="bg-BG"/>
        </w:rPr>
        <w:t>Ако получите алергични реакции със симптоми като стягане в гърдите, хрипове, замаяност, подуване или обрив, не инжектирайте повече Yuflyma и се свържете с Вашия лекар веднага, тъй като в редки случаи тези реакции могат да бъдат животозастрашаващи.</w:t>
      </w:r>
    </w:p>
    <w:p w14:paraId="13B164D6" w14:textId="77777777" w:rsidR="00334CB0" w:rsidRPr="00145AFF" w:rsidRDefault="00334CB0">
      <w:pPr>
        <w:pStyle w:val="a3"/>
        <w:rPr>
          <w:b/>
          <w:lang w:val="bg-BG"/>
        </w:rPr>
      </w:pPr>
    </w:p>
    <w:p w14:paraId="177615D9" w14:textId="77777777" w:rsidR="00334CB0" w:rsidRPr="00FA682B" w:rsidRDefault="00182078">
      <w:pPr>
        <w:pStyle w:val="a3"/>
        <w:rPr>
          <w:u w:val="single"/>
        </w:rPr>
      </w:pPr>
      <w:r w:rsidRPr="00FA682B">
        <w:rPr>
          <w:rFonts w:eastAsia="Times New Roman"/>
          <w:u w:val="single"/>
          <w:lang w:val="bg-BG"/>
        </w:rPr>
        <w:t>Инфекции</w:t>
      </w:r>
    </w:p>
    <w:p w14:paraId="2830F0D6" w14:textId="77777777" w:rsidR="00334CB0" w:rsidRPr="00FA682B" w:rsidRDefault="00334CB0">
      <w:pPr>
        <w:pStyle w:val="a3"/>
        <w:rPr>
          <w:b/>
        </w:rPr>
      </w:pPr>
    </w:p>
    <w:p w14:paraId="789414C2" w14:textId="77777777" w:rsidR="00334CB0" w:rsidRPr="00FA682B" w:rsidRDefault="00182078">
      <w:pPr>
        <w:pStyle w:val="a3"/>
        <w:numPr>
          <w:ilvl w:val="1"/>
          <w:numId w:val="4"/>
        </w:numPr>
        <w:ind w:left="660" w:hanging="660"/>
        <w:rPr>
          <w:lang w:val="bg-BG"/>
        </w:rPr>
      </w:pPr>
      <w:r w:rsidRPr="00FA682B">
        <w:rPr>
          <w:rFonts w:eastAsia="Times New Roman"/>
          <w:lang w:val="bg-BG"/>
        </w:rPr>
        <w:t>Ако имате инфекция, включително дълготрайна инфекция или инфекция в една част на тялото (например язва на крака), консултирайте се с Вашия лекар, преди да започнете Yuflyma. Ако не сте сигурни, свържете се с Вашия лекар.</w:t>
      </w:r>
    </w:p>
    <w:p w14:paraId="63ED6091" w14:textId="77777777" w:rsidR="00334CB0" w:rsidRPr="004C4D78" w:rsidRDefault="00334CB0">
      <w:pPr>
        <w:pStyle w:val="a3"/>
        <w:rPr>
          <w:lang w:val="bg-BG"/>
        </w:rPr>
      </w:pPr>
    </w:p>
    <w:p w14:paraId="249E91E4" w14:textId="77777777" w:rsidR="00334CB0" w:rsidRPr="00FA682B" w:rsidRDefault="00182078">
      <w:pPr>
        <w:pStyle w:val="a3"/>
        <w:numPr>
          <w:ilvl w:val="1"/>
          <w:numId w:val="4"/>
        </w:numPr>
        <w:ind w:left="660" w:hanging="660"/>
        <w:rPr>
          <w:lang w:val="bg-BG"/>
        </w:rPr>
      </w:pPr>
      <w:r w:rsidRPr="00FA682B">
        <w:rPr>
          <w:rFonts w:eastAsia="Times New Roman"/>
          <w:lang w:val="bg-BG"/>
        </w:rPr>
        <w:t>Може да получите инфекции по-лесно, докато получавате лечение с Yuflyma. Този риск може да се увеличи, ако имате проблеми с белите дробове. Тези инфекции могат да бъдат сериозни и включват:</w:t>
      </w:r>
    </w:p>
    <w:p w14:paraId="724F8AED" w14:textId="77777777" w:rsidR="00334CB0" w:rsidRPr="00FA682B" w:rsidRDefault="00182078">
      <w:pPr>
        <w:pStyle w:val="a3"/>
        <w:numPr>
          <w:ilvl w:val="1"/>
          <w:numId w:val="4"/>
        </w:numPr>
        <w:ind w:left="660" w:firstLine="49"/>
        <w:rPr>
          <w:lang w:val="bg-BG"/>
        </w:rPr>
      </w:pPr>
      <w:r w:rsidRPr="00FA682B">
        <w:rPr>
          <w:rFonts w:eastAsia="Times New Roman"/>
          <w:lang w:val="bg-BG"/>
        </w:rPr>
        <w:t>туберкулоза</w:t>
      </w:r>
    </w:p>
    <w:p w14:paraId="7091A1A7" w14:textId="77777777" w:rsidR="00334CB0" w:rsidRPr="00FA682B" w:rsidRDefault="00182078">
      <w:pPr>
        <w:pStyle w:val="a3"/>
        <w:numPr>
          <w:ilvl w:val="1"/>
          <w:numId w:val="4"/>
        </w:numPr>
        <w:ind w:left="660" w:firstLine="49"/>
        <w:rPr>
          <w:lang w:val="bg-BG"/>
        </w:rPr>
      </w:pPr>
      <w:r w:rsidRPr="00FA682B">
        <w:rPr>
          <w:rFonts w:eastAsia="Times New Roman"/>
          <w:lang w:val="bg-BG"/>
        </w:rPr>
        <w:t>инфекции, причинени от вируси, гъбички, паразити или бактерии</w:t>
      </w:r>
    </w:p>
    <w:p w14:paraId="1DF371BD" w14:textId="77777777" w:rsidR="00334CB0" w:rsidRPr="00FA682B" w:rsidRDefault="00182078">
      <w:pPr>
        <w:pStyle w:val="a3"/>
        <w:numPr>
          <w:ilvl w:val="1"/>
          <w:numId w:val="4"/>
        </w:numPr>
        <w:ind w:left="660" w:firstLine="49"/>
        <w:rPr>
          <w:lang w:val="bg-BG"/>
        </w:rPr>
      </w:pPr>
      <w:r w:rsidRPr="00FA682B">
        <w:rPr>
          <w:rFonts w:eastAsia="Times New Roman"/>
          <w:lang w:val="bg-BG"/>
        </w:rPr>
        <w:t>тежка инфекция на кръвта (сепсис)</w:t>
      </w:r>
    </w:p>
    <w:p w14:paraId="1F5F330F" w14:textId="77777777" w:rsidR="00334CB0" w:rsidRPr="00FA682B" w:rsidRDefault="00334CB0">
      <w:pPr>
        <w:pStyle w:val="a3"/>
        <w:rPr>
          <w:lang w:val="bg-BG"/>
        </w:rPr>
      </w:pPr>
    </w:p>
    <w:p w14:paraId="2236804C" w14:textId="77777777" w:rsidR="00334CB0" w:rsidRPr="00FA682B" w:rsidRDefault="00182078">
      <w:pPr>
        <w:pStyle w:val="a3"/>
        <w:numPr>
          <w:ilvl w:val="0"/>
          <w:numId w:val="0"/>
        </w:numPr>
        <w:ind w:left="660"/>
        <w:rPr>
          <w:lang w:val="bg-BG"/>
        </w:rPr>
      </w:pPr>
      <w:r w:rsidRPr="00FA682B">
        <w:rPr>
          <w:rFonts w:eastAsia="Times New Roman"/>
          <w:lang w:val="bg-BG"/>
        </w:rPr>
        <w:t>В редки случаи тези инфекции могат да бъдат животозастрашаващи. Важно е да кажете на Вашия лекар, ако се появят симптоми като висока температура, рани, чувство на умора или дентални проблеми. Вашият лекар може да Ви каже да спрете да използвате Yuflyma за известно време.</w:t>
      </w:r>
    </w:p>
    <w:p w14:paraId="1FE49FC7" w14:textId="77777777" w:rsidR="00334CB0" w:rsidRPr="00FA682B" w:rsidRDefault="00334CB0">
      <w:pPr>
        <w:pStyle w:val="a3"/>
        <w:rPr>
          <w:lang w:val="bg-BG"/>
        </w:rPr>
      </w:pPr>
    </w:p>
    <w:p w14:paraId="20D269AA" w14:textId="77777777" w:rsidR="00334CB0" w:rsidRPr="00FA682B" w:rsidRDefault="00182078">
      <w:pPr>
        <w:pStyle w:val="a3"/>
        <w:numPr>
          <w:ilvl w:val="1"/>
          <w:numId w:val="4"/>
        </w:numPr>
        <w:ind w:left="660" w:hanging="660"/>
        <w:rPr>
          <w:lang w:val="bg-BG"/>
        </w:rPr>
      </w:pPr>
      <w:r w:rsidRPr="00FA682B">
        <w:rPr>
          <w:rFonts w:eastAsia="Times New Roman"/>
          <w:lang w:val="bg-BG"/>
        </w:rPr>
        <w:t>Кажете на Вашия лекар, ако живеете или пътувате в региони, където гъбичните инфекции (например хистоплазмоза, кокцидиоидомикоза или бластомикоза) са много чести.</w:t>
      </w:r>
    </w:p>
    <w:p w14:paraId="432C6677" w14:textId="77777777" w:rsidR="00334CB0" w:rsidRPr="00FA682B" w:rsidRDefault="00334CB0">
      <w:pPr>
        <w:pStyle w:val="a3"/>
        <w:rPr>
          <w:lang w:val="bg-BG"/>
        </w:rPr>
      </w:pPr>
    </w:p>
    <w:p w14:paraId="1963B68E" w14:textId="77777777" w:rsidR="00334CB0" w:rsidRPr="00FA682B" w:rsidRDefault="00182078">
      <w:pPr>
        <w:pStyle w:val="a3"/>
        <w:numPr>
          <w:ilvl w:val="1"/>
          <w:numId w:val="4"/>
        </w:numPr>
        <w:ind w:left="660" w:hanging="660"/>
        <w:rPr>
          <w:lang w:val="bg-BG"/>
        </w:rPr>
      </w:pPr>
      <w:r w:rsidRPr="00FA682B">
        <w:rPr>
          <w:rFonts w:eastAsia="Times New Roman"/>
          <w:lang w:val="bg-BG"/>
        </w:rPr>
        <w:t>Кажете на Вашия лекар, ако сте имали инфекции, които се връщат, или други състояния, които увеличават риска от инфекции.</w:t>
      </w:r>
    </w:p>
    <w:p w14:paraId="215F1877" w14:textId="77777777" w:rsidR="00334CB0" w:rsidRPr="00FA682B" w:rsidRDefault="00334CB0">
      <w:pPr>
        <w:pStyle w:val="a3"/>
        <w:numPr>
          <w:ilvl w:val="0"/>
          <w:numId w:val="0"/>
        </w:numPr>
        <w:rPr>
          <w:lang w:val="bg-BG"/>
        </w:rPr>
      </w:pPr>
    </w:p>
    <w:p w14:paraId="583A4D85" w14:textId="77777777" w:rsidR="00334CB0" w:rsidRPr="00FA682B" w:rsidRDefault="00182078">
      <w:pPr>
        <w:pStyle w:val="a3"/>
        <w:numPr>
          <w:ilvl w:val="1"/>
          <w:numId w:val="4"/>
        </w:numPr>
        <w:ind w:left="660" w:hanging="660"/>
        <w:rPr>
          <w:lang w:val="bg-BG"/>
        </w:rPr>
      </w:pPr>
      <w:r w:rsidRPr="00FA682B">
        <w:rPr>
          <w:rFonts w:eastAsia="Times New Roman"/>
          <w:lang w:val="bg-BG"/>
        </w:rPr>
        <w:t>Ако сте на възраст над 65 години, може да има по-голяма вероятност да получите инфекции, докато приемате Yuflyma. Вие и Вашият лекар трябва да обърнете специално внимание на признаците на инфекция, докато се лекувате с Yuflyma. Важно е да кажете на Вашия лекар, ако се появят симптоми на инфекции, като висока температура, рани, чувство на умора или дентални проблеми.</w:t>
      </w:r>
    </w:p>
    <w:p w14:paraId="4FBCBB4F" w14:textId="77777777" w:rsidR="00334CB0" w:rsidRPr="00FA682B" w:rsidRDefault="00334CB0">
      <w:pPr>
        <w:spacing w:before="11" w:line="240" w:lineRule="exact"/>
        <w:rPr>
          <w:rFonts w:ascii="Times New Roman" w:hAnsi="Times New Roman" w:cs="Times New Roman"/>
          <w:sz w:val="24"/>
          <w:szCs w:val="24"/>
          <w:lang w:val="bg-BG"/>
        </w:rPr>
      </w:pPr>
    </w:p>
    <w:p w14:paraId="166AB74B" w14:textId="77777777" w:rsidR="00334CB0" w:rsidRPr="00F96676" w:rsidRDefault="00182078">
      <w:pPr>
        <w:pStyle w:val="a3"/>
        <w:rPr>
          <w:u w:val="single"/>
          <w:lang w:val="bg-BG"/>
        </w:rPr>
      </w:pPr>
      <w:r w:rsidRPr="00606C32">
        <w:rPr>
          <w:rFonts w:eastAsia="Times New Roman"/>
          <w:u w:val="single" w:color="000000"/>
          <w:lang w:val="bg-BG"/>
        </w:rPr>
        <w:t>Туберкулоза</w:t>
      </w:r>
    </w:p>
    <w:p w14:paraId="6E7BD190" w14:textId="77777777" w:rsidR="00334CB0" w:rsidRPr="00FA682B" w:rsidRDefault="00334CB0">
      <w:pPr>
        <w:spacing w:before="12" w:line="240" w:lineRule="exact"/>
        <w:rPr>
          <w:rFonts w:ascii="Times New Roman" w:hAnsi="Times New Roman" w:cs="Times New Roman"/>
          <w:sz w:val="24"/>
          <w:szCs w:val="24"/>
          <w:lang w:val="bg-BG"/>
        </w:rPr>
      </w:pPr>
    </w:p>
    <w:p w14:paraId="1F237993" w14:textId="2B243CA0" w:rsidR="00334CB0" w:rsidRPr="00F96676" w:rsidRDefault="00182078">
      <w:pPr>
        <w:pStyle w:val="a3"/>
        <w:numPr>
          <w:ilvl w:val="1"/>
          <w:numId w:val="4"/>
        </w:numPr>
        <w:ind w:left="660" w:hanging="660"/>
        <w:rPr>
          <w:lang w:val="bg-BG"/>
        </w:rPr>
      </w:pPr>
      <w:r w:rsidRPr="00606C32">
        <w:rPr>
          <w:rFonts w:eastAsia="Times New Roman"/>
          <w:lang w:val="bg-BG"/>
        </w:rPr>
        <w:t>Много е важно да кажете на Вашия лекар, ако някога сте имали туберкулоза или ако сте били в близък контакт с някой, който е имал туберкулоза. Ако имате активна туберкулоза, не използвайте</w:t>
      </w:r>
      <w:r w:rsidRPr="00F96676">
        <w:rPr>
          <w:rFonts w:eastAsia="Times New Roman"/>
          <w:lang w:val="bg-BG"/>
        </w:rPr>
        <w:t xml:space="preserve"> Yuflyma.</w:t>
      </w:r>
    </w:p>
    <w:p w14:paraId="2EFBC469" w14:textId="4EAC28F9" w:rsidR="00334CB0" w:rsidRPr="00E864FE" w:rsidRDefault="00182078">
      <w:pPr>
        <w:pStyle w:val="a3"/>
        <w:numPr>
          <w:ilvl w:val="1"/>
          <w:numId w:val="4"/>
        </w:numPr>
        <w:ind w:left="998" w:hanging="340"/>
        <w:rPr>
          <w:lang w:val="bg-BG"/>
        </w:rPr>
      </w:pPr>
      <w:r w:rsidRPr="00F96676">
        <w:rPr>
          <w:rFonts w:eastAsia="Times New Roman"/>
          <w:lang w:val="bg-BG"/>
        </w:rPr>
        <w:t xml:space="preserve">Тъй като са докладвани случаи на туберкулоза при пациенти, лекувани с Yuflyma, Вашият лекар ще Ви прегледа за признаци и симптоми на туберкулоза, преди да започне лечението с Yuflyma. Това ще включва щателна медицинска оценка, включително Вашата медицинска история и подходящи скринингови изследвания (например рентгенография на гръден кош и туберкулинов тест). Провеждането и резултатите от тези изследвания трябва да бъдат записани във Вашата </w:t>
      </w:r>
      <w:r w:rsidR="006C6EA5" w:rsidRPr="002E621C">
        <w:rPr>
          <w:rFonts w:eastAsia="Times New Roman"/>
          <w:b/>
          <w:bCs/>
          <w:lang w:val="bg-BG"/>
        </w:rPr>
        <w:t xml:space="preserve">Напомняща </w:t>
      </w:r>
      <w:r w:rsidR="00350A7D" w:rsidRPr="002E621C">
        <w:rPr>
          <w:rFonts w:eastAsia="Times New Roman"/>
          <w:b/>
          <w:bCs/>
          <w:lang w:val="bg-BG"/>
        </w:rPr>
        <w:t>к</w:t>
      </w:r>
      <w:r w:rsidR="006C6EA5" w:rsidRPr="002E621C">
        <w:rPr>
          <w:rFonts w:eastAsia="Times New Roman"/>
          <w:b/>
          <w:bCs/>
          <w:lang w:val="bg-BG"/>
        </w:rPr>
        <w:t>арта на пациента</w:t>
      </w:r>
      <w:r w:rsidRPr="002E621C">
        <w:rPr>
          <w:rFonts w:eastAsia="Times New Roman"/>
          <w:lang w:val="bg-BG"/>
        </w:rPr>
        <w:t>.</w:t>
      </w:r>
    </w:p>
    <w:p w14:paraId="0BAAB8FA" w14:textId="77777777" w:rsidR="00334CB0" w:rsidRPr="00FA682B" w:rsidRDefault="00182078">
      <w:pPr>
        <w:pStyle w:val="a3"/>
        <w:numPr>
          <w:ilvl w:val="1"/>
          <w:numId w:val="4"/>
        </w:numPr>
        <w:ind w:left="998" w:hanging="340"/>
        <w:rPr>
          <w:lang w:val="bg-BG"/>
        </w:rPr>
      </w:pPr>
      <w:r w:rsidRPr="00145AFF">
        <w:rPr>
          <w:rFonts w:eastAsia="Times New Roman"/>
          <w:lang w:val="bg-BG"/>
        </w:rPr>
        <w:t>Туберкулозата мо</w:t>
      </w:r>
      <w:r w:rsidRPr="00FA682B">
        <w:rPr>
          <w:rFonts w:eastAsia="Times New Roman"/>
          <w:lang w:val="bg-BG"/>
        </w:rPr>
        <w:t>же да се развие по време на лечението, дори ако сте получили лечение за предотвратяване на туберкулоза.</w:t>
      </w:r>
    </w:p>
    <w:p w14:paraId="2F871794" w14:textId="77777777" w:rsidR="00334CB0" w:rsidRPr="00FA682B" w:rsidRDefault="00182078">
      <w:pPr>
        <w:pStyle w:val="a3"/>
        <w:numPr>
          <w:ilvl w:val="1"/>
          <w:numId w:val="4"/>
        </w:numPr>
        <w:ind w:left="998" w:hanging="340"/>
        <w:rPr>
          <w:lang w:val="bg-BG"/>
        </w:rPr>
      </w:pPr>
      <w:r w:rsidRPr="00FA682B">
        <w:rPr>
          <w:rFonts w:eastAsia="Times New Roman"/>
          <w:lang w:val="bg-BG"/>
        </w:rPr>
        <w:t>Ако симптомите на туберкулоза (например кашлица, която не изчезва, загуба на тегло, липса на енергия, лека треска) или всяка друга инфекция се появяват по време на или след терапията, незабавно уведомете Вашия лекар.</w:t>
      </w:r>
    </w:p>
    <w:p w14:paraId="6CA04A8D" w14:textId="77777777" w:rsidR="00334CB0" w:rsidRPr="00FA682B" w:rsidRDefault="00334CB0">
      <w:pPr>
        <w:spacing w:before="11" w:line="240" w:lineRule="exact"/>
        <w:rPr>
          <w:rFonts w:ascii="Times New Roman" w:hAnsi="Times New Roman" w:cs="Times New Roman"/>
          <w:sz w:val="24"/>
          <w:szCs w:val="24"/>
          <w:lang w:val="bg-BG"/>
        </w:rPr>
      </w:pPr>
    </w:p>
    <w:p w14:paraId="5C58EF7E" w14:textId="77777777" w:rsidR="00334CB0" w:rsidRPr="00F96676" w:rsidRDefault="00182078">
      <w:pPr>
        <w:pStyle w:val="a3"/>
        <w:rPr>
          <w:u w:val="single"/>
        </w:rPr>
      </w:pPr>
      <w:r w:rsidRPr="00606C32">
        <w:rPr>
          <w:rFonts w:eastAsia="Times New Roman"/>
          <w:u w:val="single" w:color="000000"/>
          <w:lang w:val="bg-BG"/>
        </w:rPr>
        <w:t>Хепатит В</w:t>
      </w:r>
    </w:p>
    <w:p w14:paraId="5AE8A0BE" w14:textId="77777777" w:rsidR="00334CB0" w:rsidRPr="00FA682B" w:rsidRDefault="00334CB0">
      <w:pPr>
        <w:spacing w:before="4" w:line="190" w:lineRule="exact"/>
        <w:rPr>
          <w:rFonts w:ascii="Times New Roman" w:hAnsi="Times New Roman" w:cs="Times New Roman"/>
          <w:sz w:val="19"/>
          <w:szCs w:val="19"/>
        </w:rPr>
      </w:pPr>
    </w:p>
    <w:p w14:paraId="296B8F69" w14:textId="77777777" w:rsidR="00334CB0" w:rsidRPr="00F96676" w:rsidRDefault="00182078">
      <w:pPr>
        <w:pStyle w:val="a3"/>
        <w:numPr>
          <w:ilvl w:val="1"/>
          <w:numId w:val="4"/>
        </w:numPr>
        <w:ind w:left="660" w:hanging="660"/>
      </w:pPr>
      <w:r w:rsidRPr="00606C32">
        <w:rPr>
          <w:rFonts w:eastAsia="Times New Roman"/>
          <w:lang w:val="bg-BG"/>
        </w:rPr>
        <w:t>Кажете на Вашия лекар, ако сте носител на вируса на хепатит В (HBV), ако имате активен HBV или ако мислите, че може да сте изложени на риск от получаване на HBV.</w:t>
      </w:r>
    </w:p>
    <w:p w14:paraId="1E6988B0" w14:textId="77777777" w:rsidR="00334CB0" w:rsidRPr="002E621C" w:rsidRDefault="00182078">
      <w:pPr>
        <w:pStyle w:val="a3"/>
        <w:numPr>
          <w:ilvl w:val="1"/>
          <w:numId w:val="4"/>
        </w:numPr>
        <w:ind w:left="998" w:hanging="340"/>
        <w:rPr>
          <w:lang w:val="bg-BG"/>
        </w:rPr>
      </w:pPr>
      <w:r w:rsidRPr="00F96676">
        <w:rPr>
          <w:rFonts w:eastAsia="Times New Roman"/>
          <w:lang w:val="bg-BG"/>
        </w:rPr>
        <w:t>Вашият лекар трябва да Ви изследва за HBV. При хора, които носят HBV, Yuflyma може да причини активиране на вируса отново.</w:t>
      </w:r>
    </w:p>
    <w:p w14:paraId="51AD7DBC" w14:textId="77777777" w:rsidR="00334CB0" w:rsidRPr="002E621C" w:rsidRDefault="00182078">
      <w:pPr>
        <w:pStyle w:val="a3"/>
        <w:numPr>
          <w:ilvl w:val="1"/>
          <w:numId w:val="4"/>
        </w:numPr>
        <w:ind w:left="998" w:hanging="340"/>
        <w:rPr>
          <w:lang w:val="bg-BG"/>
        </w:rPr>
      </w:pPr>
      <w:r w:rsidRPr="002E621C">
        <w:rPr>
          <w:rFonts w:eastAsia="Times New Roman"/>
          <w:lang w:val="bg-BG"/>
        </w:rPr>
        <w:t>В някои редки случаи, особено ако приемате други лекарства, които потискат имунната система, повторното активиране на HBV може да бъде животозастрашаващо.</w:t>
      </w:r>
    </w:p>
    <w:p w14:paraId="07BD7F2D" w14:textId="77777777" w:rsidR="00334CB0" w:rsidRPr="00FA682B" w:rsidRDefault="00334CB0">
      <w:pPr>
        <w:spacing w:before="11" w:line="240" w:lineRule="exact"/>
        <w:rPr>
          <w:rFonts w:ascii="Times New Roman" w:hAnsi="Times New Roman" w:cs="Times New Roman"/>
          <w:sz w:val="24"/>
          <w:szCs w:val="24"/>
          <w:lang w:val="bg-BG"/>
        </w:rPr>
      </w:pPr>
    </w:p>
    <w:p w14:paraId="0BC487B7" w14:textId="77777777" w:rsidR="00334CB0" w:rsidRPr="00F96676" w:rsidRDefault="00182078">
      <w:pPr>
        <w:pStyle w:val="a3"/>
        <w:rPr>
          <w:u w:val="single"/>
          <w:lang w:val="bg-BG"/>
        </w:rPr>
      </w:pPr>
      <w:r w:rsidRPr="00606C32">
        <w:rPr>
          <w:rFonts w:eastAsia="Times New Roman"/>
          <w:u w:val="single" w:color="000000"/>
          <w:lang w:val="bg-BG"/>
        </w:rPr>
        <w:t>Хир</w:t>
      </w:r>
      <w:r w:rsidRPr="00F96676">
        <w:rPr>
          <w:rFonts w:eastAsia="Times New Roman"/>
          <w:u w:val="single" w:color="000000"/>
          <w:lang w:val="bg-BG"/>
        </w:rPr>
        <w:t>ургична или дентална процедура</w:t>
      </w:r>
    </w:p>
    <w:p w14:paraId="0D972AF6" w14:textId="77777777" w:rsidR="00334CB0" w:rsidRPr="00FA682B" w:rsidRDefault="00334CB0">
      <w:pPr>
        <w:spacing w:before="4" w:line="190" w:lineRule="exact"/>
        <w:rPr>
          <w:rFonts w:ascii="Times New Roman" w:hAnsi="Times New Roman" w:cs="Times New Roman"/>
          <w:sz w:val="19"/>
          <w:szCs w:val="19"/>
          <w:lang w:val="bg-BG"/>
        </w:rPr>
      </w:pPr>
    </w:p>
    <w:p w14:paraId="7B57CAAC" w14:textId="6C1D37E0" w:rsidR="00334CB0" w:rsidRPr="00606C32" w:rsidRDefault="00182078">
      <w:pPr>
        <w:pStyle w:val="a3"/>
        <w:numPr>
          <w:ilvl w:val="1"/>
          <w:numId w:val="4"/>
        </w:numPr>
        <w:ind w:left="660" w:hanging="660"/>
        <w:rPr>
          <w:lang w:val="bg-BG"/>
        </w:rPr>
      </w:pPr>
      <w:r w:rsidRPr="00606C32">
        <w:rPr>
          <w:rFonts w:eastAsia="Times New Roman"/>
          <w:lang w:val="bg-BG"/>
        </w:rPr>
        <w:t xml:space="preserve">Ако Ви предстои операция или </w:t>
      </w:r>
      <w:r w:rsidR="005D2C47">
        <w:rPr>
          <w:rFonts w:eastAsia="Times New Roman"/>
          <w:lang w:val="bg-BG"/>
        </w:rPr>
        <w:t>дентални</w:t>
      </w:r>
      <w:r w:rsidRPr="00606C32">
        <w:rPr>
          <w:rFonts w:eastAsia="Times New Roman"/>
          <w:lang w:val="bg-BG"/>
        </w:rPr>
        <w:t xml:space="preserve"> процедури, моля, уведомете Вашия лекар, че приемате Yuflyma. Вашият лекар може да препоръча временно прекратяване на Yuflyma .</w:t>
      </w:r>
    </w:p>
    <w:p w14:paraId="7207283C" w14:textId="77777777" w:rsidR="00334CB0" w:rsidRPr="00FA682B" w:rsidRDefault="00334CB0">
      <w:pPr>
        <w:spacing w:before="8" w:line="240" w:lineRule="exact"/>
        <w:rPr>
          <w:rFonts w:ascii="Times New Roman" w:hAnsi="Times New Roman" w:cs="Times New Roman"/>
          <w:sz w:val="24"/>
          <w:szCs w:val="24"/>
          <w:lang w:val="bg-BG"/>
        </w:rPr>
      </w:pPr>
    </w:p>
    <w:p w14:paraId="179F7A77" w14:textId="77777777" w:rsidR="00334CB0" w:rsidRPr="00F96676" w:rsidRDefault="00182078">
      <w:pPr>
        <w:pStyle w:val="a3"/>
        <w:rPr>
          <w:u w:val="single"/>
          <w:lang w:val="bg-BG"/>
        </w:rPr>
      </w:pPr>
      <w:r w:rsidRPr="00606C32">
        <w:rPr>
          <w:rFonts w:eastAsia="Times New Roman"/>
          <w:u w:val="single" w:color="000000"/>
          <w:lang w:val="bg-BG"/>
        </w:rPr>
        <w:t>Демиелинизиращо заболяване</w:t>
      </w:r>
    </w:p>
    <w:p w14:paraId="5C29D3A9" w14:textId="77777777" w:rsidR="00334CB0" w:rsidRPr="00FA682B" w:rsidRDefault="00334CB0">
      <w:pPr>
        <w:spacing w:before="4" w:line="190" w:lineRule="exact"/>
        <w:rPr>
          <w:rFonts w:ascii="Times New Roman" w:hAnsi="Times New Roman" w:cs="Times New Roman"/>
          <w:sz w:val="19"/>
          <w:szCs w:val="19"/>
          <w:lang w:val="bg-BG"/>
        </w:rPr>
      </w:pPr>
    </w:p>
    <w:p w14:paraId="4BA9EF95" w14:textId="37F585D6" w:rsidR="00334CB0" w:rsidRPr="00F96676" w:rsidRDefault="00182078">
      <w:pPr>
        <w:pStyle w:val="a3"/>
        <w:numPr>
          <w:ilvl w:val="1"/>
          <w:numId w:val="4"/>
        </w:numPr>
        <w:ind w:left="660" w:hanging="660"/>
        <w:rPr>
          <w:lang w:val="bg-BG"/>
        </w:rPr>
      </w:pPr>
      <w:r w:rsidRPr="00606C32">
        <w:rPr>
          <w:rFonts w:eastAsia="Times New Roman"/>
          <w:lang w:val="bg-BG"/>
        </w:rPr>
        <w:t>Ако имате или развиете д</w:t>
      </w:r>
      <w:r w:rsidRPr="00F96676">
        <w:rPr>
          <w:rFonts w:eastAsia="Times New Roman"/>
          <w:lang w:val="bg-BG"/>
        </w:rPr>
        <w:t xml:space="preserve">емиелинизиращо заболяване (заболяване, което засяга </w:t>
      </w:r>
      <w:r w:rsidR="005D2C47">
        <w:rPr>
          <w:rFonts w:eastAsia="Times New Roman"/>
          <w:lang w:val="bg-BG"/>
        </w:rPr>
        <w:t>обвивката на</w:t>
      </w:r>
      <w:r w:rsidRPr="00F96676">
        <w:rPr>
          <w:rFonts w:eastAsia="Times New Roman"/>
          <w:lang w:val="bg-BG"/>
        </w:rPr>
        <w:t xml:space="preserve"> нервите, като множествена склероза), Вашият лекар ще реши дали трябва да получавате или да продължите да получавате Yuflyma. Кажете незабавно на Вашия лекар, ако получите симптоми като промени в зрението, слабост в ръцете или краката, изтръпване или мравучкане в някоя част на тялото.</w:t>
      </w:r>
    </w:p>
    <w:p w14:paraId="51590444" w14:textId="77777777" w:rsidR="00334CB0" w:rsidRPr="00FA682B" w:rsidRDefault="00334CB0">
      <w:pPr>
        <w:spacing w:before="14" w:line="240" w:lineRule="exact"/>
        <w:rPr>
          <w:rFonts w:ascii="Times New Roman" w:hAnsi="Times New Roman" w:cs="Times New Roman"/>
          <w:sz w:val="24"/>
          <w:szCs w:val="24"/>
          <w:lang w:val="bg-BG"/>
        </w:rPr>
      </w:pPr>
    </w:p>
    <w:p w14:paraId="5F057613" w14:textId="77777777" w:rsidR="00334CB0" w:rsidRPr="00F96676" w:rsidRDefault="00182078">
      <w:pPr>
        <w:pStyle w:val="a3"/>
        <w:rPr>
          <w:u w:val="single"/>
        </w:rPr>
      </w:pPr>
      <w:r w:rsidRPr="00606C32">
        <w:rPr>
          <w:rFonts w:eastAsia="Times New Roman"/>
          <w:u w:val="single" w:color="000000"/>
          <w:lang w:val="bg-BG"/>
        </w:rPr>
        <w:t>Ваксинации</w:t>
      </w:r>
    </w:p>
    <w:p w14:paraId="6F8F9AC7" w14:textId="77777777" w:rsidR="00334CB0" w:rsidRPr="00FA682B" w:rsidRDefault="00334CB0">
      <w:pPr>
        <w:spacing w:before="4" w:line="190" w:lineRule="exact"/>
        <w:rPr>
          <w:rFonts w:ascii="Times New Roman" w:hAnsi="Times New Roman" w:cs="Times New Roman"/>
          <w:sz w:val="19"/>
          <w:szCs w:val="19"/>
        </w:rPr>
      </w:pPr>
    </w:p>
    <w:p w14:paraId="7331C95D" w14:textId="77777777" w:rsidR="00334CB0" w:rsidRPr="00F96676" w:rsidRDefault="00182078">
      <w:pPr>
        <w:pStyle w:val="a3"/>
        <w:numPr>
          <w:ilvl w:val="1"/>
          <w:numId w:val="4"/>
        </w:numPr>
        <w:ind w:left="660" w:hanging="660"/>
      </w:pPr>
      <w:r w:rsidRPr="00606C32">
        <w:rPr>
          <w:rFonts w:eastAsia="Times New Roman"/>
          <w:lang w:val="bg-BG"/>
        </w:rPr>
        <w:t>Някои ваксини могат да причинят инфекции и не трябва да се дават, докато приемате Yuflyma .</w:t>
      </w:r>
    </w:p>
    <w:p w14:paraId="5806E567" w14:textId="77777777" w:rsidR="00334CB0" w:rsidRPr="00FA682B" w:rsidRDefault="00334CB0">
      <w:pPr>
        <w:spacing w:before="11" w:line="240" w:lineRule="exact"/>
        <w:rPr>
          <w:rFonts w:ascii="Times New Roman" w:hAnsi="Times New Roman" w:cs="Times New Roman"/>
          <w:sz w:val="24"/>
          <w:szCs w:val="24"/>
        </w:rPr>
      </w:pPr>
    </w:p>
    <w:p w14:paraId="1B9B7A8F" w14:textId="77777777" w:rsidR="00334CB0" w:rsidRPr="00F96676" w:rsidRDefault="00182078">
      <w:pPr>
        <w:pStyle w:val="a3"/>
        <w:numPr>
          <w:ilvl w:val="1"/>
          <w:numId w:val="4"/>
        </w:numPr>
        <w:ind w:left="998" w:hanging="340"/>
      </w:pPr>
      <w:r w:rsidRPr="00606C32">
        <w:rPr>
          <w:rFonts w:eastAsia="Times New Roman"/>
          <w:lang w:val="bg-BG"/>
        </w:rPr>
        <w:t>Консултирайте се с Вашия лекар, преди да полу</w:t>
      </w:r>
      <w:r w:rsidRPr="00F96676">
        <w:rPr>
          <w:rFonts w:eastAsia="Times New Roman"/>
          <w:lang w:val="bg-BG"/>
        </w:rPr>
        <w:t>чите каквато и да било ваксина.</w:t>
      </w:r>
    </w:p>
    <w:p w14:paraId="36B98722" w14:textId="77777777" w:rsidR="00334CB0" w:rsidRPr="00F96676" w:rsidRDefault="00182078">
      <w:pPr>
        <w:pStyle w:val="a3"/>
        <w:numPr>
          <w:ilvl w:val="1"/>
          <w:numId w:val="4"/>
        </w:numPr>
        <w:ind w:left="998" w:hanging="340"/>
      </w:pPr>
      <w:r w:rsidRPr="00F96676">
        <w:rPr>
          <w:rFonts w:eastAsia="Times New Roman"/>
          <w:lang w:val="bg-BG"/>
        </w:rPr>
        <w:t>Препоръчва се на децата, ако е възможно, да бъдат направени всички планирани ваксинации за тяхната възраст, преди да започнат лечение с Yuflyma.</w:t>
      </w:r>
    </w:p>
    <w:p w14:paraId="0681EC43" w14:textId="1016D6CB" w:rsidR="00334CB0" w:rsidRPr="00E864FE" w:rsidRDefault="00182078">
      <w:pPr>
        <w:pStyle w:val="a3"/>
        <w:numPr>
          <w:ilvl w:val="1"/>
          <w:numId w:val="4"/>
        </w:numPr>
        <w:ind w:left="998" w:hanging="340"/>
        <w:rPr>
          <w:lang w:val="bg-BG"/>
        </w:rPr>
      </w:pPr>
      <w:r w:rsidRPr="00F96676">
        <w:rPr>
          <w:rFonts w:eastAsia="Times New Roman"/>
          <w:lang w:val="bg-BG"/>
        </w:rPr>
        <w:t>Ако сте получили Yuflyma, докато сте била бременна, Вашето бебе може д</w:t>
      </w:r>
      <w:r w:rsidRPr="002E621C">
        <w:rPr>
          <w:rFonts w:eastAsia="Times New Roman"/>
          <w:lang w:val="bg-BG"/>
        </w:rPr>
        <w:t>а е в по-висок риск от получаване на такава инфекция в продължение на приблизително пет месеца след последната доза на Yuflyma, която сте получили по време на бременността. Важно е да кажете на лекарите на Вашето бебе и на други медицински специалисти за употреба</w:t>
      </w:r>
      <w:r w:rsidR="005D2C47">
        <w:rPr>
          <w:rFonts w:eastAsia="Times New Roman"/>
          <w:lang w:val="bg-BG"/>
        </w:rPr>
        <w:t>та</w:t>
      </w:r>
      <w:r w:rsidRPr="002E621C">
        <w:rPr>
          <w:rFonts w:eastAsia="Times New Roman"/>
          <w:lang w:val="bg-BG"/>
        </w:rPr>
        <w:t xml:space="preserve"> на Yuflyma по време на бременността Ви, за да могат да решат кога Вашето бебе трябва да получи каквато и да било ваксина.</w:t>
      </w:r>
    </w:p>
    <w:p w14:paraId="41516FB3" w14:textId="77777777" w:rsidR="00334CB0" w:rsidRPr="00FA682B" w:rsidRDefault="00334CB0">
      <w:pPr>
        <w:spacing w:before="14" w:line="240" w:lineRule="exact"/>
        <w:rPr>
          <w:rFonts w:ascii="Times New Roman" w:hAnsi="Times New Roman" w:cs="Times New Roman"/>
          <w:sz w:val="24"/>
          <w:szCs w:val="24"/>
          <w:lang w:val="bg-BG"/>
        </w:rPr>
      </w:pPr>
    </w:p>
    <w:p w14:paraId="6C370A0E" w14:textId="77777777" w:rsidR="00334CB0" w:rsidRPr="00F96676" w:rsidRDefault="00182078">
      <w:pPr>
        <w:pStyle w:val="a3"/>
        <w:rPr>
          <w:u w:val="single"/>
          <w:lang w:val="bg-BG"/>
        </w:rPr>
      </w:pPr>
      <w:r w:rsidRPr="00606C32">
        <w:rPr>
          <w:rFonts w:eastAsia="Times New Roman"/>
          <w:u w:val="single" w:color="000000"/>
          <w:lang w:val="bg-BG"/>
        </w:rPr>
        <w:t>Сърдечна недостатъчност</w:t>
      </w:r>
    </w:p>
    <w:p w14:paraId="1689A7BC" w14:textId="77777777" w:rsidR="00334CB0" w:rsidRPr="00FA682B" w:rsidRDefault="00334CB0">
      <w:pPr>
        <w:spacing w:before="4" w:line="190" w:lineRule="exact"/>
        <w:rPr>
          <w:rFonts w:ascii="Times New Roman" w:hAnsi="Times New Roman" w:cs="Times New Roman"/>
          <w:sz w:val="19"/>
          <w:szCs w:val="19"/>
          <w:lang w:val="bg-BG"/>
        </w:rPr>
      </w:pPr>
    </w:p>
    <w:p w14:paraId="39F49976" w14:textId="77777777" w:rsidR="00334CB0" w:rsidRPr="00F96676" w:rsidRDefault="00182078">
      <w:pPr>
        <w:pStyle w:val="a3"/>
        <w:numPr>
          <w:ilvl w:val="1"/>
          <w:numId w:val="4"/>
        </w:numPr>
        <w:ind w:left="660" w:hanging="660"/>
        <w:rPr>
          <w:lang w:val="bg-BG"/>
        </w:rPr>
      </w:pPr>
      <w:r w:rsidRPr="00606C32">
        <w:rPr>
          <w:rFonts w:eastAsia="Times New Roman"/>
          <w:lang w:val="bg-BG"/>
        </w:rPr>
        <w:t>Ако имате лека сърдечна недостатъчност и сте лекувани с Yuflyma, състоянието на Вашата сърдечна нед</w:t>
      </w:r>
      <w:r w:rsidRPr="00F96676">
        <w:rPr>
          <w:rFonts w:eastAsia="Times New Roman"/>
          <w:lang w:val="bg-BG"/>
        </w:rPr>
        <w:t>остатъчност трябва да бъде внимателно наблюдавано от Вашия лекар. Важно е да кажете на Вашия лекар, ако сте имали или имате сериозно сърдечно заболяване. Ако развиете нови или влошаващи се симптоми на сърдечна недостатъчност (напр. задух или подуване на стъпалата), трябва незабавно да се свържете с Вашия лекар. Вашият лекар ще реши дали трябва да получавате Yuflyma.</w:t>
      </w:r>
    </w:p>
    <w:p w14:paraId="77B00640" w14:textId="77777777" w:rsidR="00334CB0" w:rsidRPr="004C4D78" w:rsidRDefault="00334CB0">
      <w:pPr>
        <w:spacing w:before="14" w:line="240" w:lineRule="exact"/>
        <w:rPr>
          <w:rFonts w:ascii="Times New Roman" w:hAnsi="Times New Roman" w:cs="Times New Roman"/>
          <w:sz w:val="24"/>
          <w:szCs w:val="24"/>
          <w:lang w:val="bg-BG"/>
        </w:rPr>
      </w:pPr>
    </w:p>
    <w:p w14:paraId="36ECC2E8" w14:textId="2D4AD33F" w:rsidR="00334CB0" w:rsidRPr="00F96676" w:rsidRDefault="00182078">
      <w:pPr>
        <w:pStyle w:val="a3"/>
        <w:rPr>
          <w:u w:val="single"/>
          <w:lang w:val="bg-BG"/>
        </w:rPr>
      </w:pPr>
      <w:r w:rsidRPr="00606C32">
        <w:rPr>
          <w:rFonts w:eastAsia="Times New Roman"/>
          <w:u w:val="single" w:color="000000"/>
          <w:lang w:val="bg-BG"/>
        </w:rPr>
        <w:t>Повишена температура, синини, кървене или блед</w:t>
      </w:r>
      <w:bookmarkStart w:id="101" w:name="_Hlk92810033"/>
      <w:r w:rsidR="00D82DC4">
        <w:rPr>
          <w:rFonts w:eastAsia="Times New Roman"/>
          <w:u w:val="single" w:color="000000"/>
          <w:lang w:val="bg-BG"/>
        </w:rPr>
        <w:t>н</w:t>
      </w:r>
      <w:bookmarkEnd w:id="101"/>
      <w:r w:rsidRPr="00606C32">
        <w:rPr>
          <w:rFonts w:eastAsia="Times New Roman"/>
          <w:u w:val="single" w:color="000000"/>
          <w:lang w:val="bg-BG"/>
        </w:rPr>
        <w:t>ост</w:t>
      </w:r>
    </w:p>
    <w:p w14:paraId="33FE0949" w14:textId="77777777" w:rsidR="00334CB0" w:rsidRPr="00FA682B" w:rsidRDefault="00334CB0">
      <w:pPr>
        <w:spacing w:before="4" w:line="190" w:lineRule="exact"/>
        <w:rPr>
          <w:rFonts w:ascii="Times New Roman" w:hAnsi="Times New Roman" w:cs="Times New Roman"/>
          <w:sz w:val="19"/>
          <w:szCs w:val="19"/>
          <w:lang w:val="bg-BG"/>
        </w:rPr>
      </w:pPr>
    </w:p>
    <w:p w14:paraId="33B7088B" w14:textId="2ED42332" w:rsidR="00334CB0" w:rsidRPr="00F96676" w:rsidRDefault="00182078">
      <w:pPr>
        <w:pStyle w:val="a3"/>
        <w:numPr>
          <w:ilvl w:val="1"/>
          <w:numId w:val="4"/>
        </w:numPr>
        <w:ind w:left="660" w:hanging="660"/>
        <w:rPr>
          <w:lang w:val="bg-BG"/>
        </w:rPr>
      </w:pPr>
      <w:r w:rsidRPr="00606C32">
        <w:rPr>
          <w:rFonts w:eastAsia="Times New Roman"/>
          <w:lang w:val="bg-BG"/>
        </w:rPr>
        <w:t xml:space="preserve">При някои пациенти </w:t>
      </w:r>
      <w:r w:rsidR="00D82DC4">
        <w:rPr>
          <w:rFonts w:eastAsia="Times New Roman"/>
          <w:lang w:val="bg-BG"/>
        </w:rPr>
        <w:t>организмът</w:t>
      </w:r>
      <w:r w:rsidRPr="00606C32">
        <w:rPr>
          <w:rFonts w:eastAsia="Times New Roman"/>
          <w:lang w:val="bg-BG"/>
        </w:rPr>
        <w:t xml:space="preserve"> може да не успее да произведе достатъчно кръвни клетки, които се </w:t>
      </w:r>
      <w:r w:rsidRPr="00F96676">
        <w:rPr>
          <w:rFonts w:eastAsia="Times New Roman"/>
          <w:lang w:val="bg-BG"/>
        </w:rPr>
        <w:t>борят с инфекциите или Ви помагат да спре кървенето. Вашият лекар може да реши да спре лечението. Ако получите висока температура, която не изчезва, ако се появят леки синини или кървите много лесно или изглеждате много бледи, незабавно се обадете на Вашия лекар.</w:t>
      </w:r>
    </w:p>
    <w:p w14:paraId="0FCF79DE" w14:textId="77777777" w:rsidR="00334CB0" w:rsidRPr="002E621C" w:rsidRDefault="00334CB0">
      <w:pPr>
        <w:pStyle w:val="a3"/>
        <w:rPr>
          <w:u w:val="single"/>
          <w:lang w:val="bg-BG"/>
        </w:rPr>
      </w:pPr>
    </w:p>
    <w:p w14:paraId="2582E40F" w14:textId="77777777" w:rsidR="00334CB0" w:rsidRPr="002E621C" w:rsidRDefault="00182078">
      <w:pPr>
        <w:pStyle w:val="a3"/>
        <w:rPr>
          <w:u w:val="single"/>
        </w:rPr>
      </w:pPr>
      <w:r w:rsidRPr="002E621C">
        <w:rPr>
          <w:rFonts w:eastAsia="Times New Roman"/>
          <w:u w:val="single"/>
          <w:lang w:val="bg-BG"/>
        </w:rPr>
        <w:t>Рак</w:t>
      </w:r>
    </w:p>
    <w:p w14:paraId="2973E5F2" w14:textId="77777777" w:rsidR="00334CB0" w:rsidRPr="002E621C" w:rsidRDefault="00334CB0">
      <w:pPr>
        <w:pStyle w:val="a3"/>
        <w:rPr>
          <w:u w:val="single"/>
        </w:rPr>
      </w:pPr>
    </w:p>
    <w:p w14:paraId="5E494E3A" w14:textId="77777777" w:rsidR="00334CB0" w:rsidRPr="00145AFF" w:rsidRDefault="00182078">
      <w:pPr>
        <w:pStyle w:val="a3"/>
        <w:numPr>
          <w:ilvl w:val="1"/>
          <w:numId w:val="4"/>
        </w:numPr>
        <w:ind w:left="660" w:hanging="660"/>
      </w:pPr>
      <w:r w:rsidRPr="00E864FE">
        <w:rPr>
          <w:rFonts w:eastAsia="Times New Roman"/>
          <w:lang w:val="bg-BG"/>
        </w:rPr>
        <w:t>Има много редки случаи на определени видове рак при деца и възрастни пациенти, приемащи Yuflyma или други TNF блокери.</w:t>
      </w:r>
    </w:p>
    <w:p w14:paraId="3D4AF4B1" w14:textId="77777777" w:rsidR="00334CB0" w:rsidRPr="00FA682B" w:rsidRDefault="00334CB0">
      <w:pPr>
        <w:pStyle w:val="a3"/>
      </w:pPr>
    </w:p>
    <w:p w14:paraId="7F99FA2C" w14:textId="77777777" w:rsidR="00334CB0" w:rsidRPr="00FA682B" w:rsidRDefault="00182078">
      <w:pPr>
        <w:pStyle w:val="a3"/>
        <w:numPr>
          <w:ilvl w:val="1"/>
          <w:numId w:val="4"/>
        </w:numPr>
        <w:ind w:left="998" w:hanging="340"/>
      </w:pPr>
      <w:r w:rsidRPr="00FA682B">
        <w:rPr>
          <w:rFonts w:eastAsia="Times New Roman"/>
          <w:lang w:val="bg-BG"/>
        </w:rPr>
        <w:t>Хората с по-сериозен ревматоиден артрит, които са имали заболяването от дълго време, може да имат по-висок от средния риск от лимфом (рак, който засяга лимфната система) и левкемия (рак, който засяга кръвта и костния мозък).</w:t>
      </w:r>
    </w:p>
    <w:p w14:paraId="511F5BF3" w14:textId="77777777" w:rsidR="00334CB0" w:rsidRPr="00FA682B" w:rsidRDefault="00182078">
      <w:pPr>
        <w:pStyle w:val="a3"/>
        <w:numPr>
          <w:ilvl w:val="1"/>
          <w:numId w:val="4"/>
        </w:numPr>
        <w:ind w:left="998" w:hanging="340"/>
        <w:rPr>
          <w:lang w:val="bg-BG"/>
        </w:rPr>
      </w:pPr>
      <w:r w:rsidRPr="00FA682B">
        <w:rPr>
          <w:rFonts w:eastAsia="Times New Roman"/>
          <w:lang w:val="bg-BG"/>
        </w:rPr>
        <w:t>Ако приемате Yuflyma, рискът от лимфом, левкемия или други видове рак може да се увеличи. В редки случаи се наблюдава нечест и тежък тип лимфом при пациенти, приемащи Yuflyma. Някои от тези пациенти са лекувани също с азатиоприн или 6-меркаптопурин.</w:t>
      </w:r>
    </w:p>
    <w:p w14:paraId="3B175DC2" w14:textId="77777777" w:rsidR="00334CB0" w:rsidRPr="00FA682B" w:rsidRDefault="00182078">
      <w:pPr>
        <w:pStyle w:val="a3"/>
        <w:numPr>
          <w:ilvl w:val="1"/>
          <w:numId w:val="4"/>
        </w:numPr>
        <w:ind w:left="998" w:hanging="340"/>
        <w:rPr>
          <w:lang w:val="bg-BG"/>
        </w:rPr>
      </w:pPr>
      <w:r w:rsidRPr="00FA682B">
        <w:rPr>
          <w:rFonts w:eastAsia="Times New Roman"/>
          <w:lang w:val="bg-BG"/>
        </w:rPr>
        <w:t>Кажете на Вашия лекар, ако приемате азатиоприн или 6-меркаптопурин с Yuflyma.</w:t>
      </w:r>
    </w:p>
    <w:p w14:paraId="0A74A536" w14:textId="77777777" w:rsidR="00334CB0" w:rsidRPr="00FA682B" w:rsidRDefault="00182078">
      <w:pPr>
        <w:pStyle w:val="a3"/>
        <w:numPr>
          <w:ilvl w:val="1"/>
          <w:numId w:val="4"/>
        </w:numPr>
        <w:ind w:left="998" w:hanging="340"/>
        <w:rPr>
          <w:lang w:val="bg-BG"/>
        </w:rPr>
      </w:pPr>
      <w:r w:rsidRPr="00FA682B">
        <w:rPr>
          <w:rFonts w:eastAsia="Times New Roman"/>
          <w:lang w:val="bg-BG"/>
        </w:rPr>
        <w:t>Наблюдавани са случаи на немеланомен рак на кожата при пациенти, приемащи Yuflyma.</w:t>
      </w:r>
    </w:p>
    <w:p w14:paraId="37F2B1E7" w14:textId="77777777" w:rsidR="00334CB0" w:rsidRPr="00FA682B" w:rsidRDefault="00182078">
      <w:pPr>
        <w:pStyle w:val="a3"/>
        <w:numPr>
          <w:ilvl w:val="1"/>
          <w:numId w:val="4"/>
        </w:numPr>
        <w:ind w:left="998" w:hanging="340"/>
        <w:rPr>
          <w:lang w:val="bg-BG"/>
        </w:rPr>
      </w:pPr>
      <w:r w:rsidRPr="00FA682B">
        <w:rPr>
          <w:rFonts w:eastAsia="Times New Roman"/>
          <w:lang w:val="bg-BG"/>
        </w:rPr>
        <w:t>Ако по време на или след терапията се появят нови кожни лезии или ако съществуващите лезии променят външния си вид, уведомете Вашия лекар.</w:t>
      </w:r>
    </w:p>
    <w:p w14:paraId="749FC7FA" w14:textId="77777777" w:rsidR="00334CB0" w:rsidRPr="00FA682B" w:rsidRDefault="00334CB0">
      <w:pPr>
        <w:pStyle w:val="a3"/>
        <w:rPr>
          <w:lang w:val="bg-BG"/>
        </w:rPr>
      </w:pPr>
    </w:p>
    <w:p w14:paraId="30C7B297" w14:textId="1B56FB26" w:rsidR="00334CB0" w:rsidRPr="00FA682B" w:rsidRDefault="00182078">
      <w:pPr>
        <w:pStyle w:val="a3"/>
        <w:numPr>
          <w:ilvl w:val="1"/>
          <w:numId w:val="4"/>
        </w:numPr>
        <w:ind w:left="660" w:hanging="660"/>
        <w:rPr>
          <w:lang w:val="bg-BG"/>
        </w:rPr>
      </w:pPr>
      <w:r w:rsidRPr="00FA682B">
        <w:rPr>
          <w:rFonts w:eastAsia="Times New Roman"/>
          <w:lang w:val="bg-BG"/>
        </w:rPr>
        <w:t xml:space="preserve">Има случаи на рак, различен от лимфом, при пациенти с </w:t>
      </w:r>
      <w:r w:rsidR="00D82DC4" w:rsidRPr="00FA682B">
        <w:rPr>
          <w:rFonts w:eastAsia="Times New Roman"/>
          <w:lang w:val="bg-BG"/>
        </w:rPr>
        <w:t>определен</w:t>
      </w:r>
      <w:r w:rsidRPr="00FA682B">
        <w:rPr>
          <w:rFonts w:eastAsia="Times New Roman"/>
          <w:lang w:val="bg-BG"/>
        </w:rPr>
        <w:t xml:space="preserve"> вид белодробно заболяване, наречено хронична обструктивна белодробна болест (ХОББ), лекувани с друг TNF блокер. Ако имате ХОББ или сте заклет пушач, трябва да обсъдите с Вашия лекар дали лечението с TNF блокер е подходящо за Вас.</w:t>
      </w:r>
    </w:p>
    <w:p w14:paraId="781B0C91" w14:textId="77777777" w:rsidR="00334CB0" w:rsidRPr="00FA682B" w:rsidRDefault="00334CB0">
      <w:pPr>
        <w:spacing w:before="11" w:line="240" w:lineRule="exact"/>
        <w:rPr>
          <w:rFonts w:ascii="Times New Roman" w:hAnsi="Times New Roman" w:cs="Times New Roman"/>
          <w:sz w:val="24"/>
          <w:szCs w:val="24"/>
          <w:lang w:val="bg-BG"/>
        </w:rPr>
      </w:pPr>
    </w:p>
    <w:p w14:paraId="40BDFBFB" w14:textId="77777777" w:rsidR="00334CB0" w:rsidRPr="00F96676" w:rsidRDefault="00182078">
      <w:pPr>
        <w:pStyle w:val="a3"/>
        <w:rPr>
          <w:u w:val="single"/>
          <w:lang w:val="bg-BG"/>
        </w:rPr>
      </w:pPr>
      <w:r w:rsidRPr="00606C32">
        <w:rPr>
          <w:rFonts w:eastAsia="Times New Roman"/>
          <w:u w:val="single" w:color="000000"/>
          <w:lang w:val="bg-BG"/>
        </w:rPr>
        <w:t>Автоимунно заболяване</w:t>
      </w:r>
    </w:p>
    <w:p w14:paraId="537895D6" w14:textId="77777777" w:rsidR="00334CB0" w:rsidRPr="00FA682B" w:rsidRDefault="00334CB0">
      <w:pPr>
        <w:spacing w:before="4" w:line="190" w:lineRule="exact"/>
        <w:rPr>
          <w:rFonts w:ascii="Times New Roman" w:hAnsi="Times New Roman" w:cs="Times New Roman"/>
          <w:sz w:val="19"/>
          <w:szCs w:val="19"/>
          <w:lang w:val="bg-BG"/>
        </w:rPr>
      </w:pPr>
    </w:p>
    <w:p w14:paraId="541921C9" w14:textId="77777777" w:rsidR="00334CB0" w:rsidRPr="00F96676" w:rsidRDefault="00182078">
      <w:pPr>
        <w:pStyle w:val="a3"/>
        <w:numPr>
          <w:ilvl w:val="1"/>
          <w:numId w:val="4"/>
        </w:numPr>
        <w:ind w:left="660" w:hanging="660"/>
        <w:rPr>
          <w:lang w:val="bg-BG"/>
        </w:rPr>
      </w:pPr>
      <w:r w:rsidRPr="00606C32">
        <w:rPr>
          <w:rFonts w:eastAsia="Times New Roman"/>
          <w:lang w:val="bg-BG"/>
        </w:rPr>
        <w:t xml:space="preserve">В редки случаи лечението с </w:t>
      </w:r>
      <w:r w:rsidRPr="00F96676">
        <w:rPr>
          <w:rFonts w:eastAsia="Times New Roman"/>
          <w:lang w:val="bg-BG"/>
        </w:rPr>
        <w:t>Yuflyma може да доведе до лупус-подобен синдром. Свържете се с Вашия лекар, ако се появят симптоми като упорит необясним обрив, висока температура, болка в ставите или умора.</w:t>
      </w:r>
    </w:p>
    <w:p w14:paraId="6331FD33" w14:textId="77777777" w:rsidR="00334CB0" w:rsidRPr="00FA682B" w:rsidRDefault="00334CB0">
      <w:pPr>
        <w:spacing w:before="15" w:line="240" w:lineRule="exact"/>
        <w:rPr>
          <w:rFonts w:ascii="Times New Roman" w:hAnsi="Times New Roman" w:cs="Times New Roman"/>
          <w:sz w:val="24"/>
          <w:szCs w:val="24"/>
          <w:lang w:val="bg-BG"/>
        </w:rPr>
      </w:pPr>
    </w:p>
    <w:p w14:paraId="0FCB7DEC" w14:textId="77777777" w:rsidR="00334CB0" w:rsidRPr="00F96676" w:rsidRDefault="00182078">
      <w:pPr>
        <w:pStyle w:val="a3"/>
        <w:rPr>
          <w:b/>
        </w:rPr>
      </w:pPr>
      <w:r w:rsidRPr="00606C32">
        <w:rPr>
          <w:rFonts w:eastAsia="Times New Roman"/>
          <w:b/>
          <w:bCs/>
          <w:lang w:val="bg-BG"/>
        </w:rPr>
        <w:t>Деца и юноши</w:t>
      </w:r>
    </w:p>
    <w:p w14:paraId="0CAA8BE6" w14:textId="77777777" w:rsidR="00334CB0" w:rsidRPr="00FA682B" w:rsidRDefault="00334CB0">
      <w:pPr>
        <w:spacing w:before="10" w:line="240" w:lineRule="exact"/>
        <w:rPr>
          <w:rFonts w:ascii="Times New Roman" w:hAnsi="Times New Roman" w:cs="Times New Roman"/>
          <w:sz w:val="24"/>
          <w:szCs w:val="24"/>
        </w:rPr>
      </w:pPr>
    </w:p>
    <w:p w14:paraId="05C59CC6" w14:textId="77777777" w:rsidR="00334CB0" w:rsidRPr="00F96676" w:rsidRDefault="00182078">
      <w:pPr>
        <w:pStyle w:val="a3"/>
        <w:numPr>
          <w:ilvl w:val="1"/>
          <w:numId w:val="4"/>
        </w:numPr>
        <w:ind w:left="660" w:hanging="660"/>
      </w:pPr>
      <w:r w:rsidRPr="00606C32">
        <w:rPr>
          <w:rFonts w:eastAsia="Times New Roman"/>
          <w:lang w:val="bg-BG"/>
        </w:rPr>
        <w:t>Ваксинации: ако е възможно, децата трябва да имат всички ваксинаци</w:t>
      </w:r>
      <w:r w:rsidRPr="00F96676">
        <w:rPr>
          <w:rFonts w:eastAsia="Times New Roman"/>
          <w:lang w:val="bg-BG"/>
        </w:rPr>
        <w:t>и, преди да използват Yuflyma.</w:t>
      </w:r>
    </w:p>
    <w:p w14:paraId="091BFD79" w14:textId="77777777" w:rsidR="00334CB0" w:rsidRPr="00F96676" w:rsidRDefault="00334CB0">
      <w:pPr>
        <w:pStyle w:val="a3"/>
        <w:rPr>
          <w:b/>
        </w:rPr>
      </w:pPr>
    </w:p>
    <w:p w14:paraId="11D7BE83" w14:textId="77777777" w:rsidR="00334CB0" w:rsidRPr="002E621C" w:rsidRDefault="00182078">
      <w:pPr>
        <w:pStyle w:val="a3"/>
        <w:rPr>
          <w:b/>
        </w:rPr>
      </w:pPr>
      <w:r w:rsidRPr="00F96676">
        <w:rPr>
          <w:rFonts w:eastAsia="Times New Roman"/>
          <w:b/>
          <w:bCs/>
          <w:lang w:val="bg-BG"/>
        </w:rPr>
        <w:t>Други лекарства и Yuflyma</w:t>
      </w:r>
    </w:p>
    <w:p w14:paraId="1CB459DF" w14:textId="77777777" w:rsidR="00334CB0" w:rsidRPr="002E621C" w:rsidRDefault="00334CB0">
      <w:pPr>
        <w:pStyle w:val="a3"/>
        <w:rPr>
          <w:b/>
        </w:rPr>
      </w:pPr>
    </w:p>
    <w:p w14:paraId="4DE86EEB" w14:textId="77777777" w:rsidR="00334CB0" w:rsidRPr="00145AFF" w:rsidRDefault="00182078">
      <w:pPr>
        <w:pStyle w:val="a3"/>
        <w:rPr>
          <w:lang w:val="bg-BG"/>
        </w:rPr>
      </w:pPr>
      <w:r w:rsidRPr="002E621C">
        <w:rPr>
          <w:rFonts w:eastAsia="Times New Roman"/>
          <w:lang w:val="bg-BG"/>
        </w:rPr>
        <w:t>Трябва да кажете на Вашия лекар или фармацевт, ако приемате, наскоро сте приемали или е възможно да приемате други лекарства. Не трябва да приемате Yuflyma с лекарства, съдържащи следните активни вещества поради пов</w:t>
      </w:r>
      <w:r w:rsidRPr="00E864FE">
        <w:rPr>
          <w:rFonts w:eastAsia="Times New Roman"/>
          <w:lang w:val="bg-BG"/>
        </w:rPr>
        <w:t>ишен</w:t>
      </w:r>
    </w:p>
    <w:p w14:paraId="68F3FBF8" w14:textId="77777777" w:rsidR="00334CB0" w:rsidRPr="00FA682B" w:rsidRDefault="00182078">
      <w:pPr>
        <w:pStyle w:val="a3"/>
        <w:rPr>
          <w:lang w:val="bg-BG"/>
        </w:rPr>
      </w:pPr>
      <w:r w:rsidRPr="00FA682B">
        <w:rPr>
          <w:rFonts w:eastAsia="Times New Roman"/>
          <w:lang w:val="bg-BG"/>
        </w:rPr>
        <w:t>риск от сериозна инфекция:</w:t>
      </w:r>
    </w:p>
    <w:p w14:paraId="731647AF" w14:textId="77777777" w:rsidR="00334CB0" w:rsidRPr="00FA682B" w:rsidRDefault="00334CB0">
      <w:pPr>
        <w:pStyle w:val="a3"/>
        <w:rPr>
          <w:lang w:val="bg-BG"/>
        </w:rPr>
      </w:pPr>
    </w:p>
    <w:p w14:paraId="38C908AC" w14:textId="77777777" w:rsidR="00334CB0" w:rsidRPr="00FA682B" w:rsidRDefault="00182078">
      <w:pPr>
        <w:pStyle w:val="a3"/>
        <w:numPr>
          <w:ilvl w:val="1"/>
          <w:numId w:val="4"/>
        </w:numPr>
        <w:ind w:left="660" w:hanging="660"/>
      </w:pPr>
      <w:r w:rsidRPr="00FA682B">
        <w:rPr>
          <w:rFonts w:eastAsia="Times New Roman"/>
          <w:lang w:val="bg-BG"/>
        </w:rPr>
        <w:t>анакинра</w:t>
      </w:r>
    </w:p>
    <w:p w14:paraId="135E9151" w14:textId="77777777" w:rsidR="00334CB0" w:rsidRPr="00FA682B" w:rsidRDefault="00182078">
      <w:pPr>
        <w:pStyle w:val="a3"/>
        <w:numPr>
          <w:ilvl w:val="1"/>
          <w:numId w:val="4"/>
        </w:numPr>
        <w:ind w:left="660" w:hanging="660"/>
      </w:pPr>
      <w:r w:rsidRPr="00FA682B">
        <w:rPr>
          <w:rFonts w:eastAsia="Times New Roman"/>
          <w:lang w:val="bg-BG"/>
        </w:rPr>
        <w:t>абатацепт.</w:t>
      </w:r>
    </w:p>
    <w:p w14:paraId="2DF99A4E" w14:textId="77777777" w:rsidR="00334CB0" w:rsidRPr="00FA682B" w:rsidRDefault="00334CB0">
      <w:pPr>
        <w:pStyle w:val="a3"/>
      </w:pPr>
    </w:p>
    <w:p w14:paraId="5BA17FEC" w14:textId="77777777" w:rsidR="00334CB0" w:rsidRPr="00FA682B" w:rsidRDefault="00182078">
      <w:pPr>
        <w:pStyle w:val="a3"/>
      </w:pPr>
      <w:r w:rsidRPr="00FA682B">
        <w:rPr>
          <w:rFonts w:eastAsia="Times New Roman"/>
          <w:lang w:val="bg-BG"/>
        </w:rPr>
        <w:t>Yuflyma може да се взема заедно с:</w:t>
      </w:r>
    </w:p>
    <w:p w14:paraId="5DB5558D" w14:textId="77777777" w:rsidR="00334CB0" w:rsidRPr="00FA682B" w:rsidRDefault="00182078">
      <w:pPr>
        <w:pStyle w:val="a3"/>
        <w:numPr>
          <w:ilvl w:val="1"/>
          <w:numId w:val="4"/>
        </w:numPr>
        <w:ind w:left="660" w:hanging="660"/>
      </w:pPr>
      <w:r w:rsidRPr="00FA682B">
        <w:rPr>
          <w:rFonts w:eastAsia="Times New Roman"/>
          <w:lang w:val="bg-BG"/>
        </w:rPr>
        <w:t>метотрексат</w:t>
      </w:r>
    </w:p>
    <w:p w14:paraId="109FF3BE" w14:textId="77777777" w:rsidR="00334CB0" w:rsidRPr="00FA682B" w:rsidRDefault="00182078">
      <w:pPr>
        <w:pStyle w:val="a3"/>
        <w:numPr>
          <w:ilvl w:val="1"/>
          <w:numId w:val="4"/>
        </w:numPr>
        <w:ind w:left="660" w:hanging="660"/>
      </w:pPr>
      <w:r w:rsidRPr="00FA682B">
        <w:rPr>
          <w:rFonts w:eastAsia="Times New Roman"/>
          <w:lang w:val="bg-BG"/>
        </w:rPr>
        <w:t>определени модифициращи заболяването антиревматични средства (например сулфасалазин, хидроксихлорокин, лефлуномид и инжекционни златни препарати)</w:t>
      </w:r>
    </w:p>
    <w:p w14:paraId="63567A9E" w14:textId="77777777" w:rsidR="00334CB0" w:rsidRPr="00FA682B" w:rsidRDefault="00182078">
      <w:pPr>
        <w:pStyle w:val="a3"/>
        <w:numPr>
          <w:ilvl w:val="1"/>
          <w:numId w:val="4"/>
        </w:numPr>
        <w:ind w:left="660" w:hanging="660"/>
      </w:pPr>
      <w:r w:rsidRPr="00FA682B">
        <w:rPr>
          <w:rFonts w:eastAsia="Times New Roman"/>
          <w:lang w:val="bg-BG"/>
        </w:rPr>
        <w:t>стероиди или болкоуспокояващи лекарства, включително нестероидни противовъзпалителни средства (НСПВС).</w:t>
      </w:r>
    </w:p>
    <w:p w14:paraId="07AADAE4" w14:textId="77777777" w:rsidR="00334CB0" w:rsidRPr="00FA682B" w:rsidRDefault="00334CB0">
      <w:pPr>
        <w:pStyle w:val="a3"/>
      </w:pPr>
    </w:p>
    <w:p w14:paraId="409C07FD" w14:textId="77777777" w:rsidR="00334CB0" w:rsidRPr="00FA682B" w:rsidRDefault="00182078">
      <w:pPr>
        <w:pStyle w:val="a3"/>
      </w:pPr>
      <w:r w:rsidRPr="00FA682B">
        <w:rPr>
          <w:rFonts w:eastAsia="Times New Roman"/>
          <w:lang w:val="bg-BG"/>
        </w:rPr>
        <w:t>Ако имате някакви допълнителни въпроси, попитайте Вашия лекар.</w:t>
      </w:r>
    </w:p>
    <w:p w14:paraId="3CEB405D" w14:textId="77777777" w:rsidR="00334CB0" w:rsidRPr="00FA682B" w:rsidRDefault="00334CB0">
      <w:pPr>
        <w:spacing w:before="18" w:line="240" w:lineRule="exact"/>
        <w:rPr>
          <w:rFonts w:ascii="Times New Roman" w:hAnsi="Times New Roman" w:cs="Times New Roman"/>
          <w:sz w:val="24"/>
          <w:szCs w:val="24"/>
        </w:rPr>
      </w:pPr>
    </w:p>
    <w:p w14:paraId="28110641" w14:textId="77777777" w:rsidR="00334CB0" w:rsidRPr="00F96676" w:rsidRDefault="00182078">
      <w:pPr>
        <w:pStyle w:val="a3"/>
        <w:rPr>
          <w:b/>
        </w:rPr>
      </w:pPr>
      <w:r w:rsidRPr="00606C32">
        <w:rPr>
          <w:rFonts w:eastAsia="Times New Roman"/>
          <w:b/>
          <w:bCs/>
          <w:lang w:val="bg-BG"/>
        </w:rPr>
        <w:t>Бременност и кърмене</w:t>
      </w:r>
    </w:p>
    <w:p w14:paraId="3029B69E" w14:textId="77777777" w:rsidR="00334CB0" w:rsidRPr="00FA682B" w:rsidRDefault="00334CB0">
      <w:pPr>
        <w:spacing w:before="9" w:line="260" w:lineRule="exact"/>
        <w:rPr>
          <w:rFonts w:ascii="Times New Roman" w:hAnsi="Times New Roman" w:cs="Times New Roman"/>
          <w:sz w:val="26"/>
          <w:szCs w:val="26"/>
        </w:rPr>
      </w:pPr>
    </w:p>
    <w:p w14:paraId="4B4F9E6B" w14:textId="77777777" w:rsidR="00334CB0" w:rsidRPr="00F96676" w:rsidRDefault="00182078">
      <w:pPr>
        <w:pStyle w:val="a3"/>
        <w:numPr>
          <w:ilvl w:val="1"/>
          <w:numId w:val="4"/>
        </w:numPr>
        <w:ind w:left="660" w:hanging="660"/>
      </w:pPr>
      <w:r w:rsidRPr="00606C32">
        <w:rPr>
          <w:rFonts w:eastAsia="Times New Roman"/>
          <w:lang w:val="bg-BG"/>
        </w:rPr>
        <w:t xml:space="preserve">Трябва да обмислите употребата на подходяща </w:t>
      </w:r>
      <w:r w:rsidRPr="00F96676">
        <w:rPr>
          <w:rFonts w:eastAsia="Times New Roman"/>
          <w:lang w:val="bg-BG"/>
        </w:rPr>
        <w:t>контрацепция за предотвратяване на бременност и да продължат употребата й поне 5 месеца след последното лечение с Yuflyma.</w:t>
      </w:r>
    </w:p>
    <w:p w14:paraId="487D529A" w14:textId="77777777" w:rsidR="00334CB0" w:rsidRPr="002E621C" w:rsidRDefault="00182078">
      <w:pPr>
        <w:pStyle w:val="a3"/>
        <w:numPr>
          <w:ilvl w:val="1"/>
          <w:numId w:val="4"/>
        </w:numPr>
        <w:ind w:left="660" w:hanging="660"/>
      </w:pPr>
      <w:r w:rsidRPr="00F96676">
        <w:rPr>
          <w:rFonts w:eastAsia="Times New Roman"/>
          <w:lang w:val="bg-BG"/>
        </w:rPr>
        <w:t>Ако сте бременна, ако мислите, че може да сте бременна или планирате да забременеете, потърсете съвет от Вашия лекар преди приемането на това лекарство.</w:t>
      </w:r>
    </w:p>
    <w:p w14:paraId="0AD6AEB9" w14:textId="77777777" w:rsidR="00334CB0" w:rsidRPr="002E621C" w:rsidRDefault="00182078">
      <w:pPr>
        <w:pStyle w:val="a3"/>
        <w:numPr>
          <w:ilvl w:val="1"/>
          <w:numId w:val="4"/>
        </w:numPr>
        <w:ind w:left="660" w:hanging="660"/>
      </w:pPr>
      <w:r w:rsidRPr="002E621C">
        <w:rPr>
          <w:rFonts w:eastAsia="Times New Roman"/>
          <w:lang w:val="bg-BG"/>
        </w:rPr>
        <w:t>Yuflyma трябва да се използва по време на бременност, само ако е необходимо.</w:t>
      </w:r>
    </w:p>
    <w:p w14:paraId="68F99B56" w14:textId="1E9E7FFA" w:rsidR="00334CB0" w:rsidRPr="00FA682B" w:rsidRDefault="00182078">
      <w:pPr>
        <w:pStyle w:val="a3"/>
        <w:numPr>
          <w:ilvl w:val="1"/>
          <w:numId w:val="4"/>
        </w:numPr>
        <w:ind w:left="660" w:hanging="660"/>
      </w:pPr>
      <w:r w:rsidRPr="00E864FE">
        <w:rPr>
          <w:rFonts w:eastAsia="Times New Roman"/>
          <w:lang w:val="bg-BG"/>
        </w:rPr>
        <w:t>Според проучване за бременност</w:t>
      </w:r>
      <w:r w:rsidR="00D82DC4" w:rsidRPr="00145AFF">
        <w:rPr>
          <w:rFonts w:eastAsia="Times New Roman"/>
          <w:lang w:val="bg-BG"/>
        </w:rPr>
        <w:t>та</w:t>
      </w:r>
      <w:r w:rsidRPr="00E864FE">
        <w:rPr>
          <w:rFonts w:eastAsia="Times New Roman"/>
          <w:lang w:val="bg-BG"/>
        </w:rPr>
        <w:t>, няма по-висок риск от вродени дефекти, когато майката е получавала Yuflyma по време на бременност в сравнение с майки</w:t>
      </w:r>
      <w:r w:rsidRPr="00145AFF">
        <w:rPr>
          <w:rFonts w:eastAsia="Times New Roman"/>
          <w:lang w:val="bg-BG"/>
        </w:rPr>
        <w:t xml:space="preserve"> със същото заболяване, които не са получ</w:t>
      </w:r>
      <w:r w:rsidRPr="00FA682B">
        <w:rPr>
          <w:rFonts w:eastAsia="Times New Roman"/>
          <w:lang w:val="bg-BG"/>
        </w:rPr>
        <w:t>авали Yuflyma.</w:t>
      </w:r>
    </w:p>
    <w:p w14:paraId="4AC931EB" w14:textId="77777777" w:rsidR="00334CB0" w:rsidRPr="00FA682B" w:rsidRDefault="00182078">
      <w:pPr>
        <w:pStyle w:val="a3"/>
        <w:numPr>
          <w:ilvl w:val="1"/>
          <w:numId w:val="4"/>
        </w:numPr>
        <w:ind w:left="660" w:hanging="660"/>
      </w:pPr>
      <w:r w:rsidRPr="00FA682B">
        <w:rPr>
          <w:rFonts w:eastAsia="Times New Roman"/>
          <w:lang w:val="bg-BG"/>
        </w:rPr>
        <w:t>Yuflyma може да се използва по време на кърмене.</w:t>
      </w:r>
    </w:p>
    <w:p w14:paraId="238CF1FE" w14:textId="77777777" w:rsidR="00334CB0" w:rsidRPr="00FA682B" w:rsidRDefault="00182078">
      <w:pPr>
        <w:pStyle w:val="a3"/>
        <w:numPr>
          <w:ilvl w:val="1"/>
          <w:numId w:val="4"/>
        </w:numPr>
        <w:ind w:left="660" w:hanging="660"/>
      </w:pPr>
      <w:r w:rsidRPr="00FA682B">
        <w:rPr>
          <w:rFonts w:eastAsia="Times New Roman"/>
          <w:lang w:val="bg-BG"/>
        </w:rPr>
        <w:t>Ако получавате Yuflyma по време на бременността, Вашето бебе може да има по-висок риск от развитие на инфекция.</w:t>
      </w:r>
    </w:p>
    <w:p w14:paraId="712C6D25" w14:textId="72EDAD4E" w:rsidR="00334CB0" w:rsidRPr="00FA682B" w:rsidRDefault="00182078">
      <w:pPr>
        <w:pStyle w:val="a3"/>
        <w:numPr>
          <w:ilvl w:val="1"/>
          <w:numId w:val="4"/>
        </w:numPr>
        <w:ind w:left="660" w:hanging="660"/>
        <w:rPr>
          <w:lang w:val="bg-BG"/>
        </w:rPr>
      </w:pPr>
      <w:r w:rsidRPr="00FA682B">
        <w:rPr>
          <w:rFonts w:eastAsia="Times New Roman"/>
          <w:lang w:val="bg-BG"/>
        </w:rPr>
        <w:t>Важно е да кажете на лекарите на Вашето бебе и на други медицински специалисти за употреба</w:t>
      </w:r>
      <w:r w:rsidR="005D2C47">
        <w:rPr>
          <w:rFonts w:eastAsia="Times New Roman"/>
          <w:lang w:val="bg-BG"/>
        </w:rPr>
        <w:t>та</w:t>
      </w:r>
      <w:r w:rsidRPr="00FA682B">
        <w:rPr>
          <w:rFonts w:eastAsia="Times New Roman"/>
          <w:lang w:val="bg-BG"/>
        </w:rPr>
        <w:t xml:space="preserve"> на Yuflyma по време на бременността Ви, преди бебето да получи каквато и да било ваксина. За повече информация относно ваксините вижте раздел „Предупреждения и предпазни мерки“.</w:t>
      </w:r>
    </w:p>
    <w:p w14:paraId="50641668" w14:textId="77777777" w:rsidR="00334CB0" w:rsidRPr="00FA682B" w:rsidRDefault="00334CB0">
      <w:pPr>
        <w:spacing w:before="15" w:line="240" w:lineRule="exact"/>
        <w:rPr>
          <w:rFonts w:ascii="Times New Roman" w:hAnsi="Times New Roman" w:cs="Times New Roman"/>
          <w:b/>
          <w:sz w:val="24"/>
          <w:szCs w:val="24"/>
          <w:lang w:val="bg-BG"/>
        </w:rPr>
      </w:pPr>
    </w:p>
    <w:p w14:paraId="2ABC7843" w14:textId="77777777" w:rsidR="00334CB0" w:rsidRPr="00F96676" w:rsidRDefault="00182078">
      <w:pPr>
        <w:pStyle w:val="a3"/>
        <w:rPr>
          <w:b/>
          <w:lang w:val="bg-BG"/>
        </w:rPr>
      </w:pPr>
      <w:r w:rsidRPr="00606C32">
        <w:rPr>
          <w:rFonts w:eastAsia="Times New Roman"/>
          <w:b/>
          <w:bCs/>
          <w:lang w:val="bg-BG"/>
        </w:rPr>
        <w:t xml:space="preserve">Шофиране и работа </w:t>
      </w:r>
      <w:r w:rsidRPr="00F96676">
        <w:rPr>
          <w:rFonts w:eastAsia="Times New Roman"/>
          <w:b/>
          <w:bCs/>
          <w:lang w:val="bg-BG"/>
        </w:rPr>
        <w:t>с машини</w:t>
      </w:r>
    </w:p>
    <w:p w14:paraId="1B5E6C12" w14:textId="77777777" w:rsidR="00334CB0" w:rsidRPr="00FA682B" w:rsidRDefault="00334CB0">
      <w:pPr>
        <w:spacing w:before="12" w:line="240" w:lineRule="exact"/>
        <w:rPr>
          <w:rFonts w:ascii="Times New Roman" w:hAnsi="Times New Roman" w:cs="Times New Roman"/>
          <w:sz w:val="24"/>
          <w:szCs w:val="24"/>
          <w:lang w:val="bg-BG"/>
        </w:rPr>
      </w:pPr>
    </w:p>
    <w:p w14:paraId="1064BE31" w14:textId="626D48E3" w:rsidR="00334CB0" w:rsidRPr="00F96676" w:rsidRDefault="00182078">
      <w:pPr>
        <w:pStyle w:val="a3"/>
        <w:rPr>
          <w:lang w:val="bg-BG"/>
        </w:rPr>
      </w:pPr>
      <w:r w:rsidRPr="00606C32">
        <w:rPr>
          <w:rFonts w:eastAsia="Times New Roman"/>
          <w:lang w:val="bg-BG"/>
        </w:rPr>
        <w:t xml:space="preserve">Yuflyma може да повлияе в малка степен способността Ви да шофирате, да карате колело или да работите с машини. След прием на Yuflyma може да се появят </w:t>
      </w:r>
      <w:r w:rsidR="00D82DC4" w:rsidRPr="00FA682B">
        <w:rPr>
          <w:rFonts w:eastAsia="Times New Roman"/>
          <w:lang w:val="bg-BG"/>
        </w:rPr>
        <w:t>световъртеж</w:t>
      </w:r>
      <w:r w:rsidR="00D82DC4">
        <w:rPr>
          <w:rFonts w:eastAsia="Times New Roman"/>
          <w:lang w:val="bg-BG"/>
        </w:rPr>
        <w:t xml:space="preserve"> </w:t>
      </w:r>
      <w:r w:rsidRPr="00606C32">
        <w:rPr>
          <w:rFonts w:eastAsia="Times New Roman"/>
          <w:lang w:val="bg-BG"/>
        </w:rPr>
        <w:t>и нарушения на зрението.</w:t>
      </w:r>
    </w:p>
    <w:p w14:paraId="03E11481" w14:textId="77777777" w:rsidR="00334CB0" w:rsidRPr="004C4D78" w:rsidRDefault="00334CB0">
      <w:pPr>
        <w:spacing w:line="200" w:lineRule="exact"/>
        <w:rPr>
          <w:rFonts w:ascii="Times New Roman" w:hAnsi="Times New Roman" w:cs="Times New Roman"/>
          <w:sz w:val="20"/>
          <w:szCs w:val="20"/>
          <w:lang w:val="bg-BG"/>
        </w:rPr>
      </w:pPr>
    </w:p>
    <w:p w14:paraId="6CDC3CE7" w14:textId="03C519E2" w:rsidR="00334CB0" w:rsidRPr="00F96676" w:rsidRDefault="00286F8C">
      <w:pPr>
        <w:pStyle w:val="a3"/>
        <w:rPr>
          <w:b/>
          <w:lang w:val="bg-BG"/>
        </w:rPr>
      </w:pPr>
      <w:r>
        <w:rPr>
          <w:rFonts w:hint="eastAsia"/>
          <w:b/>
          <w:bCs/>
          <w:lang w:val="bg-BG" w:eastAsia="ko-KR"/>
        </w:rPr>
        <w:t>Yuflyma</w:t>
      </w:r>
      <w:r w:rsidR="00182078" w:rsidRPr="00606C32">
        <w:rPr>
          <w:rFonts w:eastAsia="Times New Roman"/>
          <w:b/>
          <w:bCs/>
          <w:lang w:val="bg-BG"/>
        </w:rPr>
        <w:t xml:space="preserve"> съдържа натрий</w:t>
      </w:r>
    </w:p>
    <w:p w14:paraId="581951EB" w14:textId="77777777" w:rsidR="00334CB0" w:rsidRPr="00FA682B" w:rsidRDefault="00182078">
      <w:pPr>
        <w:spacing w:line="200" w:lineRule="exact"/>
        <w:rPr>
          <w:rFonts w:ascii="Times New Roman" w:hAnsi="Times New Roman" w:cs="Times New Roman"/>
          <w:sz w:val="20"/>
          <w:szCs w:val="20"/>
          <w:lang w:val="bg-BG"/>
        </w:rPr>
      </w:pPr>
      <w:r w:rsidRPr="00F96676">
        <w:rPr>
          <w:rFonts w:ascii="Times New Roman" w:eastAsia="Times New Roman" w:hAnsi="Times New Roman" w:cs="Times New Roman"/>
          <w:lang w:val="bg-BG"/>
        </w:rPr>
        <w:t>Това лекарство съдържа по-малко от 1 mmol натрий (23</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mg) на доза от 0,4</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ml, т.е. може да се каже, че на практика е без натрий.</w:t>
      </w:r>
    </w:p>
    <w:p w14:paraId="5E6882B4" w14:textId="77777777" w:rsidR="00334CB0" w:rsidRPr="00FA682B" w:rsidRDefault="00334CB0">
      <w:pPr>
        <w:spacing w:line="200" w:lineRule="exact"/>
        <w:rPr>
          <w:rFonts w:ascii="Times New Roman" w:hAnsi="Times New Roman" w:cs="Times New Roman"/>
          <w:sz w:val="20"/>
          <w:szCs w:val="20"/>
          <w:lang w:val="bg-BG"/>
        </w:rPr>
      </w:pPr>
    </w:p>
    <w:p w14:paraId="6A6B2787" w14:textId="77777777" w:rsidR="00334CB0" w:rsidRPr="00FA682B" w:rsidRDefault="00334CB0">
      <w:pPr>
        <w:spacing w:line="200" w:lineRule="exact"/>
        <w:rPr>
          <w:rFonts w:ascii="Times New Roman" w:hAnsi="Times New Roman" w:cs="Times New Roman"/>
          <w:sz w:val="20"/>
          <w:szCs w:val="20"/>
          <w:lang w:val="bg-BG"/>
        </w:rPr>
      </w:pPr>
    </w:p>
    <w:p w14:paraId="2BD854B7" w14:textId="77777777" w:rsidR="00334CB0" w:rsidRPr="00F96676" w:rsidRDefault="00182078" w:rsidP="00544F52">
      <w:pPr>
        <w:pStyle w:val="a4"/>
        <w:numPr>
          <w:ilvl w:val="0"/>
          <w:numId w:val="34"/>
        </w:numPr>
        <w:spacing w:line="240" w:lineRule="exact"/>
        <w:ind w:hanging="468"/>
        <w:rPr>
          <w:rFonts w:ascii="Times New Roman" w:hAnsi="Times New Roman" w:cs="Times New Roman"/>
          <w:b/>
          <w:lang w:val="bg-BG"/>
        </w:rPr>
      </w:pPr>
      <w:r w:rsidRPr="00606C32">
        <w:rPr>
          <w:rFonts w:ascii="Times New Roman" w:eastAsia="Times New Roman" w:hAnsi="Times New Roman" w:cs="Times New Roman"/>
          <w:b/>
          <w:bCs/>
          <w:lang w:val="bg-BG"/>
        </w:rPr>
        <w:t>Как да използвате Yuflyma</w:t>
      </w:r>
    </w:p>
    <w:p w14:paraId="2536AED3" w14:textId="77777777" w:rsidR="00334CB0" w:rsidRPr="00FA682B" w:rsidRDefault="00334CB0">
      <w:pPr>
        <w:spacing w:before="9" w:line="240" w:lineRule="exact"/>
        <w:rPr>
          <w:rFonts w:ascii="Times New Roman" w:hAnsi="Times New Roman" w:cs="Times New Roman"/>
          <w:sz w:val="24"/>
          <w:szCs w:val="24"/>
          <w:lang w:val="bg-BG"/>
        </w:rPr>
      </w:pPr>
    </w:p>
    <w:p w14:paraId="3DDD8CED" w14:textId="77777777" w:rsidR="00334CB0" w:rsidRPr="00F96676" w:rsidRDefault="00182078">
      <w:pPr>
        <w:pStyle w:val="a3"/>
        <w:rPr>
          <w:lang w:val="bg-BG"/>
        </w:rPr>
      </w:pPr>
      <w:r w:rsidRPr="00606C32">
        <w:rPr>
          <w:rFonts w:eastAsia="Times New Roman"/>
          <w:lang w:val="bg-BG"/>
        </w:rPr>
        <w:t xml:space="preserve">Винаги използвайте това лекарство точно както Ви е казал Вашият лекар или фармацевт. Ако не сте сигурни в нещо, </w:t>
      </w:r>
      <w:r w:rsidRPr="00F96676">
        <w:rPr>
          <w:rFonts w:eastAsia="Times New Roman"/>
          <w:lang w:val="bg-BG"/>
        </w:rPr>
        <w:t>попитайте Вашия лекар или фармацевт.</w:t>
      </w:r>
    </w:p>
    <w:p w14:paraId="77742361" w14:textId="77777777" w:rsidR="00334CB0" w:rsidRPr="00FA682B" w:rsidRDefault="00334CB0">
      <w:pPr>
        <w:spacing w:before="10" w:line="240" w:lineRule="exact"/>
        <w:rPr>
          <w:rFonts w:ascii="Times New Roman" w:hAnsi="Times New Roman" w:cs="Times New Roman"/>
          <w:sz w:val="24"/>
          <w:szCs w:val="24"/>
          <w:lang w:val="bg-BG"/>
        </w:rPr>
      </w:pPr>
    </w:p>
    <w:p w14:paraId="21433848" w14:textId="2C10D1A9" w:rsidR="00EE78F3" w:rsidRPr="00FA682B" w:rsidRDefault="00103741" w:rsidP="00EE78F3">
      <w:pPr>
        <w:pStyle w:val="a3"/>
        <w:rPr>
          <w:rFonts w:eastAsia="Times New Roman"/>
          <w:lang w:val="bg-BG"/>
        </w:rPr>
      </w:pPr>
      <w:r w:rsidRPr="0088253F">
        <w:rPr>
          <w:lang w:val="bg-BG"/>
        </w:rPr>
        <w:t xml:space="preserve">Препоръчителните дози </w:t>
      </w:r>
      <w:r w:rsidR="00B07C61">
        <w:t>Yuflyma</w:t>
      </w:r>
      <w:r w:rsidRPr="0088253F">
        <w:rPr>
          <w:lang w:val="bg-BG"/>
        </w:rPr>
        <w:t xml:space="preserve"> за всяка от одобрените </w:t>
      </w:r>
      <w:r w:rsidR="00AD3451">
        <w:rPr>
          <w:lang w:val="bg-BG"/>
        </w:rPr>
        <w:t>показания</w:t>
      </w:r>
      <w:r w:rsidRPr="0088253F">
        <w:rPr>
          <w:lang w:val="bg-BG"/>
        </w:rPr>
        <w:t xml:space="preserve"> са показани в следната таблица. Вашият лекар може да предпише </w:t>
      </w:r>
      <w:r w:rsidR="00B07C61">
        <w:t>Yuflyma</w:t>
      </w:r>
      <w:r w:rsidRPr="0088253F">
        <w:rPr>
          <w:lang w:val="bg-BG"/>
        </w:rPr>
        <w:t xml:space="preserve"> с друго количество на активното вещество, ако Вашето дете има нужда от различна доза.</w:t>
      </w:r>
    </w:p>
    <w:p w14:paraId="43269271" w14:textId="77777777" w:rsidR="004336E9" w:rsidRPr="00FA682B" w:rsidRDefault="004336E9" w:rsidP="004336E9">
      <w:pPr>
        <w:pStyle w:val="a3"/>
        <w:rPr>
          <w:rFonts w:eastAsia="Times New Roman"/>
          <w:lang w:val="bg-BG"/>
        </w:rPr>
      </w:pPr>
    </w:p>
    <w:tbl>
      <w:tblPr>
        <w:tblStyle w:val="ac"/>
        <w:tblW w:w="0" w:type="auto"/>
        <w:tblLook w:val="04A0" w:firstRow="1" w:lastRow="0" w:firstColumn="1" w:lastColumn="0" w:noHBand="0" w:noVBand="1"/>
      </w:tblPr>
      <w:tblGrid>
        <w:gridCol w:w="3196"/>
        <w:gridCol w:w="3197"/>
        <w:gridCol w:w="3197"/>
      </w:tblGrid>
      <w:tr w:rsidR="004336E9" w:rsidRPr="005233FB" w14:paraId="00DD50DA" w14:textId="77777777" w:rsidTr="004336E9">
        <w:tc>
          <w:tcPr>
            <w:tcW w:w="9590" w:type="dxa"/>
            <w:gridSpan w:val="3"/>
          </w:tcPr>
          <w:p w14:paraId="39CCCCE5" w14:textId="77777777" w:rsidR="004336E9" w:rsidRPr="00FA682B" w:rsidRDefault="004336E9" w:rsidP="004336E9">
            <w:pPr>
              <w:pStyle w:val="TableParagraph"/>
              <w:spacing w:line="251" w:lineRule="exact"/>
              <w:rPr>
                <w:rFonts w:ascii="Times New Roman" w:hAnsi="Times New Roman" w:cs="Times New Roman"/>
                <w:lang w:val="bg-BG" w:eastAsia="ko-KR"/>
              </w:rPr>
            </w:pPr>
            <w:r w:rsidRPr="00FA682B">
              <w:rPr>
                <w:rFonts w:ascii="Times New Roman" w:eastAsia="Times New Roman" w:hAnsi="Times New Roman" w:cs="Times New Roman"/>
                <w:b/>
                <w:bCs/>
                <w:spacing w:val="-1"/>
                <w:lang w:val="bg-BG"/>
              </w:rPr>
              <w:t>Ревматоиден артрит, псориатичен артрит, анкилозиращ спондилит или аксиален спондилоартрит</w:t>
            </w:r>
          </w:p>
        </w:tc>
      </w:tr>
      <w:tr w:rsidR="004336E9" w:rsidRPr="005233FB" w14:paraId="760269D5" w14:textId="77777777" w:rsidTr="004336E9">
        <w:tc>
          <w:tcPr>
            <w:tcW w:w="9590" w:type="dxa"/>
            <w:gridSpan w:val="3"/>
          </w:tcPr>
          <w:p w14:paraId="45735EA3" w14:textId="77777777" w:rsidR="004336E9" w:rsidRPr="00F96676" w:rsidRDefault="004336E9" w:rsidP="004336E9">
            <w:pPr>
              <w:pStyle w:val="a3"/>
              <w:rPr>
                <w:lang w:val="bg-BG"/>
              </w:rPr>
            </w:pPr>
            <w:r w:rsidRPr="00606C32">
              <w:rPr>
                <w:rFonts w:eastAsia="Times New Roman"/>
                <w:b/>
                <w:bCs/>
                <w:spacing w:val="-1"/>
                <w:lang w:val="bg-BG"/>
              </w:rPr>
              <w:t>без рентгенографски данни за анкилозиращ спондилит</w:t>
            </w:r>
          </w:p>
        </w:tc>
      </w:tr>
      <w:tr w:rsidR="004336E9" w:rsidRPr="00FA682B" w14:paraId="6028AD85" w14:textId="77777777" w:rsidTr="004336E9">
        <w:tc>
          <w:tcPr>
            <w:tcW w:w="3196" w:type="dxa"/>
          </w:tcPr>
          <w:p w14:paraId="55A2F4C8"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679585C7" w14:textId="77777777" w:rsidR="004336E9" w:rsidRPr="00F96676" w:rsidRDefault="004336E9" w:rsidP="00F75FA4">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6E3A1D6C" w14:textId="32A32BA1" w:rsidR="004336E9" w:rsidRPr="002E621C" w:rsidRDefault="004336E9" w:rsidP="004336E9">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4687BB49" w14:textId="77777777" w:rsidR="004336E9" w:rsidRPr="002E621C" w:rsidRDefault="004336E9" w:rsidP="004336E9">
            <w:pPr>
              <w:pStyle w:val="a3"/>
              <w:rPr>
                <w:lang w:val="bg-BG"/>
              </w:rPr>
            </w:pPr>
            <w:r w:rsidRPr="002E621C">
              <w:rPr>
                <w:rFonts w:eastAsia="Times New Roman"/>
                <w:b/>
                <w:bCs/>
                <w:lang w:val="bg-BG"/>
              </w:rPr>
              <w:t>Забележки</w:t>
            </w:r>
          </w:p>
        </w:tc>
      </w:tr>
      <w:tr w:rsidR="004336E9" w:rsidRPr="005233FB" w14:paraId="6B66AC95" w14:textId="77777777" w:rsidTr="004336E9">
        <w:tc>
          <w:tcPr>
            <w:tcW w:w="3196" w:type="dxa"/>
          </w:tcPr>
          <w:p w14:paraId="1395A488" w14:textId="77777777" w:rsidR="004336E9" w:rsidRPr="00F96676" w:rsidRDefault="004336E9" w:rsidP="004336E9">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6ED5A762" w14:textId="77777777" w:rsidR="004336E9" w:rsidRPr="00F96676" w:rsidRDefault="004336E9" w:rsidP="004336E9">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15833A5D" w14:textId="77777777" w:rsidR="004336E9" w:rsidRPr="002E621C" w:rsidRDefault="004336E9" w:rsidP="004336E9">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 xml:space="preserve">При </w:t>
            </w:r>
            <w:r w:rsidRPr="002E621C">
              <w:rPr>
                <w:rFonts w:ascii="Times New Roman" w:eastAsia="Times New Roman" w:hAnsi="Times New Roman" w:cs="Times New Roman"/>
                <w:spacing w:val="-1"/>
                <w:lang w:val="bg-BG"/>
              </w:rPr>
              <w:t>ревматоиден артрит,</w:t>
            </w:r>
          </w:p>
          <w:p w14:paraId="6662BAA7" w14:textId="77777777" w:rsidR="004336E9" w:rsidRPr="00E864FE" w:rsidRDefault="004336E9" w:rsidP="004336E9">
            <w:pPr>
              <w:pStyle w:val="TableParagraph"/>
              <w:spacing w:before="1" w:line="239" w:lineRule="auto"/>
              <w:ind w:right="73"/>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метотрексатът продължава, докато се прилага Yuflyma. Ако Вашият лекар реши, че метотрексатът е неподходящ, Yuflyma може да се прилага самостоятелно.</w:t>
            </w:r>
          </w:p>
          <w:p w14:paraId="749F93B3" w14:textId="77777777" w:rsidR="004336E9" w:rsidRPr="00FA682B" w:rsidRDefault="004336E9" w:rsidP="004336E9">
            <w:pPr>
              <w:pStyle w:val="TableParagraph"/>
              <w:spacing w:before="13" w:line="240" w:lineRule="exact"/>
              <w:rPr>
                <w:rFonts w:ascii="Times New Roman" w:hAnsi="Times New Roman" w:cs="Times New Roman"/>
                <w:sz w:val="24"/>
                <w:szCs w:val="24"/>
                <w:lang w:val="bg-BG"/>
              </w:rPr>
            </w:pPr>
          </w:p>
          <w:p w14:paraId="28F21D9C" w14:textId="77777777" w:rsidR="004336E9" w:rsidRPr="00F96676" w:rsidRDefault="004336E9" w:rsidP="004336E9">
            <w:pPr>
              <w:pStyle w:val="a3"/>
              <w:rPr>
                <w:rFonts w:eastAsia="Times New Roman"/>
                <w:b/>
                <w:bCs/>
                <w:lang w:val="bg-BG"/>
              </w:rPr>
            </w:pPr>
            <w:r w:rsidRPr="00606C32">
              <w:rPr>
                <w:rFonts w:eastAsia="Times New Roman"/>
                <w:spacing w:val="-1"/>
                <w:lang w:val="bg-BG"/>
              </w:rPr>
              <w:t xml:space="preserve">Ако имате ревматоиден артрит и не получавате метотрексат с Вашата терапия с </w:t>
            </w:r>
            <w:r w:rsidRPr="00F96676">
              <w:rPr>
                <w:rFonts w:eastAsia="Times New Roman"/>
                <w:spacing w:val="-1"/>
                <w:lang w:val="bg-BG"/>
              </w:rPr>
              <w:t>Yuflyma, Вашият лекар може да реши да Ви дава Yuflyma 40 mg всяка седмица или 80 mg през седмица.</w:t>
            </w:r>
          </w:p>
        </w:tc>
      </w:tr>
    </w:tbl>
    <w:p w14:paraId="5CF7B1D5" w14:textId="77777777" w:rsidR="004336E9" w:rsidRPr="00606C32" w:rsidRDefault="004336E9" w:rsidP="004336E9">
      <w:pPr>
        <w:pStyle w:val="a3"/>
        <w:rPr>
          <w:lang w:val="bg-BG"/>
        </w:rPr>
      </w:pPr>
    </w:p>
    <w:tbl>
      <w:tblPr>
        <w:tblStyle w:val="ac"/>
        <w:tblW w:w="0" w:type="auto"/>
        <w:tblLook w:val="04A0" w:firstRow="1" w:lastRow="0" w:firstColumn="1" w:lastColumn="0" w:noHBand="0" w:noVBand="1"/>
      </w:tblPr>
      <w:tblGrid>
        <w:gridCol w:w="3196"/>
        <w:gridCol w:w="3197"/>
        <w:gridCol w:w="3197"/>
      </w:tblGrid>
      <w:tr w:rsidR="004336E9" w:rsidRPr="005233FB" w14:paraId="0FAE871E" w14:textId="77777777" w:rsidTr="004336E9">
        <w:tc>
          <w:tcPr>
            <w:tcW w:w="9590" w:type="dxa"/>
            <w:gridSpan w:val="3"/>
          </w:tcPr>
          <w:p w14:paraId="256E3330" w14:textId="77777777" w:rsidR="004336E9" w:rsidRPr="00F96676" w:rsidRDefault="004336E9" w:rsidP="004336E9">
            <w:pPr>
              <w:pStyle w:val="a3"/>
              <w:rPr>
                <w:lang w:val="bg-BG"/>
              </w:rPr>
            </w:pPr>
            <w:r w:rsidRPr="00F96676">
              <w:rPr>
                <w:rFonts w:eastAsia="Times New Roman"/>
                <w:b/>
                <w:bCs/>
                <w:spacing w:val="-1"/>
                <w:lang w:val="bg-BG"/>
              </w:rPr>
              <w:t>Полиартикуларен ювенилен идиопатичен артрит</w:t>
            </w:r>
          </w:p>
        </w:tc>
      </w:tr>
      <w:tr w:rsidR="004336E9" w:rsidRPr="00FA682B" w14:paraId="652293D3" w14:textId="77777777" w:rsidTr="004336E9">
        <w:tc>
          <w:tcPr>
            <w:tcW w:w="3196" w:type="dxa"/>
          </w:tcPr>
          <w:p w14:paraId="358232BC"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5EE12FE9" w14:textId="77777777" w:rsidR="004336E9" w:rsidRPr="00F96676" w:rsidRDefault="004336E9" w:rsidP="004336E9">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7FF7E0C5" w14:textId="38CD9655" w:rsidR="004336E9" w:rsidRPr="002E621C" w:rsidRDefault="004336E9" w:rsidP="004336E9">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6376F1AE" w14:textId="77777777" w:rsidR="004336E9" w:rsidRPr="002E621C" w:rsidRDefault="004336E9" w:rsidP="004336E9">
            <w:pPr>
              <w:pStyle w:val="a3"/>
              <w:rPr>
                <w:lang w:val="bg-BG"/>
              </w:rPr>
            </w:pPr>
            <w:r w:rsidRPr="002E621C">
              <w:rPr>
                <w:rFonts w:eastAsia="Times New Roman"/>
                <w:b/>
                <w:bCs/>
                <w:lang w:val="bg-BG"/>
              </w:rPr>
              <w:t>Забележки</w:t>
            </w:r>
          </w:p>
        </w:tc>
      </w:tr>
      <w:tr w:rsidR="004336E9" w:rsidRPr="00323EA6" w14:paraId="496ED0BF" w14:textId="77777777" w:rsidTr="004336E9">
        <w:tc>
          <w:tcPr>
            <w:tcW w:w="3196" w:type="dxa"/>
          </w:tcPr>
          <w:p w14:paraId="7A8DE9E7" w14:textId="77777777" w:rsidR="004336E9" w:rsidRPr="00F96676" w:rsidRDefault="004336E9"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w:t>
            </w:r>
          </w:p>
          <w:p w14:paraId="31534478" w14:textId="77777777" w:rsidR="004336E9" w:rsidRPr="00F96676" w:rsidRDefault="004336E9" w:rsidP="004336E9">
            <w:pPr>
              <w:pStyle w:val="a3"/>
              <w:rPr>
                <w:rFonts w:eastAsia="Times New Roman"/>
                <w:b/>
                <w:bCs/>
                <w:spacing w:val="-1"/>
                <w:lang w:val="bg-BG"/>
              </w:rPr>
            </w:pPr>
            <w:r w:rsidRPr="00F96676">
              <w:rPr>
                <w:rFonts w:eastAsia="Times New Roman"/>
                <w:spacing w:val="-1"/>
                <w:lang w:val="bg-BG"/>
              </w:rPr>
              <w:t>от 2 годишна възраст с тегло 30 kg или повече</w:t>
            </w:r>
          </w:p>
        </w:tc>
        <w:tc>
          <w:tcPr>
            <w:tcW w:w="3197" w:type="dxa"/>
          </w:tcPr>
          <w:p w14:paraId="62768BAE" w14:textId="77777777" w:rsidR="004336E9" w:rsidRPr="002E621C" w:rsidRDefault="004336E9" w:rsidP="004336E9">
            <w:pPr>
              <w:pStyle w:val="TableParagraph"/>
              <w:spacing w:line="251"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spacing w:val="-1"/>
                <w:lang w:val="bg-BG"/>
              </w:rPr>
              <w:t>40 mg през седмица</w:t>
            </w:r>
          </w:p>
        </w:tc>
        <w:tc>
          <w:tcPr>
            <w:tcW w:w="3197" w:type="dxa"/>
          </w:tcPr>
          <w:p w14:paraId="78D9751D" w14:textId="77777777" w:rsidR="004336E9" w:rsidRPr="002E621C" w:rsidRDefault="004336E9" w:rsidP="004336E9">
            <w:pPr>
              <w:pStyle w:val="a3"/>
              <w:rPr>
                <w:rFonts w:eastAsia="Times New Roman"/>
                <w:b/>
                <w:bCs/>
                <w:lang w:val="bg-BG"/>
              </w:rPr>
            </w:pPr>
            <w:r w:rsidRPr="002E621C">
              <w:rPr>
                <w:rFonts w:eastAsia="Times New Roman"/>
                <w:spacing w:val="-1"/>
                <w:lang w:val="bg-BG"/>
              </w:rPr>
              <w:t>Неприложимо</w:t>
            </w:r>
          </w:p>
        </w:tc>
      </w:tr>
      <w:tr w:rsidR="00103741" w:rsidRPr="00323EA6" w14:paraId="1727F728" w14:textId="77777777" w:rsidTr="004336E9">
        <w:tc>
          <w:tcPr>
            <w:tcW w:w="3196" w:type="dxa"/>
          </w:tcPr>
          <w:p w14:paraId="22DD7935" w14:textId="6407E3E3" w:rsidR="00103741" w:rsidRPr="00606C32" w:rsidRDefault="00103741" w:rsidP="00103741">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от 2-годишна възраст с тегло 10 kg до под 30 kg</w:t>
            </w:r>
          </w:p>
        </w:tc>
        <w:tc>
          <w:tcPr>
            <w:tcW w:w="3197" w:type="dxa"/>
          </w:tcPr>
          <w:p w14:paraId="257FBB00" w14:textId="0C0B2940" w:rsidR="00103741" w:rsidRPr="002E621C" w:rsidRDefault="00103741" w:rsidP="00103741">
            <w:pPr>
              <w:pStyle w:val="TableParagraph"/>
              <w:spacing w:line="251" w:lineRule="exact"/>
              <w:ind w:right="57"/>
              <w:rPr>
                <w:rFonts w:ascii="Times New Roman" w:eastAsia="Times New Roman" w:hAnsi="Times New Roman" w:cs="Times New Roman"/>
                <w:spacing w:val="-1"/>
                <w:lang w:val="bg-BG"/>
              </w:rPr>
            </w:pPr>
            <w:r>
              <w:rPr>
                <w:rFonts w:ascii="Times New Roman" w:eastAsia="Times New Roman" w:hAnsi="Times New Roman" w:cs="Times New Roman"/>
                <w:spacing w:val="-1"/>
                <w:lang w:val="bg-BG"/>
              </w:rPr>
              <w:t>20</w:t>
            </w:r>
            <w:r w:rsidRPr="002E621C">
              <w:rPr>
                <w:rFonts w:ascii="Times New Roman" w:eastAsia="Times New Roman" w:hAnsi="Times New Roman" w:cs="Times New Roman"/>
                <w:spacing w:val="-1"/>
                <w:lang w:val="bg-BG"/>
              </w:rPr>
              <w:t> mg през седмица</w:t>
            </w:r>
          </w:p>
        </w:tc>
        <w:tc>
          <w:tcPr>
            <w:tcW w:w="3197" w:type="dxa"/>
          </w:tcPr>
          <w:p w14:paraId="3035B330" w14:textId="246D4C56" w:rsidR="00103741" w:rsidRPr="002E621C" w:rsidRDefault="00103741" w:rsidP="00103741">
            <w:pPr>
              <w:pStyle w:val="a3"/>
              <w:rPr>
                <w:rFonts w:eastAsia="Times New Roman"/>
                <w:spacing w:val="-1"/>
                <w:lang w:val="bg-BG"/>
              </w:rPr>
            </w:pPr>
            <w:r w:rsidRPr="002E621C">
              <w:rPr>
                <w:rFonts w:eastAsia="Times New Roman"/>
                <w:spacing w:val="-1"/>
                <w:lang w:val="bg-BG"/>
              </w:rPr>
              <w:t>Неприложимо</w:t>
            </w:r>
          </w:p>
        </w:tc>
      </w:tr>
    </w:tbl>
    <w:p w14:paraId="3B4B08ED" w14:textId="77777777" w:rsidR="004336E9" w:rsidRPr="00606C32" w:rsidRDefault="004336E9" w:rsidP="004336E9">
      <w:pPr>
        <w:pStyle w:val="a3"/>
        <w:rPr>
          <w:lang w:val="bg-BG"/>
        </w:rPr>
      </w:pP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5"/>
        <w:gridCol w:w="3206"/>
        <w:gridCol w:w="3206"/>
      </w:tblGrid>
      <w:tr w:rsidR="004336E9" w:rsidRPr="00323EA6" w14:paraId="14BAF5DA" w14:textId="77777777" w:rsidTr="004336E9">
        <w:trPr>
          <w:trHeight w:val="262"/>
        </w:trPr>
        <w:tc>
          <w:tcPr>
            <w:tcW w:w="9617" w:type="dxa"/>
            <w:gridSpan w:val="3"/>
            <w:tcBorders>
              <w:top w:val="single" w:sz="4" w:space="0" w:color="auto"/>
              <w:left w:val="single" w:sz="4" w:space="0" w:color="auto"/>
              <w:bottom w:val="single" w:sz="4" w:space="0" w:color="auto"/>
              <w:right w:val="single" w:sz="4" w:space="0" w:color="auto"/>
            </w:tcBorders>
            <w:hideMark/>
          </w:tcPr>
          <w:p w14:paraId="48A24842" w14:textId="77777777" w:rsidR="004336E9" w:rsidRPr="00F96676" w:rsidRDefault="004336E9" w:rsidP="004336E9">
            <w:pPr>
              <w:keepNext/>
              <w:numPr>
                <w:ilvl w:val="12"/>
                <w:numId w:val="0"/>
              </w:numPr>
              <w:ind w:right="-2"/>
              <w:rPr>
                <w:rFonts w:ascii="Times New Roman" w:hAnsi="Times New Roman" w:cs="Times New Roman"/>
                <w:b/>
                <w:lang w:val="bg-BG"/>
              </w:rPr>
            </w:pPr>
            <w:r w:rsidRPr="00606C32">
              <w:rPr>
                <w:rFonts w:ascii="Times New Roman" w:hAnsi="Times New Roman" w:cs="Times New Roman"/>
                <w:b/>
                <w:lang w:val="bg-BG"/>
              </w:rPr>
              <w:t>Артрит, свързан с ентезит</w:t>
            </w:r>
          </w:p>
        </w:tc>
      </w:tr>
      <w:tr w:rsidR="004336E9" w:rsidRPr="00FA682B" w14:paraId="04750E4C" w14:textId="77777777" w:rsidTr="004336E9">
        <w:trPr>
          <w:trHeight w:val="536"/>
        </w:trPr>
        <w:tc>
          <w:tcPr>
            <w:tcW w:w="3205" w:type="dxa"/>
            <w:tcBorders>
              <w:top w:val="single" w:sz="4" w:space="0" w:color="auto"/>
              <w:left w:val="single" w:sz="4" w:space="0" w:color="auto"/>
              <w:bottom w:val="single" w:sz="4" w:space="0" w:color="auto"/>
              <w:right w:val="single" w:sz="4" w:space="0" w:color="auto"/>
            </w:tcBorders>
            <w:hideMark/>
          </w:tcPr>
          <w:p w14:paraId="637678EC" w14:textId="77777777" w:rsidR="004336E9" w:rsidRPr="00F96676" w:rsidRDefault="004336E9" w:rsidP="004336E9">
            <w:pPr>
              <w:keepNext/>
              <w:numPr>
                <w:ilvl w:val="12"/>
                <w:numId w:val="0"/>
              </w:numPr>
              <w:ind w:right="-2"/>
              <w:rPr>
                <w:rFonts w:ascii="Times New Roman" w:hAnsi="Times New Roman" w:cs="Times New Roman"/>
                <w:lang w:val="bg-BG"/>
              </w:rPr>
            </w:pPr>
            <w:r w:rsidRPr="00606C32">
              <w:rPr>
                <w:rFonts w:ascii="Times New Roman" w:hAnsi="Times New Roman" w:cs="Times New Roman"/>
                <w:b/>
                <w:lang w:val="bg-BG"/>
              </w:rPr>
              <w:t>Възраст или телесно тегло</w:t>
            </w:r>
          </w:p>
        </w:tc>
        <w:tc>
          <w:tcPr>
            <w:tcW w:w="3206" w:type="dxa"/>
            <w:tcBorders>
              <w:top w:val="single" w:sz="4" w:space="0" w:color="auto"/>
              <w:left w:val="single" w:sz="4" w:space="0" w:color="auto"/>
              <w:bottom w:val="single" w:sz="4" w:space="0" w:color="auto"/>
              <w:right w:val="single" w:sz="4" w:space="0" w:color="auto"/>
            </w:tcBorders>
            <w:hideMark/>
          </w:tcPr>
          <w:p w14:paraId="5309CF93" w14:textId="77777777" w:rsidR="004336E9" w:rsidRPr="00F96676" w:rsidRDefault="004336E9"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b/>
                <w:lang w:val="bg-BG"/>
              </w:rPr>
              <w:t>Каква доза и колко често да се приема?</w:t>
            </w:r>
          </w:p>
        </w:tc>
        <w:tc>
          <w:tcPr>
            <w:tcW w:w="3206" w:type="dxa"/>
            <w:tcBorders>
              <w:top w:val="single" w:sz="4" w:space="0" w:color="auto"/>
              <w:left w:val="single" w:sz="4" w:space="0" w:color="auto"/>
              <w:bottom w:val="single" w:sz="4" w:space="0" w:color="auto"/>
              <w:right w:val="single" w:sz="4" w:space="0" w:color="auto"/>
            </w:tcBorders>
            <w:hideMark/>
          </w:tcPr>
          <w:p w14:paraId="3A6D0C13" w14:textId="77777777" w:rsidR="004336E9" w:rsidRPr="002E621C" w:rsidRDefault="004336E9"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b/>
                <w:lang w:val="bg-BG"/>
              </w:rPr>
              <w:t>Забележки</w:t>
            </w:r>
          </w:p>
        </w:tc>
      </w:tr>
      <w:tr w:rsidR="004336E9" w:rsidRPr="00323EA6" w14:paraId="3BCEBD9A" w14:textId="77777777" w:rsidTr="004336E9">
        <w:trPr>
          <w:trHeight w:val="799"/>
        </w:trPr>
        <w:tc>
          <w:tcPr>
            <w:tcW w:w="3205" w:type="dxa"/>
            <w:tcBorders>
              <w:top w:val="single" w:sz="4" w:space="0" w:color="auto"/>
              <w:left w:val="single" w:sz="4" w:space="0" w:color="auto"/>
              <w:bottom w:val="single" w:sz="4" w:space="0" w:color="auto"/>
              <w:right w:val="single" w:sz="4" w:space="0" w:color="auto"/>
            </w:tcBorders>
            <w:hideMark/>
          </w:tcPr>
          <w:p w14:paraId="19B22179" w14:textId="77777777" w:rsidR="004336E9" w:rsidRPr="00F96676" w:rsidRDefault="004336E9" w:rsidP="004336E9">
            <w:pPr>
              <w:keepNext/>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юноши и възрастни от 6-годишна възраст</w:t>
            </w:r>
            <w:r w:rsidRPr="00FA682B">
              <w:rPr>
                <w:rFonts w:ascii="Times New Roman" w:hAnsi="Times New Roman" w:cs="Times New Roman"/>
                <w:lang w:val="bg-BG"/>
              </w:rPr>
              <w:t xml:space="preserve"> </w:t>
            </w:r>
            <w:r w:rsidRPr="00606C32">
              <w:rPr>
                <w:rFonts w:ascii="Times New Roman" w:hAnsi="Times New Roman" w:cs="Times New Roman"/>
                <w:lang w:val="bg-BG"/>
              </w:rPr>
              <w:t>с тегло 30 kg или повече</w:t>
            </w:r>
          </w:p>
        </w:tc>
        <w:tc>
          <w:tcPr>
            <w:tcW w:w="3206" w:type="dxa"/>
            <w:tcBorders>
              <w:top w:val="single" w:sz="4" w:space="0" w:color="auto"/>
              <w:left w:val="single" w:sz="4" w:space="0" w:color="auto"/>
              <w:bottom w:val="single" w:sz="4" w:space="0" w:color="auto"/>
              <w:right w:val="single" w:sz="4" w:space="0" w:color="auto"/>
            </w:tcBorders>
            <w:hideMark/>
          </w:tcPr>
          <w:p w14:paraId="61BAEAB5" w14:textId="77777777" w:rsidR="004336E9" w:rsidRPr="00F96676" w:rsidRDefault="004336E9"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bidi="bg-BG"/>
              </w:rPr>
              <w:t>40 mg през седмица</w:t>
            </w:r>
          </w:p>
        </w:tc>
        <w:tc>
          <w:tcPr>
            <w:tcW w:w="3206" w:type="dxa"/>
            <w:tcBorders>
              <w:top w:val="single" w:sz="4" w:space="0" w:color="auto"/>
              <w:left w:val="single" w:sz="4" w:space="0" w:color="auto"/>
              <w:bottom w:val="single" w:sz="4" w:space="0" w:color="auto"/>
              <w:right w:val="single" w:sz="4" w:space="0" w:color="auto"/>
            </w:tcBorders>
            <w:hideMark/>
          </w:tcPr>
          <w:p w14:paraId="5ACB1418" w14:textId="77777777" w:rsidR="004336E9" w:rsidRPr="002E621C" w:rsidRDefault="004336E9" w:rsidP="004336E9">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rPr>
              <w:t>Неприложимо</w:t>
            </w:r>
          </w:p>
        </w:tc>
      </w:tr>
      <w:tr w:rsidR="00103741" w:rsidRPr="00323EA6" w14:paraId="7D9D3F83" w14:textId="77777777" w:rsidTr="004336E9">
        <w:trPr>
          <w:trHeight w:val="799"/>
        </w:trPr>
        <w:tc>
          <w:tcPr>
            <w:tcW w:w="3205" w:type="dxa"/>
            <w:tcBorders>
              <w:top w:val="single" w:sz="4" w:space="0" w:color="auto"/>
              <w:left w:val="single" w:sz="4" w:space="0" w:color="auto"/>
              <w:bottom w:val="single" w:sz="4" w:space="0" w:color="auto"/>
              <w:right w:val="single" w:sz="4" w:space="0" w:color="auto"/>
            </w:tcBorders>
          </w:tcPr>
          <w:p w14:paraId="30C5DF5B" w14:textId="1BA7513C" w:rsidR="00103741" w:rsidRPr="00606C32" w:rsidRDefault="00103741" w:rsidP="00103741">
            <w:pPr>
              <w:keepNext/>
              <w:numPr>
                <w:ilvl w:val="12"/>
                <w:numId w:val="0"/>
              </w:numPr>
              <w:ind w:right="-2"/>
              <w:rPr>
                <w:rFonts w:ascii="Times New Roman" w:hAnsi="Times New Roman" w:cs="Times New Roman"/>
                <w:lang w:val="bg-BG"/>
              </w:rPr>
            </w:pPr>
            <w:r w:rsidRPr="007B2014">
              <w:rPr>
                <w:rFonts w:ascii="Times New Roman" w:hAnsi="Times New Roman" w:cs="Times New Roman"/>
                <w:lang w:val="bg-BG"/>
              </w:rPr>
              <w:t>Деца и юноши от 6-годишна възраст с тегло от 15 kg до под 30 kg</w:t>
            </w:r>
          </w:p>
        </w:tc>
        <w:tc>
          <w:tcPr>
            <w:tcW w:w="3206" w:type="dxa"/>
            <w:tcBorders>
              <w:top w:val="single" w:sz="4" w:space="0" w:color="auto"/>
              <w:left w:val="single" w:sz="4" w:space="0" w:color="auto"/>
              <w:bottom w:val="single" w:sz="4" w:space="0" w:color="auto"/>
              <w:right w:val="single" w:sz="4" w:space="0" w:color="auto"/>
            </w:tcBorders>
          </w:tcPr>
          <w:p w14:paraId="32167436" w14:textId="56D8B345" w:rsidR="00103741" w:rsidRPr="00F96676" w:rsidRDefault="00103741" w:rsidP="00103741">
            <w:pPr>
              <w:keepNext/>
              <w:numPr>
                <w:ilvl w:val="12"/>
                <w:numId w:val="0"/>
              </w:numPr>
              <w:ind w:right="-2"/>
              <w:rPr>
                <w:rFonts w:ascii="Times New Roman" w:hAnsi="Times New Roman" w:cs="Times New Roman"/>
                <w:lang w:val="bg-BG"/>
              </w:rPr>
            </w:pPr>
            <w:r>
              <w:rPr>
                <w:rFonts w:ascii="Times New Roman" w:hAnsi="Times New Roman" w:cs="Times New Roman"/>
                <w:lang w:val="bg-BG"/>
              </w:rPr>
              <w:t>20</w:t>
            </w:r>
            <w:r w:rsidRPr="00F96676">
              <w:rPr>
                <w:rFonts w:ascii="Times New Roman" w:hAnsi="Times New Roman" w:cs="Times New Roman"/>
                <w:lang w:val="bg-BG"/>
              </w:rPr>
              <w:t> mg през седмица</w:t>
            </w:r>
          </w:p>
        </w:tc>
        <w:tc>
          <w:tcPr>
            <w:tcW w:w="3206" w:type="dxa"/>
            <w:tcBorders>
              <w:top w:val="single" w:sz="4" w:space="0" w:color="auto"/>
              <w:left w:val="single" w:sz="4" w:space="0" w:color="auto"/>
              <w:bottom w:val="single" w:sz="4" w:space="0" w:color="auto"/>
              <w:right w:val="single" w:sz="4" w:space="0" w:color="auto"/>
            </w:tcBorders>
          </w:tcPr>
          <w:p w14:paraId="22750067" w14:textId="4D087561" w:rsidR="00103741" w:rsidRPr="00F96676" w:rsidRDefault="00103741" w:rsidP="00103741">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rPr>
              <w:t>Неприложимо</w:t>
            </w:r>
          </w:p>
        </w:tc>
      </w:tr>
    </w:tbl>
    <w:p w14:paraId="054C9178" w14:textId="77777777" w:rsidR="004336E9" w:rsidRPr="00606C32" w:rsidRDefault="004336E9" w:rsidP="004336E9">
      <w:pPr>
        <w:rPr>
          <w:rFonts w:ascii="Times New Roman" w:hAnsi="Times New Roman" w:cs="Times New Roman"/>
          <w:lang w:val="bg-BG"/>
        </w:rPr>
      </w:pPr>
    </w:p>
    <w:tbl>
      <w:tblPr>
        <w:tblStyle w:val="ac"/>
        <w:tblW w:w="0" w:type="auto"/>
        <w:tblLook w:val="04A0" w:firstRow="1" w:lastRow="0" w:firstColumn="1" w:lastColumn="0" w:noHBand="0" w:noVBand="1"/>
      </w:tblPr>
      <w:tblGrid>
        <w:gridCol w:w="3196"/>
        <w:gridCol w:w="3197"/>
        <w:gridCol w:w="3197"/>
      </w:tblGrid>
      <w:tr w:rsidR="004336E9" w:rsidRPr="00323EA6" w14:paraId="61B8F774" w14:textId="77777777" w:rsidTr="004336E9">
        <w:tc>
          <w:tcPr>
            <w:tcW w:w="9590" w:type="dxa"/>
            <w:gridSpan w:val="3"/>
          </w:tcPr>
          <w:p w14:paraId="657557DF" w14:textId="77777777" w:rsidR="004336E9" w:rsidRPr="00F96676" w:rsidRDefault="004336E9" w:rsidP="004336E9">
            <w:pPr>
              <w:pStyle w:val="a3"/>
              <w:rPr>
                <w:lang w:val="bg-BG"/>
              </w:rPr>
            </w:pPr>
            <w:r w:rsidRPr="00F96676">
              <w:rPr>
                <w:rFonts w:eastAsia="Times New Roman"/>
                <w:b/>
                <w:bCs/>
                <w:spacing w:val="-1"/>
                <w:lang w:val="bg-BG"/>
              </w:rPr>
              <w:t>Плакатен псориазис</w:t>
            </w:r>
          </w:p>
        </w:tc>
      </w:tr>
      <w:tr w:rsidR="004336E9" w:rsidRPr="00FA682B" w14:paraId="2FE79D81" w14:textId="77777777" w:rsidTr="004336E9">
        <w:tc>
          <w:tcPr>
            <w:tcW w:w="3196" w:type="dxa"/>
          </w:tcPr>
          <w:p w14:paraId="0FF9F722"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038A8C9A" w14:textId="77777777" w:rsidR="004336E9" w:rsidRPr="00F96676" w:rsidRDefault="004336E9" w:rsidP="004336E9">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75409ABA" w14:textId="420D025C" w:rsidR="004336E9" w:rsidRPr="002E621C" w:rsidRDefault="004336E9" w:rsidP="004336E9">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2E621C">
              <w:rPr>
                <w:rFonts w:eastAsia="Times New Roman"/>
                <w:b/>
                <w:bCs/>
                <w:lang w:val="bg-BG"/>
              </w:rPr>
              <w:t>?</w:t>
            </w:r>
          </w:p>
        </w:tc>
        <w:tc>
          <w:tcPr>
            <w:tcW w:w="3197" w:type="dxa"/>
          </w:tcPr>
          <w:p w14:paraId="4A7CC6E8" w14:textId="77777777" w:rsidR="004336E9" w:rsidRPr="002E621C" w:rsidRDefault="004336E9" w:rsidP="004336E9">
            <w:pPr>
              <w:pStyle w:val="a3"/>
              <w:rPr>
                <w:lang w:val="bg-BG"/>
              </w:rPr>
            </w:pPr>
            <w:r w:rsidRPr="002E621C">
              <w:rPr>
                <w:rFonts w:eastAsia="Times New Roman"/>
                <w:b/>
                <w:bCs/>
                <w:lang w:val="bg-BG"/>
              </w:rPr>
              <w:t>Забележки</w:t>
            </w:r>
          </w:p>
        </w:tc>
      </w:tr>
      <w:tr w:rsidR="004336E9" w:rsidRPr="00323EA6" w14:paraId="06320B1C" w14:textId="77777777" w:rsidTr="004336E9">
        <w:tc>
          <w:tcPr>
            <w:tcW w:w="3196" w:type="dxa"/>
          </w:tcPr>
          <w:p w14:paraId="639234EE" w14:textId="77777777" w:rsidR="004336E9" w:rsidRPr="00F96676" w:rsidRDefault="004336E9" w:rsidP="004336E9">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19E0DF40" w14:textId="27D1CA74" w:rsidR="004336E9" w:rsidRPr="00F96676" w:rsidRDefault="004336E9" w:rsidP="004336E9">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Първа доза от 80 mg (две по 40 mg инжекции в един ден), последвани от 40 mg през седмица, което започва една седмица след първата доза.</w:t>
            </w:r>
          </w:p>
        </w:tc>
        <w:tc>
          <w:tcPr>
            <w:tcW w:w="3197" w:type="dxa"/>
          </w:tcPr>
          <w:p w14:paraId="62E15A9D" w14:textId="77777777" w:rsidR="004336E9" w:rsidRPr="002E621C" w:rsidRDefault="004336E9" w:rsidP="004336E9">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 xml:space="preserve">Ако </w:t>
            </w:r>
            <w:r w:rsidRPr="002E621C">
              <w:rPr>
                <w:rFonts w:ascii="Times New Roman" w:eastAsia="Times New Roman" w:hAnsi="Times New Roman" w:cs="Times New Roman"/>
                <w:spacing w:val="-1"/>
                <w:lang w:val="bg-BG"/>
              </w:rPr>
              <w:t>имате неадекватен</w:t>
            </w:r>
          </w:p>
          <w:p w14:paraId="7A5E13FF" w14:textId="77777777" w:rsidR="004336E9" w:rsidRPr="00E864FE" w:rsidRDefault="004336E9" w:rsidP="004336E9">
            <w:pPr>
              <w:pStyle w:val="a3"/>
              <w:rPr>
                <w:rFonts w:eastAsia="Times New Roman"/>
                <w:b/>
                <w:bCs/>
                <w:lang w:val="bg-BG"/>
              </w:rPr>
            </w:pPr>
            <w:r w:rsidRPr="002E621C">
              <w:rPr>
                <w:rFonts w:eastAsia="Times New Roman"/>
                <w:spacing w:val="-1"/>
                <w:lang w:val="bg-BG"/>
              </w:rPr>
              <w:t>отговор, Вашият лекар може да увеличи дозата до 40 mg всяка седмица или 80 mg през седмица.</w:t>
            </w:r>
          </w:p>
        </w:tc>
      </w:tr>
      <w:tr w:rsidR="004336E9" w:rsidRPr="00323EA6" w14:paraId="6189DFE0" w14:textId="77777777" w:rsidTr="004336E9">
        <w:tc>
          <w:tcPr>
            <w:tcW w:w="3196" w:type="dxa"/>
          </w:tcPr>
          <w:p w14:paraId="78DE2CE2" w14:textId="36508002" w:rsidR="004336E9" w:rsidRPr="00F96676" w:rsidRDefault="004336E9" w:rsidP="004336E9">
            <w:pPr>
              <w:pStyle w:val="a3"/>
              <w:rPr>
                <w:rFonts w:eastAsia="Times New Roman"/>
                <w:b/>
                <w:bCs/>
                <w:spacing w:val="-1"/>
                <w:lang w:val="bg-BG"/>
              </w:rPr>
            </w:pPr>
            <w:r w:rsidRPr="00606C32">
              <w:rPr>
                <w:rFonts w:eastAsia="Times New Roman"/>
                <w:spacing w:val="-1"/>
                <w:lang w:val="bg-BG"/>
              </w:rPr>
              <w:t>Деца и юноши от 4-годишна възраст до 17 годишна възраст с тегло 30 kg или повече</w:t>
            </w:r>
          </w:p>
        </w:tc>
        <w:tc>
          <w:tcPr>
            <w:tcW w:w="3197" w:type="dxa"/>
          </w:tcPr>
          <w:p w14:paraId="31DA2A41" w14:textId="494BAB96" w:rsidR="004336E9" w:rsidRPr="00F96676" w:rsidRDefault="004336E9" w:rsidP="004336E9">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40 mg, последвана от 40 mg една седмица по-късно.</w:t>
            </w:r>
          </w:p>
          <w:p w14:paraId="1993D9C1" w14:textId="77777777" w:rsidR="004336E9" w:rsidRPr="00F96676" w:rsidRDefault="004336E9" w:rsidP="004336E9">
            <w:pPr>
              <w:pStyle w:val="TableParagraph"/>
              <w:spacing w:line="246" w:lineRule="exact"/>
              <w:ind w:right="57"/>
              <w:rPr>
                <w:rFonts w:ascii="Times New Roman" w:eastAsia="Times New Roman" w:hAnsi="Times New Roman" w:cs="Times New Roman"/>
                <w:spacing w:val="-1"/>
                <w:lang w:val="bg-BG"/>
              </w:rPr>
            </w:pPr>
          </w:p>
          <w:p w14:paraId="4D1A9484" w14:textId="770271AE" w:rsidR="004336E9" w:rsidRPr="002E621C" w:rsidRDefault="004336E9" w:rsidP="004336E9">
            <w:pPr>
              <w:pStyle w:val="TableParagraph"/>
              <w:spacing w:line="251"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lang w:val="bg-BG"/>
              </w:rPr>
              <w:t xml:space="preserve">След това обичайната доза е 40 mg </w:t>
            </w:r>
            <w:r w:rsidRPr="002E621C">
              <w:rPr>
                <w:rFonts w:ascii="Times New Roman" w:eastAsia="Times New Roman" w:hAnsi="Times New Roman" w:cs="Times New Roman"/>
                <w:spacing w:val="-1"/>
                <w:lang w:val="bg-BG"/>
              </w:rPr>
              <w:t>през седмица.</w:t>
            </w:r>
          </w:p>
        </w:tc>
        <w:tc>
          <w:tcPr>
            <w:tcW w:w="3197" w:type="dxa"/>
          </w:tcPr>
          <w:p w14:paraId="0FC05BAE" w14:textId="77777777" w:rsidR="004336E9" w:rsidRPr="00E864FE" w:rsidRDefault="004336E9" w:rsidP="004336E9">
            <w:pPr>
              <w:pStyle w:val="a3"/>
              <w:rPr>
                <w:rFonts w:eastAsia="Times New Roman"/>
                <w:b/>
                <w:bCs/>
                <w:lang w:val="bg-BG"/>
              </w:rPr>
            </w:pPr>
            <w:r w:rsidRPr="002E621C">
              <w:rPr>
                <w:rFonts w:eastAsia="Times New Roman"/>
                <w:spacing w:val="-1"/>
                <w:lang w:val="bg-BG"/>
              </w:rPr>
              <w:t>Неприложимо</w:t>
            </w:r>
          </w:p>
        </w:tc>
      </w:tr>
      <w:tr w:rsidR="00103741" w:rsidRPr="00323EA6" w14:paraId="17C1D9CF" w14:textId="77777777" w:rsidTr="004336E9">
        <w:tc>
          <w:tcPr>
            <w:tcW w:w="3196" w:type="dxa"/>
          </w:tcPr>
          <w:p w14:paraId="50D97A8D" w14:textId="3ACB1A45" w:rsidR="00103741" w:rsidRPr="00606C32" w:rsidRDefault="00103741" w:rsidP="00103741">
            <w:pPr>
              <w:pStyle w:val="a3"/>
              <w:rPr>
                <w:rFonts w:eastAsia="Times New Roman"/>
                <w:spacing w:val="-1"/>
                <w:lang w:val="bg-BG"/>
              </w:rPr>
            </w:pPr>
            <w:r w:rsidRPr="007B2014">
              <w:rPr>
                <w:rFonts w:eastAsia="Times New Roman"/>
                <w:spacing w:val="-1"/>
                <w:lang w:val="bg-BG"/>
              </w:rPr>
              <w:t>Деца и юноши на възраст от 4 до 17 години с тегло от 15 kg до под 30 kg</w:t>
            </w:r>
          </w:p>
        </w:tc>
        <w:tc>
          <w:tcPr>
            <w:tcW w:w="3197" w:type="dxa"/>
          </w:tcPr>
          <w:p w14:paraId="31970ACA" w14:textId="7551BCEF" w:rsidR="00103741" w:rsidRPr="00F96676" w:rsidRDefault="00103741" w:rsidP="00103741">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 xml:space="preserve">Първа доза от </w:t>
            </w:r>
            <w:r>
              <w:rPr>
                <w:rFonts w:ascii="Times New Roman" w:eastAsia="Times New Roman" w:hAnsi="Times New Roman" w:cs="Times New Roman"/>
                <w:spacing w:val="-1"/>
                <w:lang w:val="bg-BG"/>
              </w:rPr>
              <w:t>20 mg, последвана от 20</w:t>
            </w:r>
            <w:r w:rsidRPr="00F96676">
              <w:rPr>
                <w:rFonts w:ascii="Times New Roman" w:eastAsia="Times New Roman" w:hAnsi="Times New Roman" w:cs="Times New Roman"/>
                <w:spacing w:val="-1"/>
                <w:lang w:val="bg-BG"/>
              </w:rPr>
              <w:t> mg една седмица по-късно.</w:t>
            </w:r>
          </w:p>
          <w:p w14:paraId="0A85A74D" w14:textId="77777777" w:rsidR="00103741" w:rsidRPr="00F96676" w:rsidRDefault="00103741" w:rsidP="00103741">
            <w:pPr>
              <w:pStyle w:val="TableParagraph"/>
              <w:spacing w:line="246" w:lineRule="exact"/>
              <w:ind w:right="57"/>
              <w:rPr>
                <w:rFonts w:ascii="Times New Roman" w:eastAsia="Times New Roman" w:hAnsi="Times New Roman" w:cs="Times New Roman"/>
                <w:spacing w:val="-1"/>
                <w:lang w:val="bg-BG"/>
              </w:rPr>
            </w:pPr>
          </w:p>
          <w:p w14:paraId="423F4545" w14:textId="1E25ECE7" w:rsidR="00103741" w:rsidRPr="00F96676" w:rsidRDefault="00103741" w:rsidP="00406DA6">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 xml:space="preserve">След това обичайната доза е 20 mg </w:t>
            </w:r>
            <w:r w:rsidRPr="002E621C">
              <w:rPr>
                <w:rFonts w:ascii="Times New Roman" w:eastAsia="Times New Roman" w:hAnsi="Times New Roman" w:cs="Times New Roman"/>
                <w:spacing w:val="-1"/>
                <w:lang w:val="bg-BG"/>
              </w:rPr>
              <w:t>през седмица.</w:t>
            </w:r>
          </w:p>
        </w:tc>
        <w:tc>
          <w:tcPr>
            <w:tcW w:w="3197" w:type="dxa"/>
          </w:tcPr>
          <w:p w14:paraId="10513DF0" w14:textId="13DC3976" w:rsidR="00103741" w:rsidRPr="002E621C" w:rsidRDefault="00103741" w:rsidP="00103741">
            <w:pPr>
              <w:pStyle w:val="a3"/>
              <w:rPr>
                <w:rFonts w:eastAsia="Times New Roman"/>
                <w:spacing w:val="-1"/>
                <w:lang w:val="bg-BG"/>
              </w:rPr>
            </w:pPr>
            <w:r w:rsidRPr="002E621C">
              <w:rPr>
                <w:rFonts w:eastAsia="Times New Roman"/>
                <w:spacing w:val="-1"/>
                <w:lang w:val="bg-BG"/>
              </w:rPr>
              <w:t>Неприложимо</w:t>
            </w:r>
          </w:p>
        </w:tc>
      </w:tr>
    </w:tbl>
    <w:p w14:paraId="015E8106" w14:textId="77777777" w:rsidR="004336E9" w:rsidRPr="00FA682B" w:rsidRDefault="004336E9" w:rsidP="004336E9">
      <w:pPr>
        <w:spacing w:before="7" w:line="90" w:lineRule="exact"/>
        <w:rPr>
          <w:rFonts w:ascii="Times New Roman" w:hAnsi="Times New Roman" w:cs="Times New Roman"/>
          <w:sz w:val="9"/>
          <w:szCs w:val="9"/>
          <w:lang w:val="bg-BG"/>
        </w:rPr>
      </w:pPr>
    </w:p>
    <w:p w14:paraId="21888532" w14:textId="77777777" w:rsidR="004336E9" w:rsidRPr="00FA682B" w:rsidRDefault="004336E9" w:rsidP="004336E9">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4336E9" w:rsidRPr="00323EA6" w14:paraId="4A480912" w14:textId="77777777" w:rsidTr="004336E9">
        <w:tc>
          <w:tcPr>
            <w:tcW w:w="9590" w:type="dxa"/>
            <w:gridSpan w:val="3"/>
          </w:tcPr>
          <w:p w14:paraId="0D6A839E" w14:textId="77777777" w:rsidR="004336E9" w:rsidRPr="00F96676" w:rsidRDefault="004336E9" w:rsidP="004336E9">
            <w:pPr>
              <w:pStyle w:val="a3"/>
              <w:rPr>
                <w:lang w:val="bg-BG"/>
              </w:rPr>
            </w:pPr>
            <w:r w:rsidRPr="00606C32">
              <w:rPr>
                <w:rFonts w:eastAsia="Times New Roman"/>
                <w:b/>
                <w:bCs/>
                <w:spacing w:val="-1"/>
                <w:lang w:val="bg-BG"/>
              </w:rPr>
              <w:t>Гноен хидраденит</w:t>
            </w:r>
          </w:p>
        </w:tc>
      </w:tr>
      <w:tr w:rsidR="004336E9" w:rsidRPr="00FA682B" w14:paraId="5FDEAAE3" w14:textId="77777777" w:rsidTr="004336E9">
        <w:tc>
          <w:tcPr>
            <w:tcW w:w="3196" w:type="dxa"/>
          </w:tcPr>
          <w:p w14:paraId="4890D05E"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7696799E" w14:textId="77777777" w:rsidR="004336E9" w:rsidRPr="00F96676" w:rsidRDefault="004336E9" w:rsidP="004336E9">
            <w:pPr>
              <w:pStyle w:val="a3"/>
              <w:rPr>
                <w:lang w:val="bg-BG"/>
              </w:rPr>
            </w:pPr>
            <w:r w:rsidRPr="00F96676">
              <w:rPr>
                <w:rFonts w:eastAsia="Times New Roman"/>
                <w:b/>
                <w:bCs/>
                <w:spacing w:val="-1"/>
                <w:lang w:val="bg-BG"/>
              </w:rPr>
              <w:t>Колко и колко често да приемате?</w:t>
            </w:r>
          </w:p>
        </w:tc>
        <w:tc>
          <w:tcPr>
            <w:tcW w:w="3197" w:type="dxa"/>
          </w:tcPr>
          <w:p w14:paraId="05C48994" w14:textId="77777777" w:rsidR="004336E9" w:rsidRPr="002E621C" w:rsidRDefault="004336E9" w:rsidP="004336E9">
            <w:pPr>
              <w:pStyle w:val="a3"/>
              <w:rPr>
                <w:lang w:val="bg-BG"/>
              </w:rPr>
            </w:pPr>
            <w:r w:rsidRPr="00F96676">
              <w:rPr>
                <w:rFonts w:eastAsia="Times New Roman"/>
                <w:b/>
                <w:bCs/>
                <w:lang w:val="bg-BG"/>
              </w:rPr>
              <w:t>Забележки</w:t>
            </w:r>
          </w:p>
        </w:tc>
      </w:tr>
      <w:tr w:rsidR="004336E9" w:rsidRPr="00323EA6" w14:paraId="52264FB9" w14:textId="77777777" w:rsidTr="004336E9">
        <w:tc>
          <w:tcPr>
            <w:tcW w:w="3196" w:type="dxa"/>
          </w:tcPr>
          <w:p w14:paraId="7C4EA22C" w14:textId="77777777" w:rsidR="004336E9" w:rsidRPr="00F96676" w:rsidRDefault="004336E9" w:rsidP="004336E9">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3139FB4C" w14:textId="174F66C2" w:rsidR="004336E9" w:rsidRPr="002E621C" w:rsidRDefault="004336E9" w:rsidP="004336E9">
            <w:pPr>
              <w:pStyle w:val="TableParagraph"/>
              <w:spacing w:line="248"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Първа доза 160 mg (четири по 40 mg инжекции в един ден или две инжекции по 40 mg на ден в два последователни дни), последвано от доза от 80 mg (две по 40 mg инжекции в един ден) две седмици по-късно. След още две седмици, продължете с доза от 40 mg всяка седмица или 80 mg през седмица, както е предписано от Вашия лекар.</w:t>
            </w:r>
          </w:p>
        </w:tc>
        <w:tc>
          <w:tcPr>
            <w:tcW w:w="3197" w:type="dxa"/>
          </w:tcPr>
          <w:p w14:paraId="446AD97C" w14:textId="5E4A5221" w:rsidR="004336E9" w:rsidRPr="00FA682B" w:rsidRDefault="004336E9" w:rsidP="004336E9">
            <w:pPr>
              <w:pStyle w:val="TableParagraph"/>
              <w:spacing w:line="248" w:lineRule="exact"/>
              <w:ind w:right="57"/>
              <w:rPr>
                <w:rFonts w:ascii="Times New Roman" w:eastAsia="Times New Roman" w:hAnsi="Times New Roman" w:cs="Times New Roman"/>
                <w:b/>
                <w:bCs/>
                <w:lang w:val="bg-BG"/>
              </w:rPr>
            </w:pPr>
            <w:r w:rsidRPr="002E621C">
              <w:rPr>
                <w:rFonts w:ascii="Times New Roman" w:eastAsia="Times New Roman" w:hAnsi="Times New Roman" w:cs="Times New Roman"/>
                <w:spacing w:val="-4"/>
                <w:lang w:val="bg-BG"/>
              </w:rPr>
              <w:t>Препоръчително е</w:t>
            </w:r>
            <w:r w:rsidR="00353208">
              <w:rPr>
                <w:rFonts w:ascii="Times New Roman" w:eastAsia="Times New Roman" w:hAnsi="Times New Roman" w:cs="Times New Roman"/>
                <w:spacing w:val="-4"/>
                <w:lang w:val="bg-BG"/>
              </w:rPr>
              <w:t xml:space="preserve"> </w:t>
            </w:r>
            <w:r w:rsidR="00353208" w:rsidRPr="00F96676">
              <w:rPr>
                <w:rFonts w:ascii="Times New Roman" w:eastAsia="Times New Roman" w:hAnsi="Times New Roman" w:cs="Times New Roman"/>
                <w:spacing w:val="-1"/>
                <w:lang w:val="bg-BG"/>
              </w:rPr>
              <w:t xml:space="preserve">ежедневно измиване </w:t>
            </w:r>
            <w:r w:rsidR="00353208" w:rsidRPr="00FA682B">
              <w:rPr>
                <w:rFonts w:ascii="Times New Roman" w:eastAsia="Times New Roman" w:hAnsi="Times New Roman" w:cs="Times New Roman"/>
                <w:spacing w:val="-4"/>
                <w:lang w:val="bg-BG"/>
              </w:rPr>
              <w:t xml:space="preserve">с </w:t>
            </w:r>
            <w:r w:rsidR="00353208" w:rsidRPr="00FA682B">
              <w:rPr>
                <w:rFonts w:ascii="Times New Roman" w:eastAsia="Times New Roman" w:hAnsi="Times New Roman" w:cs="Times New Roman"/>
                <w:spacing w:val="-1"/>
                <w:lang w:val="bg-BG"/>
              </w:rPr>
              <w:t>антисептично средство</w:t>
            </w:r>
            <w:r w:rsidRPr="002E621C">
              <w:rPr>
                <w:rFonts w:ascii="Times New Roman" w:eastAsia="Times New Roman" w:hAnsi="Times New Roman" w:cs="Times New Roman"/>
                <w:spacing w:val="-4"/>
                <w:lang w:val="bg-BG"/>
              </w:rPr>
              <w:t xml:space="preserve"> </w:t>
            </w:r>
            <w:r w:rsidRPr="002E621C">
              <w:rPr>
                <w:rFonts w:ascii="Times New Roman" w:eastAsia="Times New Roman" w:hAnsi="Times New Roman" w:cs="Times New Roman"/>
                <w:spacing w:val="-1"/>
                <w:lang w:val="bg-BG"/>
              </w:rPr>
              <w:t xml:space="preserve"> на засегнатите области.</w:t>
            </w:r>
          </w:p>
        </w:tc>
      </w:tr>
      <w:tr w:rsidR="004336E9" w:rsidRPr="00323EA6" w14:paraId="0B664D27" w14:textId="77777777" w:rsidTr="004336E9">
        <w:tc>
          <w:tcPr>
            <w:tcW w:w="3196" w:type="dxa"/>
          </w:tcPr>
          <w:p w14:paraId="22CD58B5" w14:textId="77777777" w:rsidR="004336E9" w:rsidRPr="00F96676" w:rsidRDefault="004336E9"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Юноши от 12 до 17 годишна</w:t>
            </w:r>
          </w:p>
          <w:p w14:paraId="3AD0CBD4" w14:textId="77777777" w:rsidR="004336E9" w:rsidRPr="00F96676" w:rsidRDefault="004336E9" w:rsidP="004336E9">
            <w:pPr>
              <w:pStyle w:val="a3"/>
              <w:rPr>
                <w:rFonts w:eastAsia="Times New Roman"/>
                <w:b/>
                <w:bCs/>
                <w:spacing w:val="-1"/>
                <w:lang w:val="bg-BG"/>
              </w:rPr>
            </w:pPr>
            <w:r w:rsidRPr="00F96676">
              <w:rPr>
                <w:rFonts w:eastAsia="Times New Roman"/>
                <w:spacing w:val="-1"/>
                <w:lang w:val="bg-BG"/>
              </w:rPr>
              <w:t>възраст с тегло 30 kg или повече</w:t>
            </w:r>
          </w:p>
        </w:tc>
        <w:tc>
          <w:tcPr>
            <w:tcW w:w="3197" w:type="dxa"/>
          </w:tcPr>
          <w:p w14:paraId="6406FC52" w14:textId="32E20212" w:rsidR="004336E9" w:rsidRPr="002E621C" w:rsidRDefault="004336E9" w:rsidP="004336E9">
            <w:pPr>
              <w:pStyle w:val="TableParagraph"/>
              <w:spacing w:line="246"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spacing w:val="-1"/>
                <w:lang w:val="bg-BG"/>
              </w:rPr>
              <w:t>Първа доза от 80 mg (две по 40 mg инжекции в един ден), последвани от 40 mg през седмица, като се започне една седмица по-късно.</w:t>
            </w:r>
          </w:p>
        </w:tc>
        <w:tc>
          <w:tcPr>
            <w:tcW w:w="3197" w:type="dxa"/>
          </w:tcPr>
          <w:p w14:paraId="7479EFC4" w14:textId="0B4E8AB9" w:rsidR="004336E9" w:rsidRPr="00FA682B" w:rsidRDefault="004336E9" w:rsidP="004336E9">
            <w:pPr>
              <w:pStyle w:val="TableParagraph"/>
              <w:spacing w:before="1" w:line="239" w:lineRule="auto"/>
              <w:ind w:right="82"/>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 xml:space="preserve">Ако имате неадекватен </w:t>
            </w:r>
            <w:r w:rsidRPr="002E621C">
              <w:rPr>
                <w:rFonts w:ascii="Times New Roman" w:eastAsia="Times New Roman" w:hAnsi="Times New Roman" w:cs="Times New Roman"/>
                <w:lang w:val="bg-BG"/>
              </w:rPr>
              <w:t>отговор към Yuflyma 40 mg през седмица, Вашият лекар може да увеличи дозат</w:t>
            </w:r>
            <w:r w:rsidRPr="00E864FE">
              <w:rPr>
                <w:rFonts w:ascii="Times New Roman" w:eastAsia="Times New Roman" w:hAnsi="Times New Roman" w:cs="Times New Roman"/>
                <w:lang w:val="bg-BG"/>
              </w:rPr>
              <w:t xml:space="preserve">а до 40 mg всяка седмица или 80 mg </w:t>
            </w:r>
            <w:r w:rsidRPr="00145AFF">
              <w:rPr>
                <w:rFonts w:ascii="Times New Roman" w:eastAsia="Times New Roman" w:hAnsi="Times New Roman" w:cs="Times New Roman"/>
                <w:spacing w:val="-1"/>
                <w:lang w:val="bg-BG"/>
              </w:rPr>
              <w:t>през седмица.</w:t>
            </w:r>
          </w:p>
          <w:p w14:paraId="04F02273" w14:textId="77777777" w:rsidR="004336E9" w:rsidRPr="00FA682B" w:rsidRDefault="004336E9" w:rsidP="004336E9">
            <w:pPr>
              <w:pStyle w:val="a3"/>
              <w:rPr>
                <w:rFonts w:eastAsia="Times New Roman"/>
                <w:b/>
                <w:bCs/>
                <w:lang w:val="bg-BG"/>
              </w:rPr>
            </w:pPr>
            <w:r w:rsidRPr="00FA682B">
              <w:rPr>
                <w:rFonts w:eastAsia="Times New Roman"/>
                <w:spacing w:val="-4"/>
                <w:lang w:val="bg-BG"/>
              </w:rPr>
              <w:t>Препоръчва се ежедневно да използвате антисептично измиване на засегнатите области.</w:t>
            </w:r>
          </w:p>
        </w:tc>
      </w:tr>
    </w:tbl>
    <w:p w14:paraId="6EAA8D8F" w14:textId="77777777" w:rsidR="004336E9" w:rsidRPr="00FA682B" w:rsidRDefault="004336E9" w:rsidP="004336E9">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4336E9" w:rsidRPr="00323EA6" w14:paraId="107ABC7E" w14:textId="77777777" w:rsidTr="004336E9">
        <w:tc>
          <w:tcPr>
            <w:tcW w:w="9590" w:type="dxa"/>
            <w:gridSpan w:val="3"/>
          </w:tcPr>
          <w:p w14:paraId="2005903A" w14:textId="28DB5474" w:rsidR="004336E9" w:rsidRPr="00FA682B" w:rsidRDefault="004336E9" w:rsidP="004336E9">
            <w:pPr>
              <w:pStyle w:val="a3"/>
              <w:rPr>
                <w:lang w:val="bg-BG"/>
              </w:rPr>
            </w:pPr>
            <w:r w:rsidRPr="00606C32">
              <w:rPr>
                <w:rFonts w:eastAsia="Times New Roman"/>
                <w:b/>
                <w:bCs/>
                <w:spacing w:val="-1"/>
                <w:lang w:val="bg-BG"/>
              </w:rPr>
              <w:t xml:space="preserve">Болест на </w:t>
            </w:r>
            <w:r w:rsidR="00470E68" w:rsidRPr="00470E68">
              <w:rPr>
                <w:rFonts w:eastAsia="Times New Roman"/>
                <w:b/>
                <w:bCs/>
                <w:spacing w:val="-1"/>
                <w:lang w:val="bg-BG"/>
              </w:rPr>
              <w:t>Крон</w:t>
            </w:r>
          </w:p>
        </w:tc>
      </w:tr>
      <w:tr w:rsidR="004336E9" w:rsidRPr="00FA682B" w14:paraId="293F3643" w14:textId="77777777" w:rsidTr="004336E9">
        <w:tc>
          <w:tcPr>
            <w:tcW w:w="3196" w:type="dxa"/>
          </w:tcPr>
          <w:p w14:paraId="4F9DE2D2"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77138334" w14:textId="77777777" w:rsidR="004336E9" w:rsidRPr="00F96676" w:rsidRDefault="004336E9" w:rsidP="004336E9">
            <w:pPr>
              <w:pStyle w:val="a3"/>
              <w:rPr>
                <w:lang w:val="bg-BG"/>
              </w:rPr>
            </w:pPr>
            <w:r w:rsidRPr="00F96676">
              <w:rPr>
                <w:rFonts w:eastAsia="Times New Roman"/>
                <w:b/>
                <w:bCs/>
                <w:spacing w:val="-1"/>
                <w:lang w:val="bg-BG"/>
              </w:rPr>
              <w:t>Колко и колко често да приемате?</w:t>
            </w:r>
          </w:p>
        </w:tc>
        <w:tc>
          <w:tcPr>
            <w:tcW w:w="3197" w:type="dxa"/>
          </w:tcPr>
          <w:p w14:paraId="429D57D4" w14:textId="77777777" w:rsidR="004336E9" w:rsidRPr="002E621C" w:rsidRDefault="004336E9" w:rsidP="004336E9">
            <w:pPr>
              <w:pStyle w:val="a3"/>
              <w:rPr>
                <w:lang w:val="bg-BG"/>
              </w:rPr>
            </w:pPr>
            <w:r w:rsidRPr="00F96676">
              <w:rPr>
                <w:rFonts w:eastAsia="Times New Roman"/>
                <w:b/>
                <w:bCs/>
                <w:lang w:val="bg-BG"/>
              </w:rPr>
              <w:t>Забележки</w:t>
            </w:r>
          </w:p>
        </w:tc>
      </w:tr>
      <w:tr w:rsidR="004336E9" w:rsidRPr="00323EA6" w14:paraId="5E636792" w14:textId="77777777" w:rsidTr="004336E9">
        <w:tc>
          <w:tcPr>
            <w:tcW w:w="3196" w:type="dxa"/>
          </w:tcPr>
          <w:p w14:paraId="2A60CE13" w14:textId="5F2CA190" w:rsidR="004336E9" w:rsidRPr="00FA682B" w:rsidRDefault="004336E9"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lang w:val="bg-BG"/>
              </w:rPr>
              <w:t xml:space="preserve">Деца и юноши </w:t>
            </w:r>
            <w:r w:rsidRPr="00F96676">
              <w:rPr>
                <w:rFonts w:ascii="Times New Roman" w:eastAsia="Times New Roman" w:hAnsi="Times New Roman" w:cs="Times New Roman"/>
                <w:spacing w:val="-1"/>
                <w:lang w:val="bg-BG"/>
              </w:rPr>
              <w:t>от 6 годишна възраст с тегло 40 kg или повече</w:t>
            </w:r>
          </w:p>
        </w:tc>
        <w:tc>
          <w:tcPr>
            <w:tcW w:w="3197" w:type="dxa"/>
          </w:tcPr>
          <w:p w14:paraId="2FF425A7" w14:textId="4E3F00A8" w:rsidR="004336E9" w:rsidRPr="00F96676" w:rsidRDefault="004336E9"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Първа доза от 80 mg (две по 40 mg инжекции в един ден), последвани от 40 mg две седмици по-късно.</w:t>
            </w:r>
          </w:p>
          <w:p w14:paraId="44553722" w14:textId="77777777" w:rsidR="004336E9" w:rsidRPr="00FA682B" w:rsidRDefault="004336E9" w:rsidP="004336E9">
            <w:pPr>
              <w:pStyle w:val="TableParagraph"/>
              <w:spacing w:before="11" w:line="240" w:lineRule="exact"/>
              <w:rPr>
                <w:rFonts w:ascii="Times New Roman" w:hAnsi="Times New Roman" w:cs="Times New Roman"/>
                <w:sz w:val="24"/>
                <w:szCs w:val="24"/>
                <w:lang w:val="bg-BG"/>
              </w:rPr>
            </w:pPr>
          </w:p>
          <w:p w14:paraId="1430E76D" w14:textId="77777777" w:rsidR="004336E9" w:rsidRPr="00F96676" w:rsidRDefault="004336E9" w:rsidP="004336E9">
            <w:pPr>
              <w:pStyle w:val="TableParagraph"/>
              <w:ind w:right="76"/>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 xml:space="preserve">Ако се изисква </w:t>
            </w:r>
            <w:r w:rsidRPr="00F96676">
              <w:rPr>
                <w:rFonts w:ascii="Times New Roman" w:eastAsia="Times New Roman" w:hAnsi="Times New Roman" w:cs="Times New Roman"/>
                <w:spacing w:val="-1"/>
                <w:lang w:val="bg-BG"/>
              </w:rPr>
              <w:t>по-бърз отговор, лекарят може да предпише първа доза от 160 mg (четири инжекции по 40 mg в един ден или две инжекции по 40 mg на ден в два последователни дни), последвана от 80 mg (две инжекции по 40 mg в един ден) две седмици по-късно.</w:t>
            </w:r>
          </w:p>
          <w:p w14:paraId="332AEC6F" w14:textId="77777777" w:rsidR="004336E9" w:rsidRPr="00FA682B" w:rsidRDefault="004336E9" w:rsidP="004336E9">
            <w:pPr>
              <w:pStyle w:val="TableParagraph"/>
              <w:spacing w:before="17" w:line="240" w:lineRule="exact"/>
              <w:rPr>
                <w:rFonts w:ascii="Times New Roman" w:hAnsi="Times New Roman" w:cs="Times New Roman"/>
                <w:sz w:val="24"/>
                <w:szCs w:val="24"/>
                <w:lang w:val="bg-BG"/>
              </w:rPr>
            </w:pPr>
          </w:p>
          <w:p w14:paraId="10BD1BC5" w14:textId="77777777" w:rsidR="004336E9" w:rsidRPr="00F96676" w:rsidRDefault="004336E9" w:rsidP="004336E9">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w:t>
            </w:r>
            <w:r w:rsidRPr="00F96676">
              <w:rPr>
                <w:rFonts w:ascii="Times New Roman" w:eastAsia="Times New Roman" w:hAnsi="Times New Roman" w:cs="Times New Roman"/>
                <w:spacing w:val="-1"/>
                <w:lang w:val="bg-BG"/>
              </w:rPr>
              <w:t>та доза е 40 mg през седмица.</w:t>
            </w:r>
          </w:p>
        </w:tc>
        <w:tc>
          <w:tcPr>
            <w:tcW w:w="3197" w:type="dxa"/>
          </w:tcPr>
          <w:p w14:paraId="23F3E34B" w14:textId="620903B9" w:rsidR="004336E9" w:rsidRPr="00FA682B" w:rsidRDefault="004336E9" w:rsidP="004336E9">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103741" w:rsidRPr="00323EA6" w14:paraId="25842E9A" w14:textId="77777777" w:rsidTr="004336E9">
        <w:tc>
          <w:tcPr>
            <w:tcW w:w="3196" w:type="dxa"/>
          </w:tcPr>
          <w:p w14:paraId="2AD0CF34" w14:textId="4E319D64" w:rsidR="00103741" w:rsidRPr="00606C32" w:rsidRDefault="001B1184" w:rsidP="00103741">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Деца и юноши на възраст от 6 до 17 години с тегло по-малко от 40 kg</w:t>
            </w:r>
          </w:p>
        </w:tc>
        <w:tc>
          <w:tcPr>
            <w:tcW w:w="3197" w:type="dxa"/>
          </w:tcPr>
          <w:p w14:paraId="17D331C8" w14:textId="77777777" w:rsidR="001B1184" w:rsidRPr="007B2014" w:rsidRDefault="001B1184"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Първоначална доза 40 mg, последвана от 20 mg две седмици по-късно.</w:t>
            </w:r>
          </w:p>
          <w:p w14:paraId="3F594728" w14:textId="77777777" w:rsidR="001B1184" w:rsidRPr="007B2014" w:rsidRDefault="001B1184" w:rsidP="00406DA6">
            <w:pPr>
              <w:pStyle w:val="TableParagraph"/>
              <w:spacing w:line="246" w:lineRule="exact"/>
              <w:ind w:right="57"/>
              <w:rPr>
                <w:rFonts w:ascii="Times New Roman" w:eastAsia="Times New Roman" w:hAnsi="Times New Roman" w:cs="Times New Roman"/>
                <w:lang w:val="bg-BG"/>
              </w:rPr>
            </w:pPr>
          </w:p>
          <w:p w14:paraId="1E751FC4" w14:textId="1C480495" w:rsidR="001B1184" w:rsidRPr="007B2014" w:rsidRDefault="001B1184"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Ако се изисква по-бърз отговор, лекарят може да предпише начална доза 80 mg (две инжекции по 40 mg в един ден), последвани от 40 mg две седмици по-късно.</w:t>
            </w:r>
          </w:p>
          <w:p w14:paraId="3E045430" w14:textId="77777777" w:rsidR="001B1184" w:rsidRPr="007B2014" w:rsidRDefault="001B1184" w:rsidP="00406DA6">
            <w:pPr>
              <w:pStyle w:val="TableParagraph"/>
              <w:spacing w:line="246" w:lineRule="exact"/>
              <w:ind w:right="57"/>
              <w:rPr>
                <w:rFonts w:ascii="Times New Roman" w:eastAsia="Times New Roman" w:hAnsi="Times New Roman" w:cs="Times New Roman"/>
                <w:lang w:val="bg-BG"/>
              </w:rPr>
            </w:pPr>
          </w:p>
          <w:p w14:paraId="27A9CEE4" w14:textId="11E486D9" w:rsidR="00103741" w:rsidRPr="007B2014" w:rsidRDefault="001B1184" w:rsidP="006A05B4">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След това обичайната доза е 20 mg през седмица.</w:t>
            </w:r>
          </w:p>
        </w:tc>
        <w:tc>
          <w:tcPr>
            <w:tcW w:w="3197" w:type="dxa"/>
          </w:tcPr>
          <w:p w14:paraId="3872C1DE" w14:textId="582D249F" w:rsidR="00103741" w:rsidRPr="007B2014" w:rsidRDefault="001B1184" w:rsidP="00103741">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Вашият лекар може да увеличи честотата на дозата до 20 mg всяка седмица.</w:t>
            </w:r>
          </w:p>
        </w:tc>
      </w:tr>
    </w:tbl>
    <w:p w14:paraId="26893624" w14:textId="77777777" w:rsidR="004336E9" w:rsidRPr="00FA682B" w:rsidRDefault="004336E9" w:rsidP="004336E9">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4336E9" w:rsidRPr="00323EA6" w14:paraId="7A0929CE" w14:textId="77777777" w:rsidTr="004336E9">
        <w:tc>
          <w:tcPr>
            <w:tcW w:w="9590" w:type="dxa"/>
            <w:gridSpan w:val="3"/>
          </w:tcPr>
          <w:p w14:paraId="78EEBE58" w14:textId="77777777" w:rsidR="004336E9" w:rsidRPr="00F96676" w:rsidRDefault="004336E9" w:rsidP="004336E9">
            <w:pPr>
              <w:pStyle w:val="a3"/>
              <w:rPr>
                <w:lang w:val="bg-BG"/>
              </w:rPr>
            </w:pPr>
            <w:r w:rsidRPr="00606C32">
              <w:rPr>
                <w:rFonts w:eastAsia="Times New Roman"/>
                <w:b/>
                <w:bCs/>
                <w:spacing w:val="-1"/>
                <w:lang w:val="bg-BG"/>
              </w:rPr>
              <w:t>Улцерозен колит</w:t>
            </w:r>
          </w:p>
        </w:tc>
      </w:tr>
      <w:tr w:rsidR="004336E9" w:rsidRPr="00FA682B" w14:paraId="00384B1F" w14:textId="77777777" w:rsidTr="004336E9">
        <w:tc>
          <w:tcPr>
            <w:tcW w:w="3196" w:type="dxa"/>
          </w:tcPr>
          <w:p w14:paraId="4C95BD25"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27861148" w14:textId="77777777" w:rsidR="004336E9" w:rsidRPr="00F96676" w:rsidRDefault="004336E9" w:rsidP="004336E9">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5D51ACA7" w14:textId="2B6A2384" w:rsidR="004336E9" w:rsidRPr="002E621C" w:rsidRDefault="004336E9" w:rsidP="004336E9">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21597709" w14:textId="77777777" w:rsidR="004336E9" w:rsidRPr="002E621C" w:rsidRDefault="004336E9" w:rsidP="004336E9">
            <w:pPr>
              <w:pStyle w:val="a3"/>
              <w:rPr>
                <w:lang w:val="bg-BG"/>
              </w:rPr>
            </w:pPr>
            <w:r w:rsidRPr="002E621C">
              <w:rPr>
                <w:rFonts w:eastAsia="Times New Roman"/>
                <w:b/>
                <w:bCs/>
                <w:lang w:val="bg-BG"/>
              </w:rPr>
              <w:t>Забележки</w:t>
            </w:r>
          </w:p>
        </w:tc>
      </w:tr>
      <w:tr w:rsidR="004336E9" w:rsidRPr="00323EA6" w14:paraId="7293FB66" w14:textId="77777777" w:rsidTr="004336E9">
        <w:tc>
          <w:tcPr>
            <w:tcW w:w="3196" w:type="dxa"/>
          </w:tcPr>
          <w:p w14:paraId="0AA6963E" w14:textId="77777777" w:rsidR="004336E9" w:rsidRPr="00FA682B" w:rsidRDefault="004336E9"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7A2B01D4" w14:textId="0EE0B01E" w:rsidR="004336E9" w:rsidRPr="00F96676" w:rsidRDefault="004336E9" w:rsidP="004336E9">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 xml:space="preserve">Първа доза 160 mg (четири по 40 mg </w:t>
            </w:r>
            <w:r w:rsidRPr="00F96676">
              <w:rPr>
                <w:rFonts w:ascii="Times New Roman" w:eastAsia="Times New Roman" w:hAnsi="Times New Roman" w:cs="Times New Roman"/>
                <w:spacing w:val="-1"/>
                <w:lang w:val="bg-BG"/>
              </w:rPr>
              <w:t>инжекции в един ден или две инжекции по 40 mg на ден в два последователни дни), последвани от 80 mg (две инжекции по 40 mg в един ден) две седмици по-късно.</w:t>
            </w:r>
          </w:p>
          <w:p w14:paraId="5EF2216E" w14:textId="77777777" w:rsidR="004336E9" w:rsidRPr="00FA682B" w:rsidRDefault="004336E9" w:rsidP="004336E9">
            <w:pPr>
              <w:pStyle w:val="TableParagraph"/>
              <w:spacing w:before="17" w:line="240" w:lineRule="exact"/>
              <w:rPr>
                <w:rFonts w:ascii="Times New Roman" w:hAnsi="Times New Roman" w:cs="Times New Roman"/>
                <w:sz w:val="24"/>
                <w:szCs w:val="24"/>
                <w:lang w:val="bg-BG"/>
              </w:rPr>
            </w:pPr>
          </w:p>
          <w:p w14:paraId="09F9617D" w14:textId="77777777" w:rsidR="004336E9" w:rsidRPr="00F96676" w:rsidRDefault="004336E9" w:rsidP="004336E9">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3F1DBACC" w14:textId="77777777" w:rsidR="004336E9" w:rsidRPr="00FA682B" w:rsidRDefault="004336E9" w:rsidP="004336E9">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4336E9" w:rsidRPr="00323EA6" w14:paraId="10A7B477" w14:textId="77777777" w:rsidTr="004336E9">
        <w:tc>
          <w:tcPr>
            <w:tcW w:w="3196" w:type="dxa"/>
            <w:hideMark/>
          </w:tcPr>
          <w:p w14:paraId="34A4F589" w14:textId="77777777" w:rsidR="004336E9" w:rsidRPr="00F96676" w:rsidRDefault="004336E9">
            <w:pPr>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и юноши на възраст от 6 години с тегло под 40 kg</w:t>
            </w:r>
          </w:p>
        </w:tc>
        <w:tc>
          <w:tcPr>
            <w:tcW w:w="3197" w:type="dxa"/>
          </w:tcPr>
          <w:p w14:paraId="376C60A9" w14:textId="77777777" w:rsidR="004336E9" w:rsidRPr="00F96676" w:rsidRDefault="004336E9">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80 mg (две инжекции по 40 mg в един ден), последвани от 40 mg (една инжекция по 40 mg) две седмици по-късно.</w:t>
            </w:r>
          </w:p>
          <w:p w14:paraId="53C50FB5" w14:textId="77777777" w:rsidR="004336E9" w:rsidRPr="002E621C" w:rsidRDefault="004336E9">
            <w:pPr>
              <w:numPr>
                <w:ilvl w:val="12"/>
                <w:numId w:val="0"/>
              </w:numPr>
              <w:rPr>
                <w:rFonts w:ascii="Times New Roman" w:hAnsi="Times New Roman" w:cs="Times New Roman"/>
                <w:lang w:val="bg-BG"/>
              </w:rPr>
            </w:pPr>
          </w:p>
          <w:p w14:paraId="49F86433" w14:textId="77777777" w:rsidR="004336E9" w:rsidRPr="002E621C" w:rsidRDefault="004336E9">
            <w:pPr>
              <w:numPr>
                <w:ilvl w:val="12"/>
                <w:numId w:val="0"/>
              </w:numPr>
              <w:rPr>
                <w:rFonts w:ascii="Times New Roman" w:hAnsi="Times New Roman" w:cs="Times New Roman"/>
                <w:lang w:val="bg-BG"/>
              </w:rPr>
            </w:pPr>
            <w:r w:rsidRPr="002E621C">
              <w:rPr>
                <w:rFonts w:ascii="Times New Roman" w:hAnsi="Times New Roman" w:cs="Times New Roman"/>
                <w:lang w:val="bg-BG"/>
              </w:rPr>
              <w:t>След това обичайната доза е 40 mg през седмица.</w:t>
            </w:r>
          </w:p>
        </w:tc>
        <w:tc>
          <w:tcPr>
            <w:tcW w:w="3197" w:type="dxa"/>
            <w:hideMark/>
          </w:tcPr>
          <w:p w14:paraId="5928E360" w14:textId="7DDDFF15" w:rsidR="004336E9" w:rsidRPr="00FA682B" w:rsidRDefault="004336E9">
            <w:pPr>
              <w:numPr>
                <w:ilvl w:val="12"/>
                <w:numId w:val="0"/>
              </w:numPr>
              <w:ind w:right="-2"/>
              <w:rPr>
                <w:rFonts w:ascii="Times New Roman" w:hAnsi="Times New Roman" w:cs="Times New Roman"/>
                <w:lang w:val="bg-BG"/>
              </w:rPr>
            </w:pPr>
            <w:r w:rsidRPr="00E864FE">
              <w:rPr>
                <w:rFonts w:ascii="Times New Roman" w:hAnsi="Times New Roman" w:cs="Times New Roman"/>
                <w:lang w:val="bg-BG"/>
              </w:rPr>
              <w:t xml:space="preserve">Трябва да продължите да приемате </w:t>
            </w:r>
            <w:r w:rsidR="0046569C" w:rsidRPr="00145AFF">
              <w:rPr>
                <w:rFonts w:ascii="Times New Roman" w:hAnsi="Times New Roman" w:cs="Times New Roman"/>
                <w:lang w:val="bg-BG"/>
              </w:rPr>
              <w:t>Yuflyma</w:t>
            </w:r>
            <w:r w:rsidRPr="00FA682B">
              <w:rPr>
                <w:rFonts w:ascii="Times New Roman" w:hAnsi="Times New Roman" w:cs="Times New Roman"/>
                <w:lang w:val="bg-BG"/>
              </w:rPr>
              <w:t xml:space="preserve"> във Вашата обичайна доза, дори след навършване на 18 години.</w:t>
            </w:r>
          </w:p>
        </w:tc>
      </w:tr>
      <w:tr w:rsidR="004336E9" w:rsidRPr="00323EA6" w14:paraId="0F1ADDBE" w14:textId="77777777" w:rsidTr="004336E9">
        <w:tc>
          <w:tcPr>
            <w:tcW w:w="3196" w:type="dxa"/>
            <w:hideMark/>
          </w:tcPr>
          <w:p w14:paraId="0CC303DD" w14:textId="77777777" w:rsidR="004336E9" w:rsidRPr="00F96676" w:rsidRDefault="004336E9">
            <w:pPr>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и юноши на възраст от 6 години с тегло 40 kg или повече</w:t>
            </w:r>
          </w:p>
        </w:tc>
        <w:tc>
          <w:tcPr>
            <w:tcW w:w="3197" w:type="dxa"/>
          </w:tcPr>
          <w:p w14:paraId="3077E577" w14:textId="77777777" w:rsidR="004336E9" w:rsidRPr="00F96676" w:rsidRDefault="004336E9">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160 mg (четири инжекции по 40 mg в един ден или две инжекции по 40 mg дневно в два последователни дни), последвани от 80 mg (две инжекции по 40 mg в един ден) две седмици по-късно.</w:t>
            </w:r>
          </w:p>
          <w:p w14:paraId="02AAD835" w14:textId="77777777" w:rsidR="004336E9" w:rsidRPr="002E621C" w:rsidRDefault="004336E9">
            <w:pPr>
              <w:numPr>
                <w:ilvl w:val="12"/>
                <w:numId w:val="0"/>
              </w:numPr>
              <w:rPr>
                <w:rFonts w:ascii="Times New Roman" w:hAnsi="Times New Roman" w:cs="Times New Roman"/>
                <w:lang w:val="bg-BG"/>
              </w:rPr>
            </w:pPr>
          </w:p>
          <w:p w14:paraId="6F3511CA" w14:textId="77777777" w:rsidR="004336E9" w:rsidRPr="002E621C" w:rsidRDefault="004336E9">
            <w:pPr>
              <w:numPr>
                <w:ilvl w:val="12"/>
                <w:numId w:val="0"/>
              </w:numPr>
              <w:rPr>
                <w:rFonts w:ascii="Times New Roman" w:hAnsi="Times New Roman" w:cs="Times New Roman"/>
                <w:lang w:val="bg-BG"/>
              </w:rPr>
            </w:pPr>
            <w:r w:rsidRPr="002E621C">
              <w:rPr>
                <w:rFonts w:ascii="Times New Roman" w:hAnsi="Times New Roman" w:cs="Times New Roman"/>
                <w:lang w:val="bg-BG"/>
              </w:rPr>
              <w:t>След това обичайната доза е 80 mg през седмица.</w:t>
            </w:r>
          </w:p>
        </w:tc>
        <w:tc>
          <w:tcPr>
            <w:tcW w:w="3197" w:type="dxa"/>
            <w:hideMark/>
          </w:tcPr>
          <w:p w14:paraId="61F8567D" w14:textId="2ADA8859" w:rsidR="004336E9" w:rsidRPr="00FA682B" w:rsidRDefault="004336E9">
            <w:pPr>
              <w:numPr>
                <w:ilvl w:val="12"/>
                <w:numId w:val="0"/>
              </w:numPr>
              <w:ind w:right="-2"/>
              <w:rPr>
                <w:rFonts w:ascii="Times New Roman" w:hAnsi="Times New Roman" w:cs="Times New Roman"/>
                <w:lang w:val="bg-BG"/>
              </w:rPr>
            </w:pPr>
            <w:r w:rsidRPr="00E864FE">
              <w:rPr>
                <w:rFonts w:ascii="Times New Roman" w:hAnsi="Times New Roman" w:cs="Times New Roman"/>
                <w:lang w:val="bg-BG"/>
              </w:rPr>
              <w:t xml:space="preserve">Трябва да продължите да приемате </w:t>
            </w:r>
            <w:r w:rsidR="0046569C" w:rsidRPr="00145AFF">
              <w:rPr>
                <w:rFonts w:ascii="Times New Roman" w:hAnsi="Times New Roman" w:cs="Times New Roman"/>
                <w:lang w:val="bg-BG"/>
              </w:rPr>
              <w:t>Yuflyma</w:t>
            </w:r>
            <w:r w:rsidRPr="00FA682B">
              <w:rPr>
                <w:rFonts w:ascii="Times New Roman" w:hAnsi="Times New Roman" w:cs="Times New Roman"/>
                <w:lang w:val="bg-BG"/>
              </w:rPr>
              <w:t xml:space="preserve"> във Вашата обичайна доза, дори след навършване на 18 години.</w:t>
            </w:r>
          </w:p>
        </w:tc>
      </w:tr>
    </w:tbl>
    <w:p w14:paraId="32206959" w14:textId="77777777" w:rsidR="004336E9" w:rsidRPr="00FA682B" w:rsidRDefault="004336E9" w:rsidP="004336E9">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4336E9" w:rsidRPr="00323EA6" w14:paraId="749D6273" w14:textId="77777777" w:rsidTr="004336E9">
        <w:tc>
          <w:tcPr>
            <w:tcW w:w="9590" w:type="dxa"/>
            <w:gridSpan w:val="3"/>
          </w:tcPr>
          <w:p w14:paraId="20764763" w14:textId="77777777" w:rsidR="004336E9" w:rsidRPr="00F96676" w:rsidRDefault="004336E9" w:rsidP="004336E9">
            <w:pPr>
              <w:pStyle w:val="a3"/>
              <w:rPr>
                <w:lang w:val="bg-BG"/>
              </w:rPr>
            </w:pPr>
            <w:r w:rsidRPr="00606C32">
              <w:rPr>
                <w:rFonts w:eastAsia="Times New Roman"/>
                <w:b/>
                <w:bCs/>
                <w:spacing w:val="-1"/>
                <w:lang w:val="bg-BG"/>
              </w:rPr>
              <w:t>Неинфекциозен увеит</w:t>
            </w:r>
          </w:p>
        </w:tc>
      </w:tr>
      <w:tr w:rsidR="004336E9" w:rsidRPr="00FA682B" w14:paraId="58D34D53" w14:textId="77777777" w:rsidTr="004336E9">
        <w:tc>
          <w:tcPr>
            <w:tcW w:w="3196" w:type="dxa"/>
          </w:tcPr>
          <w:p w14:paraId="54D6CC8A" w14:textId="77777777" w:rsidR="004336E9" w:rsidRPr="00F96676" w:rsidRDefault="004336E9" w:rsidP="004336E9">
            <w:pPr>
              <w:pStyle w:val="a3"/>
              <w:rPr>
                <w:lang w:val="bg-BG"/>
              </w:rPr>
            </w:pPr>
            <w:r w:rsidRPr="00606C32">
              <w:rPr>
                <w:rFonts w:eastAsia="Times New Roman"/>
                <w:b/>
                <w:bCs/>
                <w:spacing w:val="-1"/>
                <w:lang w:val="bg-BG"/>
              </w:rPr>
              <w:t>Възраст или телесно тегло</w:t>
            </w:r>
          </w:p>
        </w:tc>
        <w:tc>
          <w:tcPr>
            <w:tcW w:w="3197" w:type="dxa"/>
          </w:tcPr>
          <w:p w14:paraId="4F71A03A" w14:textId="77777777" w:rsidR="004336E9" w:rsidRPr="00F96676" w:rsidRDefault="004336E9" w:rsidP="004336E9">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551C9F98" w14:textId="21E13B46" w:rsidR="004336E9" w:rsidRPr="002E621C" w:rsidRDefault="004336E9" w:rsidP="004336E9">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462371D8" w14:textId="77777777" w:rsidR="004336E9" w:rsidRPr="002E621C" w:rsidRDefault="004336E9" w:rsidP="004336E9">
            <w:pPr>
              <w:pStyle w:val="a3"/>
              <w:rPr>
                <w:lang w:val="bg-BG"/>
              </w:rPr>
            </w:pPr>
            <w:r w:rsidRPr="002E621C">
              <w:rPr>
                <w:rFonts w:eastAsia="Times New Roman"/>
                <w:b/>
                <w:bCs/>
                <w:lang w:val="bg-BG"/>
              </w:rPr>
              <w:t>Забележки</w:t>
            </w:r>
          </w:p>
        </w:tc>
      </w:tr>
      <w:tr w:rsidR="004336E9" w:rsidRPr="00323EA6" w14:paraId="2D491A22" w14:textId="77777777" w:rsidTr="004336E9">
        <w:tc>
          <w:tcPr>
            <w:tcW w:w="3196" w:type="dxa"/>
          </w:tcPr>
          <w:p w14:paraId="3D4A4B89" w14:textId="77777777" w:rsidR="004336E9" w:rsidRPr="00FA682B" w:rsidRDefault="004336E9"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66408D33" w14:textId="77777777" w:rsidR="004336E9" w:rsidRPr="00F96676" w:rsidRDefault="004336E9" w:rsidP="004336E9">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 xml:space="preserve">Първа доза от 80 mg (две по </w:t>
            </w:r>
            <w:r w:rsidRPr="00F96676">
              <w:rPr>
                <w:rFonts w:ascii="Times New Roman" w:eastAsia="Times New Roman" w:hAnsi="Times New Roman" w:cs="Times New Roman"/>
                <w:spacing w:val="-1"/>
                <w:lang w:val="bg-BG"/>
              </w:rPr>
              <w:t xml:space="preserve">40 mg инжекции в един ден), последвани от 40 mg през седмица, което започва една седмица след първата </w:t>
            </w:r>
            <w:r w:rsidRPr="00F96676">
              <w:rPr>
                <w:rFonts w:ascii="Times New Roman" w:eastAsia="Times New Roman" w:hAnsi="Times New Roman" w:cs="Times New Roman"/>
                <w:lang w:val="bg-BG"/>
              </w:rPr>
              <w:t>доза.</w:t>
            </w:r>
          </w:p>
        </w:tc>
        <w:tc>
          <w:tcPr>
            <w:tcW w:w="3197" w:type="dxa"/>
          </w:tcPr>
          <w:p w14:paraId="5575D3D7" w14:textId="77777777" w:rsidR="004336E9" w:rsidRPr="00F96676" w:rsidRDefault="004336E9" w:rsidP="004336E9">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Кортикостероидите или други лекарства, които влияят върху имунната система, могат да бъдат продължени, докато се прилага Yuflyma.</w:t>
            </w:r>
          </w:p>
          <w:p w14:paraId="244CB1AE" w14:textId="77777777" w:rsidR="004336E9" w:rsidRPr="00FA682B" w:rsidRDefault="004336E9" w:rsidP="004336E9">
            <w:pPr>
              <w:pStyle w:val="TableParagraph"/>
              <w:spacing w:line="246" w:lineRule="exact"/>
              <w:ind w:right="57"/>
              <w:rPr>
                <w:rFonts w:ascii="Times New Roman" w:eastAsia="Times New Roman" w:hAnsi="Times New Roman" w:cs="Times New Roman"/>
                <w:b/>
                <w:bCs/>
                <w:lang w:val="bg-BG"/>
              </w:rPr>
            </w:pPr>
            <w:r w:rsidRPr="002E621C">
              <w:rPr>
                <w:rFonts w:ascii="Times New Roman" w:eastAsia="Times New Roman" w:hAnsi="Times New Roman" w:cs="Times New Roman"/>
                <w:spacing w:val="-1"/>
                <w:lang w:val="bg-BG"/>
              </w:rPr>
              <w:t>Yuflyma може да се дава и самостоятелно.</w:t>
            </w:r>
          </w:p>
        </w:tc>
      </w:tr>
      <w:tr w:rsidR="001B1184" w:rsidRPr="00323EA6" w14:paraId="3C49A893" w14:textId="77777777" w:rsidTr="004336E9">
        <w:tc>
          <w:tcPr>
            <w:tcW w:w="3196" w:type="dxa"/>
          </w:tcPr>
          <w:p w14:paraId="5B4FE618" w14:textId="5EC9B7AC" w:rsidR="001B1184" w:rsidRPr="00606C32" w:rsidRDefault="001B1184" w:rsidP="001B1184">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от 2-годишна възраст с тегло по-малко от 30 kg</w:t>
            </w:r>
          </w:p>
        </w:tc>
        <w:tc>
          <w:tcPr>
            <w:tcW w:w="3197" w:type="dxa"/>
          </w:tcPr>
          <w:p w14:paraId="233B0462" w14:textId="4B9E9452" w:rsidR="001B1184" w:rsidRPr="00606C32" w:rsidRDefault="001B1184" w:rsidP="001B1184">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20 mg през седмица</w:t>
            </w:r>
          </w:p>
        </w:tc>
        <w:tc>
          <w:tcPr>
            <w:tcW w:w="3197" w:type="dxa"/>
          </w:tcPr>
          <w:p w14:paraId="2A23D907" w14:textId="0715E796" w:rsidR="001B1184" w:rsidRPr="00F96676" w:rsidRDefault="001B1184" w:rsidP="00406DA6">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предпише начална доза от </w:t>
            </w:r>
            <w:r>
              <w:rPr>
                <w:rFonts w:ascii="Times New Roman" w:eastAsia="Times New Roman" w:hAnsi="Times New Roman" w:cs="Times New Roman"/>
                <w:spacing w:val="-1"/>
                <w:lang w:val="bg-BG"/>
              </w:rPr>
              <w:t>40</w:t>
            </w:r>
            <w:r w:rsidRPr="002E621C">
              <w:rPr>
                <w:rFonts w:ascii="Times New Roman" w:eastAsia="Times New Roman" w:hAnsi="Times New Roman" w:cs="Times New Roman"/>
                <w:spacing w:val="-1"/>
                <w:lang w:val="bg-BG"/>
              </w:rPr>
              <w:t xml:space="preserve"> mg, която ще се приложи една седмица преди началото на обичайната доза от </w:t>
            </w:r>
            <w:r w:rsidRPr="007B2014">
              <w:rPr>
                <w:rFonts w:ascii="Times New Roman" w:eastAsia="Times New Roman" w:hAnsi="Times New Roman" w:cs="Times New Roman"/>
                <w:spacing w:val="-1"/>
                <w:lang w:val="bg-BG"/>
              </w:rPr>
              <w:t>20 mg през седмица. Препоръчва се Yuflyma да се използва в комбинация с метотрексат.</w:t>
            </w:r>
          </w:p>
        </w:tc>
      </w:tr>
      <w:tr w:rsidR="001B1184" w:rsidRPr="00323EA6" w14:paraId="5872E8E5" w14:textId="77777777" w:rsidTr="004336E9">
        <w:tc>
          <w:tcPr>
            <w:tcW w:w="3196" w:type="dxa"/>
          </w:tcPr>
          <w:p w14:paraId="687C4D7C" w14:textId="77777777" w:rsidR="001B1184" w:rsidRPr="00F96676" w:rsidRDefault="001B1184" w:rsidP="001B1184">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 от</w:t>
            </w:r>
          </w:p>
          <w:p w14:paraId="03B584AA" w14:textId="77777777" w:rsidR="001B1184" w:rsidRPr="00F96676" w:rsidRDefault="001B1184" w:rsidP="001B1184">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2-годишна възраст с тегло най-малко 30 kg</w:t>
            </w:r>
          </w:p>
        </w:tc>
        <w:tc>
          <w:tcPr>
            <w:tcW w:w="3197" w:type="dxa"/>
          </w:tcPr>
          <w:p w14:paraId="65AF0F79" w14:textId="77777777" w:rsidR="001B1184" w:rsidRPr="002E621C" w:rsidRDefault="001B1184" w:rsidP="001B1184">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40 mg през седмица</w:t>
            </w:r>
          </w:p>
        </w:tc>
        <w:tc>
          <w:tcPr>
            <w:tcW w:w="3197" w:type="dxa"/>
          </w:tcPr>
          <w:p w14:paraId="07F18B1F" w14:textId="58ABA85F" w:rsidR="001B1184" w:rsidRPr="00145AFF" w:rsidRDefault="001B1184" w:rsidP="001B1184">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Ви предпише начална доза от 80 mg, която ще се приложи една седмица преди началото на обичайната доза от </w:t>
            </w:r>
            <w:r w:rsidRPr="002E621C">
              <w:rPr>
                <w:rFonts w:ascii="Times New Roman" w:eastAsia="Times New Roman" w:hAnsi="Times New Roman" w:cs="Times New Roman"/>
                <w:lang w:val="bg-BG"/>
              </w:rPr>
              <w:t>40 mg през седмица. Препоръчв</w:t>
            </w:r>
            <w:r w:rsidRPr="00E864FE">
              <w:rPr>
                <w:rFonts w:ascii="Times New Roman" w:eastAsia="Times New Roman" w:hAnsi="Times New Roman" w:cs="Times New Roman"/>
                <w:lang w:val="bg-BG"/>
              </w:rPr>
              <w:t>а се Yuflyma да се използва в комбинация с метотрексат.</w:t>
            </w:r>
          </w:p>
        </w:tc>
      </w:tr>
    </w:tbl>
    <w:p w14:paraId="4D34C755" w14:textId="77777777" w:rsidR="004336E9" w:rsidRPr="00606C32" w:rsidRDefault="004336E9">
      <w:pPr>
        <w:pStyle w:val="a3"/>
        <w:rPr>
          <w:rFonts w:eastAsia="Times New Roman"/>
          <w:b/>
          <w:bCs/>
          <w:lang w:val="bg-BG"/>
        </w:rPr>
      </w:pPr>
    </w:p>
    <w:p w14:paraId="3DEAFC2B" w14:textId="30596326" w:rsidR="00B50FD9" w:rsidRPr="00F96676" w:rsidRDefault="00B50FD9" w:rsidP="00B50FD9">
      <w:pPr>
        <w:pStyle w:val="a3"/>
        <w:rPr>
          <w:rFonts w:eastAsia="Times New Roman"/>
          <w:b/>
          <w:bCs/>
          <w:lang w:val="bg-BG"/>
        </w:rPr>
      </w:pPr>
      <w:r w:rsidRPr="00F96676">
        <w:rPr>
          <w:rFonts w:eastAsia="Times New Roman"/>
          <w:b/>
          <w:bCs/>
          <w:lang w:val="bg-BG"/>
        </w:rPr>
        <w:t>Начин на прилагане и път на въвеждане</w:t>
      </w:r>
    </w:p>
    <w:p w14:paraId="703D7E5F" w14:textId="77777777" w:rsidR="00B50FD9" w:rsidRPr="00F96676" w:rsidRDefault="00B50FD9" w:rsidP="00B50FD9">
      <w:pPr>
        <w:pStyle w:val="a3"/>
        <w:rPr>
          <w:rFonts w:eastAsia="Times New Roman"/>
          <w:b/>
          <w:bCs/>
          <w:lang w:val="bg-BG"/>
        </w:rPr>
      </w:pPr>
    </w:p>
    <w:p w14:paraId="03A7DFF6" w14:textId="77777777" w:rsidR="00334CB0" w:rsidRPr="00F96676" w:rsidRDefault="00182078">
      <w:pPr>
        <w:pStyle w:val="a3"/>
        <w:rPr>
          <w:lang w:val="bg-BG"/>
        </w:rPr>
      </w:pPr>
      <w:r w:rsidRPr="00F96676">
        <w:rPr>
          <w:rFonts w:eastAsia="Times New Roman"/>
          <w:lang w:val="bg-BG"/>
        </w:rPr>
        <w:t>Yuflyma се прилага чрез инжектиране под кожата (чрез подкожна инжекция).</w:t>
      </w:r>
    </w:p>
    <w:p w14:paraId="5A478010" w14:textId="77777777" w:rsidR="00334CB0" w:rsidRPr="00FA682B" w:rsidRDefault="00334CB0">
      <w:pPr>
        <w:spacing w:before="18" w:line="240" w:lineRule="exact"/>
        <w:rPr>
          <w:rFonts w:ascii="Times New Roman" w:hAnsi="Times New Roman" w:cs="Times New Roman"/>
          <w:sz w:val="24"/>
          <w:szCs w:val="24"/>
          <w:lang w:val="bg-BG"/>
        </w:rPr>
      </w:pPr>
    </w:p>
    <w:p w14:paraId="0408B949" w14:textId="4C672A57" w:rsidR="00334CB0" w:rsidRPr="00F96676" w:rsidRDefault="00182078">
      <w:pPr>
        <w:pStyle w:val="a3"/>
        <w:rPr>
          <w:b/>
          <w:lang w:val="bg-BG"/>
        </w:rPr>
      </w:pPr>
      <w:r w:rsidRPr="00606C32">
        <w:rPr>
          <w:rFonts w:eastAsia="Times New Roman"/>
          <w:b/>
          <w:bCs/>
          <w:lang w:val="bg-BG"/>
        </w:rPr>
        <w:t xml:space="preserve">Подробни </w:t>
      </w:r>
      <w:r w:rsidR="007F60EC" w:rsidRPr="00FA682B">
        <w:rPr>
          <w:rFonts w:eastAsia="Times New Roman"/>
          <w:b/>
          <w:bCs/>
          <w:lang w:val="bg-BG"/>
        </w:rPr>
        <w:t>указания</w:t>
      </w:r>
      <w:r w:rsidRPr="00606C32">
        <w:rPr>
          <w:rFonts w:eastAsia="Times New Roman"/>
          <w:b/>
          <w:bCs/>
          <w:lang w:val="bg-BG"/>
        </w:rPr>
        <w:t xml:space="preserve"> за това как да инжектирате Yuflyma са дадени в раздел 7 „</w:t>
      </w:r>
      <w:r w:rsidR="00F01F4E" w:rsidRPr="00F96676">
        <w:rPr>
          <w:rFonts w:eastAsia="Times New Roman"/>
          <w:b/>
          <w:bCs/>
          <w:lang w:val="bg-BG"/>
        </w:rPr>
        <w:t>Указания за употреба</w:t>
      </w:r>
      <w:r w:rsidRPr="00F96676">
        <w:rPr>
          <w:rFonts w:eastAsia="Times New Roman"/>
          <w:b/>
          <w:bCs/>
          <w:lang w:val="bg-BG"/>
        </w:rPr>
        <w:t>“.</w:t>
      </w:r>
    </w:p>
    <w:p w14:paraId="5DB8E655" w14:textId="77777777" w:rsidR="00334CB0" w:rsidRPr="00F96676" w:rsidRDefault="00334CB0">
      <w:pPr>
        <w:pStyle w:val="a3"/>
        <w:rPr>
          <w:b/>
          <w:lang w:val="bg-BG"/>
        </w:rPr>
      </w:pPr>
    </w:p>
    <w:p w14:paraId="1969294B" w14:textId="77777777" w:rsidR="00334CB0" w:rsidRPr="002E621C" w:rsidRDefault="00182078">
      <w:pPr>
        <w:pStyle w:val="a3"/>
        <w:rPr>
          <w:b/>
          <w:lang w:val="bg-BG"/>
        </w:rPr>
      </w:pPr>
      <w:r w:rsidRPr="002E621C">
        <w:rPr>
          <w:rFonts w:eastAsia="Times New Roman"/>
          <w:b/>
          <w:bCs/>
          <w:lang w:val="bg-BG"/>
        </w:rPr>
        <w:t>Ако сте използвали повече от необходимата доза Yuflyma</w:t>
      </w:r>
    </w:p>
    <w:p w14:paraId="7261D0A0" w14:textId="77777777" w:rsidR="00334CB0" w:rsidRPr="002E621C" w:rsidRDefault="00334CB0">
      <w:pPr>
        <w:pStyle w:val="a3"/>
        <w:rPr>
          <w:lang w:val="bg-BG"/>
        </w:rPr>
      </w:pPr>
    </w:p>
    <w:p w14:paraId="2D8D74AD" w14:textId="77777777" w:rsidR="00334CB0" w:rsidRPr="00FA682B" w:rsidRDefault="00182078">
      <w:pPr>
        <w:pStyle w:val="a3"/>
        <w:rPr>
          <w:lang w:val="bg-BG"/>
        </w:rPr>
      </w:pPr>
      <w:r w:rsidRPr="002E621C">
        <w:rPr>
          <w:rFonts w:eastAsia="Times New Roman"/>
          <w:lang w:val="bg-BG"/>
        </w:rPr>
        <w:t xml:space="preserve">Ако случайно инжектирате Yuflyma по-често от указаното от Вашия лекар или фармацевт, обадете се на Вашия лекар или фармацевт и кажете, че сте приели повече. Винаги </w:t>
      </w:r>
      <w:r w:rsidRPr="00E864FE">
        <w:rPr>
          <w:rFonts w:eastAsia="Times New Roman"/>
          <w:lang w:val="bg-BG"/>
        </w:rPr>
        <w:t>носете със с</w:t>
      </w:r>
      <w:r w:rsidRPr="00145AFF">
        <w:rPr>
          <w:rFonts w:eastAsia="Times New Roman"/>
          <w:lang w:val="bg-BG"/>
        </w:rPr>
        <w:t>ебе си външната картонена опаковка на лекарството, дори и да е празна.</w:t>
      </w:r>
    </w:p>
    <w:p w14:paraId="26C1CFB7" w14:textId="77777777" w:rsidR="00334CB0" w:rsidRPr="00FA682B" w:rsidRDefault="00334CB0">
      <w:pPr>
        <w:spacing w:before="18" w:line="240" w:lineRule="exact"/>
        <w:rPr>
          <w:rFonts w:ascii="Times New Roman" w:hAnsi="Times New Roman" w:cs="Times New Roman"/>
          <w:b/>
          <w:sz w:val="24"/>
          <w:szCs w:val="24"/>
          <w:lang w:val="bg-BG"/>
        </w:rPr>
      </w:pPr>
    </w:p>
    <w:p w14:paraId="744A622A" w14:textId="77777777" w:rsidR="00334CB0" w:rsidRPr="00F96676" w:rsidRDefault="00182078">
      <w:pPr>
        <w:pStyle w:val="a3"/>
        <w:rPr>
          <w:b/>
          <w:lang w:val="bg-BG"/>
        </w:rPr>
      </w:pPr>
      <w:r w:rsidRPr="00606C32">
        <w:rPr>
          <w:rFonts w:eastAsia="Times New Roman"/>
          <w:b/>
          <w:bCs/>
          <w:lang w:val="bg-BG"/>
        </w:rPr>
        <w:t>Ако сте пропуснали да използвате Yuflyma</w:t>
      </w:r>
    </w:p>
    <w:p w14:paraId="64A4D86C" w14:textId="77777777" w:rsidR="00334CB0" w:rsidRPr="00FA682B" w:rsidRDefault="00334CB0">
      <w:pPr>
        <w:spacing w:before="9" w:line="240" w:lineRule="exact"/>
        <w:rPr>
          <w:rFonts w:ascii="Times New Roman" w:hAnsi="Times New Roman" w:cs="Times New Roman"/>
          <w:sz w:val="24"/>
          <w:szCs w:val="24"/>
          <w:lang w:val="bg-BG"/>
        </w:rPr>
      </w:pPr>
    </w:p>
    <w:p w14:paraId="230F881E" w14:textId="77777777" w:rsidR="00334CB0" w:rsidRPr="00F96676" w:rsidRDefault="00182078">
      <w:pPr>
        <w:pStyle w:val="a3"/>
        <w:rPr>
          <w:lang w:val="bg-BG"/>
        </w:rPr>
      </w:pPr>
      <w:r w:rsidRPr="00606C32">
        <w:rPr>
          <w:rFonts w:eastAsia="Times New Roman"/>
          <w:lang w:val="bg-BG"/>
        </w:rPr>
        <w:t>Ако забравите да си поставите инжекция, трябва да инжектирате следващата доза Yuflyma веднага щом се сетите. След това вземете следващата си д</w:t>
      </w:r>
      <w:r w:rsidRPr="00F96676">
        <w:rPr>
          <w:rFonts w:eastAsia="Times New Roman"/>
          <w:lang w:val="bg-BG"/>
        </w:rPr>
        <w:t>оза, както бихте я взели в първоначално планирания ден, ако не бяхте забравили дадена доза.</w:t>
      </w:r>
    </w:p>
    <w:p w14:paraId="25E5BB6B" w14:textId="77777777" w:rsidR="00334CB0" w:rsidRPr="00FA682B" w:rsidRDefault="00334CB0">
      <w:pPr>
        <w:spacing w:before="18" w:line="240" w:lineRule="exact"/>
        <w:rPr>
          <w:rFonts w:ascii="Times New Roman" w:hAnsi="Times New Roman" w:cs="Times New Roman"/>
          <w:sz w:val="24"/>
          <w:szCs w:val="24"/>
          <w:lang w:val="bg-BG"/>
        </w:rPr>
      </w:pPr>
    </w:p>
    <w:p w14:paraId="7953CD83" w14:textId="77777777" w:rsidR="00334CB0" w:rsidRPr="00F96676" w:rsidRDefault="00182078">
      <w:pPr>
        <w:pStyle w:val="a3"/>
        <w:rPr>
          <w:b/>
          <w:lang w:val="bg-BG"/>
        </w:rPr>
      </w:pPr>
      <w:r w:rsidRPr="00606C32">
        <w:rPr>
          <w:rFonts w:eastAsia="Times New Roman"/>
          <w:b/>
          <w:bCs/>
          <w:lang w:val="bg-BG"/>
        </w:rPr>
        <w:t>Ако спрете употребата на Yuflyma</w:t>
      </w:r>
    </w:p>
    <w:p w14:paraId="1F000C09" w14:textId="77777777" w:rsidR="00334CB0" w:rsidRPr="00FA682B" w:rsidRDefault="00334CB0">
      <w:pPr>
        <w:spacing w:before="6" w:line="240" w:lineRule="exact"/>
        <w:rPr>
          <w:rFonts w:ascii="Times New Roman" w:hAnsi="Times New Roman" w:cs="Times New Roman"/>
          <w:sz w:val="24"/>
          <w:szCs w:val="24"/>
          <w:lang w:val="bg-BG"/>
        </w:rPr>
      </w:pPr>
    </w:p>
    <w:p w14:paraId="5FDA690B" w14:textId="77777777" w:rsidR="00334CB0" w:rsidRPr="00F96676" w:rsidRDefault="00182078">
      <w:pPr>
        <w:pStyle w:val="a3"/>
        <w:rPr>
          <w:lang w:val="bg-BG"/>
        </w:rPr>
      </w:pPr>
      <w:r w:rsidRPr="00606C32">
        <w:rPr>
          <w:rFonts w:eastAsia="Times New Roman"/>
          <w:lang w:val="bg-BG"/>
        </w:rPr>
        <w:t>Решението да спрете да използвате Yuflyma трябва да се обсъди с Вашия лекар. Вашите симптоми могат да се върнат, ако спрете да из</w:t>
      </w:r>
      <w:r w:rsidRPr="00F96676">
        <w:rPr>
          <w:rFonts w:eastAsia="Times New Roman"/>
          <w:lang w:val="bg-BG"/>
        </w:rPr>
        <w:t>ползвате Yuflyma.</w:t>
      </w:r>
    </w:p>
    <w:p w14:paraId="58FCB88A" w14:textId="77777777" w:rsidR="00334CB0" w:rsidRPr="00FA682B" w:rsidRDefault="00334CB0">
      <w:pPr>
        <w:spacing w:before="12" w:line="240" w:lineRule="exact"/>
        <w:rPr>
          <w:rFonts w:ascii="Times New Roman" w:hAnsi="Times New Roman" w:cs="Times New Roman"/>
          <w:sz w:val="24"/>
          <w:szCs w:val="24"/>
          <w:lang w:val="bg-BG"/>
        </w:rPr>
      </w:pPr>
    </w:p>
    <w:p w14:paraId="72407566" w14:textId="77777777" w:rsidR="00334CB0" w:rsidRPr="00F96676" w:rsidRDefault="00182078">
      <w:pPr>
        <w:pStyle w:val="a3"/>
        <w:rPr>
          <w:lang w:val="bg-BG"/>
        </w:rPr>
      </w:pPr>
      <w:r w:rsidRPr="00606C32">
        <w:rPr>
          <w:rFonts w:eastAsia="Times New Roman"/>
          <w:lang w:val="bg-BG"/>
        </w:rPr>
        <w:t>Ако имате някакви допълнителни въпроси, свързани с употребата на това лекарство, попитайте Вашия лекар или фармацевт.</w:t>
      </w:r>
    </w:p>
    <w:p w14:paraId="48D87983" w14:textId="77777777" w:rsidR="00225F25" w:rsidRPr="00FA682B" w:rsidRDefault="00225F25">
      <w:pPr>
        <w:spacing w:line="110" w:lineRule="exact"/>
        <w:rPr>
          <w:rFonts w:ascii="Times New Roman" w:hAnsi="Times New Roman" w:cs="Times New Roman"/>
          <w:sz w:val="11"/>
          <w:szCs w:val="11"/>
          <w:lang w:val="bg-BG"/>
        </w:rPr>
      </w:pPr>
    </w:p>
    <w:p w14:paraId="51E63D74" w14:textId="77777777" w:rsidR="00334CB0" w:rsidRPr="00FA682B" w:rsidRDefault="00334CB0">
      <w:pPr>
        <w:spacing w:line="200" w:lineRule="exact"/>
        <w:rPr>
          <w:rFonts w:ascii="Times New Roman" w:hAnsi="Times New Roman" w:cs="Times New Roman"/>
          <w:sz w:val="20"/>
          <w:szCs w:val="20"/>
          <w:lang w:val="bg-BG"/>
        </w:rPr>
      </w:pPr>
    </w:p>
    <w:p w14:paraId="08D07385" w14:textId="77777777" w:rsidR="00334CB0" w:rsidRPr="00F96676" w:rsidRDefault="00182078" w:rsidP="00544F52">
      <w:pPr>
        <w:pStyle w:val="a4"/>
        <w:numPr>
          <w:ilvl w:val="0"/>
          <w:numId w:val="34"/>
        </w:numPr>
        <w:spacing w:line="240" w:lineRule="exact"/>
        <w:ind w:hanging="468"/>
        <w:rPr>
          <w:rFonts w:ascii="Times New Roman" w:hAnsi="Times New Roman" w:cs="Times New Roman"/>
          <w:b/>
          <w:lang w:val="bg-BG"/>
        </w:rPr>
      </w:pPr>
      <w:r w:rsidRPr="00606C32">
        <w:rPr>
          <w:rFonts w:ascii="Times New Roman" w:eastAsia="Times New Roman" w:hAnsi="Times New Roman" w:cs="Times New Roman"/>
          <w:b/>
          <w:bCs/>
          <w:lang w:val="bg-BG"/>
        </w:rPr>
        <w:t>Възможни нежелани реакции</w:t>
      </w:r>
    </w:p>
    <w:p w14:paraId="3FEC69C4" w14:textId="77777777" w:rsidR="00334CB0" w:rsidRPr="00FA682B" w:rsidRDefault="00334CB0">
      <w:pPr>
        <w:spacing w:before="12" w:line="240" w:lineRule="exact"/>
        <w:rPr>
          <w:rFonts w:ascii="Times New Roman" w:hAnsi="Times New Roman" w:cs="Times New Roman"/>
          <w:sz w:val="24"/>
          <w:szCs w:val="24"/>
          <w:lang w:val="bg-BG"/>
        </w:rPr>
      </w:pPr>
    </w:p>
    <w:p w14:paraId="6BA263BC" w14:textId="475C020B" w:rsidR="00334CB0" w:rsidRPr="00F96676" w:rsidRDefault="00182078">
      <w:pPr>
        <w:pStyle w:val="a3"/>
        <w:rPr>
          <w:lang w:val="bg-BG"/>
        </w:rPr>
      </w:pPr>
      <w:r w:rsidRPr="00606C32">
        <w:rPr>
          <w:rFonts w:eastAsia="Times New Roman"/>
          <w:lang w:val="bg-BG"/>
        </w:rPr>
        <w:t>Както всички лекарства, това лекарство може да предизвика нежелани реакции, въпреки че не</w:t>
      </w:r>
      <w:r w:rsidRPr="00F96676">
        <w:rPr>
          <w:rFonts w:eastAsia="Times New Roman"/>
          <w:lang w:val="bg-BG"/>
        </w:rPr>
        <w:t xml:space="preserve"> всеки ги получава. Повечето </w:t>
      </w:r>
      <w:r w:rsidR="007F60EC" w:rsidRPr="00FA682B">
        <w:rPr>
          <w:rFonts w:eastAsia="Times New Roman"/>
          <w:lang w:val="bg-BG"/>
        </w:rPr>
        <w:t>нежелани реакции</w:t>
      </w:r>
      <w:r w:rsidRPr="00F96676">
        <w:rPr>
          <w:rFonts w:eastAsia="Times New Roman"/>
          <w:lang w:val="bg-BG"/>
        </w:rPr>
        <w:t xml:space="preserve"> са леки до умерени. Някои обаче може да са сериозни и да изискват лечение. </w:t>
      </w:r>
      <w:r w:rsidR="007F60EC" w:rsidRPr="00FA682B">
        <w:rPr>
          <w:rFonts w:eastAsia="Times New Roman"/>
          <w:lang w:val="bg-BG"/>
        </w:rPr>
        <w:t>нежелани реакции</w:t>
      </w:r>
      <w:r w:rsidRPr="00F96676">
        <w:rPr>
          <w:rFonts w:eastAsia="Times New Roman"/>
          <w:lang w:val="bg-BG"/>
        </w:rPr>
        <w:t xml:space="preserve"> могат да възникнат най-малко до 4 месеца след последната инжекция с Yuflyma.</w:t>
      </w:r>
    </w:p>
    <w:p w14:paraId="4FD913D7" w14:textId="77777777" w:rsidR="00334CB0" w:rsidRPr="00FA682B" w:rsidRDefault="00334CB0">
      <w:pPr>
        <w:spacing w:before="15" w:line="240" w:lineRule="exact"/>
        <w:rPr>
          <w:rFonts w:ascii="Times New Roman" w:hAnsi="Times New Roman" w:cs="Times New Roman"/>
          <w:sz w:val="24"/>
          <w:szCs w:val="24"/>
          <w:lang w:val="bg-BG"/>
        </w:rPr>
      </w:pPr>
    </w:p>
    <w:p w14:paraId="55DAF25A" w14:textId="77777777" w:rsidR="00334CB0" w:rsidRPr="00F96676" w:rsidRDefault="00182078">
      <w:pPr>
        <w:pStyle w:val="a3"/>
        <w:rPr>
          <w:b/>
          <w:lang w:val="bg-BG"/>
        </w:rPr>
      </w:pPr>
      <w:r w:rsidRPr="00606C32">
        <w:rPr>
          <w:rFonts w:eastAsia="Times New Roman"/>
          <w:b/>
          <w:bCs/>
          <w:lang w:val="bg-BG"/>
        </w:rPr>
        <w:t xml:space="preserve">Кажете незабавно на Вашия лекар, ако </w:t>
      </w:r>
      <w:r w:rsidRPr="00F96676">
        <w:rPr>
          <w:rFonts w:eastAsia="Times New Roman"/>
          <w:b/>
          <w:bCs/>
          <w:lang w:val="bg-BG"/>
        </w:rPr>
        <w:t>забележите някое от следните</w:t>
      </w:r>
    </w:p>
    <w:p w14:paraId="4B9038F7" w14:textId="77777777" w:rsidR="00334CB0" w:rsidRPr="00FA682B" w:rsidRDefault="00334CB0">
      <w:pPr>
        <w:spacing w:before="10" w:line="240" w:lineRule="exact"/>
        <w:rPr>
          <w:rFonts w:ascii="Times New Roman" w:hAnsi="Times New Roman" w:cs="Times New Roman"/>
          <w:sz w:val="24"/>
          <w:szCs w:val="24"/>
          <w:lang w:val="bg-BG"/>
        </w:rPr>
      </w:pPr>
    </w:p>
    <w:p w14:paraId="76E64680"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тежък обрив, уртикария или други признаци за алергична реакция</w:t>
      </w:r>
    </w:p>
    <w:p w14:paraId="7B2B967B"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подуване на лицето, дланите, стъпалата</w:t>
      </w:r>
    </w:p>
    <w:p w14:paraId="5238E1CC"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затруднено дишане, преглъщане</w:t>
      </w:r>
    </w:p>
    <w:p w14:paraId="6B3B2559" w14:textId="77777777" w:rsidR="00334CB0" w:rsidRPr="002E621C" w:rsidRDefault="00182078" w:rsidP="00544F52">
      <w:pPr>
        <w:pStyle w:val="a3"/>
        <w:numPr>
          <w:ilvl w:val="0"/>
          <w:numId w:val="13"/>
        </w:numPr>
        <w:ind w:left="660" w:hanging="660"/>
        <w:rPr>
          <w:lang w:val="bg-BG"/>
        </w:rPr>
      </w:pPr>
      <w:r w:rsidRPr="00F96676">
        <w:rPr>
          <w:rFonts w:eastAsia="Times New Roman"/>
          <w:lang w:val="bg-BG"/>
        </w:rPr>
        <w:t>задух при физическа активност или при лягане или подуване на краката</w:t>
      </w:r>
    </w:p>
    <w:p w14:paraId="5714CA28" w14:textId="77777777" w:rsidR="00334CB0" w:rsidRPr="00FA682B" w:rsidRDefault="00334CB0">
      <w:pPr>
        <w:spacing w:before="15" w:line="240" w:lineRule="exact"/>
        <w:rPr>
          <w:rFonts w:ascii="Times New Roman" w:hAnsi="Times New Roman" w:cs="Times New Roman"/>
          <w:sz w:val="24"/>
          <w:szCs w:val="24"/>
          <w:lang w:val="bg-BG"/>
        </w:rPr>
      </w:pPr>
    </w:p>
    <w:p w14:paraId="539C4010" w14:textId="77777777" w:rsidR="00334CB0" w:rsidRPr="00F96676" w:rsidRDefault="00182078">
      <w:pPr>
        <w:pStyle w:val="a3"/>
        <w:rPr>
          <w:b/>
          <w:lang w:val="bg-BG"/>
        </w:rPr>
      </w:pPr>
      <w:r w:rsidRPr="00606C32">
        <w:rPr>
          <w:rFonts w:eastAsia="Times New Roman"/>
          <w:b/>
          <w:bCs/>
          <w:lang w:val="bg-BG"/>
        </w:rPr>
        <w:t>Кажете на Вашия лекар, а</w:t>
      </w:r>
      <w:r w:rsidRPr="00F96676">
        <w:rPr>
          <w:rFonts w:eastAsia="Times New Roman"/>
          <w:b/>
          <w:bCs/>
          <w:lang w:val="bg-BG"/>
        </w:rPr>
        <w:t>ко забележите някои от следните</w:t>
      </w:r>
    </w:p>
    <w:p w14:paraId="2C52965B" w14:textId="77777777" w:rsidR="00334CB0" w:rsidRPr="00FA682B" w:rsidRDefault="00334CB0">
      <w:pPr>
        <w:spacing w:before="10" w:line="240" w:lineRule="exact"/>
        <w:rPr>
          <w:rFonts w:ascii="Times New Roman" w:hAnsi="Times New Roman" w:cs="Times New Roman"/>
          <w:sz w:val="24"/>
          <w:szCs w:val="24"/>
          <w:lang w:val="bg-BG"/>
        </w:rPr>
      </w:pPr>
    </w:p>
    <w:p w14:paraId="775EF427"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признаци на инфекция като висока температура, гадене, рани, дентални проблеми, парене при уриниране</w:t>
      </w:r>
    </w:p>
    <w:p w14:paraId="10C966DE"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чувство на слабост или умора</w:t>
      </w:r>
    </w:p>
    <w:p w14:paraId="197C1F4E" w14:textId="77777777" w:rsidR="00334CB0" w:rsidRPr="002E621C" w:rsidRDefault="00182078" w:rsidP="00544F52">
      <w:pPr>
        <w:pStyle w:val="a3"/>
        <w:numPr>
          <w:ilvl w:val="0"/>
          <w:numId w:val="13"/>
        </w:numPr>
        <w:ind w:left="660" w:hanging="660"/>
      </w:pPr>
      <w:r w:rsidRPr="00F96676">
        <w:rPr>
          <w:rFonts w:eastAsia="Times New Roman"/>
          <w:lang w:val="bg-BG"/>
        </w:rPr>
        <w:t>кашляне</w:t>
      </w:r>
    </w:p>
    <w:p w14:paraId="49C99FD8" w14:textId="77777777" w:rsidR="00334CB0" w:rsidRPr="002E621C" w:rsidRDefault="00182078" w:rsidP="00544F52">
      <w:pPr>
        <w:pStyle w:val="a3"/>
        <w:numPr>
          <w:ilvl w:val="0"/>
          <w:numId w:val="13"/>
        </w:numPr>
        <w:ind w:left="660" w:hanging="660"/>
      </w:pPr>
      <w:r w:rsidRPr="002E621C">
        <w:rPr>
          <w:rFonts w:eastAsia="Times New Roman"/>
          <w:lang w:val="bg-BG"/>
        </w:rPr>
        <w:t>изтръпване</w:t>
      </w:r>
    </w:p>
    <w:p w14:paraId="5705F743" w14:textId="77777777" w:rsidR="00334CB0" w:rsidRPr="00E864FE" w:rsidRDefault="00182078" w:rsidP="00544F52">
      <w:pPr>
        <w:pStyle w:val="a3"/>
        <w:numPr>
          <w:ilvl w:val="0"/>
          <w:numId w:val="13"/>
        </w:numPr>
        <w:ind w:left="660" w:hanging="660"/>
      </w:pPr>
      <w:r w:rsidRPr="002E621C">
        <w:rPr>
          <w:rFonts w:eastAsia="Times New Roman"/>
          <w:lang w:val="bg-BG"/>
        </w:rPr>
        <w:t>мравучкане</w:t>
      </w:r>
    </w:p>
    <w:p w14:paraId="1AEB9E5B" w14:textId="77777777" w:rsidR="00334CB0" w:rsidRPr="00FA682B" w:rsidRDefault="00182078" w:rsidP="00544F52">
      <w:pPr>
        <w:pStyle w:val="a3"/>
        <w:numPr>
          <w:ilvl w:val="0"/>
          <w:numId w:val="13"/>
        </w:numPr>
        <w:ind w:left="660" w:hanging="660"/>
      </w:pPr>
      <w:r w:rsidRPr="00145AFF">
        <w:rPr>
          <w:rFonts w:eastAsia="Times New Roman"/>
          <w:lang w:val="bg-BG"/>
        </w:rPr>
        <w:t>двойно виждане</w:t>
      </w:r>
    </w:p>
    <w:p w14:paraId="5C26DACE" w14:textId="77777777" w:rsidR="00334CB0" w:rsidRPr="00FA682B" w:rsidRDefault="00182078" w:rsidP="00544F52">
      <w:pPr>
        <w:pStyle w:val="a3"/>
        <w:numPr>
          <w:ilvl w:val="0"/>
          <w:numId w:val="13"/>
        </w:numPr>
        <w:ind w:left="660" w:hanging="660"/>
      </w:pPr>
      <w:r w:rsidRPr="00FA682B">
        <w:rPr>
          <w:rFonts w:eastAsia="Times New Roman"/>
          <w:lang w:val="bg-BG"/>
        </w:rPr>
        <w:t>слабост в ръцете или краката</w:t>
      </w:r>
    </w:p>
    <w:p w14:paraId="59A4F131" w14:textId="77777777" w:rsidR="00334CB0" w:rsidRPr="00FA682B" w:rsidRDefault="00182078" w:rsidP="00544F52">
      <w:pPr>
        <w:pStyle w:val="a3"/>
        <w:numPr>
          <w:ilvl w:val="0"/>
          <w:numId w:val="13"/>
        </w:numPr>
        <w:ind w:left="660" w:hanging="660"/>
      </w:pPr>
      <w:r w:rsidRPr="00FA682B">
        <w:rPr>
          <w:rFonts w:eastAsia="Times New Roman"/>
          <w:lang w:val="bg-BG"/>
        </w:rPr>
        <w:t>подутина или отворена рана, която не заздравява</w:t>
      </w:r>
    </w:p>
    <w:p w14:paraId="27C5D545" w14:textId="77777777" w:rsidR="00334CB0" w:rsidRPr="00FA682B" w:rsidRDefault="00182078" w:rsidP="00544F52">
      <w:pPr>
        <w:pStyle w:val="a3"/>
        <w:numPr>
          <w:ilvl w:val="0"/>
          <w:numId w:val="13"/>
        </w:numPr>
        <w:ind w:left="660" w:hanging="660"/>
      </w:pPr>
      <w:r w:rsidRPr="00FA682B">
        <w:rPr>
          <w:rFonts w:eastAsia="Times New Roman"/>
          <w:lang w:val="bg-BG"/>
        </w:rPr>
        <w:t>признаци и симптоми, предполагащи нарушения на кръвта, като упорита висока температура, кръвонасядане, кървене, бледост</w:t>
      </w:r>
    </w:p>
    <w:p w14:paraId="6B938431" w14:textId="77777777" w:rsidR="00334CB0" w:rsidRPr="00FA682B" w:rsidRDefault="00334CB0">
      <w:pPr>
        <w:pStyle w:val="a3"/>
        <w:numPr>
          <w:ilvl w:val="0"/>
          <w:numId w:val="0"/>
        </w:numPr>
        <w:ind w:left="660"/>
      </w:pPr>
    </w:p>
    <w:p w14:paraId="15433A9F" w14:textId="2FC743CD" w:rsidR="00334CB0" w:rsidRPr="00FA682B" w:rsidRDefault="00182078">
      <w:pPr>
        <w:pStyle w:val="a3"/>
      </w:pPr>
      <w:r w:rsidRPr="00FA682B">
        <w:rPr>
          <w:rFonts w:eastAsia="Times New Roman"/>
          <w:lang w:val="bg-BG"/>
        </w:rPr>
        <w:t xml:space="preserve">Описаните по-горе симптоми могат да бъдат признаци на изброените по-долу </w:t>
      </w:r>
      <w:r w:rsidR="007F60EC" w:rsidRPr="00FA682B">
        <w:rPr>
          <w:rFonts w:eastAsia="Times New Roman"/>
          <w:lang w:val="bg-BG"/>
        </w:rPr>
        <w:t>нежелани реакции</w:t>
      </w:r>
      <w:r w:rsidRPr="00FA682B">
        <w:rPr>
          <w:rFonts w:eastAsia="Times New Roman"/>
          <w:lang w:val="bg-BG"/>
        </w:rPr>
        <w:t>, които са наблюдавани при Yuflyma.</w:t>
      </w:r>
    </w:p>
    <w:p w14:paraId="4F2CB21D" w14:textId="77777777" w:rsidR="00334CB0" w:rsidRPr="00FA682B" w:rsidRDefault="00334CB0">
      <w:pPr>
        <w:spacing w:before="10" w:line="240" w:lineRule="exact"/>
        <w:rPr>
          <w:rFonts w:ascii="Times New Roman" w:hAnsi="Times New Roman" w:cs="Times New Roman"/>
          <w:sz w:val="24"/>
          <w:szCs w:val="24"/>
        </w:rPr>
      </w:pPr>
    </w:p>
    <w:p w14:paraId="00B9DFE6" w14:textId="77777777" w:rsidR="00334CB0" w:rsidRPr="00F96676" w:rsidRDefault="00182078">
      <w:pPr>
        <w:pStyle w:val="a3"/>
        <w:keepNext/>
      </w:pPr>
      <w:r w:rsidRPr="00606C32">
        <w:rPr>
          <w:rFonts w:eastAsia="Times New Roman"/>
          <w:b/>
          <w:bCs/>
          <w:lang w:val="bg-BG"/>
        </w:rPr>
        <w:t xml:space="preserve">Много чести </w:t>
      </w:r>
      <w:r w:rsidRPr="00F96676">
        <w:rPr>
          <w:rFonts w:eastAsia="Times New Roman"/>
          <w:lang w:val="bg-BG"/>
        </w:rPr>
        <w:t>(може да засегнат повече от 1 на 10 души)</w:t>
      </w:r>
    </w:p>
    <w:p w14:paraId="75CF3A77" w14:textId="77777777" w:rsidR="00334CB0" w:rsidRPr="00FA682B" w:rsidRDefault="00334CB0">
      <w:pPr>
        <w:spacing w:before="14" w:line="240" w:lineRule="exact"/>
        <w:rPr>
          <w:rFonts w:ascii="Times New Roman" w:hAnsi="Times New Roman" w:cs="Times New Roman"/>
          <w:sz w:val="24"/>
          <w:szCs w:val="24"/>
        </w:rPr>
      </w:pPr>
    </w:p>
    <w:p w14:paraId="2A02E51D" w14:textId="77777777" w:rsidR="00334CB0" w:rsidRPr="00F96676" w:rsidRDefault="00182078" w:rsidP="00544F52">
      <w:pPr>
        <w:pStyle w:val="a3"/>
        <w:numPr>
          <w:ilvl w:val="0"/>
          <w:numId w:val="13"/>
        </w:numPr>
        <w:ind w:left="660" w:hanging="660"/>
      </w:pPr>
      <w:r w:rsidRPr="00606C32">
        <w:rPr>
          <w:rFonts w:eastAsia="Times New Roman"/>
          <w:lang w:val="bg-BG"/>
        </w:rPr>
        <w:t>реакции на мястото на инжектиране (включително болка, подуване, зачервяване или сърбеж)</w:t>
      </w:r>
    </w:p>
    <w:p w14:paraId="4C1C4E8B" w14:textId="77777777" w:rsidR="00334CB0" w:rsidRPr="002E621C" w:rsidRDefault="00182078" w:rsidP="00544F52">
      <w:pPr>
        <w:pStyle w:val="a3"/>
        <w:numPr>
          <w:ilvl w:val="0"/>
          <w:numId w:val="13"/>
        </w:numPr>
        <w:ind w:left="660" w:hanging="660"/>
      </w:pPr>
      <w:r w:rsidRPr="00F96676">
        <w:rPr>
          <w:rFonts w:eastAsia="Times New Roman"/>
          <w:lang w:val="bg-BG"/>
        </w:rPr>
        <w:t>инфекции на дихателните пътища (включително настинка, хрема, инфекция на синусите, пневмония)</w:t>
      </w:r>
    </w:p>
    <w:p w14:paraId="74FE0F7F" w14:textId="77777777" w:rsidR="00334CB0" w:rsidRPr="002E621C" w:rsidRDefault="00182078" w:rsidP="00544F52">
      <w:pPr>
        <w:pStyle w:val="a3"/>
        <w:numPr>
          <w:ilvl w:val="0"/>
          <w:numId w:val="13"/>
        </w:numPr>
        <w:ind w:left="660" w:hanging="660"/>
      </w:pPr>
      <w:r w:rsidRPr="002E621C">
        <w:rPr>
          <w:rFonts w:eastAsia="Times New Roman"/>
          <w:lang w:val="bg-BG"/>
        </w:rPr>
        <w:t>главоболие</w:t>
      </w:r>
    </w:p>
    <w:p w14:paraId="51A575A5" w14:textId="77777777" w:rsidR="00334CB0" w:rsidRPr="00E864FE" w:rsidRDefault="00182078" w:rsidP="00544F52">
      <w:pPr>
        <w:pStyle w:val="a3"/>
        <w:numPr>
          <w:ilvl w:val="0"/>
          <w:numId w:val="13"/>
        </w:numPr>
        <w:ind w:left="660" w:hanging="660"/>
      </w:pPr>
      <w:r w:rsidRPr="002E621C">
        <w:rPr>
          <w:rFonts w:eastAsia="Times New Roman"/>
          <w:lang w:val="bg-BG"/>
        </w:rPr>
        <w:t>болка в корема</w:t>
      </w:r>
    </w:p>
    <w:p w14:paraId="539F142E" w14:textId="77777777" w:rsidR="00334CB0" w:rsidRPr="00FA682B" w:rsidRDefault="00182078" w:rsidP="00544F52">
      <w:pPr>
        <w:pStyle w:val="a3"/>
        <w:numPr>
          <w:ilvl w:val="0"/>
          <w:numId w:val="13"/>
        </w:numPr>
        <w:ind w:left="660" w:hanging="660"/>
      </w:pPr>
      <w:r w:rsidRPr="00145AFF">
        <w:rPr>
          <w:rFonts w:eastAsia="Times New Roman"/>
          <w:lang w:val="bg-BG"/>
        </w:rPr>
        <w:t>гадене и повръщане</w:t>
      </w:r>
    </w:p>
    <w:p w14:paraId="18D60F5E" w14:textId="77777777" w:rsidR="00334CB0" w:rsidRPr="00FA682B" w:rsidRDefault="00182078" w:rsidP="00544F52">
      <w:pPr>
        <w:pStyle w:val="a3"/>
        <w:numPr>
          <w:ilvl w:val="0"/>
          <w:numId w:val="13"/>
        </w:numPr>
        <w:ind w:left="660" w:hanging="660"/>
      </w:pPr>
      <w:r w:rsidRPr="00FA682B">
        <w:rPr>
          <w:rFonts w:eastAsia="Times New Roman"/>
          <w:lang w:val="bg-BG"/>
        </w:rPr>
        <w:t>обрив</w:t>
      </w:r>
    </w:p>
    <w:p w14:paraId="671836C7" w14:textId="77777777" w:rsidR="00334CB0" w:rsidRPr="00FA682B" w:rsidRDefault="00182078" w:rsidP="00544F52">
      <w:pPr>
        <w:pStyle w:val="a3"/>
        <w:numPr>
          <w:ilvl w:val="0"/>
          <w:numId w:val="13"/>
        </w:numPr>
        <w:ind w:left="660" w:hanging="660"/>
      </w:pPr>
      <w:r w:rsidRPr="00FA682B">
        <w:rPr>
          <w:rFonts w:eastAsia="Times New Roman"/>
          <w:lang w:val="bg-BG"/>
        </w:rPr>
        <w:t>мускулно-скелетна болка</w:t>
      </w:r>
    </w:p>
    <w:p w14:paraId="26FA61E3" w14:textId="77777777" w:rsidR="00334CB0" w:rsidRPr="00FA682B" w:rsidRDefault="00334CB0">
      <w:pPr>
        <w:spacing w:before="9" w:line="220" w:lineRule="exact"/>
        <w:rPr>
          <w:rFonts w:ascii="Times New Roman" w:hAnsi="Times New Roman" w:cs="Times New Roman"/>
        </w:rPr>
      </w:pPr>
    </w:p>
    <w:p w14:paraId="6E8A0306" w14:textId="77777777" w:rsidR="00334CB0" w:rsidRPr="00F96676" w:rsidRDefault="00182078">
      <w:pPr>
        <w:pStyle w:val="a3"/>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3FA2FAE9" w14:textId="77777777" w:rsidR="00334CB0" w:rsidRPr="00FA682B" w:rsidRDefault="00334CB0">
      <w:pPr>
        <w:spacing w:before="14" w:line="240" w:lineRule="exact"/>
        <w:rPr>
          <w:rFonts w:ascii="Times New Roman" w:hAnsi="Times New Roman" w:cs="Times New Roman"/>
          <w:sz w:val="24"/>
          <w:szCs w:val="24"/>
        </w:rPr>
      </w:pPr>
    </w:p>
    <w:p w14:paraId="6A808EB0" w14:textId="77777777" w:rsidR="00334CB0" w:rsidRPr="00F96676" w:rsidRDefault="00182078" w:rsidP="00544F52">
      <w:pPr>
        <w:pStyle w:val="a3"/>
        <w:numPr>
          <w:ilvl w:val="0"/>
          <w:numId w:val="13"/>
        </w:numPr>
        <w:ind w:left="660" w:hanging="660"/>
      </w:pPr>
      <w:r w:rsidRPr="00606C32">
        <w:rPr>
          <w:rFonts w:eastAsia="Times New Roman"/>
          <w:lang w:val="bg-BG"/>
        </w:rPr>
        <w:t>сериозни инфекции (включително отравяне на кръвта и грип)</w:t>
      </w:r>
    </w:p>
    <w:p w14:paraId="60EEF22B" w14:textId="77777777" w:rsidR="00334CB0" w:rsidRPr="00F96676" w:rsidRDefault="00182078" w:rsidP="00544F52">
      <w:pPr>
        <w:pStyle w:val="a3"/>
        <w:numPr>
          <w:ilvl w:val="0"/>
          <w:numId w:val="13"/>
        </w:numPr>
        <w:ind w:left="660" w:hanging="660"/>
      </w:pPr>
      <w:r w:rsidRPr="00F96676">
        <w:rPr>
          <w:rFonts w:eastAsia="Times New Roman"/>
          <w:lang w:val="bg-BG"/>
        </w:rPr>
        <w:t>чревни инфекции (включително гастроентерит)</w:t>
      </w:r>
    </w:p>
    <w:p w14:paraId="49CD3B9B" w14:textId="77777777" w:rsidR="00334CB0" w:rsidRPr="002E621C" w:rsidRDefault="00182078" w:rsidP="00544F52">
      <w:pPr>
        <w:pStyle w:val="a3"/>
        <w:numPr>
          <w:ilvl w:val="0"/>
          <w:numId w:val="13"/>
        </w:numPr>
        <w:ind w:left="660" w:hanging="660"/>
      </w:pPr>
      <w:r w:rsidRPr="00F96676">
        <w:rPr>
          <w:rFonts w:eastAsia="Times New Roman"/>
          <w:lang w:val="bg-BG"/>
        </w:rPr>
        <w:t xml:space="preserve">кожни инфекции </w:t>
      </w:r>
      <w:r w:rsidRPr="002E621C">
        <w:rPr>
          <w:rFonts w:eastAsia="Times New Roman"/>
          <w:lang w:val="bg-BG"/>
        </w:rPr>
        <w:t>(включително целулит и херпес зостер)</w:t>
      </w:r>
    </w:p>
    <w:p w14:paraId="617476EF" w14:textId="77777777" w:rsidR="00334CB0" w:rsidRPr="00E864FE" w:rsidRDefault="00182078" w:rsidP="00544F52">
      <w:pPr>
        <w:pStyle w:val="a3"/>
        <w:numPr>
          <w:ilvl w:val="0"/>
          <w:numId w:val="13"/>
        </w:numPr>
        <w:ind w:left="660" w:hanging="660"/>
      </w:pPr>
      <w:r w:rsidRPr="002E621C">
        <w:rPr>
          <w:rFonts w:eastAsia="Times New Roman"/>
          <w:lang w:val="bg-BG"/>
        </w:rPr>
        <w:t>инфекции на ушите</w:t>
      </w:r>
    </w:p>
    <w:p w14:paraId="4C038F8E" w14:textId="77777777" w:rsidR="00334CB0" w:rsidRPr="00FA682B" w:rsidRDefault="00182078" w:rsidP="00544F52">
      <w:pPr>
        <w:pStyle w:val="a3"/>
        <w:numPr>
          <w:ilvl w:val="0"/>
          <w:numId w:val="13"/>
        </w:numPr>
        <w:ind w:left="660" w:hanging="660"/>
      </w:pPr>
      <w:r w:rsidRPr="00145AFF">
        <w:rPr>
          <w:rFonts w:eastAsia="Times New Roman"/>
          <w:lang w:val="bg-BG"/>
        </w:rPr>
        <w:t>инфекции на устната кухина (включително зъбни инфекции и херпеси)</w:t>
      </w:r>
    </w:p>
    <w:p w14:paraId="3FA72788" w14:textId="0A80E738" w:rsidR="00334CB0" w:rsidRPr="00FA682B" w:rsidRDefault="00182078" w:rsidP="00544F52">
      <w:pPr>
        <w:pStyle w:val="a3"/>
        <w:numPr>
          <w:ilvl w:val="0"/>
          <w:numId w:val="13"/>
        </w:numPr>
        <w:ind w:left="660" w:hanging="660"/>
      </w:pPr>
      <w:r w:rsidRPr="00FA682B">
        <w:rPr>
          <w:rFonts w:eastAsia="Times New Roman"/>
          <w:lang w:val="bg-BG"/>
        </w:rPr>
        <w:t xml:space="preserve">инфекции на </w:t>
      </w:r>
      <w:r w:rsidR="007F60EC" w:rsidRPr="00FA682B">
        <w:rPr>
          <w:rFonts w:eastAsia="Times New Roman"/>
          <w:lang w:val="bg-BG"/>
        </w:rPr>
        <w:t>половата ситема</w:t>
      </w:r>
    </w:p>
    <w:p w14:paraId="0AA46A4C" w14:textId="77777777" w:rsidR="00334CB0" w:rsidRPr="00FA682B" w:rsidRDefault="00182078" w:rsidP="00544F52">
      <w:pPr>
        <w:pStyle w:val="a3"/>
        <w:numPr>
          <w:ilvl w:val="0"/>
          <w:numId w:val="13"/>
        </w:numPr>
        <w:ind w:left="660" w:hanging="660"/>
      </w:pPr>
      <w:r w:rsidRPr="00FA682B">
        <w:rPr>
          <w:rFonts w:eastAsia="Times New Roman"/>
          <w:lang w:val="bg-BG"/>
        </w:rPr>
        <w:t>инфекция на пикочните пътища</w:t>
      </w:r>
    </w:p>
    <w:p w14:paraId="608E8993" w14:textId="77777777" w:rsidR="00334CB0" w:rsidRPr="00FA682B" w:rsidRDefault="00182078" w:rsidP="00544F52">
      <w:pPr>
        <w:pStyle w:val="a3"/>
        <w:numPr>
          <w:ilvl w:val="0"/>
          <w:numId w:val="13"/>
        </w:numPr>
        <w:ind w:left="660" w:hanging="660"/>
      </w:pPr>
      <w:r w:rsidRPr="00FA682B">
        <w:rPr>
          <w:rFonts w:eastAsia="Times New Roman"/>
          <w:lang w:val="bg-BG"/>
        </w:rPr>
        <w:t>гъбични инфекции</w:t>
      </w:r>
    </w:p>
    <w:p w14:paraId="5740AD6F" w14:textId="77777777" w:rsidR="00334CB0" w:rsidRPr="00FA682B" w:rsidRDefault="00182078" w:rsidP="00544F52">
      <w:pPr>
        <w:pStyle w:val="a3"/>
        <w:numPr>
          <w:ilvl w:val="0"/>
          <w:numId w:val="13"/>
        </w:numPr>
        <w:ind w:left="660" w:hanging="660"/>
      </w:pPr>
      <w:r w:rsidRPr="00FA682B">
        <w:rPr>
          <w:rFonts w:eastAsia="Times New Roman"/>
          <w:lang w:val="bg-BG"/>
        </w:rPr>
        <w:t>инфекции на ставите</w:t>
      </w:r>
    </w:p>
    <w:p w14:paraId="674A5DC7" w14:textId="77777777" w:rsidR="00334CB0" w:rsidRPr="00FA682B" w:rsidRDefault="00182078" w:rsidP="00544F52">
      <w:pPr>
        <w:pStyle w:val="a3"/>
        <w:numPr>
          <w:ilvl w:val="0"/>
          <w:numId w:val="13"/>
        </w:numPr>
        <w:ind w:left="660" w:hanging="660"/>
      </w:pPr>
      <w:r w:rsidRPr="00FA682B">
        <w:rPr>
          <w:rFonts w:eastAsia="Times New Roman"/>
          <w:lang w:val="bg-BG"/>
        </w:rPr>
        <w:t>доброкачествени тумори</w:t>
      </w:r>
    </w:p>
    <w:p w14:paraId="2AFC8F0F" w14:textId="77777777" w:rsidR="00334CB0" w:rsidRPr="00FA682B" w:rsidRDefault="00182078" w:rsidP="00544F52">
      <w:pPr>
        <w:pStyle w:val="a3"/>
        <w:numPr>
          <w:ilvl w:val="0"/>
          <w:numId w:val="13"/>
        </w:numPr>
        <w:ind w:left="660" w:hanging="660"/>
      </w:pPr>
      <w:r w:rsidRPr="00FA682B">
        <w:rPr>
          <w:rFonts w:eastAsia="Times New Roman"/>
          <w:lang w:val="bg-BG"/>
        </w:rPr>
        <w:t>рак на кожата</w:t>
      </w:r>
    </w:p>
    <w:p w14:paraId="3608FE47" w14:textId="77777777" w:rsidR="00334CB0" w:rsidRPr="00FA682B" w:rsidRDefault="00182078" w:rsidP="00544F52">
      <w:pPr>
        <w:pStyle w:val="a3"/>
        <w:numPr>
          <w:ilvl w:val="0"/>
          <w:numId w:val="13"/>
        </w:numPr>
        <w:ind w:left="660" w:hanging="660"/>
      </w:pPr>
      <w:r w:rsidRPr="00FA682B">
        <w:rPr>
          <w:rFonts w:eastAsia="Times New Roman"/>
          <w:lang w:val="bg-BG"/>
        </w:rPr>
        <w:t>алергични реакции (включително сезонна алергия)</w:t>
      </w:r>
    </w:p>
    <w:p w14:paraId="120FBCBE" w14:textId="77777777" w:rsidR="00334CB0" w:rsidRPr="00FA682B" w:rsidRDefault="00182078" w:rsidP="00544F52">
      <w:pPr>
        <w:pStyle w:val="a3"/>
        <w:numPr>
          <w:ilvl w:val="0"/>
          <w:numId w:val="13"/>
        </w:numPr>
        <w:ind w:left="660" w:hanging="660"/>
      </w:pPr>
      <w:r w:rsidRPr="00FA682B">
        <w:rPr>
          <w:rFonts w:eastAsia="Times New Roman"/>
          <w:lang w:val="bg-BG"/>
        </w:rPr>
        <w:t>дехидратация</w:t>
      </w:r>
    </w:p>
    <w:p w14:paraId="00C87B6D" w14:textId="77777777" w:rsidR="00334CB0" w:rsidRPr="00FA682B" w:rsidRDefault="00182078" w:rsidP="00544F52">
      <w:pPr>
        <w:pStyle w:val="a3"/>
        <w:numPr>
          <w:ilvl w:val="0"/>
          <w:numId w:val="13"/>
        </w:numPr>
        <w:ind w:left="660" w:hanging="660"/>
      </w:pPr>
      <w:r w:rsidRPr="00FA682B">
        <w:rPr>
          <w:rFonts w:eastAsia="Times New Roman"/>
          <w:lang w:val="bg-BG"/>
        </w:rPr>
        <w:t>промени в настроението (включително депресия)</w:t>
      </w:r>
    </w:p>
    <w:p w14:paraId="2633B321" w14:textId="77777777" w:rsidR="00334CB0" w:rsidRPr="00FA682B" w:rsidRDefault="00182078" w:rsidP="00544F52">
      <w:pPr>
        <w:pStyle w:val="a3"/>
        <w:numPr>
          <w:ilvl w:val="0"/>
          <w:numId w:val="13"/>
        </w:numPr>
        <w:ind w:left="660" w:hanging="660"/>
      </w:pPr>
      <w:r w:rsidRPr="00FA682B">
        <w:rPr>
          <w:rFonts w:eastAsia="Times New Roman"/>
          <w:lang w:val="bg-BG"/>
        </w:rPr>
        <w:t>тревожност</w:t>
      </w:r>
    </w:p>
    <w:p w14:paraId="286BCB1D" w14:textId="77777777" w:rsidR="00334CB0" w:rsidRPr="00FA682B" w:rsidRDefault="00182078" w:rsidP="00544F52">
      <w:pPr>
        <w:pStyle w:val="a3"/>
        <w:numPr>
          <w:ilvl w:val="0"/>
          <w:numId w:val="13"/>
        </w:numPr>
        <w:ind w:left="660" w:hanging="660"/>
      </w:pPr>
      <w:r w:rsidRPr="00FA682B">
        <w:rPr>
          <w:rFonts w:eastAsia="Times New Roman"/>
          <w:lang w:val="bg-BG"/>
        </w:rPr>
        <w:t>проблеми със съня</w:t>
      </w:r>
    </w:p>
    <w:p w14:paraId="4A5BD982" w14:textId="77777777" w:rsidR="00334CB0" w:rsidRPr="00FA682B" w:rsidRDefault="00182078" w:rsidP="00544F52">
      <w:pPr>
        <w:pStyle w:val="a3"/>
        <w:numPr>
          <w:ilvl w:val="0"/>
          <w:numId w:val="13"/>
        </w:numPr>
        <w:ind w:left="660" w:hanging="660"/>
      </w:pPr>
      <w:r w:rsidRPr="00FA682B">
        <w:rPr>
          <w:rFonts w:eastAsia="Times New Roman"/>
          <w:lang w:val="bg-BG"/>
        </w:rPr>
        <w:t>нарушения в усещанията, като мравучкане, боцкане или изтръпване</w:t>
      </w:r>
    </w:p>
    <w:p w14:paraId="40B43ABD" w14:textId="77777777" w:rsidR="00334CB0" w:rsidRPr="00FA682B" w:rsidRDefault="00182078" w:rsidP="00544F52">
      <w:pPr>
        <w:pStyle w:val="a3"/>
        <w:numPr>
          <w:ilvl w:val="0"/>
          <w:numId w:val="13"/>
        </w:numPr>
        <w:ind w:left="660" w:hanging="660"/>
      </w:pPr>
      <w:r w:rsidRPr="00FA682B">
        <w:rPr>
          <w:rFonts w:eastAsia="Times New Roman"/>
          <w:lang w:val="bg-BG"/>
        </w:rPr>
        <w:t>мигрена</w:t>
      </w:r>
    </w:p>
    <w:p w14:paraId="5D3E3309" w14:textId="544837BF" w:rsidR="00334CB0" w:rsidRPr="00FA682B" w:rsidRDefault="00182078" w:rsidP="00544F52">
      <w:pPr>
        <w:pStyle w:val="a3"/>
        <w:numPr>
          <w:ilvl w:val="0"/>
          <w:numId w:val="13"/>
        </w:numPr>
        <w:ind w:left="660" w:hanging="660"/>
      </w:pPr>
      <w:r w:rsidRPr="00FA682B">
        <w:rPr>
          <w:rFonts w:eastAsia="Times New Roman"/>
          <w:lang w:val="bg-BG"/>
        </w:rPr>
        <w:t>компресия</w:t>
      </w:r>
      <w:r w:rsidR="007F60EC">
        <w:rPr>
          <w:rFonts w:eastAsia="Times New Roman"/>
          <w:lang w:val="bg-BG"/>
        </w:rPr>
        <w:t>притискане</w:t>
      </w:r>
      <w:r w:rsidRPr="00FA682B">
        <w:rPr>
          <w:rFonts w:eastAsia="Times New Roman"/>
          <w:lang w:val="bg-BG"/>
        </w:rPr>
        <w:t xml:space="preserve"> на </w:t>
      </w:r>
      <w:r w:rsidR="007F60EC">
        <w:rPr>
          <w:rFonts w:eastAsia="Times New Roman"/>
          <w:lang w:val="bg-BG"/>
        </w:rPr>
        <w:t>коренче</w:t>
      </w:r>
      <w:r w:rsidRPr="00FA682B">
        <w:rPr>
          <w:rFonts w:eastAsia="Times New Roman"/>
          <w:lang w:val="bg-BG"/>
        </w:rPr>
        <w:t xml:space="preserve"> на нерв (включително болка в долната част на гърба и болка в крака)</w:t>
      </w:r>
    </w:p>
    <w:p w14:paraId="3638B9F6" w14:textId="77777777" w:rsidR="00334CB0" w:rsidRPr="00FA682B" w:rsidRDefault="00182078" w:rsidP="00544F52">
      <w:pPr>
        <w:pStyle w:val="a3"/>
        <w:numPr>
          <w:ilvl w:val="0"/>
          <w:numId w:val="13"/>
        </w:numPr>
        <w:ind w:left="660" w:hanging="660"/>
      </w:pPr>
      <w:r w:rsidRPr="00FA682B">
        <w:rPr>
          <w:rFonts w:eastAsia="Times New Roman"/>
          <w:lang w:val="bg-BG"/>
        </w:rPr>
        <w:t>смущения в зрението</w:t>
      </w:r>
    </w:p>
    <w:p w14:paraId="3942D61A"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очите</w:t>
      </w:r>
    </w:p>
    <w:p w14:paraId="541C8513"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клепача и подуване на очите</w:t>
      </w:r>
    </w:p>
    <w:p w14:paraId="652A1DBD" w14:textId="77777777" w:rsidR="00334CB0" w:rsidRPr="00FA682B" w:rsidRDefault="00182078" w:rsidP="00544F52">
      <w:pPr>
        <w:pStyle w:val="a3"/>
        <w:numPr>
          <w:ilvl w:val="0"/>
          <w:numId w:val="13"/>
        </w:numPr>
        <w:ind w:left="660" w:hanging="660"/>
      </w:pPr>
      <w:r w:rsidRPr="00FA682B">
        <w:rPr>
          <w:rFonts w:eastAsia="Times New Roman"/>
          <w:lang w:val="bg-BG"/>
        </w:rPr>
        <w:t>чувство на замаяност или световъртеж (вертиго)</w:t>
      </w:r>
    </w:p>
    <w:p w14:paraId="1BC3D4D2" w14:textId="77777777" w:rsidR="00334CB0" w:rsidRPr="00FA682B" w:rsidRDefault="00182078" w:rsidP="00544F52">
      <w:pPr>
        <w:pStyle w:val="a3"/>
        <w:numPr>
          <w:ilvl w:val="0"/>
          <w:numId w:val="13"/>
        </w:numPr>
        <w:ind w:left="660" w:hanging="660"/>
      </w:pPr>
      <w:r w:rsidRPr="00FA682B">
        <w:rPr>
          <w:rFonts w:eastAsia="Times New Roman"/>
          <w:lang w:val="bg-BG"/>
        </w:rPr>
        <w:t>усещане за ускорено биене на сърцето</w:t>
      </w:r>
    </w:p>
    <w:p w14:paraId="42C84B1D" w14:textId="77777777" w:rsidR="00334CB0" w:rsidRPr="00FA682B" w:rsidRDefault="00182078" w:rsidP="00544F52">
      <w:pPr>
        <w:pStyle w:val="a3"/>
        <w:numPr>
          <w:ilvl w:val="0"/>
          <w:numId w:val="13"/>
        </w:numPr>
        <w:ind w:left="660" w:hanging="660"/>
      </w:pPr>
      <w:r w:rsidRPr="00FA682B">
        <w:rPr>
          <w:rFonts w:eastAsia="Times New Roman"/>
          <w:lang w:val="bg-BG"/>
        </w:rPr>
        <w:t>високо кръвно налягане</w:t>
      </w:r>
    </w:p>
    <w:p w14:paraId="18F674AC" w14:textId="77777777" w:rsidR="00334CB0" w:rsidRPr="00FA682B" w:rsidRDefault="00182078" w:rsidP="00544F52">
      <w:pPr>
        <w:pStyle w:val="a3"/>
        <w:numPr>
          <w:ilvl w:val="0"/>
          <w:numId w:val="13"/>
        </w:numPr>
        <w:ind w:left="660" w:hanging="660"/>
      </w:pPr>
      <w:r w:rsidRPr="00FA682B">
        <w:rPr>
          <w:rFonts w:eastAsia="Times New Roman"/>
          <w:lang w:val="bg-BG"/>
        </w:rPr>
        <w:t>зачервяване</w:t>
      </w:r>
    </w:p>
    <w:p w14:paraId="41E6BBDB" w14:textId="77777777" w:rsidR="00334CB0" w:rsidRPr="00FA682B" w:rsidRDefault="00182078" w:rsidP="00544F52">
      <w:pPr>
        <w:pStyle w:val="a3"/>
        <w:numPr>
          <w:ilvl w:val="0"/>
          <w:numId w:val="13"/>
        </w:numPr>
        <w:ind w:left="660" w:hanging="660"/>
      </w:pPr>
      <w:r w:rsidRPr="00FA682B">
        <w:rPr>
          <w:rFonts w:eastAsia="Times New Roman"/>
          <w:lang w:val="bg-BG"/>
        </w:rPr>
        <w:t>хематом (събиране на кръв извън кръвоносните съдове)</w:t>
      </w:r>
    </w:p>
    <w:p w14:paraId="4BC1A470" w14:textId="77777777" w:rsidR="00334CB0" w:rsidRPr="00FA682B" w:rsidRDefault="00182078" w:rsidP="00544F52">
      <w:pPr>
        <w:pStyle w:val="a3"/>
        <w:numPr>
          <w:ilvl w:val="0"/>
          <w:numId w:val="13"/>
        </w:numPr>
        <w:ind w:left="660" w:hanging="660"/>
      </w:pPr>
      <w:r w:rsidRPr="00FA682B">
        <w:rPr>
          <w:rFonts w:eastAsia="Times New Roman"/>
          <w:lang w:val="bg-BG"/>
        </w:rPr>
        <w:t>кашлица</w:t>
      </w:r>
    </w:p>
    <w:p w14:paraId="5ECE3B65" w14:textId="77777777" w:rsidR="00334CB0" w:rsidRPr="00FA682B" w:rsidRDefault="00182078" w:rsidP="00544F52">
      <w:pPr>
        <w:pStyle w:val="a3"/>
        <w:numPr>
          <w:ilvl w:val="0"/>
          <w:numId w:val="13"/>
        </w:numPr>
        <w:ind w:left="660" w:hanging="660"/>
      </w:pPr>
      <w:r w:rsidRPr="00FA682B">
        <w:rPr>
          <w:rFonts w:eastAsia="Times New Roman"/>
          <w:lang w:val="bg-BG"/>
        </w:rPr>
        <w:t>астма</w:t>
      </w:r>
    </w:p>
    <w:p w14:paraId="28C9824F" w14:textId="77777777" w:rsidR="00334CB0" w:rsidRPr="00FA682B" w:rsidRDefault="00182078" w:rsidP="00544F52">
      <w:pPr>
        <w:pStyle w:val="a3"/>
        <w:numPr>
          <w:ilvl w:val="0"/>
          <w:numId w:val="13"/>
        </w:numPr>
        <w:ind w:left="660" w:hanging="660"/>
      </w:pPr>
      <w:r w:rsidRPr="00FA682B">
        <w:rPr>
          <w:rFonts w:eastAsia="Times New Roman"/>
          <w:lang w:val="bg-BG"/>
        </w:rPr>
        <w:t>задух</w:t>
      </w:r>
    </w:p>
    <w:p w14:paraId="5598EAC3" w14:textId="77777777" w:rsidR="00334CB0" w:rsidRPr="00FA682B" w:rsidRDefault="00182078" w:rsidP="00544F52">
      <w:pPr>
        <w:pStyle w:val="a3"/>
        <w:numPr>
          <w:ilvl w:val="0"/>
          <w:numId w:val="13"/>
        </w:numPr>
        <w:ind w:left="660" w:hanging="660"/>
      </w:pPr>
      <w:r w:rsidRPr="00FA682B">
        <w:rPr>
          <w:rFonts w:eastAsia="Times New Roman"/>
          <w:lang w:val="bg-BG"/>
        </w:rPr>
        <w:t>стомашно-чревно кървене</w:t>
      </w:r>
    </w:p>
    <w:p w14:paraId="6673216A" w14:textId="769DA762" w:rsidR="00334CB0" w:rsidRPr="00FA682B" w:rsidRDefault="00182078" w:rsidP="00544F52">
      <w:pPr>
        <w:pStyle w:val="a3"/>
        <w:numPr>
          <w:ilvl w:val="0"/>
          <w:numId w:val="13"/>
        </w:numPr>
        <w:ind w:left="660" w:hanging="660"/>
      </w:pPr>
      <w:r w:rsidRPr="00FA682B">
        <w:rPr>
          <w:rFonts w:eastAsia="Times New Roman"/>
          <w:lang w:val="bg-BG"/>
        </w:rPr>
        <w:t xml:space="preserve">диспепсия (лошо храносмилане, подуване на корема, </w:t>
      </w:r>
      <w:bookmarkStart w:id="102" w:name="_Hlk92812059"/>
      <w:r w:rsidR="005B3721">
        <w:rPr>
          <w:rFonts w:eastAsia="Times New Roman"/>
          <w:lang w:val="bg-BG"/>
        </w:rPr>
        <w:t>киселини</w:t>
      </w:r>
      <w:bookmarkEnd w:id="102"/>
      <w:r w:rsidRPr="00FA682B">
        <w:rPr>
          <w:rFonts w:eastAsia="Times New Roman"/>
          <w:lang w:val="bg-BG"/>
        </w:rPr>
        <w:t>)</w:t>
      </w:r>
    </w:p>
    <w:p w14:paraId="69D5D2E5" w14:textId="2F869FBD" w:rsidR="00334CB0" w:rsidRPr="00FA682B" w:rsidRDefault="00182078" w:rsidP="00544F52">
      <w:pPr>
        <w:pStyle w:val="a3"/>
        <w:numPr>
          <w:ilvl w:val="0"/>
          <w:numId w:val="13"/>
        </w:numPr>
        <w:ind w:left="660" w:hanging="660"/>
      </w:pPr>
      <w:r w:rsidRPr="00FA682B">
        <w:rPr>
          <w:rFonts w:eastAsia="Times New Roman"/>
          <w:lang w:val="bg-BG"/>
        </w:rPr>
        <w:t>рефлукс</w:t>
      </w:r>
    </w:p>
    <w:p w14:paraId="4B0890E7" w14:textId="053285F1" w:rsidR="00334CB0" w:rsidRPr="00FA682B" w:rsidRDefault="005B3721" w:rsidP="00544F52">
      <w:pPr>
        <w:pStyle w:val="a3"/>
        <w:numPr>
          <w:ilvl w:val="0"/>
          <w:numId w:val="13"/>
        </w:numPr>
        <w:ind w:left="660" w:hanging="660"/>
      </w:pPr>
      <w:bookmarkStart w:id="103" w:name="_Hlk92812085"/>
      <w:r>
        <w:rPr>
          <w:rFonts w:eastAsia="Times New Roman"/>
          <w:lang w:val="bg-BG"/>
        </w:rPr>
        <w:t>„</w:t>
      </w:r>
      <w:r>
        <w:rPr>
          <w:rFonts w:eastAsia="Times New Roman"/>
        </w:rPr>
        <w:t>sicca</w:t>
      </w:r>
      <w:r>
        <w:rPr>
          <w:rFonts w:eastAsia="Times New Roman"/>
          <w:lang w:val="bg-BG"/>
        </w:rPr>
        <w:t xml:space="preserve">“ </w:t>
      </w:r>
      <w:bookmarkEnd w:id="103"/>
      <w:r w:rsidR="00182078" w:rsidRPr="00FA682B">
        <w:rPr>
          <w:rFonts w:eastAsia="Times New Roman"/>
          <w:lang w:val="bg-BG"/>
        </w:rPr>
        <w:t>синдром</w:t>
      </w:r>
      <w:r>
        <w:rPr>
          <w:rFonts w:eastAsia="Times New Roman"/>
          <w:lang w:val="bg-BG"/>
        </w:rPr>
        <w:t xml:space="preserve"> </w:t>
      </w:r>
      <w:r w:rsidR="00182078" w:rsidRPr="00FA682B">
        <w:rPr>
          <w:rFonts w:eastAsia="Times New Roman"/>
          <w:lang w:val="bg-BG"/>
        </w:rPr>
        <w:t>(включително сухота в очите и сухота в устата)</w:t>
      </w:r>
    </w:p>
    <w:p w14:paraId="22ABD579" w14:textId="77777777" w:rsidR="00334CB0" w:rsidRPr="00FA682B" w:rsidRDefault="00182078" w:rsidP="00544F52">
      <w:pPr>
        <w:pStyle w:val="a3"/>
        <w:numPr>
          <w:ilvl w:val="0"/>
          <w:numId w:val="13"/>
        </w:numPr>
        <w:ind w:left="660" w:hanging="660"/>
      </w:pPr>
      <w:r w:rsidRPr="00FA682B">
        <w:rPr>
          <w:rFonts w:eastAsia="Times New Roman"/>
          <w:lang w:val="bg-BG"/>
        </w:rPr>
        <w:t>сърбеж</w:t>
      </w:r>
    </w:p>
    <w:p w14:paraId="3529377C" w14:textId="77777777" w:rsidR="00334CB0" w:rsidRPr="00FA682B" w:rsidRDefault="00182078" w:rsidP="00544F52">
      <w:pPr>
        <w:pStyle w:val="a3"/>
        <w:numPr>
          <w:ilvl w:val="0"/>
          <w:numId w:val="13"/>
        </w:numPr>
        <w:ind w:left="660" w:hanging="660"/>
        <w:rPr>
          <w:rFonts w:eastAsia="Times New Roman"/>
          <w:spacing w:val="-1"/>
        </w:rPr>
      </w:pPr>
      <w:r w:rsidRPr="00FA682B">
        <w:rPr>
          <w:rFonts w:eastAsia="Times New Roman"/>
          <w:lang w:val="bg-BG"/>
        </w:rPr>
        <w:t>сърбящ обрив</w:t>
      </w:r>
    </w:p>
    <w:p w14:paraId="09425030" w14:textId="77777777" w:rsidR="00334CB0" w:rsidRPr="00FA682B" w:rsidRDefault="00182078" w:rsidP="00544F52">
      <w:pPr>
        <w:pStyle w:val="a3"/>
        <w:numPr>
          <w:ilvl w:val="0"/>
          <w:numId w:val="13"/>
        </w:numPr>
        <w:ind w:left="660" w:hanging="660"/>
      </w:pPr>
      <w:r w:rsidRPr="00FA682B">
        <w:rPr>
          <w:rFonts w:eastAsia="Times New Roman"/>
          <w:lang w:val="bg-BG"/>
        </w:rPr>
        <w:t>синини</w:t>
      </w:r>
    </w:p>
    <w:p w14:paraId="500B077F"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кожата (напр. екзема)</w:t>
      </w:r>
    </w:p>
    <w:p w14:paraId="522B669B" w14:textId="77777777" w:rsidR="00334CB0" w:rsidRPr="00FA682B" w:rsidRDefault="00182078" w:rsidP="00544F52">
      <w:pPr>
        <w:pStyle w:val="a3"/>
        <w:numPr>
          <w:ilvl w:val="0"/>
          <w:numId w:val="13"/>
        </w:numPr>
        <w:ind w:left="660" w:hanging="660"/>
      </w:pPr>
      <w:r w:rsidRPr="00FA682B">
        <w:rPr>
          <w:rFonts w:eastAsia="Times New Roman"/>
          <w:lang w:val="bg-BG"/>
        </w:rPr>
        <w:t>счупване на ноктите на ръцете и краката</w:t>
      </w:r>
    </w:p>
    <w:p w14:paraId="660C2F7C" w14:textId="77777777" w:rsidR="00334CB0" w:rsidRPr="00FA682B" w:rsidRDefault="00182078" w:rsidP="00544F52">
      <w:pPr>
        <w:pStyle w:val="a3"/>
        <w:numPr>
          <w:ilvl w:val="0"/>
          <w:numId w:val="13"/>
        </w:numPr>
        <w:ind w:left="660" w:hanging="660"/>
      </w:pPr>
      <w:r w:rsidRPr="00FA682B">
        <w:rPr>
          <w:rFonts w:eastAsia="Times New Roman"/>
          <w:lang w:val="bg-BG"/>
        </w:rPr>
        <w:t>повишено изпотяване</w:t>
      </w:r>
    </w:p>
    <w:p w14:paraId="7C868674" w14:textId="77777777" w:rsidR="00334CB0" w:rsidRPr="00FA682B" w:rsidRDefault="00182078" w:rsidP="00544F52">
      <w:pPr>
        <w:pStyle w:val="a3"/>
        <w:numPr>
          <w:ilvl w:val="0"/>
          <w:numId w:val="13"/>
        </w:numPr>
        <w:ind w:left="660" w:hanging="660"/>
      </w:pPr>
      <w:r w:rsidRPr="00FA682B">
        <w:rPr>
          <w:rFonts w:eastAsia="Times New Roman"/>
          <w:lang w:val="bg-BG"/>
        </w:rPr>
        <w:t>косопад</w:t>
      </w:r>
    </w:p>
    <w:p w14:paraId="4FE10B3F" w14:textId="77777777" w:rsidR="00334CB0" w:rsidRPr="00FA682B" w:rsidRDefault="00182078" w:rsidP="00544F52">
      <w:pPr>
        <w:pStyle w:val="a3"/>
        <w:numPr>
          <w:ilvl w:val="0"/>
          <w:numId w:val="13"/>
        </w:numPr>
        <w:ind w:left="660" w:hanging="660"/>
      </w:pPr>
      <w:r w:rsidRPr="00FA682B">
        <w:rPr>
          <w:rFonts w:eastAsia="Times New Roman"/>
          <w:lang w:val="bg-BG"/>
        </w:rPr>
        <w:t>нова поява или влошаване на псориазис</w:t>
      </w:r>
    </w:p>
    <w:p w14:paraId="07795A83" w14:textId="77777777" w:rsidR="00334CB0" w:rsidRPr="00FA682B" w:rsidRDefault="00182078" w:rsidP="00544F52">
      <w:pPr>
        <w:pStyle w:val="a3"/>
        <w:numPr>
          <w:ilvl w:val="0"/>
          <w:numId w:val="13"/>
        </w:numPr>
        <w:ind w:left="660" w:hanging="660"/>
      </w:pPr>
      <w:r w:rsidRPr="00FA682B">
        <w:rPr>
          <w:rFonts w:eastAsia="Times New Roman"/>
          <w:lang w:val="bg-BG"/>
        </w:rPr>
        <w:t>мускулни спазми</w:t>
      </w:r>
    </w:p>
    <w:p w14:paraId="55921946" w14:textId="77777777" w:rsidR="00334CB0" w:rsidRPr="00FA682B" w:rsidRDefault="00182078" w:rsidP="00544F52">
      <w:pPr>
        <w:pStyle w:val="a3"/>
        <w:numPr>
          <w:ilvl w:val="0"/>
          <w:numId w:val="13"/>
        </w:numPr>
        <w:ind w:left="660" w:hanging="660"/>
      </w:pPr>
      <w:r w:rsidRPr="00FA682B">
        <w:rPr>
          <w:rFonts w:eastAsia="Times New Roman"/>
          <w:lang w:val="bg-BG"/>
        </w:rPr>
        <w:t>кръв в урината</w:t>
      </w:r>
    </w:p>
    <w:p w14:paraId="60E0696B" w14:textId="77777777" w:rsidR="00334CB0" w:rsidRPr="00FA682B" w:rsidRDefault="00182078" w:rsidP="00544F52">
      <w:pPr>
        <w:pStyle w:val="a3"/>
        <w:numPr>
          <w:ilvl w:val="0"/>
          <w:numId w:val="13"/>
        </w:numPr>
        <w:ind w:left="660" w:hanging="660"/>
      </w:pPr>
      <w:r w:rsidRPr="00FA682B">
        <w:rPr>
          <w:rFonts w:eastAsia="Times New Roman"/>
          <w:lang w:val="bg-BG"/>
        </w:rPr>
        <w:t>проблеми с бъбреците</w:t>
      </w:r>
    </w:p>
    <w:p w14:paraId="1C3929A8" w14:textId="77777777" w:rsidR="00334CB0" w:rsidRPr="00FA682B" w:rsidRDefault="00182078" w:rsidP="00544F52">
      <w:pPr>
        <w:pStyle w:val="a3"/>
        <w:numPr>
          <w:ilvl w:val="0"/>
          <w:numId w:val="13"/>
        </w:numPr>
        <w:ind w:left="660" w:hanging="660"/>
      </w:pPr>
      <w:r w:rsidRPr="00FA682B">
        <w:rPr>
          <w:rFonts w:eastAsia="Times New Roman"/>
          <w:lang w:val="bg-BG"/>
        </w:rPr>
        <w:t>болка в гърдите</w:t>
      </w:r>
    </w:p>
    <w:p w14:paraId="57FFC834" w14:textId="77777777" w:rsidR="00334CB0" w:rsidRPr="00FA682B" w:rsidRDefault="00182078" w:rsidP="00544F52">
      <w:pPr>
        <w:pStyle w:val="a3"/>
        <w:numPr>
          <w:ilvl w:val="0"/>
          <w:numId w:val="13"/>
        </w:numPr>
        <w:ind w:left="660" w:hanging="660"/>
      </w:pPr>
      <w:r w:rsidRPr="00FA682B">
        <w:rPr>
          <w:rFonts w:eastAsia="Times New Roman"/>
          <w:lang w:val="bg-BG"/>
        </w:rPr>
        <w:t>оток (подуване)</w:t>
      </w:r>
    </w:p>
    <w:p w14:paraId="0AB0593F" w14:textId="77777777" w:rsidR="00334CB0" w:rsidRPr="00FA682B" w:rsidRDefault="00182078" w:rsidP="00544F52">
      <w:pPr>
        <w:pStyle w:val="a3"/>
        <w:numPr>
          <w:ilvl w:val="0"/>
          <w:numId w:val="13"/>
        </w:numPr>
        <w:ind w:left="660" w:hanging="660"/>
      </w:pPr>
      <w:r w:rsidRPr="00FA682B">
        <w:rPr>
          <w:rFonts w:eastAsia="Times New Roman"/>
          <w:lang w:val="bg-BG"/>
        </w:rPr>
        <w:t>повишена температура</w:t>
      </w:r>
    </w:p>
    <w:p w14:paraId="2A5C7E02" w14:textId="77777777" w:rsidR="00334CB0" w:rsidRPr="00FA682B" w:rsidRDefault="00182078" w:rsidP="00544F52">
      <w:pPr>
        <w:pStyle w:val="a3"/>
        <w:numPr>
          <w:ilvl w:val="0"/>
          <w:numId w:val="13"/>
        </w:numPr>
        <w:ind w:left="660" w:hanging="660"/>
      </w:pPr>
      <w:r w:rsidRPr="00FA682B">
        <w:rPr>
          <w:rFonts w:eastAsia="Times New Roman"/>
          <w:lang w:val="bg-BG"/>
        </w:rPr>
        <w:t>намаляване на тромбоцитите в кръвта, което увеличава риска от кървене или кръвонасядане</w:t>
      </w:r>
    </w:p>
    <w:p w14:paraId="395AEE71" w14:textId="77777777" w:rsidR="00334CB0" w:rsidRPr="00FA682B" w:rsidRDefault="00182078" w:rsidP="00544F52">
      <w:pPr>
        <w:pStyle w:val="a3"/>
        <w:numPr>
          <w:ilvl w:val="0"/>
          <w:numId w:val="13"/>
        </w:numPr>
        <w:ind w:left="660" w:hanging="660"/>
      </w:pPr>
      <w:r w:rsidRPr="00FA682B">
        <w:rPr>
          <w:rFonts w:eastAsia="Times New Roman"/>
          <w:lang w:val="bg-BG"/>
        </w:rPr>
        <w:t>нарушено заздравяване</w:t>
      </w:r>
    </w:p>
    <w:p w14:paraId="707A251D" w14:textId="77777777" w:rsidR="00334CB0" w:rsidRPr="00FA682B" w:rsidRDefault="00334CB0">
      <w:pPr>
        <w:spacing w:before="10" w:line="240" w:lineRule="exact"/>
        <w:rPr>
          <w:rFonts w:ascii="Times New Roman" w:hAnsi="Times New Roman" w:cs="Times New Roman"/>
          <w:sz w:val="24"/>
          <w:szCs w:val="24"/>
        </w:rPr>
      </w:pPr>
    </w:p>
    <w:p w14:paraId="18EEAEFE" w14:textId="77777777" w:rsidR="00334CB0" w:rsidRPr="00F96676" w:rsidRDefault="00182078">
      <w:pPr>
        <w:pStyle w:val="a3"/>
      </w:pPr>
      <w:r w:rsidRPr="00606C32">
        <w:rPr>
          <w:rFonts w:eastAsia="Times New Roman"/>
          <w:b/>
          <w:bCs/>
          <w:lang w:val="bg-BG"/>
        </w:rPr>
        <w:t xml:space="preserve">Нечести </w:t>
      </w:r>
      <w:r w:rsidRPr="00F96676">
        <w:rPr>
          <w:rFonts w:eastAsia="Times New Roman"/>
          <w:lang w:val="bg-BG"/>
        </w:rPr>
        <w:t>(може да засегнат до 1 на 100 човека)</w:t>
      </w:r>
    </w:p>
    <w:p w14:paraId="17BBF7A7" w14:textId="77777777" w:rsidR="00334CB0" w:rsidRPr="00FA682B" w:rsidRDefault="00334CB0">
      <w:pPr>
        <w:spacing w:before="14" w:line="260" w:lineRule="exact"/>
        <w:rPr>
          <w:rFonts w:ascii="Times New Roman" w:hAnsi="Times New Roman" w:cs="Times New Roman"/>
          <w:sz w:val="26"/>
          <w:szCs w:val="26"/>
        </w:rPr>
      </w:pPr>
    </w:p>
    <w:p w14:paraId="2118900C" w14:textId="77777777" w:rsidR="00334CB0" w:rsidRPr="00F96676" w:rsidRDefault="00182078" w:rsidP="00544F52">
      <w:pPr>
        <w:pStyle w:val="a3"/>
        <w:numPr>
          <w:ilvl w:val="0"/>
          <w:numId w:val="13"/>
        </w:numPr>
        <w:ind w:left="660" w:hanging="660"/>
      </w:pPr>
      <w:r w:rsidRPr="00606C32">
        <w:rPr>
          <w:rFonts w:eastAsia="Times New Roman"/>
          <w:lang w:val="bg-BG"/>
        </w:rPr>
        <w:t xml:space="preserve">опортюнистични инфекции (които включват туберкулоза и други </w:t>
      </w:r>
      <w:r w:rsidRPr="00F96676">
        <w:rPr>
          <w:rFonts w:eastAsia="Times New Roman"/>
          <w:lang w:val="bg-BG"/>
        </w:rPr>
        <w:t>инфекции, които се появяват, когато устойчивостта към заболяване е намалена)</w:t>
      </w:r>
    </w:p>
    <w:p w14:paraId="465ACFAF" w14:textId="77777777" w:rsidR="00334CB0" w:rsidRPr="002E621C" w:rsidRDefault="00182078" w:rsidP="00544F52">
      <w:pPr>
        <w:pStyle w:val="a3"/>
        <w:numPr>
          <w:ilvl w:val="0"/>
          <w:numId w:val="13"/>
        </w:numPr>
        <w:ind w:left="660" w:hanging="660"/>
      </w:pPr>
      <w:r w:rsidRPr="00F96676">
        <w:rPr>
          <w:rFonts w:eastAsia="Times New Roman"/>
          <w:lang w:val="bg-BG"/>
        </w:rPr>
        <w:t>неврологични инфекции (включително вирусен менингит)</w:t>
      </w:r>
    </w:p>
    <w:p w14:paraId="24DE56AD" w14:textId="77777777" w:rsidR="00334CB0" w:rsidRPr="002E621C" w:rsidRDefault="00182078" w:rsidP="00544F52">
      <w:pPr>
        <w:pStyle w:val="a3"/>
        <w:numPr>
          <w:ilvl w:val="0"/>
          <w:numId w:val="13"/>
        </w:numPr>
        <w:ind w:left="660" w:hanging="660"/>
      </w:pPr>
      <w:r w:rsidRPr="002E621C">
        <w:rPr>
          <w:rFonts w:eastAsia="Times New Roman"/>
          <w:lang w:val="bg-BG"/>
        </w:rPr>
        <w:t>очни инфекции</w:t>
      </w:r>
    </w:p>
    <w:p w14:paraId="00AFE61F" w14:textId="77777777" w:rsidR="00334CB0" w:rsidRPr="00E864FE" w:rsidRDefault="00182078" w:rsidP="00544F52">
      <w:pPr>
        <w:pStyle w:val="a3"/>
        <w:numPr>
          <w:ilvl w:val="0"/>
          <w:numId w:val="13"/>
        </w:numPr>
        <w:ind w:left="660" w:hanging="660"/>
      </w:pPr>
      <w:r w:rsidRPr="002E621C">
        <w:rPr>
          <w:rFonts w:eastAsia="Times New Roman"/>
          <w:lang w:val="bg-BG"/>
        </w:rPr>
        <w:t>бактериални инфекции</w:t>
      </w:r>
    </w:p>
    <w:p w14:paraId="771BDA5F" w14:textId="77777777" w:rsidR="00334CB0" w:rsidRPr="00FA682B" w:rsidRDefault="00182078" w:rsidP="00544F52">
      <w:pPr>
        <w:pStyle w:val="a3"/>
        <w:numPr>
          <w:ilvl w:val="0"/>
          <w:numId w:val="13"/>
        </w:numPr>
        <w:ind w:left="660" w:hanging="660"/>
      </w:pPr>
      <w:r w:rsidRPr="00145AFF">
        <w:rPr>
          <w:rFonts w:eastAsia="Times New Roman"/>
          <w:lang w:val="bg-BG"/>
        </w:rPr>
        <w:t>дивертикулит (възпаление и инфекция на дебелото черво)</w:t>
      </w:r>
    </w:p>
    <w:p w14:paraId="029567AD" w14:textId="77777777" w:rsidR="00334CB0" w:rsidRPr="00FA682B" w:rsidRDefault="00182078" w:rsidP="00544F52">
      <w:pPr>
        <w:pStyle w:val="a3"/>
        <w:numPr>
          <w:ilvl w:val="0"/>
          <w:numId w:val="13"/>
        </w:numPr>
        <w:ind w:left="660" w:hanging="660"/>
      </w:pPr>
      <w:r w:rsidRPr="00FA682B">
        <w:rPr>
          <w:rFonts w:eastAsia="Times New Roman"/>
          <w:lang w:val="bg-BG"/>
        </w:rPr>
        <w:t>рак</w:t>
      </w:r>
    </w:p>
    <w:p w14:paraId="38B70BEC" w14:textId="77777777" w:rsidR="00334CB0" w:rsidRPr="00FA682B" w:rsidRDefault="00182078" w:rsidP="00544F52">
      <w:pPr>
        <w:pStyle w:val="a3"/>
        <w:numPr>
          <w:ilvl w:val="0"/>
          <w:numId w:val="13"/>
        </w:numPr>
        <w:ind w:left="660" w:hanging="660"/>
      </w:pPr>
      <w:r w:rsidRPr="00FA682B">
        <w:rPr>
          <w:rFonts w:eastAsia="Times New Roman"/>
          <w:lang w:val="bg-BG"/>
        </w:rPr>
        <w:t>рак, който засяга лимфната система</w:t>
      </w:r>
    </w:p>
    <w:p w14:paraId="61513FCA" w14:textId="77777777" w:rsidR="00334CB0" w:rsidRPr="00FA682B" w:rsidRDefault="00182078" w:rsidP="00544F52">
      <w:pPr>
        <w:pStyle w:val="a3"/>
        <w:numPr>
          <w:ilvl w:val="0"/>
          <w:numId w:val="13"/>
        </w:numPr>
        <w:ind w:left="660" w:hanging="660"/>
      </w:pPr>
      <w:r w:rsidRPr="00FA682B">
        <w:rPr>
          <w:rFonts w:eastAsia="Times New Roman"/>
          <w:lang w:val="bg-BG"/>
        </w:rPr>
        <w:t>меланом</w:t>
      </w:r>
    </w:p>
    <w:p w14:paraId="05091E2D" w14:textId="77777777" w:rsidR="00334CB0" w:rsidRPr="00FA682B" w:rsidRDefault="00182078" w:rsidP="00544F52">
      <w:pPr>
        <w:pStyle w:val="a3"/>
        <w:numPr>
          <w:ilvl w:val="0"/>
          <w:numId w:val="13"/>
        </w:numPr>
        <w:ind w:left="660" w:hanging="660"/>
      </w:pPr>
      <w:r w:rsidRPr="00FA682B">
        <w:rPr>
          <w:rFonts w:eastAsia="Times New Roman"/>
          <w:lang w:val="bg-BG"/>
        </w:rPr>
        <w:t>имунни нарушения, които могат да засегнат белите дробове, кожата и лимфните възли (най-често се проявяват като саркоидоза)</w:t>
      </w:r>
    </w:p>
    <w:p w14:paraId="49D74624" w14:textId="77777777" w:rsidR="00334CB0" w:rsidRPr="00FA682B" w:rsidRDefault="00182078" w:rsidP="00544F52">
      <w:pPr>
        <w:pStyle w:val="a3"/>
        <w:numPr>
          <w:ilvl w:val="0"/>
          <w:numId w:val="13"/>
        </w:numPr>
        <w:ind w:left="660" w:hanging="660"/>
      </w:pPr>
      <w:r w:rsidRPr="00FA682B">
        <w:rPr>
          <w:rFonts w:eastAsia="Times New Roman"/>
          <w:lang w:val="bg-BG"/>
        </w:rPr>
        <w:t>васкулит (възпаление на кръвоносните съдове)</w:t>
      </w:r>
    </w:p>
    <w:p w14:paraId="62AAA9D8" w14:textId="77777777" w:rsidR="00334CB0" w:rsidRPr="00FA682B" w:rsidRDefault="00182078" w:rsidP="00544F52">
      <w:pPr>
        <w:pStyle w:val="a3"/>
        <w:numPr>
          <w:ilvl w:val="0"/>
          <w:numId w:val="13"/>
        </w:numPr>
        <w:ind w:left="660" w:hanging="660"/>
      </w:pPr>
      <w:r w:rsidRPr="00FA682B">
        <w:rPr>
          <w:rFonts w:eastAsia="Times New Roman"/>
          <w:lang w:val="bg-BG"/>
        </w:rPr>
        <w:t>тремор (треперене)</w:t>
      </w:r>
    </w:p>
    <w:p w14:paraId="4842AA58" w14:textId="77777777" w:rsidR="00334CB0" w:rsidRPr="00FA682B" w:rsidRDefault="00182078" w:rsidP="00544F52">
      <w:pPr>
        <w:pStyle w:val="a3"/>
        <w:numPr>
          <w:ilvl w:val="0"/>
          <w:numId w:val="13"/>
        </w:numPr>
        <w:ind w:left="660" w:hanging="660"/>
      </w:pPr>
      <w:r w:rsidRPr="00FA682B">
        <w:rPr>
          <w:rFonts w:eastAsia="Times New Roman"/>
          <w:lang w:val="bg-BG"/>
        </w:rPr>
        <w:t>невропатия (нарушение на нервите)</w:t>
      </w:r>
    </w:p>
    <w:p w14:paraId="408DDADE" w14:textId="77777777" w:rsidR="00334CB0" w:rsidRPr="00FA682B" w:rsidRDefault="00182078" w:rsidP="00544F52">
      <w:pPr>
        <w:pStyle w:val="a3"/>
        <w:numPr>
          <w:ilvl w:val="0"/>
          <w:numId w:val="13"/>
        </w:numPr>
        <w:ind w:left="660" w:hanging="660"/>
      </w:pPr>
      <w:r w:rsidRPr="00FA682B">
        <w:rPr>
          <w:rFonts w:eastAsia="Times New Roman"/>
          <w:lang w:val="bg-BG"/>
        </w:rPr>
        <w:t>инсулт</w:t>
      </w:r>
    </w:p>
    <w:p w14:paraId="1D125BE1" w14:textId="77777777" w:rsidR="00334CB0" w:rsidRPr="00FA682B" w:rsidRDefault="00182078" w:rsidP="00544F52">
      <w:pPr>
        <w:pStyle w:val="a3"/>
        <w:numPr>
          <w:ilvl w:val="0"/>
          <w:numId w:val="13"/>
        </w:numPr>
        <w:ind w:left="660" w:hanging="660"/>
      </w:pPr>
      <w:r w:rsidRPr="00FA682B">
        <w:rPr>
          <w:rFonts w:eastAsia="Times New Roman"/>
          <w:lang w:val="bg-BG"/>
        </w:rPr>
        <w:t>загуба на слуха, шум в ушите</w:t>
      </w:r>
    </w:p>
    <w:p w14:paraId="645B896C" w14:textId="77777777" w:rsidR="00334CB0" w:rsidRPr="00FA682B" w:rsidRDefault="00182078" w:rsidP="00544F52">
      <w:pPr>
        <w:pStyle w:val="a3"/>
        <w:numPr>
          <w:ilvl w:val="0"/>
          <w:numId w:val="13"/>
        </w:numPr>
        <w:ind w:left="660" w:hanging="660"/>
      </w:pPr>
      <w:r w:rsidRPr="00FA682B">
        <w:rPr>
          <w:rFonts w:eastAsia="Times New Roman"/>
          <w:lang w:val="bg-BG"/>
        </w:rPr>
        <w:t>усещане за нередовно биене на сърцето, напр. пропуснати удари</w:t>
      </w:r>
    </w:p>
    <w:p w14:paraId="26B3E767" w14:textId="7E49331B" w:rsidR="00334CB0" w:rsidRPr="00FA682B" w:rsidRDefault="00182078" w:rsidP="00544F52">
      <w:pPr>
        <w:pStyle w:val="a3"/>
        <w:numPr>
          <w:ilvl w:val="0"/>
          <w:numId w:val="13"/>
        </w:numPr>
        <w:ind w:left="660" w:hanging="660"/>
      </w:pPr>
      <w:r w:rsidRPr="00FA682B">
        <w:rPr>
          <w:rFonts w:eastAsia="Times New Roman"/>
          <w:lang w:val="bg-BG"/>
        </w:rPr>
        <w:t>сърдечни проблеми, които могат да причинят задух или подуване на глезен</w:t>
      </w:r>
      <w:r w:rsidR="005B3721" w:rsidRPr="00FA682B">
        <w:rPr>
          <w:rFonts w:eastAsia="Times New Roman"/>
          <w:lang w:val="bg-BG"/>
        </w:rPr>
        <w:t>ите</w:t>
      </w:r>
    </w:p>
    <w:p w14:paraId="5EC114DC" w14:textId="77777777" w:rsidR="00334CB0" w:rsidRPr="00FA682B" w:rsidRDefault="00182078" w:rsidP="00544F52">
      <w:pPr>
        <w:pStyle w:val="a3"/>
        <w:numPr>
          <w:ilvl w:val="0"/>
          <w:numId w:val="13"/>
        </w:numPr>
        <w:ind w:left="660" w:hanging="660"/>
      </w:pPr>
      <w:r w:rsidRPr="00FA682B">
        <w:rPr>
          <w:rFonts w:eastAsia="Times New Roman"/>
          <w:lang w:val="bg-BG"/>
        </w:rPr>
        <w:t>инфаркт</w:t>
      </w:r>
    </w:p>
    <w:p w14:paraId="304A2FD6" w14:textId="638BF5B4" w:rsidR="00334CB0" w:rsidRPr="00FA682B" w:rsidRDefault="005B3721" w:rsidP="00544F52">
      <w:pPr>
        <w:pStyle w:val="a3"/>
        <w:numPr>
          <w:ilvl w:val="0"/>
          <w:numId w:val="13"/>
        </w:numPr>
        <w:ind w:left="660" w:hanging="660"/>
      </w:pPr>
      <w:bookmarkStart w:id="104" w:name="_Hlk92812314"/>
      <w:r>
        <w:rPr>
          <w:rFonts w:eastAsia="Times New Roman"/>
          <w:lang w:val="bg-BG"/>
        </w:rPr>
        <w:t>издуване на</w:t>
      </w:r>
      <w:bookmarkEnd w:id="104"/>
      <w:r w:rsidR="00182078" w:rsidRPr="00FA682B">
        <w:rPr>
          <w:rFonts w:eastAsia="Times New Roman"/>
          <w:lang w:val="bg-BG"/>
        </w:rPr>
        <w:t xml:space="preserve"> стената на голяма артерия, възпаление и съсирек </w:t>
      </w:r>
      <w:r>
        <w:rPr>
          <w:rFonts w:eastAsia="Times New Roman"/>
          <w:lang w:val="bg-BG"/>
        </w:rPr>
        <w:t>ъв</w:t>
      </w:r>
      <w:r w:rsidR="00182078" w:rsidRPr="00FA682B">
        <w:rPr>
          <w:rFonts w:eastAsia="Times New Roman"/>
          <w:lang w:val="bg-BG"/>
        </w:rPr>
        <w:t xml:space="preserve"> вена, запушване на кръвоносен съд</w:t>
      </w:r>
    </w:p>
    <w:p w14:paraId="2919FE82" w14:textId="77777777" w:rsidR="00334CB0" w:rsidRPr="00FA682B" w:rsidRDefault="00182078" w:rsidP="00544F52">
      <w:pPr>
        <w:pStyle w:val="a3"/>
        <w:numPr>
          <w:ilvl w:val="0"/>
          <w:numId w:val="13"/>
        </w:numPr>
        <w:ind w:left="660" w:hanging="660"/>
      </w:pPr>
      <w:r w:rsidRPr="00FA682B">
        <w:rPr>
          <w:rFonts w:eastAsia="Times New Roman"/>
          <w:lang w:val="bg-BG"/>
        </w:rPr>
        <w:t>белодробни заболявания, причиняващи задух (включително възпаление)</w:t>
      </w:r>
    </w:p>
    <w:p w14:paraId="65458BEE" w14:textId="50ABD2F8" w:rsidR="00334CB0" w:rsidRPr="00FA682B" w:rsidRDefault="00182078" w:rsidP="00544F52">
      <w:pPr>
        <w:pStyle w:val="a3"/>
        <w:numPr>
          <w:ilvl w:val="0"/>
          <w:numId w:val="13"/>
        </w:numPr>
        <w:ind w:left="660" w:hanging="660"/>
      </w:pPr>
      <w:r w:rsidRPr="00FA682B">
        <w:rPr>
          <w:rFonts w:eastAsia="Times New Roman"/>
          <w:lang w:val="bg-BG"/>
        </w:rPr>
        <w:t>белодробна емболия (</w:t>
      </w:r>
      <w:bookmarkStart w:id="105" w:name="_Hlk92812332"/>
      <w:r w:rsidR="005B3721">
        <w:rPr>
          <w:rFonts w:eastAsia="Times New Roman"/>
          <w:lang w:val="bg-BG"/>
        </w:rPr>
        <w:t>запушване</w:t>
      </w:r>
      <w:bookmarkEnd w:id="105"/>
      <w:r w:rsidRPr="00FA682B">
        <w:rPr>
          <w:rFonts w:eastAsia="Times New Roman"/>
          <w:lang w:val="bg-BG"/>
        </w:rPr>
        <w:t xml:space="preserve"> на артерия в белия дроб)</w:t>
      </w:r>
    </w:p>
    <w:p w14:paraId="381606F9" w14:textId="77777777" w:rsidR="00334CB0" w:rsidRPr="00FA682B" w:rsidRDefault="00182078" w:rsidP="00544F52">
      <w:pPr>
        <w:pStyle w:val="a3"/>
        <w:numPr>
          <w:ilvl w:val="0"/>
          <w:numId w:val="13"/>
        </w:numPr>
        <w:ind w:left="660" w:hanging="660"/>
      </w:pPr>
      <w:r w:rsidRPr="00FA682B">
        <w:rPr>
          <w:rFonts w:eastAsia="Times New Roman"/>
          <w:lang w:val="bg-BG"/>
        </w:rPr>
        <w:t>плеврален излив (необичайно събиране на течност в плевралното пространство)</w:t>
      </w:r>
    </w:p>
    <w:p w14:paraId="40164C4F"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панкреаса, което причинява силна болка в корема и гърба</w:t>
      </w:r>
    </w:p>
    <w:p w14:paraId="327A41F9" w14:textId="77777777" w:rsidR="00334CB0" w:rsidRPr="00FA682B" w:rsidRDefault="00182078" w:rsidP="00544F52">
      <w:pPr>
        <w:pStyle w:val="a3"/>
        <w:numPr>
          <w:ilvl w:val="0"/>
          <w:numId w:val="13"/>
        </w:numPr>
        <w:ind w:left="660" w:hanging="660"/>
      </w:pPr>
      <w:r w:rsidRPr="00FA682B">
        <w:rPr>
          <w:rFonts w:eastAsia="Times New Roman"/>
          <w:lang w:val="bg-BG"/>
        </w:rPr>
        <w:t>затруднение при преглъщане</w:t>
      </w:r>
    </w:p>
    <w:p w14:paraId="1741CE0B" w14:textId="77777777" w:rsidR="00334CB0" w:rsidRPr="00FA682B" w:rsidRDefault="00182078" w:rsidP="00544F52">
      <w:pPr>
        <w:pStyle w:val="a3"/>
        <w:numPr>
          <w:ilvl w:val="0"/>
          <w:numId w:val="13"/>
        </w:numPr>
        <w:ind w:left="660" w:hanging="660"/>
      </w:pPr>
      <w:r w:rsidRPr="00FA682B">
        <w:rPr>
          <w:rFonts w:eastAsia="Times New Roman"/>
          <w:lang w:val="bg-BG"/>
        </w:rPr>
        <w:t>оток на лицето (подуване на лицето)</w:t>
      </w:r>
    </w:p>
    <w:p w14:paraId="528A34A4" w14:textId="77777777" w:rsidR="00334CB0" w:rsidRPr="00FA682B" w:rsidRDefault="00182078" w:rsidP="00544F52">
      <w:pPr>
        <w:pStyle w:val="a3"/>
        <w:numPr>
          <w:ilvl w:val="0"/>
          <w:numId w:val="13"/>
        </w:numPr>
        <w:ind w:left="660" w:hanging="660"/>
      </w:pPr>
      <w:r w:rsidRPr="00FA682B">
        <w:rPr>
          <w:rFonts w:eastAsia="Times New Roman"/>
          <w:lang w:val="bg-BG"/>
        </w:rPr>
        <w:t>възпаление на жлъчния мехур, камъни в жлъчния мехур</w:t>
      </w:r>
    </w:p>
    <w:p w14:paraId="1B125DB5" w14:textId="6AB81633" w:rsidR="00334CB0" w:rsidRPr="00FA682B" w:rsidRDefault="005B3721" w:rsidP="00544F52">
      <w:pPr>
        <w:pStyle w:val="a3"/>
        <w:numPr>
          <w:ilvl w:val="0"/>
          <w:numId w:val="13"/>
        </w:numPr>
        <w:ind w:left="660" w:hanging="660"/>
      </w:pPr>
      <w:bookmarkStart w:id="106" w:name="_Hlk92812352"/>
      <w:r>
        <w:rPr>
          <w:rFonts w:eastAsia="Times New Roman"/>
          <w:lang w:val="bg-BG"/>
        </w:rPr>
        <w:t>омазнен</w:t>
      </w:r>
      <w:bookmarkEnd w:id="106"/>
      <w:r w:rsidR="00182078" w:rsidRPr="00FA682B">
        <w:rPr>
          <w:rFonts w:eastAsia="Times New Roman"/>
          <w:lang w:val="bg-BG"/>
        </w:rPr>
        <w:t xml:space="preserve"> черния дроб</w:t>
      </w:r>
    </w:p>
    <w:p w14:paraId="2AA1B256" w14:textId="77777777" w:rsidR="00334CB0" w:rsidRPr="00FA682B" w:rsidRDefault="00182078" w:rsidP="00544F52">
      <w:pPr>
        <w:pStyle w:val="a3"/>
        <w:numPr>
          <w:ilvl w:val="0"/>
          <w:numId w:val="13"/>
        </w:numPr>
        <w:ind w:left="660" w:hanging="660"/>
      </w:pPr>
      <w:r w:rsidRPr="00FA682B">
        <w:rPr>
          <w:rFonts w:eastAsia="Times New Roman"/>
          <w:lang w:val="bg-BG"/>
        </w:rPr>
        <w:t>нощно изпотяване</w:t>
      </w:r>
    </w:p>
    <w:p w14:paraId="18434EF5" w14:textId="77777777" w:rsidR="00334CB0" w:rsidRPr="00FA682B" w:rsidRDefault="00182078" w:rsidP="00544F52">
      <w:pPr>
        <w:pStyle w:val="a3"/>
        <w:numPr>
          <w:ilvl w:val="0"/>
          <w:numId w:val="13"/>
        </w:numPr>
        <w:ind w:left="660" w:hanging="660"/>
      </w:pPr>
      <w:r w:rsidRPr="00FA682B">
        <w:rPr>
          <w:rFonts w:eastAsia="Times New Roman"/>
          <w:lang w:val="bg-BG"/>
        </w:rPr>
        <w:t>белег</w:t>
      </w:r>
    </w:p>
    <w:p w14:paraId="6938CBF1" w14:textId="77777777" w:rsidR="00334CB0" w:rsidRPr="00FA682B" w:rsidRDefault="00182078" w:rsidP="00544F52">
      <w:pPr>
        <w:pStyle w:val="a3"/>
        <w:numPr>
          <w:ilvl w:val="0"/>
          <w:numId w:val="13"/>
        </w:numPr>
        <w:ind w:left="660" w:hanging="660"/>
      </w:pPr>
      <w:r w:rsidRPr="00FA682B">
        <w:rPr>
          <w:rFonts w:eastAsia="Times New Roman"/>
          <w:lang w:val="bg-BG"/>
        </w:rPr>
        <w:t>необичайно разрушаване на мускулите</w:t>
      </w:r>
    </w:p>
    <w:p w14:paraId="42F4CC92" w14:textId="7CFC6235" w:rsidR="00334CB0" w:rsidRPr="00FA682B" w:rsidRDefault="00182078" w:rsidP="00544F52">
      <w:pPr>
        <w:pStyle w:val="a3"/>
        <w:numPr>
          <w:ilvl w:val="0"/>
          <w:numId w:val="13"/>
        </w:numPr>
        <w:ind w:left="660" w:hanging="660"/>
        <w:rPr>
          <w:rFonts w:eastAsia="Times New Roman"/>
          <w:spacing w:val="-1"/>
        </w:rPr>
      </w:pPr>
      <w:r w:rsidRPr="00FA682B">
        <w:rPr>
          <w:rFonts w:eastAsia="Times New Roman"/>
          <w:lang w:val="bg-BG"/>
        </w:rPr>
        <w:t>системен лупус еритемато</w:t>
      </w:r>
      <w:bookmarkStart w:id="107" w:name="_Hlk92812369"/>
      <w:r w:rsidR="005B3721">
        <w:rPr>
          <w:rFonts w:eastAsia="Times New Roman"/>
          <w:lang w:val="bg-BG"/>
        </w:rPr>
        <w:t>дес</w:t>
      </w:r>
      <w:bookmarkEnd w:id="107"/>
      <w:r w:rsidRPr="00FA682B">
        <w:rPr>
          <w:rFonts w:eastAsia="Times New Roman"/>
          <w:lang w:val="bg-BG"/>
        </w:rPr>
        <w:t xml:space="preserve"> (включително възпаление на кожата, сърцето, белите дробове, ставите и други органни системи)</w:t>
      </w:r>
    </w:p>
    <w:p w14:paraId="4458C5B8" w14:textId="77777777" w:rsidR="00334CB0" w:rsidRPr="00FA682B" w:rsidRDefault="00182078" w:rsidP="00544F52">
      <w:pPr>
        <w:pStyle w:val="a3"/>
        <w:numPr>
          <w:ilvl w:val="0"/>
          <w:numId w:val="13"/>
        </w:numPr>
        <w:ind w:left="660" w:hanging="660"/>
      </w:pPr>
      <w:r w:rsidRPr="00FA682B">
        <w:rPr>
          <w:rFonts w:eastAsia="Times New Roman"/>
          <w:lang w:val="bg-BG"/>
        </w:rPr>
        <w:t>прекъсвания на съня</w:t>
      </w:r>
    </w:p>
    <w:p w14:paraId="1CA60507" w14:textId="77777777" w:rsidR="00334CB0" w:rsidRPr="00FA682B" w:rsidRDefault="00182078" w:rsidP="00544F52">
      <w:pPr>
        <w:pStyle w:val="a3"/>
        <w:numPr>
          <w:ilvl w:val="0"/>
          <w:numId w:val="13"/>
        </w:numPr>
        <w:ind w:left="660" w:hanging="660"/>
      </w:pPr>
      <w:r w:rsidRPr="00FA682B">
        <w:rPr>
          <w:rFonts w:eastAsia="Times New Roman"/>
          <w:lang w:val="bg-BG"/>
        </w:rPr>
        <w:t>импотентност</w:t>
      </w:r>
    </w:p>
    <w:p w14:paraId="281BA793" w14:textId="77777777" w:rsidR="00334CB0" w:rsidRPr="00FA682B" w:rsidRDefault="00182078" w:rsidP="00544F52">
      <w:pPr>
        <w:pStyle w:val="a3"/>
        <w:numPr>
          <w:ilvl w:val="0"/>
          <w:numId w:val="13"/>
        </w:numPr>
        <w:ind w:left="660" w:hanging="660"/>
      </w:pPr>
      <w:r w:rsidRPr="00FA682B">
        <w:rPr>
          <w:rFonts w:eastAsia="Times New Roman"/>
          <w:lang w:val="bg-BG"/>
        </w:rPr>
        <w:t>възпаления</w:t>
      </w:r>
    </w:p>
    <w:p w14:paraId="47F87790" w14:textId="77777777" w:rsidR="00334CB0" w:rsidRPr="00FA682B" w:rsidRDefault="00334CB0">
      <w:pPr>
        <w:spacing w:before="13" w:line="240" w:lineRule="exact"/>
        <w:rPr>
          <w:rFonts w:ascii="Times New Roman" w:hAnsi="Times New Roman" w:cs="Times New Roman"/>
          <w:sz w:val="24"/>
          <w:szCs w:val="24"/>
        </w:rPr>
      </w:pPr>
    </w:p>
    <w:p w14:paraId="220F9BE4" w14:textId="77777777" w:rsidR="00334CB0" w:rsidRPr="00F96676" w:rsidRDefault="00182078">
      <w:pPr>
        <w:pStyle w:val="a3"/>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4BDC45BB" w14:textId="77777777" w:rsidR="00334CB0" w:rsidRPr="00FA682B" w:rsidRDefault="00334CB0">
      <w:pPr>
        <w:spacing w:before="12" w:line="240" w:lineRule="exact"/>
        <w:rPr>
          <w:rFonts w:ascii="Times New Roman" w:hAnsi="Times New Roman" w:cs="Times New Roman"/>
          <w:sz w:val="24"/>
          <w:szCs w:val="24"/>
        </w:rPr>
      </w:pPr>
    </w:p>
    <w:p w14:paraId="5C6BF0D9" w14:textId="77777777" w:rsidR="00334CB0" w:rsidRPr="00F96676" w:rsidRDefault="00182078" w:rsidP="00544F52">
      <w:pPr>
        <w:pStyle w:val="a3"/>
        <w:numPr>
          <w:ilvl w:val="0"/>
          <w:numId w:val="13"/>
        </w:numPr>
        <w:ind w:left="660" w:hanging="660"/>
      </w:pPr>
      <w:r w:rsidRPr="00606C32">
        <w:rPr>
          <w:rFonts w:eastAsia="Times New Roman"/>
          <w:lang w:val="bg-BG"/>
        </w:rPr>
        <w:t>левкемия (рак, засягащ кръвта и костния мозък)</w:t>
      </w:r>
    </w:p>
    <w:p w14:paraId="34038D79" w14:textId="77777777" w:rsidR="00334CB0" w:rsidRPr="00F96676" w:rsidRDefault="00182078" w:rsidP="00544F52">
      <w:pPr>
        <w:pStyle w:val="a3"/>
        <w:numPr>
          <w:ilvl w:val="0"/>
          <w:numId w:val="13"/>
        </w:numPr>
        <w:ind w:left="660" w:hanging="660"/>
      </w:pPr>
      <w:r w:rsidRPr="00F96676">
        <w:rPr>
          <w:rFonts w:eastAsia="Times New Roman"/>
          <w:lang w:val="bg-BG"/>
        </w:rPr>
        <w:t>тежка алергична реакция с шок</w:t>
      </w:r>
    </w:p>
    <w:p w14:paraId="0757303B" w14:textId="77777777" w:rsidR="00334CB0" w:rsidRPr="002E621C" w:rsidRDefault="00182078" w:rsidP="00544F52">
      <w:pPr>
        <w:pStyle w:val="a3"/>
        <w:numPr>
          <w:ilvl w:val="0"/>
          <w:numId w:val="13"/>
        </w:numPr>
        <w:ind w:left="660" w:hanging="660"/>
      </w:pPr>
      <w:r w:rsidRPr="00F96676">
        <w:rPr>
          <w:rFonts w:eastAsia="Times New Roman"/>
          <w:lang w:val="bg-BG"/>
        </w:rPr>
        <w:t>множествена склероза</w:t>
      </w:r>
    </w:p>
    <w:p w14:paraId="36E1EFAC" w14:textId="79508383" w:rsidR="00334CB0" w:rsidRPr="002E621C" w:rsidRDefault="005B3721" w:rsidP="00544F52">
      <w:pPr>
        <w:pStyle w:val="a3"/>
        <w:numPr>
          <w:ilvl w:val="0"/>
          <w:numId w:val="13"/>
        </w:numPr>
        <w:ind w:left="660" w:hanging="660"/>
      </w:pPr>
      <w:r>
        <w:rPr>
          <w:rFonts w:eastAsia="Times New Roman"/>
          <w:lang w:val="bg-BG"/>
        </w:rPr>
        <w:t>нарушения на нерви</w:t>
      </w:r>
      <w:r w:rsidRPr="002E621C" w:rsidDel="005B3721">
        <w:rPr>
          <w:rFonts w:eastAsia="Times New Roman"/>
          <w:lang w:val="bg-BG"/>
        </w:rPr>
        <w:t xml:space="preserve"> </w:t>
      </w:r>
      <w:r w:rsidR="00182078" w:rsidRPr="002E621C">
        <w:rPr>
          <w:rFonts w:eastAsia="Times New Roman"/>
          <w:lang w:val="bg-BG"/>
        </w:rPr>
        <w:t>(като възпаление на очния нерв и синдром на Гилен-Баре, който може да причини мускулна слабост, необичайни усещания, мравучкане в ръцете и горната част на тялото)</w:t>
      </w:r>
    </w:p>
    <w:p w14:paraId="14B461B8" w14:textId="3EAC7BBD" w:rsidR="00334CB0" w:rsidRPr="00145AFF" w:rsidRDefault="00182078" w:rsidP="00544F52">
      <w:pPr>
        <w:pStyle w:val="a3"/>
        <w:numPr>
          <w:ilvl w:val="0"/>
          <w:numId w:val="13"/>
        </w:numPr>
        <w:ind w:left="660" w:hanging="660"/>
      </w:pPr>
      <w:r w:rsidRPr="00E864FE">
        <w:rPr>
          <w:rFonts w:eastAsia="Times New Roman"/>
          <w:lang w:val="bg-BG"/>
        </w:rPr>
        <w:t>сърцето спира да изпомпва</w:t>
      </w:r>
      <w:r w:rsidR="00076D36">
        <w:rPr>
          <w:rFonts w:eastAsia="Times New Roman"/>
          <w:lang w:val="bg-BG"/>
        </w:rPr>
        <w:t xml:space="preserve"> </w:t>
      </w:r>
      <w:bookmarkStart w:id="108" w:name="_Hlk92812784"/>
      <w:r w:rsidR="00076D36">
        <w:rPr>
          <w:rFonts w:eastAsia="Times New Roman"/>
          <w:lang w:val="bg-BG"/>
        </w:rPr>
        <w:t>кръвта</w:t>
      </w:r>
      <w:bookmarkEnd w:id="108"/>
    </w:p>
    <w:p w14:paraId="67158737" w14:textId="77777777" w:rsidR="00334CB0" w:rsidRPr="00FA682B" w:rsidRDefault="00182078" w:rsidP="00544F52">
      <w:pPr>
        <w:pStyle w:val="a3"/>
        <w:numPr>
          <w:ilvl w:val="0"/>
          <w:numId w:val="13"/>
        </w:numPr>
        <w:ind w:left="660" w:hanging="660"/>
      </w:pPr>
      <w:r w:rsidRPr="00FA682B">
        <w:rPr>
          <w:rFonts w:eastAsia="Times New Roman"/>
          <w:lang w:val="bg-BG"/>
        </w:rPr>
        <w:t>белодробна фиброза (заболяване на белия дроб)</w:t>
      </w:r>
    </w:p>
    <w:p w14:paraId="3FF12BBC" w14:textId="0D0C4C59" w:rsidR="00334CB0" w:rsidRPr="00FA682B" w:rsidRDefault="00182078" w:rsidP="00544F52">
      <w:pPr>
        <w:pStyle w:val="a3"/>
        <w:numPr>
          <w:ilvl w:val="0"/>
          <w:numId w:val="13"/>
        </w:numPr>
        <w:ind w:left="660" w:hanging="660"/>
      </w:pPr>
      <w:r w:rsidRPr="00FA682B">
        <w:rPr>
          <w:rFonts w:eastAsia="Times New Roman"/>
          <w:lang w:val="bg-BG"/>
        </w:rPr>
        <w:t>перфорация на червата (</w:t>
      </w:r>
      <w:bookmarkStart w:id="109" w:name="_Hlk92812800"/>
      <w:r w:rsidR="00076D36">
        <w:rPr>
          <w:rFonts w:eastAsia="Times New Roman"/>
          <w:lang w:val="bg-BG"/>
        </w:rPr>
        <w:t>пробив на</w:t>
      </w:r>
      <w:bookmarkEnd w:id="109"/>
      <w:r w:rsidRPr="00FA682B">
        <w:rPr>
          <w:rFonts w:eastAsia="Times New Roman"/>
          <w:lang w:val="bg-BG"/>
        </w:rPr>
        <w:t xml:space="preserve"> червата)</w:t>
      </w:r>
    </w:p>
    <w:p w14:paraId="2227B493" w14:textId="77777777" w:rsidR="00334CB0" w:rsidRPr="00FA682B" w:rsidRDefault="00182078" w:rsidP="00544F52">
      <w:pPr>
        <w:pStyle w:val="a3"/>
        <w:numPr>
          <w:ilvl w:val="0"/>
          <w:numId w:val="13"/>
        </w:numPr>
        <w:ind w:left="660" w:hanging="660"/>
      </w:pPr>
      <w:r w:rsidRPr="00FA682B">
        <w:rPr>
          <w:rFonts w:eastAsia="Times New Roman"/>
          <w:lang w:val="bg-BG"/>
        </w:rPr>
        <w:t>хепатит</w:t>
      </w:r>
    </w:p>
    <w:p w14:paraId="684726BE" w14:textId="77777777" w:rsidR="00334CB0" w:rsidRPr="00FA682B" w:rsidRDefault="00182078" w:rsidP="00544F52">
      <w:pPr>
        <w:pStyle w:val="a3"/>
        <w:numPr>
          <w:ilvl w:val="0"/>
          <w:numId w:val="13"/>
        </w:numPr>
        <w:ind w:left="660" w:hanging="660"/>
      </w:pPr>
      <w:r w:rsidRPr="00FA682B">
        <w:rPr>
          <w:rFonts w:eastAsia="Times New Roman"/>
          <w:lang w:val="bg-BG"/>
        </w:rPr>
        <w:t>повторно активиране на хепатит В</w:t>
      </w:r>
    </w:p>
    <w:p w14:paraId="0CA641D6" w14:textId="77777777" w:rsidR="00334CB0" w:rsidRPr="00FA682B" w:rsidRDefault="00182078" w:rsidP="00544F52">
      <w:pPr>
        <w:pStyle w:val="a3"/>
        <w:numPr>
          <w:ilvl w:val="0"/>
          <w:numId w:val="13"/>
        </w:numPr>
        <w:ind w:left="660" w:hanging="660"/>
      </w:pPr>
      <w:r w:rsidRPr="00FA682B">
        <w:rPr>
          <w:rFonts w:eastAsia="Times New Roman"/>
          <w:lang w:val="bg-BG"/>
        </w:rPr>
        <w:t>автоимунен хепатит (възпаление на черния дроб, причинено от собствената имунна система на организма)</w:t>
      </w:r>
    </w:p>
    <w:p w14:paraId="6138570D" w14:textId="77777777" w:rsidR="00334CB0" w:rsidRPr="00FA682B" w:rsidRDefault="00182078" w:rsidP="00544F52">
      <w:pPr>
        <w:pStyle w:val="a3"/>
        <w:numPr>
          <w:ilvl w:val="0"/>
          <w:numId w:val="13"/>
        </w:numPr>
        <w:ind w:left="660" w:hanging="660"/>
      </w:pPr>
      <w:r w:rsidRPr="00FA682B">
        <w:rPr>
          <w:rFonts w:eastAsia="Times New Roman"/>
          <w:lang w:val="bg-BG"/>
        </w:rPr>
        <w:t>кожен васкулит (възпаление на кръвоносните съдове в кожата)</w:t>
      </w:r>
    </w:p>
    <w:p w14:paraId="49708349" w14:textId="77777777" w:rsidR="00334CB0" w:rsidRPr="00FA682B" w:rsidRDefault="00182078" w:rsidP="00544F52">
      <w:pPr>
        <w:pStyle w:val="a3"/>
        <w:numPr>
          <w:ilvl w:val="0"/>
          <w:numId w:val="13"/>
        </w:numPr>
        <w:ind w:left="660" w:hanging="660"/>
      </w:pPr>
      <w:r w:rsidRPr="00FA682B">
        <w:rPr>
          <w:rFonts w:eastAsia="Times New Roman"/>
          <w:lang w:val="bg-BG"/>
        </w:rPr>
        <w:t>Синдром на Стивънс-Джонсън (ранните симптоми включват неразположение, висока температура, главоболие и обрив)</w:t>
      </w:r>
    </w:p>
    <w:p w14:paraId="7C696121" w14:textId="77777777" w:rsidR="00334CB0" w:rsidRPr="00FA682B" w:rsidRDefault="00182078" w:rsidP="00544F52">
      <w:pPr>
        <w:pStyle w:val="a3"/>
        <w:numPr>
          <w:ilvl w:val="0"/>
          <w:numId w:val="13"/>
        </w:numPr>
        <w:ind w:left="660" w:hanging="660"/>
      </w:pPr>
      <w:r w:rsidRPr="00FA682B">
        <w:rPr>
          <w:rFonts w:eastAsia="Times New Roman"/>
          <w:lang w:val="bg-BG"/>
        </w:rPr>
        <w:t>оток на лицето (подуване на лицето), свързан с алергични реакции</w:t>
      </w:r>
    </w:p>
    <w:p w14:paraId="71C0387B"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еритема мултиформе (възпалителен кожен обрив)</w:t>
      </w:r>
    </w:p>
    <w:p w14:paraId="7643AC82"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лупус-подобен синдром</w:t>
      </w:r>
    </w:p>
    <w:p w14:paraId="1D3DF1BD"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ангиоедем (локализиран оток по кожата)</w:t>
      </w:r>
    </w:p>
    <w:p w14:paraId="6C6F9289" w14:textId="77777777" w:rsidR="00334CB0" w:rsidRPr="00FA682B" w:rsidRDefault="00182078" w:rsidP="00544F52">
      <w:pPr>
        <w:pStyle w:val="a3"/>
        <w:numPr>
          <w:ilvl w:val="0"/>
          <w:numId w:val="13"/>
        </w:numPr>
        <w:ind w:left="660" w:hanging="660"/>
        <w:rPr>
          <w:lang w:val="it-IT"/>
        </w:rPr>
      </w:pPr>
      <w:r w:rsidRPr="00FA682B">
        <w:rPr>
          <w:rFonts w:eastAsia="Times New Roman"/>
          <w:lang w:val="bg-BG"/>
        </w:rPr>
        <w:t>лихеноидна кожна реакция (сърбящ червеникаво-лилав кожен обрив)</w:t>
      </w:r>
    </w:p>
    <w:p w14:paraId="0F55786D" w14:textId="77777777" w:rsidR="00334CB0" w:rsidRPr="00FA682B" w:rsidRDefault="00334CB0">
      <w:pPr>
        <w:spacing w:before="10" w:line="240" w:lineRule="exact"/>
        <w:rPr>
          <w:rFonts w:ascii="Times New Roman" w:hAnsi="Times New Roman" w:cs="Times New Roman"/>
          <w:sz w:val="24"/>
          <w:szCs w:val="24"/>
          <w:lang w:val="it-IT"/>
        </w:rPr>
      </w:pPr>
    </w:p>
    <w:p w14:paraId="5CF99B61" w14:textId="2F06C79C" w:rsidR="00334CB0" w:rsidRPr="00F96676" w:rsidRDefault="00D03294">
      <w:pPr>
        <w:pStyle w:val="a3"/>
        <w:rPr>
          <w:lang w:val="it-IT"/>
        </w:rPr>
      </w:pPr>
      <w:r w:rsidRPr="00606C32">
        <w:rPr>
          <w:rFonts w:eastAsia="Times New Roman"/>
          <w:b/>
          <w:bCs/>
          <w:lang w:val="bg-BG"/>
        </w:rPr>
        <w:t>С неизвестна честота</w:t>
      </w:r>
      <w:r w:rsidR="00182078" w:rsidRPr="00F96676">
        <w:rPr>
          <w:rFonts w:eastAsia="Times New Roman"/>
          <w:lang w:val="bg-BG"/>
        </w:rPr>
        <w:t xml:space="preserve"> (от наличните данни не може да бъде направена оценка</w:t>
      </w:r>
      <w:r w:rsidRPr="00F96676">
        <w:rPr>
          <w:lang w:val="it-IT"/>
        </w:rPr>
        <w:t xml:space="preserve"> </w:t>
      </w:r>
      <w:r w:rsidRPr="00FA682B">
        <w:rPr>
          <w:rFonts w:eastAsia="Times New Roman"/>
          <w:lang w:val="bg-BG"/>
        </w:rPr>
        <w:t>на</w:t>
      </w:r>
      <w:r w:rsidRPr="00606C32">
        <w:rPr>
          <w:rFonts w:eastAsia="Times New Roman"/>
          <w:lang w:val="bg-BG"/>
        </w:rPr>
        <w:t xml:space="preserve"> честотата</w:t>
      </w:r>
      <w:r w:rsidR="00182078" w:rsidRPr="00F96676">
        <w:rPr>
          <w:rFonts w:eastAsia="Times New Roman"/>
          <w:lang w:val="bg-BG"/>
        </w:rPr>
        <w:t>)</w:t>
      </w:r>
    </w:p>
    <w:p w14:paraId="6ECAB167" w14:textId="77777777" w:rsidR="00334CB0" w:rsidRPr="00FA682B" w:rsidRDefault="00334CB0">
      <w:pPr>
        <w:spacing w:before="14" w:line="240" w:lineRule="exact"/>
        <w:rPr>
          <w:rFonts w:ascii="Times New Roman" w:hAnsi="Times New Roman" w:cs="Times New Roman"/>
          <w:sz w:val="24"/>
          <w:szCs w:val="24"/>
          <w:lang w:val="it-IT"/>
        </w:rPr>
      </w:pPr>
    </w:p>
    <w:p w14:paraId="71049C19" w14:textId="77777777" w:rsidR="00334CB0" w:rsidRPr="00F96676" w:rsidRDefault="00182078" w:rsidP="00544F52">
      <w:pPr>
        <w:pStyle w:val="a3"/>
        <w:numPr>
          <w:ilvl w:val="0"/>
          <w:numId w:val="13"/>
        </w:numPr>
        <w:ind w:left="660" w:hanging="660"/>
        <w:rPr>
          <w:lang w:val="it-IT"/>
        </w:rPr>
      </w:pPr>
      <w:r w:rsidRPr="00606C32">
        <w:rPr>
          <w:rFonts w:eastAsia="Times New Roman"/>
          <w:lang w:val="bg-BG"/>
        </w:rPr>
        <w:t>хепатолиенален Т-клетъчен лимфом (рядък рак на кръвта, който че</w:t>
      </w:r>
      <w:r w:rsidRPr="00F96676">
        <w:rPr>
          <w:rFonts w:eastAsia="Times New Roman"/>
          <w:lang w:val="bg-BG"/>
        </w:rPr>
        <w:t>сто е фатален)</w:t>
      </w:r>
    </w:p>
    <w:p w14:paraId="58E569A2" w14:textId="77777777" w:rsidR="00334CB0" w:rsidRPr="00F96676" w:rsidRDefault="00182078" w:rsidP="00544F52">
      <w:pPr>
        <w:pStyle w:val="a3"/>
        <w:numPr>
          <w:ilvl w:val="0"/>
          <w:numId w:val="13"/>
        </w:numPr>
        <w:ind w:left="660" w:hanging="660"/>
        <w:rPr>
          <w:lang w:val="it-IT"/>
        </w:rPr>
      </w:pPr>
      <w:r w:rsidRPr="00F96676">
        <w:rPr>
          <w:rFonts w:eastAsia="Times New Roman"/>
          <w:lang w:val="bg-BG"/>
        </w:rPr>
        <w:t>Меркел-клетъчен карцином (вид рак на кожата)</w:t>
      </w:r>
    </w:p>
    <w:p w14:paraId="7412641C" w14:textId="77777777" w:rsidR="00334CB0" w:rsidRPr="002E621C" w:rsidRDefault="00182078" w:rsidP="00544F52">
      <w:pPr>
        <w:pStyle w:val="a3"/>
        <w:numPr>
          <w:ilvl w:val="0"/>
          <w:numId w:val="13"/>
        </w:numPr>
        <w:ind w:left="660" w:hanging="660"/>
        <w:rPr>
          <w:lang w:val="bg-BG"/>
        </w:rPr>
      </w:pPr>
      <w:r w:rsidRPr="00F96676">
        <w:rPr>
          <w:rFonts w:eastAsia="Times New Roman"/>
          <w:lang w:val="bg-BG"/>
        </w:rPr>
        <w:t>сарком на Капоши, рядко раково заболяване, свързано с инфекция с човешки херпес вирус 8. Саркомът на Капоши най-често се появява като лилави лезии по кожата.</w:t>
      </w:r>
    </w:p>
    <w:p w14:paraId="00977478" w14:textId="77777777" w:rsidR="00334CB0" w:rsidRPr="002E621C" w:rsidRDefault="00182078" w:rsidP="00544F52">
      <w:pPr>
        <w:pStyle w:val="a3"/>
        <w:numPr>
          <w:ilvl w:val="0"/>
          <w:numId w:val="13"/>
        </w:numPr>
        <w:ind w:left="660" w:hanging="660"/>
        <w:rPr>
          <w:lang w:val="bg-BG"/>
        </w:rPr>
      </w:pPr>
      <w:r w:rsidRPr="002E621C">
        <w:rPr>
          <w:rFonts w:eastAsia="Times New Roman"/>
          <w:lang w:val="bg-BG"/>
        </w:rPr>
        <w:t>чернодробна недостатъчност</w:t>
      </w:r>
    </w:p>
    <w:p w14:paraId="4D5BE175" w14:textId="2BD9BC70" w:rsidR="00334CB0" w:rsidRPr="00FA682B" w:rsidRDefault="00182078" w:rsidP="00544F52">
      <w:pPr>
        <w:pStyle w:val="a3"/>
        <w:numPr>
          <w:ilvl w:val="0"/>
          <w:numId w:val="13"/>
        </w:numPr>
        <w:ind w:left="660" w:hanging="660"/>
        <w:rPr>
          <w:rFonts w:eastAsia="Times New Roman"/>
          <w:lang w:val="bg-BG"/>
        </w:rPr>
      </w:pPr>
      <w:r w:rsidRPr="002E621C">
        <w:rPr>
          <w:rFonts w:eastAsia="Times New Roman"/>
          <w:lang w:val="bg-BG"/>
        </w:rPr>
        <w:t>влошаване н</w:t>
      </w:r>
      <w:r w:rsidRPr="00E864FE">
        <w:rPr>
          <w:rFonts w:eastAsia="Times New Roman"/>
          <w:lang w:val="bg-BG"/>
        </w:rPr>
        <w:t xml:space="preserve">а </w:t>
      </w:r>
      <w:r w:rsidR="00076D36">
        <w:rPr>
          <w:rFonts w:eastAsia="Times New Roman"/>
          <w:lang w:val="bg-BG"/>
        </w:rPr>
        <w:t>заболяване</w:t>
      </w:r>
      <w:r w:rsidRPr="00E864FE">
        <w:rPr>
          <w:rFonts w:eastAsia="Times New Roman"/>
          <w:lang w:val="bg-BG"/>
        </w:rPr>
        <w:t xml:space="preserve">, наречено дерматомиозит (наблюдавано като кожен </w:t>
      </w:r>
      <w:r w:rsidRPr="00145AFF">
        <w:rPr>
          <w:rFonts w:eastAsia="Times New Roman"/>
          <w:lang w:val="bg-BG"/>
        </w:rPr>
        <w:t>обрив, придружаващ мускулна слабост)</w:t>
      </w:r>
    </w:p>
    <w:p w14:paraId="046B6574" w14:textId="395EBF4D" w:rsidR="00D03294" w:rsidRPr="00FA682B" w:rsidRDefault="00D03294" w:rsidP="00544F52">
      <w:pPr>
        <w:pStyle w:val="a3"/>
        <w:numPr>
          <w:ilvl w:val="0"/>
          <w:numId w:val="13"/>
        </w:numPr>
        <w:ind w:left="660" w:hanging="660"/>
        <w:rPr>
          <w:lang w:val="bg-BG"/>
        </w:rPr>
      </w:pPr>
      <w:r w:rsidRPr="00FA682B">
        <w:rPr>
          <w:lang w:val="bg-BG"/>
        </w:rPr>
        <w:t>Наддаване на тегло (за повечето пациенти наддаването на тегло не  е било голямо)</w:t>
      </w:r>
    </w:p>
    <w:p w14:paraId="58E51261" w14:textId="77777777" w:rsidR="00334CB0" w:rsidRPr="00FA682B" w:rsidRDefault="00334CB0">
      <w:pPr>
        <w:spacing w:before="14" w:line="240" w:lineRule="exact"/>
        <w:rPr>
          <w:rFonts w:ascii="Times New Roman" w:hAnsi="Times New Roman" w:cs="Times New Roman"/>
          <w:sz w:val="24"/>
          <w:szCs w:val="24"/>
          <w:lang w:val="bg-BG"/>
        </w:rPr>
      </w:pPr>
    </w:p>
    <w:p w14:paraId="66FF067A" w14:textId="5B1EE0D0" w:rsidR="00334CB0" w:rsidRPr="00F96676" w:rsidRDefault="00182078">
      <w:pPr>
        <w:pStyle w:val="a3"/>
        <w:rPr>
          <w:lang w:val="bg-BG"/>
        </w:rPr>
      </w:pPr>
      <w:r w:rsidRPr="00606C32">
        <w:rPr>
          <w:rFonts w:eastAsia="Times New Roman"/>
          <w:lang w:val="bg-BG"/>
        </w:rPr>
        <w:t xml:space="preserve">Някои </w:t>
      </w:r>
      <w:r w:rsidR="007F60EC" w:rsidRPr="00FA682B">
        <w:rPr>
          <w:rFonts w:eastAsia="Times New Roman"/>
          <w:lang w:val="bg-BG"/>
        </w:rPr>
        <w:t>нежелани реакции</w:t>
      </w:r>
      <w:r w:rsidRPr="00606C32">
        <w:rPr>
          <w:rFonts w:eastAsia="Times New Roman"/>
          <w:lang w:val="bg-BG"/>
        </w:rPr>
        <w:t xml:space="preserve">, наблюдавани при Yuflyma, може да нямат </w:t>
      </w:r>
      <w:r w:rsidRPr="00F96676">
        <w:rPr>
          <w:rFonts w:eastAsia="Times New Roman"/>
          <w:lang w:val="bg-BG"/>
        </w:rPr>
        <w:t>симптоми и могат да бъдат открити само чрез кръвни изследвания. Те включват:</w:t>
      </w:r>
    </w:p>
    <w:p w14:paraId="60A85E18" w14:textId="77777777" w:rsidR="00334CB0" w:rsidRPr="00F96676" w:rsidRDefault="00334CB0">
      <w:pPr>
        <w:pStyle w:val="a3"/>
        <w:rPr>
          <w:lang w:val="bg-BG"/>
        </w:rPr>
      </w:pPr>
    </w:p>
    <w:p w14:paraId="362EAE83" w14:textId="77777777" w:rsidR="00334CB0" w:rsidRPr="002E621C" w:rsidRDefault="00182078">
      <w:pPr>
        <w:pStyle w:val="a3"/>
        <w:rPr>
          <w:rFonts w:eastAsia="Times New Roman"/>
          <w:lang w:val="bg-BG"/>
        </w:rPr>
      </w:pPr>
      <w:r w:rsidRPr="002E621C">
        <w:rPr>
          <w:rFonts w:eastAsia="Times New Roman"/>
          <w:b/>
          <w:bCs/>
          <w:spacing w:val="-1"/>
          <w:lang w:val="bg-BG"/>
        </w:rPr>
        <w:t xml:space="preserve">Много чести </w:t>
      </w:r>
      <w:r w:rsidRPr="002E621C">
        <w:rPr>
          <w:rFonts w:eastAsia="Times New Roman"/>
          <w:spacing w:val="-1"/>
          <w:lang w:val="bg-BG"/>
        </w:rPr>
        <w:t>(може да засегнат повече от 1 на 10 души)</w:t>
      </w:r>
    </w:p>
    <w:p w14:paraId="37E9B1BB" w14:textId="77777777" w:rsidR="00334CB0" w:rsidRPr="002E621C" w:rsidRDefault="00334CB0">
      <w:pPr>
        <w:pStyle w:val="a3"/>
        <w:rPr>
          <w:lang w:val="bg-BG"/>
        </w:rPr>
      </w:pPr>
    </w:p>
    <w:p w14:paraId="1B541A1E" w14:textId="77777777" w:rsidR="00334CB0" w:rsidRPr="00145AFF" w:rsidRDefault="00182078" w:rsidP="00544F52">
      <w:pPr>
        <w:pStyle w:val="a3"/>
        <w:numPr>
          <w:ilvl w:val="0"/>
          <w:numId w:val="13"/>
        </w:numPr>
        <w:ind w:left="660" w:hanging="660"/>
        <w:rPr>
          <w:lang w:val="bg-BG"/>
        </w:rPr>
      </w:pPr>
      <w:r w:rsidRPr="00E864FE">
        <w:rPr>
          <w:rFonts w:eastAsia="Times New Roman"/>
          <w:lang w:val="bg-BG"/>
        </w:rPr>
        <w:t>понижен брой на белите кръвни клетки в кръвта</w:t>
      </w:r>
    </w:p>
    <w:p w14:paraId="047AB9CF" w14:textId="4AA37A62" w:rsidR="00334CB0" w:rsidRPr="00FA682B" w:rsidRDefault="00182078" w:rsidP="00544F52">
      <w:pPr>
        <w:pStyle w:val="a3"/>
        <w:numPr>
          <w:ilvl w:val="0"/>
          <w:numId w:val="13"/>
        </w:numPr>
        <w:ind w:left="660" w:hanging="660"/>
        <w:rPr>
          <w:lang w:val="bg-BG"/>
        </w:rPr>
      </w:pPr>
      <w:r w:rsidRPr="00FA682B">
        <w:rPr>
          <w:rFonts w:eastAsia="Times New Roman"/>
          <w:lang w:val="bg-BG"/>
        </w:rPr>
        <w:t xml:space="preserve">понижен брой на </w:t>
      </w:r>
      <w:r w:rsidR="00076D36">
        <w:rPr>
          <w:rFonts w:eastAsia="Times New Roman"/>
          <w:lang w:val="bg-BG"/>
        </w:rPr>
        <w:t>червените</w:t>
      </w:r>
      <w:r w:rsidRPr="00FA682B">
        <w:rPr>
          <w:rFonts w:eastAsia="Times New Roman"/>
          <w:lang w:val="bg-BG"/>
        </w:rPr>
        <w:t xml:space="preserve"> кръвни клетки в кръвта</w:t>
      </w:r>
    </w:p>
    <w:p w14:paraId="7336E38F"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повишени липиди в кръвта</w:t>
      </w:r>
    </w:p>
    <w:p w14:paraId="1BC4C8FB"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повишени чернодробни ензими</w:t>
      </w:r>
    </w:p>
    <w:p w14:paraId="675F0B8A" w14:textId="77777777" w:rsidR="00334CB0" w:rsidRPr="00FA682B" w:rsidRDefault="00334CB0">
      <w:pPr>
        <w:spacing w:before="10" w:line="240" w:lineRule="exact"/>
        <w:rPr>
          <w:rFonts w:ascii="Times New Roman" w:hAnsi="Times New Roman" w:cs="Times New Roman"/>
          <w:sz w:val="24"/>
          <w:szCs w:val="24"/>
          <w:lang w:val="bg-BG"/>
        </w:rPr>
      </w:pPr>
    </w:p>
    <w:p w14:paraId="444A9C7A" w14:textId="77777777" w:rsidR="00334CB0" w:rsidRPr="00F96676" w:rsidRDefault="00182078">
      <w:pPr>
        <w:pStyle w:val="a3"/>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7D61CB02" w14:textId="77777777" w:rsidR="00334CB0" w:rsidRPr="00FA682B" w:rsidRDefault="00334CB0">
      <w:pPr>
        <w:spacing w:before="14" w:line="240" w:lineRule="exact"/>
        <w:rPr>
          <w:rFonts w:ascii="Times New Roman" w:hAnsi="Times New Roman" w:cs="Times New Roman"/>
          <w:sz w:val="24"/>
          <w:szCs w:val="24"/>
          <w:lang w:val="bg-BG"/>
        </w:rPr>
      </w:pPr>
    </w:p>
    <w:p w14:paraId="2BB61200"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повишен брой на белите кръвни клетки в кръвта</w:t>
      </w:r>
    </w:p>
    <w:p w14:paraId="02DD50A9" w14:textId="77777777" w:rsidR="00334CB0" w:rsidRPr="00F96676" w:rsidRDefault="00182078" w:rsidP="00544F52">
      <w:pPr>
        <w:pStyle w:val="a3"/>
        <w:numPr>
          <w:ilvl w:val="0"/>
          <w:numId w:val="13"/>
        </w:numPr>
        <w:ind w:left="660" w:hanging="660"/>
        <w:rPr>
          <w:lang w:val="bg-BG"/>
        </w:rPr>
      </w:pPr>
      <w:r w:rsidRPr="00F96676">
        <w:rPr>
          <w:rFonts w:eastAsia="Times New Roman"/>
          <w:lang w:val="bg-BG"/>
        </w:rPr>
        <w:t>понижен брой тромбоцити в кръвта</w:t>
      </w:r>
    </w:p>
    <w:p w14:paraId="7F6C21E2" w14:textId="77777777" w:rsidR="00334CB0" w:rsidRPr="002E621C" w:rsidRDefault="00182078" w:rsidP="00544F52">
      <w:pPr>
        <w:pStyle w:val="a3"/>
        <w:numPr>
          <w:ilvl w:val="0"/>
          <w:numId w:val="13"/>
        </w:numPr>
        <w:ind w:left="660" w:hanging="660"/>
        <w:rPr>
          <w:lang w:val="bg-BG"/>
        </w:rPr>
      </w:pPr>
      <w:r w:rsidRPr="00F96676">
        <w:rPr>
          <w:rFonts w:eastAsia="Times New Roman"/>
          <w:lang w:val="bg-BG"/>
        </w:rPr>
        <w:t>повишена пикочна киселина в кръвта</w:t>
      </w:r>
    </w:p>
    <w:p w14:paraId="725CC7AC" w14:textId="7C9ACDE0" w:rsidR="00334CB0" w:rsidRPr="002E621C" w:rsidRDefault="00076D36" w:rsidP="00544F52">
      <w:pPr>
        <w:pStyle w:val="a3"/>
        <w:numPr>
          <w:ilvl w:val="0"/>
          <w:numId w:val="13"/>
        </w:numPr>
        <w:ind w:left="660" w:hanging="660"/>
        <w:rPr>
          <w:lang w:val="bg-BG"/>
        </w:rPr>
      </w:pPr>
      <w:bookmarkStart w:id="110" w:name="_Hlk92812884"/>
      <w:r>
        <w:rPr>
          <w:rFonts w:eastAsia="Times New Roman"/>
          <w:lang w:val="bg-BG"/>
        </w:rPr>
        <w:t>променени нива на</w:t>
      </w:r>
      <w:bookmarkEnd w:id="110"/>
      <w:r>
        <w:rPr>
          <w:rFonts w:eastAsia="Times New Roman"/>
          <w:lang w:val="bg-BG"/>
        </w:rPr>
        <w:t xml:space="preserve"> </w:t>
      </w:r>
      <w:r w:rsidR="00182078" w:rsidRPr="002E621C">
        <w:rPr>
          <w:rFonts w:eastAsia="Times New Roman"/>
          <w:lang w:val="bg-BG"/>
        </w:rPr>
        <w:t>натрий</w:t>
      </w:r>
      <w:r>
        <w:rPr>
          <w:rFonts w:eastAsia="Times New Roman"/>
          <w:lang w:val="bg-BG"/>
        </w:rPr>
        <w:t xml:space="preserve"> в кръвта</w:t>
      </w:r>
    </w:p>
    <w:p w14:paraId="6C6509E4" w14:textId="77777777" w:rsidR="00334CB0" w:rsidRPr="00E864FE" w:rsidRDefault="00182078" w:rsidP="00544F52">
      <w:pPr>
        <w:pStyle w:val="a3"/>
        <w:numPr>
          <w:ilvl w:val="0"/>
          <w:numId w:val="13"/>
        </w:numPr>
        <w:ind w:left="660" w:hanging="660"/>
        <w:rPr>
          <w:lang w:val="bg-BG"/>
        </w:rPr>
      </w:pPr>
      <w:r w:rsidRPr="002E621C">
        <w:rPr>
          <w:rFonts w:eastAsia="Times New Roman"/>
          <w:lang w:val="bg-BG"/>
        </w:rPr>
        <w:t>ниски нива на калций в кръвта</w:t>
      </w:r>
    </w:p>
    <w:p w14:paraId="7B396C22" w14:textId="77777777" w:rsidR="00334CB0" w:rsidRPr="00FA682B" w:rsidRDefault="00182078" w:rsidP="00544F52">
      <w:pPr>
        <w:pStyle w:val="a3"/>
        <w:numPr>
          <w:ilvl w:val="0"/>
          <w:numId w:val="13"/>
        </w:numPr>
        <w:ind w:left="660" w:hanging="660"/>
        <w:rPr>
          <w:lang w:val="bg-BG"/>
        </w:rPr>
      </w:pPr>
      <w:r w:rsidRPr="00145AFF">
        <w:rPr>
          <w:rFonts w:eastAsia="Times New Roman"/>
          <w:lang w:val="bg-BG"/>
        </w:rPr>
        <w:t>н</w:t>
      </w:r>
      <w:r w:rsidRPr="00FA682B">
        <w:rPr>
          <w:rFonts w:eastAsia="Times New Roman"/>
          <w:lang w:val="bg-BG"/>
        </w:rPr>
        <w:t>иски нива на фосфати в кръвта</w:t>
      </w:r>
    </w:p>
    <w:p w14:paraId="64F63B60"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висока кръвна захар</w:t>
      </w:r>
    </w:p>
    <w:p w14:paraId="5550C8C9"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високи стойности на лактатдехидрогеназата в кръвта</w:t>
      </w:r>
    </w:p>
    <w:p w14:paraId="1733AAFA"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автоантитела, налични в кръвта</w:t>
      </w:r>
    </w:p>
    <w:p w14:paraId="3432F823" w14:textId="77777777" w:rsidR="00334CB0" w:rsidRPr="00FA682B" w:rsidRDefault="00182078" w:rsidP="00544F52">
      <w:pPr>
        <w:pStyle w:val="a3"/>
        <w:numPr>
          <w:ilvl w:val="0"/>
          <w:numId w:val="13"/>
        </w:numPr>
        <w:ind w:left="660" w:hanging="660"/>
        <w:rPr>
          <w:lang w:val="bg-BG"/>
        </w:rPr>
      </w:pPr>
      <w:r w:rsidRPr="00FA682B">
        <w:rPr>
          <w:rFonts w:eastAsia="Times New Roman"/>
          <w:lang w:val="bg-BG"/>
        </w:rPr>
        <w:t>ниско ниво на калий в кръвта</w:t>
      </w:r>
    </w:p>
    <w:p w14:paraId="22661CDA" w14:textId="77777777" w:rsidR="00334CB0" w:rsidRPr="00FA682B" w:rsidRDefault="00334CB0">
      <w:pPr>
        <w:spacing w:before="13" w:line="240" w:lineRule="exact"/>
        <w:rPr>
          <w:rFonts w:ascii="Times New Roman" w:hAnsi="Times New Roman" w:cs="Times New Roman"/>
          <w:sz w:val="24"/>
          <w:szCs w:val="24"/>
          <w:lang w:val="bg-BG"/>
        </w:rPr>
      </w:pPr>
    </w:p>
    <w:p w14:paraId="426D8B45" w14:textId="77777777" w:rsidR="00334CB0" w:rsidRPr="00F96676" w:rsidRDefault="00182078">
      <w:pPr>
        <w:pStyle w:val="a3"/>
        <w:rPr>
          <w:lang w:val="bg-BG"/>
        </w:rPr>
      </w:pPr>
      <w:r w:rsidRPr="00606C32">
        <w:rPr>
          <w:rFonts w:eastAsia="Times New Roman"/>
          <w:b/>
          <w:bCs/>
          <w:lang w:val="bg-BG"/>
        </w:rPr>
        <w:t xml:space="preserve">Нечести </w:t>
      </w:r>
      <w:r w:rsidRPr="00F96676">
        <w:rPr>
          <w:rFonts w:eastAsia="Times New Roman"/>
          <w:lang w:val="bg-BG"/>
        </w:rPr>
        <w:t>(може да засегнат до 1 на 100 човека)</w:t>
      </w:r>
    </w:p>
    <w:p w14:paraId="7F84B91E" w14:textId="77777777" w:rsidR="00334CB0" w:rsidRPr="00FA682B" w:rsidRDefault="00334CB0">
      <w:pPr>
        <w:spacing w:before="12" w:line="240" w:lineRule="exact"/>
        <w:rPr>
          <w:rFonts w:ascii="Times New Roman" w:hAnsi="Times New Roman" w:cs="Times New Roman"/>
          <w:sz w:val="24"/>
          <w:szCs w:val="24"/>
          <w:lang w:val="bg-BG"/>
        </w:rPr>
      </w:pPr>
    </w:p>
    <w:p w14:paraId="21BEB90C" w14:textId="75F36775" w:rsidR="00334CB0" w:rsidRPr="00F96676" w:rsidRDefault="00182078" w:rsidP="00544F52">
      <w:pPr>
        <w:pStyle w:val="a3"/>
        <w:numPr>
          <w:ilvl w:val="0"/>
          <w:numId w:val="13"/>
        </w:numPr>
        <w:ind w:left="660" w:hanging="660"/>
        <w:rPr>
          <w:lang w:val="bg-BG"/>
        </w:rPr>
      </w:pPr>
      <w:r w:rsidRPr="00606C32">
        <w:rPr>
          <w:rFonts w:eastAsia="Times New Roman"/>
          <w:lang w:val="bg-BG"/>
        </w:rPr>
        <w:t>повишен билирубин (кръвно изследва</w:t>
      </w:r>
      <w:r w:rsidRPr="00F96676">
        <w:rPr>
          <w:rFonts w:eastAsia="Times New Roman"/>
          <w:lang w:val="bg-BG"/>
        </w:rPr>
        <w:t>не на черния дроб)</w:t>
      </w:r>
    </w:p>
    <w:p w14:paraId="2CCDD2A8" w14:textId="77777777" w:rsidR="00334CB0" w:rsidRPr="00FA682B" w:rsidRDefault="00334CB0">
      <w:pPr>
        <w:spacing w:before="13" w:line="240" w:lineRule="exact"/>
        <w:rPr>
          <w:rFonts w:ascii="Times New Roman" w:hAnsi="Times New Roman" w:cs="Times New Roman"/>
          <w:sz w:val="24"/>
          <w:szCs w:val="24"/>
          <w:lang w:val="bg-BG"/>
        </w:rPr>
      </w:pPr>
    </w:p>
    <w:p w14:paraId="6F1753F1" w14:textId="77777777" w:rsidR="00334CB0" w:rsidRPr="00F96676" w:rsidRDefault="00182078">
      <w:pPr>
        <w:pStyle w:val="a3"/>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6CFC2761" w14:textId="77777777" w:rsidR="00334CB0" w:rsidRPr="00FA682B" w:rsidRDefault="00334CB0">
      <w:pPr>
        <w:spacing w:before="14" w:line="240" w:lineRule="exact"/>
        <w:rPr>
          <w:rFonts w:ascii="Times New Roman" w:hAnsi="Times New Roman" w:cs="Times New Roman"/>
          <w:sz w:val="24"/>
          <w:szCs w:val="24"/>
          <w:lang w:val="bg-BG"/>
        </w:rPr>
      </w:pPr>
    </w:p>
    <w:p w14:paraId="207FA48F" w14:textId="77777777" w:rsidR="00334CB0" w:rsidRPr="00F96676" w:rsidRDefault="00182078" w:rsidP="00544F52">
      <w:pPr>
        <w:pStyle w:val="a3"/>
        <w:numPr>
          <w:ilvl w:val="0"/>
          <w:numId w:val="13"/>
        </w:numPr>
        <w:ind w:left="660" w:hanging="660"/>
        <w:rPr>
          <w:lang w:val="bg-BG"/>
        </w:rPr>
      </w:pPr>
      <w:r w:rsidRPr="00606C32">
        <w:rPr>
          <w:rFonts w:eastAsia="Times New Roman"/>
          <w:lang w:val="bg-BG"/>
        </w:rPr>
        <w:t>понижен брой на белите кръвни клетки, червените кръвни клетки и тромбоцитите в кръвта</w:t>
      </w:r>
    </w:p>
    <w:p w14:paraId="5BD8C037" w14:textId="77777777" w:rsidR="00334CB0" w:rsidRPr="00FA682B" w:rsidRDefault="00334CB0">
      <w:pPr>
        <w:spacing w:before="15" w:line="240" w:lineRule="exact"/>
        <w:rPr>
          <w:rFonts w:ascii="Times New Roman" w:hAnsi="Times New Roman" w:cs="Times New Roman"/>
          <w:sz w:val="24"/>
          <w:szCs w:val="24"/>
          <w:lang w:val="bg-BG"/>
        </w:rPr>
      </w:pPr>
    </w:p>
    <w:p w14:paraId="2552D5A6" w14:textId="77777777" w:rsidR="00334CB0" w:rsidRPr="00F96676" w:rsidRDefault="00182078">
      <w:pPr>
        <w:pStyle w:val="a3"/>
        <w:rPr>
          <w:b/>
          <w:lang w:val="bg-BG"/>
        </w:rPr>
      </w:pPr>
      <w:r w:rsidRPr="00606C32">
        <w:rPr>
          <w:rFonts w:eastAsia="Times New Roman"/>
          <w:b/>
          <w:bCs/>
          <w:lang w:val="bg-BG"/>
        </w:rPr>
        <w:t>Съобщаване на нежелани реакции</w:t>
      </w:r>
    </w:p>
    <w:p w14:paraId="75DB08B5" w14:textId="77777777" w:rsidR="00334CB0" w:rsidRPr="00F96676" w:rsidRDefault="00334CB0">
      <w:pPr>
        <w:pStyle w:val="a3"/>
        <w:rPr>
          <w:sz w:val="10"/>
          <w:szCs w:val="10"/>
          <w:lang w:val="bg-BG"/>
        </w:rPr>
      </w:pPr>
    </w:p>
    <w:p w14:paraId="6EEA0BED" w14:textId="77777777" w:rsidR="00334CB0" w:rsidRPr="00F96676" w:rsidRDefault="00182078">
      <w:pPr>
        <w:pStyle w:val="a3"/>
        <w:rPr>
          <w:lang w:val="bg-BG"/>
        </w:rPr>
      </w:pPr>
      <w:r w:rsidRPr="00F96676">
        <w:rPr>
          <w:rFonts w:eastAsia="Times New Roman"/>
          <w:lang w:val="bg-BG"/>
        </w:rPr>
        <w:t xml:space="preserve">Ако получите някакви нежелани реакции, уведомете Вашия лекар или фармацевт. Това включва всички възможни нежелани реакции, неописани в тази листовка. Можете също да съобщите нежелани реакции директно чрез националната система за съобщаване, </w:t>
      </w:r>
      <w:r w:rsidRPr="002E621C">
        <w:rPr>
          <w:rFonts w:eastAsia="Times New Roman"/>
          <w:highlight w:val="lightGray"/>
          <w:lang w:val="bg-BG"/>
        </w:rPr>
        <w:t xml:space="preserve">посочена в </w:t>
      </w:r>
      <w:hyperlink r:id="rId73" w:history="1">
        <w:r w:rsidRPr="00F96676">
          <w:rPr>
            <w:rFonts w:eastAsia="Times New Roman"/>
            <w:color w:val="0000FF"/>
            <w:highlight w:val="lightGray"/>
            <w:u w:val="single"/>
            <w:lang w:val="bg-BG"/>
          </w:rPr>
          <w:t>Приложение V</w:t>
        </w:r>
      </w:hyperlink>
      <w:r w:rsidRPr="00606C32">
        <w:rPr>
          <w:rFonts w:eastAsia="Times New Roman"/>
          <w:lang w:val="bg-BG"/>
        </w:rPr>
        <w:t>. Като съобщавате нежелани реакции, можете да дадете своя принос за получаване на повече информация относно безопасността на това лекарств</w:t>
      </w:r>
      <w:r w:rsidRPr="00F96676">
        <w:rPr>
          <w:rFonts w:eastAsia="Times New Roman"/>
          <w:lang w:val="bg-BG"/>
        </w:rPr>
        <w:t>о.</w:t>
      </w:r>
    </w:p>
    <w:p w14:paraId="23D86CD3" w14:textId="33BA712E" w:rsidR="00334CB0" w:rsidRDefault="00334CB0">
      <w:pPr>
        <w:spacing w:line="200" w:lineRule="exact"/>
        <w:rPr>
          <w:rFonts w:ascii="Times New Roman" w:hAnsi="Times New Roman" w:cs="Times New Roman"/>
          <w:sz w:val="20"/>
          <w:szCs w:val="20"/>
          <w:lang w:val="bg-BG"/>
        </w:rPr>
      </w:pPr>
    </w:p>
    <w:p w14:paraId="1294BC58" w14:textId="77777777" w:rsidR="00225F25" w:rsidRPr="00FA682B" w:rsidRDefault="00225F25">
      <w:pPr>
        <w:spacing w:line="200" w:lineRule="exact"/>
        <w:rPr>
          <w:rFonts w:ascii="Times New Roman" w:hAnsi="Times New Roman" w:cs="Times New Roman"/>
          <w:sz w:val="20"/>
          <w:szCs w:val="20"/>
          <w:lang w:val="bg-BG"/>
        </w:rPr>
      </w:pPr>
    </w:p>
    <w:p w14:paraId="40D39984" w14:textId="77777777" w:rsidR="00334CB0" w:rsidRPr="00F96676" w:rsidRDefault="00182078" w:rsidP="00544F52">
      <w:pPr>
        <w:pStyle w:val="a4"/>
        <w:numPr>
          <w:ilvl w:val="0"/>
          <w:numId w:val="34"/>
        </w:numPr>
        <w:spacing w:line="240" w:lineRule="exact"/>
        <w:ind w:left="357" w:hanging="357"/>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Как да съхранявате Yuflyma</w:t>
      </w:r>
    </w:p>
    <w:p w14:paraId="10B54601" w14:textId="77777777" w:rsidR="00334CB0" w:rsidRPr="004C4D78" w:rsidRDefault="00334CB0">
      <w:pPr>
        <w:pStyle w:val="a3"/>
        <w:rPr>
          <w:lang w:val="bg-BG"/>
        </w:rPr>
      </w:pPr>
    </w:p>
    <w:p w14:paraId="154B612B" w14:textId="77777777" w:rsidR="00334CB0" w:rsidRPr="00F96676" w:rsidRDefault="00182078">
      <w:pPr>
        <w:pStyle w:val="a3"/>
        <w:rPr>
          <w:lang w:val="bg-BG"/>
        </w:rPr>
      </w:pPr>
      <w:r w:rsidRPr="00F96676">
        <w:rPr>
          <w:rFonts w:eastAsia="Times New Roman"/>
          <w:lang w:val="bg-BG"/>
        </w:rPr>
        <w:t>Да се съхранява на място, недостъпно за деца.</w:t>
      </w:r>
    </w:p>
    <w:p w14:paraId="07DB6912" w14:textId="77777777" w:rsidR="00334CB0" w:rsidRPr="002E621C" w:rsidRDefault="00334CB0">
      <w:pPr>
        <w:pStyle w:val="a3"/>
        <w:rPr>
          <w:lang w:val="bg-BG"/>
        </w:rPr>
      </w:pPr>
    </w:p>
    <w:p w14:paraId="075A7EBB" w14:textId="1C04EB99" w:rsidR="00334CB0" w:rsidRPr="002E621C" w:rsidRDefault="00182078">
      <w:pPr>
        <w:pStyle w:val="a3"/>
        <w:rPr>
          <w:lang w:val="bg-BG"/>
        </w:rPr>
      </w:pPr>
      <w:r w:rsidRPr="002E621C">
        <w:rPr>
          <w:rFonts w:eastAsia="Times New Roman"/>
          <w:lang w:val="bg-BG"/>
        </w:rPr>
        <w:t xml:space="preserve">Не използвайте това лекарство след срока на годност, отбелязан върху етикета/картонената опаковка след </w:t>
      </w:r>
      <w:r w:rsidR="00D04F08">
        <w:rPr>
          <w:rFonts w:eastAsia="Times New Roman"/>
          <w:lang w:val="bg-BG"/>
        </w:rPr>
        <w:t>,,</w:t>
      </w:r>
      <w:r w:rsidRPr="002E621C">
        <w:rPr>
          <w:rFonts w:eastAsia="Times New Roman"/>
          <w:lang w:val="bg-BG"/>
        </w:rPr>
        <w:t>EXP</w:t>
      </w:r>
      <w:r w:rsidR="00D04F08" w:rsidRPr="00FA682B">
        <w:rPr>
          <w:rFonts w:eastAsia="Times New Roman"/>
          <w:lang w:val="bg-BG"/>
        </w:rPr>
        <w:t>“/“Годен до:“</w:t>
      </w:r>
      <w:r w:rsidRPr="002E621C">
        <w:rPr>
          <w:rFonts w:eastAsia="Times New Roman"/>
          <w:lang w:val="bg-BG"/>
        </w:rPr>
        <w:t>.</w:t>
      </w:r>
    </w:p>
    <w:p w14:paraId="35BC7F56" w14:textId="77777777" w:rsidR="00334CB0" w:rsidRPr="00E864FE" w:rsidRDefault="00334CB0">
      <w:pPr>
        <w:pStyle w:val="a3"/>
        <w:rPr>
          <w:lang w:val="bg-BG"/>
        </w:rPr>
      </w:pPr>
    </w:p>
    <w:p w14:paraId="1B6DD0F3" w14:textId="6ECA9374" w:rsidR="00334CB0" w:rsidRPr="00FA682B" w:rsidRDefault="00182078">
      <w:pPr>
        <w:pStyle w:val="a3"/>
        <w:rPr>
          <w:lang w:val="bg-BG"/>
        </w:rPr>
      </w:pPr>
      <w:r w:rsidRPr="00145AFF">
        <w:rPr>
          <w:rFonts w:eastAsia="Times New Roman"/>
          <w:lang w:val="bg-BG"/>
        </w:rPr>
        <w:t xml:space="preserve">Да се съхранява в хладилник (2°С </w:t>
      </w:r>
      <w:r w:rsidR="000D00DF" w:rsidRPr="000D00DF">
        <w:rPr>
          <w:rFonts w:eastAsia="Times New Roman"/>
          <w:lang w:val="bg-BG"/>
        </w:rPr>
        <w:t>–</w:t>
      </w:r>
      <w:r w:rsidRPr="00145AFF">
        <w:rPr>
          <w:rFonts w:eastAsia="Times New Roman"/>
          <w:lang w:val="bg-BG"/>
        </w:rPr>
        <w:t xml:space="preserve"> 8°С). Да не се </w:t>
      </w:r>
      <w:r w:rsidRPr="00FA682B">
        <w:rPr>
          <w:rFonts w:eastAsia="Times New Roman"/>
          <w:lang w:val="bg-BG"/>
        </w:rPr>
        <w:t>замразява.</w:t>
      </w:r>
    </w:p>
    <w:p w14:paraId="5EF5B16C" w14:textId="77777777" w:rsidR="00334CB0" w:rsidRPr="00FA682B" w:rsidRDefault="00334CB0">
      <w:pPr>
        <w:pStyle w:val="a3"/>
        <w:rPr>
          <w:lang w:val="bg-BG"/>
        </w:rPr>
      </w:pPr>
    </w:p>
    <w:p w14:paraId="12A47074" w14:textId="77777777" w:rsidR="00334CB0" w:rsidRPr="00FA682B" w:rsidRDefault="00182078">
      <w:pPr>
        <w:pStyle w:val="a3"/>
        <w:rPr>
          <w:lang w:val="bg-BG"/>
        </w:rPr>
      </w:pPr>
      <w:r w:rsidRPr="00FA682B">
        <w:rPr>
          <w:rFonts w:eastAsia="Times New Roman"/>
          <w:lang w:val="bg-BG"/>
        </w:rPr>
        <w:t>Съхранявайте предварително напълнената писалка в картонената опаковка, за да се предпази от светлина.</w:t>
      </w:r>
    </w:p>
    <w:p w14:paraId="497ABB0D" w14:textId="77777777" w:rsidR="00334CB0" w:rsidRPr="00FA682B" w:rsidRDefault="00334CB0">
      <w:pPr>
        <w:spacing w:before="13" w:line="240" w:lineRule="exact"/>
        <w:rPr>
          <w:rFonts w:ascii="Times New Roman" w:hAnsi="Times New Roman" w:cs="Times New Roman"/>
          <w:sz w:val="24"/>
          <w:szCs w:val="24"/>
          <w:lang w:val="bg-BG"/>
        </w:rPr>
      </w:pPr>
    </w:p>
    <w:p w14:paraId="0466C24F" w14:textId="77777777" w:rsidR="00334CB0" w:rsidRPr="00F96676" w:rsidRDefault="00182078">
      <w:pPr>
        <w:pStyle w:val="a3"/>
        <w:rPr>
          <w:lang w:val="bg-BG"/>
        </w:rPr>
      </w:pPr>
      <w:r w:rsidRPr="00606C32">
        <w:rPr>
          <w:rFonts w:eastAsia="Times New Roman"/>
          <w:lang w:val="bg-BG"/>
        </w:rPr>
        <w:t>Алтернативно съхранение:</w:t>
      </w:r>
    </w:p>
    <w:p w14:paraId="75390958" w14:textId="77777777" w:rsidR="00334CB0" w:rsidRPr="00FA682B" w:rsidRDefault="00334CB0">
      <w:pPr>
        <w:spacing w:before="14" w:line="240" w:lineRule="exact"/>
        <w:rPr>
          <w:rFonts w:ascii="Times New Roman" w:hAnsi="Times New Roman" w:cs="Times New Roman"/>
          <w:sz w:val="24"/>
          <w:szCs w:val="24"/>
          <w:lang w:val="bg-BG"/>
        </w:rPr>
      </w:pPr>
    </w:p>
    <w:p w14:paraId="28285B19" w14:textId="44B9F0E9" w:rsidR="00334CB0" w:rsidRPr="002E621C" w:rsidRDefault="00182078">
      <w:pPr>
        <w:pStyle w:val="a3"/>
        <w:rPr>
          <w:lang w:val="bg-BG"/>
        </w:rPr>
      </w:pPr>
      <w:r w:rsidRPr="00606C32">
        <w:rPr>
          <w:rFonts w:eastAsia="Times New Roman"/>
          <w:lang w:val="bg-BG"/>
        </w:rPr>
        <w:t xml:space="preserve">Когато е необходимо (например, когато пътувате), една предварително напълнена писалка Yuflyma може да се съхранява </w:t>
      </w:r>
      <w:r w:rsidRPr="00F96676">
        <w:rPr>
          <w:rFonts w:eastAsia="Times New Roman"/>
          <w:lang w:val="bg-BG"/>
        </w:rPr>
        <w:t xml:space="preserve">на стайна температура (до 25°C) за максимален период от </w:t>
      </w:r>
      <w:r w:rsidR="00473715">
        <w:rPr>
          <w:rFonts w:eastAsia="Times New Roman"/>
          <w:lang w:val="bg-BG"/>
        </w:rPr>
        <w:t>31</w:t>
      </w:r>
      <w:r w:rsidRPr="00F96676">
        <w:rPr>
          <w:rFonts w:eastAsia="Times New Roman"/>
          <w:lang w:val="bg-BG"/>
        </w:rPr>
        <w:t xml:space="preserve"> дни – не забравяйте да я предпазите от светлина. След като бъде извадена от хладилника за съхранение на стайна температура, писалката </w:t>
      </w:r>
      <w:r w:rsidRPr="00F96676">
        <w:rPr>
          <w:rFonts w:eastAsia="Times New Roman"/>
          <w:b/>
          <w:bCs/>
          <w:lang w:val="bg-BG"/>
        </w:rPr>
        <w:t xml:space="preserve">трябва да се използва в рамките на </w:t>
      </w:r>
      <w:r w:rsidR="002C1411">
        <w:rPr>
          <w:rFonts w:eastAsia="Times New Roman"/>
          <w:b/>
          <w:bCs/>
          <w:lang w:val="bg-BG"/>
        </w:rPr>
        <w:t>31</w:t>
      </w:r>
      <w:r w:rsidRPr="00F96676">
        <w:rPr>
          <w:rFonts w:eastAsia="Times New Roman"/>
          <w:b/>
          <w:bCs/>
          <w:lang w:val="bg-BG"/>
        </w:rPr>
        <w:t xml:space="preserve"> дни или да се изхвърли</w:t>
      </w:r>
      <w:r w:rsidRPr="00F96676">
        <w:rPr>
          <w:rFonts w:eastAsia="Times New Roman"/>
          <w:lang w:val="bg-BG"/>
        </w:rPr>
        <w:t>, д</w:t>
      </w:r>
      <w:r w:rsidRPr="002E621C">
        <w:rPr>
          <w:rFonts w:eastAsia="Times New Roman"/>
          <w:lang w:val="bg-BG"/>
        </w:rPr>
        <w:t>ори ако е върната в хладилника.</w:t>
      </w:r>
    </w:p>
    <w:p w14:paraId="2F3B97BD" w14:textId="77777777" w:rsidR="00334CB0" w:rsidRPr="00FA682B" w:rsidRDefault="00334CB0">
      <w:pPr>
        <w:spacing w:before="17" w:line="240" w:lineRule="exact"/>
        <w:rPr>
          <w:rFonts w:ascii="Times New Roman" w:hAnsi="Times New Roman" w:cs="Times New Roman"/>
          <w:sz w:val="24"/>
          <w:szCs w:val="24"/>
          <w:lang w:val="bg-BG"/>
        </w:rPr>
      </w:pPr>
    </w:p>
    <w:p w14:paraId="1C38F658" w14:textId="77777777" w:rsidR="00334CB0" w:rsidRPr="00F96676" w:rsidRDefault="00182078">
      <w:pPr>
        <w:pStyle w:val="a3"/>
        <w:rPr>
          <w:lang w:val="bg-BG"/>
        </w:rPr>
      </w:pPr>
      <w:r w:rsidRPr="00606C32">
        <w:rPr>
          <w:rFonts w:eastAsia="Times New Roman"/>
          <w:lang w:val="bg-BG"/>
        </w:rPr>
        <w:t>Трябва да запишете датата, на която писалката е извадена за първи път от хладилника и датата, след която трябва да се изхвърли.</w:t>
      </w:r>
    </w:p>
    <w:p w14:paraId="504F48C9" w14:textId="77777777" w:rsidR="00334CB0" w:rsidRPr="00FA682B" w:rsidRDefault="00334CB0">
      <w:pPr>
        <w:spacing w:before="14" w:line="240" w:lineRule="exact"/>
        <w:rPr>
          <w:rFonts w:ascii="Times New Roman" w:hAnsi="Times New Roman" w:cs="Times New Roman"/>
          <w:sz w:val="24"/>
          <w:szCs w:val="24"/>
          <w:lang w:val="bg-BG"/>
        </w:rPr>
      </w:pPr>
    </w:p>
    <w:p w14:paraId="0CA8376A" w14:textId="77777777" w:rsidR="00334CB0" w:rsidRPr="00F96676" w:rsidRDefault="00182078">
      <w:pPr>
        <w:pStyle w:val="a3"/>
        <w:rPr>
          <w:lang w:val="bg-BG"/>
        </w:rPr>
      </w:pPr>
      <w:r w:rsidRPr="00606C32">
        <w:rPr>
          <w:rFonts w:eastAsia="Times New Roman"/>
          <w:lang w:val="bg-BG"/>
        </w:rPr>
        <w:t xml:space="preserve">Не изхвърляйте лекарствата в канализацията или в контейнера за домашни отпадъци. </w:t>
      </w:r>
      <w:r w:rsidRPr="00F96676">
        <w:rPr>
          <w:rFonts w:eastAsia="Times New Roman"/>
          <w:lang w:val="bg-BG"/>
        </w:rPr>
        <w:t>Попитайте Вашия фармацевт как да изхвърляте лекарствата, които вече не използвате. Тези мерки ще спомогнат за опазване на околната среда.</w:t>
      </w:r>
    </w:p>
    <w:p w14:paraId="2C62A2AB" w14:textId="77777777" w:rsidR="00334CB0" w:rsidRPr="00FA682B" w:rsidRDefault="00334CB0">
      <w:pPr>
        <w:spacing w:line="200" w:lineRule="exact"/>
        <w:rPr>
          <w:rFonts w:ascii="Times New Roman" w:hAnsi="Times New Roman" w:cs="Times New Roman"/>
          <w:sz w:val="20"/>
          <w:szCs w:val="20"/>
          <w:lang w:val="bg-BG"/>
        </w:rPr>
      </w:pPr>
    </w:p>
    <w:p w14:paraId="5F0746B2" w14:textId="77777777" w:rsidR="00334CB0" w:rsidRPr="00FA682B" w:rsidRDefault="00334CB0">
      <w:pPr>
        <w:spacing w:line="200" w:lineRule="exact"/>
        <w:rPr>
          <w:rFonts w:ascii="Times New Roman" w:hAnsi="Times New Roman" w:cs="Times New Roman"/>
          <w:sz w:val="20"/>
          <w:szCs w:val="20"/>
          <w:lang w:val="bg-BG"/>
        </w:rPr>
      </w:pPr>
    </w:p>
    <w:p w14:paraId="35300CEE" w14:textId="77777777" w:rsidR="00334CB0" w:rsidRPr="00F96676" w:rsidRDefault="00182078" w:rsidP="00544F52">
      <w:pPr>
        <w:pStyle w:val="a4"/>
        <w:numPr>
          <w:ilvl w:val="0"/>
          <w:numId w:val="34"/>
        </w:numPr>
        <w:spacing w:line="240" w:lineRule="exact"/>
        <w:ind w:left="357" w:hanging="357"/>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Съдържание на опаковката и допълнителна информация</w:t>
      </w:r>
    </w:p>
    <w:p w14:paraId="0F6CE061" w14:textId="77777777" w:rsidR="00334CB0" w:rsidRPr="00F96676" w:rsidRDefault="00334CB0">
      <w:pPr>
        <w:widowControl/>
        <w:tabs>
          <w:tab w:val="left" w:pos="567"/>
        </w:tabs>
        <w:spacing w:line="260" w:lineRule="exact"/>
        <w:ind w:left="360"/>
        <w:rPr>
          <w:rFonts w:ascii="Times New Roman" w:eastAsia="Times New Roman" w:hAnsi="Times New Roman" w:cs="Times New Roman"/>
          <w:b/>
          <w:noProof/>
          <w:lang w:val="bg-BG"/>
        </w:rPr>
      </w:pPr>
    </w:p>
    <w:p w14:paraId="5EE89B83" w14:textId="77777777" w:rsidR="00334CB0" w:rsidRPr="00F96676" w:rsidRDefault="00182078">
      <w:pPr>
        <w:pStyle w:val="a3"/>
        <w:rPr>
          <w:b/>
          <w:lang w:val="bg-BG"/>
        </w:rPr>
      </w:pPr>
      <w:r w:rsidRPr="00F96676">
        <w:rPr>
          <w:rFonts w:eastAsia="Times New Roman"/>
          <w:b/>
          <w:bCs/>
          <w:lang w:val="bg-BG"/>
        </w:rPr>
        <w:t>Какво съдържа Yuflyma</w:t>
      </w:r>
    </w:p>
    <w:p w14:paraId="1CA2EC39" w14:textId="77777777" w:rsidR="00334CB0" w:rsidRPr="002E621C" w:rsidRDefault="00334CB0">
      <w:pPr>
        <w:pStyle w:val="a3"/>
        <w:rPr>
          <w:b/>
          <w:bCs/>
          <w:lang w:val="bg-BG"/>
        </w:rPr>
      </w:pPr>
    </w:p>
    <w:p w14:paraId="314D154F" w14:textId="77777777" w:rsidR="00334CB0" w:rsidRPr="002E621C" w:rsidRDefault="00182078">
      <w:pPr>
        <w:pStyle w:val="a3"/>
        <w:rPr>
          <w:lang w:val="bg-BG"/>
        </w:rPr>
      </w:pPr>
      <w:r w:rsidRPr="002E621C">
        <w:rPr>
          <w:rFonts w:eastAsia="Times New Roman"/>
          <w:lang w:val="bg-BG"/>
        </w:rPr>
        <w:t>Активното вещество е адалимумаб.</w:t>
      </w:r>
    </w:p>
    <w:p w14:paraId="75373FED" w14:textId="77777777" w:rsidR="00334CB0" w:rsidRPr="00145AFF" w:rsidRDefault="00182078">
      <w:pPr>
        <w:pStyle w:val="a3"/>
        <w:rPr>
          <w:lang w:val="bg-BG"/>
        </w:rPr>
      </w:pPr>
      <w:r w:rsidRPr="002E621C">
        <w:rPr>
          <w:rFonts w:eastAsia="Times New Roman"/>
          <w:lang w:val="bg-BG"/>
        </w:rPr>
        <w:t>Други съ</w:t>
      </w:r>
      <w:r w:rsidRPr="00E864FE">
        <w:rPr>
          <w:rFonts w:eastAsia="Times New Roman"/>
          <w:lang w:val="bg-BG"/>
        </w:rPr>
        <w:t>ставки са оцетна киселина, натриев ацетат трихидрат, глицин полисорбат 80 и вода за инжекции.</w:t>
      </w:r>
    </w:p>
    <w:p w14:paraId="639C6B32" w14:textId="77777777" w:rsidR="00334CB0" w:rsidRPr="00FA682B" w:rsidRDefault="00334CB0">
      <w:pPr>
        <w:pStyle w:val="a3"/>
        <w:rPr>
          <w:lang w:val="bg-BG"/>
        </w:rPr>
      </w:pPr>
    </w:p>
    <w:p w14:paraId="02C94000" w14:textId="77777777" w:rsidR="00334CB0" w:rsidRPr="00FA682B" w:rsidRDefault="00182078">
      <w:pPr>
        <w:pStyle w:val="a3"/>
        <w:rPr>
          <w:b/>
          <w:bCs/>
          <w:lang w:val="bg-BG"/>
        </w:rPr>
      </w:pPr>
      <w:r w:rsidRPr="00FA682B">
        <w:rPr>
          <w:rFonts w:eastAsia="Times New Roman"/>
          <w:b/>
          <w:bCs/>
          <w:lang w:val="bg-BG"/>
        </w:rPr>
        <w:t>Как изглежда предварително напълнената писалка Yuflyma и какво съдържа опаковката</w:t>
      </w:r>
    </w:p>
    <w:p w14:paraId="7DA8E383" w14:textId="77777777" w:rsidR="00334CB0" w:rsidRPr="00FA682B" w:rsidRDefault="00334CB0">
      <w:pPr>
        <w:spacing w:before="12" w:line="240" w:lineRule="exact"/>
        <w:rPr>
          <w:rFonts w:ascii="Times New Roman" w:hAnsi="Times New Roman" w:cs="Times New Roman"/>
          <w:sz w:val="24"/>
          <w:szCs w:val="24"/>
          <w:lang w:val="bg-BG"/>
        </w:rPr>
      </w:pPr>
    </w:p>
    <w:p w14:paraId="532D1C8A" w14:textId="428B3C25" w:rsidR="00334CB0" w:rsidRPr="00F96676" w:rsidRDefault="00182078">
      <w:pPr>
        <w:pStyle w:val="a3"/>
        <w:rPr>
          <w:lang w:val="bg-BG"/>
        </w:rPr>
      </w:pPr>
      <w:r w:rsidRPr="00606C32">
        <w:rPr>
          <w:rFonts w:eastAsia="Times New Roman"/>
          <w:lang w:val="bg-BG"/>
        </w:rPr>
        <w:t xml:space="preserve">Yuflyma 40 mg инжекционен разтвор в предварително напълнена </w:t>
      </w:r>
      <w:r w:rsidR="00953A40" w:rsidRPr="00F96676">
        <w:rPr>
          <w:rFonts w:eastAsia="Times New Roman"/>
          <w:lang w:val="bg-BG"/>
        </w:rPr>
        <w:t xml:space="preserve">писалка </w:t>
      </w:r>
      <w:r w:rsidRPr="00F96676">
        <w:rPr>
          <w:rFonts w:eastAsia="Times New Roman"/>
          <w:lang w:val="bg-BG"/>
        </w:rPr>
        <w:t>се доставя като стерилен разтвор на 40 mg адалимумаб, разтворен в 0,4 ml разтвор.</w:t>
      </w:r>
    </w:p>
    <w:p w14:paraId="04ACC5F5" w14:textId="77777777" w:rsidR="00334CB0" w:rsidRPr="00FA682B" w:rsidRDefault="00334CB0">
      <w:pPr>
        <w:spacing w:before="11" w:line="240" w:lineRule="exact"/>
        <w:rPr>
          <w:rFonts w:ascii="Times New Roman" w:hAnsi="Times New Roman" w:cs="Times New Roman"/>
          <w:sz w:val="24"/>
          <w:szCs w:val="24"/>
          <w:lang w:val="bg-BG"/>
        </w:rPr>
      </w:pPr>
    </w:p>
    <w:p w14:paraId="73330A16" w14:textId="728F3699" w:rsidR="00334CB0" w:rsidRPr="00F96676" w:rsidRDefault="00182078">
      <w:pPr>
        <w:pStyle w:val="a3"/>
        <w:rPr>
          <w:lang w:val="bg-BG"/>
        </w:rPr>
      </w:pPr>
      <w:r w:rsidRPr="00606C32">
        <w:rPr>
          <w:rFonts w:eastAsia="Times New Roman"/>
          <w:lang w:val="bg-BG"/>
        </w:rPr>
        <w:t>Предварително напълнената писалка Yuflyma иглена инжекционна система с автоматизирани функции</w:t>
      </w:r>
      <w:r w:rsidR="00953A40" w:rsidRPr="00F96676">
        <w:rPr>
          <w:rFonts w:eastAsia="Times New Roman"/>
          <w:lang w:val="bg-BG"/>
        </w:rPr>
        <w:t xml:space="preserve"> за еднкратна употреба</w:t>
      </w:r>
      <w:r w:rsidRPr="00F96676">
        <w:rPr>
          <w:rFonts w:eastAsia="Times New Roman"/>
          <w:lang w:val="bg-BG"/>
        </w:rPr>
        <w:t>. Има прозорец от всяка страна на писалката , през който можете да видите разтвора на Yuflyma вътре в писалката.</w:t>
      </w:r>
    </w:p>
    <w:p w14:paraId="0816F624" w14:textId="77777777" w:rsidR="00334CB0" w:rsidRPr="00FA682B" w:rsidRDefault="00334CB0">
      <w:pPr>
        <w:spacing w:before="13" w:line="240" w:lineRule="exact"/>
        <w:rPr>
          <w:rFonts w:ascii="Times New Roman" w:hAnsi="Times New Roman" w:cs="Times New Roman"/>
          <w:sz w:val="24"/>
          <w:szCs w:val="24"/>
          <w:lang w:val="bg-BG"/>
        </w:rPr>
      </w:pPr>
    </w:p>
    <w:p w14:paraId="73ED7833" w14:textId="41E3C4B8" w:rsidR="00334CB0" w:rsidRPr="00FA682B" w:rsidRDefault="00182078">
      <w:pPr>
        <w:pStyle w:val="a3"/>
        <w:rPr>
          <w:lang w:val="bg-BG"/>
        </w:rPr>
      </w:pPr>
      <w:r w:rsidRPr="00606C32">
        <w:rPr>
          <w:rFonts w:eastAsia="Times New Roman"/>
          <w:lang w:val="bg-BG"/>
        </w:rPr>
        <w:t>Предварително напълнената писалка с Yuflyma се предлага в опаковки, съдържащи 1, 2, 4 и 6 предварително напълнени писалки. Опаковкат</w:t>
      </w:r>
      <w:r w:rsidRPr="00F96676">
        <w:rPr>
          <w:rFonts w:eastAsia="Times New Roman"/>
          <w:lang w:val="bg-BG"/>
        </w:rPr>
        <w:t>а с 1 предварително напълнена писалка се доставя с 2 тампона</w:t>
      </w:r>
      <w:r w:rsidR="002F3247" w:rsidRPr="00F96676">
        <w:rPr>
          <w:rFonts w:eastAsia="Times New Roman"/>
          <w:lang w:val="bg-BG"/>
        </w:rPr>
        <w:t>,</w:t>
      </w:r>
      <w:r w:rsidRPr="00F96676">
        <w:rPr>
          <w:rFonts w:eastAsia="Times New Roman"/>
          <w:lang w:val="bg-BG"/>
        </w:rPr>
        <w:t xml:space="preserve"> напоени със спирт (1 резервен). </w:t>
      </w:r>
      <w:r w:rsidR="002F3247" w:rsidRPr="00F96676">
        <w:rPr>
          <w:rFonts w:eastAsia="Times New Roman"/>
          <w:highlight w:val="lightGray"/>
          <w:lang w:val="bg-BG"/>
        </w:rPr>
        <w:t>При</w:t>
      </w:r>
      <w:r w:rsidR="002F3247" w:rsidRPr="002E621C">
        <w:rPr>
          <w:rFonts w:eastAsia="Times New Roman"/>
          <w:highlight w:val="lightGray"/>
          <w:lang w:val="bg-BG"/>
        </w:rPr>
        <w:t xml:space="preserve"> опаковките с</w:t>
      </w:r>
      <w:r w:rsidRPr="002E621C">
        <w:rPr>
          <w:rFonts w:eastAsia="Times New Roman"/>
          <w:lang w:val="bg-BG"/>
        </w:rPr>
        <w:t xml:space="preserve"> 2, 4 и 6 предварително напълнени писалки, всяка предварително напълнена писалка се доставя с 1 </w:t>
      </w:r>
      <w:r w:rsidR="002F3247" w:rsidRPr="002E621C">
        <w:rPr>
          <w:rFonts w:eastAsia="Times New Roman"/>
          <w:lang w:val="bg-BG"/>
        </w:rPr>
        <w:t xml:space="preserve">тампон, </w:t>
      </w:r>
      <w:r w:rsidRPr="00E864FE">
        <w:rPr>
          <w:rFonts w:eastAsia="Times New Roman"/>
          <w:lang w:val="bg-BG"/>
        </w:rPr>
        <w:t>напоен с</w:t>
      </w:r>
      <w:r w:rsidR="00EE78F3" w:rsidRPr="00145AFF">
        <w:rPr>
          <w:rFonts w:eastAsia="Times New Roman"/>
          <w:lang w:val="bg-BG"/>
        </w:rPr>
        <w:t>ъс спирт</w:t>
      </w:r>
      <w:r w:rsidRPr="00FA682B">
        <w:rPr>
          <w:rFonts w:eastAsia="Times New Roman"/>
          <w:lang w:val="bg-BG"/>
        </w:rPr>
        <w:t>.</w:t>
      </w:r>
    </w:p>
    <w:p w14:paraId="78293469" w14:textId="77777777" w:rsidR="00334CB0" w:rsidRPr="00FA682B" w:rsidRDefault="00334CB0">
      <w:pPr>
        <w:spacing w:before="11" w:line="240" w:lineRule="exact"/>
        <w:rPr>
          <w:rFonts w:ascii="Times New Roman" w:hAnsi="Times New Roman" w:cs="Times New Roman"/>
          <w:sz w:val="24"/>
          <w:szCs w:val="24"/>
          <w:lang w:val="bg-BG"/>
        </w:rPr>
      </w:pPr>
    </w:p>
    <w:p w14:paraId="5FCC91F6" w14:textId="77777777" w:rsidR="00334CB0" w:rsidRPr="00F96676" w:rsidRDefault="00182078">
      <w:pPr>
        <w:pStyle w:val="a3"/>
        <w:rPr>
          <w:lang w:val="bg-BG"/>
        </w:rPr>
      </w:pPr>
      <w:r w:rsidRPr="00606C32">
        <w:rPr>
          <w:rFonts w:eastAsia="Times New Roman"/>
          <w:lang w:val="bg-BG"/>
        </w:rPr>
        <w:t>Не всички видове опаков</w:t>
      </w:r>
      <w:r w:rsidRPr="00F96676">
        <w:rPr>
          <w:rFonts w:eastAsia="Times New Roman"/>
          <w:lang w:val="bg-BG"/>
        </w:rPr>
        <w:t>ки могат да бъдат пуснати на пазара.</w:t>
      </w:r>
    </w:p>
    <w:p w14:paraId="460860E9" w14:textId="77777777" w:rsidR="00334CB0" w:rsidRPr="00FA682B" w:rsidRDefault="00334CB0">
      <w:pPr>
        <w:spacing w:before="13" w:line="240" w:lineRule="exact"/>
        <w:rPr>
          <w:rFonts w:ascii="Times New Roman" w:hAnsi="Times New Roman" w:cs="Times New Roman"/>
          <w:sz w:val="24"/>
          <w:szCs w:val="24"/>
          <w:lang w:val="bg-BG"/>
        </w:rPr>
      </w:pPr>
    </w:p>
    <w:p w14:paraId="4A7A9C9E" w14:textId="77777777" w:rsidR="00334CB0" w:rsidRPr="00F96676" w:rsidRDefault="00182078">
      <w:pPr>
        <w:pStyle w:val="a3"/>
        <w:rPr>
          <w:lang w:val="bg-BG"/>
        </w:rPr>
      </w:pPr>
      <w:r w:rsidRPr="00606C32">
        <w:rPr>
          <w:rFonts w:eastAsia="Times New Roman"/>
          <w:lang w:val="bg-BG"/>
        </w:rPr>
        <w:t>Yuflyma се предлага само като предварително напълнена спринцовка и/или предварително напълнена писалка.</w:t>
      </w:r>
    </w:p>
    <w:p w14:paraId="5CD7284C" w14:textId="77777777" w:rsidR="00334CB0" w:rsidRPr="00FA682B" w:rsidRDefault="00334CB0">
      <w:pPr>
        <w:spacing w:before="18" w:line="240" w:lineRule="exact"/>
        <w:rPr>
          <w:rFonts w:ascii="Times New Roman" w:hAnsi="Times New Roman" w:cs="Times New Roman"/>
          <w:sz w:val="24"/>
          <w:szCs w:val="24"/>
          <w:lang w:val="bg-BG"/>
        </w:rPr>
      </w:pPr>
    </w:p>
    <w:p w14:paraId="4531CFB7" w14:textId="77777777" w:rsidR="00334CB0" w:rsidRPr="00F96676" w:rsidRDefault="00182078">
      <w:pPr>
        <w:pStyle w:val="a3"/>
        <w:rPr>
          <w:b/>
          <w:bCs/>
          <w:lang w:val="bg-BG"/>
        </w:rPr>
      </w:pPr>
      <w:r w:rsidRPr="00606C32">
        <w:rPr>
          <w:rFonts w:eastAsia="Times New Roman"/>
          <w:b/>
          <w:bCs/>
          <w:lang w:val="bg-BG"/>
        </w:rPr>
        <w:t>Притежател на разрешението за употреба</w:t>
      </w:r>
    </w:p>
    <w:p w14:paraId="22FA6CBC" w14:textId="77777777" w:rsidR="00334CB0" w:rsidRPr="00FA682B" w:rsidRDefault="00334CB0">
      <w:pPr>
        <w:spacing w:before="12" w:line="240" w:lineRule="exact"/>
        <w:rPr>
          <w:rFonts w:ascii="Times New Roman" w:hAnsi="Times New Roman" w:cs="Times New Roman"/>
          <w:sz w:val="24"/>
          <w:szCs w:val="24"/>
          <w:lang w:val="bg-BG"/>
        </w:rPr>
      </w:pPr>
    </w:p>
    <w:p w14:paraId="7C2A262F" w14:textId="77777777" w:rsidR="00334CB0" w:rsidRPr="002E621C" w:rsidRDefault="00182078">
      <w:pPr>
        <w:pStyle w:val="a3"/>
        <w:rPr>
          <w:lang w:val="bg-BG"/>
        </w:rPr>
      </w:pPr>
      <w:r w:rsidRPr="00606C32">
        <w:t>Celltrion</w:t>
      </w:r>
      <w:r w:rsidRPr="00F96676">
        <w:rPr>
          <w:lang w:val="bg-BG"/>
        </w:rPr>
        <w:t xml:space="preserve"> </w:t>
      </w:r>
      <w:r w:rsidRPr="00F96676">
        <w:t>Healthcare</w:t>
      </w:r>
      <w:r w:rsidRPr="00F96676">
        <w:rPr>
          <w:lang w:val="bg-BG"/>
        </w:rPr>
        <w:t xml:space="preserve"> </w:t>
      </w:r>
      <w:r w:rsidRPr="00F96676">
        <w:t>Hungary</w:t>
      </w:r>
      <w:r w:rsidRPr="00F96676">
        <w:rPr>
          <w:lang w:val="bg-BG"/>
        </w:rPr>
        <w:t xml:space="preserve"> </w:t>
      </w:r>
      <w:r w:rsidRPr="002E621C">
        <w:t>Kft</w:t>
      </w:r>
      <w:r w:rsidRPr="002E621C">
        <w:rPr>
          <w:lang w:val="bg-BG"/>
        </w:rPr>
        <w:t xml:space="preserve">. </w:t>
      </w:r>
    </w:p>
    <w:p w14:paraId="7807DA9F" w14:textId="77777777" w:rsidR="00334CB0" w:rsidRPr="00E864FE" w:rsidRDefault="00182078">
      <w:pPr>
        <w:pStyle w:val="a3"/>
      </w:pPr>
      <w:r w:rsidRPr="002E621C">
        <w:t>1062 Budapest</w:t>
      </w:r>
    </w:p>
    <w:p w14:paraId="605B0836" w14:textId="77777777" w:rsidR="00334CB0" w:rsidRPr="00FA682B" w:rsidRDefault="00182078">
      <w:pPr>
        <w:pStyle w:val="a3"/>
      </w:pPr>
      <w:r w:rsidRPr="00145AFF">
        <w:t xml:space="preserve">Váci út 1-3. </w:t>
      </w:r>
      <w:r w:rsidRPr="00FA682B">
        <w:t>WestEnd Office Building B torony</w:t>
      </w:r>
    </w:p>
    <w:p w14:paraId="1F56E29A" w14:textId="77777777" w:rsidR="00334CB0" w:rsidRPr="00FA682B" w:rsidRDefault="00182078">
      <w:pPr>
        <w:pStyle w:val="a3"/>
      </w:pPr>
      <w:r w:rsidRPr="00FA682B">
        <w:rPr>
          <w:rFonts w:eastAsia="Times New Roman"/>
          <w:lang w:val="bg-BG"/>
        </w:rPr>
        <w:t>Унгария</w:t>
      </w:r>
    </w:p>
    <w:p w14:paraId="633FDF65" w14:textId="77777777" w:rsidR="00334CB0" w:rsidRPr="00FA682B" w:rsidRDefault="00334CB0">
      <w:pPr>
        <w:spacing w:before="15" w:line="240" w:lineRule="exact"/>
        <w:rPr>
          <w:rFonts w:ascii="Times New Roman" w:hAnsi="Times New Roman" w:cs="Times New Roman"/>
          <w:sz w:val="24"/>
          <w:szCs w:val="24"/>
        </w:rPr>
      </w:pPr>
    </w:p>
    <w:p w14:paraId="246A2166" w14:textId="77777777" w:rsidR="00334CB0" w:rsidRPr="00F96676" w:rsidRDefault="00182078">
      <w:pPr>
        <w:pStyle w:val="a3"/>
        <w:rPr>
          <w:b/>
          <w:bCs/>
        </w:rPr>
      </w:pPr>
      <w:r w:rsidRPr="00606C32">
        <w:rPr>
          <w:rFonts w:eastAsia="Times New Roman"/>
          <w:b/>
          <w:bCs/>
          <w:lang w:val="bg-BG"/>
        </w:rPr>
        <w:t>Производител</w:t>
      </w:r>
    </w:p>
    <w:p w14:paraId="16901BA0" w14:textId="77777777" w:rsidR="00334CB0" w:rsidRPr="00FA682B" w:rsidRDefault="00334CB0">
      <w:pPr>
        <w:spacing w:before="12" w:line="240" w:lineRule="exact"/>
        <w:rPr>
          <w:rFonts w:ascii="Times New Roman" w:hAnsi="Times New Roman" w:cs="Times New Roman"/>
          <w:sz w:val="24"/>
          <w:szCs w:val="24"/>
        </w:rPr>
      </w:pPr>
    </w:p>
    <w:p w14:paraId="31808D3C" w14:textId="5B26621C" w:rsidR="00334CB0" w:rsidRPr="00F96676" w:rsidDel="00C13C16" w:rsidRDefault="00182078">
      <w:pPr>
        <w:pStyle w:val="a3"/>
        <w:rPr>
          <w:del w:id="111" w:author="만든 이"/>
        </w:rPr>
      </w:pPr>
      <w:del w:id="112" w:author="만든 이">
        <w:r w:rsidRPr="00606C32" w:rsidDel="00C13C16">
          <w:delText>Millmount Healthcare Ltd.</w:delText>
        </w:r>
      </w:del>
    </w:p>
    <w:p w14:paraId="2BB714E9" w14:textId="7DA8F114" w:rsidR="00334CB0" w:rsidRPr="00F96676" w:rsidDel="00C13C16" w:rsidRDefault="00182078">
      <w:pPr>
        <w:pStyle w:val="a3"/>
        <w:rPr>
          <w:del w:id="113" w:author="만든 이"/>
        </w:rPr>
      </w:pPr>
      <w:del w:id="114" w:author="만든 이">
        <w:r w:rsidRPr="00F96676" w:rsidDel="00C13C16">
          <w:delText>Block 7</w:delText>
        </w:r>
      </w:del>
    </w:p>
    <w:p w14:paraId="29A9E784" w14:textId="0001E473" w:rsidR="00334CB0" w:rsidRPr="00F96676" w:rsidDel="00C13C16" w:rsidRDefault="00182078">
      <w:pPr>
        <w:pStyle w:val="a3"/>
        <w:rPr>
          <w:del w:id="115" w:author="만든 이"/>
        </w:rPr>
      </w:pPr>
      <w:del w:id="116" w:author="만든 이">
        <w:r w:rsidRPr="00F96676" w:rsidDel="00C13C16">
          <w:delText xml:space="preserve">City North Business Campus </w:delText>
        </w:r>
      </w:del>
    </w:p>
    <w:p w14:paraId="7623879E" w14:textId="681E1359" w:rsidR="00334CB0" w:rsidRPr="002E621C" w:rsidDel="00C13C16" w:rsidRDefault="00182078">
      <w:pPr>
        <w:pStyle w:val="a3"/>
        <w:rPr>
          <w:del w:id="117" w:author="만든 이"/>
        </w:rPr>
      </w:pPr>
      <w:del w:id="118" w:author="만든 이">
        <w:r w:rsidRPr="002E621C" w:rsidDel="00C13C16">
          <w:delText>Stamullen, Co. Meath K32 YD60</w:delText>
        </w:r>
      </w:del>
    </w:p>
    <w:p w14:paraId="4C16C257" w14:textId="787FF776" w:rsidR="00334CB0" w:rsidRPr="002E621C" w:rsidDel="00C13C16" w:rsidRDefault="00182078">
      <w:pPr>
        <w:pStyle w:val="a3"/>
        <w:rPr>
          <w:del w:id="119" w:author="만든 이"/>
        </w:rPr>
      </w:pPr>
      <w:del w:id="120" w:author="만든 이">
        <w:r w:rsidRPr="002E621C" w:rsidDel="00C13C16">
          <w:rPr>
            <w:rFonts w:eastAsia="Times New Roman"/>
            <w:lang w:val="bg-BG"/>
          </w:rPr>
          <w:delText>Ireland</w:delText>
        </w:r>
      </w:del>
    </w:p>
    <w:p w14:paraId="202A6CE2" w14:textId="60456B44" w:rsidR="00334CB0" w:rsidRPr="00FA682B" w:rsidDel="00C13C16" w:rsidRDefault="00334CB0">
      <w:pPr>
        <w:spacing w:before="14" w:line="240" w:lineRule="exact"/>
        <w:rPr>
          <w:del w:id="121" w:author="만든 이"/>
          <w:rFonts w:ascii="Times New Roman" w:hAnsi="Times New Roman" w:cs="Times New Roman"/>
          <w:sz w:val="24"/>
          <w:szCs w:val="24"/>
        </w:rPr>
      </w:pPr>
    </w:p>
    <w:p w14:paraId="4A7B1D59" w14:textId="77777777" w:rsidR="004B59ED" w:rsidRPr="00DC3CF0" w:rsidRDefault="004B59ED" w:rsidP="004B59ED">
      <w:pPr>
        <w:pStyle w:val="a3"/>
        <w:rPr>
          <w:moveTo w:id="122" w:author="만든 이" w16du:dateUtc="2025-09-09T04:48:00Z"/>
          <w:rFonts w:eastAsia="Times New Roman"/>
          <w:lang w:val="fr-CA"/>
        </w:rPr>
      </w:pPr>
      <w:moveToRangeStart w:id="123" w:author="만든 이" w:name="move208318135"/>
      <w:moveTo w:id="124" w:author="만든 이" w16du:dateUtc="2025-09-09T04:48:00Z">
        <w:r w:rsidRPr="00DC3CF0">
          <w:rPr>
            <w:rFonts w:eastAsia="Times New Roman"/>
            <w:lang w:val="fr-CA"/>
          </w:rPr>
          <w:t>Nuvisan France SARL</w:t>
        </w:r>
      </w:moveTo>
    </w:p>
    <w:p w14:paraId="7021BE90" w14:textId="77777777" w:rsidR="004B59ED" w:rsidRPr="00DC3CF0" w:rsidRDefault="004B59ED" w:rsidP="004B59ED">
      <w:pPr>
        <w:pStyle w:val="a3"/>
        <w:rPr>
          <w:moveTo w:id="125" w:author="만든 이" w16du:dateUtc="2025-09-09T04:48:00Z"/>
          <w:lang w:val="fr-CA" w:eastAsia="ko-KR"/>
        </w:rPr>
      </w:pPr>
      <w:moveTo w:id="126" w:author="만든 이" w16du:dateUtc="2025-09-09T04:48:00Z">
        <w:r w:rsidRPr="00DC3CF0">
          <w:rPr>
            <w:rFonts w:eastAsia="Times New Roman"/>
            <w:lang w:val="fr-CA"/>
          </w:rPr>
          <w:t>2400, Route des Colles</w:t>
        </w:r>
      </w:moveTo>
    </w:p>
    <w:p w14:paraId="59989558" w14:textId="77777777" w:rsidR="004B59ED" w:rsidRPr="00DC3CF0" w:rsidRDefault="004B59ED" w:rsidP="004B59ED">
      <w:pPr>
        <w:pStyle w:val="a3"/>
        <w:rPr>
          <w:moveTo w:id="127" w:author="만든 이" w16du:dateUtc="2025-09-09T04:48:00Z"/>
          <w:lang w:val="fr-CA" w:eastAsia="ko-KR"/>
        </w:rPr>
      </w:pPr>
      <w:moveTo w:id="128" w:author="만든 이" w16du:dateUtc="2025-09-09T04:48:00Z">
        <w:r w:rsidRPr="00DC3CF0">
          <w:rPr>
            <w:rFonts w:eastAsia="Times New Roman"/>
            <w:lang w:val="fr-CA"/>
          </w:rPr>
          <w:t>06410, Biot</w:t>
        </w:r>
      </w:moveTo>
    </w:p>
    <w:p w14:paraId="4DA634B3" w14:textId="77777777" w:rsidR="004B59ED" w:rsidRPr="00DC3CF0" w:rsidRDefault="004B59ED" w:rsidP="004B59ED">
      <w:pPr>
        <w:pStyle w:val="a3"/>
        <w:rPr>
          <w:moveTo w:id="129" w:author="만든 이" w16du:dateUtc="2025-09-09T04:48:00Z"/>
          <w:rFonts w:eastAsia="Times New Roman"/>
          <w:lang w:val="fr-CA"/>
        </w:rPr>
      </w:pPr>
      <w:moveTo w:id="130" w:author="만든 이" w16du:dateUtc="2025-09-09T04:48:00Z">
        <w:r w:rsidRPr="00DC3CF0">
          <w:rPr>
            <w:rFonts w:eastAsia="Times New Roman"/>
          </w:rPr>
          <w:t>Франция</w:t>
        </w:r>
      </w:moveTo>
    </w:p>
    <w:p w14:paraId="7C4087CC" w14:textId="77777777" w:rsidR="004B59ED" w:rsidRPr="00DC3CF0" w:rsidRDefault="004B59ED" w:rsidP="004B59ED">
      <w:pPr>
        <w:pStyle w:val="a3"/>
        <w:rPr>
          <w:moveTo w:id="131" w:author="만든 이" w16du:dateUtc="2025-09-09T04:48:00Z"/>
          <w:rFonts w:eastAsia="Times New Roman"/>
          <w:lang w:val="fr-CA"/>
        </w:rPr>
      </w:pPr>
    </w:p>
    <w:moveToRangeEnd w:id="123"/>
    <w:p w14:paraId="1030447B" w14:textId="77777777" w:rsidR="00A77452" w:rsidRPr="0073798B" w:rsidRDefault="00A77452" w:rsidP="00A77452">
      <w:pPr>
        <w:pStyle w:val="a3"/>
        <w:rPr>
          <w:rFonts w:eastAsia="Times New Roman"/>
          <w:shd w:val="pct15" w:color="auto" w:fill="FFFFFF"/>
          <w:lang w:val="de-CH"/>
        </w:rPr>
      </w:pPr>
      <w:r w:rsidRPr="0073798B">
        <w:rPr>
          <w:rFonts w:eastAsia="Times New Roman"/>
          <w:shd w:val="pct15" w:color="auto" w:fill="FFFFFF"/>
          <w:lang w:val="de-CH"/>
        </w:rPr>
        <w:t>Nuvisan GmbH</w:t>
      </w:r>
    </w:p>
    <w:p w14:paraId="26BFEE97" w14:textId="7F6B479B" w:rsidR="00A77452" w:rsidRPr="0073798B" w:rsidRDefault="00A77452" w:rsidP="00A77452">
      <w:pPr>
        <w:pStyle w:val="a3"/>
        <w:rPr>
          <w:shd w:val="pct15" w:color="auto" w:fill="FFFFFF"/>
          <w:lang w:val="de-CH" w:eastAsia="ko-KR"/>
        </w:rPr>
      </w:pPr>
      <w:r w:rsidRPr="0073798B">
        <w:rPr>
          <w:rFonts w:eastAsia="Times New Roman"/>
          <w:shd w:val="pct15" w:color="auto" w:fill="FFFFFF"/>
          <w:lang w:val="de-CH"/>
        </w:rPr>
        <w:t>Wegenerstraße 13</w:t>
      </w:r>
    </w:p>
    <w:p w14:paraId="2C30D5E9" w14:textId="4A3FC925" w:rsidR="00A77452" w:rsidRPr="0073798B" w:rsidRDefault="00A77452" w:rsidP="00A77452">
      <w:pPr>
        <w:pStyle w:val="a3"/>
        <w:rPr>
          <w:shd w:val="pct15" w:color="auto" w:fill="FFFFFF"/>
          <w:lang w:val="de-CH" w:eastAsia="ko-KR"/>
        </w:rPr>
      </w:pPr>
      <w:r w:rsidRPr="0073798B">
        <w:rPr>
          <w:rFonts w:eastAsia="Times New Roman"/>
          <w:shd w:val="pct15" w:color="auto" w:fill="FFFFFF"/>
          <w:lang w:val="de-CH"/>
        </w:rPr>
        <w:t>89231 Neu</w:t>
      </w:r>
      <w:r w:rsidR="004B3360" w:rsidRPr="0073798B">
        <w:rPr>
          <w:rFonts w:hint="eastAsia"/>
          <w:shd w:val="pct15" w:color="auto" w:fill="FFFFFF"/>
          <w:lang w:val="de-CH" w:eastAsia="ko-KR"/>
        </w:rPr>
        <w:t>-</w:t>
      </w:r>
      <w:r w:rsidRPr="0073798B">
        <w:rPr>
          <w:rFonts w:eastAsia="Times New Roman"/>
          <w:shd w:val="pct15" w:color="auto" w:fill="FFFFFF"/>
          <w:lang w:val="de-CH"/>
        </w:rPr>
        <w:t>Ulm</w:t>
      </w:r>
    </w:p>
    <w:p w14:paraId="688B0C91" w14:textId="77777777" w:rsidR="00A77452" w:rsidRPr="0073798B" w:rsidRDefault="00A77452" w:rsidP="00A77452">
      <w:pPr>
        <w:pStyle w:val="a3"/>
        <w:rPr>
          <w:rFonts w:eastAsia="Times New Roman"/>
          <w:shd w:val="pct15" w:color="auto" w:fill="FFFFFF"/>
          <w:lang w:val="de-CH"/>
        </w:rPr>
      </w:pPr>
      <w:r w:rsidRPr="0073798B">
        <w:rPr>
          <w:rFonts w:eastAsia="Times New Roman"/>
          <w:shd w:val="pct15" w:color="auto" w:fill="FFFFFF"/>
        </w:rPr>
        <w:t>Германия</w:t>
      </w:r>
    </w:p>
    <w:p w14:paraId="396E12B8" w14:textId="77777777" w:rsidR="00A77452" w:rsidRPr="0073798B" w:rsidRDefault="00A77452" w:rsidP="00A77452">
      <w:pPr>
        <w:pStyle w:val="a3"/>
        <w:rPr>
          <w:rFonts w:eastAsia="Times New Roman"/>
          <w:shd w:val="pct15" w:color="auto" w:fill="FFFFFF"/>
          <w:lang w:val="de-CH"/>
        </w:rPr>
      </w:pPr>
    </w:p>
    <w:p w14:paraId="4ED0FE8D" w14:textId="65ABB7CB" w:rsidR="00A77452" w:rsidRPr="0073798B" w:rsidDel="004B59ED" w:rsidRDefault="00A77452" w:rsidP="00A77452">
      <w:pPr>
        <w:pStyle w:val="a3"/>
        <w:rPr>
          <w:moveFrom w:id="132" w:author="만든 이" w16du:dateUtc="2025-09-09T04:48:00Z"/>
          <w:rFonts w:eastAsia="Times New Roman"/>
          <w:shd w:val="pct15" w:color="auto" w:fill="FFFFFF"/>
          <w:lang w:val="fr-CA"/>
        </w:rPr>
      </w:pPr>
      <w:moveFromRangeStart w:id="133" w:author="만든 이" w:name="move208318135"/>
      <w:moveFrom w:id="134" w:author="만든 이" w16du:dateUtc="2025-09-09T04:48:00Z">
        <w:r w:rsidRPr="0073798B" w:rsidDel="004B59ED">
          <w:rPr>
            <w:rFonts w:eastAsia="Times New Roman"/>
            <w:shd w:val="pct15" w:color="auto" w:fill="FFFFFF"/>
            <w:lang w:val="fr-CA"/>
          </w:rPr>
          <w:t>Nuvisan France SARL</w:t>
        </w:r>
      </w:moveFrom>
    </w:p>
    <w:p w14:paraId="42C23BAB" w14:textId="0CCCE0B7" w:rsidR="00A77452" w:rsidRPr="0073798B" w:rsidDel="004B59ED" w:rsidRDefault="00A77452" w:rsidP="00A77452">
      <w:pPr>
        <w:pStyle w:val="a3"/>
        <w:rPr>
          <w:moveFrom w:id="135" w:author="만든 이" w16du:dateUtc="2025-09-09T04:48:00Z"/>
          <w:shd w:val="pct15" w:color="auto" w:fill="FFFFFF"/>
          <w:lang w:val="fr-CA" w:eastAsia="ko-KR"/>
        </w:rPr>
      </w:pPr>
      <w:moveFrom w:id="136" w:author="만든 이" w16du:dateUtc="2025-09-09T04:48:00Z">
        <w:r w:rsidRPr="0073798B" w:rsidDel="004B59ED">
          <w:rPr>
            <w:rFonts w:eastAsia="Times New Roman"/>
            <w:shd w:val="pct15" w:color="auto" w:fill="FFFFFF"/>
            <w:lang w:val="fr-CA"/>
          </w:rPr>
          <w:t>2400, Route des Colles</w:t>
        </w:r>
      </w:moveFrom>
    </w:p>
    <w:p w14:paraId="3077DDCC" w14:textId="5AFF72A8" w:rsidR="00A77452" w:rsidRPr="0073798B" w:rsidDel="004B59ED" w:rsidRDefault="00A77452" w:rsidP="00A77452">
      <w:pPr>
        <w:pStyle w:val="a3"/>
        <w:rPr>
          <w:moveFrom w:id="137" w:author="만든 이" w16du:dateUtc="2025-09-09T04:48:00Z"/>
          <w:shd w:val="pct15" w:color="auto" w:fill="FFFFFF"/>
          <w:lang w:val="fr-CA" w:eastAsia="ko-KR"/>
        </w:rPr>
      </w:pPr>
      <w:moveFrom w:id="138" w:author="만든 이" w16du:dateUtc="2025-09-09T04:48:00Z">
        <w:r w:rsidRPr="0073798B" w:rsidDel="004B59ED">
          <w:rPr>
            <w:rFonts w:eastAsia="Times New Roman"/>
            <w:shd w:val="pct15" w:color="auto" w:fill="FFFFFF"/>
            <w:lang w:val="fr-CA"/>
          </w:rPr>
          <w:t>06410, Biot</w:t>
        </w:r>
      </w:moveFrom>
    </w:p>
    <w:p w14:paraId="0AD0D905" w14:textId="39263870" w:rsidR="00A77452" w:rsidRPr="0073798B" w:rsidDel="004B59ED" w:rsidRDefault="00A77452" w:rsidP="00AB4E76">
      <w:pPr>
        <w:pStyle w:val="a3"/>
        <w:rPr>
          <w:moveFrom w:id="139" w:author="만든 이" w16du:dateUtc="2025-09-09T04:48:00Z"/>
          <w:rFonts w:eastAsia="Times New Roman"/>
          <w:shd w:val="pct15" w:color="auto" w:fill="FFFFFF"/>
          <w:lang w:val="fr-CA"/>
        </w:rPr>
      </w:pPr>
      <w:moveFrom w:id="140" w:author="만든 이" w16du:dateUtc="2025-09-09T04:48:00Z">
        <w:r w:rsidRPr="0073798B" w:rsidDel="004B59ED">
          <w:rPr>
            <w:rFonts w:eastAsia="Times New Roman"/>
            <w:shd w:val="pct15" w:color="auto" w:fill="FFFFFF"/>
          </w:rPr>
          <w:t>Франция</w:t>
        </w:r>
      </w:moveFrom>
    </w:p>
    <w:p w14:paraId="6BA2853A" w14:textId="0A4FEACC" w:rsidR="00E5317D" w:rsidRPr="0073798B" w:rsidDel="004B59ED" w:rsidRDefault="00E5317D" w:rsidP="00AB4E76">
      <w:pPr>
        <w:pStyle w:val="a3"/>
        <w:rPr>
          <w:moveFrom w:id="141" w:author="만든 이" w16du:dateUtc="2025-09-09T04:48:00Z"/>
          <w:rFonts w:eastAsia="Times New Roman"/>
          <w:shd w:val="pct15" w:color="auto" w:fill="FFFFFF"/>
          <w:lang w:val="fr-CA"/>
        </w:rPr>
      </w:pPr>
    </w:p>
    <w:moveFromRangeEnd w:id="133"/>
    <w:p w14:paraId="5C4A77F9" w14:textId="77777777" w:rsidR="00E5317D" w:rsidRPr="0073798B" w:rsidRDefault="00E5317D" w:rsidP="00E5317D">
      <w:pPr>
        <w:pStyle w:val="a3"/>
        <w:rPr>
          <w:rFonts w:eastAsia="Times New Roman"/>
          <w:shd w:val="pct15" w:color="auto" w:fill="FFFFFF"/>
          <w:lang w:val="es-ES"/>
        </w:rPr>
      </w:pPr>
      <w:r w:rsidRPr="0073798B">
        <w:rPr>
          <w:rFonts w:eastAsia="Times New Roman"/>
          <w:shd w:val="pct15" w:color="auto" w:fill="FFFFFF"/>
          <w:lang w:val="es-ES"/>
        </w:rPr>
        <w:t>Midas Pharma GmbH</w:t>
      </w:r>
    </w:p>
    <w:p w14:paraId="2FE96513" w14:textId="24577583"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Rheinstr. 49</w:t>
      </w:r>
    </w:p>
    <w:p w14:paraId="27D746AC" w14:textId="19A14CD7"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55218 Ingelheim</w:t>
      </w:r>
    </w:p>
    <w:p w14:paraId="08BEF3E1" w14:textId="77777777" w:rsidR="00E5317D" w:rsidRPr="0073798B" w:rsidRDefault="00E5317D" w:rsidP="00E5317D">
      <w:pPr>
        <w:pStyle w:val="a3"/>
        <w:rPr>
          <w:rFonts w:eastAsia="Times New Roman"/>
          <w:shd w:val="pct15" w:color="auto" w:fill="FFFFFF"/>
          <w:lang w:val="es-ES"/>
        </w:rPr>
      </w:pPr>
      <w:r w:rsidRPr="0073798B">
        <w:rPr>
          <w:rFonts w:eastAsia="Times New Roman"/>
          <w:shd w:val="pct15" w:color="auto" w:fill="FFFFFF"/>
        </w:rPr>
        <w:t>Германия</w:t>
      </w:r>
    </w:p>
    <w:p w14:paraId="209EA57A" w14:textId="77777777" w:rsidR="00E5317D" w:rsidRPr="0073798B" w:rsidRDefault="00E5317D" w:rsidP="00E5317D">
      <w:pPr>
        <w:pStyle w:val="a3"/>
        <w:rPr>
          <w:rFonts w:eastAsia="Times New Roman"/>
          <w:shd w:val="pct15" w:color="auto" w:fill="FFFFFF"/>
          <w:lang w:val="es-ES"/>
        </w:rPr>
      </w:pPr>
    </w:p>
    <w:p w14:paraId="013F0FA4" w14:textId="3974AAFB"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KYMOS S.L.</w:t>
      </w:r>
    </w:p>
    <w:p w14:paraId="6B47C3A4" w14:textId="6D44CF11"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Ronda Can Fatjó, 7B.</w:t>
      </w:r>
    </w:p>
    <w:p w14:paraId="3B296C35" w14:textId="0F53C29F"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08290 Cerdanyola del Vallès</w:t>
      </w:r>
    </w:p>
    <w:p w14:paraId="3F28F569" w14:textId="286A65AF" w:rsidR="00E5317D" w:rsidRPr="0073798B" w:rsidRDefault="00E5317D" w:rsidP="00E5317D">
      <w:pPr>
        <w:pStyle w:val="a3"/>
        <w:rPr>
          <w:shd w:val="pct15" w:color="auto" w:fill="FFFFFF"/>
          <w:lang w:val="es-ES" w:eastAsia="ko-KR"/>
        </w:rPr>
      </w:pPr>
      <w:r w:rsidRPr="0073798B">
        <w:rPr>
          <w:rFonts w:eastAsia="Times New Roman"/>
          <w:shd w:val="pct15" w:color="auto" w:fill="FFFFFF"/>
          <w:lang w:val="es-ES"/>
        </w:rPr>
        <w:t>Barcelona</w:t>
      </w:r>
    </w:p>
    <w:p w14:paraId="2190175C" w14:textId="4118B4DA" w:rsidR="00E5317D" w:rsidRPr="0073798B" w:rsidRDefault="00E5317D" w:rsidP="00AB4E76">
      <w:pPr>
        <w:pStyle w:val="a3"/>
        <w:rPr>
          <w:rFonts w:eastAsia="Times New Roman"/>
          <w:shd w:val="pct15" w:color="auto" w:fill="FFFFFF"/>
          <w:lang w:val="es-ES"/>
        </w:rPr>
      </w:pPr>
      <w:r w:rsidRPr="0073798B">
        <w:rPr>
          <w:rFonts w:eastAsia="Times New Roman"/>
          <w:shd w:val="pct15" w:color="auto" w:fill="FFFFFF"/>
        </w:rPr>
        <w:t>Испания</w:t>
      </w:r>
    </w:p>
    <w:p w14:paraId="7CAF1708" w14:textId="77777777" w:rsidR="00A77452" w:rsidRPr="00E0640C" w:rsidRDefault="00A77452">
      <w:pPr>
        <w:spacing w:before="14" w:line="240" w:lineRule="exact"/>
        <w:rPr>
          <w:rFonts w:ascii="Times New Roman" w:hAnsi="Times New Roman" w:cs="Times New Roman"/>
          <w:sz w:val="24"/>
          <w:szCs w:val="24"/>
          <w:lang w:val="es-ES"/>
        </w:rPr>
      </w:pPr>
    </w:p>
    <w:p w14:paraId="169FD573" w14:textId="77777777" w:rsidR="00334CB0" w:rsidRPr="00E0640C" w:rsidRDefault="00182078">
      <w:pPr>
        <w:pStyle w:val="a3"/>
        <w:rPr>
          <w:lang w:val="es-ES"/>
        </w:rPr>
      </w:pPr>
      <w:r w:rsidRPr="00606C32">
        <w:rPr>
          <w:rFonts w:eastAsia="Times New Roman"/>
          <w:lang w:val="bg-BG"/>
        </w:rPr>
        <w:t>За допълнителна информация относно това лекарство, моля, свържете се с локалния представител на притежателя на разрешението за употреба:</w:t>
      </w:r>
    </w:p>
    <w:p w14:paraId="0CCC4ADD" w14:textId="77777777" w:rsidR="00334CB0" w:rsidRPr="00E0640C" w:rsidRDefault="00334CB0">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800"/>
        <w:gridCol w:w="4800"/>
      </w:tblGrid>
      <w:tr w:rsidR="001F1456" w:rsidRPr="00FA682B" w14:paraId="276F4556" w14:textId="77777777">
        <w:tc>
          <w:tcPr>
            <w:tcW w:w="2500" w:type="pct"/>
            <w:hideMark/>
          </w:tcPr>
          <w:p w14:paraId="2F2EA0B7" w14:textId="77777777" w:rsidR="001F1456" w:rsidRPr="002B1014" w:rsidRDefault="001F1456" w:rsidP="00BC32AD">
            <w:pPr>
              <w:keepNext/>
              <w:keepLines/>
              <w:rPr>
                <w:rFonts w:ascii="Times New Roman" w:hAnsi="Times New Roman" w:cs="Times New Roman"/>
                <w:b/>
                <w:noProof/>
                <w:lang w:eastAsia="fr-FR"/>
              </w:rPr>
            </w:pPr>
            <w:r w:rsidRPr="002B1014">
              <w:rPr>
                <w:rFonts w:ascii="Times New Roman" w:eastAsia="맑은 고딕" w:hAnsi="Times New Roman" w:cs="Times New Roman"/>
                <w:b/>
                <w:noProof/>
                <w:lang w:eastAsia="fr-FR"/>
              </w:rPr>
              <w:t>België/Belgique/Belgien</w:t>
            </w:r>
          </w:p>
          <w:p w14:paraId="2AD85683" w14:textId="77777777" w:rsidR="001F1456" w:rsidRPr="002F72A3" w:rsidRDefault="001F1456" w:rsidP="00BC32AD">
            <w:pPr>
              <w:keepNext/>
              <w:keepLines/>
              <w:rPr>
                <w:rFonts w:ascii="Times New Roman" w:eastAsia="맑은 고딕" w:hAnsi="Times New Roman" w:cs="Times New Roman"/>
                <w:noProof/>
                <w:lang w:eastAsia="fr-FR"/>
              </w:rPr>
            </w:pPr>
            <w:r w:rsidRPr="002F72A3">
              <w:rPr>
                <w:rFonts w:ascii="Times New Roman" w:eastAsia="맑은 고딕" w:hAnsi="Times New Roman" w:cs="Times New Roman"/>
                <w:noProof/>
                <w:lang w:eastAsia="fr-FR"/>
              </w:rPr>
              <w:t>Celltrion Healthcare Belgium BVBA</w:t>
            </w:r>
          </w:p>
          <w:p w14:paraId="2ACF6833" w14:textId="487BA4C0" w:rsidR="001F1456" w:rsidRPr="00145AFF" w:rsidRDefault="001F1456" w:rsidP="00BC32AD">
            <w:pPr>
              <w:keepNext/>
              <w:keepLines/>
              <w:rPr>
                <w:rFonts w:ascii="Times New Roman" w:eastAsia="맑은 고딕" w:hAnsi="Times New Roman" w:cs="Times New Roman"/>
                <w:noProof/>
                <w:lang w:eastAsia="ko-KR"/>
              </w:rPr>
            </w:pPr>
            <w:r w:rsidRPr="002F72A3">
              <w:rPr>
                <w:rFonts w:ascii="Times New Roman" w:eastAsia="맑은 고딕" w:hAnsi="Times New Roman" w:cs="Times New Roman"/>
                <w:noProof/>
                <w:lang w:eastAsia="fr-FR"/>
              </w:rPr>
              <w:t>Tél/Tel: + 32 1528 7418</w:t>
            </w:r>
          </w:p>
        </w:tc>
        <w:tc>
          <w:tcPr>
            <w:tcW w:w="2500" w:type="pct"/>
          </w:tcPr>
          <w:p w14:paraId="2449C1A9" w14:textId="6E71AD5D" w:rsidR="001F1456" w:rsidRPr="002B1014" w:rsidRDefault="001F1456" w:rsidP="00BC32AD">
            <w:pPr>
              <w:keepNext/>
              <w:keepLines/>
              <w:tabs>
                <w:tab w:val="left" w:pos="-720"/>
              </w:tabs>
              <w:suppressAutoHyphens/>
              <w:rPr>
                <w:rFonts w:ascii="Times New Roman" w:hAnsi="Times New Roman" w:cs="Times New Roman"/>
                <w:b/>
                <w:noProof/>
                <w:lang w:eastAsia="fr-FR"/>
              </w:rPr>
            </w:pPr>
            <w:r w:rsidRPr="00125C2C">
              <w:rPr>
                <w:rFonts w:ascii="Times New Roman" w:hAnsi="Times New Roman" w:cs="Times New Roman"/>
                <w:b/>
                <w:noProof/>
                <w:lang w:eastAsia="fr-FR"/>
              </w:rPr>
              <w:t>Lietuva</w:t>
            </w:r>
          </w:p>
          <w:p w14:paraId="3C9745AA" w14:textId="77777777" w:rsidR="001F1456" w:rsidRPr="00DC6A50" w:rsidRDefault="001F1456" w:rsidP="00BC32AD">
            <w:pPr>
              <w:keepNext/>
              <w:keepLines/>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1258595C" w14:textId="77777777" w:rsidR="001F1456" w:rsidRPr="002B1014" w:rsidRDefault="001F1456" w:rsidP="00BC32AD">
            <w:pPr>
              <w:keepNext/>
              <w:keepLines/>
              <w:autoSpaceDE w:val="0"/>
              <w:autoSpaceDN w:val="0"/>
              <w:adjustRightInd w:val="0"/>
              <w:rPr>
                <w:rFonts w:ascii="Times New Roman" w:hAnsi="Times New Roman" w:cs="Times New Roman"/>
                <w:noProof/>
                <w:lang w:eastAsia="fr-FR"/>
              </w:rPr>
            </w:pPr>
            <w:r w:rsidRPr="00257240">
              <w:rPr>
                <w:rFonts w:ascii="Times New Roman" w:eastAsia="맑은 고딕" w:hAnsi="Times New Roman" w:cs="Times New Roman"/>
                <w:noProof/>
                <w:lang w:eastAsia="fr-FR"/>
              </w:rPr>
              <w:t xml:space="preserve">Tel.: </w:t>
            </w:r>
            <w:r w:rsidRPr="00DC6A50">
              <w:rPr>
                <w:rFonts w:ascii="Times New Roman" w:eastAsia="맑은 고딕" w:hAnsi="Times New Roman" w:cs="Times New Roman"/>
                <w:noProof/>
                <w:lang w:eastAsia="fr-FR"/>
              </w:rPr>
              <w:t>+36 1 231 0493</w:t>
            </w:r>
          </w:p>
          <w:p w14:paraId="4D0A83CE" w14:textId="4A6C2654" w:rsidR="001F1456" w:rsidRPr="00FA682B" w:rsidRDefault="001F1456" w:rsidP="00BC32AD">
            <w:pPr>
              <w:keepNext/>
              <w:keepLines/>
              <w:autoSpaceDE w:val="0"/>
              <w:autoSpaceDN w:val="0"/>
              <w:adjustRightInd w:val="0"/>
              <w:rPr>
                <w:rFonts w:ascii="Times New Roman" w:hAnsi="Times New Roman" w:cs="Times New Roman"/>
                <w:noProof/>
                <w:lang w:eastAsia="fr-FR"/>
              </w:rPr>
            </w:pPr>
          </w:p>
        </w:tc>
      </w:tr>
      <w:tr w:rsidR="001F1456" w:rsidRPr="00FA682B" w14:paraId="608E7AB2" w14:textId="77777777">
        <w:trPr>
          <w:trHeight w:val="619"/>
        </w:trPr>
        <w:tc>
          <w:tcPr>
            <w:tcW w:w="2500" w:type="pct"/>
          </w:tcPr>
          <w:p w14:paraId="6268E6A7" w14:textId="77777777" w:rsidR="001F1456" w:rsidRPr="002B1014" w:rsidRDefault="001F1456" w:rsidP="001F1456">
            <w:pPr>
              <w:rPr>
                <w:rFonts w:ascii="Times New Roman" w:eastAsia="맑은 고딕" w:hAnsi="Times New Roman" w:cs="Times New Roman"/>
                <w:b/>
                <w:noProof/>
                <w:lang w:eastAsia="fr-FR"/>
              </w:rPr>
            </w:pPr>
            <w:r w:rsidRPr="0099585D">
              <w:rPr>
                <w:rFonts w:ascii="Times New Roman" w:hAnsi="Times New Roman" w:cs="Times New Roman"/>
                <w:b/>
                <w:bCs/>
              </w:rPr>
              <w:t>България</w:t>
            </w:r>
          </w:p>
          <w:p w14:paraId="6D657267"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67E2BC2C" w14:textId="77777777" w:rsidR="001F1456" w:rsidRPr="002B1014" w:rsidRDefault="001F1456" w:rsidP="001F1456">
            <w:pPr>
              <w:rPr>
                <w:rFonts w:ascii="Times New Roman" w:eastAsia="맑은 고딕" w:hAnsi="Times New Roman" w:cs="Times New Roman"/>
                <w:noProof/>
                <w:lang w:eastAsia="fr-FR"/>
              </w:rPr>
            </w:pPr>
            <w:r w:rsidRPr="00B77860">
              <w:rPr>
                <w:rFonts w:ascii="Times New Roman" w:eastAsia="맑은 고딕" w:hAnsi="Times New Roman" w:cs="Times New Roman"/>
                <w:noProof/>
                <w:lang w:eastAsia="fr-FR"/>
              </w:rPr>
              <w:t xml:space="preserve">Teл.: </w:t>
            </w:r>
            <w:r w:rsidRPr="00DC6A50">
              <w:rPr>
                <w:rFonts w:ascii="Times New Roman" w:eastAsia="맑은 고딕" w:hAnsi="Times New Roman" w:cs="Times New Roman"/>
                <w:noProof/>
                <w:lang w:eastAsia="fr-FR"/>
              </w:rPr>
              <w:t>+36 1 231 0493</w:t>
            </w:r>
          </w:p>
          <w:p w14:paraId="0CB1BCE4" w14:textId="77777777" w:rsidR="001F1456" w:rsidRPr="002E621C" w:rsidRDefault="001F1456" w:rsidP="001F1456">
            <w:pPr>
              <w:rPr>
                <w:rFonts w:ascii="Times New Roman" w:hAnsi="Times New Roman" w:cs="Times New Roman"/>
                <w:noProof/>
                <w:lang w:eastAsia="fr-FR"/>
              </w:rPr>
            </w:pPr>
          </w:p>
        </w:tc>
        <w:tc>
          <w:tcPr>
            <w:tcW w:w="2500" w:type="pct"/>
            <w:hideMark/>
          </w:tcPr>
          <w:p w14:paraId="7B250143" w14:textId="77777777" w:rsidR="001F1456" w:rsidRPr="00DB5897" w:rsidRDefault="001F1456" w:rsidP="001F1456">
            <w:pPr>
              <w:tabs>
                <w:tab w:val="left" w:pos="-720"/>
              </w:tabs>
              <w:suppressAutoHyphens/>
              <w:rPr>
                <w:rFonts w:ascii="Times New Roman" w:hAnsi="Times New Roman" w:cs="Times New Roman"/>
                <w:noProof/>
                <w:lang w:val="de-DE" w:eastAsia="fr-FR"/>
              </w:rPr>
            </w:pPr>
            <w:r w:rsidRPr="00DB5897">
              <w:rPr>
                <w:rFonts w:ascii="Times New Roman" w:eastAsia="맑은 고딕" w:hAnsi="Times New Roman" w:cs="Times New Roman"/>
                <w:b/>
                <w:noProof/>
                <w:lang w:val="de-DE" w:eastAsia="fr-FR"/>
              </w:rPr>
              <w:t>Luxembourg/Luxemburg</w:t>
            </w:r>
          </w:p>
          <w:p w14:paraId="55AE58EE" w14:textId="77777777" w:rsidR="001F1456" w:rsidRPr="00DB5897" w:rsidRDefault="001F1456" w:rsidP="001F1456">
            <w:pPr>
              <w:tabs>
                <w:tab w:val="left" w:pos="-720"/>
              </w:tabs>
              <w:suppressAutoHyphens/>
              <w:rPr>
                <w:rFonts w:ascii="Times New Roman" w:eastAsia="맑은 고딕" w:hAnsi="Times New Roman" w:cs="Times New Roman"/>
                <w:iCs/>
                <w:noProof/>
                <w:lang w:val="de-DE" w:eastAsia="fr-FR"/>
              </w:rPr>
            </w:pPr>
            <w:r w:rsidRPr="00DB5897">
              <w:rPr>
                <w:rFonts w:ascii="Times New Roman" w:eastAsia="맑은 고딕" w:hAnsi="Times New Roman" w:cs="Times New Roman"/>
                <w:iCs/>
                <w:noProof/>
                <w:lang w:val="de-DE" w:eastAsia="fr-FR"/>
              </w:rPr>
              <w:t>Celltrion Healthcare Belgium BVBA</w:t>
            </w:r>
          </w:p>
          <w:p w14:paraId="72BD3B07" w14:textId="1C968A64" w:rsidR="001F1456" w:rsidRPr="00FA682B" w:rsidRDefault="001F1456" w:rsidP="001F1456">
            <w:pPr>
              <w:tabs>
                <w:tab w:val="left" w:pos="-720"/>
              </w:tabs>
              <w:suppressAutoHyphens/>
              <w:rPr>
                <w:rFonts w:ascii="Times New Roman" w:eastAsia="맑은 고딕" w:hAnsi="Times New Roman" w:cs="Times New Roman"/>
                <w:lang w:val="pt-PT" w:eastAsia="ko-KR"/>
              </w:rPr>
            </w:pPr>
            <w:r w:rsidRPr="003556B0">
              <w:rPr>
                <w:rFonts w:ascii="Times New Roman" w:eastAsia="맑은 고딕" w:hAnsi="Times New Roman" w:cs="Times New Roman"/>
                <w:noProof/>
                <w:lang w:val="fr-FR" w:eastAsia="fr-FR"/>
              </w:rPr>
              <w:t>Tél/Tel:</w:t>
            </w:r>
            <w:r>
              <w:rPr>
                <w:rFonts w:ascii="Times New Roman" w:eastAsia="맑은 고딕" w:hAnsi="Times New Roman" w:cs="Times New Roman"/>
                <w:noProof/>
                <w:lang w:val="fr-FR" w:eastAsia="fr-FR"/>
              </w:rPr>
              <w:t xml:space="preserve"> </w:t>
            </w:r>
            <w:r w:rsidRPr="00DC6A50">
              <w:rPr>
                <w:rFonts w:ascii="Times New Roman" w:eastAsia="맑은 고딕" w:hAnsi="Times New Roman" w:cs="Times New Roman"/>
                <w:iCs/>
                <w:noProof/>
                <w:lang w:val="pt-PT" w:eastAsia="fr-FR"/>
              </w:rPr>
              <w:t>+ 32 1528 7418</w:t>
            </w:r>
          </w:p>
        </w:tc>
      </w:tr>
      <w:tr w:rsidR="001F1456" w:rsidRPr="00FA682B" w14:paraId="36F6E015" w14:textId="77777777">
        <w:tc>
          <w:tcPr>
            <w:tcW w:w="2500" w:type="pct"/>
            <w:hideMark/>
          </w:tcPr>
          <w:p w14:paraId="5647CF55" w14:textId="77777777" w:rsidR="001F1456" w:rsidRPr="00FA4F6C" w:rsidRDefault="001F1456" w:rsidP="001F1456">
            <w:pPr>
              <w:tabs>
                <w:tab w:val="left" w:pos="-720"/>
              </w:tabs>
              <w:suppressAutoHyphens/>
              <w:rPr>
                <w:rFonts w:ascii="Times New Roman" w:eastAsia="맑은 고딕" w:hAnsi="Times New Roman" w:cs="Times New Roman"/>
                <w:b/>
                <w:noProof/>
                <w:lang w:eastAsia="fr-FR"/>
              </w:rPr>
            </w:pPr>
            <w:r w:rsidRPr="00FA4F6C">
              <w:rPr>
                <w:rFonts w:ascii="Times New Roman" w:eastAsia="맑은 고딕" w:hAnsi="Times New Roman" w:cs="Times New Roman"/>
                <w:b/>
                <w:noProof/>
                <w:lang w:eastAsia="fr-FR"/>
              </w:rPr>
              <w:t>Česká republika</w:t>
            </w:r>
          </w:p>
          <w:p w14:paraId="1BE9C1C7"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71BBB739" w14:textId="77777777" w:rsidR="001F1456" w:rsidRPr="0099585D" w:rsidRDefault="001F1456" w:rsidP="001F1456">
            <w:pPr>
              <w:tabs>
                <w:tab w:val="left" w:pos="-720"/>
              </w:tabs>
              <w:suppressAutoHyphens/>
              <w:rPr>
                <w:rFonts w:ascii="Times New Roman" w:eastAsia="맑은 고딕" w:hAnsi="Times New Roman" w:cs="Times New Roman"/>
                <w:noProof/>
                <w:lang w:eastAsia="fr-FR"/>
              </w:rPr>
            </w:pPr>
            <w:r w:rsidRPr="00F26512">
              <w:rPr>
                <w:rFonts w:ascii="Times New Roman" w:eastAsia="맑은 고딕" w:hAnsi="Times New Roman" w:cs="Times New Roman"/>
                <w:noProof/>
                <w:lang w:eastAsia="fr-FR"/>
              </w:rPr>
              <w:t xml:space="preserve">Tel: </w:t>
            </w:r>
            <w:r w:rsidRPr="00DC6A50">
              <w:rPr>
                <w:rFonts w:ascii="Times New Roman" w:eastAsia="맑은 고딕" w:hAnsi="Times New Roman" w:cs="Times New Roman"/>
                <w:noProof/>
                <w:lang w:eastAsia="fr-FR"/>
              </w:rPr>
              <w:t>+36 1 231 0493</w:t>
            </w:r>
          </w:p>
          <w:p w14:paraId="2E51B7AB" w14:textId="77777777" w:rsidR="001F1456" w:rsidRPr="00E864FE" w:rsidRDefault="001F1456" w:rsidP="001F1456">
            <w:pPr>
              <w:tabs>
                <w:tab w:val="left" w:pos="-720"/>
              </w:tabs>
              <w:suppressAutoHyphens/>
              <w:rPr>
                <w:rFonts w:ascii="Times New Roman" w:hAnsi="Times New Roman" w:cs="Times New Roman"/>
                <w:noProof/>
                <w:lang w:eastAsia="fr-FR"/>
              </w:rPr>
            </w:pPr>
          </w:p>
        </w:tc>
        <w:tc>
          <w:tcPr>
            <w:tcW w:w="2500" w:type="pct"/>
          </w:tcPr>
          <w:p w14:paraId="52D9FB0B" w14:textId="77777777" w:rsidR="001F1456" w:rsidRPr="0099585D" w:rsidRDefault="001F1456" w:rsidP="001F1456">
            <w:pPr>
              <w:rPr>
                <w:rFonts w:ascii="Times New Roman" w:eastAsia="맑은 고딕" w:hAnsi="Times New Roman" w:cs="Times New Roman"/>
                <w:b/>
                <w:noProof/>
                <w:lang w:eastAsia="fr-FR"/>
              </w:rPr>
            </w:pPr>
            <w:r w:rsidRPr="0099585D">
              <w:rPr>
                <w:rFonts w:ascii="Times New Roman" w:hAnsi="Times New Roman" w:cs="Times New Roman"/>
                <w:b/>
                <w:noProof/>
              </w:rPr>
              <w:t>Magyarország</w:t>
            </w:r>
          </w:p>
          <w:p w14:paraId="0F80BF06"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592CFD7A" w14:textId="77777777" w:rsidR="001F1456" w:rsidRPr="0099585D" w:rsidRDefault="001F1456" w:rsidP="001F1456">
            <w:pPr>
              <w:rPr>
                <w:rFonts w:ascii="Times New Roman" w:eastAsia="맑은 고딕" w:hAnsi="Times New Roman" w:cs="Times New Roman"/>
                <w:noProof/>
                <w:lang w:eastAsia="fr-FR"/>
              </w:rPr>
            </w:pPr>
            <w:r w:rsidRPr="00F26512">
              <w:rPr>
                <w:rFonts w:ascii="Times New Roman" w:eastAsia="맑은 고딕" w:hAnsi="Times New Roman" w:cs="Times New Roman"/>
                <w:noProof/>
                <w:lang w:eastAsia="fr-FR"/>
              </w:rPr>
              <w:t>Tel</w:t>
            </w:r>
            <w:r>
              <w:rPr>
                <w:rFonts w:ascii="Times New Roman" w:eastAsia="맑은 고딕" w:hAnsi="Times New Roman" w:cs="Times New Roman"/>
                <w:noProof/>
                <w:lang w:eastAsia="fr-FR"/>
              </w:rPr>
              <w:t>.</w:t>
            </w:r>
            <w:r w:rsidRPr="00F26512">
              <w:rPr>
                <w:rFonts w:ascii="Times New Roman" w:eastAsia="맑은 고딕" w:hAnsi="Times New Roman" w:cs="Times New Roman"/>
                <w:noProof/>
                <w:lang w:eastAsia="fr-FR"/>
              </w:rPr>
              <w:t xml:space="preserve">: </w:t>
            </w:r>
            <w:r w:rsidRPr="00DC6A50">
              <w:rPr>
                <w:rFonts w:ascii="Times New Roman" w:eastAsia="맑은 고딕" w:hAnsi="Times New Roman" w:cs="Times New Roman"/>
                <w:noProof/>
                <w:lang w:eastAsia="fr-FR"/>
              </w:rPr>
              <w:t>+36 1 231 0493</w:t>
            </w:r>
          </w:p>
          <w:p w14:paraId="7C71DB4C" w14:textId="4970EDEF" w:rsidR="001F1456" w:rsidRPr="00FA682B" w:rsidRDefault="001F1456" w:rsidP="001F1456">
            <w:pPr>
              <w:rPr>
                <w:rFonts w:ascii="Times New Roman" w:eastAsia="맑은 고딕" w:hAnsi="Times New Roman" w:cs="Times New Roman"/>
                <w:noProof/>
                <w:lang w:eastAsia="ko-KR"/>
              </w:rPr>
            </w:pPr>
          </w:p>
        </w:tc>
      </w:tr>
      <w:tr w:rsidR="00663C35" w:rsidRPr="00FA682B" w14:paraId="7D78DD1B" w14:textId="77777777">
        <w:tc>
          <w:tcPr>
            <w:tcW w:w="2500" w:type="pct"/>
            <w:hideMark/>
          </w:tcPr>
          <w:p w14:paraId="22E02885" w14:textId="77777777" w:rsidR="00663C35" w:rsidRPr="00663C35" w:rsidRDefault="00663C35" w:rsidP="00663C35">
            <w:pPr>
              <w:tabs>
                <w:tab w:val="left" w:pos="-720"/>
              </w:tabs>
              <w:suppressAutoHyphens/>
              <w:rPr>
                <w:rFonts w:ascii="Times New Roman" w:hAnsi="Times New Roman" w:cs="Times New Roman"/>
                <w:b/>
                <w:bCs/>
                <w:i/>
                <w:iCs/>
                <w:noProof/>
                <w:lang w:eastAsia="fr-FR"/>
              </w:rPr>
            </w:pPr>
            <w:r w:rsidRPr="00663C35">
              <w:rPr>
                <w:rFonts w:ascii="Times New Roman" w:hAnsi="Times New Roman" w:cs="Times New Roman"/>
                <w:b/>
                <w:noProof/>
              </w:rPr>
              <w:t>Danmark</w:t>
            </w:r>
          </w:p>
          <w:p w14:paraId="0C7F2C1E" w14:textId="5E65A4F3" w:rsidR="00663C35" w:rsidRPr="00663C35" w:rsidRDefault="00663C35" w:rsidP="00663C35">
            <w:pPr>
              <w:tabs>
                <w:tab w:val="left" w:pos="-720"/>
              </w:tabs>
              <w:suppressAutoHyphens/>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Celltrion Healthcare Denmark ApS</w:t>
            </w:r>
          </w:p>
          <w:p w14:paraId="174C94F2" w14:textId="77777777" w:rsidR="00F64F59" w:rsidRPr="00663C35" w:rsidRDefault="00F64F59" w:rsidP="00F64F59">
            <w:pPr>
              <w:tabs>
                <w:tab w:val="left" w:pos="-720"/>
              </w:tabs>
              <w:suppressAutoHyphens/>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Tlf: +</w:t>
            </w:r>
            <w:r w:rsidRPr="00663C35">
              <w:rPr>
                <w:rFonts w:ascii="Times New Roman" w:eastAsia="맑은 고딕" w:hAnsi="Times New Roman" w:cs="Times New Roman"/>
                <w:noProof/>
                <w:lang w:eastAsia="ko-KR"/>
              </w:rPr>
              <w:t>45 35352989</w:t>
            </w:r>
          </w:p>
          <w:p w14:paraId="49DE5ADA" w14:textId="77777777" w:rsidR="00663C35" w:rsidRPr="00663C35" w:rsidRDefault="00663C35" w:rsidP="00663C35">
            <w:pPr>
              <w:tabs>
                <w:tab w:val="left" w:pos="-720"/>
              </w:tabs>
              <w:suppressAutoHyphens/>
              <w:rPr>
                <w:rStyle w:val="ad"/>
                <w:rFonts w:ascii="Times New Roman" w:eastAsia="맑은 고딕" w:hAnsi="Times New Roman" w:cs="Times New Roman"/>
                <w:lang w:eastAsia="ko-KR"/>
              </w:rPr>
            </w:pPr>
            <w:r w:rsidRPr="00663C35">
              <w:rPr>
                <w:rStyle w:val="ad"/>
                <w:rFonts w:ascii="Times New Roman" w:eastAsia="맑은 고딕" w:hAnsi="Times New Roman" w:cs="Times New Roman"/>
                <w:noProof/>
                <w:lang w:eastAsia="ko-KR"/>
              </w:rPr>
              <w:t>Contact_dk@celltrionhc.com</w:t>
            </w:r>
          </w:p>
          <w:p w14:paraId="0922D40B" w14:textId="77777777" w:rsidR="00663C35" w:rsidRPr="00663C35" w:rsidRDefault="00663C35" w:rsidP="00663C35">
            <w:pPr>
              <w:tabs>
                <w:tab w:val="left" w:pos="-720"/>
              </w:tabs>
              <w:suppressAutoHyphens/>
              <w:rPr>
                <w:rFonts w:ascii="Times New Roman" w:eastAsia="맑은 고딕" w:hAnsi="Times New Roman" w:cs="Times New Roman"/>
                <w:noProof/>
                <w:lang w:eastAsia="fr-FR"/>
              </w:rPr>
            </w:pPr>
          </w:p>
          <w:p w14:paraId="6DE290DC" w14:textId="60226742" w:rsidR="00663C35" w:rsidRPr="00663C35" w:rsidRDefault="00663C35" w:rsidP="00663C35">
            <w:pPr>
              <w:tabs>
                <w:tab w:val="left" w:pos="-720"/>
              </w:tabs>
              <w:suppressAutoHyphens/>
              <w:rPr>
                <w:rFonts w:ascii="Times New Roman" w:eastAsia="맑은 고딕" w:hAnsi="Times New Roman" w:cs="Times New Roman"/>
                <w:noProof/>
                <w:lang w:eastAsia="fr-FR"/>
              </w:rPr>
            </w:pPr>
          </w:p>
        </w:tc>
        <w:tc>
          <w:tcPr>
            <w:tcW w:w="2500" w:type="pct"/>
          </w:tcPr>
          <w:p w14:paraId="182D51F0" w14:textId="77777777" w:rsidR="00663C35" w:rsidRPr="00663C35" w:rsidRDefault="00663C35" w:rsidP="00663C35">
            <w:pPr>
              <w:rPr>
                <w:rFonts w:ascii="Times New Roman" w:hAnsi="Times New Roman" w:cs="Times New Roman"/>
                <w:noProof/>
                <w:lang w:eastAsia="fr-FR"/>
              </w:rPr>
            </w:pPr>
            <w:r w:rsidRPr="00663C35">
              <w:rPr>
                <w:rFonts w:ascii="Times New Roman" w:eastAsia="맑은 고딕" w:hAnsi="Times New Roman" w:cs="Times New Roman"/>
                <w:b/>
                <w:noProof/>
                <w:lang w:eastAsia="fr-FR"/>
              </w:rPr>
              <w:t>Malta</w:t>
            </w:r>
          </w:p>
          <w:p w14:paraId="1DAD108C" w14:textId="77777777" w:rsidR="00663C35" w:rsidRPr="00663C35" w:rsidRDefault="00663C35" w:rsidP="00663C35">
            <w:pPr>
              <w:tabs>
                <w:tab w:val="left" w:pos="-720"/>
              </w:tabs>
              <w:suppressAutoHyphens/>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Mint Health Ltd.</w:t>
            </w:r>
          </w:p>
          <w:p w14:paraId="136092B8" w14:textId="77777777" w:rsidR="00663C35" w:rsidRPr="00663C35" w:rsidRDefault="00663C35" w:rsidP="00663C35">
            <w:pPr>
              <w:rPr>
                <w:rFonts w:ascii="Times New Roman" w:eastAsia="맑은 고딕" w:hAnsi="Times New Roman" w:cs="Times New Roman"/>
                <w:noProof/>
                <w:lang w:eastAsia="ko-KR"/>
              </w:rPr>
            </w:pPr>
            <w:r w:rsidRPr="00663C35">
              <w:rPr>
                <w:rFonts w:ascii="Times New Roman" w:eastAsia="맑은 고딕" w:hAnsi="Times New Roman" w:cs="Times New Roman"/>
                <w:noProof/>
                <w:lang w:eastAsia="fr-FR"/>
              </w:rPr>
              <w:t>Tel: +356 2093 9800</w:t>
            </w:r>
          </w:p>
          <w:p w14:paraId="5372FDA1" w14:textId="77777777" w:rsidR="00663C35" w:rsidRPr="00663C35" w:rsidRDefault="00663C35" w:rsidP="00663C35">
            <w:pPr>
              <w:rPr>
                <w:rFonts w:ascii="Times New Roman" w:eastAsia="맑은 고딕" w:hAnsi="Times New Roman" w:cs="Times New Roman"/>
                <w:noProof/>
                <w:lang w:eastAsia="ko-KR"/>
              </w:rPr>
            </w:pPr>
          </w:p>
        </w:tc>
      </w:tr>
      <w:tr w:rsidR="00663C35" w:rsidRPr="00FA682B" w14:paraId="6574BDCD" w14:textId="77777777">
        <w:tc>
          <w:tcPr>
            <w:tcW w:w="2500" w:type="pct"/>
            <w:hideMark/>
          </w:tcPr>
          <w:p w14:paraId="7AE957BC" w14:textId="77777777" w:rsidR="00663C35" w:rsidRPr="00663C35" w:rsidRDefault="00663C35" w:rsidP="00663C35">
            <w:pPr>
              <w:rPr>
                <w:rFonts w:ascii="Times New Roman" w:hAnsi="Times New Roman" w:cs="Times New Roman"/>
                <w:b/>
                <w:noProof/>
                <w:lang w:eastAsia="fr-FR"/>
              </w:rPr>
            </w:pPr>
            <w:r w:rsidRPr="00663C35">
              <w:rPr>
                <w:rFonts w:ascii="Times New Roman" w:eastAsia="맑은 고딕" w:hAnsi="Times New Roman" w:cs="Times New Roman"/>
                <w:b/>
                <w:noProof/>
                <w:lang w:eastAsia="fr-FR"/>
              </w:rPr>
              <w:t>Deutschland</w:t>
            </w:r>
          </w:p>
          <w:p w14:paraId="64D7BEA8" w14:textId="77777777" w:rsidR="00663C35" w:rsidRPr="00663C35" w:rsidRDefault="00663C35" w:rsidP="00663C35">
            <w:pPr>
              <w:rPr>
                <w:rFonts w:ascii="Times New Roman" w:hAnsi="Times New Roman" w:cs="Times New Roman"/>
                <w:noProof/>
                <w:lang w:eastAsia="ko-KR"/>
              </w:rPr>
            </w:pPr>
            <w:r w:rsidRPr="00663C35">
              <w:rPr>
                <w:rFonts w:ascii="Times New Roman" w:hAnsi="Times New Roman" w:cs="Times New Roman"/>
                <w:noProof/>
                <w:lang w:eastAsia="ko-KR"/>
              </w:rPr>
              <w:t xml:space="preserve">Celltrion Healthcare Deutschland </w:t>
            </w:r>
            <w:r w:rsidRPr="00663C35">
              <w:rPr>
                <w:rFonts w:ascii="Times New Roman" w:eastAsia="바탕" w:hAnsi="Times New Roman" w:cs="Times New Roman"/>
                <w:noProof/>
                <w:lang w:eastAsia="ko-KR"/>
              </w:rPr>
              <w:t>GmbH</w:t>
            </w:r>
          </w:p>
          <w:p w14:paraId="43BA1A82" w14:textId="35A0C8B2" w:rsidR="00663C35" w:rsidRPr="00663C35" w:rsidRDefault="00663C35" w:rsidP="00663C35">
            <w:pPr>
              <w:tabs>
                <w:tab w:val="left" w:pos="-720"/>
              </w:tabs>
              <w:suppressAutoHyphens/>
              <w:rPr>
                <w:rFonts w:ascii="Times New Roman" w:hAnsi="Times New Roman" w:cs="Times New Roman"/>
                <w:noProof/>
                <w:lang w:eastAsia="ko-KR"/>
              </w:rPr>
            </w:pPr>
            <w:r w:rsidRPr="00663C35">
              <w:rPr>
                <w:rFonts w:ascii="Times New Roman" w:hAnsi="Times New Roman" w:cs="Times New Roman"/>
                <w:noProof/>
                <w:lang w:eastAsia="ko-KR"/>
              </w:rPr>
              <w:t>T</w:t>
            </w:r>
            <w:r w:rsidR="004A663A">
              <w:rPr>
                <w:rFonts w:ascii="Times New Roman" w:hAnsi="Times New Roman" w:cs="Times New Roman" w:hint="eastAsia"/>
                <w:noProof/>
                <w:lang w:eastAsia="ko-KR"/>
              </w:rPr>
              <w:t>e</w:t>
            </w:r>
            <w:r w:rsidRPr="00663C35">
              <w:rPr>
                <w:rFonts w:ascii="Times New Roman" w:hAnsi="Times New Roman" w:cs="Times New Roman"/>
                <w:noProof/>
                <w:lang w:eastAsia="ko-KR"/>
              </w:rPr>
              <w:t>l.: +49 (0)30 346494150</w:t>
            </w:r>
          </w:p>
          <w:p w14:paraId="5597C125" w14:textId="77777777" w:rsidR="00663C35" w:rsidRPr="00663C35" w:rsidRDefault="00663C35" w:rsidP="00663C35">
            <w:pPr>
              <w:tabs>
                <w:tab w:val="left" w:pos="-720"/>
              </w:tabs>
              <w:suppressAutoHyphens/>
              <w:rPr>
                <w:rFonts w:ascii="Times New Roman" w:eastAsia="맑은 고딕" w:hAnsi="Times New Roman" w:cs="Times New Roman"/>
                <w:noProof/>
                <w:lang w:eastAsia="ko-KR"/>
              </w:rPr>
            </w:pPr>
            <w:hyperlink r:id="rId74" w:history="1">
              <w:r w:rsidRPr="00663C35">
                <w:rPr>
                  <w:rStyle w:val="ad"/>
                  <w:rFonts w:ascii="Times New Roman" w:eastAsia="맑은 고딕" w:hAnsi="Times New Roman" w:cs="Times New Roman"/>
                  <w:noProof/>
                  <w:lang w:eastAsia="ko-KR"/>
                </w:rPr>
                <w:t>infoDE@celltrionhc.com</w:t>
              </w:r>
            </w:hyperlink>
          </w:p>
          <w:p w14:paraId="39D99311" w14:textId="77777777" w:rsidR="00663C35" w:rsidRPr="00663C35" w:rsidRDefault="00663C35" w:rsidP="00663C35">
            <w:pPr>
              <w:tabs>
                <w:tab w:val="left" w:pos="-720"/>
              </w:tabs>
              <w:suppressAutoHyphens/>
              <w:rPr>
                <w:rFonts w:ascii="Times New Roman" w:eastAsia="맑은 고딕" w:hAnsi="Times New Roman" w:cs="Times New Roman"/>
                <w:noProof/>
                <w:lang w:eastAsia="ko-KR"/>
              </w:rPr>
            </w:pPr>
          </w:p>
          <w:p w14:paraId="701D488A" w14:textId="77777777" w:rsidR="00663C35" w:rsidRPr="00663C35" w:rsidRDefault="00663C35" w:rsidP="00663C35">
            <w:pPr>
              <w:tabs>
                <w:tab w:val="left" w:pos="-720"/>
              </w:tabs>
              <w:suppressAutoHyphens/>
              <w:rPr>
                <w:rFonts w:ascii="Times New Roman" w:eastAsia="맑은 고딕" w:hAnsi="Times New Roman" w:cs="Times New Roman"/>
                <w:noProof/>
                <w:lang w:eastAsia="fr-FR"/>
              </w:rPr>
            </w:pPr>
          </w:p>
        </w:tc>
        <w:tc>
          <w:tcPr>
            <w:tcW w:w="2500" w:type="pct"/>
          </w:tcPr>
          <w:p w14:paraId="6AEBB8DB" w14:textId="77777777" w:rsidR="00663C35" w:rsidRPr="00663C35" w:rsidRDefault="00663C35" w:rsidP="00663C35">
            <w:pPr>
              <w:rPr>
                <w:rFonts w:ascii="Times New Roman" w:hAnsi="Times New Roman" w:cs="Times New Roman"/>
                <w:noProof/>
                <w:lang w:eastAsia="fr-FR"/>
              </w:rPr>
            </w:pPr>
            <w:r w:rsidRPr="00663C35">
              <w:rPr>
                <w:rFonts w:ascii="Times New Roman" w:eastAsia="맑은 고딕" w:hAnsi="Times New Roman" w:cs="Times New Roman"/>
                <w:b/>
                <w:noProof/>
                <w:lang w:eastAsia="fr-FR"/>
              </w:rPr>
              <w:t>Nederland</w:t>
            </w:r>
          </w:p>
          <w:p w14:paraId="701FA6E9" w14:textId="77777777" w:rsidR="00663C35" w:rsidRPr="00663C35" w:rsidRDefault="00663C35" w:rsidP="00663C35">
            <w:pPr>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Celltrion Healthcare Netherlands B.V.</w:t>
            </w:r>
          </w:p>
          <w:p w14:paraId="09533481" w14:textId="77777777" w:rsidR="00663C35" w:rsidRPr="00663C35" w:rsidRDefault="00663C35" w:rsidP="00663C35">
            <w:pPr>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Tel: + 31 20 888 7300</w:t>
            </w:r>
          </w:p>
          <w:p w14:paraId="119D9549" w14:textId="77777777" w:rsidR="00663C35" w:rsidRPr="00663C35" w:rsidRDefault="00663C35" w:rsidP="00663C35">
            <w:pPr>
              <w:rPr>
                <w:rFonts w:ascii="Times New Roman" w:eastAsia="맑은 고딕" w:hAnsi="Times New Roman" w:cs="Times New Roman"/>
                <w:noProof/>
                <w:lang w:eastAsia="fr-FR"/>
              </w:rPr>
            </w:pPr>
          </w:p>
        </w:tc>
      </w:tr>
      <w:tr w:rsidR="00663C35" w:rsidRPr="00FA682B" w14:paraId="1E7ADFF5" w14:textId="77777777">
        <w:tc>
          <w:tcPr>
            <w:tcW w:w="2500" w:type="pct"/>
            <w:hideMark/>
          </w:tcPr>
          <w:p w14:paraId="5811F614" w14:textId="77777777" w:rsidR="00663C35" w:rsidRPr="00663C35" w:rsidRDefault="00663C35" w:rsidP="00663C35">
            <w:pPr>
              <w:tabs>
                <w:tab w:val="left" w:pos="-720"/>
                <w:tab w:val="left" w:pos="4536"/>
              </w:tabs>
              <w:suppressAutoHyphens/>
              <w:rPr>
                <w:rFonts w:ascii="Times New Roman" w:hAnsi="Times New Roman" w:cs="Times New Roman"/>
                <w:b/>
                <w:noProof/>
                <w:lang w:val="en-GB" w:eastAsia="fr-FR"/>
              </w:rPr>
            </w:pPr>
            <w:r w:rsidRPr="00663C35">
              <w:rPr>
                <w:rFonts w:ascii="Times New Roman" w:eastAsia="맑은 고딕" w:hAnsi="Times New Roman" w:cs="Times New Roman"/>
                <w:b/>
                <w:noProof/>
                <w:lang w:val="en-GB" w:eastAsia="fr-FR"/>
              </w:rPr>
              <w:t>Eesti</w:t>
            </w:r>
          </w:p>
          <w:p w14:paraId="441A4677" w14:textId="77777777" w:rsidR="00663C35" w:rsidRPr="00663C35" w:rsidRDefault="00663C35" w:rsidP="00663C35">
            <w:pPr>
              <w:rPr>
                <w:rFonts w:ascii="Times New Roman" w:eastAsia="맑은 고딕" w:hAnsi="Times New Roman" w:cs="Times New Roman"/>
                <w:noProof/>
                <w:lang w:val="en-GB" w:eastAsia="fr-FR"/>
              </w:rPr>
            </w:pPr>
            <w:r w:rsidRPr="00663C35">
              <w:rPr>
                <w:rFonts w:ascii="Times New Roman" w:eastAsia="맑은 고딕" w:hAnsi="Times New Roman" w:cs="Times New Roman"/>
                <w:noProof/>
                <w:lang w:val="en-GB" w:eastAsia="fr-FR"/>
              </w:rPr>
              <w:t>Celltrion Healthcare Hungary Kft.</w:t>
            </w:r>
          </w:p>
          <w:p w14:paraId="3F0E1DF8" w14:textId="77777777" w:rsidR="00663C35" w:rsidRPr="00663C35" w:rsidRDefault="00663C35" w:rsidP="00663C35">
            <w:pPr>
              <w:tabs>
                <w:tab w:val="left" w:pos="-720"/>
              </w:tabs>
              <w:suppressAutoHyphens/>
              <w:rPr>
                <w:rFonts w:ascii="Times New Roman" w:eastAsia="맑은 고딕" w:hAnsi="Times New Roman" w:cs="Times New Roman"/>
                <w:noProof/>
                <w:lang w:val="fi-FI" w:eastAsia="fr-FR"/>
              </w:rPr>
            </w:pPr>
            <w:r w:rsidRPr="00663C35">
              <w:rPr>
                <w:rFonts w:ascii="Times New Roman" w:eastAsia="맑은 고딕" w:hAnsi="Times New Roman" w:cs="Times New Roman"/>
                <w:noProof/>
                <w:lang w:eastAsia="fr-FR"/>
              </w:rPr>
              <w:t xml:space="preserve">Tel: </w:t>
            </w:r>
            <w:r w:rsidRPr="00663C35">
              <w:rPr>
                <w:rFonts w:ascii="Times New Roman" w:eastAsia="맑은 고딕" w:hAnsi="Times New Roman" w:cs="Times New Roman"/>
                <w:noProof/>
                <w:lang w:val="fi-FI" w:eastAsia="fr-FR"/>
              </w:rPr>
              <w:t>+36 1 231 0493</w:t>
            </w:r>
          </w:p>
          <w:p w14:paraId="7AFAF874" w14:textId="77777777" w:rsidR="00663C35" w:rsidRPr="00663C35" w:rsidRDefault="00663C35" w:rsidP="00663C35">
            <w:pPr>
              <w:tabs>
                <w:tab w:val="left" w:pos="-720"/>
              </w:tabs>
              <w:suppressAutoHyphens/>
              <w:rPr>
                <w:rFonts w:ascii="Times New Roman" w:eastAsia="맑은 고딕" w:hAnsi="Times New Roman" w:cs="Times New Roman"/>
                <w:noProof/>
                <w:lang w:val="fi-FI" w:eastAsia="ko-KR"/>
              </w:rPr>
            </w:pPr>
          </w:p>
        </w:tc>
        <w:tc>
          <w:tcPr>
            <w:tcW w:w="2500" w:type="pct"/>
          </w:tcPr>
          <w:p w14:paraId="1BA08BA9" w14:textId="77777777" w:rsidR="00663C35" w:rsidRPr="00663C35" w:rsidRDefault="00663C35" w:rsidP="00663C35">
            <w:pPr>
              <w:tabs>
                <w:tab w:val="left" w:pos="-720"/>
              </w:tabs>
              <w:suppressAutoHyphens/>
              <w:rPr>
                <w:rFonts w:ascii="Times New Roman" w:hAnsi="Times New Roman" w:cs="Times New Roman"/>
                <w:noProof/>
                <w:lang w:eastAsia="fr-FR"/>
              </w:rPr>
            </w:pPr>
            <w:r w:rsidRPr="00663C35">
              <w:rPr>
                <w:rFonts w:ascii="Times New Roman" w:eastAsia="맑은 고딕" w:hAnsi="Times New Roman" w:cs="Times New Roman"/>
                <w:b/>
                <w:noProof/>
                <w:lang w:eastAsia="fr-FR"/>
              </w:rPr>
              <w:t>Norge</w:t>
            </w:r>
          </w:p>
          <w:p w14:paraId="791AA0B1" w14:textId="53BC5CDB" w:rsidR="00663C35" w:rsidRPr="00663C35" w:rsidRDefault="00663C35" w:rsidP="00663C35">
            <w:pPr>
              <w:rPr>
                <w:rFonts w:ascii="Times New Roman" w:eastAsia="맑은 고딕" w:hAnsi="Times New Roman" w:cs="Times New Roman"/>
                <w:noProof/>
                <w:lang w:eastAsia="fr-FR"/>
              </w:rPr>
            </w:pPr>
            <w:r w:rsidRPr="00663C35">
              <w:rPr>
                <w:rFonts w:ascii="Times New Roman" w:eastAsia="맑은 고딕" w:hAnsi="Times New Roman" w:cs="Times New Roman"/>
                <w:noProof/>
                <w:lang w:eastAsia="fr-FR"/>
              </w:rPr>
              <w:t xml:space="preserve">Celltrion Healthcare </w:t>
            </w:r>
            <w:r w:rsidRPr="00663C35">
              <w:rPr>
                <w:rFonts w:ascii="Times New Roman" w:eastAsia="맑은 고딕" w:hAnsi="Times New Roman" w:cs="Times New Roman"/>
                <w:noProof/>
                <w:lang w:eastAsia="ko-KR"/>
              </w:rPr>
              <w:t>Norway AS</w:t>
            </w:r>
          </w:p>
          <w:p w14:paraId="53CD398C" w14:textId="38CDC8B9" w:rsidR="00663C35" w:rsidRPr="00663C35" w:rsidRDefault="00663C35" w:rsidP="00663C35">
            <w:pPr>
              <w:tabs>
                <w:tab w:val="left" w:pos="-720"/>
              </w:tabs>
              <w:suppressAutoHyphens/>
              <w:rPr>
                <w:rStyle w:val="ad"/>
                <w:rFonts w:ascii="Times New Roman" w:eastAsia="맑은 고딕" w:hAnsi="Times New Roman" w:cs="Times New Roman"/>
                <w:lang w:eastAsia="ko-KR"/>
              </w:rPr>
            </w:pPr>
            <w:hyperlink r:id="rId75" w:history="1">
              <w:r w:rsidRPr="00663C35">
                <w:rPr>
                  <w:rStyle w:val="ad"/>
                  <w:rFonts w:ascii="Times New Roman" w:eastAsia="맑은 고딕" w:hAnsi="Times New Roman" w:cs="Times New Roman"/>
                  <w:noProof/>
                  <w:lang w:eastAsia="ko-KR"/>
                </w:rPr>
                <w:t>Contact_no@celltrionhc.com</w:t>
              </w:r>
            </w:hyperlink>
          </w:p>
          <w:p w14:paraId="5A0F77FC" w14:textId="77777777" w:rsidR="00663C35" w:rsidRPr="00663C35" w:rsidRDefault="00663C35" w:rsidP="00663C35">
            <w:pPr>
              <w:tabs>
                <w:tab w:val="left" w:pos="-720"/>
              </w:tabs>
              <w:suppressAutoHyphens/>
              <w:rPr>
                <w:rFonts w:ascii="Times New Roman" w:eastAsia="맑은 고딕" w:hAnsi="Times New Roman" w:cs="Times New Roman"/>
                <w:noProof/>
                <w:lang w:eastAsia="ko-KR"/>
              </w:rPr>
            </w:pPr>
          </w:p>
        </w:tc>
      </w:tr>
      <w:tr w:rsidR="001F1456" w:rsidRPr="00FA682B" w14:paraId="3DF6F17E" w14:textId="77777777">
        <w:tc>
          <w:tcPr>
            <w:tcW w:w="2500" w:type="pct"/>
            <w:hideMark/>
          </w:tcPr>
          <w:p w14:paraId="7845DB9B" w14:textId="77777777" w:rsidR="001F1456" w:rsidRPr="002F72A3" w:rsidRDefault="001F1456" w:rsidP="001F1456">
            <w:pPr>
              <w:rPr>
                <w:rFonts w:ascii="Times New Roman" w:hAnsi="Times New Roman" w:cs="Times New Roman"/>
                <w:noProof/>
                <w:lang w:val="es-ES_tradnl" w:eastAsia="fr-FR"/>
              </w:rPr>
            </w:pPr>
            <w:r w:rsidRPr="002F72A3">
              <w:rPr>
                <w:rFonts w:ascii="Times New Roman" w:hAnsi="Times New Roman" w:cs="Times New Roman"/>
                <w:b/>
                <w:noProof/>
                <w:lang w:val="es-ES_tradnl"/>
              </w:rPr>
              <w:t>España</w:t>
            </w:r>
          </w:p>
          <w:p w14:paraId="2B06BB47" w14:textId="77777777" w:rsidR="001F1456" w:rsidRPr="002F72A3" w:rsidRDefault="001F1456" w:rsidP="001F1456">
            <w:pPr>
              <w:rPr>
                <w:rFonts w:ascii="Times New Roman" w:eastAsia="맑은 고딕" w:hAnsi="Times New Roman" w:cs="Times New Roman"/>
                <w:noProof/>
                <w:lang w:val="es-ES_tradnl" w:eastAsia="fr-FR"/>
              </w:rPr>
            </w:pPr>
            <w:r w:rsidRPr="002F72A3">
              <w:rPr>
                <w:rFonts w:ascii="Times New Roman" w:eastAsia="맑은 고딕" w:hAnsi="Times New Roman" w:cs="Times New Roman"/>
                <w:noProof/>
                <w:lang w:val="es-ES_tradnl" w:eastAsia="fr-FR"/>
              </w:rPr>
              <w:t>Kern Pharma, S.L.</w:t>
            </w:r>
          </w:p>
          <w:p w14:paraId="3C4B50E9" w14:textId="77777777" w:rsidR="001F1456" w:rsidRPr="00D86615" w:rsidRDefault="001F1456" w:rsidP="001F1456">
            <w:pPr>
              <w:rPr>
                <w:rFonts w:ascii="Times New Roman" w:eastAsia="맑은 고딕" w:hAnsi="Times New Roman" w:cs="Times New Roman"/>
                <w:noProof/>
                <w:lang w:eastAsia="fr-FR"/>
              </w:rPr>
            </w:pPr>
            <w:r w:rsidRPr="00D86615">
              <w:rPr>
                <w:rFonts w:ascii="Times New Roman" w:eastAsia="맑은 고딕" w:hAnsi="Times New Roman" w:cs="Times New Roman"/>
                <w:noProof/>
                <w:lang w:eastAsia="fr-FR"/>
              </w:rPr>
              <w:t>Tel: +34 93 700 2525</w:t>
            </w:r>
          </w:p>
          <w:p w14:paraId="13098489" w14:textId="77777777" w:rsidR="001F1456" w:rsidRPr="002E621C" w:rsidRDefault="001F1456" w:rsidP="001F1456">
            <w:pPr>
              <w:rPr>
                <w:rFonts w:ascii="Times New Roman" w:hAnsi="Times New Roman" w:cs="Times New Roman"/>
                <w:b/>
                <w:noProof/>
                <w:lang w:eastAsia="fr-FR"/>
              </w:rPr>
            </w:pPr>
          </w:p>
        </w:tc>
        <w:tc>
          <w:tcPr>
            <w:tcW w:w="2500" w:type="pct"/>
          </w:tcPr>
          <w:p w14:paraId="3365E66E" w14:textId="77777777" w:rsidR="001F1456" w:rsidRPr="002F72A3" w:rsidRDefault="001F1456" w:rsidP="001F1456">
            <w:pPr>
              <w:rPr>
                <w:rFonts w:ascii="Times New Roman" w:hAnsi="Times New Roman" w:cs="Times New Roman"/>
                <w:noProof/>
                <w:lang w:val="de-DE" w:eastAsia="fr-FR"/>
              </w:rPr>
            </w:pPr>
            <w:r w:rsidRPr="002F72A3">
              <w:rPr>
                <w:rFonts w:ascii="Times New Roman" w:hAnsi="Times New Roman" w:cs="Times New Roman"/>
                <w:b/>
                <w:noProof/>
                <w:lang w:val="de-DE"/>
              </w:rPr>
              <w:t>Österreich</w:t>
            </w:r>
          </w:p>
          <w:p w14:paraId="6745CB99" w14:textId="77777777" w:rsidR="001F1456" w:rsidRPr="002F72A3" w:rsidRDefault="001F1456" w:rsidP="001F1456">
            <w:pPr>
              <w:rPr>
                <w:rFonts w:ascii="Times New Roman" w:eastAsia="맑은 고딕" w:hAnsi="Times New Roman" w:cs="Times New Roman"/>
                <w:noProof/>
                <w:lang w:val="de-DE" w:eastAsia="ko-KR"/>
              </w:rPr>
            </w:pPr>
            <w:r w:rsidRPr="002F72A3">
              <w:rPr>
                <w:rFonts w:ascii="Times New Roman" w:eastAsia="맑은 고딕" w:hAnsi="Times New Roman" w:cs="Times New Roman"/>
                <w:noProof/>
                <w:lang w:val="de-DE" w:eastAsia="fr-FR"/>
              </w:rPr>
              <w:t>Astro-Pharma GmbH</w:t>
            </w:r>
          </w:p>
          <w:p w14:paraId="7BA08AEA" w14:textId="77777777" w:rsidR="001F1456" w:rsidRPr="002F72A3" w:rsidRDefault="001F1456" w:rsidP="001F1456">
            <w:pPr>
              <w:tabs>
                <w:tab w:val="left" w:pos="-720"/>
              </w:tabs>
              <w:suppressAutoHyphens/>
              <w:rPr>
                <w:rFonts w:ascii="Times New Roman" w:eastAsia="맑은 고딕" w:hAnsi="Times New Roman" w:cs="Times New Roman"/>
                <w:noProof/>
                <w:lang w:val="de-DE" w:eastAsia="fr-FR"/>
              </w:rPr>
            </w:pPr>
            <w:r w:rsidRPr="002F72A3">
              <w:rPr>
                <w:rFonts w:ascii="Times New Roman" w:eastAsia="맑은 고딕" w:hAnsi="Times New Roman" w:cs="Times New Roman"/>
                <w:noProof/>
                <w:lang w:val="de-DE" w:eastAsia="fr-FR"/>
              </w:rPr>
              <w:t>Tel: +43 1 97 99 860</w:t>
            </w:r>
          </w:p>
          <w:p w14:paraId="24BE9215" w14:textId="77777777" w:rsidR="001F1456" w:rsidRPr="00FA682B" w:rsidRDefault="001F1456" w:rsidP="001F1456">
            <w:pPr>
              <w:tabs>
                <w:tab w:val="left" w:pos="-720"/>
              </w:tabs>
              <w:suppressAutoHyphens/>
              <w:rPr>
                <w:rFonts w:ascii="Times New Roman" w:hAnsi="Times New Roman" w:cs="Times New Roman"/>
                <w:noProof/>
                <w:lang w:val="de-DE" w:eastAsia="fr-FR"/>
              </w:rPr>
            </w:pPr>
          </w:p>
        </w:tc>
      </w:tr>
      <w:tr w:rsidR="001F1456" w:rsidRPr="00FA682B" w14:paraId="0B5E3C8C" w14:textId="77777777">
        <w:tc>
          <w:tcPr>
            <w:tcW w:w="2500" w:type="pct"/>
          </w:tcPr>
          <w:p w14:paraId="58FE2725" w14:textId="77777777" w:rsidR="001F1456" w:rsidRPr="002F72A3" w:rsidRDefault="001F1456" w:rsidP="001F1456">
            <w:pPr>
              <w:rPr>
                <w:rFonts w:ascii="Times New Roman" w:hAnsi="Times New Roman" w:cs="Times New Roman"/>
                <w:b/>
                <w:noProof/>
                <w:lang w:val="el-GR" w:eastAsia="fr-FR"/>
              </w:rPr>
            </w:pPr>
            <w:r w:rsidRPr="002F72A3">
              <w:rPr>
                <w:rFonts w:ascii="Times New Roman" w:hAnsi="Times New Roman" w:cs="Times New Roman"/>
                <w:b/>
                <w:noProof/>
                <w:lang w:val="el-GR" w:eastAsia="fr-FR"/>
              </w:rPr>
              <w:t>Ελλάδα</w:t>
            </w:r>
          </w:p>
          <w:p w14:paraId="2930A543" w14:textId="77777777" w:rsidR="001F1456" w:rsidRPr="002F72A3" w:rsidRDefault="001F1456" w:rsidP="001F1456">
            <w:pPr>
              <w:rPr>
                <w:rFonts w:ascii="Times New Roman" w:hAnsi="Times New Roman" w:cs="Times New Roman"/>
                <w:noProof/>
                <w:lang w:val="el-GR" w:eastAsia="fr-FR"/>
              </w:rPr>
            </w:pPr>
            <w:r w:rsidRPr="002F72A3">
              <w:rPr>
                <w:rFonts w:ascii="Times New Roman" w:hAnsi="Times New Roman" w:cs="Times New Roman"/>
                <w:noProof/>
                <w:lang w:val="el-GR" w:eastAsia="fr-FR"/>
              </w:rPr>
              <w:t>ΒΙΑΝΕΞ Α.Ε.</w:t>
            </w:r>
          </w:p>
          <w:p w14:paraId="4A40C79E" w14:textId="77777777" w:rsidR="001F1456" w:rsidRPr="002F72A3" w:rsidRDefault="001F1456" w:rsidP="001F1456">
            <w:pPr>
              <w:rPr>
                <w:rFonts w:ascii="Times New Roman" w:hAnsi="Times New Roman" w:cs="Times New Roman"/>
                <w:noProof/>
                <w:lang w:val="el-GR" w:eastAsia="fr-FR"/>
              </w:rPr>
            </w:pPr>
            <w:r w:rsidRPr="002F72A3">
              <w:rPr>
                <w:rFonts w:ascii="Times New Roman" w:hAnsi="Times New Roman" w:cs="Times New Roman"/>
                <w:noProof/>
                <w:lang w:val="el-GR" w:eastAsia="fr-FR"/>
              </w:rPr>
              <w:t>Τηλ: +30 210 8009111</w:t>
            </w:r>
          </w:p>
          <w:p w14:paraId="7DC51B96" w14:textId="77777777" w:rsidR="001F1456" w:rsidRPr="002E621C" w:rsidRDefault="001F1456" w:rsidP="001F1456">
            <w:pPr>
              <w:rPr>
                <w:rFonts w:ascii="Times New Roman" w:eastAsia="맑은 고딕" w:hAnsi="Times New Roman" w:cs="Times New Roman"/>
                <w:noProof/>
                <w:lang w:val="el-GR" w:eastAsia="fr-FR"/>
              </w:rPr>
            </w:pPr>
          </w:p>
        </w:tc>
        <w:tc>
          <w:tcPr>
            <w:tcW w:w="2500" w:type="pct"/>
          </w:tcPr>
          <w:p w14:paraId="1AE8AA79" w14:textId="77777777" w:rsidR="001F1456" w:rsidRPr="00DB5897" w:rsidRDefault="001F1456" w:rsidP="001F1456">
            <w:pPr>
              <w:rPr>
                <w:rFonts w:ascii="Times New Roman" w:eastAsia="맑은 고딕" w:hAnsi="Times New Roman" w:cs="Times New Roman"/>
                <w:b/>
                <w:noProof/>
                <w:lang w:val="el-GR" w:eastAsia="fr-FR"/>
              </w:rPr>
            </w:pPr>
            <w:r w:rsidRPr="002F72A3">
              <w:rPr>
                <w:rFonts w:ascii="Times New Roman" w:eastAsia="맑은 고딕" w:hAnsi="Times New Roman" w:cs="Times New Roman"/>
                <w:b/>
                <w:noProof/>
                <w:lang w:val="pl-PL" w:eastAsia="fr-FR"/>
              </w:rPr>
              <w:t>Polska</w:t>
            </w:r>
          </w:p>
          <w:p w14:paraId="6AE0A78A" w14:textId="77777777" w:rsidR="001F1456" w:rsidRPr="00DB5897" w:rsidRDefault="001F1456" w:rsidP="001F1456">
            <w:pPr>
              <w:tabs>
                <w:tab w:val="left" w:pos="-720"/>
              </w:tabs>
              <w:suppressAutoHyphens/>
              <w:rPr>
                <w:rFonts w:ascii="Times New Roman" w:eastAsia="맑은 고딕" w:hAnsi="Times New Roman" w:cs="Times New Roman"/>
                <w:noProof/>
                <w:lang w:val="el-GR" w:eastAsia="fr-FR"/>
              </w:rPr>
            </w:pPr>
            <w:r w:rsidRPr="00DC6A50">
              <w:rPr>
                <w:rFonts w:ascii="Times New Roman" w:eastAsia="맑은 고딕" w:hAnsi="Times New Roman" w:cs="Times New Roman"/>
                <w:noProof/>
                <w:lang w:eastAsia="fr-FR"/>
              </w:rPr>
              <w:t>Celltrion</w:t>
            </w:r>
            <w:r w:rsidRPr="00DB5897">
              <w:rPr>
                <w:rFonts w:ascii="Times New Roman" w:eastAsia="맑은 고딕" w:hAnsi="Times New Roman" w:cs="Times New Roman"/>
                <w:noProof/>
                <w:lang w:val="el-GR" w:eastAsia="fr-FR"/>
              </w:rPr>
              <w:t xml:space="preserve"> </w:t>
            </w:r>
            <w:r w:rsidRPr="00DC6A50">
              <w:rPr>
                <w:rFonts w:ascii="Times New Roman" w:eastAsia="맑은 고딕" w:hAnsi="Times New Roman" w:cs="Times New Roman"/>
                <w:noProof/>
                <w:lang w:eastAsia="fr-FR"/>
              </w:rPr>
              <w:t>Healthcare</w:t>
            </w:r>
            <w:r w:rsidRPr="00DB5897">
              <w:rPr>
                <w:rFonts w:ascii="Times New Roman" w:eastAsia="맑은 고딕" w:hAnsi="Times New Roman" w:cs="Times New Roman"/>
                <w:noProof/>
                <w:lang w:val="el-GR" w:eastAsia="fr-FR"/>
              </w:rPr>
              <w:t xml:space="preserve"> </w:t>
            </w:r>
            <w:r w:rsidRPr="00DC6A50">
              <w:rPr>
                <w:rFonts w:ascii="Times New Roman" w:eastAsia="맑은 고딕" w:hAnsi="Times New Roman" w:cs="Times New Roman"/>
                <w:noProof/>
                <w:lang w:eastAsia="fr-FR"/>
              </w:rPr>
              <w:t>Hungary</w:t>
            </w:r>
            <w:r w:rsidRPr="00DB5897">
              <w:rPr>
                <w:rFonts w:ascii="Times New Roman" w:eastAsia="맑은 고딕" w:hAnsi="Times New Roman" w:cs="Times New Roman"/>
                <w:noProof/>
                <w:lang w:val="el-GR" w:eastAsia="fr-FR"/>
              </w:rPr>
              <w:t xml:space="preserve"> </w:t>
            </w:r>
            <w:r w:rsidRPr="00DC6A50">
              <w:rPr>
                <w:rFonts w:ascii="Times New Roman" w:eastAsia="맑은 고딕" w:hAnsi="Times New Roman" w:cs="Times New Roman"/>
                <w:noProof/>
                <w:lang w:eastAsia="fr-FR"/>
              </w:rPr>
              <w:t>Kft</w:t>
            </w:r>
            <w:r w:rsidRPr="00DB5897">
              <w:rPr>
                <w:rFonts w:ascii="Times New Roman" w:eastAsia="맑은 고딕" w:hAnsi="Times New Roman" w:cs="Times New Roman"/>
                <w:noProof/>
                <w:lang w:val="el-GR" w:eastAsia="fr-FR"/>
              </w:rPr>
              <w:t>.</w:t>
            </w:r>
          </w:p>
          <w:p w14:paraId="47885331" w14:textId="77777777" w:rsidR="001F1456" w:rsidRPr="00D86615" w:rsidRDefault="001F1456" w:rsidP="001F1456">
            <w:pPr>
              <w:rPr>
                <w:rFonts w:ascii="Times New Roman" w:eastAsia="맑은 고딕" w:hAnsi="Times New Roman" w:cs="Times New Roman"/>
                <w:noProof/>
                <w:lang w:eastAsia="fr-FR"/>
              </w:rPr>
            </w:pPr>
            <w:r w:rsidRPr="00F26512">
              <w:rPr>
                <w:rFonts w:ascii="Times New Roman" w:eastAsia="맑은 고딕" w:hAnsi="Times New Roman" w:cs="Times New Roman"/>
                <w:noProof/>
                <w:lang w:eastAsia="fr-FR"/>
              </w:rPr>
              <w:t>Tel</w:t>
            </w:r>
            <w:r>
              <w:rPr>
                <w:rFonts w:ascii="Times New Roman" w:eastAsia="맑은 고딕" w:hAnsi="Times New Roman" w:cs="Times New Roman"/>
                <w:noProof/>
                <w:lang w:eastAsia="fr-FR"/>
              </w:rPr>
              <w:t>.</w:t>
            </w:r>
            <w:r w:rsidRPr="00F26512">
              <w:rPr>
                <w:rFonts w:ascii="Times New Roman" w:eastAsia="맑은 고딕" w:hAnsi="Times New Roman" w:cs="Times New Roman"/>
                <w:noProof/>
                <w:lang w:eastAsia="fr-FR"/>
              </w:rPr>
              <w:t xml:space="preserve">: </w:t>
            </w:r>
            <w:r w:rsidRPr="00DC6A50">
              <w:rPr>
                <w:rFonts w:ascii="Times New Roman" w:eastAsia="맑은 고딕" w:hAnsi="Times New Roman" w:cs="Times New Roman"/>
                <w:noProof/>
                <w:lang w:eastAsia="fr-FR"/>
              </w:rPr>
              <w:t>+36 1 231 0493</w:t>
            </w:r>
          </w:p>
          <w:p w14:paraId="118A8D5F" w14:textId="3236CECB" w:rsidR="001F1456" w:rsidRPr="00FA682B" w:rsidRDefault="001F1456" w:rsidP="001F1456">
            <w:pPr>
              <w:rPr>
                <w:rFonts w:ascii="Times New Roman" w:hAnsi="Times New Roman" w:cs="Times New Roman"/>
                <w:b/>
                <w:noProof/>
              </w:rPr>
            </w:pPr>
          </w:p>
        </w:tc>
      </w:tr>
      <w:tr w:rsidR="001F1456" w:rsidRPr="005233FB" w14:paraId="64B1DC13" w14:textId="77777777">
        <w:tc>
          <w:tcPr>
            <w:tcW w:w="2500" w:type="pct"/>
          </w:tcPr>
          <w:p w14:paraId="53EC5498" w14:textId="77777777" w:rsidR="001F1456" w:rsidRPr="00D86615" w:rsidRDefault="001F1456" w:rsidP="001F1456">
            <w:pPr>
              <w:rPr>
                <w:rFonts w:ascii="Times New Roman" w:hAnsi="Times New Roman" w:cs="Times New Roman"/>
                <w:b/>
                <w:noProof/>
                <w:lang w:eastAsia="ko-KR"/>
              </w:rPr>
            </w:pPr>
            <w:r w:rsidRPr="00D86615">
              <w:rPr>
                <w:rFonts w:ascii="Times New Roman" w:hAnsi="Times New Roman" w:cs="Times New Roman"/>
                <w:b/>
                <w:noProof/>
                <w:lang w:eastAsia="ko-KR"/>
              </w:rPr>
              <w:t>France</w:t>
            </w:r>
          </w:p>
          <w:p w14:paraId="2C76243C" w14:textId="77777777" w:rsidR="001F1456" w:rsidRPr="006C6D74" w:rsidRDefault="001F1456" w:rsidP="001F1456">
            <w:pPr>
              <w:rPr>
                <w:rFonts w:ascii="Times New Roman" w:hAnsi="Times New Roman" w:cs="Times New Roman"/>
                <w:noProof/>
                <w:lang w:eastAsia="ko-KR"/>
              </w:rPr>
            </w:pPr>
            <w:r w:rsidRPr="00616B9B">
              <w:rPr>
                <w:rFonts w:ascii="Times New Roman" w:hAnsi="Times New Roman" w:cs="Times New Roman"/>
                <w:noProof/>
                <w:lang w:eastAsia="ko-KR"/>
              </w:rPr>
              <w:t>Celltrion Healthcare France SAS</w:t>
            </w:r>
          </w:p>
          <w:p w14:paraId="4B58E38B" w14:textId="77777777" w:rsidR="001F1456" w:rsidRPr="006C6D74" w:rsidRDefault="001F1456" w:rsidP="001F1456">
            <w:pPr>
              <w:rPr>
                <w:rFonts w:ascii="Times New Roman" w:eastAsia="맑은 고딕" w:hAnsi="Times New Roman" w:cs="Times New Roman"/>
                <w:noProof/>
                <w:lang w:eastAsia="ko-KR"/>
              </w:rPr>
            </w:pPr>
            <w:r w:rsidRPr="006C6D74">
              <w:rPr>
                <w:rFonts w:ascii="Times New Roman" w:hAnsi="Times New Roman" w:cs="Times New Roman"/>
                <w:noProof/>
                <w:lang w:eastAsia="ko-KR"/>
              </w:rPr>
              <w:t>T</w:t>
            </w:r>
            <w:r w:rsidRPr="006C6D74">
              <w:rPr>
                <w:rFonts w:ascii="Times New Roman" w:hAnsi="Times New Roman" w:cs="Times New Roman"/>
              </w:rPr>
              <w:t>é</w:t>
            </w:r>
            <w:r w:rsidRPr="006C6D74">
              <w:rPr>
                <w:rFonts w:ascii="Times New Roman" w:hAnsi="Times New Roman" w:cs="Times New Roman"/>
                <w:noProof/>
                <w:lang w:eastAsia="ko-KR"/>
              </w:rPr>
              <w:t>l.: +33 (0)1 71 25 27 00</w:t>
            </w:r>
          </w:p>
          <w:p w14:paraId="62CD238E" w14:textId="77777777" w:rsidR="001F1456" w:rsidRPr="00E864FE" w:rsidRDefault="001F1456" w:rsidP="001F1456">
            <w:pPr>
              <w:rPr>
                <w:rFonts w:ascii="Times New Roman" w:eastAsia="맑은 고딕" w:hAnsi="Times New Roman" w:cs="Times New Roman"/>
                <w:noProof/>
                <w:lang w:eastAsia="fr-FR"/>
              </w:rPr>
            </w:pPr>
          </w:p>
        </w:tc>
        <w:tc>
          <w:tcPr>
            <w:tcW w:w="2500" w:type="pct"/>
          </w:tcPr>
          <w:p w14:paraId="082F775E" w14:textId="77777777" w:rsidR="00222810" w:rsidRPr="002F72A3" w:rsidRDefault="00222810" w:rsidP="00222810">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0031051" w14:textId="7EBD6CCD" w:rsidR="00222810" w:rsidRDefault="00222810" w:rsidP="00222810">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3095ABA0" w14:textId="44040349" w:rsidR="00222810" w:rsidRPr="002803C5" w:rsidRDefault="00222810" w:rsidP="00222810">
            <w:pPr>
              <w:rPr>
                <w:rFonts w:ascii="Times New Roman" w:eastAsia="맑은 고딕" w:hAnsi="Times New Roman" w:cs="Times New Roman"/>
                <w:noProof/>
                <w:lang w:val="fr-CA" w:eastAsia="fr-FR"/>
              </w:rPr>
            </w:pPr>
            <w:r w:rsidRPr="002803C5">
              <w:rPr>
                <w:rFonts w:ascii="Times New Roman" w:eastAsia="맑은 고딕" w:hAnsi="Times New Roman" w:cs="Times New Roman"/>
                <w:noProof/>
                <w:lang w:val="fr-CA" w:eastAsia="fr-FR"/>
              </w:rPr>
              <w:t>Tel: +351 21 936 8542</w:t>
            </w:r>
          </w:p>
          <w:p w14:paraId="40890C83" w14:textId="77777777" w:rsidR="001F1456" w:rsidRPr="002803C5" w:rsidRDefault="001F1456" w:rsidP="001F1456">
            <w:pPr>
              <w:rPr>
                <w:rFonts w:ascii="Times New Roman" w:hAnsi="Times New Roman" w:cs="Times New Roman"/>
                <w:b/>
                <w:noProof/>
                <w:lang w:val="fr-CA"/>
              </w:rPr>
            </w:pPr>
          </w:p>
        </w:tc>
      </w:tr>
      <w:tr w:rsidR="001F1456" w:rsidRPr="00FA682B" w14:paraId="72535ADC" w14:textId="77777777">
        <w:tc>
          <w:tcPr>
            <w:tcW w:w="2500" w:type="pct"/>
          </w:tcPr>
          <w:p w14:paraId="3AD5DB28" w14:textId="77777777" w:rsidR="001F1456" w:rsidRPr="00DB5897" w:rsidRDefault="001F1456" w:rsidP="001F1456">
            <w:pPr>
              <w:rPr>
                <w:rFonts w:ascii="Times New Roman" w:hAnsi="Times New Roman" w:cs="Times New Roman"/>
                <w:b/>
                <w:noProof/>
                <w:lang w:val="sv-SE" w:eastAsia="ko-KR"/>
              </w:rPr>
            </w:pPr>
            <w:r w:rsidRPr="00DB5897">
              <w:rPr>
                <w:rFonts w:ascii="Times New Roman" w:hAnsi="Times New Roman" w:cs="Times New Roman"/>
                <w:b/>
                <w:noProof/>
                <w:lang w:val="sv-SE" w:eastAsia="ko-KR"/>
              </w:rPr>
              <w:t>Hrvatska</w:t>
            </w:r>
          </w:p>
          <w:p w14:paraId="39456BA4" w14:textId="77777777" w:rsidR="001F1456" w:rsidRPr="00DB5897" w:rsidRDefault="001F1456" w:rsidP="001F1456">
            <w:pPr>
              <w:rPr>
                <w:rFonts w:ascii="Times New Roman" w:hAnsi="Times New Roman" w:cs="Times New Roman"/>
                <w:noProof/>
                <w:lang w:val="sv-SE" w:eastAsia="ko-KR"/>
              </w:rPr>
            </w:pPr>
            <w:r w:rsidRPr="00DB5897">
              <w:rPr>
                <w:rFonts w:ascii="Times New Roman" w:hAnsi="Times New Roman" w:cs="Times New Roman"/>
                <w:noProof/>
                <w:lang w:val="sv-SE" w:eastAsia="ko-KR"/>
              </w:rPr>
              <w:t>Oktal Pharma d.o.o.</w:t>
            </w:r>
          </w:p>
          <w:p w14:paraId="373F51D0" w14:textId="77777777" w:rsidR="001F1456" w:rsidRPr="00D86615" w:rsidRDefault="001F1456" w:rsidP="001F1456">
            <w:pPr>
              <w:rPr>
                <w:rFonts w:ascii="Times New Roman" w:hAnsi="Times New Roman" w:cs="Times New Roman"/>
                <w:noProof/>
                <w:lang w:eastAsia="ko-KR"/>
              </w:rPr>
            </w:pPr>
            <w:r w:rsidRPr="00D86615">
              <w:rPr>
                <w:rFonts w:ascii="Times New Roman" w:hAnsi="Times New Roman" w:cs="Times New Roman"/>
                <w:noProof/>
                <w:lang w:eastAsia="ko-KR"/>
              </w:rPr>
              <w:t>Tel: +385 1 6595 777</w:t>
            </w:r>
          </w:p>
          <w:p w14:paraId="72E69A61" w14:textId="77777777" w:rsidR="001F1456" w:rsidRPr="002E621C" w:rsidRDefault="001F1456" w:rsidP="001F1456">
            <w:pPr>
              <w:rPr>
                <w:rFonts w:ascii="Times New Roman" w:eastAsia="맑은 고딕" w:hAnsi="Times New Roman" w:cs="Times New Roman"/>
                <w:noProof/>
                <w:lang w:eastAsia="fr-FR"/>
              </w:rPr>
            </w:pPr>
          </w:p>
        </w:tc>
        <w:tc>
          <w:tcPr>
            <w:tcW w:w="2500" w:type="pct"/>
          </w:tcPr>
          <w:p w14:paraId="77911953" w14:textId="77777777" w:rsidR="001F1456" w:rsidRPr="006C6D74" w:rsidRDefault="001F1456" w:rsidP="001F1456">
            <w:pPr>
              <w:tabs>
                <w:tab w:val="left" w:pos="-720"/>
              </w:tabs>
              <w:suppressAutoHyphens/>
              <w:rPr>
                <w:rFonts w:ascii="Times New Roman" w:eastAsia="맑은 고딕" w:hAnsi="Times New Roman" w:cs="Times New Roman"/>
                <w:b/>
                <w:noProof/>
                <w:lang w:eastAsia="fr-FR"/>
              </w:rPr>
            </w:pPr>
            <w:r w:rsidRPr="006C6D74">
              <w:rPr>
                <w:rFonts w:ascii="Times New Roman" w:hAnsi="Times New Roman" w:cs="Times New Roman"/>
                <w:b/>
                <w:noProof/>
              </w:rPr>
              <w:t>România</w:t>
            </w:r>
          </w:p>
          <w:p w14:paraId="148579D2"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5F9F19B8" w14:textId="77777777" w:rsidR="001F1456" w:rsidRPr="006C6D74" w:rsidRDefault="001F1456" w:rsidP="001F1456">
            <w:pPr>
              <w:rPr>
                <w:rFonts w:ascii="Times New Roman" w:eastAsia="맑은 고딕" w:hAnsi="Times New Roman" w:cs="Times New Roman"/>
                <w:noProof/>
                <w:lang w:eastAsia="fr-FR"/>
              </w:rPr>
            </w:pPr>
            <w:r w:rsidRPr="00F26512">
              <w:rPr>
                <w:rFonts w:ascii="Times New Roman" w:eastAsia="맑은 고딕" w:hAnsi="Times New Roman" w:cs="Times New Roman"/>
                <w:noProof/>
                <w:lang w:eastAsia="fr-FR"/>
              </w:rPr>
              <w:t xml:space="preserve">Tel: </w:t>
            </w:r>
            <w:r w:rsidRPr="00DC6A50">
              <w:rPr>
                <w:rFonts w:ascii="Times New Roman" w:eastAsia="맑은 고딕" w:hAnsi="Times New Roman" w:cs="Times New Roman"/>
                <w:noProof/>
                <w:lang w:eastAsia="fr-FR"/>
              </w:rPr>
              <w:t>+36 1 231 0493</w:t>
            </w:r>
          </w:p>
          <w:p w14:paraId="6D65B811" w14:textId="13326D3C" w:rsidR="001F1456" w:rsidRPr="00FA682B" w:rsidRDefault="001F1456" w:rsidP="001F1456">
            <w:pPr>
              <w:rPr>
                <w:rFonts w:ascii="Times New Roman" w:hAnsi="Times New Roman" w:cs="Times New Roman"/>
                <w:b/>
                <w:noProof/>
                <w:lang w:val="pt-BR"/>
              </w:rPr>
            </w:pPr>
          </w:p>
        </w:tc>
      </w:tr>
      <w:tr w:rsidR="001F1456" w:rsidRPr="00FA682B" w14:paraId="3530F5EF" w14:textId="77777777">
        <w:tc>
          <w:tcPr>
            <w:tcW w:w="2500" w:type="pct"/>
          </w:tcPr>
          <w:p w14:paraId="75AA9D07" w14:textId="77777777" w:rsidR="001F1456" w:rsidRPr="00D86615" w:rsidRDefault="001F1456" w:rsidP="001F1456">
            <w:pPr>
              <w:tabs>
                <w:tab w:val="left" w:pos="-720"/>
              </w:tabs>
              <w:suppressAutoHyphens/>
              <w:rPr>
                <w:rFonts w:ascii="Times New Roman" w:hAnsi="Times New Roman" w:cs="Times New Roman"/>
                <w:noProof/>
                <w:lang w:eastAsia="fr-FR"/>
              </w:rPr>
            </w:pPr>
            <w:r w:rsidRPr="00D86615">
              <w:rPr>
                <w:rFonts w:ascii="Times New Roman" w:eastAsia="맑은 고딕" w:hAnsi="Times New Roman" w:cs="Times New Roman"/>
                <w:b/>
                <w:noProof/>
                <w:lang w:eastAsia="fr-FR"/>
              </w:rPr>
              <w:t>Ireland</w:t>
            </w:r>
          </w:p>
          <w:p w14:paraId="2D57190B"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Celltrion Healthcare Ireland Limited</w:t>
            </w:r>
          </w:p>
          <w:p w14:paraId="01688C73"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Tel: +353 1 223 4026</w:t>
            </w:r>
          </w:p>
          <w:p w14:paraId="78D03125" w14:textId="77777777" w:rsidR="001F1456" w:rsidRPr="002E621C" w:rsidRDefault="001F1456" w:rsidP="001F1456">
            <w:pPr>
              <w:rPr>
                <w:rFonts w:ascii="Times New Roman" w:eastAsia="맑은 고딕" w:hAnsi="Times New Roman" w:cs="Times New Roman"/>
                <w:noProof/>
                <w:lang w:eastAsia="fr-FR"/>
              </w:rPr>
            </w:pPr>
          </w:p>
        </w:tc>
        <w:tc>
          <w:tcPr>
            <w:tcW w:w="2500" w:type="pct"/>
          </w:tcPr>
          <w:p w14:paraId="0BB2EE3C" w14:textId="77777777" w:rsidR="001F1456" w:rsidRPr="00D978ED" w:rsidRDefault="001F1456" w:rsidP="001F1456">
            <w:pPr>
              <w:rPr>
                <w:rFonts w:ascii="Times New Roman" w:eastAsia="맑은 고딕" w:hAnsi="Times New Roman" w:cs="Times New Roman"/>
                <w:b/>
                <w:noProof/>
                <w:lang w:val="it-IT" w:eastAsia="fr-FR"/>
              </w:rPr>
            </w:pPr>
            <w:r w:rsidRPr="00D978ED">
              <w:rPr>
                <w:rFonts w:ascii="Times New Roman" w:eastAsia="맑은 고딕" w:hAnsi="Times New Roman" w:cs="Times New Roman"/>
                <w:b/>
                <w:noProof/>
                <w:lang w:val="it-IT" w:eastAsia="fr-FR"/>
              </w:rPr>
              <w:t>Slovenija</w:t>
            </w:r>
          </w:p>
          <w:p w14:paraId="6A6A1FDA" w14:textId="77777777" w:rsidR="001F1456" w:rsidRPr="00D978ED" w:rsidRDefault="001F1456" w:rsidP="001F1456">
            <w:pPr>
              <w:rPr>
                <w:rFonts w:ascii="Times New Roman" w:eastAsia="맑은 고딕" w:hAnsi="Times New Roman" w:cs="Times New Roman"/>
                <w:noProof/>
                <w:lang w:val="it-IT" w:eastAsia="fr-FR"/>
              </w:rPr>
            </w:pPr>
            <w:r w:rsidRPr="00D978ED">
              <w:rPr>
                <w:rFonts w:ascii="Times New Roman" w:eastAsia="맑은 고딕" w:hAnsi="Times New Roman" w:cs="Times New Roman"/>
                <w:noProof/>
                <w:lang w:val="it-IT" w:eastAsia="fr-FR"/>
              </w:rPr>
              <w:t>OPH Oktal Pharma d.o.o.</w:t>
            </w:r>
          </w:p>
          <w:p w14:paraId="0454E6E9"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Tel.: +386 1 519 29 22</w:t>
            </w:r>
          </w:p>
          <w:p w14:paraId="437D3397" w14:textId="77777777" w:rsidR="001F1456" w:rsidRPr="00FA682B" w:rsidRDefault="001F1456" w:rsidP="001F1456">
            <w:pPr>
              <w:rPr>
                <w:rFonts w:ascii="Times New Roman" w:hAnsi="Times New Roman" w:cs="Times New Roman"/>
                <w:b/>
                <w:noProof/>
              </w:rPr>
            </w:pPr>
          </w:p>
        </w:tc>
      </w:tr>
      <w:tr w:rsidR="001F1456" w:rsidRPr="00FA682B" w14:paraId="3FB3C227" w14:textId="77777777">
        <w:tc>
          <w:tcPr>
            <w:tcW w:w="2500" w:type="pct"/>
          </w:tcPr>
          <w:p w14:paraId="4E81D912" w14:textId="77777777" w:rsidR="001F1456" w:rsidRPr="00D86615" w:rsidRDefault="001F1456" w:rsidP="001F1456">
            <w:pPr>
              <w:rPr>
                <w:rFonts w:ascii="Times New Roman" w:eastAsia="맑은 고딕" w:hAnsi="Times New Roman" w:cs="Times New Roman"/>
                <w:noProof/>
                <w:lang w:eastAsia="fr-FR"/>
              </w:rPr>
            </w:pPr>
            <w:r w:rsidRPr="00D86615">
              <w:rPr>
                <w:rFonts w:ascii="Times New Roman" w:eastAsia="맑은 고딕" w:hAnsi="Times New Roman" w:cs="Times New Roman"/>
                <w:b/>
                <w:noProof/>
                <w:lang w:eastAsia="fr-FR"/>
              </w:rPr>
              <w:t>Ísland</w:t>
            </w:r>
          </w:p>
          <w:p w14:paraId="66716ECA"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Celltrion Healthcare Hungary Kft.</w:t>
            </w:r>
          </w:p>
          <w:p w14:paraId="73A13A15" w14:textId="28B420C3" w:rsidR="001F1456" w:rsidRPr="002E621C"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Sími: +36 1 231 0493</w:t>
            </w:r>
          </w:p>
        </w:tc>
        <w:tc>
          <w:tcPr>
            <w:tcW w:w="2500" w:type="pct"/>
          </w:tcPr>
          <w:p w14:paraId="3EEBB671" w14:textId="77777777" w:rsidR="001F1456" w:rsidRPr="00FA4F6C" w:rsidRDefault="001F1456" w:rsidP="001F1456">
            <w:pPr>
              <w:rPr>
                <w:rFonts w:ascii="Times New Roman" w:eastAsia="맑은 고딕" w:hAnsi="Times New Roman" w:cs="Times New Roman"/>
                <w:b/>
                <w:noProof/>
                <w:lang w:eastAsia="fr-FR"/>
              </w:rPr>
            </w:pPr>
            <w:r w:rsidRPr="00FA4F6C">
              <w:rPr>
                <w:rFonts w:ascii="Times New Roman" w:hAnsi="Times New Roman" w:cs="Times New Roman"/>
                <w:b/>
                <w:noProof/>
              </w:rPr>
              <w:t>Slovenská republika</w:t>
            </w:r>
          </w:p>
          <w:p w14:paraId="73C2E277"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1676F222" w14:textId="77777777" w:rsidR="001F1456" w:rsidRPr="00D86615" w:rsidRDefault="001F1456" w:rsidP="001F1456">
            <w:pPr>
              <w:rPr>
                <w:rFonts w:ascii="Times New Roman" w:eastAsia="맑은 고딕" w:hAnsi="Times New Roman" w:cs="Times New Roman"/>
                <w:noProof/>
                <w:lang w:eastAsia="fr-FR"/>
              </w:rPr>
            </w:pPr>
            <w:r w:rsidRPr="00F26512">
              <w:rPr>
                <w:rFonts w:ascii="Times New Roman" w:eastAsia="맑은 고딕" w:hAnsi="Times New Roman" w:cs="Times New Roman"/>
                <w:noProof/>
                <w:lang w:eastAsia="fr-FR"/>
              </w:rPr>
              <w:t xml:space="preserve">Tel: </w:t>
            </w:r>
            <w:r w:rsidRPr="00DC6A50">
              <w:rPr>
                <w:rFonts w:ascii="Times New Roman" w:eastAsia="맑은 고딕" w:hAnsi="Times New Roman" w:cs="Times New Roman"/>
                <w:noProof/>
                <w:lang w:eastAsia="fr-FR"/>
              </w:rPr>
              <w:t>+36 1 231 0493</w:t>
            </w:r>
          </w:p>
          <w:p w14:paraId="5D7A8100" w14:textId="2159A977" w:rsidR="001F1456" w:rsidRPr="00FA682B" w:rsidRDefault="001F1456" w:rsidP="001F1456">
            <w:pPr>
              <w:rPr>
                <w:rFonts w:ascii="Times New Roman" w:eastAsia="맑은 고딕" w:hAnsi="Times New Roman" w:cs="Times New Roman"/>
                <w:b/>
                <w:noProof/>
                <w:lang w:eastAsia="fr-FR"/>
              </w:rPr>
            </w:pPr>
          </w:p>
        </w:tc>
      </w:tr>
      <w:tr w:rsidR="001F1456" w:rsidRPr="00FA682B" w14:paraId="7F90DF71" w14:textId="77777777">
        <w:tc>
          <w:tcPr>
            <w:tcW w:w="2500" w:type="pct"/>
          </w:tcPr>
          <w:p w14:paraId="5113CA8C" w14:textId="77777777" w:rsidR="001F1456" w:rsidRPr="00D86615" w:rsidRDefault="001F1456" w:rsidP="001F1456">
            <w:pPr>
              <w:rPr>
                <w:rFonts w:ascii="Times New Roman" w:hAnsi="Times New Roman" w:cs="Times New Roman"/>
                <w:noProof/>
                <w:lang w:eastAsia="fr-FR"/>
              </w:rPr>
            </w:pPr>
            <w:r w:rsidRPr="00D86615">
              <w:rPr>
                <w:rFonts w:ascii="Times New Roman" w:eastAsia="맑은 고딕" w:hAnsi="Times New Roman" w:cs="Times New Roman"/>
                <w:b/>
                <w:noProof/>
                <w:lang w:eastAsia="fr-FR"/>
              </w:rPr>
              <w:t>Italia</w:t>
            </w:r>
          </w:p>
          <w:p w14:paraId="7F4E368C"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Celltrion Healthcare Italy S.</w:t>
            </w:r>
            <w:r>
              <w:rPr>
                <w:rFonts w:ascii="Times New Roman" w:eastAsia="맑은 고딕" w:hAnsi="Times New Roman" w:cs="Times New Roman"/>
                <w:noProof/>
                <w:lang w:eastAsia="fr-FR"/>
              </w:rPr>
              <w:t>r</w:t>
            </w:r>
            <w:r w:rsidRPr="006C6D74">
              <w:rPr>
                <w:rFonts w:ascii="Times New Roman" w:eastAsia="맑은 고딕" w:hAnsi="Times New Roman" w:cs="Times New Roman"/>
                <w:noProof/>
                <w:lang w:eastAsia="fr-FR"/>
              </w:rPr>
              <w:t>.</w:t>
            </w:r>
            <w:r>
              <w:rPr>
                <w:rFonts w:ascii="Times New Roman" w:eastAsia="맑은 고딕" w:hAnsi="Times New Roman" w:cs="Times New Roman"/>
                <w:noProof/>
                <w:lang w:eastAsia="fr-FR"/>
              </w:rPr>
              <w:t>l</w:t>
            </w:r>
            <w:r w:rsidRPr="006C6D74">
              <w:rPr>
                <w:rFonts w:ascii="Times New Roman" w:eastAsia="맑은 고딕" w:hAnsi="Times New Roman" w:cs="Times New Roman"/>
                <w:noProof/>
                <w:lang w:eastAsia="fr-FR"/>
              </w:rPr>
              <w:t>.</w:t>
            </w:r>
          </w:p>
          <w:p w14:paraId="768F82F4" w14:textId="77777777" w:rsidR="001F1456" w:rsidRPr="006C6D74" w:rsidRDefault="001F1456" w:rsidP="001F1456">
            <w:pPr>
              <w:rPr>
                <w:rFonts w:ascii="Times New Roman" w:eastAsia="맑은 고딕" w:hAnsi="Times New Roman" w:cs="Times New Roman"/>
                <w:noProof/>
                <w:lang w:eastAsia="fr-FR"/>
              </w:rPr>
            </w:pPr>
            <w:r w:rsidRPr="006C6D74">
              <w:rPr>
                <w:rFonts w:ascii="Times New Roman" w:eastAsia="맑은 고딕" w:hAnsi="Times New Roman" w:cs="Times New Roman"/>
                <w:noProof/>
                <w:lang w:eastAsia="fr-FR"/>
              </w:rPr>
              <w:t xml:space="preserve">Tel: +39 </w:t>
            </w:r>
            <w:r w:rsidRPr="00616B9B">
              <w:rPr>
                <w:rFonts w:ascii="Times New Roman" w:eastAsia="맑은 고딕" w:hAnsi="Times New Roman" w:cs="Times New Roman"/>
                <w:noProof/>
                <w:lang w:eastAsia="fr-FR"/>
              </w:rPr>
              <w:t>0247927040</w:t>
            </w:r>
          </w:p>
          <w:p w14:paraId="47DC1DF1" w14:textId="77777777" w:rsidR="001F1456" w:rsidRPr="002E621C" w:rsidRDefault="001F1456" w:rsidP="001F1456">
            <w:pPr>
              <w:rPr>
                <w:rFonts w:ascii="Times New Roman" w:eastAsia="맑은 고딕" w:hAnsi="Times New Roman" w:cs="Times New Roman"/>
                <w:noProof/>
                <w:lang w:eastAsia="fr-FR"/>
              </w:rPr>
            </w:pPr>
          </w:p>
        </w:tc>
        <w:tc>
          <w:tcPr>
            <w:tcW w:w="2500" w:type="pct"/>
          </w:tcPr>
          <w:p w14:paraId="71D22D0A" w14:textId="0F4AC572" w:rsidR="001F1456" w:rsidRPr="00D978ED" w:rsidRDefault="001F1456" w:rsidP="001F1456">
            <w:pPr>
              <w:rPr>
                <w:rFonts w:ascii="Times New Roman" w:hAnsi="Times New Roman" w:cs="Times New Roman"/>
                <w:noProof/>
                <w:lang w:eastAsia="fr-FR"/>
              </w:rPr>
            </w:pPr>
            <w:r w:rsidRPr="00D978ED">
              <w:rPr>
                <w:rFonts w:ascii="Times New Roman" w:eastAsia="맑은 고딕" w:hAnsi="Times New Roman" w:cs="Times New Roman"/>
                <w:b/>
                <w:noProof/>
                <w:lang w:eastAsia="fr-FR"/>
              </w:rPr>
              <w:t>Suomi/Finland</w:t>
            </w:r>
          </w:p>
          <w:p w14:paraId="2716D0AB" w14:textId="77777777" w:rsidR="001F1456" w:rsidRPr="00E80297" w:rsidRDefault="001F1456" w:rsidP="001F1456">
            <w:pPr>
              <w:tabs>
                <w:tab w:val="left" w:pos="-720"/>
              </w:tabs>
              <w:suppressAutoHyphens/>
              <w:rPr>
                <w:rFonts w:ascii="Times New Roman" w:eastAsia="맑은 고딕" w:hAnsi="Times New Roman" w:cs="Times New Roman"/>
                <w:noProof/>
                <w:lang w:eastAsia="fr-FR"/>
              </w:rPr>
            </w:pPr>
            <w:r w:rsidRPr="00E80297">
              <w:rPr>
                <w:rFonts w:ascii="Times New Roman" w:eastAsia="맑은 고딕" w:hAnsi="Times New Roman" w:cs="Times New Roman"/>
                <w:noProof/>
                <w:lang w:eastAsia="fr-FR"/>
              </w:rPr>
              <w:t xml:space="preserve">Celltrion Healthcare Finland Oy. </w:t>
            </w:r>
          </w:p>
          <w:p w14:paraId="315009A9" w14:textId="77777777" w:rsidR="001F1456" w:rsidRPr="006C6D74" w:rsidRDefault="001F1456" w:rsidP="001F1456">
            <w:pPr>
              <w:autoSpaceDE w:val="0"/>
              <w:autoSpaceDN w:val="0"/>
              <w:adjustRightInd w:val="0"/>
              <w:rPr>
                <w:rFonts w:ascii="Times New Roman" w:eastAsia="맑은 고딕" w:hAnsi="Times New Roman" w:cs="Times New Roman"/>
                <w:noProof/>
                <w:lang w:val="sv-SE" w:eastAsia="fr-FR"/>
              </w:rPr>
            </w:pPr>
            <w:r w:rsidRPr="00E80297">
              <w:rPr>
                <w:rFonts w:ascii="Times New Roman" w:eastAsia="맑은 고딕" w:hAnsi="Times New Roman" w:cs="Times New Roman"/>
                <w:noProof/>
                <w:lang w:eastAsia="fr-FR"/>
              </w:rPr>
              <w:t>Puh/Tel: +358 29 170 7755</w:t>
            </w:r>
          </w:p>
          <w:p w14:paraId="18E0B51D" w14:textId="77777777" w:rsidR="001F1456" w:rsidRPr="00FA682B" w:rsidRDefault="001F1456" w:rsidP="001F1456">
            <w:pPr>
              <w:autoSpaceDE w:val="0"/>
              <w:autoSpaceDN w:val="0"/>
              <w:adjustRightInd w:val="0"/>
              <w:rPr>
                <w:rFonts w:ascii="Times New Roman" w:eastAsia="맑은 고딕" w:hAnsi="Times New Roman" w:cs="Times New Roman"/>
                <w:noProof/>
                <w:lang w:val="sv-SE" w:eastAsia="ko-KR"/>
              </w:rPr>
            </w:pPr>
          </w:p>
        </w:tc>
      </w:tr>
      <w:tr w:rsidR="001F1456" w:rsidRPr="00FA682B" w14:paraId="1E3B541F" w14:textId="77777777">
        <w:tc>
          <w:tcPr>
            <w:tcW w:w="2500" w:type="pct"/>
          </w:tcPr>
          <w:p w14:paraId="45EB0D0F" w14:textId="77777777" w:rsidR="001F1456" w:rsidRPr="007B2C39" w:rsidRDefault="001F1456" w:rsidP="001F1456">
            <w:pPr>
              <w:tabs>
                <w:tab w:val="left" w:pos="-720"/>
              </w:tabs>
              <w:suppressAutoHyphens/>
              <w:rPr>
                <w:rFonts w:ascii="Times New Roman" w:hAnsi="Times New Roman" w:cs="Times New Roman"/>
                <w:b/>
                <w:bCs/>
                <w:noProof/>
                <w:lang w:val="es-ES" w:eastAsia="fr-FR"/>
              </w:rPr>
            </w:pPr>
            <w:r w:rsidRPr="00D86615">
              <w:rPr>
                <w:rFonts w:ascii="Times New Roman" w:hAnsi="Times New Roman" w:cs="Times New Roman"/>
                <w:b/>
                <w:noProof/>
              </w:rPr>
              <w:t>Κύπρος</w:t>
            </w:r>
          </w:p>
          <w:p w14:paraId="6560CA1E" w14:textId="77777777" w:rsidR="001F1456" w:rsidRPr="007B2C39" w:rsidRDefault="001F1456" w:rsidP="001F1456">
            <w:pPr>
              <w:tabs>
                <w:tab w:val="left" w:pos="-720"/>
              </w:tabs>
              <w:suppressAutoHyphens/>
              <w:rPr>
                <w:rFonts w:ascii="Times New Roman" w:eastAsia="맑은 고딕" w:hAnsi="Times New Roman" w:cs="Times New Roman"/>
                <w:noProof/>
                <w:lang w:val="es-ES" w:eastAsia="ko-KR"/>
              </w:rPr>
            </w:pPr>
            <w:r w:rsidRPr="007B2C39">
              <w:rPr>
                <w:rFonts w:ascii="Times New Roman" w:eastAsia="맑은 고딕" w:hAnsi="Times New Roman" w:cs="Times New Roman"/>
                <w:noProof/>
                <w:lang w:val="es-ES" w:eastAsia="fr-FR"/>
              </w:rPr>
              <w:t>C.A. Papaellinas Ltd</w:t>
            </w:r>
          </w:p>
          <w:p w14:paraId="4D36E0A7" w14:textId="77777777" w:rsidR="001F1456" w:rsidRPr="00D978ED" w:rsidRDefault="001F1456" w:rsidP="001F1456">
            <w:pPr>
              <w:autoSpaceDE w:val="0"/>
              <w:autoSpaceDN w:val="0"/>
              <w:adjustRightInd w:val="0"/>
              <w:rPr>
                <w:rFonts w:ascii="Times New Roman" w:eastAsia="맑은 고딕" w:hAnsi="Times New Roman" w:cs="Times New Roman"/>
                <w:b/>
                <w:bCs/>
                <w:lang w:eastAsia="fr-FR"/>
              </w:rPr>
            </w:pPr>
            <w:r w:rsidRPr="00D86615">
              <w:rPr>
                <w:rFonts w:ascii="Times New Roman" w:hAnsi="Times New Roman" w:cs="Times New Roman"/>
                <w:noProof/>
              </w:rPr>
              <w:t>Τηλ</w:t>
            </w:r>
            <w:r w:rsidRPr="00D978ED">
              <w:rPr>
                <w:rFonts w:ascii="Times New Roman" w:hAnsi="Times New Roman" w:cs="Times New Roman"/>
                <w:noProof/>
              </w:rPr>
              <w:t xml:space="preserve">: </w:t>
            </w:r>
            <w:r w:rsidRPr="00D978ED">
              <w:rPr>
                <w:rFonts w:ascii="Times New Roman" w:eastAsia="맑은 고딕" w:hAnsi="Times New Roman" w:cs="Times New Roman"/>
                <w:noProof/>
                <w:lang w:eastAsia="fr-FR"/>
              </w:rPr>
              <w:t>+357 22741741</w:t>
            </w:r>
          </w:p>
          <w:p w14:paraId="5079B7CA" w14:textId="77777777" w:rsidR="001F1456" w:rsidRPr="002E621C" w:rsidRDefault="001F1456" w:rsidP="001F1456">
            <w:pPr>
              <w:autoSpaceDE w:val="0"/>
              <w:autoSpaceDN w:val="0"/>
              <w:adjustRightInd w:val="0"/>
              <w:rPr>
                <w:rFonts w:ascii="Times New Roman" w:eastAsia="맑은 고딕" w:hAnsi="Times New Roman" w:cs="Times New Roman"/>
                <w:b/>
                <w:noProof/>
                <w:lang w:eastAsia="fr-FR"/>
              </w:rPr>
            </w:pPr>
          </w:p>
        </w:tc>
        <w:tc>
          <w:tcPr>
            <w:tcW w:w="2500" w:type="pct"/>
          </w:tcPr>
          <w:p w14:paraId="63E53DA6" w14:textId="77777777" w:rsidR="00222810" w:rsidRPr="00D86615" w:rsidRDefault="00222810" w:rsidP="00222810">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46E39501" w14:textId="164ECA21" w:rsidR="00222810" w:rsidRPr="004B3360" w:rsidRDefault="00222810" w:rsidP="00222810">
            <w:pPr>
              <w:tabs>
                <w:tab w:val="left" w:pos="-720"/>
              </w:tabs>
              <w:suppressAutoHyphens/>
              <w:rPr>
                <w:rFonts w:ascii="Times New Roman" w:eastAsia="맑은 고딕" w:hAnsi="Times New Roman" w:cs="Times New Roman"/>
                <w:noProof/>
                <w:lang w:eastAsia="ko-KR"/>
              </w:rPr>
            </w:pPr>
            <w:r w:rsidRPr="004B3360">
              <w:rPr>
                <w:rFonts w:ascii="Times New Roman" w:eastAsia="맑은 고딕" w:hAnsi="Times New Roman" w:cs="Times New Roman"/>
                <w:noProof/>
                <w:lang w:eastAsia="ko-KR"/>
              </w:rPr>
              <w:t>Celltrion Sweden AB</w:t>
            </w:r>
          </w:p>
          <w:p w14:paraId="23D810B8" w14:textId="77777777" w:rsidR="00222810" w:rsidRPr="004B3360" w:rsidRDefault="00222810" w:rsidP="00222810">
            <w:pPr>
              <w:tabs>
                <w:tab w:val="left" w:pos="-720"/>
              </w:tabs>
              <w:suppressAutoHyphens/>
              <w:rPr>
                <w:rFonts w:ascii="Times New Roman" w:eastAsia="맑은 고딕" w:hAnsi="Times New Roman" w:cs="Times New Roman"/>
                <w:bCs/>
                <w:noProof/>
                <w:u w:val="single"/>
                <w:lang w:eastAsia="ko-KR"/>
              </w:rPr>
            </w:pPr>
            <w:hyperlink r:id="rId76" w:history="1">
              <w:r w:rsidRPr="004B3360">
                <w:rPr>
                  <w:rStyle w:val="ad"/>
                  <w:rFonts w:ascii="Times New Roman" w:eastAsia="맑은 고딕" w:hAnsi="Times New Roman" w:cs="Times New Roman"/>
                  <w:noProof/>
                  <w:lang w:eastAsia="ko-KR"/>
                </w:rPr>
                <w:t>contact_se@celltrionhc.com</w:t>
              </w:r>
            </w:hyperlink>
          </w:p>
          <w:p w14:paraId="29CC508F" w14:textId="5BFF1569" w:rsidR="001F1456" w:rsidRPr="00222810" w:rsidRDefault="001F1456" w:rsidP="001F1456">
            <w:pPr>
              <w:tabs>
                <w:tab w:val="left" w:pos="-720"/>
              </w:tabs>
              <w:suppressAutoHyphens/>
              <w:rPr>
                <w:rFonts w:ascii="Times New Roman" w:eastAsia="맑은 고딕" w:hAnsi="Times New Roman" w:cs="Times New Roman"/>
                <w:b/>
                <w:noProof/>
                <w:lang w:eastAsia="fr-FR"/>
              </w:rPr>
            </w:pPr>
          </w:p>
        </w:tc>
      </w:tr>
      <w:tr w:rsidR="001F1456" w:rsidRPr="00FA682B" w14:paraId="7495ADC0" w14:textId="77777777">
        <w:tc>
          <w:tcPr>
            <w:tcW w:w="2500" w:type="pct"/>
          </w:tcPr>
          <w:p w14:paraId="720D3676" w14:textId="77777777" w:rsidR="001F1456" w:rsidRPr="00D86615" w:rsidRDefault="001F1456" w:rsidP="001F1456">
            <w:pPr>
              <w:rPr>
                <w:rFonts w:ascii="Times New Roman" w:eastAsia="맑은 고딕" w:hAnsi="Times New Roman" w:cs="Times New Roman"/>
                <w:b/>
                <w:noProof/>
                <w:lang w:eastAsia="fr-FR"/>
              </w:rPr>
            </w:pPr>
            <w:r w:rsidRPr="00D86615">
              <w:rPr>
                <w:rFonts w:ascii="Times New Roman" w:eastAsia="맑은 고딕" w:hAnsi="Times New Roman" w:cs="Times New Roman"/>
                <w:b/>
                <w:noProof/>
                <w:lang w:eastAsia="fr-FR"/>
              </w:rPr>
              <w:t>Latvija</w:t>
            </w:r>
          </w:p>
          <w:p w14:paraId="7FEF4234" w14:textId="77777777" w:rsidR="001F1456" w:rsidRPr="00DC6A50" w:rsidRDefault="001F1456" w:rsidP="001F1456">
            <w:pPr>
              <w:tabs>
                <w:tab w:val="left" w:pos="-720"/>
              </w:tabs>
              <w:suppressAutoHyphens/>
              <w:rPr>
                <w:rFonts w:ascii="Times New Roman" w:eastAsia="맑은 고딕" w:hAnsi="Times New Roman" w:cs="Times New Roman"/>
                <w:noProof/>
                <w:lang w:eastAsia="fr-FR"/>
              </w:rPr>
            </w:pPr>
            <w:r w:rsidRPr="00DC6A50">
              <w:rPr>
                <w:rFonts w:ascii="Times New Roman" w:eastAsia="맑은 고딕" w:hAnsi="Times New Roman" w:cs="Times New Roman"/>
                <w:noProof/>
                <w:lang w:eastAsia="fr-FR"/>
              </w:rPr>
              <w:t>Celltrion Healthcare Hungary Kft.</w:t>
            </w:r>
          </w:p>
          <w:p w14:paraId="18CBB01E" w14:textId="77777777" w:rsidR="001F1456" w:rsidRPr="006C6D74" w:rsidRDefault="001F1456" w:rsidP="001F1456">
            <w:pPr>
              <w:autoSpaceDE w:val="0"/>
              <w:autoSpaceDN w:val="0"/>
              <w:adjustRightInd w:val="0"/>
              <w:rPr>
                <w:rFonts w:ascii="Times New Roman" w:eastAsia="맑은 고딕" w:hAnsi="Times New Roman" w:cs="Times New Roman"/>
                <w:noProof/>
                <w:lang w:eastAsia="fr-FR"/>
              </w:rPr>
            </w:pPr>
            <w:r w:rsidRPr="001133C3">
              <w:rPr>
                <w:rFonts w:ascii="Times New Roman" w:eastAsia="맑은 고딕" w:hAnsi="Times New Roman" w:cs="Times New Roman"/>
                <w:noProof/>
                <w:lang w:eastAsia="fr-FR"/>
              </w:rPr>
              <w:t xml:space="preserve">Tālr.: </w:t>
            </w:r>
            <w:r w:rsidRPr="00DC6A50">
              <w:rPr>
                <w:rFonts w:ascii="Times New Roman" w:eastAsia="맑은 고딕" w:hAnsi="Times New Roman" w:cs="Times New Roman"/>
                <w:noProof/>
                <w:lang w:eastAsia="fr-FR"/>
              </w:rPr>
              <w:t>+36 1 231 0493</w:t>
            </w:r>
          </w:p>
          <w:p w14:paraId="38900788" w14:textId="1519A2DC" w:rsidR="001F1456" w:rsidRPr="002E621C" w:rsidRDefault="001F1456" w:rsidP="001F1456">
            <w:pPr>
              <w:autoSpaceDE w:val="0"/>
              <w:autoSpaceDN w:val="0"/>
              <w:adjustRightInd w:val="0"/>
              <w:rPr>
                <w:rFonts w:ascii="Times New Roman" w:eastAsia="맑은 고딕" w:hAnsi="Times New Roman" w:cs="Times New Roman"/>
                <w:b/>
                <w:bCs/>
                <w:lang w:eastAsia="fr-FR"/>
              </w:rPr>
            </w:pPr>
          </w:p>
        </w:tc>
        <w:tc>
          <w:tcPr>
            <w:tcW w:w="2500" w:type="pct"/>
          </w:tcPr>
          <w:p w14:paraId="5B7A0EC6" w14:textId="327BB6C5" w:rsidR="001F1456" w:rsidRPr="00FA682B" w:rsidRDefault="001F1456" w:rsidP="001F1456">
            <w:pPr>
              <w:tabs>
                <w:tab w:val="left" w:pos="-720"/>
              </w:tabs>
              <w:suppressAutoHyphens/>
              <w:rPr>
                <w:rFonts w:ascii="Times New Roman" w:eastAsia="맑은 고딕" w:hAnsi="Times New Roman" w:cs="Times New Roman"/>
                <w:b/>
                <w:noProof/>
                <w:lang w:eastAsia="fr-FR"/>
              </w:rPr>
            </w:pPr>
            <w:r w:rsidRPr="006C6D74">
              <w:rPr>
                <w:rFonts w:ascii="Times New Roman" w:hAnsi="Times New Roman" w:cs="Times New Roman"/>
                <w:noProof/>
                <w:lang w:eastAsia="fr-FR"/>
              </w:rPr>
              <w:t xml:space="preserve"> </w:t>
            </w:r>
          </w:p>
        </w:tc>
      </w:tr>
    </w:tbl>
    <w:p w14:paraId="2D378734" w14:textId="77777777" w:rsidR="00334CB0" w:rsidRPr="00F96676" w:rsidRDefault="00182078">
      <w:pPr>
        <w:numPr>
          <w:ilvl w:val="12"/>
          <w:numId w:val="0"/>
        </w:numPr>
        <w:rPr>
          <w:rFonts w:ascii="Times New Roman" w:eastAsia="맑은 고딕" w:hAnsi="Times New Roman" w:cs="Times New Roman"/>
          <w:noProof/>
          <w:lang w:eastAsia="ko-KR"/>
        </w:rPr>
      </w:pPr>
      <w:r w:rsidRPr="00606C32">
        <w:rPr>
          <w:rFonts w:ascii="Times New Roman" w:eastAsia="Times New Roman" w:hAnsi="Times New Roman" w:cs="Times New Roman"/>
          <w:b/>
          <w:bCs/>
          <w:noProof/>
          <w:lang w:val="bg-BG"/>
        </w:rPr>
        <w:t>Дата на последно преразглеждане на листовката</w:t>
      </w:r>
    </w:p>
    <w:p w14:paraId="464A9175" w14:textId="77777777" w:rsidR="00334CB0" w:rsidRPr="00F96676" w:rsidRDefault="00334CB0">
      <w:pPr>
        <w:numPr>
          <w:ilvl w:val="12"/>
          <w:numId w:val="0"/>
        </w:numPr>
        <w:rPr>
          <w:rFonts w:ascii="Times New Roman" w:hAnsi="Times New Roman" w:cs="Times New Roman"/>
          <w:noProof/>
        </w:rPr>
      </w:pPr>
    </w:p>
    <w:p w14:paraId="35BB1EDB" w14:textId="77777777" w:rsidR="00334CB0" w:rsidRPr="00F96676" w:rsidRDefault="00182078">
      <w:pPr>
        <w:numPr>
          <w:ilvl w:val="12"/>
          <w:numId w:val="0"/>
        </w:numPr>
        <w:rPr>
          <w:rFonts w:ascii="Times New Roman" w:hAnsi="Times New Roman" w:cs="Times New Roman"/>
          <w:b/>
          <w:noProof/>
        </w:rPr>
      </w:pPr>
      <w:r w:rsidRPr="00F96676">
        <w:rPr>
          <w:rFonts w:ascii="Times New Roman" w:eastAsia="Times New Roman" w:hAnsi="Times New Roman" w:cs="Times New Roman"/>
          <w:b/>
          <w:bCs/>
          <w:noProof/>
          <w:lang w:val="bg-BG"/>
        </w:rPr>
        <w:t>Други източници на информация</w:t>
      </w:r>
    </w:p>
    <w:p w14:paraId="669B79DE" w14:textId="77777777" w:rsidR="00334CB0" w:rsidRPr="002E621C" w:rsidRDefault="00334CB0">
      <w:pPr>
        <w:pStyle w:val="a3"/>
      </w:pPr>
    </w:p>
    <w:p w14:paraId="759F3055" w14:textId="77777777" w:rsidR="00334CB0" w:rsidRPr="00E864FE" w:rsidRDefault="00182078">
      <w:pPr>
        <w:numPr>
          <w:ilvl w:val="12"/>
          <w:numId w:val="0"/>
        </w:numPr>
        <w:rPr>
          <w:rFonts w:ascii="Times New Roman" w:eastAsia="맑은 고딕" w:hAnsi="Times New Roman" w:cs="Times New Roman"/>
          <w:noProof/>
          <w:color w:val="0000FF"/>
          <w:lang w:eastAsia="ko-KR"/>
        </w:rPr>
      </w:pPr>
      <w:r w:rsidRPr="002E621C">
        <w:rPr>
          <w:rFonts w:ascii="Times New Roman" w:eastAsia="Times New Roman" w:hAnsi="Times New Roman" w:cs="Times New Roman"/>
          <w:lang w:val="bg-BG"/>
        </w:rPr>
        <w:t xml:space="preserve">Подробна информация за това лекарство е предоставена на уебсайта на Европейската агенция по лекарствата </w:t>
      </w:r>
      <w:r w:rsidRPr="002E621C">
        <w:rPr>
          <w:rFonts w:ascii="Times New Roman" w:eastAsia="Times New Roman" w:hAnsi="Times New Roman" w:cs="Times New Roman"/>
          <w:color w:val="0000FF"/>
          <w:u w:val="single"/>
          <w:lang w:val="bg-BG"/>
        </w:rPr>
        <w:t>http://www.ema.europa.eu</w:t>
      </w:r>
    </w:p>
    <w:p w14:paraId="770E224A" w14:textId="6F0A2C25" w:rsidR="00334CB0" w:rsidRDefault="00334CB0">
      <w:pPr>
        <w:spacing w:line="252" w:lineRule="exact"/>
        <w:rPr>
          <w:rFonts w:ascii="Times New Roman" w:hAnsi="Times New Roman" w:cs="Times New Roman"/>
          <w:b/>
        </w:rPr>
      </w:pPr>
    </w:p>
    <w:p w14:paraId="744C7FC6" w14:textId="77777777" w:rsidR="00225F25" w:rsidRPr="00145AFF" w:rsidRDefault="00225F25">
      <w:pPr>
        <w:spacing w:line="252" w:lineRule="exact"/>
        <w:rPr>
          <w:rFonts w:ascii="Times New Roman" w:hAnsi="Times New Roman" w:cs="Times New Roman"/>
          <w:b/>
        </w:rPr>
      </w:pPr>
    </w:p>
    <w:p w14:paraId="744662FF" w14:textId="15F48771" w:rsidR="00334CB0" w:rsidRPr="00FA682B" w:rsidRDefault="00F01F4E" w:rsidP="00F75FA4">
      <w:pPr>
        <w:pStyle w:val="a4"/>
        <w:numPr>
          <w:ilvl w:val="0"/>
          <w:numId w:val="34"/>
        </w:numPr>
        <w:spacing w:line="240" w:lineRule="exact"/>
        <w:ind w:left="357" w:hanging="357"/>
        <w:rPr>
          <w:rFonts w:ascii="Times New Roman" w:eastAsia="Times New Roman" w:hAnsi="Times New Roman" w:cs="Times New Roman"/>
          <w:b/>
          <w:noProof/>
          <w:lang w:val="en-GB"/>
        </w:rPr>
      </w:pPr>
      <w:r w:rsidRPr="00FA682B">
        <w:rPr>
          <w:rFonts w:ascii="Times New Roman" w:eastAsia="Times New Roman" w:hAnsi="Times New Roman" w:cs="Times New Roman"/>
          <w:b/>
          <w:bCs/>
          <w:noProof/>
          <w:lang w:val="bg-BG"/>
        </w:rPr>
        <w:t>Указания за употреба</w:t>
      </w:r>
    </w:p>
    <w:p w14:paraId="4B50C30D" w14:textId="77777777" w:rsidR="00334CB0" w:rsidRPr="00FA682B" w:rsidRDefault="00334CB0">
      <w:pPr>
        <w:spacing w:before="16" w:line="280" w:lineRule="exact"/>
        <w:rPr>
          <w:rFonts w:ascii="Times New Roman" w:hAnsi="Times New Roman" w:cs="Times New Roman"/>
          <w:sz w:val="28"/>
          <w:szCs w:val="28"/>
        </w:rPr>
      </w:pPr>
    </w:p>
    <w:p w14:paraId="7457B1A5" w14:textId="77777777" w:rsidR="00334CB0" w:rsidRPr="00F96676" w:rsidRDefault="00182078">
      <w:pPr>
        <w:pStyle w:val="a3"/>
        <w:numPr>
          <w:ilvl w:val="1"/>
          <w:numId w:val="2"/>
        </w:numPr>
        <w:ind w:left="660" w:hanging="660"/>
        <w:rPr>
          <w:lang w:val="bg-BG"/>
        </w:rPr>
      </w:pPr>
      <w:r w:rsidRPr="00606C32">
        <w:rPr>
          <w:rFonts w:eastAsia="Times New Roman"/>
          <w:lang w:val="bg-BG"/>
        </w:rPr>
        <w:t xml:space="preserve">Следните инструкции обясняват как да си поставите подкожна инжекция с Yuflyma, като използвате </w:t>
      </w:r>
      <w:r w:rsidRPr="00F96676">
        <w:rPr>
          <w:rFonts w:eastAsia="Times New Roman"/>
          <w:lang w:val="bg-BG"/>
        </w:rPr>
        <w:t>предварително напълнената писалка. Първо прочетете указанията внимателно и след това ги следвайте последователно.</w:t>
      </w:r>
    </w:p>
    <w:p w14:paraId="634704AB" w14:textId="77777777" w:rsidR="00334CB0" w:rsidRPr="00FA682B" w:rsidRDefault="00334CB0">
      <w:pPr>
        <w:spacing w:before="12" w:line="240" w:lineRule="exact"/>
        <w:rPr>
          <w:rFonts w:ascii="Times New Roman" w:hAnsi="Times New Roman" w:cs="Times New Roman"/>
          <w:sz w:val="24"/>
          <w:szCs w:val="24"/>
          <w:lang w:val="bg-BG"/>
        </w:rPr>
      </w:pPr>
    </w:p>
    <w:p w14:paraId="368B0C88" w14:textId="77777777" w:rsidR="00334CB0" w:rsidRPr="00F96676" w:rsidRDefault="00182078">
      <w:pPr>
        <w:pStyle w:val="a3"/>
        <w:numPr>
          <w:ilvl w:val="1"/>
          <w:numId w:val="2"/>
        </w:numPr>
        <w:ind w:left="660" w:hanging="660"/>
        <w:rPr>
          <w:lang w:val="bg-BG"/>
        </w:rPr>
      </w:pPr>
      <w:r w:rsidRPr="00606C32">
        <w:rPr>
          <w:rFonts w:eastAsia="Times New Roman"/>
          <w:lang w:val="bg-BG"/>
        </w:rPr>
        <w:t>Вашият лекар, медицинска сестра или фармацевт ще Ви инструктира за техниката на самоинжектиране.</w:t>
      </w:r>
    </w:p>
    <w:p w14:paraId="0F6C9347" w14:textId="77777777" w:rsidR="00334CB0" w:rsidRPr="00FA682B" w:rsidRDefault="00334CB0">
      <w:pPr>
        <w:spacing w:before="11" w:line="260" w:lineRule="exact"/>
        <w:rPr>
          <w:rFonts w:ascii="Times New Roman" w:hAnsi="Times New Roman" w:cs="Times New Roman"/>
          <w:sz w:val="26"/>
          <w:szCs w:val="26"/>
          <w:lang w:val="bg-BG"/>
        </w:rPr>
      </w:pPr>
    </w:p>
    <w:p w14:paraId="535AC469" w14:textId="77777777" w:rsidR="00334CB0" w:rsidRPr="00F96676" w:rsidRDefault="00182078">
      <w:pPr>
        <w:pStyle w:val="a3"/>
        <w:numPr>
          <w:ilvl w:val="1"/>
          <w:numId w:val="2"/>
        </w:numPr>
        <w:ind w:left="660" w:hanging="660"/>
        <w:rPr>
          <w:lang w:val="bg-BG"/>
        </w:rPr>
      </w:pPr>
      <w:r w:rsidRPr="00606C32">
        <w:rPr>
          <w:rFonts w:eastAsia="Times New Roman"/>
          <w:b/>
          <w:bCs/>
          <w:spacing w:val="-2"/>
          <w:lang w:val="bg-BG"/>
        </w:rPr>
        <w:t xml:space="preserve">Не </w:t>
      </w:r>
      <w:r w:rsidRPr="00F96676">
        <w:rPr>
          <w:rFonts w:eastAsia="Times New Roman"/>
          <w:spacing w:val="-2"/>
          <w:lang w:val="bg-BG"/>
        </w:rPr>
        <w:t>се опитвайте да се самоинжектирате, докато не сте сигурни, че разбирате как да приготвяте и поставяте инжекцията.</w:t>
      </w:r>
    </w:p>
    <w:p w14:paraId="5C2DE422" w14:textId="77777777" w:rsidR="00334CB0" w:rsidRPr="00FA682B" w:rsidRDefault="00334CB0">
      <w:pPr>
        <w:spacing w:before="11" w:line="260" w:lineRule="exact"/>
        <w:rPr>
          <w:rFonts w:ascii="Times New Roman" w:hAnsi="Times New Roman" w:cs="Times New Roman"/>
          <w:sz w:val="26"/>
          <w:szCs w:val="26"/>
          <w:lang w:val="bg-BG"/>
        </w:rPr>
      </w:pPr>
    </w:p>
    <w:p w14:paraId="6795CD15" w14:textId="77777777" w:rsidR="00334CB0" w:rsidRPr="00F96676" w:rsidRDefault="00182078">
      <w:pPr>
        <w:pStyle w:val="a3"/>
        <w:numPr>
          <w:ilvl w:val="1"/>
          <w:numId w:val="2"/>
        </w:numPr>
        <w:ind w:left="660" w:hanging="660"/>
        <w:rPr>
          <w:lang w:val="bg-BG"/>
        </w:rPr>
      </w:pPr>
      <w:r w:rsidRPr="00606C32">
        <w:rPr>
          <w:rFonts w:eastAsia="Times New Roman"/>
          <w:lang w:val="bg-BG"/>
        </w:rPr>
        <w:t>След подходящо обучение инжекцията може да бъде поставена самостоятелно или от друго лице, например член на семейството или приятел.</w:t>
      </w:r>
    </w:p>
    <w:p w14:paraId="78E98B92" w14:textId="77777777" w:rsidR="00334CB0" w:rsidRPr="00FA682B" w:rsidRDefault="00334CB0">
      <w:pPr>
        <w:spacing w:before="12" w:line="240" w:lineRule="exact"/>
        <w:rPr>
          <w:rFonts w:ascii="Times New Roman" w:hAnsi="Times New Roman" w:cs="Times New Roman"/>
          <w:sz w:val="24"/>
          <w:szCs w:val="24"/>
          <w:lang w:val="bg-BG"/>
        </w:rPr>
      </w:pPr>
    </w:p>
    <w:p w14:paraId="329C644A" w14:textId="12E0FFAE" w:rsidR="00334CB0" w:rsidRPr="00F96676" w:rsidRDefault="00182078">
      <w:pPr>
        <w:pStyle w:val="a3"/>
        <w:numPr>
          <w:ilvl w:val="1"/>
          <w:numId w:val="2"/>
        </w:numPr>
        <w:ind w:left="660" w:hanging="660"/>
        <w:rPr>
          <w:lang w:val="bg-BG"/>
        </w:rPr>
      </w:pPr>
      <w:r w:rsidRPr="00606C32">
        <w:rPr>
          <w:rFonts w:eastAsia="Times New Roman"/>
          <w:lang w:val="bg-BG"/>
        </w:rPr>
        <w:t>Използвайте всяка предварително напълнена писал</w:t>
      </w:r>
      <w:r w:rsidRPr="00F96676">
        <w:rPr>
          <w:rFonts w:eastAsia="Times New Roman"/>
          <w:lang w:val="bg-BG"/>
        </w:rPr>
        <w:t>ка само за една инжекция.</w:t>
      </w:r>
    </w:p>
    <w:p w14:paraId="6B07C589" w14:textId="77777777" w:rsidR="008063CB" w:rsidRPr="00FA682B" w:rsidRDefault="008063CB" w:rsidP="00DD7D58">
      <w:pPr>
        <w:pStyle w:val="a4"/>
        <w:rPr>
          <w:rFonts w:ascii="Times New Roman" w:hAnsi="Times New Roman" w:cs="Times New Roman"/>
          <w:lang w:val="bg-BG"/>
        </w:rPr>
      </w:pPr>
    </w:p>
    <w:p w14:paraId="4CC91985" w14:textId="2F45653D" w:rsidR="00334CB0" w:rsidRPr="00F96676" w:rsidRDefault="008063CB">
      <w:pPr>
        <w:pStyle w:val="a3"/>
        <w:rPr>
          <w:b/>
          <w:bCs/>
          <w:lang w:val="bg-BG"/>
        </w:rPr>
      </w:pPr>
      <w:r w:rsidRPr="00FA682B">
        <w:rPr>
          <w:lang w:val="bg-BG"/>
        </w:rPr>
        <w:br w:type="page"/>
      </w:r>
      <w:r w:rsidR="00182078" w:rsidRPr="00606C32">
        <w:rPr>
          <w:rFonts w:eastAsia="Times New Roman"/>
          <w:b/>
          <w:bCs/>
          <w:spacing w:val="-1"/>
          <w:lang w:val="bg-BG"/>
        </w:rPr>
        <w:t>Предварително напълнена писалка с Yuflyma</w:t>
      </w:r>
    </w:p>
    <w:p w14:paraId="03258AB9" w14:textId="58E3D057" w:rsidR="00334CB0" w:rsidRPr="00606C32" w:rsidRDefault="00F47B85">
      <w:pPr>
        <w:pStyle w:val="af0"/>
        <w:ind w:left="4320" w:firstLine="720"/>
        <w:jc w:val="center"/>
        <w:rPr>
          <w:rFonts w:ascii="Times New Roman" w:hAnsi="Times New Roman" w:cs="Times New Roman"/>
          <w:lang w:val="bg-BG"/>
        </w:rPr>
      </w:pPr>
      <w:r w:rsidRPr="00606C32">
        <w:rPr>
          <w:rFonts w:ascii="Times New Roman" w:eastAsia="Times New Roman" w:hAnsi="Times New Roman" w:cs="Times New Roman"/>
          <w:noProof/>
          <w:lang w:eastAsia="ko-KR"/>
        </w:rPr>
        <w:drawing>
          <wp:anchor distT="0" distB="0" distL="114300" distR="114300" simplePos="0" relativeHeight="251856896" behindDoc="0" locked="0" layoutInCell="1" allowOverlap="1" wp14:anchorId="709F2495" wp14:editId="5CB60F66">
            <wp:simplePos x="0" y="0"/>
            <wp:positionH relativeFrom="column">
              <wp:posOffset>1390162</wp:posOffset>
            </wp:positionH>
            <wp:positionV relativeFrom="paragraph">
              <wp:posOffset>106143</wp:posOffset>
            </wp:positionV>
            <wp:extent cx="3438442" cy="3517697"/>
            <wp:effectExtent l="19050" t="19050" r="10160" b="26035"/>
            <wp:wrapTopAndBottom/>
            <wp:docPr id="1044" name="그림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figure A BG AI.png"/>
                    <pic:cNvPicPr/>
                  </pic:nvPicPr>
                  <pic:blipFill>
                    <a:blip r:embed="rId77">
                      <a:extLst>
                        <a:ext uri="{28A0092B-C50C-407E-A947-70E740481C1C}">
                          <a14:useLocalDpi xmlns:a14="http://schemas.microsoft.com/office/drawing/2010/main" val="0"/>
                        </a:ext>
                      </a:extLst>
                    </a:blip>
                    <a:stretch>
                      <a:fillRect/>
                    </a:stretch>
                  </pic:blipFill>
                  <pic:spPr>
                    <a:xfrm>
                      <a:off x="0" y="0"/>
                      <a:ext cx="3438442" cy="3517697"/>
                    </a:xfrm>
                    <a:prstGeom prst="rect">
                      <a:avLst/>
                    </a:prstGeom>
                    <a:ln>
                      <a:solidFill>
                        <a:schemeClr val="tx1"/>
                      </a:solidFill>
                    </a:ln>
                  </pic:spPr>
                </pic:pic>
              </a:graphicData>
            </a:graphic>
          </wp:anchor>
        </w:drawing>
      </w:r>
      <w:r w:rsidR="00182078" w:rsidRPr="00606C32">
        <w:rPr>
          <w:rFonts w:ascii="Times New Roman" w:eastAsia="Times New Roman" w:hAnsi="Times New Roman" w:cs="Times New Roman"/>
          <w:lang w:val="bg-BG"/>
        </w:rPr>
        <w:t>Фигура</w:t>
      </w:r>
      <w:r w:rsidR="00182078" w:rsidRPr="00F96676">
        <w:rPr>
          <w:rFonts w:ascii="Times New Roman" w:eastAsia="Times New Roman" w:hAnsi="Times New Roman" w:cs="Times New Roman"/>
          <w:lang w:val="bg-BG"/>
        </w:rPr>
        <w:t xml:space="preserve"> </w:t>
      </w:r>
      <w:r w:rsidR="00182078" w:rsidRPr="00F96676">
        <w:rPr>
          <w:rFonts w:ascii="Times New Roman" w:hAnsi="Times New Roman" w:cs="Times New Roman"/>
        </w:rPr>
        <w:fldChar w:fldCharType="begin"/>
      </w:r>
      <w:r w:rsidR="00182078" w:rsidRPr="00FA682B">
        <w:rPr>
          <w:rFonts w:ascii="Times New Roman" w:hAnsi="Times New Roman" w:cs="Times New Roman"/>
          <w:lang w:val="bg-BG"/>
        </w:rPr>
        <w:instrText xml:space="preserve"> </w:instrText>
      </w:r>
      <w:r w:rsidR="00182078" w:rsidRPr="00FA682B">
        <w:rPr>
          <w:rFonts w:ascii="Times New Roman" w:hAnsi="Times New Roman" w:cs="Times New Roman"/>
        </w:rPr>
        <w:instrText>SEQ</w:instrText>
      </w:r>
      <w:r w:rsidR="00182078" w:rsidRPr="00FA682B">
        <w:rPr>
          <w:rFonts w:ascii="Times New Roman" w:hAnsi="Times New Roman" w:cs="Times New Roman"/>
          <w:lang w:val="bg-BG"/>
        </w:rPr>
        <w:instrText xml:space="preserve"> </w:instrText>
      </w:r>
      <w:r w:rsidR="00182078" w:rsidRPr="00FA682B">
        <w:rPr>
          <w:rFonts w:ascii="Times New Roman" w:hAnsi="Times New Roman" w:cs="Times New Roman"/>
        </w:rPr>
        <w:instrText>Figure</w:instrText>
      </w:r>
      <w:r w:rsidR="00182078" w:rsidRPr="00FA682B">
        <w:rPr>
          <w:rFonts w:ascii="Times New Roman" w:hAnsi="Times New Roman" w:cs="Times New Roman"/>
          <w:lang w:val="bg-BG"/>
        </w:rPr>
        <w:instrText xml:space="preserve"> \* </w:instrText>
      </w:r>
      <w:r w:rsidR="00182078" w:rsidRPr="00FA682B">
        <w:rPr>
          <w:rFonts w:ascii="Times New Roman" w:hAnsi="Times New Roman" w:cs="Times New Roman"/>
        </w:rPr>
        <w:instrText>ALPHABETIC</w:instrText>
      </w:r>
      <w:r w:rsidR="00182078" w:rsidRPr="00FA682B">
        <w:rPr>
          <w:rFonts w:ascii="Times New Roman" w:hAnsi="Times New Roman" w:cs="Times New Roman"/>
          <w:lang w:val="bg-BG"/>
        </w:rPr>
        <w:instrText xml:space="preserve"> </w:instrText>
      </w:r>
      <w:r w:rsidR="00182078" w:rsidRPr="00F96676">
        <w:rPr>
          <w:rFonts w:ascii="Times New Roman" w:hAnsi="Times New Roman" w:cs="Times New Roman"/>
        </w:rPr>
        <w:fldChar w:fldCharType="separate"/>
      </w:r>
      <w:r w:rsidR="00182078" w:rsidRPr="00F96676">
        <w:rPr>
          <w:rFonts w:ascii="Times New Roman" w:hAnsi="Times New Roman" w:cs="Times New Roman"/>
          <w:noProof/>
        </w:rPr>
        <w:t>A</w:t>
      </w:r>
      <w:r w:rsidR="00182078" w:rsidRPr="00F96676">
        <w:rPr>
          <w:rFonts w:ascii="Times New Roman" w:hAnsi="Times New Roman" w:cs="Times New Roman"/>
        </w:rPr>
        <w:fldChar w:fldCharType="end"/>
      </w:r>
    </w:p>
    <w:p w14:paraId="5247998C" w14:textId="77777777" w:rsidR="00334CB0" w:rsidRPr="00F96676" w:rsidRDefault="00334CB0">
      <w:pPr>
        <w:tabs>
          <w:tab w:val="left" w:pos="3004"/>
          <w:tab w:val="left" w:pos="5932"/>
        </w:tabs>
        <w:spacing w:before="33" w:line="480" w:lineRule="auto"/>
        <w:ind w:left="111" w:right="1474" w:firstLine="1653"/>
        <w:rPr>
          <w:rFonts w:ascii="Times New Roman" w:eastAsia="Times New Roman" w:hAnsi="Times New Roman" w:cs="Times New Roman"/>
          <w:b/>
          <w:bCs/>
          <w:lang w:val="bg-BG"/>
        </w:rPr>
      </w:pPr>
    </w:p>
    <w:p w14:paraId="1FDA6E80" w14:textId="77777777" w:rsidR="00334CB0" w:rsidRPr="00F96676" w:rsidRDefault="00182078">
      <w:pPr>
        <w:tabs>
          <w:tab w:val="left" w:pos="3004"/>
          <w:tab w:val="left" w:pos="5932"/>
        </w:tabs>
        <w:spacing w:before="33" w:line="480" w:lineRule="auto"/>
        <w:ind w:left="113" w:right="1474"/>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Не използвайте предварително напълнената писалка, ако:</w:t>
      </w:r>
    </w:p>
    <w:p w14:paraId="19CDD86E" w14:textId="77777777" w:rsidR="00334CB0" w:rsidRPr="002E621C" w:rsidRDefault="00182078">
      <w:pPr>
        <w:pStyle w:val="a3"/>
        <w:numPr>
          <w:ilvl w:val="1"/>
          <w:numId w:val="2"/>
        </w:numPr>
        <w:ind w:left="660" w:hanging="660"/>
        <w:rPr>
          <w:lang w:val="bg-BG"/>
        </w:rPr>
      </w:pPr>
      <w:r w:rsidRPr="00F96676">
        <w:rPr>
          <w:rFonts w:eastAsia="Times New Roman"/>
          <w:lang w:val="bg-BG"/>
        </w:rPr>
        <w:t>е напукана или повредена</w:t>
      </w:r>
    </w:p>
    <w:p w14:paraId="08F4A2B8" w14:textId="77777777" w:rsidR="00334CB0" w:rsidRPr="00C8467E" w:rsidRDefault="00182078">
      <w:pPr>
        <w:pStyle w:val="a3"/>
        <w:numPr>
          <w:ilvl w:val="1"/>
          <w:numId w:val="2"/>
        </w:numPr>
        <w:ind w:left="660" w:hanging="660"/>
        <w:rPr>
          <w:sz w:val="26"/>
          <w:szCs w:val="26"/>
          <w:lang w:val="bg-BG"/>
        </w:rPr>
      </w:pPr>
      <w:r w:rsidRPr="002E621C">
        <w:rPr>
          <w:rFonts w:eastAsia="Times New Roman"/>
          <w:lang w:val="bg-BG"/>
        </w:rPr>
        <w:t>срокът на годност е изтекъл.</w:t>
      </w:r>
    </w:p>
    <w:p w14:paraId="7E5133D5" w14:textId="0C3E6506" w:rsidR="0038001E" w:rsidRPr="002E621C" w:rsidRDefault="0038001E">
      <w:pPr>
        <w:pStyle w:val="a3"/>
        <w:numPr>
          <w:ilvl w:val="1"/>
          <w:numId w:val="2"/>
        </w:numPr>
        <w:ind w:left="660" w:hanging="660"/>
        <w:rPr>
          <w:sz w:val="26"/>
          <w:szCs w:val="26"/>
          <w:lang w:val="bg-BG"/>
        </w:rPr>
      </w:pPr>
      <w:r w:rsidRPr="00DC5AD6">
        <w:rPr>
          <w:lang w:val="bg-BG"/>
        </w:rPr>
        <w:t>е била изпусната върху твърда повърхност</w:t>
      </w:r>
      <w:r>
        <w:rPr>
          <w:lang w:val="bg-BG"/>
        </w:rPr>
        <w:t>.</w:t>
      </w:r>
    </w:p>
    <w:p w14:paraId="2C132D82" w14:textId="77777777" w:rsidR="00334CB0" w:rsidRPr="002E621C" w:rsidRDefault="00334CB0">
      <w:pPr>
        <w:pStyle w:val="a3"/>
        <w:rPr>
          <w:lang w:val="bg-BG"/>
        </w:rPr>
      </w:pPr>
    </w:p>
    <w:p w14:paraId="76C5A4B2" w14:textId="1AF4F67C" w:rsidR="00334CB0" w:rsidRPr="00FA682B" w:rsidRDefault="00182078">
      <w:pPr>
        <w:pStyle w:val="a3"/>
        <w:rPr>
          <w:rFonts w:eastAsia="Times New Roman"/>
          <w:b/>
          <w:bCs/>
          <w:lang w:val="bg-BG"/>
        </w:rPr>
      </w:pPr>
      <w:r w:rsidRPr="00E864FE">
        <w:rPr>
          <w:rFonts w:eastAsia="Times New Roman"/>
          <w:b/>
          <w:bCs/>
          <w:lang w:val="bg-BG"/>
        </w:rPr>
        <w:t xml:space="preserve">Не отстранявайте капачката, докато не сте готови да инжектирате. </w:t>
      </w:r>
      <w:r w:rsidR="00953A40" w:rsidRPr="00145AFF">
        <w:rPr>
          <w:rFonts w:eastAsia="Times New Roman"/>
          <w:b/>
          <w:bCs/>
          <w:lang w:val="bg-BG"/>
        </w:rPr>
        <w:t>С</w:t>
      </w:r>
      <w:r w:rsidRPr="00FA682B">
        <w:rPr>
          <w:rFonts w:eastAsia="Times New Roman"/>
          <w:b/>
          <w:bCs/>
          <w:lang w:val="bg-BG"/>
        </w:rPr>
        <w:t>ъхранява</w:t>
      </w:r>
      <w:r w:rsidR="00953A40" w:rsidRPr="00FA682B">
        <w:rPr>
          <w:rFonts w:eastAsia="Times New Roman"/>
          <w:b/>
          <w:bCs/>
          <w:lang w:val="bg-BG"/>
        </w:rPr>
        <w:t>йте</w:t>
      </w:r>
      <w:r w:rsidRPr="00FA682B">
        <w:rPr>
          <w:rFonts w:eastAsia="Times New Roman"/>
          <w:b/>
          <w:bCs/>
          <w:lang w:val="bg-BG"/>
        </w:rPr>
        <w:t xml:space="preserve"> Yuflyma на място, недостъпно за деца.</w:t>
      </w:r>
    </w:p>
    <w:p w14:paraId="42A0BF06" w14:textId="2BCD2A10" w:rsidR="008063CB" w:rsidRPr="00606C32" w:rsidRDefault="008063CB">
      <w:pPr>
        <w:rPr>
          <w:rFonts w:ascii="Times New Roman" w:eastAsia="Times New Roman" w:hAnsi="Times New Roman" w:cs="Times New Roman"/>
          <w:b/>
          <w:bCs/>
          <w:lang w:val="bg-BG"/>
        </w:rPr>
      </w:pPr>
      <w:r w:rsidRPr="00FA682B">
        <w:rPr>
          <w:rFonts w:ascii="Times New Roman" w:eastAsia="Times New Roman" w:hAnsi="Times New Roman" w:cs="Times New Roman"/>
          <w:b/>
          <w:bCs/>
          <w:lang w:val="bg-BG"/>
        </w:rPr>
        <w:br w:type="page"/>
      </w:r>
    </w:p>
    <w:tbl>
      <w:tblPr>
        <w:tblStyle w:val="ac"/>
        <w:tblW w:w="0" w:type="auto"/>
        <w:tblLook w:val="04A0" w:firstRow="1" w:lastRow="0" w:firstColumn="1" w:lastColumn="0" w:noHBand="0" w:noVBand="1"/>
      </w:tblPr>
      <w:tblGrid>
        <w:gridCol w:w="9550"/>
      </w:tblGrid>
      <w:tr w:rsidR="00334CB0" w:rsidRPr="005233FB" w14:paraId="34FCEA86" w14:textId="77777777">
        <w:trPr>
          <w:trHeight w:val="2551"/>
        </w:trPr>
        <w:tc>
          <w:tcPr>
            <w:tcW w:w="9550" w:type="dxa"/>
          </w:tcPr>
          <w:p w14:paraId="174C4404" w14:textId="77777777" w:rsidR="00334CB0" w:rsidRPr="00F96676" w:rsidRDefault="00334CB0">
            <w:pPr>
              <w:spacing w:line="260" w:lineRule="exact"/>
              <w:rPr>
                <w:rFonts w:ascii="Times New Roman" w:eastAsia="Times New Roman" w:hAnsi="Times New Roman" w:cs="Times New Roman"/>
                <w:b/>
                <w:bCs/>
                <w:spacing w:val="-1"/>
                <w:lang w:val="bg-BG"/>
              </w:rPr>
            </w:pPr>
          </w:p>
          <w:p w14:paraId="63DA10F6" w14:textId="77777777" w:rsidR="00334CB0" w:rsidRPr="00F96676" w:rsidRDefault="00182078" w:rsidP="00544F52">
            <w:pPr>
              <w:pStyle w:val="a3"/>
              <w:numPr>
                <w:ilvl w:val="0"/>
                <w:numId w:val="21"/>
              </w:numPr>
              <w:ind w:leftChars="50" w:left="470"/>
              <w:rPr>
                <w:b/>
                <w:lang w:val="bg-BG"/>
              </w:rPr>
            </w:pPr>
            <w:r w:rsidRPr="00F96676">
              <w:rPr>
                <w:rFonts w:eastAsia="Times New Roman"/>
                <w:b/>
                <w:bCs/>
                <w:lang w:val="bg-BG"/>
              </w:rPr>
              <w:t>Съберете консумативите за инжекцията</w:t>
            </w:r>
          </w:p>
          <w:p w14:paraId="3FC9A075" w14:textId="77777777" w:rsidR="00334CB0" w:rsidRPr="00F96676" w:rsidRDefault="00334CB0">
            <w:pPr>
              <w:pStyle w:val="a3"/>
              <w:numPr>
                <w:ilvl w:val="0"/>
                <w:numId w:val="0"/>
              </w:numPr>
              <w:ind w:left="470"/>
              <w:rPr>
                <w:b/>
                <w:lang w:val="bg-BG"/>
              </w:rPr>
            </w:pPr>
          </w:p>
          <w:p w14:paraId="351D8258" w14:textId="77777777" w:rsidR="00334CB0" w:rsidRPr="002E621C" w:rsidRDefault="00182078">
            <w:pPr>
              <w:pStyle w:val="a3"/>
              <w:ind w:leftChars="50" w:left="110"/>
              <w:rPr>
                <w:lang w:val="bg-BG" w:eastAsia="ko-KR"/>
              </w:rPr>
            </w:pPr>
            <w:r w:rsidRPr="002E621C">
              <w:rPr>
                <w:rFonts w:eastAsia="Times New Roman"/>
                <w:b/>
                <w:bCs/>
                <w:lang w:val="bg-BG" w:eastAsia="ko-KR"/>
              </w:rPr>
              <w:t>a.</w:t>
            </w:r>
            <w:r w:rsidRPr="002E621C">
              <w:rPr>
                <w:rFonts w:eastAsia="Times New Roman"/>
                <w:lang w:val="bg-BG" w:eastAsia="ko-KR"/>
              </w:rPr>
              <w:t xml:space="preserve"> Подгответе чиста, равна повърхност, като маса или плот, в добре осветена зона.</w:t>
            </w:r>
          </w:p>
          <w:p w14:paraId="481E3BA4" w14:textId="583185B9" w:rsidR="00334CB0" w:rsidRPr="00FA682B" w:rsidRDefault="00182078" w:rsidP="009217DF">
            <w:pPr>
              <w:pStyle w:val="a3"/>
              <w:ind w:leftChars="50" w:left="330" w:hangingChars="100" w:hanging="220"/>
              <w:rPr>
                <w:lang w:val="bg-BG" w:eastAsia="ko-KR"/>
              </w:rPr>
            </w:pPr>
            <w:r w:rsidRPr="002E621C">
              <w:rPr>
                <w:rFonts w:eastAsia="Times New Roman"/>
                <w:b/>
                <w:bCs/>
                <w:lang w:val="bg-BG" w:eastAsia="ko-KR"/>
              </w:rPr>
              <w:t>б.</w:t>
            </w:r>
            <w:r w:rsidRPr="00E864FE">
              <w:rPr>
                <w:rFonts w:eastAsia="Times New Roman"/>
                <w:lang w:val="bg-BG" w:eastAsia="ko-KR"/>
              </w:rPr>
              <w:t xml:space="preserve"> Извадете 1 предварително напълнена писалка от картонената опаковка, съхранявана във</w:t>
            </w:r>
            <w:r w:rsidR="000015CE" w:rsidRPr="00145AFF">
              <w:rPr>
                <w:rFonts w:eastAsia="Times New Roman"/>
                <w:lang w:val="bg-BG" w:eastAsia="ko-KR"/>
              </w:rPr>
              <w:br/>
            </w:r>
            <w:r w:rsidRPr="00FA682B">
              <w:rPr>
                <w:rFonts w:eastAsia="Times New Roman"/>
                <w:lang w:val="bg-BG" w:eastAsia="ko-KR"/>
              </w:rPr>
              <w:t xml:space="preserve"> Вашия хладилник.</w:t>
            </w:r>
          </w:p>
          <w:p w14:paraId="4AE2DBF8" w14:textId="77777777" w:rsidR="00334CB0" w:rsidRPr="00FA682B" w:rsidRDefault="00182078">
            <w:pPr>
              <w:pStyle w:val="a3"/>
              <w:ind w:leftChars="50" w:left="110"/>
              <w:rPr>
                <w:lang w:val="bg-BG" w:eastAsia="ko-KR"/>
              </w:rPr>
            </w:pPr>
            <w:r w:rsidRPr="00FA682B">
              <w:rPr>
                <w:rFonts w:eastAsia="Times New Roman"/>
                <w:b/>
                <w:bCs/>
                <w:lang w:val="bg-BG" w:eastAsia="ko-KR"/>
              </w:rPr>
              <w:t>в.</w:t>
            </w:r>
            <w:r w:rsidRPr="00FA682B">
              <w:rPr>
                <w:rFonts w:eastAsia="Times New Roman"/>
                <w:lang w:val="bg-BG" w:eastAsia="ko-KR"/>
              </w:rPr>
              <w:t xml:space="preserve"> Уверете се, че разполагате със следните консумативи:</w:t>
            </w:r>
          </w:p>
          <w:p w14:paraId="7C1D8751" w14:textId="77777777" w:rsidR="00334CB0" w:rsidRPr="00FA682B" w:rsidRDefault="00182078">
            <w:pPr>
              <w:pStyle w:val="a3"/>
              <w:ind w:leftChars="402" w:left="884"/>
              <w:rPr>
                <w:lang w:val="bg-BG" w:eastAsia="ko-KR"/>
              </w:rPr>
            </w:pPr>
            <w:r w:rsidRPr="00FA682B">
              <w:rPr>
                <w:rFonts w:eastAsia="Times New Roman"/>
                <w:lang w:val="bg-BG" w:eastAsia="ko-KR"/>
              </w:rPr>
              <w:t>- предварително напълнена писалка</w:t>
            </w:r>
          </w:p>
          <w:p w14:paraId="13DD208B" w14:textId="77777777" w:rsidR="00334CB0" w:rsidRPr="00FA682B" w:rsidRDefault="00182078">
            <w:pPr>
              <w:pStyle w:val="a3"/>
              <w:ind w:leftChars="402" w:left="1659" w:hanging="775"/>
              <w:rPr>
                <w:lang w:val="bg-BG" w:eastAsia="ko-KR"/>
              </w:rPr>
            </w:pPr>
            <w:r w:rsidRPr="00FA682B">
              <w:rPr>
                <w:rFonts w:eastAsia="Times New Roman"/>
                <w:lang w:val="bg-BG" w:eastAsia="ko-KR"/>
              </w:rPr>
              <w:t>- 1 тампон със спирт</w:t>
            </w:r>
          </w:p>
          <w:p w14:paraId="2536408D" w14:textId="77777777" w:rsidR="00334CB0" w:rsidRPr="00FA682B" w:rsidRDefault="00334CB0">
            <w:pPr>
              <w:pStyle w:val="a3"/>
              <w:ind w:leftChars="402" w:left="1659" w:hanging="775"/>
              <w:rPr>
                <w:lang w:val="bg-BG" w:eastAsia="ko-KR"/>
              </w:rPr>
            </w:pPr>
          </w:p>
          <w:p w14:paraId="2D5722B6" w14:textId="77777777" w:rsidR="00334CB0" w:rsidRPr="00FA682B" w:rsidRDefault="00182078">
            <w:pPr>
              <w:pStyle w:val="a3"/>
              <w:ind w:left="720"/>
              <w:rPr>
                <w:b/>
                <w:lang w:val="bg-BG" w:eastAsia="ko-KR"/>
              </w:rPr>
            </w:pPr>
            <w:r w:rsidRPr="00FA682B">
              <w:rPr>
                <w:rFonts w:eastAsia="Times New Roman"/>
                <w:b/>
                <w:bCs/>
                <w:lang w:val="bg-BG" w:eastAsia="ko-KR"/>
              </w:rPr>
              <w:t>В опаковката не са включени:</w:t>
            </w:r>
          </w:p>
          <w:p w14:paraId="02DB7085" w14:textId="56C6D53E" w:rsidR="00334CB0" w:rsidRPr="00FA682B" w:rsidRDefault="00182078">
            <w:pPr>
              <w:pStyle w:val="a3"/>
              <w:ind w:leftChars="402" w:left="1659" w:hanging="775"/>
              <w:rPr>
                <w:rFonts w:eastAsia="Times New Roman"/>
                <w:lang w:val="bg-BG" w:eastAsia="ko-KR"/>
              </w:rPr>
            </w:pPr>
            <w:r w:rsidRPr="00FA682B">
              <w:rPr>
                <w:rFonts w:eastAsia="Times New Roman"/>
                <w:lang w:val="bg-BG" w:eastAsia="ko-KR"/>
              </w:rPr>
              <w:t xml:space="preserve">- </w:t>
            </w:r>
            <w:r w:rsidR="000D00DF" w:rsidRPr="000D00DF">
              <w:rPr>
                <w:rFonts w:eastAsia="Times New Roman" w:hint="eastAsia"/>
                <w:lang w:val="bg-BG" w:eastAsia="ko-KR"/>
              </w:rPr>
              <w:t>Памучно</w:t>
            </w:r>
            <w:r w:rsidR="000D00DF" w:rsidRPr="000D00DF">
              <w:rPr>
                <w:rFonts w:eastAsia="Times New Roman"/>
                <w:lang w:val="bg-BG" w:eastAsia="ko-KR"/>
              </w:rPr>
              <w:t xml:space="preserve"> топче</w:t>
            </w:r>
            <w:r w:rsidRPr="00FA682B">
              <w:rPr>
                <w:rFonts w:eastAsia="Times New Roman"/>
                <w:lang w:val="bg-BG" w:eastAsia="ko-KR"/>
              </w:rPr>
              <w:t xml:space="preserve"> или марля</w:t>
            </w:r>
          </w:p>
          <w:p w14:paraId="37784DF9" w14:textId="6E62142C" w:rsidR="00334CB0" w:rsidRPr="00FA682B" w:rsidRDefault="00182078">
            <w:pPr>
              <w:pStyle w:val="a3"/>
              <w:ind w:leftChars="402" w:left="1659" w:hanging="775"/>
              <w:rPr>
                <w:rFonts w:eastAsia="Times New Roman"/>
                <w:lang w:val="bg-BG" w:eastAsia="ko-KR"/>
              </w:rPr>
            </w:pPr>
            <w:r w:rsidRPr="00FA682B">
              <w:rPr>
                <w:rFonts w:eastAsia="Times New Roman"/>
                <w:lang w:val="bg-BG" w:eastAsia="ko-KR"/>
              </w:rPr>
              <w:t xml:space="preserve">- </w:t>
            </w:r>
            <w:r w:rsidR="009D61B7" w:rsidRPr="006B2C65">
              <w:rPr>
                <w:rFonts w:eastAsia="Times New Roman" w:hint="eastAsia"/>
                <w:lang w:val="bg-BG" w:eastAsia="ko-KR"/>
              </w:rPr>
              <w:t>лепенка</w:t>
            </w:r>
          </w:p>
          <w:p w14:paraId="1D541105" w14:textId="77777777" w:rsidR="00334CB0" w:rsidRPr="00FA682B" w:rsidRDefault="00182078">
            <w:pPr>
              <w:pStyle w:val="a3"/>
              <w:ind w:leftChars="402" w:left="1659" w:hanging="775"/>
              <w:rPr>
                <w:rFonts w:eastAsia="Times New Roman"/>
                <w:lang w:val="bg-BG" w:eastAsia="ko-KR"/>
              </w:rPr>
            </w:pPr>
            <w:r w:rsidRPr="00FA682B">
              <w:rPr>
                <w:rFonts w:eastAsia="Times New Roman"/>
                <w:lang w:val="bg-BG" w:eastAsia="ko-KR"/>
              </w:rPr>
              <w:t>- Контейнер за изхвърляне на остри предмети</w:t>
            </w:r>
          </w:p>
          <w:p w14:paraId="3D1DA2D7" w14:textId="77777777" w:rsidR="00334CB0" w:rsidRPr="00FA682B" w:rsidRDefault="00334CB0">
            <w:pPr>
              <w:pStyle w:val="a3"/>
              <w:ind w:leftChars="402" w:left="1659" w:hanging="775"/>
              <w:rPr>
                <w:sz w:val="26"/>
                <w:szCs w:val="26"/>
                <w:lang w:val="bg-BG"/>
              </w:rPr>
            </w:pPr>
          </w:p>
        </w:tc>
      </w:tr>
      <w:tr w:rsidR="00334CB0" w:rsidRPr="005233FB" w14:paraId="51F525B4" w14:textId="77777777">
        <w:trPr>
          <w:trHeight w:val="5025"/>
        </w:trPr>
        <w:tc>
          <w:tcPr>
            <w:tcW w:w="9550" w:type="dxa"/>
          </w:tcPr>
          <w:p w14:paraId="65BDD70B" w14:textId="1D2C2A3A" w:rsidR="00334CB0" w:rsidRPr="00FA682B" w:rsidRDefault="00F47B85">
            <w:pPr>
              <w:spacing w:line="260" w:lineRule="exact"/>
              <w:rPr>
                <w:rFonts w:ascii="Times New Roman" w:hAnsi="Times New Roman" w:cs="Times New Roman"/>
                <w:sz w:val="26"/>
                <w:szCs w:val="26"/>
                <w:lang w:val="bg-BG"/>
              </w:rPr>
            </w:pPr>
            <w:r w:rsidRPr="00FA682B">
              <w:rPr>
                <w:rFonts w:ascii="Times New Roman" w:hAnsi="Times New Roman" w:cs="Times New Roman"/>
                <w:noProof/>
                <w:sz w:val="26"/>
                <w:szCs w:val="26"/>
                <w:lang w:eastAsia="ko-KR"/>
              </w:rPr>
              <mc:AlternateContent>
                <mc:Choice Requires="wpg">
                  <w:drawing>
                    <wp:anchor distT="0" distB="0" distL="114300" distR="114300" simplePos="0" relativeHeight="251785216" behindDoc="0" locked="0" layoutInCell="1" allowOverlap="1" wp14:anchorId="4D81F0D6" wp14:editId="4F79AE18">
                      <wp:simplePos x="0" y="0"/>
                      <wp:positionH relativeFrom="column">
                        <wp:posOffset>60688</wp:posOffset>
                      </wp:positionH>
                      <wp:positionV relativeFrom="paragraph">
                        <wp:posOffset>103777</wp:posOffset>
                      </wp:positionV>
                      <wp:extent cx="2033905" cy="2635250"/>
                      <wp:effectExtent l="0" t="0" r="4445" b="0"/>
                      <wp:wrapSquare wrapText="bothSides"/>
                      <wp:docPr id="1045" name="그룹 1045"/>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37" name="그룹 37"/>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3E2B430D" w14:textId="77777777" w:rsidR="005E28CA" w:rsidRDefault="005E28CA">
                                      <w:pPr>
                                        <w:pStyle w:val="af0"/>
                                        <w:jc w:val="right"/>
                                        <w:rPr>
                                          <w:rFonts w:ascii="Times New Roman" w:hAnsi="Times New Roman" w:cs="Times New Roman"/>
                                          <w:noProof/>
                                          <w:spacing w:val="-1"/>
                                          <w:lang w:val="bg-BG"/>
                                        </w:rPr>
                                      </w:pPr>
                                      <w:r>
                                        <w:rPr>
                                          <w:rFonts w:ascii="Times New Roman" w:eastAsia="Times New Roman" w:hAnsi="Times New Roman" w:cs="Times New Roman"/>
                                          <w:lang w:val="bg-BG"/>
                                        </w:rPr>
                                        <w:t>Фигура </w:t>
                                      </w:r>
                                      <w:r>
                                        <w:rPr>
                                          <w:rFonts w:ascii="Times New Roman" w:hAnsi="Times New Roman" w:cs="Times New Roman"/>
                                          <w:lang w:val="bg-BG"/>
                                        </w:rPr>
                                        <w:t>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903514" y="1333500"/>
                                  <a:ext cx="930303"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14037" w14:textId="77777777" w:rsidR="005E28CA" w:rsidRDefault="005E28CA">
                                    <w:pPr>
                                      <w:rPr>
                                        <w:rFonts w:asciiTheme="majorBidi" w:hAnsiTheme="majorBidi" w:cstheme="majorBidi"/>
                                        <w:b/>
                                        <w:bCs/>
                                        <w:sz w:val="14"/>
                                        <w:szCs w:val="14"/>
                                      </w:rPr>
                                    </w:pPr>
                                    <w:r>
                                      <w:rPr>
                                        <w:rFonts w:ascii="Times New Roman" w:eastAsia="Times New Roman" w:hAnsi="Times New Roman" w:cs="Times New Roman"/>
                                        <w:b/>
                                        <w:bCs/>
                                        <w:sz w:val="14"/>
                                        <w:szCs w:val="14"/>
                                        <w:lang w:val="bg-BG"/>
                                      </w:rPr>
                                      <w:t xml:space="preserve">ГОДЕН ДО: </w:t>
                                    </w:r>
                                    <w:r>
                                      <w:rPr>
                                        <w:rFonts w:ascii="Times New Roman" w:eastAsia="Times New Roman" w:hAnsi="Times New Roman" w:cs="Times New Roman"/>
                                        <w:sz w:val="14"/>
                                        <w:szCs w:val="14"/>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D81F0D6" id="그룹 1045" o:spid="_x0000_s1119" style="position:absolute;margin-left:4.8pt;margin-top:8.15pt;width:160.15pt;height:207.5pt;z-index:251785216"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">
                      <v:group id="그룹 37" o:spid="_x0000_s1120"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121"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79" o:title=""/>
                        </v:shape>
                        <v:shape id="Text Box 5" o:spid="_x0000_s1122"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3E2B430D" w14:textId="77777777" w:rsidR="005E28CA" w:rsidRDefault="005E28CA">
                                <w:pPr>
                                  <w:pStyle w:val="af0"/>
                                  <w:jc w:val="right"/>
                                  <w:rPr>
                                    <w:rFonts w:ascii="Times New Roman" w:hAnsi="Times New Roman" w:cs="Times New Roman"/>
                                    <w:noProof/>
                                    <w:spacing w:val="-1"/>
                                    <w:lang w:val="bg-BG"/>
                                  </w:rPr>
                                </w:pPr>
                                <w:r>
                                  <w:rPr>
                                    <w:rFonts w:ascii="Times New Roman" w:eastAsia="Times New Roman" w:hAnsi="Times New Roman" w:cs="Times New Roman"/>
                                    <w:lang w:val="bg-BG"/>
                                  </w:rPr>
                                  <w:t>Фигура </w:t>
                                </w:r>
                                <w:r>
                                  <w:rPr>
                                    <w:rFonts w:ascii="Times New Roman" w:hAnsi="Times New Roman" w:cs="Times New Roman"/>
                                    <w:lang w:val="bg-BG"/>
                                  </w:rPr>
                                  <w:t>Б</w:t>
                                </w:r>
                              </w:p>
                            </w:txbxContent>
                          </v:textbox>
                        </v:shape>
                      </v:group>
                      <v:shape id="Text Box 123" o:spid="_x0000_s1123" type="#_x0000_t202" style="position:absolute;left:9035;top:13335;width:9303;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5EF14037" w14:textId="77777777" w:rsidR="005E28CA" w:rsidRDefault="005E28CA">
                              <w:pPr>
                                <w:rPr>
                                  <w:rFonts w:asciiTheme="majorBidi" w:hAnsiTheme="majorBidi" w:cstheme="majorBidi"/>
                                  <w:b/>
                                  <w:bCs/>
                                  <w:sz w:val="14"/>
                                  <w:szCs w:val="14"/>
                                </w:rPr>
                              </w:pPr>
                              <w:r>
                                <w:rPr>
                                  <w:rFonts w:ascii="Times New Roman" w:eastAsia="Times New Roman" w:hAnsi="Times New Roman" w:cs="Times New Roman"/>
                                  <w:b/>
                                  <w:bCs/>
                                  <w:sz w:val="14"/>
                                  <w:szCs w:val="14"/>
                                  <w:lang w:val="bg-BG"/>
                                </w:rPr>
                                <w:t xml:space="preserve">ГОДЕН ДО: </w:t>
                              </w:r>
                              <w:r>
                                <w:rPr>
                                  <w:rFonts w:ascii="Times New Roman" w:eastAsia="Times New Roman" w:hAnsi="Times New Roman" w:cs="Times New Roman"/>
                                  <w:sz w:val="14"/>
                                  <w:szCs w:val="14"/>
                                  <w:lang w:val="bg-BG"/>
                                </w:rPr>
                                <w:t>МЕСЕЦ ГОДИНА</w:t>
                              </w:r>
                            </w:p>
                          </w:txbxContent>
                        </v:textbox>
                      </v:shape>
                      <w10:wrap type="square"/>
                    </v:group>
                  </w:pict>
                </mc:Fallback>
              </mc:AlternateContent>
            </w:r>
          </w:p>
          <w:p w14:paraId="3EEF9BF6" w14:textId="771D4B7E" w:rsidR="00334CB0" w:rsidRPr="00F96676" w:rsidRDefault="00182078" w:rsidP="00544F52">
            <w:pPr>
              <w:pStyle w:val="a3"/>
              <w:numPr>
                <w:ilvl w:val="0"/>
                <w:numId w:val="21"/>
              </w:numPr>
              <w:rPr>
                <w:b/>
                <w:lang w:val="bg-BG"/>
              </w:rPr>
            </w:pPr>
            <w:r w:rsidRPr="00606C32">
              <w:rPr>
                <w:rFonts w:eastAsia="Times New Roman"/>
                <w:b/>
                <w:bCs/>
                <w:lang w:val="bg-BG"/>
              </w:rPr>
              <w:t>Проверете предварително напълнената писалка</w:t>
            </w:r>
          </w:p>
          <w:p w14:paraId="093EF37A" w14:textId="77F461F5" w:rsidR="00334CB0" w:rsidRPr="00F96676" w:rsidRDefault="00334CB0">
            <w:pPr>
              <w:pStyle w:val="a3"/>
              <w:numPr>
                <w:ilvl w:val="0"/>
                <w:numId w:val="0"/>
              </w:numPr>
              <w:ind w:left="471"/>
              <w:rPr>
                <w:b/>
                <w:lang w:val="bg-BG"/>
              </w:rPr>
            </w:pPr>
          </w:p>
          <w:p w14:paraId="4F0F5142" w14:textId="732ABA92" w:rsidR="00334CB0" w:rsidRPr="002E621C" w:rsidRDefault="00182078">
            <w:pPr>
              <w:pStyle w:val="a3"/>
              <w:ind w:left="3719" w:hanging="3719"/>
              <w:rPr>
                <w:lang w:val="bg-BG" w:eastAsia="ko-KR"/>
              </w:rPr>
            </w:pPr>
            <w:r w:rsidRPr="00F96676">
              <w:rPr>
                <w:rFonts w:eastAsia="Times New Roman"/>
                <w:b/>
                <w:bCs/>
                <w:lang w:val="bg-BG" w:eastAsia="ko-KR"/>
              </w:rPr>
              <w:t>a.</w:t>
            </w:r>
            <w:r w:rsidRPr="00F96676">
              <w:rPr>
                <w:rFonts w:eastAsia="Times New Roman"/>
                <w:lang w:val="bg-BG" w:eastAsia="ko-KR"/>
              </w:rPr>
              <w:t xml:space="preserve"> Уверете се, че имате правилното лекарство (Yuflyma) и дозировка. </w:t>
            </w:r>
          </w:p>
          <w:p w14:paraId="19AD24D3" w14:textId="77777777" w:rsidR="00334CB0" w:rsidRPr="002E621C" w:rsidRDefault="00182078">
            <w:pPr>
              <w:pStyle w:val="a3"/>
              <w:ind w:left="3719" w:hanging="3719"/>
              <w:rPr>
                <w:lang w:val="bg-BG" w:eastAsia="ko-KR"/>
              </w:rPr>
            </w:pPr>
            <w:r w:rsidRPr="002E621C">
              <w:rPr>
                <w:rFonts w:eastAsia="Times New Roman"/>
                <w:b/>
                <w:bCs/>
                <w:lang w:val="bg-BG" w:eastAsia="ko-KR"/>
              </w:rPr>
              <w:t>б.</w:t>
            </w:r>
            <w:r w:rsidRPr="002E621C">
              <w:rPr>
                <w:rFonts w:eastAsia="Times New Roman"/>
                <w:lang w:val="bg-BG" w:eastAsia="ko-KR"/>
              </w:rPr>
              <w:t xml:space="preserve"> Погледнете предварително напълнената писалка и се уверете, че не е напукана или повредена. </w:t>
            </w:r>
          </w:p>
          <w:p w14:paraId="226A6FF2" w14:textId="6F7A3602" w:rsidR="00334CB0" w:rsidRPr="00FA682B" w:rsidRDefault="00182078">
            <w:pPr>
              <w:spacing w:line="260" w:lineRule="exact"/>
              <w:ind w:left="3719" w:hanging="3719"/>
              <w:rPr>
                <w:rFonts w:ascii="Times New Roman" w:hAnsi="Times New Roman" w:cs="Times New Roman"/>
                <w:spacing w:val="-1"/>
                <w:lang w:val="bg-BG" w:eastAsia="ko-KR"/>
              </w:rPr>
            </w:pPr>
            <w:r w:rsidRPr="00E864FE">
              <w:rPr>
                <w:rFonts w:ascii="Times New Roman" w:eastAsia="Times New Roman" w:hAnsi="Times New Roman" w:cs="Times New Roman"/>
                <w:b/>
                <w:bCs/>
                <w:spacing w:val="-1"/>
                <w:lang w:val="bg-BG" w:eastAsia="ko-KR"/>
              </w:rPr>
              <w:t>в</w:t>
            </w:r>
            <w:r w:rsidRPr="00FA682B">
              <w:rPr>
                <w:rFonts w:ascii="Times New Roman" w:eastAsia="Calibri" w:hAnsi="Times New Roman" w:cs="Times New Roman"/>
                <w:b/>
                <w:bCs/>
                <w:spacing w:val="-1"/>
                <w:lang w:val="bg-BG" w:eastAsia="ko-KR"/>
              </w:rPr>
              <w:t>.</w:t>
            </w:r>
            <w:r w:rsidRPr="00FA682B">
              <w:rPr>
                <w:rFonts w:ascii="Times New Roman" w:eastAsia="Calibri" w:hAnsi="Times New Roman" w:cs="Times New Roman"/>
                <w:spacing w:val="-1"/>
                <w:lang w:val="bg-BG" w:eastAsia="ko-KR"/>
              </w:rPr>
              <w:t xml:space="preserve"> </w:t>
            </w:r>
            <w:r w:rsidRPr="00606C32">
              <w:rPr>
                <w:rFonts w:ascii="Times New Roman" w:eastAsia="Times New Roman" w:hAnsi="Times New Roman" w:cs="Times New Roman"/>
                <w:spacing w:val="-1"/>
                <w:lang w:val="bg-BG" w:eastAsia="ko-KR"/>
              </w:rPr>
              <w:t>Проверете срока на годност върху етикета на предварително напълнената писалка.</w:t>
            </w:r>
          </w:p>
          <w:p w14:paraId="685560B7" w14:textId="77777777" w:rsidR="00334CB0" w:rsidRPr="00606C32" w:rsidRDefault="00334CB0">
            <w:pPr>
              <w:pStyle w:val="a3"/>
              <w:numPr>
                <w:ilvl w:val="0"/>
                <w:numId w:val="0"/>
              </w:numPr>
              <w:ind w:left="1384"/>
              <w:rPr>
                <w:lang w:val="bg-BG" w:eastAsia="ko-KR"/>
              </w:rPr>
            </w:pPr>
          </w:p>
          <w:p w14:paraId="2E6C4976" w14:textId="77777777" w:rsidR="00334CB0" w:rsidRPr="00F96676" w:rsidRDefault="00334CB0">
            <w:pPr>
              <w:pStyle w:val="a3"/>
              <w:numPr>
                <w:ilvl w:val="0"/>
                <w:numId w:val="0"/>
              </w:numPr>
              <w:ind w:left="984"/>
              <w:rPr>
                <w:b/>
                <w:lang w:val="bg-BG" w:eastAsia="ko-KR"/>
              </w:rPr>
            </w:pPr>
          </w:p>
          <w:p w14:paraId="0B4B0CD0" w14:textId="77777777" w:rsidR="00334CB0" w:rsidRPr="002E621C" w:rsidRDefault="00182078">
            <w:pPr>
              <w:pStyle w:val="a3"/>
              <w:numPr>
                <w:ilvl w:val="0"/>
                <w:numId w:val="0"/>
              </w:numPr>
              <w:ind w:left="984"/>
              <w:rPr>
                <w:lang w:val="bg-BG" w:eastAsia="ko-KR"/>
              </w:rPr>
            </w:pPr>
            <w:r w:rsidRPr="00F96676">
              <w:rPr>
                <w:rFonts w:eastAsia="Times New Roman"/>
                <w:b/>
                <w:bCs/>
                <w:lang w:val="bg-BG" w:eastAsia="ko-KR"/>
              </w:rPr>
              <w:t xml:space="preserve">Не </w:t>
            </w:r>
            <w:r w:rsidRPr="00F96676">
              <w:rPr>
                <w:rFonts w:eastAsia="Times New Roman"/>
                <w:lang w:val="bg-BG" w:eastAsia="ko-KR"/>
              </w:rPr>
              <w:t>използвайте предварително напълнената писалка, ако:</w:t>
            </w:r>
          </w:p>
          <w:p w14:paraId="59372BFA" w14:textId="77777777" w:rsidR="00334CB0" w:rsidRPr="002E621C" w:rsidRDefault="00182078" w:rsidP="00544F52">
            <w:pPr>
              <w:pStyle w:val="a3"/>
              <w:numPr>
                <w:ilvl w:val="0"/>
                <w:numId w:val="15"/>
              </w:numPr>
              <w:ind w:left="3860" w:hanging="3349"/>
              <w:rPr>
                <w:lang w:val="bg-BG" w:eastAsia="ko-KR"/>
              </w:rPr>
            </w:pPr>
            <w:r w:rsidRPr="002E621C">
              <w:rPr>
                <w:rFonts w:eastAsia="Times New Roman"/>
                <w:lang w:val="bg-BG" w:eastAsia="ko-KR"/>
              </w:rPr>
              <w:t xml:space="preserve">е напукана или повредена. </w:t>
            </w:r>
          </w:p>
          <w:p w14:paraId="7BDC6664" w14:textId="77777777" w:rsidR="00334CB0" w:rsidRPr="00C8467E" w:rsidRDefault="00182078" w:rsidP="00544F52">
            <w:pPr>
              <w:pStyle w:val="a3"/>
              <w:numPr>
                <w:ilvl w:val="0"/>
                <w:numId w:val="15"/>
              </w:numPr>
              <w:ind w:left="3860" w:hanging="3349"/>
              <w:rPr>
                <w:sz w:val="26"/>
                <w:szCs w:val="26"/>
                <w:lang w:val="bg-BG"/>
              </w:rPr>
            </w:pPr>
            <w:r w:rsidRPr="002E621C">
              <w:rPr>
                <w:rFonts w:eastAsia="Times New Roman"/>
                <w:lang w:val="bg-BG" w:eastAsia="ko-KR"/>
              </w:rPr>
              <w:t xml:space="preserve">срокът на годност е изтекъл. </w:t>
            </w:r>
          </w:p>
          <w:p w14:paraId="349EFA4D" w14:textId="5150FF97" w:rsidR="0038001E" w:rsidRPr="00E864FE" w:rsidRDefault="0038001E" w:rsidP="00544F52">
            <w:pPr>
              <w:pStyle w:val="a3"/>
              <w:numPr>
                <w:ilvl w:val="0"/>
                <w:numId w:val="15"/>
              </w:numPr>
              <w:ind w:left="3860" w:hanging="3349"/>
              <w:rPr>
                <w:sz w:val="26"/>
                <w:szCs w:val="26"/>
                <w:lang w:val="bg-BG"/>
              </w:rPr>
            </w:pPr>
            <w:r w:rsidRPr="00DC5AD6">
              <w:rPr>
                <w:lang w:val="bg-BG"/>
              </w:rPr>
              <w:t>е била изпусната върху твърда повърхност</w:t>
            </w:r>
            <w:r>
              <w:rPr>
                <w:lang w:val="bg-BG"/>
              </w:rPr>
              <w:t>.</w:t>
            </w:r>
          </w:p>
        </w:tc>
      </w:tr>
      <w:tr w:rsidR="00334CB0" w:rsidRPr="005233FB" w14:paraId="73AB0CD3" w14:textId="77777777">
        <w:trPr>
          <w:trHeight w:val="4969"/>
        </w:trPr>
        <w:tc>
          <w:tcPr>
            <w:tcW w:w="9550" w:type="dxa"/>
          </w:tcPr>
          <w:p w14:paraId="44B43A0A" w14:textId="1C42C66E" w:rsidR="00334CB0" w:rsidRPr="00FA682B" w:rsidRDefault="00334CB0">
            <w:pPr>
              <w:spacing w:line="260" w:lineRule="exact"/>
              <w:rPr>
                <w:rFonts w:ascii="Times New Roman" w:hAnsi="Times New Roman" w:cs="Times New Roman"/>
                <w:sz w:val="26"/>
                <w:szCs w:val="26"/>
                <w:lang w:val="bg-BG"/>
              </w:rPr>
            </w:pPr>
          </w:p>
          <w:p w14:paraId="51236EB1" w14:textId="48C33C4F" w:rsidR="00334CB0" w:rsidRPr="00F96676" w:rsidRDefault="008063CB" w:rsidP="00544F52">
            <w:pPr>
              <w:pStyle w:val="a3"/>
              <w:numPr>
                <w:ilvl w:val="0"/>
                <w:numId w:val="21"/>
              </w:numPr>
              <w:rPr>
                <w:b/>
                <w:lang w:val="bg-BG"/>
              </w:rPr>
            </w:pPr>
            <w:r w:rsidRPr="00606C32">
              <w:rPr>
                <w:noProof/>
                <w:sz w:val="26"/>
                <w:szCs w:val="26"/>
                <w:lang w:eastAsia="ko-KR"/>
              </w:rPr>
              <mc:AlternateContent>
                <mc:Choice Requires="wpg">
                  <w:drawing>
                    <wp:anchor distT="0" distB="0" distL="114300" distR="114300" simplePos="0" relativeHeight="251657216" behindDoc="0" locked="0" layoutInCell="1" allowOverlap="1" wp14:anchorId="7E3AFA78" wp14:editId="11EE9CF2">
                      <wp:simplePos x="0" y="0"/>
                      <wp:positionH relativeFrom="column">
                        <wp:posOffset>65636</wp:posOffset>
                      </wp:positionH>
                      <wp:positionV relativeFrom="paragraph">
                        <wp:posOffset>7505</wp:posOffset>
                      </wp:positionV>
                      <wp:extent cx="2080895" cy="2691765"/>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0895" cy="2691765"/>
                                <a:chOff x="0" y="0"/>
                                <a:chExt cx="2080895" cy="2694138"/>
                              </a:xfrm>
                            </wpg:grpSpPr>
                            <pic:pic xmlns:pic="http://schemas.openxmlformats.org/drawingml/2006/picture">
                              <pic:nvPicPr>
                                <pic:cNvPr id="34" name="그림 34"/>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43834" y="2548088"/>
                                  <a:ext cx="720090" cy="146050"/>
                                </a:xfrm>
                                <a:prstGeom prst="rect">
                                  <a:avLst/>
                                </a:prstGeom>
                                <a:solidFill>
                                  <a:prstClr val="white"/>
                                </a:solidFill>
                                <a:ln>
                                  <a:noFill/>
                                </a:ln>
                              </wps:spPr>
                              <wps:txbx>
                                <w:txbxContent>
                                  <w:p w14:paraId="7ECA9857" w14:textId="77777777" w:rsidR="005E28CA" w:rsidRDefault="005E28CA">
                                    <w:pPr>
                                      <w:pStyle w:val="af0"/>
                                      <w:jc w:val="right"/>
                                      <w:rPr>
                                        <w:rFonts w:ascii="Times New Roman" w:hAnsi="Times New Roman" w:cs="Times New Roman"/>
                                        <w:lang w:val="bg-BG"/>
                                      </w:rPr>
                                    </w:pPr>
                                    <w:r>
                                      <w:rPr>
                                        <w:rFonts w:ascii="Times New Roman" w:eastAsia="Times New Roman" w:hAnsi="Times New Roman" w:cs="Times New Roman"/>
                                        <w:lang w:val="bg-BG"/>
                                      </w:rPr>
                                      <w:t>Фигура </w:t>
                                    </w:r>
                                    <w:r>
                                      <w:rPr>
                                        <w:rFonts w:ascii="Times New Roman" w:hAnsi="Times New Roman" w:cs="Times New Roman"/>
                                        <w:lang w:val="bg-BG"/>
                                      </w:rPr>
                                      <w:t>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E3AFA78" id="그룹 36" o:spid="_x0000_s1124" style="position:absolute;left:0;text-align:left;margin-left:5.15pt;margin-top:.6pt;width:163.85pt;height:211.95pt;z-index:251657216;mso-height-relative:margin" coordsize="20808,269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">
                      <v:shape id="그림 34" o:spid="_x0000_s1125"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81" o:title=""/>
                      </v:shape>
                      <v:shape id="Text Box 6" o:spid="_x0000_s1126" type="#_x0000_t202" style="position:absolute;left:13438;top:25480;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7ECA9857" w14:textId="77777777" w:rsidR="005E28CA" w:rsidRDefault="005E28CA">
                              <w:pPr>
                                <w:pStyle w:val="af0"/>
                                <w:jc w:val="right"/>
                                <w:rPr>
                                  <w:rFonts w:ascii="Times New Roman" w:hAnsi="Times New Roman" w:cs="Times New Roman"/>
                                  <w:lang w:val="bg-BG"/>
                                </w:rPr>
                              </w:pPr>
                              <w:r>
                                <w:rPr>
                                  <w:rFonts w:ascii="Times New Roman" w:eastAsia="Times New Roman" w:hAnsi="Times New Roman" w:cs="Times New Roman"/>
                                  <w:lang w:val="bg-BG"/>
                                </w:rPr>
                                <w:t>Фигура </w:t>
                              </w:r>
                              <w:r>
                                <w:rPr>
                                  <w:rFonts w:ascii="Times New Roman" w:hAnsi="Times New Roman" w:cs="Times New Roman"/>
                                  <w:lang w:val="bg-BG"/>
                                </w:rPr>
                                <w:t>В</w:t>
                              </w:r>
                            </w:p>
                          </w:txbxContent>
                        </v:textbox>
                      </v:shape>
                      <w10:wrap type="square"/>
                    </v:group>
                  </w:pict>
                </mc:Fallback>
              </mc:AlternateContent>
            </w:r>
            <w:r w:rsidR="00182078" w:rsidRPr="00606C32">
              <w:rPr>
                <w:rFonts w:eastAsia="Times New Roman"/>
                <w:b/>
                <w:bCs/>
                <w:spacing w:val="-1"/>
                <w:lang w:val="bg-BG"/>
              </w:rPr>
              <w:t>Проверете лекарството.</w:t>
            </w:r>
          </w:p>
          <w:p w14:paraId="575A6D11" w14:textId="77777777" w:rsidR="00334CB0" w:rsidRPr="00FA682B" w:rsidRDefault="00334CB0">
            <w:pPr>
              <w:spacing w:line="260" w:lineRule="exact"/>
              <w:rPr>
                <w:rFonts w:ascii="Times New Roman" w:hAnsi="Times New Roman" w:cs="Times New Roman"/>
                <w:sz w:val="26"/>
                <w:szCs w:val="26"/>
                <w:lang w:val="bg-BG"/>
              </w:rPr>
            </w:pPr>
          </w:p>
          <w:p w14:paraId="43170D2D" w14:textId="77777777" w:rsidR="00334CB0" w:rsidRPr="00F96676" w:rsidRDefault="00182078">
            <w:pPr>
              <w:pStyle w:val="a3"/>
              <w:ind w:left="3719" w:hanging="3719"/>
              <w:rPr>
                <w:rFonts w:eastAsia="Times New Roman"/>
                <w:lang w:val="bg-BG" w:eastAsia="ko-KR"/>
              </w:rPr>
            </w:pPr>
            <w:r w:rsidRPr="00606C32">
              <w:rPr>
                <w:rFonts w:eastAsia="Times New Roman"/>
                <w:b/>
                <w:bCs/>
                <w:lang w:val="bg-BG" w:eastAsia="ko-KR"/>
              </w:rPr>
              <w:t xml:space="preserve">a. </w:t>
            </w:r>
            <w:r w:rsidRPr="00F96676">
              <w:rPr>
                <w:rFonts w:eastAsia="Times New Roman"/>
                <w:lang w:val="bg-BG" w:eastAsia="ko-KR"/>
              </w:rPr>
              <w:t>Погледнете през прозореца и се уверете, че течността е бистра, безцветна до бледо кафява и без частици.</w:t>
            </w:r>
          </w:p>
          <w:p w14:paraId="666155AE" w14:textId="77777777" w:rsidR="00334CB0" w:rsidRPr="00F96676" w:rsidRDefault="00334CB0">
            <w:pPr>
              <w:pStyle w:val="a3"/>
              <w:rPr>
                <w:lang w:val="bg-BG"/>
              </w:rPr>
            </w:pPr>
          </w:p>
          <w:p w14:paraId="3F20E85A" w14:textId="77777777" w:rsidR="00334CB0" w:rsidRPr="002E621C" w:rsidRDefault="00182078" w:rsidP="00544F52">
            <w:pPr>
              <w:pStyle w:val="a3"/>
              <w:numPr>
                <w:ilvl w:val="0"/>
                <w:numId w:val="15"/>
              </w:numPr>
              <w:ind w:left="3860" w:hanging="3349"/>
              <w:rPr>
                <w:rFonts w:eastAsia="Times New Roman"/>
                <w:lang w:val="bg-BG" w:eastAsia="ko-KR"/>
              </w:rPr>
            </w:pPr>
            <w:r w:rsidRPr="002E621C">
              <w:rPr>
                <w:rFonts w:eastAsia="Times New Roman"/>
                <w:b/>
                <w:bCs/>
                <w:lang w:val="bg-BG" w:eastAsia="ko-KR"/>
              </w:rPr>
              <w:t xml:space="preserve">Не </w:t>
            </w:r>
            <w:r w:rsidRPr="002E621C">
              <w:rPr>
                <w:rFonts w:eastAsia="Times New Roman"/>
                <w:lang w:val="bg-BG" w:eastAsia="ko-KR"/>
              </w:rPr>
              <w:t>използвайте предварително напълнената спринцовка, ако течността е потъмняла (жълта или тъмнокафява), мътна или в нея се съдържат частици.</w:t>
            </w:r>
          </w:p>
          <w:p w14:paraId="6C7E8D00" w14:textId="77777777" w:rsidR="00334CB0" w:rsidRPr="002E621C" w:rsidRDefault="00334CB0">
            <w:pPr>
              <w:pStyle w:val="a3"/>
              <w:numPr>
                <w:ilvl w:val="0"/>
                <w:numId w:val="0"/>
              </w:numPr>
              <w:ind w:left="3860"/>
              <w:rPr>
                <w:rFonts w:eastAsia="Times New Roman"/>
                <w:lang w:val="bg-BG" w:eastAsia="ko-KR"/>
              </w:rPr>
            </w:pPr>
          </w:p>
          <w:p w14:paraId="4DF41DB4" w14:textId="77777777" w:rsidR="00334CB0" w:rsidRPr="00145AFF" w:rsidRDefault="00182078" w:rsidP="00544F52">
            <w:pPr>
              <w:pStyle w:val="a3"/>
              <w:numPr>
                <w:ilvl w:val="0"/>
                <w:numId w:val="15"/>
              </w:numPr>
              <w:ind w:left="3860" w:hanging="3349"/>
              <w:rPr>
                <w:rFonts w:eastAsia="Times New Roman"/>
                <w:lang w:val="bg-BG" w:eastAsia="ko-KR"/>
              </w:rPr>
            </w:pPr>
            <w:r w:rsidRPr="00E864FE">
              <w:rPr>
                <w:rFonts w:eastAsia="Times New Roman"/>
                <w:lang w:val="bg-BG" w:eastAsia="ko-KR"/>
              </w:rPr>
              <w:t>Може да видите въздушни мехурчета в течността. Това е нормално.</w:t>
            </w:r>
          </w:p>
          <w:p w14:paraId="29246107" w14:textId="77777777" w:rsidR="00334CB0" w:rsidRPr="00FA682B" w:rsidRDefault="00334CB0">
            <w:pPr>
              <w:pStyle w:val="a3"/>
              <w:rPr>
                <w:lang w:val="bg-BG"/>
              </w:rPr>
            </w:pPr>
          </w:p>
        </w:tc>
      </w:tr>
    </w:tbl>
    <w:p w14:paraId="0417FF34" w14:textId="77777777" w:rsidR="00334CB0" w:rsidRPr="00FA682B" w:rsidRDefault="00334CB0">
      <w:pPr>
        <w:rPr>
          <w:rFonts w:ascii="Times New Roman" w:hAnsi="Times New Roman" w:cs="Times New Roman"/>
          <w:lang w:val="bg-BG"/>
        </w:rPr>
      </w:pPr>
    </w:p>
    <w:tbl>
      <w:tblPr>
        <w:tblStyle w:val="ac"/>
        <w:tblW w:w="0" w:type="auto"/>
        <w:tblLook w:val="04A0" w:firstRow="1" w:lastRow="0" w:firstColumn="1" w:lastColumn="0" w:noHBand="0" w:noVBand="1"/>
      </w:tblPr>
      <w:tblGrid>
        <w:gridCol w:w="9550"/>
      </w:tblGrid>
      <w:tr w:rsidR="00334CB0" w:rsidRPr="005233FB" w14:paraId="58BDDDDC" w14:textId="77777777">
        <w:trPr>
          <w:trHeight w:val="5238"/>
        </w:trPr>
        <w:tc>
          <w:tcPr>
            <w:tcW w:w="9550" w:type="dxa"/>
          </w:tcPr>
          <w:p w14:paraId="2D380F5B" w14:textId="454C2E0E" w:rsidR="00334CB0" w:rsidRPr="00606C32" w:rsidRDefault="00F47B85">
            <w:pPr>
              <w:spacing w:line="260" w:lineRule="exact"/>
              <w:rPr>
                <w:rFonts w:ascii="Times New Roman" w:eastAsia="Times New Roman" w:hAnsi="Times New Roman" w:cs="Times New Roman"/>
                <w:b/>
                <w:bCs/>
                <w:lang w:val="bg-BG"/>
              </w:rPr>
            </w:pPr>
            <w:r w:rsidRPr="00606C32">
              <w:rPr>
                <w:rFonts w:ascii="Times New Roman" w:eastAsia="Times New Roman" w:hAnsi="Times New Roman" w:cs="Times New Roman"/>
                <w:b/>
                <w:bCs/>
                <w:noProof/>
                <w:lang w:eastAsia="ko-KR"/>
              </w:rPr>
              <mc:AlternateContent>
                <mc:Choice Requires="wpg">
                  <w:drawing>
                    <wp:anchor distT="0" distB="0" distL="114300" distR="114300" simplePos="0" relativeHeight="251782144" behindDoc="0" locked="0" layoutInCell="1" allowOverlap="1" wp14:anchorId="168F9DD7" wp14:editId="71A7E95B">
                      <wp:simplePos x="0" y="0"/>
                      <wp:positionH relativeFrom="column">
                        <wp:posOffset>55245</wp:posOffset>
                      </wp:positionH>
                      <wp:positionV relativeFrom="paragraph">
                        <wp:posOffset>165463</wp:posOffset>
                      </wp:positionV>
                      <wp:extent cx="2154555" cy="2774950"/>
                      <wp:effectExtent l="0" t="0" r="0" b="6350"/>
                      <wp:wrapSquare wrapText="bothSides"/>
                      <wp:docPr id="126" name="그룹 126"/>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wpg:grpSp>
                              <wpg:cNvPr id="35" name="그룹 35"/>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57D618CE" w14:textId="77777777" w:rsidR="005E28CA" w:rsidRDefault="005E28CA">
                                      <w:pPr>
                                        <w:pStyle w:val="af0"/>
                                        <w:jc w:val="right"/>
                                        <w:rPr>
                                          <w:rFonts w:ascii="Times New Roman" w:hAnsi="Times New Roman" w:cs="Times New Roman"/>
                                          <w:szCs w:val="22"/>
                                          <w:lang w:val="bg-BG"/>
                                        </w:rPr>
                                      </w:pPr>
                                      <w:r>
                                        <w:rPr>
                                          <w:rFonts w:ascii="Times New Roman" w:eastAsia="Times New Roman" w:hAnsi="Times New Roman" w:cs="Times New Roman"/>
                                          <w:lang w:val="bg-BG"/>
                                        </w:rPr>
                                        <w:t>Фигура </w:t>
                                      </w:r>
                                      <w:r>
                                        <w:rPr>
                                          <w:rFonts w:ascii="Times New Roman" w:hAnsi="Times New Roman" w:cs="Times New Roman"/>
                                          <w:lang w:val="bg-BG"/>
                                        </w:rPr>
                                        <w:t>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50471" y="3810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0978EC" w14:textId="69F402A7" w:rsidR="005E28CA" w:rsidRDefault="005E28CA">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68F9DD7" id="그룹 126" o:spid="_x0000_s1127" style="position:absolute;margin-left:4.35pt;margin-top:13.05pt;width:169.65pt;height:218.5pt;z-index:251782144"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">
                      <v:group id="그룹 35" o:spid="_x0000_s1128" style="position:absolute;width:21545;height:27749" coordsize="21545,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129"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83" o:title=""/>
                        </v:shape>
                        <v:shape id="Text Box 7" o:spid="_x0000_s1130"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57D618CE" w14:textId="77777777" w:rsidR="005E28CA" w:rsidRDefault="005E28CA">
                                <w:pPr>
                                  <w:pStyle w:val="af0"/>
                                  <w:jc w:val="right"/>
                                  <w:rPr>
                                    <w:rFonts w:ascii="Times New Roman" w:hAnsi="Times New Roman" w:cs="Times New Roman"/>
                                    <w:szCs w:val="22"/>
                                    <w:lang w:val="bg-BG"/>
                                  </w:rPr>
                                </w:pPr>
                                <w:r>
                                  <w:rPr>
                                    <w:rFonts w:ascii="Times New Roman" w:eastAsia="Times New Roman" w:hAnsi="Times New Roman" w:cs="Times New Roman"/>
                                    <w:lang w:val="bg-BG"/>
                                  </w:rPr>
                                  <w:t>Фигура </w:t>
                                </w:r>
                                <w:r>
                                  <w:rPr>
                                    <w:rFonts w:ascii="Times New Roman" w:hAnsi="Times New Roman" w:cs="Times New Roman"/>
                                    <w:lang w:val="bg-BG"/>
                                  </w:rPr>
                                  <w:t>Г</w:t>
                                </w:r>
                              </w:p>
                            </w:txbxContent>
                          </v:textbox>
                        </v:shape>
                      </v:group>
                      <v:shape id="Text Box 122" o:spid="_x0000_s1131" type="#_x0000_t202" style="position:absolute;left:10504;top:381;width:8585;height:1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680978EC" w14:textId="69F402A7" w:rsidR="005E28CA" w:rsidRDefault="005E28CA">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bg-BG"/>
                                </w:rPr>
                                <w:t>15 – 30 минути</w:t>
                              </w:r>
                            </w:p>
                          </w:txbxContent>
                        </v:textbox>
                      </v:shape>
                      <w10:wrap type="square"/>
                    </v:group>
                  </w:pict>
                </mc:Fallback>
              </mc:AlternateContent>
            </w:r>
          </w:p>
          <w:p w14:paraId="5AB1CF87" w14:textId="1957216B" w:rsidR="00334CB0" w:rsidRPr="00F96676" w:rsidRDefault="00182078" w:rsidP="00544F52">
            <w:pPr>
              <w:pStyle w:val="a3"/>
              <w:numPr>
                <w:ilvl w:val="0"/>
                <w:numId w:val="21"/>
              </w:numPr>
              <w:rPr>
                <w:b/>
                <w:lang w:val="bg-BG"/>
              </w:rPr>
            </w:pPr>
            <w:r w:rsidRPr="00F96676">
              <w:rPr>
                <w:rFonts w:eastAsia="Times New Roman"/>
                <w:b/>
                <w:bCs/>
                <w:lang w:val="bg-BG"/>
              </w:rPr>
              <w:t>Изчакайте от 15 до 30 минути</w:t>
            </w:r>
          </w:p>
          <w:p w14:paraId="72735418" w14:textId="77777777" w:rsidR="00334CB0" w:rsidRPr="00FA682B" w:rsidRDefault="00182078">
            <w:pPr>
              <w:pStyle w:val="Default"/>
              <w:rPr>
                <w:rFonts w:ascii="Times New Roman" w:hAnsi="Times New Roman" w:cs="Times New Roman"/>
                <w:lang w:val="bg-BG"/>
              </w:rPr>
            </w:pPr>
            <w:r w:rsidRPr="00FA682B">
              <w:rPr>
                <w:rFonts w:ascii="Times New Roman" w:hAnsi="Times New Roman" w:cs="Times New Roman"/>
                <w:lang w:val="bg-BG"/>
              </w:rPr>
              <w:t xml:space="preserve"> </w:t>
            </w:r>
          </w:p>
          <w:p w14:paraId="4D6E05B1" w14:textId="77777777" w:rsidR="00334CB0" w:rsidRPr="00F96676" w:rsidRDefault="00182078">
            <w:pPr>
              <w:pStyle w:val="a3"/>
              <w:ind w:left="3860" w:hanging="283"/>
              <w:rPr>
                <w:rFonts w:eastAsia="Times New Roman"/>
                <w:b/>
                <w:bCs/>
                <w:lang w:val="bg-BG" w:eastAsia="ko-KR"/>
              </w:rPr>
            </w:pPr>
            <w:r w:rsidRPr="00606C32">
              <w:rPr>
                <w:rFonts w:eastAsia="Times New Roman"/>
                <w:b/>
                <w:bCs/>
                <w:lang w:val="bg-BG" w:eastAsia="ko-KR"/>
              </w:rPr>
              <w:t xml:space="preserve">a. </w:t>
            </w:r>
            <w:r w:rsidRPr="00F96676">
              <w:rPr>
                <w:rFonts w:eastAsia="Times New Roman"/>
                <w:lang w:val="bg-BG" w:eastAsia="ko-KR"/>
              </w:rPr>
              <w:t>Оставете предварително напълнената писалка на стайна температура за 15 до 30 минути, за да може да се затопли.</w:t>
            </w:r>
          </w:p>
          <w:p w14:paraId="10DD4393" w14:textId="77777777" w:rsidR="00334CB0" w:rsidRPr="00FA682B" w:rsidRDefault="00334CB0">
            <w:pPr>
              <w:pStyle w:val="Default"/>
              <w:rPr>
                <w:rFonts w:ascii="Times New Roman" w:hAnsi="Times New Roman" w:cs="Times New Roman"/>
                <w:color w:val="211D1E"/>
                <w:sz w:val="20"/>
                <w:szCs w:val="20"/>
                <w:lang w:val="bg-BG"/>
              </w:rPr>
            </w:pPr>
          </w:p>
          <w:p w14:paraId="137623F0" w14:textId="77777777" w:rsidR="00334CB0" w:rsidRPr="00606C32" w:rsidRDefault="00334CB0">
            <w:pPr>
              <w:pStyle w:val="a3"/>
              <w:numPr>
                <w:ilvl w:val="0"/>
                <w:numId w:val="0"/>
              </w:numPr>
              <w:ind w:left="911"/>
              <w:rPr>
                <w:b/>
                <w:lang w:val="bg-BG"/>
              </w:rPr>
            </w:pPr>
          </w:p>
          <w:p w14:paraId="364D773E" w14:textId="77777777" w:rsidR="00334CB0" w:rsidRPr="00F96676" w:rsidRDefault="00182078" w:rsidP="00544F52">
            <w:pPr>
              <w:pStyle w:val="a3"/>
              <w:numPr>
                <w:ilvl w:val="0"/>
                <w:numId w:val="15"/>
              </w:numPr>
              <w:ind w:left="3860" w:hanging="3349"/>
              <w:rPr>
                <w:lang w:val="bg-BG"/>
              </w:rPr>
            </w:pPr>
            <w:r w:rsidRPr="00F96676">
              <w:rPr>
                <w:rFonts w:eastAsia="Times New Roman"/>
                <w:b/>
                <w:bCs/>
                <w:lang w:val="bg-BG"/>
              </w:rPr>
              <w:t xml:space="preserve">Не </w:t>
            </w:r>
            <w:r w:rsidRPr="00F96676">
              <w:rPr>
                <w:rFonts w:eastAsia="Times New Roman"/>
                <w:lang w:val="bg-BG"/>
              </w:rPr>
              <w:t xml:space="preserve">затопляйте предварително напълнената писалка с помощта </w:t>
            </w:r>
            <w:r w:rsidRPr="00F96676">
              <w:rPr>
                <w:rFonts w:eastAsia="Times New Roman"/>
                <w:lang w:val="bg-BG" w:eastAsia="ko-KR"/>
              </w:rPr>
              <w:t>на</w:t>
            </w:r>
            <w:r w:rsidRPr="00F96676">
              <w:rPr>
                <w:rFonts w:eastAsia="Times New Roman"/>
                <w:lang w:val="bg-BG"/>
              </w:rPr>
              <w:t xml:space="preserve"> източници на топлина, като гореща вода или микровълнова фурна. </w:t>
            </w:r>
          </w:p>
          <w:p w14:paraId="54E4632F" w14:textId="77777777" w:rsidR="00334CB0" w:rsidRPr="002E621C" w:rsidRDefault="00334CB0">
            <w:pPr>
              <w:pStyle w:val="a3"/>
              <w:rPr>
                <w:lang w:val="bg-BG"/>
              </w:rPr>
            </w:pPr>
          </w:p>
        </w:tc>
      </w:tr>
      <w:tr w:rsidR="00334CB0" w:rsidRPr="005233FB" w14:paraId="6FA88746" w14:textId="77777777">
        <w:trPr>
          <w:trHeight w:val="5025"/>
        </w:trPr>
        <w:tc>
          <w:tcPr>
            <w:tcW w:w="9550" w:type="dxa"/>
          </w:tcPr>
          <w:p w14:paraId="06FEBAC3" w14:textId="57843A65" w:rsidR="00334CB0" w:rsidRPr="00FA682B" w:rsidRDefault="00334CB0">
            <w:pPr>
              <w:pStyle w:val="a3"/>
              <w:rPr>
                <w:lang w:val="bg-BG"/>
              </w:rPr>
            </w:pPr>
          </w:p>
          <w:p w14:paraId="754F7C70" w14:textId="06C1071E" w:rsidR="00334CB0" w:rsidRPr="00FA682B" w:rsidRDefault="00BE3C1D" w:rsidP="00544F52">
            <w:pPr>
              <w:pStyle w:val="a3"/>
              <w:numPr>
                <w:ilvl w:val="0"/>
                <w:numId w:val="21"/>
              </w:numPr>
              <w:rPr>
                <w:b/>
                <w:lang w:val="bg-BG"/>
              </w:rPr>
            </w:pPr>
            <w:r w:rsidRPr="002E621C">
              <w:rPr>
                <w:noProof/>
                <w:lang w:eastAsia="ko-KR"/>
              </w:rPr>
              <mc:AlternateContent>
                <mc:Choice Requires="wpg">
                  <w:drawing>
                    <wp:anchor distT="0" distB="0" distL="114300" distR="114300" simplePos="0" relativeHeight="251858944" behindDoc="0" locked="0" layoutInCell="1" allowOverlap="1" wp14:anchorId="623A20F9" wp14:editId="5314F184">
                      <wp:simplePos x="0" y="0"/>
                      <wp:positionH relativeFrom="column">
                        <wp:posOffset>18357</wp:posOffset>
                      </wp:positionH>
                      <wp:positionV relativeFrom="paragraph">
                        <wp:posOffset>15875</wp:posOffset>
                      </wp:positionV>
                      <wp:extent cx="1824355" cy="3219450"/>
                      <wp:effectExtent l="0" t="0" r="4445" b="0"/>
                      <wp:wrapSquare wrapText="bothSides"/>
                      <wp:docPr id="1046" name="그룹 1046"/>
                      <wp:cNvGraphicFramePr/>
                      <a:graphic xmlns:a="http://schemas.openxmlformats.org/drawingml/2006/main">
                        <a:graphicData uri="http://schemas.microsoft.com/office/word/2010/wordprocessingGroup">
                          <wpg:wgp>
                            <wpg:cNvGrpSpPr/>
                            <wpg:grpSpPr>
                              <a:xfrm>
                                <a:off x="0" y="0"/>
                                <a:ext cx="1824355" cy="3219450"/>
                                <a:chOff x="0" y="0"/>
                                <a:chExt cx="1824658" cy="3219450"/>
                              </a:xfrm>
                            </wpg:grpSpPr>
                            <wpg:grpSp>
                              <wpg:cNvPr id="1047" name="그룹 1047"/>
                              <wpg:cNvGrpSpPr/>
                              <wpg:grpSpPr>
                                <a:xfrm>
                                  <a:off x="0" y="0"/>
                                  <a:ext cx="1824658" cy="3219450"/>
                                  <a:chOff x="0" y="0"/>
                                  <a:chExt cx="1824658" cy="3219450"/>
                                </a:xfrm>
                              </wpg:grpSpPr>
                              <pic:pic xmlns:pic="http://schemas.openxmlformats.org/drawingml/2006/picture">
                                <pic:nvPicPr>
                                  <pic:cNvPr id="1048" name="그림 104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49" name="Text Box 1049"/>
                                <wps:cNvSpPr txBox="1"/>
                                <wps:spPr>
                                  <a:xfrm>
                                    <a:off x="1104900" y="3073400"/>
                                    <a:ext cx="719758" cy="146050"/>
                                  </a:xfrm>
                                  <a:prstGeom prst="rect">
                                    <a:avLst/>
                                  </a:prstGeom>
                                  <a:solidFill>
                                    <a:prstClr val="white"/>
                                  </a:solidFill>
                                  <a:ln>
                                    <a:noFill/>
                                  </a:ln>
                                </wps:spPr>
                                <wps:txbx>
                                  <w:txbxContent>
                                    <w:p w14:paraId="0F764E43" w14:textId="77777777" w:rsidR="005E28CA" w:rsidRDefault="005E28CA" w:rsidP="00F47B85">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50" name="Text Box 1050"/>
                              <wps:cNvSpPr txBox="1"/>
                              <wps:spPr>
                                <a:xfrm>
                                  <a:off x="527539" y="2274277"/>
                                  <a:ext cx="1233377"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F926B" w14:textId="77777777" w:rsidR="005E28CA" w:rsidRDefault="005E28CA" w:rsidP="00F47B85">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2A70C287" w14:textId="77777777" w:rsidR="005E28CA" w:rsidRDefault="005E28CA" w:rsidP="00F47B85">
                                    <w:pPr>
                                      <w:rPr>
                                        <w:rFonts w:asciiTheme="majorBidi" w:hAnsiTheme="majorBidi" w:cstheme="majorBidi"/>
                                        <w:b/>
                                        <w:bCs/>
                                        <w:sz w:val="18"/>
                                        <w:szCs w:val="18"/>
                                      </w:rPr>
                                    </w:pPr>
                                  </w:p>
                                  <w:p w14:paraId="42E37C9A" w14:textId="77777777" w:rsidR="005E28CA" w:rsidRDefault="005E28CA" w:rsidP="00F47B85">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623A20F9" id="그룹 1046" o:spid="_x0000_s1132" style="position:absolute;left:0;text-align:left;margin-left:1.45pt;margin-top:1.25pt;width:143.65pt;height:253.5pt;z-index:251858944"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">
                      <v:group id="그룹 1047" o:spid="_x0000_s1133"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그림 1048" o:spid="_x0000_s1134"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">
                          <v:imagedata r:id="rId42" o:title=""/>
                        </v:shape>
                        <v:shape id="Text Box 1049" o:spid="_x0000_s1135"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" stroked="f">
                          <v:textbox style="mso-fit-shape-to-text:t" inset="0,0,0,0">
                            <w:txbxContent>
                              <w:p w14:paraId="0F764E43" w14:textId="77777777" w:rsidR="005E28CA" w:rsidRDefault="005E28CA" w:rsidP="00F47B85">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v:textbox>
                        </v:shape>
                      </v:group>
                      <v:shape id="Text Box 1050" o:spid="_x0000_s1136" type="#_x0000_t202" style="position:absolute;left:5275;top:22742;width:12334;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" fillcolor="white [3212]" stroked="f" strokeweight=".5pt">
                        <v:textbox inset="0,0,0,0">
                          <w:txbxContent>
                            <w:p w14:paraId="020F926B" w14:textId="77777777" w:rsidR="005E28CA" w:rsidRDefault="005E28CA" w:rsidP="00F47B85">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2A70C287" w14:textId="77777777" w:rsidR="005E28CA" w:rsidRDefault="005E28CA" w:rsidP="00F47B85">
                              <w:pPr>
                                <w:rPr>
                                  <w:rFonts w:asciiTheme="majorBidi" w:hAnsiTheme="majorBidi" w:cstheme="majorBidi"/>
                                  <w:b/>
                                  <w:bCs/>
                                  <w:sz w:val="18"/>
                                  <w:szCs w:val="18"/>
                                </w:rPr>
                              </w:pPr>
                            </w:p>
                            <w:p w14:paraId="42E37C9A" w14:textId="77777777" w:rsidR="005E28CA" w:rsidRDefault="005E28CA" w:rsidP="00F47B85">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v:textbox>
                      </v:shape>
                      <w10:wrap type="square"/>
                    </v:group>
                  </w:pict>
                </mc:Fallback>
              </mc:AlternateContent>
            </w:r>
            <w:r w:rsidR="00182078" w:rsidRPr="00FA682B">
              <w:rPr>
                <w:rFonts w:eastAsia="Times New Roman"/>
                <w:b/>
                <w:bCs/>
                <w:lang w:val="bg-BG"/>
              </w:rPr>
              <w:t>Изберете подходящо място за инжектиране</w:t>
            </w:r>
          </w:p>
          <w:p w14:paraId="0565DE56" w14:textId="00E154E3" w:rsidR="00334CB0" w:rsidRPr="00FA682B" w:rsidRDefault="00334CB0">
            <w:pPr>
              <w:pStyle w:val="a3"/>
              <w:rPr>
                <w:lang w:val="bg-BG"/>
              </w:rPr>
            </w:pPr>
          </w:p>
          <w:p w14:paraId="300F3048" w14:textId="2EB34F21" w:rsidR="00334CB0" w:rsidRPr="00FA682B" w:rsidRDefault="00182078">
            <w:pPr>
              <w:pStyle w:val="a3"/>
              <w:rPr>
                <w:lang w:val="bg-BG"/>
              </w:rPr>
            </w:pPr>
            <w:r w:rsidRPr="00FA682B">
              <w:rPr>
                <w:rFonts w:eastAsia="Times New Roman"/>
                <w:b/>
                <w:bCs/>
                <w:lang w:val="bg-BG"/>
              </w:rPr>
              <w:t>a.</w:t>
            </w:r>
            <w:r w:rsidRPr="00FA682B">
              <w:rPr>
                <w:rFonts w:eastAsia="Times New Roman"/>
                <w:lang w:val="bg-BG"/>
              </w:rPr>
              <w:t xml:space="preserve"> Можете да инжектирате в:</w:t>
            </w:r>
          </w:p>
          <w:p w14:paraId="51BC05FC" w14:textId="77777777" w:rsidR="00334CB0" w:rsidRPr="00FA682B" w:rsidRDefault="00182078" w:rsidP="00544F52">
            <w:pPr>
              <w:pStyle w:val="a3"/>
              <w:numPr>
                <w:ilvl w:val="0"/>
                <w:numId w:val="38"/>
              </w:numPr>
              <w:rPr>
                <w:rFonts w:eastAsia="Times New Roman"/>
                <w:lang w:val="bg-BG" w:eastAsia="ko-KR"/>
              </w:rPr>
            </w:pPr>
            <w:r w:rsidRPr="00FA682B">
              <w:rPr>
                <w:rFonts w:eastAsia="Times New Roman"/>
                <w:lang w:val="bg-BG"/>
              </w:rPr>
              <w:t xml:space="preserve"> </w:t>
            </w:r>
            <w:r w:rsidRPr="00FA682B">
              <w:rPr>
                <w:rFonts w:eastAsia="Times New Roman"/>
                <w:lang w:val="bg-BG" w:eastAsia="ko-KR"/>
              </w:rPr>
              <w:t xml:space="preserve">предната част на бедрата. </w:t>
            </w:r>
          </w:p>
          <w:p w14:paraId="353E677E" w14:textId="213D9B26" w:rsidR="00334CB0" w:rsidRPr="00FA682B" w:rsidRDefault="00182078" w:rsidP="00544F52">
            <w:pPr>
              <w:pStyle w:val="a3"/>
              <w:numPr>
                <w:ilvl w:val="0"/>
                <w:numId w:val="38"/>
              </w:numPr>
              <w:rPr>
                <w:rFonts w:eastAsia="Times New Roman"/>
                <w:lang w:val="bg-BG" w:eastAsia="ko-KR"/>
              </w:rPr>
            </w:pPr>
            <w:r w:rsidRPr="00FA682B">
              <w:rPr>
                <w:rFonts w:eastAsia="Times New Roman"/>
                <w:lang w:val="bg-BG" w:eastAsia="ko-KR"/>
              </w:rPr>
              <w:t xml:space="preserve"> корема, с изключение на 5 см (2 инча) около пъпа на корема</w:t>
            </w:r>
            <w:r w:rsidR="000015CE" w:rsidRPr="00FA682B">
              <w:rPr>
                <w:rFonts w:eastAsia="Times New Roman"/>
                <w:lang w:val="bg-BG" w:eastAsia="ko-KR"/>
              </w:rPr>
              <w:br/>
              <w:t xml:space="preserve">             </w:t>
            </w:r>
            <w:r w:rsidRPr="00FA682B">
              <w:rPr>
                <w:rFonts w:eastAsia="Times New Roman"/>
                <w:lang w:val="bg-BG" w:eastAsia="ko-KR"/>
              </w:rPr>
              <w:t xml:space="preserve"> (пъпа). </w:t>
            </w:r>
          </w:p>
          <w:p w14:paraId="36152989" w14:textId="79509D93" w:rsidR="00334CB0" w:rsidRPr="00FA682B" w:rsidRDefault="00182078" w:rsidP="00544F52">
            <w:pPr>
              <w:pStyle w:val="a3"/>
              <w:numPr>
                <w:ilvl w:val="0"/>
                <w:numId w:val="38"/>
              </w:numPr>
              <w:rPr>
                <w:rFonts w:eastAsia="Times New Roman"/>
                <w:lang w:val="bg-BG" w:eastAsia="ko-KR"/>
              </w:rPr>
            </w:pPr>
            <w:r w:rsidRPr="00FA682B">
              <w:rPr>
                <w:rFonts w:eastAsia="Times New Roman"/>
                <w:lang w:val="bg-BG" w:eastAsia="ko-KR"/>
              </w:rPr>
              <w:t xml:space="preserve"> външната част на горната част на ръката (САМО ако сте </w:t>
            </w:r>
            <w:r w:rsidR="000015CE" w:rsidRPr="00FA682B">
              <w:rPr>
                <w:rFonts w:eastAsia="Times New Roman"/>
                <w:lang w:val="bg-BG" w:eastAsia="ko-KR"/>
              </w:rPr>
              <w:br/>
              <w:t xml:space="preserve">             </w:t>
            </w:r>
            <w:r w:rsidRPr="00FA682B">
              <w:rPr>
                <w:rFonts w:eastAsia="Times New Roman"/>
                <w:lang w:val="bg-BG" w:eastAsia="ko-KR"/>
              </w:rPr>
              <w:t xml:space="preserve">болногледач). </w:t>
            </w:r>
          </w:p>
          <w:p w14:paraId="64E741A9" w14:textId="25ABEA27" w:rsidR="00334CB0" w:rsidRPr="00FA682B" w:rsidRDefault="00334CB0">
            <w:pPr>
              <w:pStyle w:val="a3"/>
              <w:rPr>
                <w:lang w:val="bg-BG"/>
              </w:rPr>
            </w:pPr>
          </w:p>
          <w:p w14:paraId="16CEE8E2" w14:textId="77777777" w:rsidR="00334CB0" w:rsidRPr="00FA682B" w:rsidRDefault="00182078" w:rsidP="00544F52">
            <w:pPr>
              <w:pStyle w:val="a3"/>
              <w:numPr>
                <w:ilvl w:val="0"/>
                <w:numId w:val="15"/>
              </w:numPr>
              <w:ind w:left="3860" w:hanging="3349"/>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инжектирайте</w:t>
            </w:r>
            <w:r w:rsidRPr="00FA682B">
              <w:rPr>
                <w:rFonts w:eastAsia="Times New Roman"/>
                <w:lang w:val="bg-BG"/>
              </w:rPr>
              <w:t xml:space="preserve"> в кожа, която е на разстояние в рамките на 5 cm (2 инча) от пъпа на корема (пъпа) или е червена, твърда, болезнена, увредена, насинена или с белези. </w:t>
            </w:r>
          </w:p>
          <w:p w14:paraId="1AC8DC94" w14:textId="77777777" w:rsidR="00334CB0" w:rsidRPr="00FA682B" w:rsidRDefault="00182078" w:rsidP="00544F52">
            <w:pPr>
              <w:pStyle w:val="a3"/>
              <w:numPr>
                <w:ilvl w:val="0"/>
                <w:numId w:val="15"/>
              </w:numPr>
              <w:ind w:left="3860" w:hanging="3349"/>
              <w:rPr>
                <w:lang w:val="bg-BG"/>
              </w:rPr>
            </w:pPr>
            <w:r w:rsidRPr="00FA682B">
              <w:rPr>
                <w:rFonts w:eastAsia="Times New Roman"/>
                <w:lang w:val="bg-BG"/>
              </w:rPr>
              <w:t xml:space="preserve">Ако имате псориазис, не инжектирайте директно в повдигнати, плътни, червени или люспести кожни петна или лезии по кожата Ви. </w:t>
            </w:r>
          </w:p>
          <w:p w14:paraId="26C2CF44" w14:textId="77777777" w:rsidR="00334CB0" w:rsidRPr="00FA682B" w:rsidRDefault="00182078" w:rsidP="00544F52">
            <w:pPr>
              <w:pStyle w:val="a3"/>
              <w:numPr>
                <w:ilvl w:val="0"/>
                <w:numId w:val="15"/>
              </w:numPr>
              <w:ind w:left="3860" w:hanging="3349"/>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инжектирайте</w:t>
            </w:r>
            <w:r w:rsidRPr="00FA682B">
              <w:rPr>
                <w:rFonts w:eastAsia="Times New Roman"/>
                <w:lang w:val="bg-BG"/>
              </w:rPr>
              <w:t xml:space="preserve"> през дрехите си.</w:t>
            </w:r>
          </w:p>
          <w:p w14:paraId="1A9631B5" w14:textId="77777777" w:rsidR="00334CB0" w:rsidRPr="00FA682B" w:rsidRDefault="00334CB0">
            <w:pPr>
              <w:pStyle w:val="a3"/>
              <w:rPr>
                <w:lang w:val="bg-BG"/>
              </w:rPr>
            </w:pPr>
          </w:p>
          <w:p w14:paraId="0EFDA39B" w14:textId="77777777" w:rsidR="00334CB0" w:rsidRPr="00FA682B" w:rsidRDefault="00182078" w:rsidP="009217DF">
            <w:pPr>
              <w:pStyle w:val="a3"/>
              <w:numPr>
                <w:ilvl w:val="0"/>
                <w:numId w:val="0"/>
              </w:numPr>
              <w:ind w:left="3232" w:hanging="2722"/>
              <w:rPr>
                <w:lang w:val="bg-BG"/>
              </w:rPr>
            </w:pPr>
            <w:r w:rsidRPr="00FA682B">
              <w:rPr>
                <w:rFonts w:eastAsia="Times New Roman"/>
                <w:b/>
                <w:bCs/>
                <w:lang w:val="bg-BG"/>
              </w:rPr>
              <w:t xml:space="preserve"> б.</w:t>
            </w:r>
            <w:r w:rsidRPr="00FA682B">
              <w:rPr>
                <w:rFonts w:eastAsia="Times New Roman"/>
                <w:lang w:val="bg-BG"/>
              </w:rPr>
              <w:t xml:space="preserve"> </w:t>
            </w:r>
            <w:r w:rsidRPr="00FA682B">
              <w:rPr>
                <w:rFonts w:eastAsia="Times New Roman"/>
                <w:lang w:val="bg-BG" w:eastAsia="ko-KR"/>
              </w:rPr>
              <w:t>Сменяйте</w:t>
            </w:r>
            <w:r w:rsidRPr="00FA682B">
              <w:rPr>
                <w:rFonts w:eastAsia="Times New Roman"/>
                <w:lang w:val="bg-BG"/>
              </w:rPr>
              <w:t xml:space="preserve"> мястото на инжектиране всеки път, когато поставяте инжекция. Всяка ново място на инжектиране трябва да бъде най-малко на 3 cm (1,2 инча) от мястото на инжекцията, което сте използвали преди. </w:t>
            </w:r>
          </w:p>
          <w:p w14:paraId="337A2349" w14:textId="77777777" w:rsidR="00334CB0" w:rsidRPr="00FA682B" w:rsidRDefault="00334CB0">
            <w:pPr>
              <w:pStyle w:val="a3"/>
              <w:rPr>
                <w:sz w:val="26"/>
                <w:szCs w:val="26"/>
                <w:lang w:val="bg-BG" w:eastAsia="ko-KR"/>
              </w:rPr>
            </w:pPr>
          </w:p>
        </w:tc>
      </w:tr>
    </w:tbl>
    <w:p w14:paraId="1CEB424A" w14:textId="77777777" w:rsidR="00334CB0" w:rsidRPr="00F96676" w:rsidRDefault="00334CB0" w:rsidP="00DD7D58">
      <w:pPr>
        <w:ind w:right="1248"/>
        <w:rPr>
          <w:rFonts w:ascii="Times New Roman" w:eastAsia="Times New Roman" w:hAnsi="Times New Roman" w:cs="Times New Roman"/>
          <w:b/>
          <w:bCs/>
          <w:lang w:val="bg-BG"/>
        </w:rPr>
      </w:pPr>
    </w:p>
    <w:tbl>
      <w:tblPr>
        <w:tblStyle w:val="ac"/>
        <w:tblW w:w="0" w:type="auto"/>
        <w:tblLook w:val="04A0" w:firstRow="1" w:lastRow="0" w:firstColumn="1" w:lastColumn="0" w:noHBand="0" w:noVBand="1"/>
      </w:tblPr>
      <w:tblGrid>
        <w:gridCol w:w="9581"/>
      </w:tblGrid>
      <w:tr w:rsidR="00334CB0" w:rsidRPr="005233FB" w14:paraId="62D28339" w14:textId="77777777">
        <w:trPr>
          <w:trHeight w:val="5805"/>
        </w:trPr>
        <w:tc>
          <w:tcPr>
            <w:tcW w:w="9581" w:type="dxa"/>
          </w:tcPr>
          <w:p w14:paraId="085ACEDA" w14:textId="77777777" w:rsidR="00334CB0" w:rsidRPr="00F96676" w:rsidRDefault="00334CB0">
            <w:pPr>
              <w:pStyle w:val="1"/>
              <w:spacing w:before="76"/>
              <w:ind w:left="0" w:right="2736"/>
              <w:rPr>
                <w:rFonts w:eastAsiaTheme="minorEastAsia" w:cs="Times New Roman"/>
                <w:lang w:val="bg-BG" w:eastAsia="ko-KR"/>
              </w:rPr>
            </w:pPr>
          </w:p>
          <w:p w14:paraId="1EBE3CFE" w14:textId="77777777" w:rsidR="00334CB0" w:rsidRPr="00606C32" w:rsidRDefault="00182078">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663360" behindDoc="0" locked="0" layoutInCell="1" allowOverlap="1" wp14:anchorId="52687994" wp14:editId="71F68DEA">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4D28F68A" w14:textId="77777777" w:rsidR="005E28CA" w:rsidRDefault="005E28CA">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687994" id="그룹 30" o:spid="_x0000_s1137" style="position:absolute;margin-left:-1.65pt;margin-top:9.15pt;width:189.65pt;height:243.5pt;z-index:251663360"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&#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">
                      <v:shape id="그림 165" o:spid="_x0000_s113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44" o:title=""/>
                      </v:shape>
                      <v:shape id="Text Box 9" o:spid="_x0000_s1139"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4D28F68A" w14:textId="77777777" w:rsidR="005E28CA" w:rsidRDefault="005E28CA">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Е</w:t>
                              </w:r>
                            </w:p>
                          </w:txbxContent>
                        </v:textbox>
                      </v:shape>
                      <w10:wrap type="square"/>
                    </v:group>
                  </w:pict>
                </mc:Fallback>
              </mc:AlternateContent>
            </w:r>
          </w:p>
          <w:p w14:paraId="03368DCE" w14:textId="77777777" w:rsidR="00334CB0" w:rsidRPr="00F96676" w:rsidRDefault="00182078" w:rsidP="00544F52">
            <w:pPr>
              <w:pStyle w:val="a3"/>
              <w:numPr>
                <w:ilvl w:val="0"/>
                <w:numId w:val="21"/>
              </w:numPr>
              <w:rPr>
                <w:b/>
                <w:lang w:val="bg-BG"/>
              </w:rPr>
            </w:pPr>
            <w:r w:rsidRPr="00F96676">
              <w:rPr>
                <w:rFonts w:eastAsia="Times New Roman"/>
                <w:b/>
                <w:bCs/>
                <w:lang w:val="bg-BG"/>
              </w:rPr>
              <w:t>Измийте ръцете си</w:t>
            </w:r>
          </w:p>
          <w:p w14:paraId="5EEACDC8" w14:textId="77777777" w:rsidR="00334CB0" w:rsidRPr="00F96676" w:rsidRDefault="00334CB0">
            <w:pPr>
              <w:pStyle w:val="a3"/>
              <w:rPr>
                <w:b/>
                <w:lang w:val="bg-BG"/>
              </w:rPr>
            </w:pPr>
          </w:p>
          <w:p w14:paraId="70E56977" w14:textId="77777777" w:rsidR="00334CB0" w:rsidRPr="002E621C" w:rsidRDefault="00182078">
            <w:pPr>
              <w:pStyle w:val="a3"/>
              <w:ind w:left="4144" w:hanging="4144"/>
              <w:rPr>
                <w:lang w:val="bg-BG"/>
              </w:rPr>
            </w:pPr>
            <w:r w:rsidRPr="00F96676">
              <w:rPr>
                <w:rFonts w:eastAsia="Times New Roman"/>
                <w:b/>
                <w:bCs/>
                <w:lang w:val="bg-BG"/>
              </w:rPr>
              <w:t>a.</w:t>
            </w:r>
            <w:r w:rsidRPr="00F96676">
              <w:rPr>
                <w:rFonts w:eastAsia="Times New Roman"/>
                <w:lang w:val="bg-BG"/>
              </w:rPr>
              <w:t xml:space="preserve"> Измийте ръцете си със сапун и вода и ги подсушете старателно. </w:t>
            </w:r>
          </w:p>
          <w:p w14:paraId="2C0BFC15" w14:textId="77777777" w:rsidR="00334CB0" w:rsidRPr="002E621C" w:rsidRDefault="00334CB0">
            <w:pPr>
              <w:pStyle w:val="1"/>
              <w:spacing w:before="76"/>
              <w:ind w:left="0" w:right="2736"/>
              <w:rPr>
                <w:rFonts w:eastAsiaTheme="minorEastAsia" w:cs="Times New Roman"/>
                <w:lang w:val="bg-BG" w:eastAsia="ko-KR"/>
              </w:rPr>
            </w:pPr>
          </w:p>
        </w:tc>
      </w:tr>
      <w:tr w:rsidR="00334CB0" w:rsidRPr="005233FB" w14:paraId="5971D1F9" w14:textId="77777777">
        <w:trPr>
          <w:trHeight w:val="5201"/>
        </w:trPr>
        <w:tc>
          <w:tcPr>
            <w:tcW w:w="9581" w:type="dxa"/>
          </w:tcPr>
          <w:p w14:paraId="41011A7E" w14:textId="27163AAF" w:rsidR="00334CB0" w:rsidRPr="00606C32" w:rsidRDefault="00334CB0">
            <w:pPr>
              <w:ind w:left="104"/>
              <w:rPr>
                <w:rFonts w:ascii="Times New Roman" w:eastAsia="Times New Roman" w:hAnsi="Times New Roman" w:cs="Times New Roman"/>
                <w:b/>
                <w:bCs/>
                <w:spacing w:val="-1"/>
                <w:lang w:val="bg-BG"/>
              </w:rPr>
            </w:pPr>
          </w:p>
          <w:p w14:paraId="6262261E" w14:textId="60708769" w:rsidR="00334CB0" w:rsidRPr="00F96676" w:rsidRDefault="00EE78F3" w:rsidP="00544F52">
            <w:pPr>
              <w:pStyle w:val="a3"/>
              <w:numPr>
                <w:ilvl w:val="0"/>
                <w:numId w:val="21"/>
              </w:numPr>
              <w:rPr>
                <w:lang w:val="bg-BG"/>
              </w:rPr>
            </w:pPr>
            <w:r w:rsidRPr="00606C32">
              <w:rPr>
                <w:noProof/>
                <w:lang w:eastAsia="ko-KR"/>
              </w:rPr>
              <mc:AlternateContent>
                <mc:Choice Requires="wpg">
                  <w:drawing>
                    <wp:anchor distT="0" distB="0" distL="114300" distR="114300" simplePos="0" relativeHeight="251860992" behindDoc="0" locked="0" layoutInCell="1" allowOverlap="1" wp14:anchorId="19599934" wp14:editId="1AAF30AA">
                      <wp:simplePos x="0" y="0"/>
                      <wp:positionH relativeFrom="column">
                        <wp:posOffset>45769</wp:posOffset>
                      </wp:positionH>
                      <wp:positionV relativeFrom="paragraph">
                        <wp:posOffset>80107</wp:posOffset>
                      </wp:positionV>
                      <wp:extent cx="2256458" cy="2921000"/>
                      <wp:effectExtent l="0" t="0" r="0" b="0"/>
                      <wp:wrapSquare wrapText="bothSides"/>
                      <wp:docPr id="1051" name="그룹 1051"/>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52" name="그림 105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53" name="Text Box 1053"/>
                              <wps:cNvSpPr txBox="1"/>
                              <wps:spPr>
                                <a:xfrm>
                                  <a:off x="1536700" y="2774950"/>
                                  <a:ext cx="719758" cy="146050"/>
                                </a:xfrm>
                                <a:prstGeom prst="rect">
                                  <a:avLst/>
                                </a:prstGeom>
                                <a:solidFill>
                                  <a:prstClr val="white"/>
                                </a:solidFill>
                                <a:ln>
                                  <a:noFill/>
                                </a:ln>
                              </wps:spPr>
                              <wps:txbx>
                                <w:txbxContent>
                                  <w:p w14:paraId="37F368A1" w14:textId="77777777" w:rsidR="005E28CA" w:rsidRDefault="005E28CA" w:rsidP="00F47B85">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9599934" id="그룹 1051" o:spid="_x0000_s1140" style="position:absolute;left:0;text-align:left;margin-left:3.6pt;margin-top:6.3pt;width:177.65pt;height:230pt;z-index:251860992"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">
                      <v:shape id="그림 1052" o:spid="_x0000_s114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">
                        <v:imagedata r:id="rId46" o:title=""/>
                      </v:shape>
                      <v:shape id="Text Box 1053" o:spid="_x0000_s114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" stroked="f">
                        <v:textbox style="mso-fit-shape-to-text:t" inset="0,0,0,0">
                          <w:txbxContent>
                            <w:p w14:paraId="37F368A1" w14:textId="77777777" w:rsidR="005E28CA" w:rsidRDefault="005E28CA" w:rsidP="00F47B85">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v:textbox>
                      </v:shape>
                      <w10:wrap type="square"/>
                    </v:group>
                  </w:pict>
                </mc:Fallback>
              </mc:AlternateContent>
            </w:r>
            <w:r w:rsidR="00182078" w:rsidRPr="00606C32">
              <w:rPr>
                <w:rFonts w:eastAsia="Times New Roman"/>
                <w:b/>
                <w:bCs/>
                <w:lang w:val="bg-BG"/>
              </w:rPr>
              <w:t>Почистете мястото на инжектиране</w:t>
            </w:r>
          </w:p>
          <w:p w14:paraId="6A5D3EA3" w14:textId="77777777" w:rsidR="00334CB0" w:rsidRPr="00F96676" w:rsidRDefault="00334CB0">
            <w:pPr>
              <w:pStyle w:val="a3"/>
              <w:numPr>
                <w:ilvl w:val="0"/>
                <w:numId w:val="0"/>
              </w:numPr>
              <w:ind w:left="471"/>
              <w:rPr>
                <w:lang w:val="bg-BG"/>
              </w:rPr>
            </w:pPr>
          </w:p>
          <w:p w14:paraId="1638E914" w14:textId="77777777" w:rsidR="00334CB0" w:rsidRPr="002E621C" w:rsidRDefault="00182078">
            <w:pPr>
              <w:pStyle w:val="a3"/>
              <w:ind w:left="4144" w:hanging="4144"/>
              <w:rPr>
                <w:lang w:val="bg-BG"/>
              </w:rPr>
            </w:pPr>
            <w:r w:rsidRPr="00F96676">
              <w:rPr>
                <w:rFonts w:eastAsia="Times New Roman"/>
                <w:b/>
                <w:bCs/>
                <w:lang w:val="bg-BG"/>
              </w:rPr>
              <w:t>a.</w:t>
            </w:r>
            <w:r w:rsidRPr="00F96676">
              <w:rPr>
                <w:rFonts w:eastAsia="Times New Roman"/>
                <w:lang w:val="bg-BG"/>
              </w:rPr>
              <w:t xml:space="preserve"> Почистете мястото на инжектиране с тампон със спирт с помощта на кръгово движение</w:t>
            </w:r>
          </w:p>
          <w:p w14:paraId="20527364" w14:textId="77777777" w:rsidR="00334CB0" w:rsidRPr="00E864FE" w:rsidRDefault="00182078">
            <w:pPr>
              <w:pStyle w:val="a3"/>
              <w:ind w:left="4144" w:hanging="4144"/>
              <w:rPr>
                <w:lang w:val="bg-BG"/>
              </w:rPr>
            </w:pPr>
            <w:r w:rsidRPr="002E621C">
              <w:rPr>
                <w:rFonts w:eastAsia="Times New Roman"/>
                <w:b/>
                <w:bCs/>
                <w:lang w:val="bg-BG"/>
              </w:rPr>
              <w:t>б.</w:t>
            </w:r>
            <w:r w:rsidRPr="002E621C">
              <w:rPr>
                <w:rFonts w:eastAsia="Times New Roman"/>
                <w:lang w:val="bg-BG"/>
              </w:rPr>
              <w:t xml:space="preserve"> Оставете кожата да изсъхне преди инжектиране.</w:t>
            </w:r>
          </w:p>
          <w:p w14:paraId="162195FA" w14:textId="77777777" w:rsidR="00334CB0" w:rsidRPr="00145AFF" w:rsidRDefault="00334CB0">
            <w:pPr>
              <w:pStyle w:val="a3"/>
              <w:rPr>
                <w:lang w:val="bg-BG"/>
              </w:rPr>
            </w:pPr>
          </w:p>
          <w:p w14:paraId="218358B6" w14:textId="77777777" w:rsidR="00334CB0" w:rsidRPr="00FA682B" w:rsidRDefault="00334CB0">
            <w:pPr>
              <w:pStyle w:val="a3"/>
              <w:rPr>
                <w:lang w:val="bg-BG"/>
              </w:rPr>
            </w:pPr>
          </w:p>
          <w:p w14:paraId="46EEFD22" w14:textId="77777777" w:rsidR="00334CB0" w:rsidRPr="00FA682B" w:rsidRDefault="00182078" w:rsidP="00544F52">
            <w:pPr>
              <w:pStyle w:val="a3"/>
              <w:numPr>
                <w:ilvl w:val="0"/>
                <w:numId w:val="15"/>
              </w:numPr>
              <w:ind w:left="3860" w:hanging="3349"/>
              <w:rPr>
                <w:lang w:val="bg-BG" w:eastAsia="ko-KR"/>
              </w:rPr>
            </w:pPr>
            <w:r w:rsidRPr="00FA682B">
              <w:rPr>
                <w:rFonts w:eastAsia="Times New Roman"/>
                <w:b/>
                <w:bCs/>
                <w:lang w:val="bg-BG"/>
              </w:rPr>
              <w:t>Не</w:t>
            </w:r>
            <w:r w:rsidRPr="00FA682B">
              <w:rPr>
                <w:rFonts w:eastAsia="Times New Roman"/>
                <w:lang w:val="bg-BG"/>
              </w:rPr>
              <w:t xml:space="preserve"> духайте и не докосвайте отново мястото на инжектиране, преди да поставите инжекцията.</w:t>
            </w:r>
          </w:p>
        </w:tc>
      </w:tr>
      <w:tr w:rsidR="00334CB0" w:rsidRPr="00323EA6" w14:paraId="645EC753" w14:textId="77777777">
        <w:trPr>
          <w:trHeight w:val="5664"/>
        </w:trPr>
        <w:tc>
          <w:tcPr>
            <w:tcW w:w="9581" w:type="dxa"/>
          </w:tcPr>
          <w:p w14:paraId="685D42C4" w14:textId="77777777" w:rsidR="00334CB0" w:rsidRPr="00FA682B" w:rsidRDefault="00334CB0" w:rsidP="00DD7D58">
            <w:pPr>
              <w:rPr>
                <w:rFonts w:ascii="Times New Roman" w:hAnsi="Times New Roman" w:cs="Times New Roman"/>
                <w:lang w:val="bg-BG"/>
              </w:rPr>
            </w:pPr>
          </w:p>
          <w:p w14:paraId="48748BA8" w14:textId="22823A18" w:rsidR="00334CB0" w:rsidRPr="00F96676" w:rsidRDefault="00F47B85" w:rsidP="000D00DF">
            <w:pPr>
              <w:pStyle w:val="a3"/>
              <w:numPr>
                <w:ilvl w:val="0"/>
                <w:numId w:val="21"/>
              </w:numPr>
              <w:rPr>
                <w:b/>
                <w:lang w:val="bg-BG"/>
              </w:rPr>
            </w:pPr>
            <w:r w:rsidRPr="007C3EE4">
              <w:rPr>
                <w:rFonts w:eastAsia="Times New Roman"/>
                <w:b/>
                <w:bCs/>
                <w:noProof/>
                <w:color w:val="000000"/>
                <w:sz w:val="24"/>
                <w:szCs w:val="24"/>
                <w:lang w:eastAsia="ko-KR"/>
              </w:rPr>
              <mc:AlternateContent>
                <mc:Choice Requires="wpg">
                  <w:drawing>
                    <wp:anchor distT="0" distB="0" distL="114300" distR="114300" simplePos="0" relativeHeight="251810816" behindDoc="0" locked="0" layoutInCell="1" allowOverlap="1" wp14:anchorId="4B711B6D" wp14:editId="4DEA978A">
                      <wp:simplePos x="0" y="0"/>
                      <wp:positionH relativeFrom="column">
                        <wp:posOffset>-8255</wp:posOffset>
                      </wp:positionH>
                      <wp:positionV relativeFrom="paragraph">
                        <wp:posOffset>38523</wp:posOffset>
                      </wp:positionV>
                      <wp:extent cx="2294255" cy="2997200"/>
                      <wp:effectExtent l="19050" t="19050" r="10795" b="0"/>
                      <wp:wrapSquare wrapText="bothSides"/>
                      <wp:docPr id="1054" name="그룹 1054"/>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4247748B" w14:textId="77777777" w:rsidR="005E28CA" w:rsidRDefault="005E28CA">
                                      <w:pPr>
                                        <w:pStyle w:val="af0"/>
                                        <w:jc w:val="right"/>
                                        <w:rPr>
                                          <w:rFonts w:ascii="Times New Roman" w:hAnsi="Times New Roman"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34533" y="609600"/>
                                  <a:ext cx="1104181"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7DCF35" w14:textId="77777777" w:rsidR="005E28CA" w:rsidRDefault="005E28CA">
                                    <w:pPr>
                                      <w:rPr>
                                        <w:rFonts w:asciiTheme="majorBidi" w:hAnsiTheme="majorBidi" w:cstheme="majorBidi"/>
                                        <w:b/>
                                        <w:bCs/>
                                        <w:sz w:val="28"/>
                                        <w:szCs w:val="28"/>
                                      </w:rPr>
                                    </w:pPr>
                                    <w:r>
                                      <w:rPr>
                                        <w:rFonts w:ascii="Times New Roman" w:eastAsia="Times New Roman" w:hAnsi="Times New Roman" w:cs="Times New Roman"/>
                                        <w:b/>
                                        <w:bCs/>
                                        <w:sz w:val="28"/>
                                        <w:szCs w:val="28"/>
                                        <w:lang w:val="bg-BG"/>
                                      </w:rPr>
                                      <w:t xml:space="preserve">Предпазител на иглата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B711B6D" id="그룹 1054" o:spid="_x0000_s1143" style="position:absolute;left:0;text-align:left;margin-left:-.65pt;margin-top:3.05pt;width:180.65pt;height:236pt;z-index:251810816"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AAAAAAB/9sA&#10;QwAMCAgICAgMCAgMEAsLCwwPDg0NDhQSDg4TExIXFBIUFBobFxQUGx4eJxsUJCcnJyckMjU1NTI7&#10;Ozs7Ozs7Ozs7/9sAQwENCwsOCw4RDw8SGBERERIXGxgUFBceFxggGBceJR4eHh4eHiUjKCgoKCgj&#10;LDAwMDAsNzs7Ozc7Ozs7Ozs7Ozs7/9sAQwINCwsOCw4RDw8SGBERERIXGxgUFBceFxggGBceJR4e&#10;Hh4eHiUjKCgoKCgjLDAwMDAsNzs7Ozc7Ozs7Ozs7Ozs7/8AAEQgCWQHpAwAiAAERAQIRAv/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">
                      <v:group id="그룹 28" o:spid="_x0000_s1144"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45"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5" o:title=""/>
                          <v:path arrowok="t"/>
                        </v:shape>
                        <v:shape id="Text Box 12" o:spid="_x0000_s1146"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4247748B" w14:textId="77777777" w:rsidR="005E28CA" w:rsidRDefault="005E28CA">
                                <w:pPr>
                                  <w:pStyle w:val="af0"/>
                                  <w:jc w:val="right"/>
                                  <w:rPr>
                                    <w:rFonts w:ascii="Times New Roman" w:hAnsi="Times New Roman"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З</w:t>
                                </w:r>
                              </w:p>
                            </w:txbxContent>
                          </v:textbox>
                        </v:shape>
                      </v:group>
                      <v:shape id="Text Box 1030" o:spid="_x0000_s1147" type="#_x0000_t202" style="position:absolute;left:11345;top:6096;width:11042;height:8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" fillcolor="white [3212]" stroked="f" strokeweight=".5pt">
                        <v:textbox inset="0,0,0,0">
                          <w:txbxContent>
                            <w:p w14:paraId="4B7DCF35" w14:textId="77777777" w:rsidR="005E28CA" w:rsidRDefault="005E28CA">
                              <w:pPr>
                                <w:rPr>
                                  <w:rFonts w:asciiTheme="majorBidi" w:hAnsiTheme="majorBidi" w:cstheme="majorBidi"/>
                                  <w:b/>
                                  <w:bCs/>
                                  <w:sz w:val="28"/>
                                  <w:szCs w:val="28"/>
                                </w:rPr>
                              </w:pPr>
                              <w:r>
                                <w:rPr>
                                  <w:rFonts w:ascii="Times New Roman" w:eastAsia="Times New Roman" w:hAnsi="Times New Roman" w:cs="Times New Roman"/>
                                  <w:b/>
                                  <w:bCs/>
                                  <w:sz w:val="28"/>
                                  <w:szCs w:val="28"/>
                                  <w:lang w:val="bg-BG"/>
                                </w:rPr>
                                <w:t xml:space="preserve">Предпазител на иглата </w:t>
                              </w:r>
                            </w:p>
                          </w:txbxContent>
                        </v:textbox>
                      </v:shape>
                      <w10:wrap type="square"/>
                    </v:group>
                  </w:pict>
                </mc:Fallback>
              </mc:AlternateContent>
            </w:r>
            <w:r w:rsidR="00182078" w:rsidRPr="000D00DF">
              <w:rPr>
                <w:rFonts w:eastAsia="Times New Roman"/>
                <w:b/>
                <w:bCs/>
                <w:lang w:val="bg-BG"/>
              </w:rPr>
              <w:t>Свалете</w:t>
            </w:r>
            <w:r w:rsidR="00182078" w:rsidRPr="00606C32">
              <w:rPr>
                <w:rFonts w:eastAsia="Times New Roman"/>
                <w:b/>
                <w:bCs/>
                <w:lang w:val="bg-BG"/>
              </w:rPr>
              <w:t xml:space="preserve"> капачката</w:t>
            </w:r>
          </w:p>
          <w:p w14:paraId="3A1E8D70" w14:textId="77777777" w:rsidR="00334CB0" w:rsidRPr="00F96676" w:rsidRDefault="00334CB0">
            <w:pPr>
              <w:pStyle w:val="a3"/>
              <w:rPr>
                <w:lang w:val="bg-BG"/>
              </w:rPr>
            </w:pPr>
          </w:p>
          <w:p w14:paraId="4124E09F" w14:textId="657FD0E0" w:rsidR="00334CB0" w:rsidRPr="002E621C" w:rsidRDefault="00182078">
            <w:pPr>
              <w:pStyle w:val="a3"/>
              <w:ind w:left="4002" w:hanging="4002"/>
              <w:rPr>
                <w:lang w:val="bg-BG"/>
              </w:rPr>
            </w:pPr>
            <w:r w:rsidRPr="00F96676">
              <w:rPr>
                <w:rFonts w:eastAsia="Times New Roman"/>
                <w:b/>
                <w:bCs/>
                <w:lang w:val="bg-BG"/>
              </w:rPr>
              <w:t>a.</w:t>
            </w:r>
            <w:r w:rsidRPr="00F96676">
              <w:rPr>
                <w:rFonts w:eastAsia="Times New Roman"/>
                <w:lang w:val="bg-BG"/>
              </w:rPr>
              <w:t xml:space="preserve"> Дръжте предварително напълнената писалка за тялото на инжектора с капачката отгоре с помощта н</w:t>
            </w:r>
            <w:r w:rsidRPr="002E621C">
              <w:rPr>
                <w:rFonts w:eastAsia="Times New Roman"/>
                <w:lang w:val="bg-BG"/>
              </w:rPr>
              <w:t xml:space="preserve">а една ръка. Внимателно издърпайте капачката право нагоре с другата ръка.  </w:t>
            </w:r>
          </w:p>
          <w:p w14:paraId="3ECA12EC" w14:textId="77777777" w:rsidR="00334CB0" w:rsidRPr="002E621C" w:rsidRDefault="00334CB0">
            <w:pPr>
              <w:pStyle w:val="a3"/>
              <w:rPr>
                <w:lang w:val="bg-BG"/>
              </w:rPr>
            </w:pPr>
          </w:p>
          <w:p w14:paraId="6944B56F" w14:textId="77777777" w:rsidR="00334CB0" w:rsidRPr="00FA682B" w:rsidRDefault="00182078" w:rsidP="00544F52">
            <w:pPr>
              <w:pStyle w:val="a3"/>
              <w:numPr>
                <w:ilvl w:val="0"/>
                <w:numId w:val="15"/>
              </w:numPr>
              <w:ind w:left="4144" w:hanging="3633"/>
              <w:rPr>
                <w:lang w:val="bg-BG"/>
              </w:rPr>
            </w:pPr>
            <w:r w:rsidRPr="002E621C">
              <w:rPr>
                <w:rFonts w:eastAsia="Times New Roman"/>
                <w:b/>
                <w:bCs/>
                <w:lang w:val="bg-BG"/>
              </w:rPr>
              <w:t>Не</w:t>
            </w:r>
            <w:r w:rsidRPr="00E864FE">
              <w:rPr>
                <w:rFonts w:eastAsia="Times New Roman"/>
                <w:lang w:val="bg-BG"/>
              </w:rPr>
              <w:t xml:space="preserve"> </w:t>
            </w:r>
            <w:r w:rsidRPr="00145AFF">
              <w:rPr>
                <w:rFonts w:eastAsia="Times New Roman"/>
                <w:lang w:val="bg-BG" w:eastAsia="ko-KR"/>
              </w:rPr>
              <w:t>отстранявайте</w:t>
            </w:r>
            <w:r w:rsidRPr="00FA682B">
              <w:rPr>
                <w:rFonts w:eastAsia="Times New Roman"/>
                <w:lang w:val="bg-BG"/>
              </w:rPr>
              <w:t xml:space="preserve"> капачката, докато не сте готови да инжектирате. </w:t>
            </w:r>
          </w:p>
          <w:p w14:paraId="0BF14B07" w14:textId="77777777" w:rsidR="00334CB0" w:rsidRPr="00FA682B" w:rsidRDefault="00334CB0">
            <w:pPr>
              <w:pStyle w:val="a3"/>
              <w:numPr>
                <w:ilvl w:val="0"/>
                <w:numId w:val="0"/>
              </w:numPr>
              <w:ind w:left="4144" w:hanging="3633"/>
              <w:rPr>
                <w:lang w:val="bg-BG"/>
              </w:rPr>
            </w:pPr>
          </w:p>
          <w:p w14:paraId="42D80E01" w14:textId="77777777" w:rsidR="00334CB0" w:rsidRPr="00FA682B" w:rsidRDefault="00182078" w:rsidP="00544F52">
            <w:pPr>
              <w:pStyle w:val="a3"/>
              <w:numPr>
                <w:ilvl w:val="0"/>
                <w:numId w:val="15"/>
              </w:numPr>
              <w:ind w:left="4144" w:hanging="3633"/>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докосвайте</w:t>
            </w:r>
            <w:r w:rsidRPr="00FA682B">
              <w:rPr>
                <w:rFonts w:eastAsia="Times New Roman"/>
                <w:lang w:val="bg-BG"/>
              </w:rPr>
              <w:t xml:space="preserve"> иглата или предпазителя на иглата. Ако го направите, това може да доведе до нараняване от убождане с иглата.</w:t>
            </w:r>
          </w:p>
          <w:p w14:paraId="759E1A9F" w14:textId="77777777" w:rsidR="00334CB0" w:rsidRPr="00FA682B" w:rsidRDefault="00334CB0">
            <w:pPr>
              <w:pStyle w:val="a3"/>
              <w:numPr>
                <w:ilvl w:val="0"/>
                <w:numId w:val="0"/>
              </w:numPr>
              <w:ind w:left="4144" w:hanging="3633"/>
              <w:rPr>
                <w:lang w:val="bg-BG"/>
              </w:rPr>
            </w:pPr>
          </w:p>
          <w:p w14:paraId="387279B8" w14:textId="77777777" w:rsidR="00334CB0" w:rsidRPr="007C3EE4" w:rsidRDefault="00182078" w:rsidP="00544F52">
            <w:pPr>
              <w:pStyle w:val="a3"/>
              <w:numPr>
                <w:ilvl w:val="0"/>
                <w:numId w:val="15"/>
              </w:numPr>
              <w:ind w:left="4144" w:hanging="3633"/>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използвайте</w:t>
            </w:r>
            <w:r w:rsidRPr="00FA682B">
              <w:rPr>
                <w:rFonts w:eastAsia="Times New Roman"/>
                <w:lang w:val="bg-BG"/>
              </w:rPr>
              <w:t xml:space="preserve"> повторно предварително напълнената писалка. Изхвърлете капачката незабавно в контейнера за остри предмети.</w:t>
            </w:r>
          </w:p>
          <w:p w14:paraId="30EDAEA9" w14:textId="77777777" w:rsidR="000D00DF" w:rsidRDefault="000D00DF" w:rsidP="007C3EE4">
            <w:pPr>
              <w:pStyle w:val="a4"/>
              <w:rPr>
                <w:lang w:val="bg-BG"/>
              </w:rPr>
            </w:pPr>
          </w:p>
          <w:p w14:paraId="4D7032EF" w14:textId="6A2A391D" w:rsidR="000D00DF" w:rsidRPr="00FA682B" w:rsidRDefault="000D00DF" w:rsidP="00544F52">
            <w:pPr>
              <w:pStyle w:val="a3"/>
              <w:numPr>
                <w:ilvl w:val="0"/>
                <w:numId w:val="15"/>
              </w:numPr>
              <w:ind w:left="4144" w:hanging="3633"/>
              <w:rPr>
                <w:lang w:val="bg-BG"/>
              </w:rPr>
            </w:pPr>
            <w:r w:rsidRPr="007C3EE4">
              <w:rPr>
                <w:rFonts w:eastAsia="Times New Roman" w:hint="eastAsia"/>
                <w:lang w:val="bg-BG" w:eastAsia="ko-KR"/>
              </w:rPr>
              <w:t>Нормално</w:t>
            </w:r>
            <w:r w:rsidRPr="00397095">
              <w:rPr>
                <w:lang w:val="bg-BG"/>
              </w:rPr>
              <w:t xml:space="preserve"> е да видите капка течност в края на иглата</w:t>
            </w:r>
            <w:r>
              <w:rPr>
                <w:lang w:val="bg-BG"/>
              </w:rPr>
              <w:t>.</w:t>
            </w:r>
          </w:p>
        </w:tc>
      </w:tr>
      <w:tr w:rsidR="00334CB0" w:rsidRPr="00323EA6" w14:paraId="3E103930" w14:textId="77777777">
        <w:trPr>
          <w:trHeight w:val="7028"/>
        </w:trPr>
        <w:tc>
          <w:tcPr>
            <w:tcW w:w="9581" w:type="dxa"/>
          </w:tcPr>
          <w:p w14:paraId="2311A674" w14:textId="77777777" w:rsidR="00334CB0" w:rsidRPr="00606C32" w:rsidRDefault="00334CB0">
            <w:pPr>
              <w:ind w:left="104"/>
              <w:rPr>
                <w:rFonts w:ascii="Times New Roman" w:eastAsia="Times New Roman" w:hAnsi="Times New Roman" w:cs="Times New Roman"/>
                <w:b/>
                <w:bCs/>
                <w:spacing w:val="-1"/>
                <w:lang w:val="bg-BG"/>
              </w:rPr>
            </w:pPr>
          </w:p>
          <w:p w14:paraId="772B67CF" w14:textId="7E1A4887" w:rsidR="00334CB0" w:rsidRPr="00606C32" w:rsidRDefault="00F47B85">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819008" behindDoc="0" locked="0" layoutInCell="1" allowOverlap="1" wp14:anchorId="515D6C9C" wp14:editId="3BC4624C">
                      <wp:simplePos x="0" y="0"/>
                      <wp:positionH relativeFrom="column">
                        <wp:posOffset>42545</wp:posOffset>
                      </wp:positionH>
                      <wp:positionV relativeFrom="paragraph">
                        <wp:posOffset>142028</wp:posOffset>
                      </wp:positionV>
                      <wp:extent cx="2248747" cy="3975100"/>
                      <wp:effectExtent l="19050" t="19050" r="18415" b="6350"/>
                      <wp:wrapSquare wrapText="bothSides"/>
                      <wp:docPr id="1055" name="그룹 1055"/>
                      <wp:cNvGraphicFramePr/>
                      <a:graphic xmlns:a="http://schemas.openxmlformats.org/drawingml/2006/main">
                        <a:graphicData uri="http://schemas.microsoft.com/office/word/2010/wordprocessingGroup">
                          <wpg:wgp>
                            <wpg:cNvGrpSpPr/>
                            <wpg:grpSpPr>
                              <a:xfrm>
                                <a:off x="0" y="0"/>
                                <a:ext cx="2248747" cy="3975100"/>
                                <a:chOff x="0" y="0"/>
                                <a:chExt cx="2248747" cy="3975100"/>
                              </a:xfrm>
                            </wpg:grpSpPr>
                            <wpg:grpSp>
                              <wpg:cNvPr id="27" name="그룹 27"/>
                              <wpg:cNvGrpSpPr/>
                              <wpg:grpSpPr>
                                <a:xfrm>
                                  <a:off x="8467"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235D0DBC" w14:textId="77777777" w:rsidR="005E28CA" w:rsidRDefault="005E28CA">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3" name="Text Box 1033"/>
                              <wps:cNvSpPr txBox="1"/>
                              <wps:spPr>
                                <a:xfrm>
                                  <a:off x="0" y="1744134"/>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AE869"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15D6C9C" id="그룹 1055" o:spid="_x0000_s1148" style="position:absolute;margin-left:3.35pt;margin-top:11.2pt;width:177.05pt;height:313pt;z-index:251819008" coordsize="22487,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">
                      <v:group id="그룹 27" o:spid="_x0000_s1149" style="position:absolute;left:84;width:22403;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50"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87" o:title=""/>
                          <v:path arrowok="t"/>
                        </v:shape>
                        <v:shape id="Text Box 14" o:spid="_x0000_s1151"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235D0DBC" w14:textId="77777777" w:rsidR="005E28CA" w:rsidRDefault="005E28CA">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И</w:t>
                                </w:r>
                              </w:p>
                            </w:txbxContent>
                          </v:textbox>
                        </v:shape>
                      </v:group>
                      <v:shape id="Text Box 1033" o:spid="_x0000_s1152" type="#_x0000_t202" style="position:absolute;top:17441;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34EAE869"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573A6ED4" w14:textId="77777777" w:rsidR="00334CB0" w:rsidRPr="00F96676" w:rsidRDefault="00182078" w:rsidP="00544F52">
            <w:pPr>
              <w:pStyle w:val="a3"/>
              <w:numPr>
                <w:ilvl w:val="0"/>
                <w:numId w:val="21"/>
              </w:numPr>
              <w:rPr>
                <w:b/>
                <w:lang w:val="bg-BG"/>
              </w:rPr>
            </w:pPr>
            <w:r w:rsidRPr="00F96676">
              <w:rPr>
                <w:rFonts w:eastAsia="Times New Roman"/>
                <w:b/>
                <w:bCs/>
                <w:lang w:val="bg-BG"/>
              </w:rPr>
              <w:t>Поставете предварително напълнената писалка на мястото на инжектиране .</w:t>
            </w:r>
          </w:p>
          <w:p w14:paraId="77BA93F4" w14:textId="77777777" w:rsidR="00334CB0" w:rsidRPr="00F96676" w:rsidRDefault="00334CB0">
            <w:pPr>
              <w:pStyle w:val="a3"/>
              <w:rPr>
                <w:lang w:val="bg-BG"/>
              </w:rPr>
            </w:pPr>
          </w:p>
          <w:p w14:paraId="4BCAE8C8" w14:textId="77777777" w:rsidR="00334CB0" w:rsidRPr="002E621C" w:rsidRDefault="00182078">
            <w:pPr>
              <w:pStyle w:val="a3"/>
              <w:ind w:left="4144" w:hanging="4144"/>
              <w:rPr>
                <w:lang w:val="bg-BG"/>
              </w:rPr>
            </w:pPr>
            <w:r w:rsidRPr="00F96676">
              <w:rPr>
                <w:rFonts w:eastAsia="Times New Roman"/>
                <w:b/>
                <w:bCs/>
                <w:lang w:val="bg-BG"/>
              </w:rPr>
              <w:t>a.</w:t>
            </w:r>
            <w:r w:rsidRPr="002E621C">
              <w:rPr>
                <w:rFonts w:eastAsia="Times New Roman"/>
                <w:lang w:val="bg-BG"/>
              </w:rPr>
              <w:t xml:space="preserve"> Дръжте предварително напълнената писалка така, че да можете да виждате прозореца.</w:t>
            </w:r>
          </w:p>
          <w:p w14:paraId="42512549" w14:textId="706FC469" w:rsidR="00334CB0" w:rsidRPr="00145AFF" w:rsidRDefault="00182078">
            <w:pPr>
              <w:pStyle w:val="a3"/>
              <w:ind w:left="4144" w:hanging="4144"/>
              <w:rPr>
                <w:lang w:val="bg-BG"/>
              </w:rPr>
            </w:pPr>
            <w:r w:rsidRPr="002E621C">
              <w:rPr>
                <w:rFonts w:eastAsia="Times New Roman"/>
                <w:b/>
                <w:bCs/>
                <w:lang w:val="bg-BG"/>
              </w:rPr>
              <w:t>б.</w:t>
            </w:r>
            <w:r w:rsidRPr="00E864FE">
              <w:rPr>
                <w:rFonts w:eastAsia="Times New Roman"/>
                <w:lang w:val="bg-BG"/>
              </w:rPr>
              <w:t xml:space="preserve"> Без да защипвате или разтягате кожата, поставете предварително напълнената писалка над мястото на инжектиране под ъгъл от 90 градуса.</w:t>
            </w:r>
          </w:p>
        </w:tc>
      </w:tr>
      <w:tr w:rsidR="00334CB0" w:rsidRPr="00323EA6" w14:paraId="05DB9B9A" w14:textId="77777777">
        <w:trPr>
          <w:trHeight w:val="8391"/>
        </w:trPr>
        <w:tc>
          <w:tcPr>
            <w:tcW w:w="9581" w:type="dxa"/>
          </w:tcPr>
          <w:p w14:paraId="0F6EADD9" w14:textId="74E2E162" w:rsidR="00334CB0" w:rsidRPr="00606C32" w:rsidRDefault="00334CB0">
            <w:pPr>
              <w:pStyle w:val="1"/>
              <w:spacing w:before="76"/>
              <w:ind w:left="0" w:right="2736"/>
              <w:rPr>
                <w:rFonts w:cs="Times New Roman"/>
                <w:lang w:val="bg-BG"/>
              </w:rPr>
            </w:pPr>
          </w:p>
          <w:p w14:paraId="24101548" w14:textId="3EED6875" w:rsidR="00334CB0" w:rsidRPr="00FA682B" w:rsidRDefault="008063CB">
            <w:pPr>
              <w:pStyle w:val="Default"/>
              <w:rPr>
                <w:rFonts w:ascii="Times New Roman" w:hAnsi="Times New Roman" w:cs="Times New Roman"/>
                <w:lang w:val="bg-BG"/>
              </w:rPr>
            </w:pPr>
            <w:r w:rsidRPr="00FA682B">
              <w:rPr>
                <w:rFonts w:ascii="Times New Roman" w:hAnsi="Times New Roman" w:cs="Times New Roman"/>
                <w:noProof/>
                <w:lang w:eastAsia="ko-KR"/>
              </w:rPr>
              <mc:AlternateContent>
                <mc:Choice Requires="wpg">
                  <w:drawing>
                    <wp:anchor distT="0" distB="0" distL="114300" distR="114300" simplePos="0" relativeHeight="251833344" behindDoc="0" locked="0" layoutInCell="1" allowOverlap="1" wp14:anchorId="2FA72669" wp14:editId="0BB6CD91">
                      <wp:simplePos x="0" y="0"/>
                      <wp:positionH relativeFrom="column">
                        <wp:posOffset>-24765</wp:posOffset>
                      </wp:positionH>
                      <wp:positionV relativeFrom="paragraph">
                        <wp:posOffset>41275</wp:posOffset>
                      </wp:positionV>
                      <wp:extent cx="2052955" cy="4870450"/>
                      <wp:effectExtent l="19050" t="19050" r="23495" b="6350"/>
                      <wp:wrapSquare wrapText="bothSides"/>
                      <wp:docPr id="1059" name="그룹 1059"/>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1058" name="그룹 1058"/>
                              <wpg:cNvGrpSpPr/>
                              <wpg:grpSpPr>
                                <a:xfrm>
                                  <a:off x="0" y="0"/>
                                  <a:ext cx="2052955" cy="4870450"/>
                                  <a:chOff x="0" y="0"/>
                                  <a:chExt cx="2052955" cy="4870450"/>
                                </a:xfrm>
                              </wpg:grpSpPr>
                              <wpg:grpSp>
                                <wpg:cNvPr id="26" name="그룹 26"/>
                                <wpg:cNvGrpSpPr/>
                                <wpg:grpSpPr>
                                  <a:xfrm>
                                    <a:off x="0" y="0"/>
                                    <a:ext cx="2052955" cy="4870450"/>
                                    <a:chOff x="0" y="0"/>
                                    <a:chExt cx="2052955" cy="4870450"/>
                                  </a:xfrm>
                                </wpg:grpSpPr>
                                <pic:pic xmlns:pic="http://schemas.openxmlformats.org/drawingml/2006/picture">
                                  <pic:nvPicPr>
                                    <pic:cNvPr id="171" name="그림 17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050415" cy="4697730"/>
                                    </a:xfrm>
                                    <a:prstGeom prst="rect">
                                      <a:avLst/>
                                    </a:prstGeom>
                                    <a:noFill/>
                                    <a:ln>
                                      <a:solidFill>
                                        <a:schemeClr val="tx1"/>
                                      </a:solidFill>
                                    </a:ln>
                                  </pic:spPr>
                                </pic:pic>
                                <wps:wsp>
                                  <wps:cNvPr id="15" name="Text Box 15"/>
                                  <wps:cNvSpPr txBox="1"/>
                                  <wps:spPr>
                                    <a:xfrm>
                                      <a:off x="1333500" y="4724400"/>
                                      <a:ext cx="719455" cy="146050"/>
                                    </a:xfrm>
                                    <a:prstGeom prst="rect">
                                      <a:avLst/>
                                    </a:prstGeom>
                                    <a:solidFill>
                                      <a:prstClr val="white"/>
                                    </a:solidFill>
                                    <a:ln>
                                      <a:noFill/>
                                    </a:ln>
                                  </wps:spPr>
                                  <wps:txbx>
                                    <w:txbxContent>
                                      <w:p w14:paraId="4498DC26" w14:textId="77777777" w:rsidR="005E28CA" w:rsidRDefault="005E28CA">
                                        <w:pPr>
                                          <w:pStyle w:val="af0"/>
                                          <w:jc w:val="right"/>
                                          <w:rPr>
                                            <w:rFonts w:cs="Times New Roman"/>
                                            <w:noProof/>
                                          </w:rPr>
                                        </w:pPr>
                                        <w:r>
                                          <w:rPr>
                                            <w:rFonts w:ascii="Times New Roman" w:eastAsia="Times New Roman" w:hAnsi="Times New Roman" w:cs="Times New Roman"/>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6" name="Text Box 1036"/>
                                <wps:cNvSpPr txBox="1"/>
                                <wps:spPr>
                                  <a:xfrm>
                                    <a:off x="0" y="4097867"/>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98A39"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След това пребройте бавно до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grpSp>
                            <wpg:grpSp>
                              <wpg:cNvPr id="1057" name="그룹 1057"/>
                              <wpg:cNvGrpSpPr/>
                              <wpg:grpSpPr>
                                <a:xfrm>
                                  <a:off x="110066" y="601133"/>
                                  <a:ext cx="1291726" cy="2922620"/>
                                  <a:chOff x="0" y="0"/>
                                  <a:chExt cx="1291726" cy="2922620"/>
                                </a:xfrm>
                              </wpg:grpSpPr>
                              <wps:wsp>
                                <wps:cNvPr id="1035" name="Text Box 1035"/>
                                <wps:cNvSpPr txBox="1"/>
                                <wps:spPr>
                                  <a:xfrm>
                                    <a:off x="1032934" y="2523067"/>
                                    <a:ext cx="258792" cy="27277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7F5ED" w14:textId="77777777" w:rsidR="005E28CA" w:rsidRDefault="005E28CA">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bg-BG"/>
                                        </w:rPr>
                                        <w:t>90°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cNvPr id="1056" name="그룹 1056"/>
                                <wpg:cNvGrpSpPr/>
                                <wpg:grpSpPr>
                                  <a:xfrm>
                                    <a:off x="0" y="0"/>
                                    <a:ext cx="810883" cy="2922620"/>
                                    <a:chOff x="0" y="0"/>
                                    <a:chExt cx="810883" cy="2922620"/>
                                  </a:xfrm>
                                </wpg:grpSpPr>
                                <wps:wsp>
                                  <wps:cNvPr id="1038" name="12-Point Star 1038"/>
                                  <wps:cNvSpPr/>
                                  <wps:spPr>
                                    <a:xfrm>
                                      <a:off x="0" y="0"/>
                                      <a:ext cx="810883" cy="828136"/>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174C5" w14:textId="77777777" w:rsidR="005E28CA" w:rsidRDefault="005E28CA">
                                        <w:pPr>
                                          <w:jc w:val="center"/>
                                          <w:rPr>
                                            <w:rFonts w:asciiTheme="majorBidi" w:hAnsiTheme="majorBidi" w:cstheme="majorBidi"/>
                                            <w:sz w:val="18"/>
                                            <w:szCs w:val="18"/>
                                          </w:rPr>
                                        </w:pPr>
                                        <w:r>
                                          <w:rPr>
                                            <w:rFonts w:ascii="Times New Roman" w:eastAsia="Times New Roman" w:hAnsi="Times New Roman" w:cs="Times New Roman"/>
                                            <w:sz w:val="18"/>
                                            <w:szCs w:val="18"/>
                                            <w:lang w:val="bg-BG"/>
                                          </w:rPr>
                                          <w:t>1</w:t>
                                        </w:r>
                                        <w:r>
                                          <w:rPr>
                                            <w:rFonts w:ascii="Times New Roman" w:eastAsia="Times New Roman" w:hAnsi="Times New Roman" w:cs="Times New Roman"/>
                                            <w:sz w:val="18"/>
                                            <w:szCs w:val="18"/>
                                            <w:vertAlign w:val="superscript"/>
                                            <w:lang w:val="bg-BG"/>
                                          </w:rPr>
                                          <w:t>во</w:t>
                                        </w:r>
                                        <w:r>
                                          <w:rPr>
                                            <w:rFonts w:ascii="Times New Roman" w:eastAsia="Times New Roman" w:hAnsi="Times New Roman" w:cs="Times New Roman"/>
                                            <w:sz w:val="18"/>
                                            <w:szCs w:val="18"/>
                                            <w:lang w:val="bg-BG"/>
                                          </w:rPr>
                                          <w:t xml:space="preserve"> щракване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040" name="12-Point Star 1040"/>
                                  <wps:cNvSpPr/>
                                  <wps:spPr>
                                    <a:xfrm>
                                      <a:off x="16934" y="2116667"/>
                                      <a:ext cx="732622" cy="805953"/>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4B5CD" w14:textId="77777777" w:rsidR="005E28CA" w:rsidRDefault="005E28CA">
                                        <w:pPr>
                                          <w:jc w:val="center"/>
                                          <w:rPr>
                                            <w:rFonts w:asciiTheme="majorBidi" w:hAnsiTheme="majorBidi" w:cstheme="majorBidi"/>
                                            <w:sz w:val="16"/>
                                            <w:szCs w:val="16"/>
                                            <w:lang w:val="pl-PL"/>
                                          </w:rPr>
                                        </w:pPr>
                                        <w:r>
                                          <w:rPr>
                                            <w:rFonts w:ascii="Times New Roman" w:eastAsia="Times New Roman" w:hAnsi="Times New Roman" w:cs="Times New Roman"/>
                                            <w:sz w:val="16"/>
                                            <w:szCs w:val="16"/>
                                            <w:lang w:val="bg-BG"/>
                                          </w:rPr>
                                          <w:t>2</w:t>
                                        </w:r>
                                        <w:r>
                                          <w:rPr>
                                            <w:rFonts w:ascii="Times New Roman" w:eastAsia="Times New Roman" w:hAnsi="Times New Roman" w:cs="Times New Roman"/>
                                            <w:sz w:val="16"/>
                                            <w:szCs w:val="16"/>
                                            <w:vertAlign w:val="superscript"/>
                                            <w:lang w:val="bg-BG"/>
                                          </w:rPr>
                                          <w:t>ро</w:t>
                                        </w:r>
                                        <w:r>
                                          <w:rPr>
                                            <w:rFonts w:ascii="Times New Roman" w:eastAsia="Times New Roman" w:hAnsi="Times New Roman" w:cs="Times New Roman"/>
                                            <w:sz w:val="16"/>
                                            <w:szCs w:val="16"/>
                                            <w:lang w:val="bg-BG"/>
                                          </w:rPr>
                                          <w:t xml:space="preserve"> щракване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anchor>
                  </w:drawing>
                </mc:Choice>
                <mc:Fallback>
                  <w:pict>
                    <v:group w14:anchorId="2FA72669" id="그룹 1059" o:spid="_x0000_s1153" style="position:absolute;margin-left:-1.95pt;margin-top:3.25pt;width:161.65pt;height:383.5pt;z-index:251833344" coordsize="20529,48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sD4DX7//vhn/GAM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">
                      <v:group id="그룹 1058" o:spid="_x0000_s1154"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group id="그룹 26" o:spid="_x0000_s1155"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그림 171" o:spid="_x0000_s1156" type="#_x0000_t75" style="position:absolute;width:20504;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" stroked="t" strokecolor="black [3213]">
                            <v:imagedata r:id="rId89" o:title=""/>
                            <v:path arrowok="t"/>
                          </v:shape>
                          <v:shape id="Text Box 15" o:spid="_x0000_s1157"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4498DC26" w14:textId="77777777" w:rsidR="005E28CA" w:rsidRDefault="005E28CA">
                                  <w:pPr>
                                    <w:pStyle w:val="af0"/>
                                    <w:jc w:val="right"/>
                                    <w:rPr>
                                      <w:rFonts w:cs="Times New Roman"/>
                                      <w:noProof/>
                                    </w:rPr>
                                  </w:pPr>
                                  <w:r>
                                    <w:rPr>
                                      <w:rFonts w:ascii="Times New Roman" w:eastAsia="Times New Roman" w:hAnsi="Times New Roman" w:cs="Times New Roman"/>
                                      <w:lang w:val="bg-BG"/>
                                    </w:rPr>
                                    <w:t>Фигура Й</w:t>
                                  </w:r>
                                </w:p>
                              </w:txbxContent>
                            </v:textbox>
                          </v:shape>
                        </v:group>
                        <v:shape id="Text Box 1036" o:spid="_x0000_s1158" type="#_x0000_t202" style="position:absolute;top:40978;width:20529;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" fillcolor="black [3213]" stroked="f" strokeweight=".5pt">
                          <v:textbox inset="0,0,0,0">
                            <w:txbxContent>
                              <w:p w14:paraId="09898A39" w14:textId="77777777" w:rsidR="005E28CA" w:rsidRDefault="005E28C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След това пребройте бавно до 5</w:t>
                                </w:r>
                              </w:p>
                            </w:txbxContent>
                          </v:textbox>
                        </v:shape>
                      </v:group>
                      <v:group id="그룹 1057" o:spid="_x0000_s1159" style="position:absolute;left:1100;top:6011;width:12917;height:29226" coordsize="12917,2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shape id="Text Box 1035" o:spid="_x0000_s1160" type="#_x0000_t202" style="position:absolute;left:10329;top:25230;width:2588;height:272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" fillcolor="white [3212]" stroked="f" strokeweight=".5pt">
                          <v:textbox inset="0,0,0,0">
                            <w:txbxContent>
                              <w:p w14:paraId="1407F5ED" w14:textId="77777777" w:rsidR="005E28CA" w:rsidRDefault="005E28CA">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bg-BG"/>
                                  </w:rPr>
                                  <w:t>90°</w:t>
                                </w:r>
                              </w:p>
                            </w:txbxContent>
                          </v:textbox>
                        </v:shape>
                        <v:group id="그룹 1056" o:spid="_x0000_s1161" style="position:absolute;width:8108;height:29226" coordsize="8108,2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shape id="12-Point Star 1038" o:spid="_x0000_s1162" style="position:absolute;width:8108;height:8281;visibility:visible;mso-wrap-style:square;v-text-anchor:middle" coordsize="810883,8281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" adj="-11796480,,5400" path="m,414068l111722,333691,54319,207034,190424,194475,202721,55475r124019,58624l405442,r78701,114099l608162,55475r12297,139000l756564,207034,699161,333691r111722,80377l699161,494445r57403,126657l620459,633661,608162,772661,484143,714037,405442,828136,326740,714037,202721,772661,190424,633661,54319,621102,111722,494445,,414068xe" fillcolor="black [3213]" strokecolor="black [3213]" strokeweight="2pt">
                            <v:stroke joinstyle="miter"/>
                            <v:formulas/>
                            <v:path arrowok="t" o:connecttype="custom" o:connectlocs="0,414068;111722,333691;54319,207034;190424,194475;202721,55475;326740,114099;405442,0;484143,114099;608162,55475;620459,194475;756564,207034;699161,333691;810883,414068;699161,494445;756564,621102;620459,633661;608162,772661;484143,714037;405442,828136;326740,714037;202721,772661;190424,633661;54319,621102;111722,494445;0,414068" o:connectangles="0,0,0,0,0,0,0,0,0,0,0,0,0,0,0,0,0,0,0,0,0,0,0,0,0" textboxrect="0,0,810883,828136"/>
                            <v:textbox inset="0,0,0,0">
                              <w:txbxContent>
                                <w:p w14:paraId="0D8174C5" w14:textId="77777777" w:rsidR="005E28CA" w:rsidRDefault="005E28CA">
                                  <w:pPr>
                                    <w:jc w:val="center"/>
                                    <w:rPr>
                                      <w:rFonts w:asciiTheme="majorBidi" w:hAnsiTheme="majorBidi" w:cstheme="majorBidi"/>
                                      <w:sz w:val="18"/>
                                      <w:szCs w:val="18"/>
                                    </w:rPr>
                                  </w:pPr>
                                  <w:r>
                                    <w:rPr>
                                      <w:rFonts w:ascii="Times New Roman" w:eastAsia="Times New Roman" w:hAnsi="Times New Roman" w:cs="Times New Roman"/>
                                      <w:sz w:val="18"/>
                                      <w:szCs w:val="18"/>
                                      <w:lang w:val="bg-BG"/>
                                    </w:rPr>
                                    <w:t>1</w:t>
                                  </w:r>
                                  <w:r>
                                    <w:rPr>
                                      <w:rFonts w:ascii="Times New Roman" w:eastAsia="Times New Roman" w:hAnsi="Times New Roman" w:cs="Times New Roman"/>
                                      <w:sz w:val="18"/>
                                      <w:szCs w:val="18"/>
                                      <w:vertAlign w:val="superscript"/>
                                      <w:lang w:val="bg-BG"/>
                                    </w:rPr>
                                    <w:t>во</w:t>
                                  </w:r>
                                  <w:r>
                                    <w:rPr>
                                      <w:rFonts w:ascii="Times New Roman" w:eastAsia="Times New Roman" w:hAnsi="Times New Roman" w:cs="Times New Roman"/>
                                      <w:sz w:val="18"/>
                                      <w:szCs w:val="18"/>
                                      <w:lang w:val="bg-BG"/>
                                    </w:rPr>
                                    <w:t xml:space="preserve"> щракване </w:t>
                                  </w:r>
                                </w:p>
                              </w:txbxContent>
                            </v:textbox>
                          </v:shape>
                          <v:shape id="12-Point Star 1040" o:spid="_x0000_s1163" style="position:absolute;left:169;top:21166;width:7326;height:8060;visibility:visible;mso-wrap-style:square;v-text-anchor:middle" coordsize="732622,805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" adj="-11796480,,5400" path="m,402977l100939,324753,49076,201488,172045,189266,183156,53989r112049,57053l366311,r71106,111042l549467,53989r11110,135277l683546,201488,631683,324753r100939,78224l631683,481200r51863,123265l560577,616687,549467,751964,437417,694911,366311,805953,295205,694911,183156,751964,172045,616687,49076,604465,100939,481200,,402977xe" fillcolor="black [3213]" strokecolor="black [3213]" strokeweight="2pt">
                            <v:stroke joinstyle="miter"/>
                            <v:formulas/>
                            <v:path arrowok="t" o:connecttype="custom" o:connectlocs="0,402977;100939,324753;49076,201488;172045,189266;183156,53989;295205,111042;366311,0;437417,111042;549467,53989;560577,189266;683546,201488;631683,324753;732622,402977;631683,481200;683546,604465;560577,616687;549467,751964;437417,694911;366311,805953;295205,694911;183156,751964;172045,616687;49076,604465;100939,481200;0,402977" o:connectangles="0,0,0,0,0,0,0,0,0,0,0,0,0,0,0,0,0,0,0,0,0,0,0,0,0" textboxrect="0,0,732622,805953"/>
                            <v:textbox inset="0,0,0,0">
                              <w:txbxContent>
                                <w:p w14:paraId="7814B5CD" w14:textId="77777777" w:rsidR="005E28CA" w:rsidRDefault="005E28CA">
                                  <w:pPr>
                                    <w:jc w:val="center"/>
                                    <w:rPr>
                                      <w:rFonts w:asciiTheme="majorBidi" w:hAnsiTheme="majorBidi" w:cstheme="majorBidi"/>
                                      <w:sz w:val="16"/>
                                      <w:szCs w:val="16"/>
                                      <w:lang w:val="pl-PL"/>
                                    </w:rPr>
                                  </w:pPr>
                                  <w:r>
                                    <w:rPr>
                                      <w:rFonts w:ascii="Times New Roman" w:eastAsia="Times New Roman" w:hAnsi="Times New Roman" w:cs="Times New Roman"/>
                                      <w:sz w:val="16"/>
                                      <w:szCs w:val="16"/>
                                      <w:lang w:val="bg-BG"/>
                                    </w:rPr>
                                    <w:t>2</w:t>
                                  </w:r>
                                  <w:r>
                                    <w:rPr>
                                      <w:rFonts w:ascii="Times New Roman" w:eastAsia="Times New Roman" w:hAnsi="Times New Roman" w:cs="Times New Roman"/>
                                      <w:sz w:val="16"/>
                                      <w:szCs w:val="16"/>
                                      <w:vertAlign w:val="superscript"/>
                                      <w:lang w:val="bg-BG"/>
                                    </w:rPr>
                                    <w:t>ро</w:t>
                                  </w:r>
                                  <w:r>
                                    <w:rPr>
                                      <w:rFonts w:ascii="Times New Roman" w:eastAsia="Times New Roman" w:hAnsi="Times New Roman" w:cs="Times New Roman"/>
                                      <w:sz w:val="16"/>
                                      <w:szCs w:val="16"/>
                                      <w:lang w:val="bg-BG"/>
                                    </w:rPr>
                                    <w:t xml:space="preserve"> щракване </w:t>
                                  </w:r>
                                </w:p>
                              </w:txbxContent>
                            </v:textbox>
                          </v:shape>
                        </v:group>
                      </v:group>
                      <w10:wrap type="square"/>
                    </v:group>
                  </w:pict>
                </mc:Fallback>
              </mc:AlternateContent>
            </w:r>
            <w:r w:rsidR="00182078" w:rsidRPr="00FA682B">
              <w:rPr>
                <w:rFonts w:ascii="Times New Roman" w:hAnsi="Times New Roman" w:cs="Times New Roman"/>
                <w:lang w:val="bg-BG"/>
              </w:rPr>
              <w:t xml:space="preserve"> </w:t>
            </w:r>
          </w:p>
          <w:p w14:paraId="180D2E85" w14:textId="77777777" w:rsidR="00334CB0" w:rsidRPr="00F96676" w:rsidRDefault="00182078" w:rsidP="00544F52">
            <w:pPr>
              <w:pStyle w:val="a3"/>
              <w:numPr>
                <w:ilvl w:val="0"/>
                <w:numId w:val="21"/>
              </w:numPr>
              <w:rPr>
                <w:b/>
                <w:lang w:val="bg-BG"/>
              </w:rPr>
            </w:pPr>
            <w:r w:rsidRPr="00606C32">
              <w:rPr>
                <w:rFonts w:eastAsia="Times New Roman"/>
                <w:b/>
                <w:bCs/>
                <w:lang w:val="bg-BG"/>
              </w:rPr>
              <w:t>Поставете инжекцията</w:t>
            </w:r>
          </w:p>
          <w:p w14:paraId="4CBE631B" w14:textId="77777777" w:rsidR="00334CB0" w:rsidRPr="00F96676" w:rsidRDefault="00334CB0">
            <w:pPr>
              <w:pStyle w:val="a3"/>
              <w:rPr>
                <w:lang w:val="bg-BG"/>
              </w:rPr>
            </w:pPr>
          </w:p>
          <w:p w14:paraId="3EECE4E4" w14:textId="429EE1E4" w:rsidR="00334CB0" w:rsidRPr="002E621C" w:rsidRDefault="00182078">
            <w:pPr>
              <w:pStyle w:val="a3"/>
              <w:ind w:left="3719" w:hanging="3719"/>
              <w:rPr>
                <w:lang w:val="bg-BG"/>
              </w:rPr>
            </w:pPr>
            <w:r w:rsidRPr="00F96676">
              <w:rPr>
                <w:rFonts w:eastAsia="Times New Roman"/>
                <w:b/>
                <w:bCs/>
                <w:lang w:val="bg-BG"/>
              </w:rPr>
              <w:t>a.</w:t>
            </w:r>
            <w:r w:rsidRPr="00F96676">
              <w:rPr>
                <w:rFonts w:eastAsia="Times New Roman"/>
                <w:lang w:val="bg-BG"/>
              </w:rPr>
              <w:t xml:space="preserve"> Притиснете предварително напълнената писалка </w:t>
            </w:r>
            <w:r w:rsidRPr="002E621C">
              <w:rPr>
                <w:rFonts w:eastAsia="Times New Roman"/>
                <w:b/>
                <w:bCs/>
                <w:lang w:val="bg-BG"/>
              </w:rPr>
              <w:t>плътно</w:t>
            </w:r>
            <w:r w:rsidRPr="002E621C">
              <w:rPr>
                <w:rFonts w:eastAsia="Times New Roman"/>
                <w:lang w:val="bg-BG"/>
              </w:rPr>
              <w:t xml:space="preserve"> към кожата.</w:t>
            </w:r>
          </w:p>
          <w:p w14:paraId="2115CFC1" w14:textId="77777777" w:rsidR="00334CB0" w:rsidRPr="00FA682B" w:rsidRDefault="00182078">
            <w:pPr>
              <w:pStyle w:val="a3"/>
              <w:ind w:left="3719" w:hanging="3719"/>
              <w:rPr>
                <w:lang w:val="bg-BG"/>
              </w:rPr>
            </w:pPr>
            <w:r w:rsidRPr="00E864FE">
              <w:rPr>
                <w:rFonts w:eastAsia="Times New Roman"/>
                <w:lang w:val="bg-BG"/>
              </w:rPr>
              <w:tab/>
              <w:t xml:space="preserve">Когато инжектирането започне, ще чуете 1-вото силно „щракване“ и синьото бутало ще започне да </w:t>
            </w:r>
            <w:r w:rsidRPr="00145AFF">
              <w:rPr>
                <w:rFonts w:eastAsia="Times New Roman"/>
                <w:lang w:val="bg-BG"/>
              </w:rPr>
              <w:t>запълва прозореца.</w:t>
            </w:r>
          </w:p>
          <w:p w14:paraId="5CCFD92E" w14:textId="77777777" w:rsidR="00334CB0" w:rsidRPr="00FA682B" w:rsidRDefault="00182078">
            <w:pPr>
              <w:pStyle w:val="a3"/>
              <w:ind w:left="3719" w:hanging="3719"/>
              <w:rPr>
                <w:lang w:val="bg-BG"/>
              </w:rPr>
            </w:pPr>
            <w:r w:rsidRPr="00FA682B">
              <w:rPr>
                <w:lang w:val="bg-BG"/>
              </w:rPr>
              <w:t xml:space="preserve"> </w:t>
            </w:r>
          </w:p>
          <w:p w14:paraId="2CCBB126" w14:textId="77777777" w:rsidR="00334CB0" w:rsidRPr="00FA682B" w:rsidRDefault="00182078">
            <w:pPr>
              <w:pStyle w:val="a3"/>
              <w:numPr>
                <w:ilvl w:val="0"/>
                <w:numId w:val="0"/>
              </w:numPr>
              <w:ind w:left="3719" w:hanging="3719"/>
              <w:rPr>
                <w:lang w:val="bg-BG"/>
              </w:rPr>
            </w:pPr>
            <w:r w:rsidRPr="00FA682B">
              <w:rPr>
                <w:rFonts w:eastAsia="Times New Roman"/>
                <w:b/>
                <w:bCs/>
                <w:lang w:val="bg-BG"/>
              </w:rPr>
              <w:t>б.</w:t>
            </w:r>
            <w:r w:rsidRPr="00FA682B">
              <w:rPr>
                <w:rFonts w:eastAsia="Times New Roman"/>
                <w:lang w:val="bg-BG"/>
              </w:rPr>
              <w:t xml:space="preserve"> Дръжте предварително напълнената писалка плътно към кожата и слушайте за 2-рото силно „щракване.“ </w:t>
            </w:r>
          </w:p>
          <w:p w14:paraId="1D57C6D0" w14:textId="77777777" w:rsidR="00334CB0" w:rsidRPr="00FA682B" w:rsidRDefault="00334CB0">
            <w:pPr>
              <w:pStyle w:val="a3"/>
              <w:numPr>
                <w:ilvl w:val="0"/>
                <w:numId w:val="0"/>
              </w:numPr>
              <w:ind w:left="3719" w:hanging="3719"/>
              <w:rPr>
                <w:lang w:val="bg-BG"/>
              </w:rPr>
            </w:pPr>
          </w:p>
          <w:p w14:paraId="4B72E264" w14:textId="77777777" w:rsidR="00334CB0" w:rsidRPr="00FA682B" w:rsidRDefault="00182078">
            <w:pPr>
              <w:pStyle w:val="a3"/>
              <w:ind w:left="3719" w:hanging="3719"/>
              <w:rPr>
                <w:lang w:val="bg-BG"/>
              </w:rPr>
            </w:pPr>
            <w:r w:rsidRPr="00FA682B">
              <w:rPr>
                <w:rFonts w:eastAsia="Times New Roman"/>
                <w:b/>
                <w:bCs/>
                <w:lang w:val="bg-BG"/>
              </w:rPr>
              <w:t>в.</w:t>
            </w:r>
            <w:r w:rsidRPr="00FA682B">
              <w:rPr>
                <w:rFonts w:eastAsia="Times New Roman"/>
                <w:lang w:val="bg-BG"/>
              </w:rPr>
              <w:t xml:space="preserve"> След като чуете второто силно щракване, продължете да задържате предварително напълнената писалка плътно прилепнала към кожата и пребройте бавно до 5, за да сте сигурни, че сте инжектирали цялата доза.</w:t>
            </w:r>
            <w:r w:rsidRPr="00FA682B">
              <w:rPr>
                <w:rFonts w:eastAsia="Times New Roman"/>
                <w:color w:val="211D1E"/>
                <w:sz w:val="20"/>
                <w:szCs w:val="20"/>
                <w:lang w:val="bg-BG"/>
              </w:rPr>
              <w:t xml:space="preserve"> </w:t>
            </w:r>
          </w:p>
          <w:p w14:paraId="11640573" w14:textId="6249398B" w:rsidR="00334CB0" w:rsidRPr="00FA682B" w:rsidRDefault="00334CB0">
            <w:pPr>
              <w:pStyle w:val="a3"/>
              <w:rPr>
                <w:color w:val="211D1E"/>
                <w:sz w:val="20"/>
                <w:szCs w:val="20"/>
                <w:lang w:val="bg-BG"/>
              </w:rPr>
            </w:pPr>
          </w:p>
          <w:p w14:paraId="22CE5696" w14:textId="4F753951" w:rsidR="00334CB0" w:rsidRPr="00FA682B" w:rsidRDefault="00182078" w:rsidP="00544F52">
            <w:pPr>
              <w:pStyle w:val="a3"/>
              <w:numPr>
                <w:ilvl w:val="0"/>
                <w:numId w:val="15"/>
              </w:numPr>
              <w:ind w:left="3860" w:hanging="3349"/>
              <w:rPr>
                <w:color w:val="211D1E"/>
                <w:sz w:val="20"/>
                <w:szCs w:val="20"/>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променяйте</w:t>
            </w:r>
            <w:r w:rsidRPr="00FA682B">
              <w:rPr>
                <w:rFonts w:eastAsia="Times New Roman"/>
                <w:lang w:val="bg-BG"/>
              </w:rPr>
              <w:t xml:space="preserve"> позицията на предварително напълнената писалка след започване на инжектирането.</w:t>
            </w:r>
          </w:p>
          <w:p w14:paraId="60DC7E06" w14:textId="28864636" w:rsidR="00334CB0" w:rsidRPr="00FA682B" w:rsidRDefault="00334CB0">
            <w:pPr>
              <w:pStyle w:val="a3"/>
              <w:rPr>
                <w:color w:val="211D1E"/>
                <w:sz w:val="20"/>
                <w:szCs w:val="20"/>
                <w:lang w:val="bg-BG"/>
              </w:rPr>
            </w:pPr>
          </w:p>
        </w:tc>
      </w:tr>
      <w:tr w:rsidR="00334CB0" w:rsidRPr="005233FB" w14:paraId="39D8481B" w14:textId="77777777">
        <w:trPr>
          <w:trHeight w:val="6463"/>
        </w:trPr>
        <w:tc>
          <w:tcPr>
            <w:tcW w:w="9581" w:type="dxa"/>
          </w:tcPr>
          <w:p w14:paraId="54ED1A3E" w14:textId="77777777" w:rsidR="00334CB0" w:rsidRPr="00606C32" w:rsidRDefault="00334CB0">
            <w:pPr>
              <w:ind w:left="104"/>
              <w:rPr>
                <w:rFonts w:ascii="Times New Roman" w:eastAsia="Times New Roman" w:hAnsi="Times New Roman" w:cs="Times New Roman"/>
                <w:lang w:val="bg-BG"/>
              </w:rPr>
            </w:pPr>
          </w:p>
          <w:p w14:paraId="27149850" w14:textId="77777777" w:rsidR="00334CB0" w:rsidRPr="00606C32" w:rsidRDefault="00182078">
            <w:pPr>
              <w:pStyle w:val="a3"/>
              <w:rPr>
                <w:lang w:val="bg-BG"/>
              </w:rPr>
            </w:pPr>
            <w:r w:rsidRPr="00606C32">
              <w:rPr>
                <w:noProof/>
                <w:lang w:eastAsia="ko-KR"/>
              </w:rPr>
              <mc:AlternateContent>
                <mc:Choice Requires="wpg">
                  <w:drawing>
                    <wp:anchor distT="0" distB="0" distL="114300" distR="114300" simplePos="0" relativeHeight="251673600" behindDoc="0" locked="0" layoutInCell="1" allowOverlap="1" wp14:anchorId="179CBDDC" wp14:editId="14655E5D">
                      <wp:simplePos x="0" y="0"/>
                      <wp:positionH relativeFrom="column">
                        <wp:posOffset>23495</wp:posOffset>
                      </wp:positionH>
                      <wp:positionV relativeFrom="paragraph">
                        <wp:posOffset>59690</wp:posOffset>
                      </wp:positionV>
                      <wp:extent cx="1905000" cy="2247900"/>
                      <wp:effectExtent l="19050" t="19050" r="19050" b="0"/>
                      <wp:wrapSquare wrapText="bothSides"/>
                      <wp:docPr id="23" name="그룹 23"/>
                      <wp:cNvGraphicFramePr/>
                      <a:graphic xmlns:a="http://schemas.openxmlformats.org/drawingml/2006/main">
                        <a:graphicData uri="http://schemas.microsoft.com/office/word/2010/wordprocessingGroup">
                          <wpg:wgp>
                            <wpg:cNvGrpSpPr/>
                            <wpg:grpSpPr>
                              <a:xfrm>
                                <a:off x="0" y="0"/>
                                <a:ext cx="1905000" cy="2247900"/>
                                <a:chOff x="0" y="0"/>
                                <a:chExt cx="1905000" cy="2247900"/>
                              </a:xfrm>
                            </wpg:grpSpPr>
                            <pic:pic xmlns:pic="http://schemas.openxmlformats.org/drawingml/2006/picture">
                              <pic:nvPicPr>
                                <pic:cNvPr id="172" name="그림 17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16" name="Text Box 16"/>
                              <wps:cNvSpPr txBox="1"/>
                              <wps:spPr>
                                <a:xfrm>
                                  <a:off x="1333500" y="2108200"/>
                                  <a:ext cx="571500" cy="139700"/>
                                </a:xfrm>
                                <a:prstGeom prst="rect">
                                  <a:avLst/>
                                </a:prstGeom>
                                <a:solidFill>
                                  <a:prstClr val="white"/>
                                </a:solidFill>
                                <a:ln>
                                  <a:noFill/>
                                </a:ln>
                              </wps:spPr>
                              <wps:txbx>
                                <w:txbxContent>
                                  <w:p w14:paraId="1890C938" w14:textId="4A9AF836" w:rsidR="005E28CA" w:rsidRDefault="005E28CA">
                                    <w:pPr>
                                      <w:pStyle w:val="af0"/>
                                      <w:jc w:val="right"/>
                                      <w:rPr>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К</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179CBDDC" id="그룹 23" o:spid="_x0000_s1164" style="position:absolute;margin-left:1.85pt;margin-top:4.7pt;width:150pt;height:177pt;z-index:251673600"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">
                      <v:shape id="그림 172" o:spid="_x0000_s1165"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91" o:title=""/>
                        <v:path arrowok="t"/>
                      </v:shape>
                      <v:shape id="Text Box 16" o:spid="_x0000_s1166"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1890C938" w14:textId="4A9AF836" w:rsidR="005E28CA" w:rsidRDefault="005E28CA">
                              <w:pPr>
                                <w:pStyle w:val="af0"/>
                                <w:jc w:val="right"/>
                                <w:rPr>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К</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v:textbox>
                      </v:shape>
                      <w10:wrap type="square"/>
                    </v:group>
                  </w:pict>
                </mc:Fallback>
              </mc:AlternateContent>
            </w:r>
          </w:p>
          <w:p w14:paraId="5C23FC18" w14:textId="77777777" w:rsidR="00334CB0" w:rsidRPr="00F96676" w:rsidRDefault="00182078" w:rsidP="00544F52">
            <w:pPr>
              <w:pStyle w:val="a3"/>
              <w:numPr>
                <w:ilvl w:val="0"/>
                <w:numId w:val="21"/>
              </w:numPr>
              <w:ind w:left="3719" w:hanging="3608"/>
              <w:rPr>
                <w:b/>
                <w:lang w:val="bg-BG"/>
              </w:rPr>
            </w:pPr>
            <w:r w:rsidRPr="00F96676">
              <w:rPr>
                <w:rFonts w:eastAsia="Times New Roman"/>
                <w:b/>
                <w:bCs/>
                <w:lang w:val="bg-BG"/>
              </w:rPr>
              <w:t>Извадете предварително напълнената писалка от мястото на инжектиране и се погрижете за мястото на инжектиране</w:t>
            </w:r>
          </w:p>
          <w:p w14:paraId="6B8B060C" w14:textId="77777777" w:rsidR="00334CB0" w:rsidRPr="00F96676" w:rsidRDefault="00334CB0">
            <w:pPr>
              <w:pStyle w:val="a3"/>
              <w:numPr>
                <w:ilvl w:val="0"/>
                <w:numId w:val="0"/>
              </w:numPr>
              <w:ind w:left="471"/>
              <w:rPr>
                <w:b/>
                <w:lang w:val="bg-BG"/>
              </w:rPr>
            </w:pPr>
          </w:p>
          <w:p w14:paraId="4F73F8B0" w14:textId="77777777" w:rsidR="00334CB0" w:rsidRPr="002E621C" w:rsidRDefault="00182078">
            <w:pPr>
              <w:pStyle w:val="a3"/>
              <w:ind w:left="3435" w:hanging="3435"/>
              <w:rPr>
                <w:lang w:val="bg-BG"/>
              </w:rPr>
            </w:pPr>
            <w:r w:rsidRPr="00F96676">
              <w:rPr>
                <w:rFonts w:eastAsia="Times New Roman"/>
                <w:b/>
                <w:bCs/>
                <w:lang w:val="bg-BG"/>
              </w:rPr>
              <w:t>a.</w:t>
            </w:r>
            <w:r w:rsidRPr="002E621C">
              <w:rPr>
                <w:rFonts w:eastAsia="Times New Roman"/>
                <w:lang w:val="bg-BG"/>
              </w:rPr>
              <w:t xml:space="preserve"> Погледнете предварително напълнената писалка и се уверете, че синият прът на буталото със сивата горна част изпълва прозореца напълно.</w:t>
            </w:r>
          </w:p>
          <w:p w14:paraId="2F185B5E" w14:textId="77777777" w:rsidR="00334CB0" w:rsidRPr="00145AFF" w:rsidRDefault="00182078">
            <w:pPr>
              <w:pStyle w:val="a3"/>
              <w:ind w:left="3435" w:hanging="3435"/>
              <w:rPr>
                <w:lang w:val="bg-BG"/>
              </w:rPr>
            </w:pPr>
            <w:r w:rsidRPr="002E621C">
              <w:rPr>
                <w:rFonts w:eastAsia="Times New Roman"/>
                <w:b/>
                <w:bCs/>
                <w:lang w:val="bg-BG"/>
              </w:rPr>
              <w:t>б.</w:t>
            </w:r>
            <w:r w:rsidRPr="00E864FE">
              <w:rPr>
                <w:rFonts w:eastAsia="Times New Roman"/>
                <w:lang w:val="bg-BG"/>
              </w:rPr>
              <w:t xml:space="preserve"> Извадете предварително напълнената писалка от кожата си.</w:t>
            </w:r>
          </w:p>
          <w:p w14:paraId="54760069" w14:textId="77777777" w:rsidR="00334CB0" w:rsidRPr="00FA682B" w:rsidRDefault="00182078" w:rsidP="00544F52">
            <w:pPr>
              <w:pStyle w:val="a3"/>
              <w:numPr>
                <w:ilvl w:val="0"/>
                <w:numId w:val="15"/>
              </w:numPr>
              <w:ind w:left="3860" w:hanging="3349"/>
              <w:rPr>
                <w:lang w:val="bg-BG"/>
              </w:rPr>
            </w:pPr>
            <w:r w:rsidRPr="00FA682B">
              <w:rPr>
                <w:rFonts w:eastAsia="Times New Roman"/>
                <w:lang w:val="bg-BG" w:eastAsia="ko-KR"/>
              </w:rPr>
              <w:t>След</w:t>
            </w:r>
            <w:r w:rsidRPr="00FA682B">
              <w:rPr>
                <w:rFonts w:eastAsia="Times New Roman"/>
                <w:lang w:val="bg-BG"/>
              </w:rPr>
              <w:t xml:space="preserve"> като отстраните предварително напълнената писалка от мястото на инжектиране, иглата ще бъде автоматично покрита.</w:t>
            </w:r>
            <w:r w:rsidRPr="00FA682B">
              <w:rPr>
                <w:rFonts w:eastAsia="Times New Roman"/>
                <w:b/>
                <w:bCs/>
                <w:lang w:val="bg-BG"/>
              </w:rPr>
              <w:t xml:space="preserve"> Не</w:t>
            </w:r>
            <w:r w:rsidRPr="00FA682B">
              <w:rPr>
                <w:rFonts w:eastAsia="Times New Roman"/>
                <w:lang w:val="bg-BG"/>
              </w:rPr>
              <w:t xml:space="preserve"> слагайте отново капачката на писалката.</w:t>
            </w:r>
          </w:p>
          <w:p w14:paraId="4DFA9F20" w14:textId="77777777" w:rsidR="00334CB0" w:rsidRPr="00FA682B" w:rsidRDefault="00334CB0">
            <w:pPr>
              <w:pStyle w:val="a3"/>
              <w:rPr>
                <w:lang w:val="bg-BG"/>
              </w:rPr>
            </w:pPr>
          </w:p>
          <w:p w14:paraId="22B76671" w14:textId="0CECA5C3" w:rsidR="00334CB0" w:rsidRPr="00F96676" w:rsidRDefault="00F47B85" w:rsidP="00544F52">
            <w:pPr>
              <w:pStyle w:val="a3"/>
              <w:numPr>
                <w:ilvl w:val="0"/>
                <w:numId w:val="15"/>
              </w:numPr>
              <w:ind w:left="3860" w:hanging="3349"/>
              <w:rPr>
                <w:lang w:val="bg-BG"/>
              </w:rPr>
            </w:pPr>
            <w:r w:rsidRPr="00606C32">
              <w:rPr>
                <w:rFonts w:eastAsia="Times New Roman"/>
                <w:noProof/>
                <w:lang w:eastAsia="ko-KR"/>
              </w:rPr>
              <mc:AlternateContent>
                <mc:Choice Requires="wpg">
                  <w:drawing>
                    <wp:anchor distT="0" distB="0" distL="114300" distR="114300" simplePos="0" relativeHeight="251813888" behindDoc="0" locked="0" layoutInCell="1" allowOverlap="1" wp14:anchorId="6D9FD8F8" wp14:editId="6161CD04">
                      <wp:simplePos x="0" y="0"/>
                      <wp:positionH relativeFrom="column">
                        <wp:posOffset>22225</wp:posOffset>
                      </wp:positionH>
                      <wp:positionV relativeFrom="paragraph">
                        <wp:posOffset>358775</wp:posOffset>
                      </wp:positionV>
                      <wp:extent cx="1889760" cy="1801495"/>
                      <wp:effectExtent l="19050" t="19050" r="15240" b="8255"/>
                      <wp:wrapSquare wrapText="bothSides"/>
                      <wp:docPr id="1060" name="그룹 1060"/>
                      <wp:cNvGraphicFramePr/>
                      <a:graphic xmlns:a="http://schemas.openxmlformats.org/drawingml/2006/main">
                        <a:graphicData uri="http://schemas.microsoft.com/office/word/2010/wordprocessingGroup">
                          <wpg:wgp>
                            <wpg:cNvGrpSpPr/>
                            <wpg:grpSpPr>
                              <a:xfrm>
                                <a:off x="0" y="0"/>
                                <a:ext cx="1889760" cy="1801495"/>
                                <a:chOff x="0" y="0"/>
                                <a:chExt cx="1889760" cy="1801495"/>
                              </a:xfrm>
                            </wpg:grpSpPr>
                            <wpg:grpSp>
                              <wpg:cNvPr id="22" name="그룹 22"/>
                              <wpg:cNvGrpSpPr/>
                              <wpg:grpSpPr>
                                <a:xfrm>
                                  <a:off x="0" y="0"/>
                                  <a:ext cx="1889760" cy="1801495"/>
                                  <a:chOff x="8890" y="0"/>
                                  <a:chExt cx="1889760" cy="1801667"/>
                                </a:xfrm>
                              </wpg:grpSpPr>
                              <pic:pic xmlns:pic="http://schemas.openxmlformats.org/drawingml/2006/picture">
                                <pic:nvPicPr>
                                  <pic:cNvPr id="173" name="그림 17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bwMode="auto">
                                  <a:xfrm>
                                    <a:off x="8890" y="0"/>
                                    <a:ext cx="1889760" cy="1550670"/>
                                  </a:xfrm>
                                  <a:prstGeom prst="rect">
                                    <a:avLst/>
                                  </a:prstGeom>
                                  <a:noFill/>
                                  <a:ln>
                                    <a:solidFill>
                                      <a:schemeClr val="tx1"/>
                                    </a:solidFill>
                                  </a:ln>
                                </pic:spPr>
                              </pic:pic>
                              <wps:wsp>
                                <wps:cNvPr id="17" name="Text Box 17"/>
                                <wps:cNvSpPr txBox="1"/>
                                <wps:spPr>
                                  <a:xfrm>
                                    <a:off x="1196755" y="1570527"/>
                                    <a:ext cx="693349" cy="231140"/>
                                  </a:xfrm>
                                  <a:prstGeom prst="rect">
                                    <a:avLst/>
                                  </a:prstGeom>
                                  <a:solidFill>
                                    <a:prstClr val="white"/>
                                  </a:solidFill>
                                  <a:ln>
                                    <a:noFill/>
                                  </a:ln>
                                </wps:spPr>
                                <wps:txbx>
                                  <w:txbxContent>
                                    <w:p w14:paraId="3CBF0302" w14:textId="77777777" w:rsidR="005E28CA" w:rsidRDefault="005E28CA">
                                      <w:pPr>
                                        <w:pStyle w:val="af0"/>
                                        <w:jc w:val="right"/>
                                        <w:rPr>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Л</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1058333" y="626534"/>
                                  <a:ext cx="751417" cy="8453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F4B97" w14:textId="77777777" w:rsidR="005E28CA" w:rsidRDefault="005E28CA">
                                    <w:pPr>
                                      <w:rPr>
                                        <w:rFonts w:asciiTheme="majorBidi" w:hAnsiTheme="majorBidi" w:cstheme="majorBidi"/>
                                        <w:b/>
                                        <w:bCs/>
                                        <w:sz w:val="28"/>
                                        <w:szCs w:val="28"/>
                                      </w:rPr>
                                    </w:pPr>
                                    <w:r>
                                      <w:rPr>
                                        <w:rFonts w:ascii="Times New Roman" w:eastAsia="Times New Roman" w:hAnsi="Times New Roman" w:cs="Times New Roman"/>
                                        <w:b/>
                                        <w:bCs/>
                                        <w:sz w:val="28"/>
                                        <w:szCs w:val="28"/>
                                        <w:lang w:val="bg-BG"/>
                                      </w:rPr>
                                      <w:t xml:space="preserve">Предпазител на иглата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D9FD8F8" id="그룹 1060" o:spid="_x0000_s1167" style="position:absolute;left:0;text-align:left;margin-left:1.75pt;margin-top:28.25pt;width:148.8pt;height:141.85pt;z-index:251813888" coordsize="18897,180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">
                      <v:group id="그룹 22" o:spid="_x0000_s1168" style="position:absolute;width:18897;height:18014" coordorigin="88" coordsize="18897,1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169" type="#_x0000_t75" style="position:absolute;left:88;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93" o:title=""/>
                          <v:path arrowok="t"/>
                        </v:shape>
                        <v:shape id="Text Box 17" o:spid="_x0000_s1170" type="#_x0000_t202" style="position:absolute;left:11967;top:15705;width:693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3CBF0302" w14:textId="77777777" w:rsidR="005E28CA" w:rsidRDefault="005E28CA">
                                <w:pPr>
                                  <w:pStyle w:val="af0"/>
                                  <w:jc w:val="right"/>
                                  <w:rPr>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Л</w:t>
                                </w:r>
                              </w:p>
                            </w:txbxContent>
                          </v:textbox>
                        </v:shape>
                      </v:group>
                      <v:shape id="Text Box 1031" o:spid="_x0000_s1171" type="#_x0000_t202" style="position:absolute;left:10583;top:6265;width:7514;height:8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" fillcolor="white [3212]" stroked="f" strokeweight=".5pt">
                        <v:textbox inset="0,0,0,0">
                          <w:txbxContent>
                            <w:p w14:paraId="54CF4B97" w14:textId="77777777" w:rsidR="005E28CA" w:rsidRDefault="005E28CA">
                              <w:pPr>
                                <w:rPr>
                                  <w:rFonts w:asciiTheme="majorBidi" w:hAnsiTheme="majorBidi" w:cstheme="majorBidi"/>
                                  <w:b/>
                                  <w:bCs/>
                                  <w:sz w:val="28"/>
                                  <w:szCs w:val="28"/>
                                </w:rPr>
                              </w:pPr>
                              <w:r>
                                <w:rPr>
                                  <w:rFonts w:ascii="Times New Roman" w:eastAsia="Times New Roman" w:hAnsi="Times New Roman" w:cs="Times New Roman"/>
                                  <w:b/>
                                  <w:bCs/>
                                  <w:sz w:val="28"/>
                                  <w:szCs w:val="28"/>
                                  <w:lang w:val="bg-BG"/>
                                </w:rPr>
                                <w:t xml:space="preserve">Предпазител на иглата </w:t>
                              </w:r>
                            </w:p>
                          </w:txbxContent>
                        </v:textbox>
                      </v:shape>
                      <w10:wrap type="square"/>
                    </v:group>
                  </w:pict>
                </mc:Fallback>
              </mc:AlternateContent>
            </w:r>
            <w:r w:rsidR="00182078" w:rsidRPr="00606C32">
              <w:rPr>
                <w:rFonts w:eastAsia="Times New Roman"/>
                <w:lang w:val="bg-BG"/>
              </w:rPr>
              <w:t>Ако прозорецът не е станал напълно син или ако лекарството все още се инжектира, това означава, че не сте получили пълна доза. Обадете се незабавно на Вашия доставчик на здравни услуги.</w:t>
            </w:r>
          </w:p>
          <w:p w14:paraId="70E1D264" w14:textId="77777777" w:rsidR="00334CB0" w:rsidRPr="00F96676" w:rsidRDefault="00334CB0">
            <w:pPr>
              <w:pStyle w:val="a3"/>
              <w:rPr>
                <w:lang w:val="bg-BG"/>
              </w:rPr>
            </w:pPr>
          </w:p>
          <w:p w14:paraId="22514243" w14:textId="43ACBC0B" w:rsidR="00334CB0" w:rsidRPr="002E621C" w:rsidRDefault="00182078">
            <w:pPr>
              <w:pStyle w:val="a3"/>
              <w:ind w:left="3435" w:hanging="3435"/>
              <w:rPr>
                <w:lang w:val="bg-BG"/>
              </w:rPr>
            </w:pPr>
            <w:r w:rsidRPr="00F96676">
              <w:rPr>
                <w:rFonts w:eastAsia="Times New Roman"/>
                <w:b/>
                <w:bCs/>
                <w:lang w:val="bg-BG"/>
              </w:rPr>
              <w:t xml:space="preserve">в. </w:t>
            </w:r>
            <w:r w:rsidRPr="00F96676">
              <w:rPr>
                <w:rFonts w:eastAsia="Times New Roman"/>
                <w:lang w:val="bg-BG"/>
              </w:rPr>
              <w:t>Третирайте мястото на инжектиране, като леко притиснете, без да р</w:t>
            </w:r>
            <w:r w:rsidRPr="002E621C">
              <w:rPr>
                <w:rFonts w:eastAsia="Times New Roman"/>
                <w:lang w:val="bg-BG"/>
              </w:rPr>
              <w:t xml:space="preserve">азтривате,  топче памук или марля върху мястото и поставете </w:t>
            </w:r>
            <w:r w:rsidR="009D61B7" w:rsidRPr="006B2C65">
              <w:rPr>
                <w:rFonts w:eastAsia="Times New Roman" w:hint="eastAsia"/>
                <w:lang w:val="bg-BG" w:eastAsia="ko-KR"/>
              </w:rPr>
              <w:t>лепенка</w:t>
            </w:r>
            <w:r w:rsidRPr="002E621C">
              <w:rPr>
                <w:rFonts w:eastAsia="Times New Roman"/>
                <w:lang w:val="bg-BG"/>
              </w:rPr>
              <w:t>, ако е необходимо. Може да се появи известно кървене.</w:t>
            </w:r>
          </w:p>
          <w:p w14:paraId="2267C89A" w14:textId="77777777" w:rsidR="00334CB0" w:rsidRPr="002E621C" w:rsidRDefault="00334CB0">
            <w:pPr>
              <w:pStyle w:val="a3"/>
              <w:rPr>
                <w:lang w:val="bg-BG"/>
              </w:rPr>
            </w:pPr>
          </w:p>
          <w:p w14:paraId="028781A2" w14:textId="77777777" w:rsidR="00334CB0" w:rsidRPr="00FA682B" w:rsidRDefault="00182078" w:rsidP="00544F52">
            <w:pPr>
              <w:pStyle w:val="a3"/>
              <w:numPr>
                <w:ilvl w:val="0"/>
                <w:numId w:val="15"/>
              </w:numPr>
              <w:ind w:left="3860" w:hanging="3349"/>
              <w:rPr>
                <w:lang w:val="bg-BG"/>
              </w:rPr>
            </w:pPr>
            <w:r w:rsidRPr="00E864FE">
              <w:rPr>
                <w:rFonts w:eastAsia="Times New Roman"/>
                <w:b/>
                <w:bCs/>
                <w:lang w:val="bg-BG"/>
              </w:rPr>
              <w:t>Не</w:t>
            </w:r>
            <w:r w:rsidRPr="00145AFF">
              <w:rPr>
                <w:rFonts w:eastAsia="Times New Roman"/>
                <w:lang w:val="bg-BG"/>
              </w:rPr>
              <w:t xml:space="preserve"> </w:t>
            </w:r>
            <w:r w:rsidRPr="00FA682B">
              <w:rPr>
                <w:rFonts w:eastAsia="Times New Roman"/>
                <w:lang w:val="bg-BG" w:eastAsia="ko-KR"/>
              </w:rPr>
              <w:t>използвайте</w:t>
            </w:r>
            <w:r w:rsidRPr="00FA682B">
              <w:rPr>
                <w:rFonts w:eastAsia="Times New Roman"/>
                <w:lang w:val="bg-BG"/>
              </w:rPr>
              <w:t xml:space="preserve"> повторно предварително напълнената писалка.</w:t>
            </w:r>
          </w:p>
          <w:p w14:paraId="2384D47B" w14:textId="77777777" w:rsidR="00334CB0" w:rsidRPr="00FA682B" w:rsidRDefault="00182078" w:rsidP="00544F52">
            <w:pPr>
              <w:pStyle w:val="a3"/>
              <w:numPr>
                <w:ilvl w:val="0"/>
                <w:numId w:val="15"/>
              </w:numPr>
              <w:ind w:left="3860" w:hanging="3349"/>
              <w:rPr>
                <w:lang w:val="bg-BG" w:eastAsia="ko-KR"/>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разтривайте</w:t>
            </w:r>
            <w:r w:rsidRPr="00FA682B">
              <w:rPr>
                <w:rFonts w:eastAsia="Times New Roman"/>
                <w:lang w:val="bg-BG"/>
              </w:rPr>
              <w:t xml:space="preserve"> мястото на инжектиране.</w:t>
            </w:r>
            <w:r w:rsidRPr="00FA682B">
              <w:rPr>
                <w:rFonts w:eastAsia="Times New Roman"/>
                <w:sz w:val="20"/>
                <w:szCs w:val="20"/>
                <w:lang w:val="bg-BG"/>
              </w:rPr>
              <w:t xml:space="preserve"> </w:t>
            </w:r>
          </w:p>
        </w:tc>
      </w:tr>
      <w:tr w:rsidR="00334CB0" w:rsidRPr="005233FB" w14:paraId="184E9264" w14:textId="77777777">
        <w:trPr>
          <w:trHeight w:val="5087"/>
        </w:trPr>
        <w:tc>
          <w:tcPr>
            <w:tcW w:w="9581" w:type="dxa"/>
          </w:tcPr>
          <w:p w14:paraId="395300FC" w14:textId="77777777" w:rsidR="00334CB0" w:rsidRPr="00606C32" w:rsidRDefault="00334CB0">
            <w:pPr>
              <w:pStyle w:val="a3"/>
              <w:numPr>
                <w:ilvl w:val="0"/>
                <w:numId w:val="0"/>
              </w:numPr>
              <w:ind w:left="471"/>
              <w:rPr>
                <w:lang w:val="bg-BG"/>
              </w:rPr>
            </w:pPr>
          </w:p>
          <w:p w14:paraId="4059A0D5" w14:textId="6BC48E9C" w:rsidR="00334CB0" w:rsidRPr="00F96676" w:rsidRDefault="00182078" w:rsidP="00544F52">
            <w:pPr>
              <w:pStyle w:val="a3"/>
              <w:numPr>
                <w:ilvl w:val="0"/>
                <w:numId w:val="21"/>
              </w:numPr>
              <w:rPr>
                <w:lang w:val="bg-BG"/>
              </w:rPr>
            </w:pPr>
            <w:r w:rsidRPr="00FA682B">
              <w:rPr>
                <w:b/>
                <w:noProof/>
                <w:lang w:eastAsia="ko-KR"/>
              </w:rPr>
              <mc:AlternateContent>
                <mc:Choice Requires="wpg">
                  <w:drawing>
                    <wp:anchor distT="0" distB="0" distL="114300" distR="114300" simplePos="0" relativeHeight="251677696" behindDoc="0" locked="0" layoutInCell="1" allowOverlap="1" wp14:anchorId="78A2347A" wp14:editId="6773B8A9">
                      <wp:simplePos x="0" y="0"/>
                      <wp:positionH relativeFrom="column">
                        <wp:posOffset>77258</wp:posOffset>
                      </wp:positionH>
                      <wp:positionV relativeFrom="paragraph">
                        <wp:posOffset>73025</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53F3D48E" w14:textId="72996854" w:rsidR="005E28CA" w:rsidRDefault="005E28CA">
                                    <w:pPr>
                                      <w:pStyle w:val="af0"/>
                                      <w:jc w:val="right"/>
                                      <w:rPr>
                                        <w:b w:val="0"/>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М</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8A2347A" id="그룹 19" o:spid="_x0000_s1172" style="position:absolute;left:0;text-align:left;margin-left:6.1pt;margin-top:5.75pt;width:175.25pt;height:231.3pt;z-index:251677696"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QwAMCAgICAgMCAgMEAsLCwwPDg0NDhQSDg4TExIXFBIUFBobFxQUGx4eJxsUJCcn&#10;JyckMjU1NTI7Ozs7Ozs7Ozs7/9sAQwENCwsOCw4RDw8SGBERERIXGxgUFBceFxggGBceJR4eHh4e&#10;HiUjKCgoKCgjLDAwMDAsNzs7Ozc7Ozs7Ozs7Ozs7/9sAQwINCwsOCw4RDw8SGBERERIXGxgUFBce&#10;FxggGBceJR4eHh4eHiUjKCgoKCgjLDAwMDAsNzs7Ozc7Ozs7Ozs7Ozs7/8AAEQgCWQHp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">
                      <v:shape id="그림 4" o:spid="_x0000_s1173"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5" o:title=""/>
                        <v:path arrowok="t"/>
                      </v:shape>
                      <v:shape id="Text Box 18" o:spid="_x0000_s1174"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53F3D48E" w14:textId="72996854" w:rsidR="005E28CA" w:rsidRDefault="005E28CA">
                              <w:pPr>
                                <w:pStyle w:val="af0"/>
                                <w:jc w:val="right"/>
                                <w:rPr>
                                  <w:b w:val="0"/>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М</w:t>
                              </w:r>
                            </w:p>
                          </w:txbxContent>
                        </v:textbox>
                      </v:shape>
                      <w10:wrap type="square"/>
                    </v:group>
                  </w:pict>
                </mc:Fallback>
              </mc:AlternateContent>
            </w:r>
            <w:r w:rsidRPr="00606C32">
              <w:rPr>
                <w:rFonts w:eastAsia="Times New Roman"/>
                <w:b/>
                <w:bCs/>
                <w:lang w:val="bg-BG"/>
              </w:rPr>
              <w:t>Изхвърлете предварително напълнената писалка</w:t>
            </w:r>
          </w:p>
          <w:p w14:paraId="497BEAB0" w14:textId="77777777" w:rsidR="00334CB0" w:rsidRPr="00F96676" w:rsidRDefault="00334CB0">
            <w:pPr>
              <w:pStyle w:val="a3"/>
              <w:rPr>
                <w:lang w:val="bg-BG"/>
              </w:rPr>
            </w:pPr>
          </w:p>
          <w:p w14:paraId="31E73D93" w14:textId="77777777" w:rsidR="00334CB0" w:rsidRPr="002E621C" w:rsidRDefault="00182078">
            <w:pPr>
              <w:pStyle w:val="a3"/>
              <w:ind w:left="4144" w:hanging="4144"/>
              <w:rPr>
                <w:lang w:val="bg-BG"/>
              </w:rPr>
            </w:pPr>
            <w:r w:rsidRPr="00F96676">
              <w:rPr>
                <w:rFonts w:eastAsia="Times New Roman"/>
                <w:b/>
                <w:bCs/>
                <w:lang w:val="bg-BG"/>
              </w:rPr>
              <w:t>a.</w:t>
            </w:r>
            <w:r w:rsidRPr="00F96676">
              <w:rPr>
                <w:rFonts w:eastAsia="Times New Roman"/>
                <w:lang w:val="bg-BG"/>
              </w:rPr>
              <w:t xml:space="preserve"> Изхвърлете използваната предварително напълнена писалка в специален контейнер за остри предмети според инструкциите на Вашия лекар, медицинска сестра или фармацевт. </w:t>
            </w:r>
          </w:p>
          <w:p w14:paraId="0F320FDD" w14:textId="77777777" w:rsidR="00334CB0" w:rsidRPr="002E621C" w:rsidRDefault="00334CB0">
            <w:pPr>
              <w:pStyle w:val="a3"/>
              <w:ind w:left="4144" w:hanging="4144"/>
              <w:rPr>
                <w:lang w:val="bg-BG"/>
              </w:rPr>
            </w:pPr>
          </w:p>
          <w:p w14:paraId="0E975480" w14:textId="77777777" w:rsidR="00334CB0" w:rsidRPr="00FA682B" w:rsidRDefault="00182078">
            <w:pPr>
              <w:pStyle w:val="a3"/>
              <w:ind w:left="4144" w:hanging="4144"/>
              <w:rPr>
                <w:lang w:val="bg-BG"/>
              </w:rPr>
            </w:pPr>
            <w:r w:rsidRPr="002E621C">
              <w:rPr>
                <w:rFonts w:eastAsia="Times New Roman"/>
                <w:b/>
                <w:bCs/>
                <w:lang w:val="bg-BG"/>
              </w:rPr>
              <w:t xml:space="preserve">б. </w:t>
            </w:r>
            <w:r w:rsidRPr="002E621C">
              <w:rPr>
                <w:rFonts w:eastAsia="Times New Roman"/>
                <w:lang w:val="bg-BG"/>
              </w:rPr>
              <w:t>Тампонът със спирт и опаковката могат</w:t>
            </w:r>
            <w:r w:rsidRPr="00E864FE">
              <w:rPr>
                <w:rFonts w:eastAsia="Times New Roman"/>
                <w:lang w:val="bg-BG"/>
              </w:rPr>
              <w:t xml:space="preserve"> да бъдат поставени в битовите о</w:t>
            </w:r>
            <w:r w:rsidRPr="00145AFF">
              <w:rPr>
                <w:rFonts w:eastAsia="Times New Roman"/>
                <w:lang w:val="bg-BG"/>
              </w:rPr>
              <w:t>тпадъци.</w:t>
            </w:r>
          </w:p>
          <w:p w14:paraId="5E91635A" w14:textId="77777777" w:rsidR="00334CB0" w:rsidRPr="00FA682B" w:rsidRDefault="00334CB0">
            <w:pPr>
              <w:pStyle w:val="a3"/>
              <w:rPr>
                <w:b/>
                <w:lang w:val="bg-BG"/>
              </w:rPr>
            </w:pPr>
          </w:p>
          <w:p w14:paraId="0A9D5E06" w14:textId="77777777" w:rsidR="00334CB0" w:rsidRPr="00FA682B" w:rsidRDefault="00182078" w:rsidP="00544F52">
            <w:pPr>
              <w:pStyle w:val="a3"/>
              <w:numPr>
                <w:ilvl w:val="0"/>
                <w:numId w:val="15"/>
              </w:numPr>
              <w:ind w:left="4286" w:hanging="567"/>
              <w:rPr>
                <w:lang w:val="bg-BG"/>
              </w:rPr>
            </w:pPr>
            <w:r w:rsidRPr="00FA682B">
              <w:rPr>
                <w:rFonts w:eastAsia="Times New Roman"/>
                <w:lang w:val="bg-BG" w:eastAsia="ko-KR"/>
              </w:rPr>
              <w:t>Винаги съхранявайте предварително напълнената спринцовка и специалният контейнер за изхвърляне на остри предмети</w:t>
            </w:r>
            <w:r w:rsidRPr="00FA682B">
              <w:rPr>
                <w:rFonts w:eastAsia="Times New Roman"/>
                <w:lang w:val="bg-BG"/>
              </w:rPr>
              <w:t xml:space="preserve"> далече от погледа и досега на деца.</w:t>
            </w:r>
          </w:p>
          <w:p w14:paraId="522CB5FD" w14:textId="77777777" w:rsidR="00334CB0" w:rsidRPr="00FA682B" w:rsidRDefault="00334CB0">
            <w:pPr>
              <w:pStyle w:val="a3"/>
              <w:rPr>
                <w:lang w:val="bg-BG" w:eastAsia="ko-KR"/>
              </w:rPr>
            </w:pPr>
          </w:p>
        </w:tc>
      </w:tr>
    </w:tbl>
    <w:p w14:paraId="1952B3E3" w14:textId="6667002A" w:rsidR="00334CB0" w:rsidRPr="00606C32" w:rsidRDefault="00334CB0">
      <w:pPr>
        <w:pStyle w:val="a3"/>
        <w:rPr>
          <w:lang w:val="bg-BG" w:eastAsia="ko-KR"/>
        </w:rPr>
      </w:pPr>
    </w:p>
    <w:p w14:paraId="187E2DF1" w14:textId="747C75A4" w:rsidR="009D3DFD" w:rsidRPr="00F96676" w:rsidRDefault="009D3DFD">
      <w:pPr>
        <w:pStyle w:val="a3"/>
        <w:rPr>
          <w:lang w:val="bg-BG" w:eastAsia="ko-KR"/>
        </w:rPr>
      </w:pPr>
    </w:p>
    <w:p w14:paraId="65B9FB87" w14:textId="24560D46" w:rsidR="009D3DFD" w:rsidRPr="00F96676" w:rsidRDefault="009D3DFD">
      <w:pPr>
        <w:pStyle w:val="a3"/>
        <w:rPr>
          <w:lang w:val="bg-BG" w:eastAsia="ko-KR"/>
        </w:rPr>
      </w:pPr>
    </w:p>
    <w:p w14:paraId="1447EC88" w14:textId="156304FC" w:rsidR="009D3DFD" w:rsidRPr="00F96676" w:rsidRDefault="009D3DFD">
      <w:pPr>
        <w:pStyle w:val="a3"/>
        <w:rPr>
          <w:lang w:val="bg-BG" w:eastAsia="ko-KR"/>
        </w:rPr>
      </w:pPr>
    </w:p>
    <w:p w14:paraId="12C2E854" w14:textId="1CCD8534" w:rsidR="009D3DFD" w:rsidRPr="00F96676" w:rsidRDefault="009D3DFD">
      <w:pPr>
        <w:pStyle w:val="a3"/>
        <w:rPr>
          <w:lang w:val="bg-BG" w:eastAsia="ko-KR"/>
        </w:rPr>
      </w:pPr>
    </w:p>
    <w:p w14:paraId="137BEA32" w14:textId="36B2F4ED" w:rsidR="009D3DFD" w:rsidRPr="002E621C" w:rsidRDefault="009D3DFD">
      <w:pPr>
        <w:pStyle w:val="a3"/>
        <w:rPr>
          <w:lang w:val="bg-BG" w:eastAsia="ko-KR"/>
        </w:rPr>
      </w:pPr>
    </w:p>
    <w:p w14:paraId="0FD06BE1" w14:textId="51445327" w:rsidR="009D3DFD" w:rsidRPr="00606C32" w:rsidRDefault="009D3DFD" w:rsidP="009D3DFD">
      <w:pPr>
        <w:spacing w:before="76"/>
        <w:ind w:left="39"/>
        <w:jc w:val="center"/>
        <w:rPr>
          <w:rFonts w:ascii="Times New Roman" w:eastAsia="Times New Roman" w:hAnsi="Times New Roman" w:cs="Times New Roman"/>
          <w:lang w:val="bg-BG"/>
        </w:rPr>
      </w:pPr>
      <w:r w:rsidRPr="002E621C">
        <w:rPr>
          <w:rFonts w:ascii="Times New Roman" w:eastAsia="Times New Roman" w:hAnsi="Times New Roman" w:cs="Times New Roman"/>
          <w:b/>
          <w:bCs/>
          <w:spacing w:val="-1"/>
          <w:lang w:val="bg-BG"/>
        </w:rPr>
        <w:t xml:space="preserve">Листовка: </w:t>
      </w:r>
      <w:r w:rsidR="00BB11AA" w:rsidRPr="002E621C">
        <w:rPr>
          <w:rFonts w:ascii="Times New Roman" w:eastAsia="Times New Roman" w:hAnsi="Times New Roman" w:cs="Times New Roman"/>
          <w:b/>
          <w:bCs/>
          <w:spacing w:val="-1"/>
          <w:lang w:val="bg-BG"/>
        </w:rPr>
        <w:t>и</w:t>
      </w:r>
      <w:r w:rsidRPr="00FA682B">
        <w:rPr>
          <w:rFonts w:ascii="Times New Roman" w:eastAsia="Times New Roman" w:hAnsi="Times New Roman" w:cs="Times New Roman"/>
          <w:b/>
          <w:bCs/>
          <w:spacing w:val="-1"/>
          <w:lang w:val="bg-BG"/>
        </w:rPr>
        <w:t>нформация за пациента</w:t>
      </w:r>
    </w:p>
    <w:p w14:paraId="49C75AC6" w14:textId="77777777" w:rsidR="009D3DFD" w:rsidRPr="00FA682B" w:rsidRDefault="009D3DFD" w:rsidP="009D3DFD">
      <w:pPr>
        <w:spacing w:before="13" w:line="240" w:lineRule="exact"/>
        <w:rPr>
          <w:rFonts w:ascii="Times New Roman" w:hAnsi="Times New Roman" w:cs="Times New Roman"/>
          <w:sz w:val="24"/>
          <w:szCs w:val="24"/>
          <w:lang w:val="bg-BG"/>
        </w:rPr>
      </w:pPr>
    </w:p>
    <w:p w14:paraId="7FF23511" w14:textId="77777777" w:rsidR="009D3DFD" w:rsidRPr="00F96676" w:rsidRDefault="009D3DFD" w:rsidP="009D3DFD">
      <w:pPr>
        <w:ind w:left="818" w:right="776"/>
        <w:jc w:val="cente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Yuflyma 80 mg </w:t>
      </w:r>
      <w:r w:rsidRPr="00F96676">
        <w:rPr>
          <w:rFonts w:ascii="Times New Roman" w:eastAsia="Times New Roman" w:hAnsi="Times New Roman" w:cs="Times New Roman"/>
          <w:b/>
          <w:bCs/>
          <w:spacing w:val="-1"/>
          <w:lang w:val="bg-BG"/>
        </w:rPr>
        <w:t>инжекционен разтвор в предварително напълнена спринцовка</w:t>
      </w:r>
    </w:p>
    <w:p w14:paraId="09EAD6E6" w14:textId="39FC29F3" w:rsidR="009D3DFD" w:rsidRPr="002E621C" w:rsidRDefault="009D3DFD" w:rsidP="009D3DFD">
      <w:pPr>
        <w:pStyle w:val="a3"/>
        <w:jc w:val="center"/>
        <w:rPr>
          <w:lang w:val="bg-BG"/>
        </w:rPr>
      </w:pPr>
      <w:r w:rsidRPr="00F96676">
        <w:rPr>
          <w:rFonts w:eastAsia="Times New Roman"/>
          <w:lang w:val="bg-BG"/>
        </w:rPr>
        <w:t>адалимумаб</w:t>
      </w:r>
      <w:r w:rsidR="00BB11AA" w:rsidRPr="00F96676">
        <w:rPr>
          <w:rFonts w:eastAsia="Times New Roman"/>
          <w:lang w:val="bg-BG"/>
        </w:rPr>
        <w:t xml:space="preserve"> (</w:t>
      </w:r>
      <w:r w:rsidR="00BB11AA" w:rsidRPr="002E621C">
        <w:t>adalimumab</w:t>
      </w:r>
      <w:r w:rsidR="00BB11AA" w:rsidRPr="002E621C">
        <w:rPr>
          <w:lang w:val="bg-BG"/>
        </w:rPr>
        <w:t>)</w:t>
      </w:r>
    </w:p>
    <w:p w14:paraId="1142E3A4" w14:textId="77777777" w:rsidR="009D3DFD" w:rsidRPr="00FA682B" w:rsidRDefault="009D3DFD" w:rsidP="009D3DFD">
      <w:pPr>
        <w:spacing w:before="18" w:line="240" w:lineRule="exact"/>
        <w:rPr>
          <w:rFonts w:ascii="Times New Roman" w:hAnsi="Times New Roman" w:cs="Times New Roman"/>
          <w:sz w:val="24"/>
          <w:szCs w:val="24"/>
          <w:lang w:val="bg-BG"/>
        </w:rPr>
      </w:pPr>
    </w:p>
    <w:p w14:paraId="4E23B2E4" w14:textId="77777777" w:rsidR="009D3DFD" w:rsidRPr="00FA682B" w:rsidRDefault="009D3DFD" w:rsidP="009D3DFD">
      <w:pPr>
        <w:spacing w:before="18" w:line="240" w:lineRule="exact"/>
        <w:ind w:left="108"/>
        <w:rPr>
          <w:rFonts w:ascii="Times New Roman" w:hAnsi="Times New Roman" w:cs="Times New Roman"/>
          <w:sz w:val="24"/>
          <w:szCs w:val="24"/>
          <w:lang w:val="bg-BG"/>
        </w:rPr>
      </w:pPr>
      <w:r w:rsidRPr="00606C32">
        <w:rPr>
          <w:rFonts w:ascii="Times New Roman" w:hAnsi="Times New Roman" w:cs="Times New Roman"/>
          <w:noProof/>
          <w:lang w:eastAsia="ko-KR"/>
        </w:rPr>
        <w:drawing>
          <wp:inline distT="0" distB="0" distL="0" distR="0" wp14:anchorId="3E90961A" wp14:editId="5D80175D">
            <wp:extent cx="203200" cy="169545"/>
            <wp:effectExtent l="0" t="0" r="6350" b="1905"/>
            <wp:docPr id="3917" name="그림 391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безопасността. Можете да дадете своя принос </w:t>
      </w:r>
      <w:r w:rsidRPr="00F96676">
        <w:rPr>
          <w:rFonts w:ascii="Times New Roman" w:eastAsia="Times New Roman" w:hAnsi="Times New Roman" w:cs="Times New Roman"/>
          <w:lang w:val="bg-BG"/>
        </w:rPr>
        <w:t>като съобщите всяка нежелана реакция, която сте получили. За начина на съобщаване на нежелани реакции вижте края на точка 4.</w:t>
      </w:r>
    </w:p>
    <w:p w14:paraId="4A92A407" w14:textId="77777777" w:rsidR="009D3DFD" w:rsidRPr="00FA682B" w:rsidRDefault="009D3DFD" w:rsidP="009D3DFD">
      <w:pPr>
        <w:spacing w:before="18" w:line="240" w:lineRule="exact"/>
        <w:rPr>
          <w:rFonts w:ascii="Times New Roman" w:hAnsi="Times New Roman" w:cs="Times New Roman"/>
          <w:sz w:val="24"/>
          <w:szCs w:val="24"/>
          <w:lang w:val="bg-BG"/>
        </w:rPr>
      </w:pPr>
    </w:p>
    <w:p w14:paraId="76AB7A27" w14:textId="77777777" w:rsidR="009D3DFD" w:rsidRPr="00F96676" w:rsidRDefault="009D3DFD" w:rsidP="009D3DFD">
      <w:pPr>
        <w:spacing w:before="18" w:line="240" w:lineRule="exact"/>
        <w:ind w:left="108"/>
        <w:rPr>
          <w:rFonts w:ascii="Times New Roman" w:hAnsi="Times New Roman" w:cs="Times New Roman"/>
          <w:b/>
          <w:lang w:val="bg-BG"/>
        </w:rPr>
      </w:pPr>
      <w:r w:rsidRPr="00606C32">
        <w:rPr>
          <w:rFonts w:ascii="Times New Roman" w:eastAsia="Times New Roman" w:hAnsi="Times New Roman" w:cs="Times New Roman"/>
          <w:b/>
          <w:bCs/>
          <w:lang w:val="bg-BG"/>
        </w:rPr>
        <w:t>Прочетете внимателно цялата листовка, преди да започнете да използвате това лекарство, тъй като тя съдържа важна за Вас информация</w:t>
      </w:r>
      <w:r w:rsidRPr="00F96676">
        <w:rPr>
          <w:rFonts w:ascii="Times New Roman" w:eastAsia="Times New Roman" w:hAnsi="Times New Roman" w:cs="Times New Roman"/>
          <w:b/>
          <w:bCs/>
          <w:lang w:val="bg-BG"/>
        </w:rPr>
        <w:t>.</w:t>
      </w:r>
    </w:p>
    <w:p w14:paraId="2B7A33AA" w14:textId="77777777" w:rsidR="009D3DFD" w:rsidRPr="00F96676" w:rsidRDefault="009D3DFD" w:rsidP="009D3DFD">
      <w:pPr>
        <w:pStyle w:val="a3"/>
        <w:numPr>
          <w:ilvl w:val="0"/>
          <w:numId w:val="5"/>
        </w:numPr>
        <w:ind w:left="660" w:hanging="660"/>
        <w:rPr>
          <w:lang w:val="bg-BG"/>
        </w:rPr>
      </w:pPr>
      <w:r w:rsidRPr="00F96676">
        <w:rPr>
          <w:rFonts w:eastAsia="Times New Roman"/>
          <w:lang w:val="bg-BG"/>
        </w:rPr>
        <w:t>Запазете тази листовка. Може да се наложи да я прочетете отново.</w:t>
      </w:r>
    </w:p>
    <w:p w14:paraId="0A1CC03A" w14:textId="77777777" w:rsidR="009D3DFD" w:rsidRPr="00FA682B" w:rsidRDefault="009D3DFD" w:rsidP="009D3DFD">
      <w:pPr>
        <w:pStyle w:val="a3"/>
        <w:numPr>
          <w:ilvl w:val="0"/>
          <w:numId w:val="5"/>
        </w:numPr>
        <w:ind w:left="660" w:hanging="660"/>
        <w:rPr>
          <w:lang w:val="bg-BG"/>
        </w:rPr>
      </w:pPr>
      <w:r w:rsidRPr="002E621C">
        <w:rPr>
          <w:rFonts w:eastAsia="Times New Roman"/>
          <w:lang w:val="bg-BG"/>
        </w:rPr>
        <w:t xml:space="preserve">Вашият лекар ще Ви даде </w:t>
      </w:r>
      <w:r w:rsidRPr="002E621C">
        <w:rPr>
          <w:rFonts w:eastAsia="Times New Roman"/>
          <w:b/>
          <w:bCs/>
          <w:lang w:val="bg-BG"/>
        </w:rPr>
        <w:t>Напомняща карта на пациента</w:t>
      </w:r>
      <w:r w:rsidRPr="002E621C">
        <w:rPr>
          <w:rFonts w:eastAsia="Times New Roman"/>
          <w:lang w:val="bg-BG"/>
        </w:rPr>
        <w:t xml:space="preserve">, която съдържа важни данни за безопасност, които трябва да вземете предвид преди да започнете да приемате Yuflyma и по време на Вашето лечение с Yuflyma. Носете тази </w:t>
      </w:r>
      <w:r w:rsidRPr="002E621C">
        <w:rPr>
          <w:rFonts w:eastAsia="Times New Roman"/>
          <w:b/>
          <w:bCs/>
          <w:lang w:val="bg-BG"/>
        </w:rPr>
        <w:t xml:space="preserve">Напомняща карта на пациента </w:t>
      </w:r>
      <w:r w:rsidRPr="00E864FE">
        <w:rPr>
          <w:rFonts w:eastAsia="Times New Roman"/>
          <w:lang w:val="bg-BG"/>
        </w:rPr>
        <w:t>с Вас по време на лечението Ви и в продължение на 4 месеца след последната ин</w:t>
      </w:r>
      <w:r w:rsidRPr="00145AFF">
        <w:rPr>
          <w:rFonts w:eastAsia="Times New Roman"/>
          <w:lang w:val="bg-BG"/>
        </w:rPr>
        <w:t>жекция с Yuflyma.</w:t>
      </w:r>
    </w:p>
    <w:p w14:paraId="0C071EC8" w14:textId="77777777" w:rsidR="009D3DFD" w:rsidRPr="00FA682B" w:rsidRDefault="009D3DFD" w:rsidP="009D3DFD">
      <w:pPr>
        <w:pStyle w:val="a3"/>
        <w:numPr>
          <w:ilvl w:val="0"/>
          <w:numId w:val="5"/>
        </w:numPr>
        <w:ind w:left="660" w:hanging="660"/>
        <w:rPr>
          <w:lang w:val="bg-BG"/>
        </w:rPr>
      </w:pPr>
      <w:r w:rsidRPr="00FA682B">
        <w:rPr>
          <w:rFonts w:eastAsia="Times New Roman"/>
          <w:lang w:val="bg-BG"/>
        </w:rPr>
        <w:t>Ако имате някакви допълнителни въпроси, попитайте Вашия лекар или фармацевт.</w:t>
      </w:r>
    </w:p>
    <w:p w14:paraId="08348A7E" w14:textId="77777777" w:rsidR="009D3DFD" w:rsidRPr="00FA682B" w:rsidRDefault="009D3DFD" w:rsidP="009D3DFD">
      <w:pPr>
        <w:pStyle w:val="a3"/>
        <w:numPr>
          <w:ilvl w:val="0"/>
          <w:numId w:val="5"/>
        </w:numPr>
        <w:ind w:left="660" w:hanging="660"/>
        <w:rPr>
          <w:lang w:val="bg-BG"/>
        </w:rPr>
      </w:pPr>
      <w:r w:rsidRPr="00FA682B">
        <w:rPr>
          <w:rFonts w:eastAsia="Times New Roman"/>
          <w:lang w:val="bg-BG"/>
        </w:rPr>
        <w:t>Това лекарство е предписано лично на Вас. Не го преотстъпвайте на други хора. То може да им навреди, независимо че признаците на тяхното заболяване са същите като Вашите.</w:t>
      </w:r>
    </w:p>
    <w:p w14:paraId="62B1C136" w14:textId="77777777" w:rsidR="009D3DFD" w:rsidRPr="00FA682B" w:rsidRDefault="009D3DFD" w:rsidP="009D3DFD">
      <w:pPr>
        <w:pStyle w:val="a3"/>
        <w:numPr>
          <w:ilvl w:val="0"/>
          <w:numId w:val="5"/>
        </w:numPr>
        <w:ind w:left="660" w:hanging="660"/>
      </w:pPr>
      <w:r w:rsidRPr="00FA682B">
        <w:rPr>
          <w:rFonts w:eastAsia="Times New Roman"/>
          <w:lang w:val="bg-BG"/>
        </w:rPr>
        <w:t>Ако получите някакви нежелани реакции, уведомете Вашия лекар или фармацевт. Това включва и всички възможни нежелани реакции, неописани в тази листовка. Вижте точка 4.</w:t>
      </w:r>
    </w:p>
    <w:p w14:paraId="0C597BE5" w14:textId="77777777" w:rsidR="00C46738" w:rsidRPr="00FA682B" w:rsidRDefault="00C46738" w:rsidP="009D3DFD">
      <w:pPr>
        <w:pStyle w:val="a3"/>
        <w:rPr>
          <w:lang w:eastAsia="ko-KR"/>
        </w:rPr>
      </w:pPr>
    </w:p>
    <w:p w14:paraId="4AFCB195" w14:textId="77777777" w:rsidR="009D3DFD" w:rsidRPr="00FA682B" w:rsidRDefault="009D3DFD" w:rsidP="009D3DFD">
      <w:pPr>
        <w:pStyle w:val="a3"/>
        <w:rPr>
          <w:b/>
        </w:rPr>
      </w:pPr>
      <w:r w:rsidRPr="00FA682B">
        <w:rPr>
          <w:rFonts w:eastAsia="Times New Roman"/>
          <w:b/>
          <w:bCs/>
          <w:lang w:val="bg-BG"/>
        </w:rPr>
        <w:t>Какво съдържа тази листовка</w:t>
      </w:r>
    </w:p>
    <w:p w14:paraId="5B357AD1" w14:textId="77777777" w:rsidR="009D3DFD" w:rsidRPr="00FA682B" w:rsidRDefault="009D3DFD" w:rsidP="008201F8">
      <w:pPr>
        <w:pStyle w:val="a3"/>
        <w:numPr>
          <w:ilvl w:val="0"/>
          <w:numId w:val="84"/>
        </w:numPr>
      </w:pPr>
      <w:r w:rsidRPr="00FA682B">
        <w:rPr>
          <w:rFonts w:eastAsia="Times New Roman"/>
          <w:lang w:val="bg-BG"/>
        </w:rPr>
        <w:t>Какво представлява Yuflyma и за какво се използва</w:t>
      </w:r>
    </w:p>
    <w:p w14:paraId="2DB58E07" w14:textId="77777777" w:rsidR="009D3DFD" w:rsidRPr="00FA682B" w:rsidRDefault="009D3DFD" w:rsidP="008201F8">
      <w:pPr>
        <w:pStyle w:val="a3"/>
        <w:numPr>
          <w:ilvl w:val="0"/>
          <w:numId w:val="84"/>
        </w:numPr>
      </w:pPr>
      <w:r w:rsidRPr="00FA682B">
        <w:rPr>
          <w:rFonts w:eastAsia="Times New Roman"/>
          <w:lang w:val="bg-BG"/>
        </w:rPr>
        <w:t>Какво трябва да знаете, преди да използвате Yuflyma</w:t>
      </w:r>
    </w:p>
    <w:p w14:paraId="29165DD0" w14:textId="77777777" w:rsidR="009D3DFD" w:rsidRPr="00FA682B" w:rsidRDefault="009D3DFD" w:rsidP="008201F8">
      <w:pPr>
        <w:pStyle w:val="a3"/>
        <w:numPr>
          <w:ilvl w:val="0"/>
          <w:numId w:val="84"/>
        </w:numPr>
      </w:pPr>
      <w:r w:rsidRPr="00FA682B">
        <w:rPr>
          <w:rFonts w:eastAsia="Times New Roman"/>
          <w:lang w:val="bg-BG"/>
        </w:rPr>
        <w:t>Как да използвате Yuflyma</w:t>
      </w:r>
    </w:p>
    <w:p w14:paraId="5A19C209" w14:textId="77777777" w:rsidR="009D3DFD" w:rsidRPr="00FA682B" w:rsidRDefault="009D3DFD" w:rsidP="008201F8">
      <w:pPr>
        <w:pStyle w:val="a3"/>
        <w:numPr>
          <w:ilvl w:val="0"/>
          <w:numId w:val="84"/>
        </w:numPr>
      </w:pPr>
      <w:r w:rsidRPr="00FA682B">
        <w:rPr>
          <w:rFonts w:eastAsia="Times New Roman"/>
          <w:lang w:val="bg-BG"/>
        </w:rPr>
        <w:t>Възможни нежелани реакции</w:t>
      </w:r>
    </w:p>
    <w:p w14:paraId="2935CC6E" w14:textId="77777777" w:rsidR="009D3DFD" w:rsidRPr="00FA682B" w:rsidRDefault="009D3DFD" w:rsidP="008201F8">
      <w:pPr>
        <w:pStyle w:val="a3"/>
        <w:numPr>
          <w:ilvl w:val="0"/>
          <w:numId w:val="84"/>
        </w:numPr>
      </w:pPr>
      <w:r w:rsidRPr="00FA682B">
        <w:rPr>
          <w:rFonts w:eastAsia="Times New Roman"/>
          <w:lang w:val="bg-BG"/>
        </w:rPr>
        <w:t>Как да съхранявате Yuflyma</w:t>
      </w:r>
    </w:p>
    <w:p w14:paraId="0FF066CA" w14:textId="77777777" w:rsidR="009D3DFD" w:rsidRPr="00FA682B" w:rsidRDefault="009D3DFD" w:rsidP="008201F8">
      <w:pPr>
        <w:pStyle w:val="a3"/>
        <w:numPr>
          <w:ilvl w:val="0"/>
          <w:numId w:val="84"/>
        </w:numPr>
      </w:pPr>
      <w:r w:rsidRPr="00FA682B">
        <w:rPr>
          <w:rFonts w:eastAsia="Times New Roman"/>
          <w:lang w:val="bg-BG"/>
        </w:rPr>
        <w:t>Съдържание на опаковката и допълнителна информация</w:t>
      </w:r>
    </w:p>
    <w:p w14:paraId="14A40A29" w14:textId="77777777" w:rsidR="009D3DFD" w:rsidRPr="00FA682B" w:rsidRDefault="009D3DFD" w:rsidP="008201F8">
      <w:pPr>
        <w:pStyle w:val="a3"/>
        <w:numPr>
          <w:ilvl w:val="0"/>
          <w:numId w:val="84"/>
        </w:numPr>
      </w:pPr>
      <w:r w:rsidRPr="00FA682B">
        <w:rPr>
          <w:rFonts w:eastAsia="Times New Roman"/>
          <w:lang w:val="bg-BG"/>
        </w:rPr>
        <w:t>Указания за употреба</w:t>
      </w:r>
    </w:p>
    <w:p w14:paraId="6537DFAB" w14:textId="77777777" w:rsidR="00225F25" w:rsidRPr="00FA682B" w:rsidRDefault="00225F25" w:rsidP="009D3DFD">
      <w:pPr>
        <w:spacing w:line="200" w:lineRule="exact"/>
        <w:rPr>
          <w:rFonts w:ascii="Times New Roman" w:hAnsi="Times New Roman" w:cs="Times New Roman"/>
          <w:sz w:val="20"/>
          <w:szCs w:val="20"/>
        </w:rPr>
      </w:pPr>
    </w:p>
    <w:p w14:paraId="01EC8ECD" w14:textId="77777777" w:rsidR="009D3DFD" w:rsidRPr="00FA682B" w:rsidRDefault="009D3DFD" w:rsidP="009D3DFD">
      <w:pPr>
        <w:spacing w:line="200" w:lineRule="exact"/>
        <w:rPr>
          <w:rFonts w:ascii="Times New Roman" w:hAnsi="Times New Roman" w:cs="Times New Roman"/>
          <w:sz w:val="20"/>
          <w:szCs w:val="20"/>
        </w:rPr>
      </w:pPr>
    </w:p>
    <w:p w14:paraId="6B2F06E4" w14:textId="77777777" w:rsidR="009D3DFD" w:rsidRPr="00606C32" w:rsidRDefault="009D3DFD" w:rsidP="008201F8">
      <w:pPr>
        <w:pStyle w:val="a4"/>
        <w:numPr>
          <w:ilvl w:val="0"/>
          <w:numId w:val="62"/>
        </w:numPr>
        <w:spacing w:line="240" w:lineRule="exact"/>
        <w:rPr>
          <w:rFonts w:ascii="Times New Roman" w:hAnsi="Times New Roman" w:cs="Times New Roman"/>
          <w:b/>
        </w:rPr>
      </w:pPr>
      <w:r w:rsidRPr="00606C32">
        <w:rPr>
          <w:rFonts w:ascii="Times New Roman" w:eastAsia="Times New Roman" w:hAnsi="Times New Roman" w:cs="Times New Roman"/>
          <w:b/>
          <w:bCs/>
          <w:lang w:val="bg-BG"/>
        </w:rPr>
        <w:t>Какво представлява Yuflyma и за какво се използва</w:t>
      </w:r>
    </w:p>
    <w:p w14:paraId="0628506B" w14:textId="77777777" w:rsidR="009D3DFD" w:rsidRPr="00F96676" w:rsidRDefault="009D3DFD" w:rsidP="009D3DFD">
      <w:pPr>
        <w:spacing w:line="240" w:lineRule="exact"/>
        <w:rPr>
          <w:rFonts w:ascii="Times New Roman" w:hAnsi="Times New Roman" w:cs="Times New Roman"/>
          <w:b/>
        </w:rPr>
      </w:pPr>
    </w:p>
    <w:p w14:paraId="53A1DF87" w14:textId="77777777" w:rsidR="009D3DFD" w:rsidRPr="00F96676" w:rsidRDefault="009D3DFD" w:rsidP="009D3DFD">
      <w:pPr>
        <w:pStyle w:val="a3"/>
      </w:pPr>
      <w:r w:rsidRPr="00F96676">
        <w:rPr>
          <w:rFonts w:eastAsia="Times New Roman"/>
          <w:lang w:val="bg-BG"/>
        </w:rPr>
        <w:t>Yuflyma съдържа активното вещество адалимумаб - лекарство, което действа върху имунната (защитната) система на организма Ви.</w:t>
      </w:r>
    </w:p>
    <w:p w14:paraId="040922E7" w14:textId="77777777" w:rsidR="009D3DFD" w:rsidRPr="002E621C" w:rsidRDefault="009D3DFD" w:rsidP="009D3DFD">
      <w:pPr>
        <w:pStyle w:val="a3"/>
      </w:pPr>
    </w:p>
    <w:p w14:paraId="6D8C97C3" w14:textId="77777777" w:rsidR="009D3DFD" w:rsidRPr="002E621C" w:rsidRDefault="009D3DFD" w:rsidP="009D3DFD">
      <w:pPr>
        <w:pStyle w:val="a3"/>
      </w:pPr>
      <w:r w:rsidRPr="002E621C">
        <w:rPr>
          <w:rFonts w:eastAsia="Times New Roman"/>
          <w:lang w:val="bg-BG"/>
        </w:rPr>
        <w:t>Yuflyma е предназначен за лечение на следните възпалителни заболявания:</w:t>
      </w:r>
    </w:p>
    <w:p w14:paraId="45A6F53F" w14:textId="77777777" w:rsidR="009D3DFD" w:rsidRPr="00145AFF" w:rsidRDefault="009D3DFD" w:rsidP="00DD7D58">
      <w:pPr>
        <w:pStyle w:val="a3"/>
        <w:numPr>
          <w:ilvl w:val="1"/>
          <w:numId w:val="2"/>
        </w:numPr>
        <w:ind w:left="660" w:hanging="660"/>
        <w:rPr>
          <w:rFonts w:eastAsia="Times New Roman"/>
          <w:lang w:val="bg-BG"/>
        </w:rPr>
      </w:pPr>
      <w:r w:rsidRPr="00E864FE">
        <w:rPr>
          <w:rFonts w:eastAsia="Times New Roman"/>
          <w:lang w:val="bg-BG"/>
        </w:rPr>
        <w:t>Ревматоиден артрит</w:t>
      </w:r>
    </w:p>
    <w:p w14:paraId="311B50D2"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Плакатен псориазис</w:t>
      </w:r>
    </w:p>
    <w:p w14:paraId="7FF86772"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Гноен хидраденит</w:t>
      </w:r>
    </w:p>
    <w:p w14:paraId="77A5747A" w14:textId="10FDCD5F"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 xml:space="preserve">Болест на </w:t>
      </w:r>
      <w:r w:rsidR="00470E68" w:rsidRPr="00FA682B">
        <w:rPr>
          <w:rFonts w:eastAsia="Times New Roman"/>
          <w:lang w:val="bg-BG"/>
        </w:rPr>
        <w:t>Крон</w:t>
      </w:r>
    </w:p>
    <w:p w14:paraId="21725419"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Улцерозен колит</w:t>
      </w:r>
    </w:p>
    <w:p w14:paraId="3A110C96"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Неинфекциозен увеит</w:t>
      </w:r>
    </w:p>
    <w:p w14:paraId="3B1CB79A" w14:textId="77777777" w:rsidR="009D3DFD" w:rsidRPr="00FA682B" w:rsidRDefault="009D3DFD" w:rsidP="009D3DFD">
      <w:pPr>
        <w:spacing w:before="10" w:line="240" w:lineRule="exact"/>
        <w:rPr>
          <w:rFonts w:ascii="Times New Roman" w:hAnsi="Times New Roman" w:cs="Times New Roman"/>
          <w:sz w:val="24"/>
          <w:szCs w:val="24"/>
          <w:lang w:val="bg-BG"/>
        </w:rPr>
      </w:pPr>
    </w:p>
    <w:p w14:paraId="57BC5201" w14:textId="77777777" w:rsidR="009D3DFD" w:rsidRPr="00F96676" w:rsidRDefault="009D3DFD" w:rsidP="009D3DFD">
      <w:pPr>
        <w:pStyle w:val="a3"/>
        <w:rPr>
          <w:lang w:val="bg-BG"/>
        </w:rPr>
      </w:pPr>
      <w:r w:rsidRPr="00606C32">
        <w:rPr>
          <w:rFonts w:eastAsia="Times New Roman"/>
          <w:lang w:val="bg-BG"/>
        </w:rPr>
        <w:t xml:space="preserve">Активната съставка в Yuflyma, адалимумаб, е </w:t>
      </w:r>
      <w:r w:rsidRPr="00F96676">
        <w:rPr>
          <w:rFonts w:eastAsia="Times New Roman"/>
          <w:lang w:val="bg-BG"/>
        </w:rPr>
        <w:t>човешко моноклонално антитяло. Моноклоналните антитела са протеини, които се свързват със специфична цел в тялото.</w:t>
      </w:r>
    </w:p>
    <w:p w14:paraId="6EA2E001" w14:textId="77777777" w:rsidR="009D3DFD" w:rsidRPr="00FA682B" w:rsidRDefault="009D3DFD" w:rsidP="009D3DFD">
      <w:pPr>
        <w:spacing w:before="16" w:line="240" w:lineRule="exact"/>
        <w:rPr>
          <w:rFonts w:ascii="Times New Roman" w:hAnsi="Times New Roman" w:cs="Times New Roman"/>
          <w:sz w:val="24"/>
          <w:szCs w:val="24"/>
          <w:lang w:val="bg-BG"/>
        </w:rPr>
      </w:pPr>
    </w:p>
    <w:p w14:paraId="797878ED" w14:textId="77777777" w:rsidR="009D3DFD" w:rsidRPr="00F96676" w:rsidRDefault="009D3DFD" w:rsidP="009D3DFD">
      <w:pPr>
        <w:pStyle w:val="a3"/>
        <w:rPr>
          <w:lang w:val="bg-BG"/>
        </w:rPr>
      </w:pPr>
      <w:r w:rsidRPr="00606C32">
        <w:rPr>
          <w:rFonts w:eastAsia="Times New Roman"/>
          <w:lang w:val="bg-BG"/>
        </w:rPr>
        <w:t>Целта на адалимумаб е протеин, наречен тумор-некротизиращ фактор (TNFα), който участва в имунната (защитната) система и присъства в повишени</w:t>
      </w:r>
      <w:r w:rsidRPr="00F96676">
        <w:rPr>
          <w:rFonts w:eastAsia="Times New Roman"/>
          <w:lang w:val="bg-BG"/>
        </w:rPr>
        <w:t xml:space="preserve"> нива при възпалителните заболявания, изброени по-горе. Чрез свързване към TNFα, Yuflyma намалява процеса на възпаление при тези заболявания.</w:t>
      </w:r>
    </w:p>
    <w:p w14:paraId="1DC411F6" w14:textId="718EA8DE" w:rsidR="009D3DFD" w:rsidRPr="00F96676" w:rsidRDefault="009D3DFD" w:rsidP="009D3DFD">
      <w:pPr>
        <w:pStyle w:val="a3"/>
        <w:rPr>
          <w:lang w:val="bg-BG"/>
        </w:rPr>
      </w:pPr>
    </w:p>
    <w:p w14:paraId="08F13CE5" w14:textId="77777777" w:rsidR="00C91EF2" w:rsidRPr="00F96676" w:rsidRDefault="00C91EF2" w:rsidP="009D3DFD">
      <w:pPr>
        <w:pStyle w:val="a3"/>
        <w:rPr>
          <w:lang w:val="bg-BG"/>
        </w:rPr>
      </w:pPr>
    </w:p>
    <w:p w14:paraId="05F1D992" w14:textId="77777777" w:rsidR="009D3DFD" w:rsidRPr="002E621C" w:rsidRDefault="009D3DFD" w:rsidP="009D3DFD">
      <w:pPr>
        <w:pStyle w:val="a3"/>
        <w:rPr>
          <w:b/>
          <w:lang w:val="bg-BG"/>
        </w:rPr>
      </w:pPr>
      <w:r w:rsidRPr="002E621C">
        <w:rPr>
          <w:rFonts w:eastAsia="Times New Roman"/>
          <w:b/>
          <w:bCs/>
          <w:lang w:val="bg-BG"/>
        </w:rPr>
        <w:t>Ревматоиден артрит</w:t>
      </w:r>
    </w:p>
    <w:p w14:paraId="2A34694B" w14:textId="77777777" w:rsidR="009D3DFD" w:rsidRPr="002E621C" w:rsidRDefault="009D3DFD" w:rsidP="009D3DFD">
      <w:pPr>
        <w:pStyle w:val="a3"/>
        <w:rPr>
          <w:u w:val="single"/>
          <w:lang w:val="bg-BG"/>
        </w:rPr>
      </w:pPr>
    </w:p>
    <w:p w14:paraId="37B81F04" w14:textId="77777777" w:rsidR="009D3DFD" w:rsidRPr="00E864FE" w:rsidRDefault="009D3DFD" w:rsidP="009D3DFD">
      <w:pPr>
        <w:pStyle w:val="a3"/>
        <w:rPr>
          <w:lang w:val="bg-BG"/>
        </w:rPr>
      </w:pPr>
      <w:r w:rsidRPr="002E621C">
        <w:rPr>
          <w:rFonts w:eastAsia="Times New Roman"/>
          <w:lang w:val="bg-BG"/>
        </w:rPr>
        <w:t>Ревматоидният артрит е възпалително заболяване на ставите.</w:t>
      </w:r>
    </w:p>
    <w:p w14:paraId="2D8A9BD8" w14:textId="77777777" w:rsidR="009D3DFD" w:rsidRPr="00FA682B" w:rsidRDefault="009D3DFD" w:rsidP="009D3DFD">
      <w:pPr>
        <w:spacing w:before="11" w:line="240" w:lineRule="exact"/>
        <w:rPr>
          <w:rFonts w:ascii="Times New Roman" w:hAnsi="Times New Roman" w:cs="Times New Roman"/>
          <w:sz w:val="24"/>
          <w:szCs w:val="24"/>
          <w:lang w:val="bg-BG"/>
        </w:rPr>
      </w:pPr>
    </w:p>
    <w:p w14:paraId="39897A92" w14:textId="77777777" w:rsidR="009D3DFD" w:rsidRPr="00F96676" w:rsidRDefault="009D3DFD" w:rsidP="009D3DFD">
      <w:pPr>
        <w:pStyle w:val="a3"/>
        <w:rPr>
          <w:lang w:val="bg-BG"/>
        </w:rPr>
      </w:pPr>
      <w:r w:rsidRPr="00606C32">
        <w:rPr>
          <w:rFonts w:eastAsia="Times New Roman"/>
          <w:lang w:val="bg-BG"/>
        </w:rPr>
        <w:t>Yuflyma се използва за лечение н</w:t>
      </w:r>
      <w:r w:rsidRPr="00F96676">
        <w:rPr>
          <w:rFonts w:eastAsia="Times New Roman"/>
          <w:lang w:val="bg-BG"/>
        </w:rPr>
        <w:t>а умерен до тежък ревматоиден артрит при възрастни. Първоначално може да Ви бъдат предписани други модифициращи заболяването лекарства, като метотрексат. Ако не се повлиявате достатъчно добре от тези лекарства, ще Ви бъде предписан Yuflyma.</w:t>
      </w:r>
    </w:p>
    <w:p w14:paraId="6A30095B" w14:textId="77777777" w:rsidR="009D3DFD" w:rsidRPr="00FA682B" w:rsidRDefault="009D3DFD" w:rsidP="009D3DFD">
      <w:pPr>
        <w:spacing w:before="17" w:line="240" w:lineRule="exact"/>
        <w:rPr>
          <w:rFonts w:ascii="Times New Roman" w:hAnsi="Times New Roman" w:cs="Times New Roman"/>
          <w:sz w:val="24"/>
          <w:szCs w:val="24"/>
          <w:lang w:val="bg-BG"/>
        </w:rPr>
      </w:pPr>
    </w:p>
    <w:p w14:paraId="4FE3CB7D" w14:textId="77777777" w:rsidR="009D3DFD" w:rsidRPr="00F96676" w:rsidRDefault="009D3DFD" w:rsidP="009D3DFD">
      <w:pPr>
        <w:pStyle w:val="a3"/>
        <w:rPr>
          <w:lang w:val="bg-BG"/>
        </w:rPr>
      </w:pPr>
      <w:r w:rsidRPr="00606C32">
        <w:rPr>
          <w:rFonts w:eastAsia="Times New Roman"/>
          <w:lang w:val="bg-BG"/>
        </w:rPr>
        <w:t>Yuflyma може д</w:t>
      </w:r>
      <w:r w:rsidRPr="00F96676">
        <w:rPr>
          <w:rFonts w:eastAsia="Times New Roman"/>
          <w:lang w:val="bg-BG"/>
        </w:rPr>
        <w:t>а се използва и за лечение на тежък, активен и прогресиращ ревматоиден артрит без предходно лечение с метотрексат.</w:t>
      </w:r>
    </w:p>
    <w:p w14:paraId="710255AC" w14:textId="77777777" w:rsidR="009D3DFD" w:rsidRPr="00FA682B" w:rsidRDefault="009D3DFD" w:rsidP="009D3DFD">
      <w:pPr>
        <w:spacing w:before="11" w:line="240" w:lineRule="exact"/>
        <w:rPr>
          <w:rFonts w:ascii="Times New Roman" w:hAnsi="Times New Roman" w:cs="Times New Roman"/>
          <w:sz w:val="24"/>
          <w:szCs w:val="24"/>
          <w:lang w:val="bg-BG"/>
        </w:rPr>
      </w:pPr>
    </w:p>
    <w:p w14:paraId="019D8A78" w14:textId="77777777" w:rsidR="009D3DFD" w:rsidRPr="00F96676" w:rsidRDefault="009D3DFD" w:rsidP="009D3DFD">
      <w:pPr>
        <w:pStyle w:val="a3"/>
        <w:rPr>
          <w:lang w:val="bg-BG"/>
        </w:rPr>
      </w:pPr>
      <w:r w:rsidRPr="00606C32">
        <w:rPr>
          <w:rFonts w:eastAsia="Times New Roman"/>
          <w:lang w:val="bg-BG"/>
        </w:rPr>
        <w:t>Yuflyma може да забави увреждането на ставите, причинено от възпалителното заболяване, и може да им помогне да се движат по-свободно.</w:t>
      </w:r>
    </w:p>
    <w:p w14:paraId="13D5CF20" w14:textId="77777777" w:rsidR="009D3DFD" w:rsidRPr="00FA682B" w:rsidRDefault="009D3DFD" w:rsidP="009D3DFD">
      <w:pPr>
        <w:spacing w:before="10" w:line="240" w:lineRule="exact"/>
        <w:rPr>
          <w:rFonts w:ascii="Times New Roman" w:hAnsi="Times New Roman" w:cs="Times New Roman"/>
          <w:sz w:val="24"/>
          <w:szCs w:val="24"/>
          <w:lang w:val="bg-BG"/>
        </w:rPr>
      </w:pPr>
    </w:p>
    <w:p w14:paraId="0C77B494" w14:textId="77777777" w:rsidR="009D3DFD" w:rsidRPr="00F96676" w:rsidRDefault="009D3DFD" w:rsidP="009D3DFD">
      <w:pPr>
        <w:pStyle w:val="a3"/>
        <w:rPr>
          <w:lang w:val="bg-BG"/>
        </w:rPr>
      </w:pPr>
      <w:r w:rsidRPr="00606C32">
        <w:rPr>
          <w:rFonts w:eastAsia="Times New Roman"/>
          <w:lang w:val="bg-BG"/>
        </w:rPr>
        <w:t>Вашия</w:t>
      </w:r>
      <w:r w:rsidRPr="00F96676">
        <w:rPr>
          <w:rFonts w:eastAsia="Times New Roman"/>
          <w:lang w:val="bg-BG"/>
        </w:rPr>
        <w:t>т лекар ще реши дали Yuflyma трябва да се използва с метотрексат или самостоятелно.</w:t>
      </w:r>
    </w:p>
    <w:p w14:paraId="2724DAFB" w14:textId="77777777" w:rsidR="009D3DFD" w:rsidRPr="00606C32" w:rsidRDefault="009D3DFD" w:rsidP="009D3DFD">
      <w:pPr>
        <w:pStyle w:val="a3"/>
        <w:rPr>
          <w:lang w:val="bg-BG"/>
        </w:rPr>
      </w:pPr>
    </w:p>
    <w:p w14:paraId="4BF1964A" w14:textId="77777777" w:rsidR="009D3DFD" w:rsidRPr="00F96676" w:rsidRDefault="009D3DFD" w:rsidP="009D3DFD">
      <w:pPr>
        <w:pStyle w:val="a3"/>
        <w:rPr>
          <w:b/>
          <w:lang w:val="bg-BG"/>
        </w:rPr>
      </w:pPr>
      <w:r w:rsidRPr="00F96676">
        <w:rPr>
          <w:rFonts w:eastAsia="Times New Roman"/>
          <w:b/>
          <w:bCs/>
          <w:lang w:val="bg-BG"/>
        </w:rPr>
        <w:t>Плакатен псориазис</w:t>
      </w:r>
    </w:p>
    <w:p w14:paraId="0E1F7D30" w14:textId="77777777" w:rsidR="009D3DFD" w:rsidRPr="00FA682B" w:rsidRDefault="009D3DFD" w:rsidP="009D3DFD">
      <w:pPr>
        <w:spacing w:before="9" w:line="240" w:lineRule="exact"/>
        <w:rPr>
          <w:rFonts w:ascii="Times New Roman" w:hAnsi="Times New Roman" w:cs="Times New Roman"/>
          <w:sz w:val="24"/>
          <w:szCs w:val="24"/>
          <w:lang w:val="bg-BG"/>
        </w:rPr>
      </w:pPr>
    </w:p>
    <w:p w14:paraId="691247EB" w14:textId="66433FBF" w:rsidR="009D3DFD" w:rsidRPr="00FA682B" w:rsidRDefault="009D3DFD" w:rsidP="009D3DFD">
      <w:pPr>
        <w:pStyle w:val="a3"/>
        <w:rPr>
          <w:lang w:val="bg-BG"/>
        </w:rPr>
      </w:pPr>
      <w:r w:rsidRPr="00606C32">
        <w:rPr>
          <w:rFonts w:eastAsia="Times New Roman"/>
          <w:lang w:val="bg-BG"/>
        </w:rPr>
        <w:t xml:space="preserve">Плакатният псориазис е </w:t>
      </w:r>
      <w:r w:rsidR="008E0AB1" w:rsidRPr="00FA682B">
        <w:rPr>
          <w:rFonts w:eastAsia="Times New Roman"/>
          <w:lang w:val="bg-BG"/>
        </w:rPr>
        <w:t>заболяване</w:t>
      </w:r>
      <w:r w:rsidRPr="00FA682B">
        <w:rPr>
          <w:rFonts w:eastAsia="Times New Roman"/>
          <w:lang w:val="bg-BG"/>
        </w:rPr>
        <w:t xml:space="preserve"> на кожата, което причинява червени, лющещи се, </w:t>
      </w:r>
      <w:r w:rsidR="008E0AB1" w:rsidRPr="00FA682B">
        <w:rPr>
          <w:rFonts w:eastAsia="Times New Roman"/>
          <w:lang w:val="bg-BG"/>
        </w:rPr>
        <w:t>твърди участъци по</w:t>
      </w:r>
      <w:r w:rsidRPr="00FA682B">
        <w:rPr>
          <w:rFonts w:eastAsia="Times New Roman"/>
          <w:lang w:val="bg-BG"/>
        </w:rPr>
        <w:t xml:space="preserve"> кожата, покрити със среб</w:t>
      </w:r>
      <w:r w:rsidR="008E0AB1" w:rsidRPr="00FA682B">
        <w:rPr>
          <w:rFonts w:eastAsia="Times New Roman"/>
          <w:lang w:val="bg-BG"/>
        </w:rPr>
        <w:t>ристи</w:t>
      </w:r>
      <w:r w:rsidRPr="00FA682B">
        <w:rPr>
          <w:rFonts w:eastAsia="Times New Roman"/>
          <w:lang w:val="bg-BG"/>
        </w:rPr>
        <w:t xml:space="preserve"> люспи. Плакатният псориазис може също да засегне ноктите, което ги кара да се </w:t>
      </w:r>
      <w:r w:rsidR="008E0AB1" w:rsidRPr="00FA682B">
        <w:rPr>
          <w:rFonts w:eastAsia="Times New Roman"/>
          <w:lang w:val="bg-BG"/>
        </w:rPr>
        <w:t>чупят</w:t>
      </w:r>
      <w:r w:rsidRPr="00FA682B">
        <w:rPr>
          <w:rFonts w:eastAsia="Times New Roman"/>
          <w:lang w:val="bg-BG"/>
        </w:rPr>
        <w:t xml:space="preserve">, да се </w:t>
      </w:r>
      <w:r w:rsidR="008E0AB1" w:rsidRPr="00FA682B">
        <w:rPr>
          <w:rFonts w:eastAsia="Times New Roman"/>
          <w:lang w:val="bg-BG"/>
        </w:rPr>
        <w:t>удебеляват</w:t>
      </w:r>
      <w:r w:rsidRPr="00FA682B">
        <w:rPr>
          <w:rFonts w:eastAsia="Times New Roman"/>
          <w:lang w:val="bg-BG"/>
        </w:rPr>
        <w:t xml:space="preserve"> и да се отделят от нокътното легло, което може да бъде болезнено.</w:t>
      </w:r>
    </w:p>
    <w:p w14:paraId="7D5DE606" w14:textId="77777777" w:rsidR="009D3DFD" w:rsidRPr="00FA682B" w:rsidRDefault="009D3DFD" w:rsidP="009D3DFD">
      <w:pPr>
        <w:spacing w:before="13" w:line="240" w:lineRule="exact"/>
        <w:rPr>
          <w:rFonts w:ascii="Times New Roman" w:hAnsi="Times New Roman" w:cs="Times New Roman"/>
          <w:sz w:val="24"/>
          <w:szCs w:val="24"/>
          <w:lang w:val="bg-BG"/>
        </w:rPr>
      </w:pPr>
    </w:p>
    <w:p w14:paraId="586C8106" w14:textId="15D5C76E" w:rsidR="009D3DFD" w:rsidRPr="00FA682B" w:rsidRDefault="009D3DFD" w:rsidP="00743813">
      <w:pPr>
        <w:pStyle w:val="a3"/>
        <w:rPr>
          <w:lang w:val="bg-BG"/>
        </w:rPr>
      </w:pPr>
      <w:r w:rsidRPr="00606C32">
        <w:rPr>
          <w:rFonts w:eastAsia="Times New Roman"/>
          <w:lang w:val="bg-BG"/>
        </w:rPr>
        <w:t>Yuflyma се използва за лечение на</w:t>
      </w:r>
      <w:r w:rsidR="00786D1D" w:rsidRPr="00F96676">
        <w:rPr>
          <w:rFonts w:eastAsia="Times New Roman"/>
          <w:lang w:val="bg-BG"/>
        </w:rPr>
        <w:t xml:space="preserve"> </w:t>
      </w:r>
      <w:r w:rsidRPr="00FA682B">
        <w:rPr>
          <w:rFonts w:eastAsia="Times New Roman"/>
          <w:lang w:val="bg-BG"/>
        </w:rPr>
        <w:t>умерен до тежък хроничен плакатен псориазис при възрастни</w:t>
      </w:r>
      <w:r w:rsidR="00786D1D" w:rsidRPr="00FA682B">
        <w:rPr>
          <w:rFonts w:eastAsia="Times New Roman"/>
          <w:lang w:val="bg-BG"/>
        </w:rPr>
        <w:t>.</w:t>
      </w:r>
    </w:p>
    <w:p w14:paraId="559EA316" w14:textId="77777777" w:rsidR="009D3DFD" w:rsidRPr="00FA682B" w:rsidRDefault="009D3DFD" w:rsidP="009D3DFD">
      <w:pPr>
        <w:spacing w:before="15" w:line="240" w:lineRule="exact"/>
        <w:rPr>
          <w:rFonts w:ascii="Times New Roman" w:hAnsi="Times New Roman" w:cs="Times New Roman"/>
          <w:sz w:val="24"/>
          <w:szCs w:val="24"/>
          <w:lang w:val="bg-BG"/>
        </w:rPr>
      </w:pPr>
    </w:p>
    <w:p w14:paraId="41E37003" w14:textId="77777777" w:rsidR="009D3DFD" w:rsidRPr="00F96676" w:rsidRDefault="009D3DFD" w:rsidP="009D3DFD">
      <w:pPr>
        <w:pStyle w:val="a3"/>
        <w:rPr>
          <w:b/>
          <w:lang w:val="bg-BG"/>
        </w:rPr>
      </w:pPr>
      <w:r w:rsidRPr="00606C32">
        <w:rPr>
          <w:rFonts w:eastAsia="Times New Roman"/>
          <w:b/>
          <w:bCs/>
          <w:lang w:val="bg-BG"/>
        </w:rPr>
        <w:t>Гноен хидраденит</w:t>
      </w:r>
    </w:p>
    <w:p w14:paraId="4D4D07F1" w14:textId="77777777" w:rsidR="009D3DFD" w:rsidRPr="00FA682B" w:rsidRDefault="009D3DFD" w:rsidP="009D3DFD">
      <w:pPr>
        <w:spacing w:before="9" w:line="240" w:lineRule="exact"/>
        <w:rPr>
          <w:rFonts w:ascii="Times New Roman" w:hAnsi="Times New Roman" w:cs="Times New Roman"/>
          <w:sz w:val="24"/>
          <w:szCs w:val="24"/>
          <w:lang w:val="bg-BG"/>
        </w:rPr>
      </w:pPr>
    </w:p>
    <w:p w14:paraId="1F369520" w14:textId="68F88AFE" w:rsidR="009D3DFD" w:rsidRPr="00F96676" w:rsidRDefault="009D3DFD" w:rsidP="009D3DFD">
      <w:pPr>
        <w:pStyle w:val="a3"/>
        <w:rPr>
          <w:lang w:val="bg-BG"/>
        </w:rPr>
      </w:pPr>
      <w:r w:rsidRPr="00606C32">
        <w:rPr>
          <w:rFonts w:eastAsia="Times New Roman"/>
          <w:lang w:val="bg-BG"/>
        </w:rPr>
        <w:t xml:space="preserve">Гнойният хидраденит (понякога наричан акне инверса) е хронично и често болезнено възпалително заболяване на кожата. Симптомите могат да включват болезнени възли (бучки) и абсцеси (циреи), от които може да изтича гной. Той най-често засяга </w:t>
      </w:r>
      <w:r w:rsidR="008E0AB1" w:rsidRPr="00FA682B">
        <w:rPr>
          <w:rFonts w:eastAsia="Times New Roman"/>
          <w:lang w:val="bg-BG"/>
        </w:rPr>
        <w:t>конкретни</w:t>
      </w:r>
      <w:r w:rsidRPr="00FA682B">
        <w:rPr>
          <w:rFonts w:eastAsia="Times New Roman"/>
          <w:lang w:val="bg-BG"/>
        </w:rPr>
        <w:t xml:space="preserve"> области на кожата, като например </w:t>
      </w:r>
      <w:hyperlink r:id="rId96" w:history="1">
        <w:r w:rsidRPr="00F96676">
          <w:rPr>
            <w:rFonts w:eastAsia="Times New Roman"/>
            <w:lang w:val="bg-BG"/>
          </w:rPr>
          <w:t xml:space="preserve">под гърдите, </w:t>
        </w:r>
      </w:hyperlink>
      <w:r w:rsidRPr="00606C32">
        <w:rPr>
          <w:rFonts w:eastAsia="Times New Roman"/>
          <w:lang w:val="bg-BG"/>
        </w:rPr>
        <w:t xml:space="preserve">под мишниците, вътрешната страна на бедрата, слабините и хълбоците. В засегнатите зони може да се </w:t>
      </w:r>
      <w:r w:rsidR="00C07201" w:rsidRPr="00FA682B">
        <w:rPr>
          <w:rFonts w:eastAsia="Times New Roman"/>
          <w:lang w:val="bg-BG"/>
        </w:rPr>
        <w:t>образуват белези</w:t>
      </w:r>
      <w:r w:rsidRPr="00F96676">
        <w:rPr>
          <w:rFonts w:eastAsia="Times New Roman"/>
          <w:lang w:val="bg-BG"/>
        </w:rPr>
        <w:t>.</w:t>
      </w:r>
    </w:p>
    <w:p w14:paraId="0C03A7AC" w14:textId="77777777" w:rsidR="009D3DFD" w:rsidRPr="00FA682B" w:rsidRDefault="009D3DFD" w:rsidP="009D3DFD">
      <w:pPr>
        <w:spacing w:before="13" w:line="240" w:lineRule="exact"/>
        <w:rPr>
          <w:rFonts w:ascii="Times New Roman" w:hAnsi="Times New Roman" w:cs="Times New Roman"/>
          <w:sz w:val="24"/>
          <w:szCs w:val="24"/>
          <w:lang w:val="bg-BG"/>
        </w:rPr>
      </w:pPr>
    </w:p>
    <w:p w14:paraId="03442A0F" w14:textId="77777777" w:rsidR="009D3DFD" w:rsidRPr="00F96676" w:rsidRDefault="009D3DFD" w:rsidP="009D3DFD">
      <w:pPr>
        <w:pStyle w:val="a3"/>
        <w:rPr>
          <w:lang w:val="bg-BG"/>
        </w:rPr>
      </w:pPr>
      <w:r w:rsidRPr="00606C32">
        <w:rPr>
          <w:rFonts w:eastAsia="Times New Roman"/>
          <w:lang w:val="bg-BG"/>
        </w:rPr>
        <w:t>Yuflyma се изпо</w:t>
      </w:r>
      <w:r w:rsidRPr="00F96676">
        <w:rPr>
          <w:rFonts w:eastAsia="Times New Roman"/>
          <w:lang w:val="bg-BG"/>
        </w:rPr>
        <w:t>лзва за лечение на</w:t>
      </w:r>
    </w:p>
    <w:p w14:paraId="690E3A3E" w14:textId="77777777" w:rsidR="009D3DFD" w:rsidRPr="00F96676" w:rsidRDefault="009D3DFD" w:rsidP="009D3DFD">
      <w:pPr>
        <w:pStyle w:val="a3"/>
        <w:numPr>
          <w:ilvl w:val="1"/>
          <w:numId w:val="4"/>
        </w:numPr>
        <w:ind w:left="660" w:hanging="660"/>
        <w:rPr>
          <w:lang w:val="bg-BG"/>
        </w:rPr>
      </w:pPr>
      <w:r w:rsidRPr="00F96676">
        <w:rPr>
          <w:rFonts w:eastAsia="Times New Roman"/>
          <w:lang w:val="bg-BG"/>
        </w:rPr>
        <w:t>умерен до тежък гноен хидраденит при възрастни и</w:t>
      </w:r>
    </w:p>
    <w:p w14:paraId="61DD5097" w14:textId="77777777" w:rsidR="009D3DFD" w:rsidRPr="002E621C" w:rsidRDefault="009D3DFD" w:rsidP="009D3DFD">
      <w:pPr>
        <w:pStyle w:val="a3"/>
        <w:numPr>
          <w:ilvl w:val="1"/>
          <w:numId w:val="4"/>
        </w:numPr>
        <w:ind w:left="660" w:hanging="660"/>
        <w:rPr>
          <w:lang w:val="bg-BG"/>
        </w:rPr>
      </w:pPr>
      <w:r w:rsidRPr="002E621C">
        <w:rPr>
          <w:rFonts w:eastAsia="Times New Roman"/>
          <w:lang w:val="bg-BG"/>
        </w:rPr>
        <w:t>умерен до тежък гноен хидраденит при юноши на възраст от 12 до 17 години.</w:t>
      </w:r>
    </w:p>
    <w:p w14:paraId="02698933" w14:textId="77777777" w:rsidR="009D3DFD" w:rsidRPr="00FA682B" w:rsidRDefault="009D3DFD" w:rsidP="009D3DFD">
      <w:pPr>
        <w:spacing w:before="10" w:line="240" w:lineRule="exact"/>
        <w:rPr>
          <w:rFonts w:ascii="Times New Roman" w:hAnsi="Times New Roman" w:cs="Times New Roman"/>
          <w:sz w:val="24"/>
          <w:szCs w:val="24"/>
          <w:lang w:val="bg-BG"/>
        </w:rPr>
      </w:pPr>
    </w:p>
    <w:p w14:paraId="25C122ED" w14:textId="77777777" w:rsidR="009D3DFD" w:rsidRPr="00F96676" w:rsidRDefault="009D3DFD" w:rsidP="009D3DFD">
      <w:pPr>
        <w:pStyle w:val="a3"/>
        <w:rPr>
          <w:lang w:val="bg-BG"/>
        </w:rPr>
      </w:pPr>
      <w:r w:rsidRPr="00606C32">
        <w:rPr>
          <w:rFonts w:eastAsia="Times New Roman"/>
          <w:lang w:val="bg-BG"/>
        </w:rPr>
        <w:t xml:space="preserve">Yuflyma може да намали броя на възлите и абсцесите, причинени от заболяването, и болката, която често се </w:t>
      </w:r>
      <w:r w:rsidRPr="00F96676">
        <w:rPr>
          <w:rFonts w:eastAsia="Times New Roman"/>
          <w:lang w:val="bg-BG"/>
        </w:rPr>
        <w:t>свързва със заболяването. Може първо да Ви бъдат дадени други лекарства. Ако не се повлиявате достатъчно добре от тези лекарства, ще Ви бъде предписан Yuflyma.</w:t>
      </w:r>
    </w:p>
    <w:p w14:paraId="7D6596D1" w14:textId="77777777" w:rsidR="009D3DFD" w:rsidRPr="00FA682B" w:rsidRDefault="009D3DFD" w:rsidP="009D3DFD">
      <w:pPr>
        <w:spacing w:before="18" w:line="240" w:lineRule="exact"/>
        <w:rPr>
          <w:rFonts w:ascii="Times New Roman" w:hAnsi="Times New Roman" w:cs="Times New Roman"/>
          <w:sz w:val="24"/>
          <w:szCs w:val="24"/>
          <w:lang w:val="bg-BG"/>
        </w:rPr>
      </w:pPr>
    </w:p>
    <w:p w14:paraId="3D57D406" w14:textId="4A425147" w:rsidR="009D3DFD" w:rsidRPr="00470E68" w:rsidRDefault="009D3DFD" w:rsidP="009D3DFD">
      <w:pPr>
        <w:pStyle w:val="a3"/>
        <w:rPr>
          <w:rFonts w:eastAsia="Times New Roman"/>
          <w:b/>
          <w:bCs/>
          <w:lang w:val="bg-BG"/>
        </w:rPr>
      </w:pPr>
      <w:r w:rsidRPr="00606C32">
        <w:rPr>
          <w:rFonts w:eastAsia="Times New Roman"/>
          <w:b/>
          <w:bCs/>
          <w:lang w:val="bg-BG"/>
        </w:rPr>
        <w:t xml:space="preserve">Болест на </w:t>
      </w:r>
      <w:r w:rsidR="00470E68" w:rsidRPr="00470E68">
        <w:rPr>
          <w:rFonts w:eastAsia="Times New Roman"/>
          <w:b/>
          <w:bCs/>
          <w:lang w:val="bg-BG"/>
        </w:rPr>
        <w:t>Крон</w:t>
      </w:r>
    </w:p>
    <w:p w14:paraId="6D6DCD02" w14:textId="77777777" w:rsidR="009D3DFD" w:rsidRPr="00FA682B" w:rsidRDefault="009D3DFD" w:rsidP="009D3DFD">
      <w:pPr>
        <w:pStyle w:val="a3"/>
        <w:rPr>
          <w:u w:val="single"/>
          <w:lang w:val="bg-BG"/>
        </w:rPr>
      </w:pPr>
    </w:p>
    <w:p w14:paraId="285EB5F9" w14:textId="320DFBC9" w:rsidR="009D3DFD" w:rsidRPr="00FA682B" w:rsidRDefault="009D3DFD" w:rsidP="009D3DFD">
      <w:pPr>
        <w:pStyle w:val="a3"/>
        <w:rPr>
          <w:lang w:val="bg-BG"/>
        </w:rPr>
      </w:pPr>
      <w:r w:rsidRPr="00FA682B">
        <w:rPr>
          <w:rFonts w:eastAsia="Times New Roman"/>
          <w:lang w:val="bg-BG"/>
        </w:rPr>
        <w:t xml:space="preserve">Болестта на </w:t>
      </w:r>
      <w:r w:rsidR="00470E68" w:rsidRPr="00FA682B">
        <w:rPr>
          <w:rFonts w:eastAsia="Times New Roman"/>
          <w:lang w:val="bg-BG"/>
        </w:rPr>
        <w:t>Крон</w:t>
      </w:r>
      <w:r w:rsidRPr="00FA682B">
        <w:rPr>
          <w:rFonts w:eastAsia="Times New Roman"/>
          <w:lang w:val="bg-BG"/>
        </w:rPr>
        <w:t xml:space="preserve"> е възпалително заболяване на храносмилателния тракт. Yuflyma се използва за лечение на</w:t>
      </w:r>
    </w:p>
    <w:p w14:paraId="671DDF19" w14:textId="6E3A7714" w:rsidR="009D017E" w:rsidRPr="00FA682B" w:rsidRDefault="009D3DFD" w:rsidP="009D017E">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възрастни </w:t>
      </w:r>
      <w:r w:rsidR="009D017E" w:rsidRPr="00FA682B">
        <w:rPr>
          <w:rFonts w:eastAsia="Times New Roman"/>
          <w:lang w:val="bg-BG"/>
        </w:rPr>
        <w:t>и</w:t>
      </w:r>
    </w:p>
    <w:p w14:paraId="5477C8D4" w14:textId="0BC51224" w:rsidR="009D3DFD" w:rsidRPr="00FA682B" w:rsidRDefault="009D017E" w:rsidP="004B7D80">
      <w:pPr>
        <w:pStyle w:val="a3"/>
        <w:numPr>
          <w:ilvl w:val="1"/>
          <w:numId w:val="4"/>
        </w:numPr>
        <w:ind w:left="660" w:hanging="660"/>
        <w:rPr>
          <w:lang w:val="bg-BG"/>
        </w:rPr>
      </w:pPr>
      <w:r w:rsidRPr="00FA682B">
        <w:rPr>
          <w:rFonts w:eastAsia="Times New Roman"/>
          <w:lang w:val="bg-BG"/>
        </w:rPr>
        <w:t xml:space="preserve">умерена до тежка болест на </w:t>
      </w:r>
      <w:r w:rsidR="00470E68" w:rsidRPr="00FA682B">
        <w:rPr>
          <w:rFonts w:eastAsia="Times New Roman"/>
          <w:lang w:val="bg-BG"/>
        </w:rPr>
        <w:t>Крон</w:t>
      </w:r>
      <w:r w:rsidRPr="00FA682B">
        <w:rPr>
          <w:rFonts w:eastAsia="Times New Roman"/>
          <w:lang w:val="bg-BG"/>
        </w:rPr>
        <w:t xml:space="preserve"> при деца и юноши на възраст от 6 до 17 години</w:t>
      </w:r>
    </w:p>
    <w:p w14:paraId="12604FC6" w14:textId="77777777" w:rsidR="009D3DFD" w:rsidRPr="00FA682B" w:rsidRDefault="009D3DFD" w:rsidP="009D3DFD">
      <w:pPr>
        <w:spacing w:before="16" w:line="240" w:lineRule="exact"/>
        <w:rPr>
          <w:rFonts w:ascii="Times New Roman" w:hAnsi="Times New Roman" w:cs="Times New Roman"/>
          <w:sz w:val="24"/>
          <w:szCs w:val="24"/>
          <w:lang w:val="bg-BG"/>
        </w:rPr>
      </w:pPr>
    </w:p>
    <w:p w14:paraId="13E121D8" w14:textId="77777777" w:rsidR="009D3DFD" w:rsidRPr="00F96676" w:rsidRDefault="009D3DFD" w:rsidP="009D3DFD">
      <w:pPr>
        <w:pStyle w:val="a3"/>
        <w:rPr>
          <w:lang w:val="bg-BG"/>
        </w:rPr>
      </w:pPr>
      <w:r w:rsidRPr="00606C32">
        <w:rPr>
          <w:rFonts w:eastAsia="Times New Roman"/>
          <w:lang w:val="bg-BG"/>
        </w:rPr>
        <w:t>Може първо да Ви бъдат дадени други лекарства. Ако не се повлиявате достатъчно добре от тези лекарства, ще Ви бъде предписан Yuflyma.</w:t>
      </w:r>
    </w:p>
    <w:p w14:paraId="3EDC16D0" w14:textId="34AA2473" w:rsidR="009D3DFD" w:rsidRPr="00FA682B" w:rsidRDefault="009D3DFD" w:rsidP="009D3DFD">
      <w:pPr>
        <w:spacing w:before="15" w:line="240" w:lineRule="exact"/>
        <w:rPr>
          <w:rFonts w:ascii="Times New Roman" w:hAnsi="Times New Roman" w:cs="Times New Roman"/>
          <w:sz w:val="24"/>
          <w:szCs w:val="24"/>
          <w:lang w:val="bg-BG"/>
        </w:rPr>
      </w:pPr>
    </w:p>
    <w:p w14:paraId="7E45317B" w14:textId="77777777" w:rsidR="00C91EF2" w:rsidRPr="00FA682B" w:rsidRDefault="00C91EF2" w:rsidP="009D3DFD">
      <w:pPr>
        <w:spacing w:before="15" w:line="240" w:lineRule="exact"/>
        <w:rPr>
          <w:rFonts w:ascii="Times New Roman" w:hAnsi="Times New Roman" w:cs="Times New Roman"/>
          <w:sz w:val="24"/>
          <w:szCs w:val="24"/>
          <w:lang w:val="bg-BG"/>
        </w:rPr>
      </w:pPr>
    </w:p>
    <w:p w14:paraId="1C63FE02" w14:textId="77777777" w:rsidR="009D3DFD" w:rsidRPr="00F96676" w:rsidRDefault="009D3DFD" w:rsidP="00FA682B">
      <w:pPr>
        <w:pStyle w:val="a3"/>
        <w:keepNext/>
        <w:rPr>
          <w:b/>
          <w:lang w:val="bg-BG"/>
        </w:rPr>
      </w:pPr>
      <w:r w:rsidRPr="00606C32">
        <w:rPr>
          <w:rFonts w:eastAsia="Times New Roman"/>
          <w:b/>
          <w:bCs/>
          <w:lang w:val="bg-BG"/>
        </w:rPr>
        <w:t>Улцерозен колит</w:t>
      </w:r>
    </w:p>
    <w:p w14:paraId="43146167" w14:textId="77777777" w:rsidR="009D3DFD" w:rsidRPr="00F96676" w:rsidRDefault="009D3DFD" w:rsidP="00FA682B">
      <w:pPr>
        <w:pStyle w:val="a3"/>
        <w:keepNext/>
        <w:rPr>
          <w:b/>
          <w:lang w:val="bg-BG"/>
        </w:rPr>
      </w:pPr>
    </w:p>
    <w:p w14:paraId="7FE97B9D" w14:textId="77777777" w:rsidR="009D3DFD" w:rsidRPr="002E621C" w:rsidRDefault="009D3DFD" w:rsidP="00FA682B">
      <w:pPr>
        <w:pStyle w:val="a3"/>
        <w:keepNext/>
        <w:rPr>
          <w:lang w:val="bg-BG"/>
        </w:rPr>
      </w:pPr>
      <w:r w:rsidRPr="00F96676">
        <w:rPr>
          <w:rFonts w:eastAsia="Times New Roman"/>
          <w:lang w:val="bg-BG"/>
        </w:rPr>
        <w:t>Улцерозният колит е възпалително заболяване на дебелото черво.</w:t>
      </w:r>
    </w:p>
    <w:p w14:paraId="3B383603" w14:textId="77777777" w:rsidR="009D3DFD" w:rsidRPr="00FA682B" w:rsidRDefault="009D3DFD" w:rsidP="00FA682B">
      <w:pPr>
        <w:keepNext/>
        <w:spacing w:before="17" w:line="240" w:lineRule="exact"/>
        <w:rPr>
          <w:rFonts w:ascii="Times New Roman" w:hAnsi="Times New Roman" w:cs="Times New Roman"/>
          <w:sz w:val="24"/>
          <w:szCs w:val="24"/>
          <w:lang w:val="bg-BG"/>
        </w:rPr>
      </w:pPr>
    </w:p>
    <w:p w14:paraId="767CF438" w14:textId="77777777" w:rsidR="009D3DFD" w:rsidRPr="00F96676" w:rsidRDefault="009D3DFD" w:rsidP="00FA682B">
      <w:pPr>
        <w:pStyle w:val="a3"/>
        <w:keepNext/>
        <w:rPr>
          <w:rFonts w:eastAsia="Times New Roman"/>
          <w:lang w:val="bg-BG"/>
        </w:rPr>
      </w:pPr>
      <w:r w:rsidRPr="00606C32">
        <w:rPr>
          <w:rFonts w:eastAsia="Times New Roman"/>
          <w:lang w:val="bg-BG"/>
        </w:rPr>
        <w:t xml:space="preserve">Yuflyma се използва за лечение на </w:t>
      </w:r>
    </w:p>
    <w:p w14:paraId="32B1EE19" w14:textId="77777777" w:rsidR="009D3DFD" w:rsidRPr="00F96676" w:rsidRDefault="009D3DFD" w:rsidP="009D3DFD">
      <w:pPr>
        <w:pStyle w:val="a3"/>
        <w:numPr>
          <w:ilvl w:val="1"/>
          <w:numId w:val="4"/>
        </w:numPr>
        <w:ind w:left="660" w:hanging="660"/>
        <w:rPr>
          <w:rFonts w:eastAsia="Times New Roman"/>
          <w:lang w:val="bg-BG"/>
        </w:rPr>
      </w:pPr>
      <w:r w:rsidRPr="00F96676">
        <w:rPr>
          <w:rFonts w:eastAsia="Times New Roman"/>
          <w:lang w:val="bg-BG"/>
        </w:rPr>
        <w:t>умерен до тежък улцерозен колит при възрастни и</w:t>
      </w:r>
    </w:p>
    <w:p w14:paraId="6F080255" w14:textId="77777777" w:rsidR="009D3DFD" w:rsidRPr="002E621C" w:rsidRDefault="009D3DFD" w:rsidP="009D3DFD">
      <w:pPr>
        <w:pStyle w:val="a3"/>
        <w:numPr>
          <w:ilvl w:val="1"/>
          <w:numId w:val="4"/>
        </w:numPr>
        <w:ind w:left="660" w:hanging="660"/>
        <w:rPr>
          <w:rFonts w:eastAsia="Times New Roman"/>
          <w:lang w:val="bg-BG"/>
        </w:rPr>
      </w:pPr>
      <w:r w:rsidRPr="002E621C">
        <w:rPr>
          <w:rFonts w:eastAsia="Times New Roman"/>
          <w:lang w:val="bg-BG"/>
        </w:rPr>
        <w:t>умерен до тежък улцерозен колит при деца и юноши на възраст от 6 до 17 години</w:t>
      </w:r>
    </w:p>
    <w:p w14:paraId="214E5B23" w14:textId="77777777" w:rsidR="009D3DFD" w:rsidRPr="002E621C" w:rsidRDefault="009D3DFD" w:rsidP="009D3DFD">
      <w:pPr>
        <w:pStyle w:val="a3"/>
        <w:numPr>
          <w:ilvl w:val="0"/>
          <w:numId w:val="0"/>
        </w:numPr>
        <w:rPr>
          <w:rFonts w:eastAsia="Times New Roman"/>
          <w:lang w:val="bg-BG"/>
        </w:rPr>
      </w:pPr>
    </w:p>
    <w:p w14:paraId="560B02B0" w14:textId="77777777" w:rsidR="009D3DFD" w:rsidRPr="00FA682B" w:rsidRDefault="009D3DFD" w:rsidP="009D3DFD">
      <w:pPr>
        <w:pStyle w:val="a3"/>
        <w:numPr>
          <w:ilvl w:val="0"/>
          <w:numId w:val="0"/>
        </w:numPr>
        <w:rPr>
          <w:lang w:val="bg-BG"/>
        </w:rPr>
      </w:pPr>
      <w:r w:rsidRPr="00E864FE">
        <w:rPr>
          <w:lang w:val="bg-BG"/>
        </w:rPr>
        <w:t xml:space="preserve">Първоначално </w:t>
      </w:r>
      <w:r w:rsidRPr="00145AFF">
        <w:rPr>
          <w:rFonts w:eastAsia="Times New Roman"/>
          <w:lang w:val="bg-BG"/>
        </w:rPr>
        <w:t>m</w:t>
      </w:r>
      <w:r w:rsidRPr="00FA682B">
        <w:rPr>
          <w:rFonts w:eastAsia="Times New Roman"/>
          <w:lang w:val="bg-BG"/>
        </w:rPr>
        <w:t>оже</w:t>
      </w:r>
      <w:bookmarkStart w:id="142" w:name="_Hlk90838953"/>
      <w:r w:rsidRPr="00FA682B">
        <w:rPr>
          <w:rFonts w:eastAsia="Times New Roman"/>
          <w:lang w:val="bg-BG"/>
        </w:rPr>
        <w:t xml:space="preserve"> да</w:t>
      </w:r>
      <w:bookmarkEnd w:id="142"/>
      <w:r w:rsidRPr="00FA682B">
        <w:rPr>
          <w:rFonts w:eastAsia="Times New Roman"/>
          <w:lang w:val="bg-BG"/>
        </w:rPr>
        <w:t xml:space="preserve"> Ви бъдат </w:t>
      </w:r>
      <w:r w:rsidRPr="00FA682B">
        <w:rPr>
          <w:lang w:val="bg-BG"/>
        </w:rPr>
        <w:t xml:space="preserve">прилагани </w:t>
      </w:r>
      <w:r w:rsidRPr="00FA682B">
        <w:rPr>
          <w:rFonts w:eastAsia="Times New Roman"/>
          <w:lang w:val="bg-BG"/>
        </w:rPr>
        <w:t>други лекарства. Ако не се повлиявате достатъчно добре от тези лекарства, ще Ви бъде предписан Yuflyma.</w:t>
      </w:r>
    </w:p>
    <w:p w14:paraId="7F7303E2" w14:textId="77777777" w:rsidR="009D3DFD" w:rsidRPr="00FA682B" w:rsidRDefault="009D3DFD" w:rsidP="009D3DFD">
      <w:pPr>
        <w:spacing w:before="15" w:line="240" w:lineRule="exact"/>
        <w:rPr>
          <w:rFonts w:ascii="Times New Roman" w:hAnsi="Times New Roman" w:cs="Times New Roman"/>
          <w:sz w:val="24"/>
          <w:szCs w:val="24"/>
          <w:lang w:val="bg-BG"/>
        </w:rPr>
      </w:pPr>
    </w:p>
    <w:p w14:paraId="7A68EF28" w14:textId="77777777" w:rsidR="009D3DFD" w:rsidRPr="00F96676" w:rsidRDefault="009D3DFD" w:rsidP="009D3DFD">
      <w:pPr>
        <w:pStyle w:val="a3"/>
        <w:rPr>
          <w:b/>
          <w:lang w:val="bg-BG"/>
        </w:rPr>
      </w:pPr>
      <w:r w:rsidRPr="00606C32">
        <w:rPr>
          <w:rFonts w:eastAsia="Times New Roman"/>
          <w:b/>
          <w:bCs/>
          <w:lang w:val="bg-BG"/>
        </w:rPr>
        <w:t>Неинфекциозен увеит</w:t>
      </w:r>
    </w:p>
    <w:p w14:paraId="26ABCDB0" w14:textId="77777777" w:rsidR="009D3DFD" w:rsidRPr="00F96676" w:rsidRDefault="009D3DFD" w:rsidP="009D3DFD">
      <w:pPr>
        <w:pStyle w:val="a3"/>
        <w:rPr>
          <w:lang w:val="bg-BG"/>
        </w:rPr>
      </w:pPr>
    </w:p>
    <w:p w14:paraId="27FEB207" w14:textId="77777777" w:rsidR="009D3DFD" w:rsidRPr="002E621C" w:rsidRDefault="009D3DFD" w:rsidP="009D3DFD">
      <w:pPr>
        <w:pStyle w:val="a3"/>
        <w:rPr>
          <w:lang w:val="bg-BG"/>
        </w:rPr>
      </w:pPr>
      <w:r w:rsidRPr="00F96676">
        <w:rPr>
          <w:rFonts w:eastAsia="Times New Roman"/>
          <w:lang w:val="bg-BG"/>
        </w:rPr>
        <w:t>Неинфекциозният увеит е възпалително заболяване, засягащо определени части на окото. Yuflyma се използва за лечение на</w:t>
      </w:r>
    </w:p>
    <w:p w14:paraId="71008F41" w14:textId="77777777" w:rsidR="009D3DFD" w:rsidRPr="002E621C" w:rsidRDefault="009D3DFD" w:rsidP="009D3DFD">
      <w:pPr>
        <w:pStyle w:val="a3"/>
        <w:numPr>
          <w:ilvl w:val="1"/>
          <w:numId w:val="4"/>
        </w:numPr>
        <w:ind w:left="660" w:hanging="660"/>
        <w:rPr>
          <w:lang w:val="bg-BG"/>
        </w:rPr>
      </w:pPr>
      <w:r w:rsidRPr="002E621C">
        <w:rPr>
          <w:rFonts w:eastAsia="Times New Roman"/>
          <w:lang w:val="bg-BG"/>
        </w:rPr>
        <w:t>възрастни с неинфекциозен увеит с възпаление, засягащо задната част на окото</w:t>
      </w:r>
    </w:p>
    <w:p w14:paraId="3D84B337" w14:textId="77777777" w:rsidR="009D3DFD" w:rsidRPr="00145AFF" w:rsidRDefault="009D3DFD" w:rsidP="009D3DFD">
      <w:pPr>
        <w:pStyle w:val="a3"/>
        <w:numPr>
          <w:ilvl w:val="1"/>
          <w:numId w:val="4"/>
        </w:numPr>
        <w:ind w:left="660" w:hanging="660"/>
        <w:rPr>
          <w:lang w:val="bg-BG"/>
        </w:rPr>
      </w:pPr>
      <w:r w:rsidRPr="00E864FE">
        <w:rPr>
          <w:rFonts w:eastAsia="Times New Roman"/>
          <w:lang w:val="bg-BG"/>
        </w:rPr>
        <w:t>деца с хроничен неинфекциозен увеит от 2-годишна възраст с възпаление, засягащо предната част на окото</w:t>
      </w:r>
    </w:p>
    <w:p w14:paraId="26DC0F89" w14:textId="77777777" w:rsidR="009D3DFD" w:rsidRPr="00FA682B" w:rsidRDefault="009D3DFD" w:rsidP="009D3DFD">
      <w:pPr>
        <w:pStyle w:val="a3"/>
        <w:rPr>
          <w:lang w:val="bg-BG"/>
        </w:rPr>
      </w:pPr>
    </w:p>
    <w:p w14:paraId="634CCA57" w14:textId="77777777" w:rsidR="009D3DFD" w:rsidRPr="00FA682B" w:rsidRDefault="009D3DFD" w:rsidP="009D3DFD">
      <w:pPr>
        <w:pStyle w:val="a3"/>
        <w:rPr>
          <w:lang w:val="bg-BG"/>
        </w:rPr>
      </w:pPr>
      <w:r w:rsidRPr="00FA682B">
        <w:rPr>
          <w:rFonts w:eastAsia="Times New Roman"/>
          <w:lang w:val="bg-BG"/>
        </w:rPr>
        <w:t>Това възпаление може да доведе до намаляване на зрението и/или наличието на плаващи частици в окото (черни точки или тънки линии, които преминават през зрителното поле). Yuflyma действа чрез намаляване на това възпаление.</w:t>
      </w:r>
    </w:p>
    <w:p w14:paraId="13FB6810" w14:textId="77777777" w:rsidR="009D3DFD" w:rsidRPr="00FA682B" w:rsidRDefault="009D3DFD" w:rsidP="009D3DFD">
      <w:pPr>
        <w:spacing w:before="10" w:line="240" w:lineRule="exact"/>
        <w:rPr>
          <w:rFonts w:ascii="Times New Roman" w:hAnsi="Times New Roman" w:cs="Times New Roman"/>
          <w:sz w:val="24"/>
          <w:szCs w:val="24"/>
          <w:lang w:val="bg-BG"/>
        </w:rPr>
      </w:pPr>
    </w:p>
    <w:p w14:paraId="2ED3FC57" w14:textId="77777777" w:rsidR="009D3DFD" w:rsidRPr="00F96676" w:rsidRDefault="009D3DFD" w:rsidP="009D3DFD">
      <w:pPr>
        <w:pStyle w:val="a3"/>
        <w:rPr>
          <w:lang w:val="bg-BG"/>
        </w:rPr>
      </w:pPr>
      <w:r w:rsidRPr="00606C32">
        <w:rPr>
          <w:rFonts w:eastAsia="Times New Roman"/>
          <w:lang w:val="bg-BG"/>
        </w:rPr>
        <w:t>Може първо да Ви бъдат дадени други лекарства. Ако не се повлиявате достатъчно добре от тези лекарства, ще Ви бъде предписан Yuflyma.</w:t>
      </w:r>
    </w:p>
    <w:p w14:paraId="4A9C78C4" w14:textId="77777777" w:rsidR="00225F25" w:rsidRPr="00F96676" w:rsidRDefault="00225F25" w:rsidP="009D3DFD">
      <w:pPr>
        <w:spacing w:before="18" w:line="240" w:lineRule="exact"/>
        <w:rPr>
          <w:rFonts w:ascii="Times New Roman" w:hAnsi="Times New Roman" w:cs="Times New Roman"/>
          <w:b/>
          <w:lang w:val="bg-BG"/>
        </w:rPr>
      </w:pPr>
    </w:p>
    <w:p w14:paraId="11056482" w14:textId="77777777" w:rsidR="009D3DFD" w:rsidRPr="00F96676" w:rsidRDefault="009D3DFD" w:rsidP="00DD7D58">
      <w:pPr>
        <w:spacing w:before="18" w:line="240" w:lineRule="exact"/>
        <w:rPr>
          <w:rFonts w:ascii="Times New Roman" w:hAnsi="Times New Roman" w:cs="Times New Roman"/>
          <w:b/>
          <w:lang w:val="bg-BG"/>
        </w:rPr>
      </w:pPr>
    </w:p>
    <w:p w14:paraId="16ED8B3F" w14:textId="77777777" w:rsidR="009D3DFD" w:rsidRPr="00FA682B" w:rsidRDefault="009D3DFD" w:rsidP="008201F8">
      <w:pPr>
        <w:pStyle w:val="a4"/>
        <w:numPr>
          <w:ilvl w:val="0"/>
          <w:numId w:val="62"/>
        </w:numPr>
        <w:spacing w:before="18" w:line="240" w:lineRule="exact"/>
        <w:ind w:left="357" w:hanging="357"/>
        <w:rPr>
          <w:rFonts w:ascii="Times New Roman" w:hAnsi="Times New Roman" w:cs="Times New Roman"/>
          <w:lang w:val="bg-BG"/>
        </w:rPr>
      </w:pPr>
      <w:r w:rsidRPr="00F96676">
        <w:rPr>
          <w:rFonts w:ascii="Times New Roman" w:eastAsia="Times New Roman" w:hAnsi="Times New Roman" w:cs="Times New Roman"/>
          <w:b/>
          <w:bCs/>
          <w:lang w:val="bg-BG"/>
        </w:rPr>
        <w:t>Какво трябва да знаете, преди да използвате Yuflyma</w:t>
      </w:r>
      <w:r w:rsidRPr="00FA682B">
        <w:rPr>
          <w:rFonts w:ascii="Times New Roman" w:eastAsia="Calibri" w:hAnsi="Times New Roman" w:cs="Times New Roman"/>
          <w:lang w:val="bg-BG"/>
        </w:rPr>
        <w:t xml:space="preserve"> </w:t>
      </w:r>
    </w:p>
    <w:p w14:paraId="3203B652" w14:textId="77777777" w:rsidR="009D3DFD" w:rsidRPr="00FA682B" w:rsidRDefault="009D3DFD" w:rsidP="009D3DFD">
      <w:pPr>
        <w:spacing w:before="18" w:line="240" w:lineRule="exact"/>
        <w:ind w:left="108"/>
        <w:rPr>
          <w:rFonts w:ascii="Times New Roman" w:hAnsi="Times New Roman" w:cs="Times New Roman"/>
          <w:b/>
          <w:bCs/>
          <w:lang w:val="bg-BG"/>
        </w:rPr>
      </w:pPr>
    </w:p>
    <w:p w14:paraId="537637BD" w14:textId="77777777" w:rsidR="009D3DFD" w:rsidRPr="00F96676" w:rsidRDefault="009D3DFD" w:rsidP="009D3DFD">
      <w:pPr>
        <w:pStyle w:val="a3"/>
        <w:rPr>
          <w:b/>
          <w:lang w:val="bg-BG"/>
        </w:rPr>
      </w:pPr>
      <w:r w:rsidRPr="00606C32">
        <w:rPr>
          <w:rFonts w:eastAsia="Times New Roman"/>
          <w:b/>
          <w:bCs/>
          <w:lang w:val="bg-BG"/>
        </w:rPr>
        <w:t>Не използвайте Yuflyma:</w:t>
      </w:r>
    </w:p>
    <w:p w14:paraId="7945203A" w14:textId="77777777" w:rsidR="009D3DFD" w:rsidRPr="00F96676" w:rsidRDefault="009D3DFD" w:rsidP="009D3DFD">
      <w:pPr>
        <w:pStyle w:val="a3"/>
        <w:rPr>
          <w:b/>
          <w:lang w:val="bg-BG"/>
        </w:rPr>
      </w:pPr>
    </w:p>
    <w:p w14:paraId="6BF257B7" w14:textId="77777777" w:rsidR="009D3DFD" w:rsidRPr="002E621C" w:rsidRDefault="009D3DFD" w:rsidP="00BB101A">
      <w:pPr>
        <w:pStyle w:val="a3"/>
        <w:numPr>
          <w:ilvl w:val="1"/>
          <w:numId w:val="4"/>
        </w:numPr>
        <w:ind w:left="660" w:hanging="660"/>
        <w:rPr>
          <w:rFonts w:eastAsia="Times New Roman"/>
          <w:lang w:val="bg-BG"/>
        </w:rPr>
      </w:pPr>
      <w:r w:rsidRPr="00F96676">
        <w:rPr>
          <w:rFonts w:eastAsia="Times New Roman"/>
          <w:lang w:val="bg-BG"/>
        </w:rPr>
        <w:t>Ако сте алергични към адалимумаб или някоя от останалите съставки на това лекарство (изброени в точка 6).</w:t>
      </w:r>
    </w:p>
    <w:p w14:paraId="4B1BF10E" w14:textId="02B9D9E7" w:rsidR="009D3DFD" w:rsidRPr="002E621C" w:rsidRDefault="009D3DFD" w:rsidP="00C91EF2">
      <w:pPr>
        <w:pStyle w:val="a3"/>
        <w:numPr>
          <w:ilvl w:val="0"/>
          <w:numId w:val="0"/>
        </w:numPr>
        <w:ind w:left="660"/>
        <w:rPr>
          <w:lang w:val="bg-BG" w:eastAsia="ko-KR"/>
        </w:rPr>
      </w:pPr>
    </w:p>
    <w:p w14:paraId="09FB7D62" w14:textId="77777777" w:rsidR="009D3DFD" w:rsidRPr="00E864FE" w:rsidRDefault="009D3DFD" w:rsidP="00BB101A">
      <w:pPr>
        <w:pStyle w:val="a3"/>
        <w:numPr>
          <w:ilvl w:val="1"/>
          <w:numId w:val="4"/>
        </w:numPr>
        <w:ind w:left="660" w:hanging="660"/>
        <w:rPr>
          <w:rFonts w:eastAsia="Times New Roman"/>
          <w:lang w:val="bg-BG"/>
        </w:rPr>
      </w:pPr>
      <w:r w:rsidRPr="002E621C">
        <w:rPr>
          <w:rFonts w:eastAsia="Times New Roman"/>
          <w:lang w:val="bg-BG"/>
        </w:rPr>
        <w:t>Ако имате активна туберкулоза или други тежки инфекции (вижте „Предупреждения и предпазни мерки“). Важно е да кажете на Вашия лекар, ако имате симптоми на инфекции, например висока температура, рани, чувство на умора, дентални проблеми.</w:t>
      </w:r>
    </w:p>
    <w:p w14:paraId="1005BD2B" w14:textId="77777777" w:rsidR="009D3DFD" w:rsidRPr="00145AFF" w:rsidRDefault="009D3DFD" w:rsidP="00C91EF2">
      <w:pPr>
        <w:pStyle w:val="a3"/>
        <w:numPr>
          <w:ilvl w:val="0"/>
          <w:numId w:val="0"/>
        </w:numPr>
        <w:ind w:left="660"/>
        <w:rPr>
          <w:rFonts w:eastAsia="Times New Roman"/>
          <w:lang w:val="bg-BG"/>
        </w:rPr>
      </w:pPr>
    </w:p>
    <w:p w14:paraId="4736E6AC"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Ако имате умерена или тежка сърдечна недостатъчност. Важно е да кажете на Вашия лекар, ако сте имали или имате сериозно сърдечно заболяване (вижте „Предупреждения и предпазни мерки“).</w:t>
      </w:r>
    </w:p>
    <w:p w14:paraId="203C3C56" w14:textId="77777777" w:rsidR="009D3DFD" w:rsidRPr="00FA682B" w:rsidRDefault="009D3DFD" w:rsidP="009D3DFD">
      <w:pPr>
        <w:spacing w:before="13" w:line="240" w:lineRule="exact"/>
        <w:rPr>
          <w:rFonts w:ascii="Times New Roman" w:hAnsi="Times New Roman" w:cs="Times New Roman"/>
          <w:sz w:val="24"/>
          <w:szCs w:val="24"/>
          <w:lang w:val="bg-BG"/>
        </w:rPr>
      </w:pPr>
    </w:p>
    <w:p w14:paraId="41E37FA4" w14:textId="77777777" w:rsidR="009D3DFD" w:rsidRPr="00F96676" w:rsidRDefault="009D3DFD" w:rsidP="009D3DFD">
      <w:pPr>
        <w:pStyle w:val="a3"/>
        <w:rPr>
          <w:b/>
          <w:lang w:val="bg-BG"/>
        </w:rPr>
      </w:pPr>
      <w:r w:rsidRPr="00606C32">
        <w:rPr>
          <w:rFonts w:eastAsia="Times New Roman"/>
          <w:b/>
          <w:bCs/>
          <w:lang w:val="bg-BG"/>
        </w:rPr>
        <w:t>Предупреждения и предпазни мерки</w:t>
      </w:r>
    </w:p>
    <w:p w14:paraId="4FA48C98" w14:textId="77777777" w:rsidR="009D3DFD" w:rsidRPr="00FA682B" w:rsidRDefault="009D3DFD" w:rsidP="009D3DFD">
      <w:pPr>
        <w:spacing w:before="9" w:line="240" w:lineRule="exact"/>
        <w:rPr>
          <w:rFonts w:ascii="Times New Roman" w:hAnsi="Times New Roman" w:cs="Times New Roman"/>
          <w:sz w:val="24"/>
          <w:szCs w:val="24"/>
          <w:lang w:val="bg-BG"/>
        </w:rPr>
      </w:pPr>
    </w:p>
    <w:p w14:paraId="76B29123" w14:textId="77777777" w:rsidR="009D3DFD" w:rsidRPr="00F96676" w:rsidRDefault="009D3DFD" w:rsidP="009D3DFD">
      <w:pPr>
        <w:pStyle w:val="a3"/>
        <w:rPr>
          <w:lang w:val="bg-BG"/>
        </w:rPr>
      </w:pPr>
      <w:r w:rsidRPr="00606C32">
        <w:rPr>
          <w:rFonts w:eastAsia="Times New Roman"/>
          <w:lang w:val="bg-BG"/>
        </w:rPr>
        <w:t>Говорете с Вашия лекар или фармацевт, преди да приемете Yuflyma.</w:t>
      </w:r>
    </w:p>
    <w:p w14:paraId="3B76D776" w14:textId="77777777" w:rsidR="009D3DFD" w:rsidRPr="00F96676" w:rsidRDefault="009D3DFD" w:rsidP="009D3DFD">
      <w:pPr>
        <w:pStyle w:val="a3"/>
        <w:rPr>
          <w:lang w:val="bg-BG"/>
        </w:rPr>
      </w:pPr>
    </w:p>
    <w:p w14:paraId="5934AB7F" w14:textId="77777777" w:rsidR="009D3DFD" w:rsidRPr="00F96676" w:rsidRDefault="009D3DFD" w:rsidP="009D3DFD">
      <w:pPr>
        <w:pStyle w:val="a3"/>
        <w:rPr>
          <w:u w:val="single" w:color="000000"/>
          <w:lang w:val="bg-BG"/>
        </w:rPr>
      </w:pPr>
      <w:r w:rsidRPr="00F96676">
        <w:rPr>
          <w:rFonts w:eastAsia="Times New Roman"/>
          <w:u w:val="single" w:color="000000"/>
          <w:lang w:val="bg-BG"/>
        </w:rPr>
        <w:t>Алергични реакции</w:t>
      </w:r>
    </w:p>
    <w:p w14:paraId="54A41AFA" w14:textId="77777777" w:rsidR="009D3DFD" w:rsidRPr="002E621C" w:rsidRDefault="009D3DFD" w:rsidP="009D3DFD">
      <w:pPr>
        <w:pStyle w:val="a3"/>
        <w:rPr>
          <w:u w:val="single"/>
          <w:lang w:val="bg-BG"/>
        </w:rPr>
      </w:pPr>
    </w:p>
    <w:p w14:paraId="36ABBB9E" w14:textId="77777777" w:rsidR="009D3DFD" w:rsidRPr="00E864FE" w:rsidRDefault="009D3DFD" w:rsidP="00BB101A">
      <w:pPr>
        <w:pStyle w:val="a3"/>
        <w:numPr>
          <w:ilvl w:val="1"/>
          <w:numId w:val="4"/>
        </w:numPr>
        <w:ind w:left="660" w:hanging="660"/>
        <w:rPr>
          <w:rFonts w:eastAsia="Times New Roman"/>
          <w:lang w:val="bg-BG"/>
        </w:rPr>
      </w:pPr>
      <w:r w:rsidRPr="002E621C">
        <w:rPr>
          <w:rFonts w:eastAsia="Times New Roman"/>
          <w:lang w:val="bg-BG"/>
        </w:rPr>
        <w:t>Ако получите алергични реакции със симптоми като стягане в гърдите, хрипове, замаяност, подуване или обрив, не инжектирайте повече Yuflyma и се свържете с Вашия лекар веднага, тъй като в редки случаи тези реакции могат да бъдат животозастрашаващи.</w:t>
      </w:r>
    </w:p>
    <w:p w14:paraId="75496B38" w14:textId="77777777" w:rsidR="009D3DFD" w:rsidRPr="00145AFF" w:rsidRDefault="009D3DFD" w:rsidP="009D3DFD">
      <w:pPr>
        <w:pStyle w:val="a3"/>
        <w:rPr>
          <w:b/>
          <w:lang w:val="bg-BG"/>
        </w:rPr>
      </w:pPr>
    </w:p>
    <w:p w14:paraId="1CA346D8" w14:textId="77777777" w:rsidR="009D3DFD" w:rsidRPr="00FA682B" w:rsidRDefault="009D3DFD" w:rsidP="009D3DFD">
      <w:pPr>
        <w:pStyle w:val="a3"/>
        <w:rPr>
          <w:u w:val="single"/>
          <w:lang w:val="bg-BG"/>
        </w:rPr>
      </w:pPr>
      <w:r w:rsidRPr="00145AFF">
        <w:rPr>
          <w:rFonts w:eastAsia="Times New Roman"/>
          <w:u w:val="single"/>
          <w:lang w:val="bg-BG"/>
        </w:rPr>
        <w:t>Инфекции</w:t>
      </w:r>
    </w:p>
    <w:p w14:paraId="3EE19DEB" w14:textId="77777777" w:rsidR="009D3DFD" w:rsidRPr="00FA682B" w:rsidRDefault="009D3DFD" w:rsidP="009D3DFD">
      <w:pPr>
        <w:pStyle w:val="a3"/>
        <w:rPr>
          <w:b/>
          <w:lang w:val="bg-BG"/>
        </w:rPr>
      </w:pPr>
    </w:p>
    <w:p w14:paraId="707404DA"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Ако имате инфекция, включително дълготрайна инфекция или инфекция в една част на тялото (например язва на крака), консултирайте се с Вашия лекар, преди да започнете Yuflyma. Ако не сте сигурни, свържете се с Вашия лекар.</w:t>
      </w:r>
    </w:p>
    <w:p w14:paraId="2DEB2026" w14:textId="77777777" w:rsidR="009D3DFD" w:rsidRPr="00FA682B" w:rsidRDefault="009D3DFD" w:rsidP="009D3DFD">
      <w:pPr>
        <w:pStyle w:val="a3"/>
        <w:rPr>
          <w:lang w:val="bg-BG"/>
        </w:rPr>
      </w:pPr>
    </w:p>
    <w:p w14:paraId="303D1C82"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Може да получите инфекции по-лесно, докато получавате лечение с Yuflyma. Този риск може да се увеличи, ако имате проблеми с белите дробове. Тези инфекции могат да бъдат сериозни и включват:</w:t>
      </w:r>
    </w:p>
    <w:p w14:paraId="337B84BD"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туберкулоза</w:t>
      </w:r>
    </w:p>
    <w:p w14:paraId="24A01483"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инфекции, причинени от вируси, гъбички, паразити или бактерии</w:t>
      </w:r>
    </w:p>
    <w:p w14:paraId="2C3FB4DE"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тежка инфекция на кръвта (сепсис)</w:t>
      </w:r>
    </w:p>
    <w:p w14:paraId="230A62DF" w14:textId="77777777" w:rsidR="009D3DFD" w:rsidRPr="00FA682B" w:rsidRDefault="009D3DFD" w:rsidP="008201F8">
      <w:pPr>
        <w:pStyle w:val="a3"/>
        <w:numPr>
          <w:ilvl w:val="0"/>
          <w:numId w:val="0"/>
        </w:numPr>
        <w:rPr>
          <w:rFonts w:eastAsia="Times New Roman"/>
          <w:lang w:val="bg-BG"/>
        </w:rPr>
      </w:pPr>
    </w:p>
    <w:p w14:paraId="607FBDA8" w14:textId="77777777" w:rsidR="009D3DFD" w:rsidRPr="00FA682B" w:rsidRDefault="009D3DFD" w:rsidP="008201F8">
      <w:pPr>
        <w:pStyle w:val="a3"/>
        <w:numPr>
          <w:ilvl w:val="0"/>
          <w:numId w:val="0"/>
        </w:numPr>
        <w:ind w:left="660"/>
        <w:rPr>
          <w:rFonts w:eastAsia="Times New Roman"/>
          <w:lang w:val="bg-BG"/>
        </w:rPr>
      </w:pPr>
      <w:r w:rsidRPr="00FA682B">
        <w:rPr>
          <w:rFonts w:eastAsia="Times New Roman"/>
          <w:lang w:val="bg-BG"/>
        </w:rPr>
        <w:t>В редки случаи тези инфекции могат да бъдат животозастрашаващи. Важно е да кажете на Вашия лекар, ако се появят симптоми като висока температура, рани, чувство на умора или дентални проблеми. Вашият лекар може да Ви каже да спрете да използвате Yuflyma за известно време.</w:t>
      </w:r>
    </w:p>
    <w:p w14:paraId="1F9BBC29" w14:textId="77777777" w:rsidR="009D3DFD" w:rsidRPr="00FA682B" w:rsidRDefault="009D3DFD" w:rsidP="008201F8">
      <w:pPr>
        <w:pStyle w:val="a3"/>
        <w:numPr>
          <w:ilvl w:val="0"/>
          <w:numId w:val="0"/>
        </w:numPr>
        <w:rPr>
          <w:rFonts w:eastAsia="Times New Roman"/>
          <w:lang w:val="bg-BG"/>
        </w:rPr>
      </w:pPr>
    </w:p>
    <w:p w14:paraId="348E3A7A"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Кажете на Вашия лекар, ако живеете или пътувате в региони, където гъбичните инфекции (например хистоплазмоза, кокцидиоидомикоза или бластомикоза) са много чести.</w:t>
      </w:r>
    </w:p>
    <w:p w14:paraId="4F661C08" w14:textId="36E885A3" w:rsidR="009D3DFD" w:rsidRPr="00FA682B" w:rsidRDefault="009D3DFD" w:rsidP="008201F8">
      <w:pPr>
        <w:pStyle w:val="a3"/>
        <w:numPr>
          <w:ilvl w:val="0"/>
          <w:numId w:val="0"/>
        </w:numPr>
        <w:rPr>
          <w:rFonts w:eastAsia="Times New Roman"/>
          <w:lang w:val="bg-BG"/>
        </w:rPr>
      </w:pPr>
    </w:p>
    <w:p w14:paraId="1B4E4436"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Кажете на Вашия лекар, ако сте имали инфекции, които се връщат, или други състояния, които увеличават риска от инфекции.</w:t>
      </w:r>
    </w:p>
    <w:p w14:paraId="249B9546" w14:textId="7AAE1068" w:rsidR="009D3DFD" w:rsidRPr="00FA682B" w:rsidRDefault="009D3DFD" w:rsidP="008201F8">
      <w:pPr>
        <w:pStyle w:val="a3"/>
        <w:numPr>
          <w:ilvl w:val="0"/>
          <w:numId w:val="0"/>
        </w:numPr>
        <w:rPr>
          <w:rFonts w:eastAsia="Times New Roman"/>
          <w:lang w:val="bg-BG"/>
        </w:rPr>
      </w:pPr>
    </w:p>
    <w:p w14:paraId="7FBA671B" w14:textId="77777777" w:rsidR="009D3DFD" w:rsidRPr="00FA682B" w:rsidRDefault="009D3DFD" w:rsidP="00BB101A">
      <w:pPr>
        <w:pStyle w:val="a3"/>
        <w:numPr>
          <w:ilvl w:val="1"/>
          <w:numId w:val="4"/>
        </w:numPr>
        <w:ind w:left="660" w:hanging="660"/>
        <w:rPr>
          <w:rFonts w:eastAsia="Times New Roman"/>
          <w:lang w:val="bg-BG"/>
        </w:rPr>
      </w:pPr>
      <w:r w:rsidRPr="00FA682B">
        <w:rPr>
          <w:rFonts w:eastAsia="Times New Roman"/>
          <w:lang w:val="bg-BG"/>
        </w:rPr>
        <w:t>Ако сте на възраст над 65 години, може да има по-голяма вероятност да получите инфекции, докато приемате Yuflyma. Вие и Вашият лекар трябва да обърнете специално внимание на признаците на инфекция, докато се лекувате с Yuflyma. Важно е да кажете на Вашия лекар, ако се появят симптоми на инфекции, като висока температура, рани, чувство на умора или дентални проблеми.</w:t>
      </w:r>
    </w:p>
    <w:p w14:paraId="2D127E5B" w14:textId="77777777" w:rsidR="009D3DFD" w:rsidRPr="00FA682B" w:rsidRDefault="009D3DFD" w:rsidP="009D3DFD">
      <w:pPr>
        <w:spacing w:before="11" w:line="240" w:lineRule="exact"/>
        <w:rPr>
          <w:rFonts w:ascii="Times New Roman" w:hAnsi="Times New Roman" w:cs="Times New Roman"/>
          <w:sz w:val="24"/>
          <w:szCs w:val="24"/>
          <w:lang w:val="bg-BG"/>
        </w:rPr>
      </w:pPr>
    </w:p>
    <w:p w14:paraId="3986332A" w14:textId="77777777" w:rsidR="009D3DFD" w:rsidRPr="00F96676" w:rsidRDefault="009D3DFD" w:rsidP="009D3DFD">
      <w:pPr>
        <w:pStyle w:val="a3"/>
        <w:rPr>
          <w:u w:val="single"/>
          <w:lang w:val="bg-BG"/>
        </w:rPr>
      </w:pPr>
      <w:r w:rsidRPr="00606C32">
        <w:rPr>
          <w:rFonts w:eastAsia="Times New Roman"/>
          <w:u w:val="single" w:color="000000"/>
          <w:lang w:val="bg-BG"/>
        </w:rPr>
        <w:t>Туберкулоза</w:t>
      </w:r>
    </w:p>
    <w:p w14:paraId="117A046C" w14:textId="77777777" w:rsidR="009D3DFD" w:rsidRPr="00FA682B" w:rsidRDefault="009D3DFD" w:rsidP="009D3DFD">
      <w:pPr>
        <w:spacing w:before="12" w:line="240" w:lineRule="exact"/>
        <w:rPr>
          <w:rFonts w:ascii="Times New Roman" w:hAnsi="Times New Roman" w:cs="Times New Roman"/>
          <w:sz w:val="24"/>
          <w:szCs w:val="24"/>
          <w:lang w:val="bg-BG"/>
        </w:rPr>
      </w:pPr>
    </w:p>
    <w:p w14:paraId="11086F97" w14:textId="55862038" w:rsidR="009D3DFD" w:rsidRPr="00F96676" w:rsidRDefault="009D3DFD" w:rsidP="00BB101A">
      <w:pPr>
        <w:pStyle w:val="a3"/>
        <w:numPr>
          <w:ilvl w:val="1"/>
          <w:numId w:val="4"/>
        </w:numPr>
        <w:ind w:left="660" w:hanging="660"/>
        <w:rPr>
          <w:rFonts w:eastAsia="Times New Roman"/>
          <w:lang w:val="bg-BG"/>
        </w:rPr>
      </w:pPr>
      <w:r w:rsidRPr="00606C32">
        <w:rPr>
          <w:rFonts w:eastAsia="Times New Roman"/>
          <w:lang w:val="bg-BG"/>
        </w:rPr>
        <w:t>Много е важно да кажете на Вашия лекар, ако някога сте имали туберкулоза или ако с</w:t>
      </w:r>
      <w:r w:rsidRPr="00F96676">
        <w:rPr>
          <w:rFonts w:eastAsia="Times New Roman"/>
          <w:lang w:val="bg-BG"/>
        </w:rPr>
        <w:t>те били в близък контакт с някой, който е имал туберкулоза. Ако имате активна туберкулоза, не използвайте Yuflyma.</w:t>
      </w:r>
    </w:p>
    <w:p w14:paraId="0BADAADB" w14:textId="270FCCCC" w:rsidR="009D3DFD" w:rsidRPr="00E864FE" w:rsidRDefault="009D3DFD" w:rsidP="008201F8">
      <w:pPr>
        <w:pStyle w:val="a3"/>
        <w:numPr>
          <w:ilvl w:val="2"/>
          <w:numId w:val="4"/>
        </w:numPr>
        <w:ind w:left="1200"/>
        <w:rPr>
          <w:rFonts w:eastAsia="Times New Roman"/>
          <w:lang w:val="bg-BG"/>
        </w:rPr>
      </w:pPr>
      <w:r w:rsidRPr="00F96676">
        <w:rPr>
          <w:rFonts w:eastAsia="Times New Roman"/>
          <w:lang w:val="bg-BG"/>
        </w:rPr>
        <w:t>Тъй като са докладвани случаи на туберкулоза при пациенти, лекувани с Yuflyma, Вашият лекар ще Ви прегледа за признаци и симптоми на туберкул</w:t>
      </w:r>
      <w:r w:rsidRPr="002E621C">
        <w:rPr>
          <w:rFonts w:eastAsia="Times New Roman"/>
          <w:lang w:val="bg-BG"/>
        </w:rPr>
        <w:t xml:space="preserve">оза, преди да започне лечението с Yuflyma. Това ще включва щателна медицинска оценка, включително Вашата медицинска история и подходящи скринингови изследвания (например рентгенография на гръден кош и туберкулинов тест). Провеждането и резултатите от тези изследвания трябва да бъдат записани във Вашата </w:t>
      </w:r>
      <w:r w:rsidRPr="002E621C">
        <w:rPr>
          <w:rFonts w:eastAsia="Times New Roman"/>
          <w:b/>
          <w:bCs/>
          <w:lang w:val="bg-BG"/>
        </w:rPr>
        <w:t>Напомняща карта на пациента.</w:t>
      </w:r>
    </w:p>
    <w:p w14:paraId="2080537A" w14:textId="77777777" w:rsidR="009D3DFD" w:rsidRPr="00FA682B" w:rsidRDefault="009D3DFD" w:rsidP="008201F8">
      <w:pPr>
        <w:pStyle w:val="a3"/>
        <w:numPr>
          <w:ilvl w:val="2"/>
          <w:numId w:val="4"/>
        </w:numPr>
        <w:ind w:left="1200"/>
        <w:rPr>
          <w:rFonts w:eastAsia="Times New Roman"/>
          <w:lang w:val="bg-BG"/>
        </w:rPr>
      </w:pPr>
      <w:r w:rsidRPr="00145AFF">
        <w:rPr>
          <w:rFonts w:eastAsia="Times New Roman"/>
          <w:lang w:val="bg-BG"/>
        </w:rPr>
        <w:t>Туберкулозата може да се развие по време на лечението, дори</w:t>
      </w:r>
      <w:r w:rsidRPr="00FA682B">
        <w:rPr>
          <w:rFonts w:eastAsia="Times New Roman"/>
          <w:lang w:val="bg-BG"/>
        </w:rPr>
        <w:t xml:space="preserve"> ако сте получили лечение за предотвратяване на туберкулоза.</w:t>
      </w:r>
    </w:p>
    <w:p w14:paraId="760F2078"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симптомите на туберкулоза (например кашлица, която не изчезва, загуба на тегло, липса на енергия, лека треска) или всяка друга инфекция се появяват по време на или след терапията, незабавно уведомете Вашия лекар.</w:t>
      </w:r>
    </w:p>
    <w:p w14:paraId="3D5DA1CA" w14:textId="77777777" w:rsidR="009D3DFD" w:rsidRPr="00FA682B" w:rsidRDefault="009D3DFD" w:rsidP="009D3DFD">
      <w:pPr>
        <w:spacing w:before="11" w:line="240" w:lineRule="exact"/>
        <w:rPr>
          <w:rFonts w:ascii="Times New Roman" w:hAnsi="Times New Roman" w:cs="Times New Roman"/>
          <w:sz w:val="24"/>
          <w:szCs w:val="24"/>
          <w:lang w:val="bg-BG"/>
        </w:rPr>
      </w:pPr>
    </w:p>
    <w:p w14:paraId="4C14A882" w14:textId="77777777" w:rsidR="009D3DFD" w:rsidRPr="00F96676" w:rsidRDefault="009D3DFD" w:rsidP="009D3DFD">
      <w:pPr>
        <w:pStyle w:val="a3"/>
        <w:rPr>
          <w:u w:val="single"/>
          <w:lang w:val="bg-BG"/>
        </w:rPr>
      </w:pPr>
      <w:r w:rsidRPr="00606C32">
        <w:rPr>
          <w:rFonts w:eastAsia="Times New Roman"/>
          <w:u w:val="single" w:color="000000"/>
          <w:lang w:val="bg-BG"/>
        </w:rPr>
        <w:t>Хепатит В</w:t>
      </w:r>
    </w:p>
    <w:p w14:paraId="4F91732B" w14:textId="77777777" w:rsidR="009D3DFD" w:rsidRPr="00FA682B" w:rsidRDefault="009D3DFD" w:rsidP="009D3DFD">
      <w:pPr>
        <w:spacing w:before="4" w:line="190" w:lineRule="exact"/>
        <w:rPr>
          <w:rFonts w:ascii="Times New Roman" w:hAnsi="Times New Roman" w:cs="Times New Roman"/>
          <w:sz w:val="19"/>
          <w:szCs w:val="19"/>
          <w:lang w:val="bg-BG"/>
        </w:rPr>
      </w:pPr>
    </w:p>
    <w:p w14:paraId="19FC20B3" w14:textId="77777777" w:rsidR="009D3DFD" w:rsidRPr="00F96676" w:rsidRDefault="009D3DFD" w:rsidP="00BB101A">
      <w:pPr>
        <w:pStyle w:val="a3"/>
        <w:numPr>
          <w:ilvl w:val="1"/>
          <w:numId w:val="4"/>
        </w:numPr>
        <w:ind w:left="660" w:hanging="660"/>
        <w:rPr>
          <w:rFonts w:eastAsia="Times New Roman"/>
          <w:lang w:val="bg-BG"/>
        </w:rPr>
      </w:pPr>
      <w:r w:rsidRPr="00606C32">
        <w:rPr>
          <w:rFonts w:eastAsia="Times New Roman"/>
          <w:lang w:val="bg-BG"/>
        </w:rPr>
        <w:t>Кажете на Вашия лекар, ако сте носител на вируса на хепатит В (HBV), ако имате активе</w:t>
      </w:r>
      <w:r w:rsidRPr="00F96676">
        <w:rPr>
          <w:rFonts w:eastAsia="Times New Roman"/>
          <w:lang w:val="bg-BG"/>
        </w:rPr>
        <w:t>н HBV или ако мислите, че може да сте изложени на риск от получаване на HBV.</w:t>
      </w:r>
    </w:p>
    <w:p w14:paraId="787F31F7" w14:textId="77777777" w:rsidR="009D3DFD" w:rsidRPr="00F96676" w:rsidRDefault="009D3DFD" w:rsidP="008201F8">
      <w:pPr>
        <w:pStyle w:val="a3"/>
        <w:numPr>
          <w:ilvl w:val="2"/>
          <w:numId w:val="4"/>
        </w:numPr>
        <w:ind w:left="1200"/>
        <w:rPr>
          <w:rFonts w:eastAsia="Times New Roman"/>
          <w:lang w:val="bg-BG"/>
        </w:rPr>
      </w:pPr>
      <w:r w:rsidRPr="00F96676">
        <w:rPr>
          <w:rFonts w:eastAsia="Times New Roman"/>
          <w:lang w:val="bg-BG"/>
        </w:rPr>
        <w:t>Вашият лекар трябва да Ви изследва за HBV. При хора, които носят HBV, Yuflyma може да причини активиране на вируса отново.</w:t>
      </w:r>
    </w:p>
    <w:p w14:paraId="42ACC0C0" w14:textId="77777777" w:rsidR="009D3DFD" w:rsidRPr="002E621C" w:rsidRDefault="009D3DFD" w:rsidP="008201F8">
      <w:pPr>
        <w:pStyle w:val="a3"/>
        <w:numPr>
          <w:ilvl w:val="2"/>
          <w:numId w:val="4"/>
        </w:numPr>
        <w:ind w:left="1200"/>
        <w:rPr>
          <w:rFonts w:eastAsia="Times New Roman"/>
          <w:lang w:val="bg-BG"/>
        </w:rPr>
      </w:pPr>
      <w:r w:rsidRPr="00F96676">
        <w:rPr>
          <w:rFonts w:eastAsia="Times New Roman"/>
          <w:lang w:val="bg-BG"/>
        </w:rPr>
        <w:t>В някои р</w:t>
      </w:r>
      <w:r w:rsidRPr="002E621C">
        <w:rPr>
          <w:rFonts w:eastAsia="Times New Roman"/>
          <w:lang w:val="bg-BG"/>
        </w:rPr>
        <w:t>едки случаи, особено ако приемате други лекарства, които потискат имунната система, повторното активиране на HBV може да бъде животозастрашаващо.</w:t>
      </w:r>
    </w:p>
    <w:p w14:paraId="786B4E81" w14:textId="77777777" w:rsidR="009D3DFD" w:rsidRPr="00FA682B" w:rsidRDefault="009D3DFD" w:rsidP="009D3DFD">
      <w:pPr>
        <w:spacing w:before="11" w:line="240" w:lineRule="exact"/>
        <w:rPr>
          <w:rFonts w:ascii="Times New Roman" w:hAnsi="Times New Roman" w:cs="Times New Roman"/>
          <w:sz w:val="24"/>
          <w:szCs w:val="24"/>
          <w:lang w:val="bg-BG"/>
        </w:rPr>
      </w:pPr>
    </w:p>
    <w:p w14:paraId="47AF9303" w14:textId="77777777" w:rsidR="009D3DFD" w:rsidRPr="00F96676" w:rsidRDefault="009D3DFD" w:rsidP="009D3DFD">
      <w:pPr>
        <w:pStyle w:val="a3"/>
        <w:rPr>
          <w:u w:val="single"/>
          <w:lang w:val="bg-BG"/>
        </w:rPr>
      </w:pPr>
      <w:r w:rsidRPr="00606C32">
        <w:rPr>
          <w:rFonts w:eastAsia="Times New Roman"/>
          <w:u w:val="single" w:color="000000"/>
          <w:lang w:val="bg-BG"/>
        </w:rPr>
        <w:t>Хирургична или дентална процедура</w:t>
      </w:r>
    </w:p>
    <w:p w14:paraId="35A7C683" w14:textId="77777777" w:rsidR="009D3DFD" w:rsidRPr="00FA682B" w:rsidRDefault="009D3DFD" w:rsidP="009D3DFD">
      <w:pPr>
        <w:spacing w:before="4" w:line="190" w:lineRule="exact"/>
        <w:rPr>
          <w:rFonts w:ascii="Times New Roman" w:hAnsi="Times New Roman" w:cs="Times New Roman"/>
          <w:sz w:val="19"/>
          <w:szCs w:val="19"/>
          <w:lang w:val="bg-BG"/>
        </w:rPr>
      </w:pPr>
    </w:p>
    <w:p w14:paraId="00776310" w14:textId="5ED5BC9A" w:rsidR="009D3DFD" w:rsidRPr="00F96676" w:rsidRDefault="009D3DFD" w:rsidP="00BB101A">
      <w:pPr>
        <w:pStyle w:val="a3"/>
        <w:numPr>
          <w:ilvl w:val="1"/>
          <w:numId w:val="4"/>
        </w:numPr>
        <w:ind w:left="660" w:hanging="660"/>
        <w:rPr>
          <w:lang w:val="bg-BG"/>
        </w:rPr>
      </w:pPr>
      <w:r w:rsidRPr="00606C32">
        <w:rPr>
          <w:rFonts w:eastAsia="Times New Roman"/>
          <w:lang w:val="bg-BG"/>
        </w:rPr>
        <w:t xml:space="preserve">Ако Ви предстои операция или </w:t>
      </w:r>
      <w:r w:rsidR="003959A1" w:rsidRPr="00FA682B">
        <w:rPr>
          <w:rFonts w:eastAsia="Times New Roman"/>
          <w:lang w:val="bg-BG"/>
        </w:rPr>
        <w:t>дентални</w:t>
      </w:r>
      <w:r w:rsidRPr="00606C32">
        <w:rPr>
          <w:rFonts w:eastAsia="Times New Roman"/>
          <w:lang w:val="bg-BG"/>
        </w:rPr>
        <w:t xml:space="preserve"> процедури, моля, уведомете Вашия лекар, че приемате Yuflyma. Вашият лекар може да препоръча временно прекратяване на Yuflyma .</w:t>
      </w:r>
    </w:p>
    <w:p w14:paraId="0E1D618A" w14:textId="77777777" w:rsidR="009D3DFD" w:rsidRPr="00F96676" w:rsidRDefault="009D3DFD" w:rsidP="009D3DFD">
      <w:pPr>
        <w:pStyle w:val="a3"/>
        <w:rPr>
          <w:u w:val="single"/>
          <w:lang w:val="bg-BG"/>
        </w:rPr>
      </w:pPr>
      <w:r w:rsidRPr="00606C32">
        <w:rPr>
          <w:rFonts w:eastAsia="Times New Roman"/>
          <w:u w:val="single" w:color="000000"/>
          <w:lang w:val="bg-BG"/>
        </w:rPr>
        <w:t>Демиелинизиращо заболяване</w:t>
      </w:r>
    </w:p>
    <w:p w14:paraId="1833A50E" w14:textId="77777777" w:rsidR="009D3DFD" w:rsidRPr="00FA682B" w:rsidRDefault="009D3DFD" w:rsidP="009D3DFD">
      <w:pPr>
        <w:spacing w:before="4" w:line="190" w:lineRule="exact"/>
        <w:rPr>
          <w:rFonts w:ascii="Times New Roman" w:hAnsi="Times New Roman" w:cs="Times New Roman"/>
          <w:sz w:val="19"/>
          <w:szCs w:val="19"/>
          <w:lang w:val="bg-BG"/>
        </w:rPr>
      </w:pPr>
    </w:p>
    <w:p w14:paraId="104FCD3A" w14:textId="48B14B18" w:rsidR="009D3DFD" w:rsidRPr="00FA682B" w:rsidRDefault="009D3DFD" w:rsidP="00BB101A">
      <w:pPr>
        <w:pStyle w:val="a3"/>
        <w:numPr>
          <w:ilvl w:val="1"/>
          <w:numId w:val="4"/>
        </w:numPr>
        <w:ind w:left="660" w:hanging="660"/>
        <w:rPr>
          <w:lang w:val="bg-BG"/>
        </w:rPr>
      </w:pPr>
      <w:r w:rsidRPr="00606C32">
        <w:rPr>
          <w:rFonts w:eastAsia="Times New Roman"/>
          <w:lang w:val="bg-BG"/>
        </w:rPr>
        <w:t xml:space="preserve">Ако имате или развиете демиелинизиращо заболяване (заболяване, което засяга </w:t>
      </w:r>
      <w:r w:rsidR="003959A1" w:rsidRPr="00FA682B">
        <w:rPr>
          <w:rFonts w:eastAsia="Times New Roman"/>
          <w:lang w:val="bg-BG"/>
        </w:rPr>
        <w:t>обвивката на</w:t>
      </w:r>
      <w:r w:rsidRPr="00FA682B">
        <w:rPr>
          <w:rFonts w:eastAsia="Times New Roman"/>
          <w:lang w:val="bg-BG"/>
        </w:rPr>
        <w:t xml:space="preserve"> нервите, като множествена склероза), Вашият лекар ще реши дали трябва да получавате или да продължите да получавате Yuflyma. Кажете незабавно на Вашия лекар, ако получите симптоми като промени в зрението, слабост в ръцете или краката, изтръпване или мравучкане в някоя част на тялото.</w:t>
      </w:r>
    </w:p>
    <w:p w14:paraId="6080D3F4" w14:textId="77777777" w:rsidR="009D3DFD" w:rsidRPr="00FA682B" w:rsidRDefault="009D3DFD" w:rsidP="009D3DFD">
      <w:pPr>
        <w:spacing w:before="14" w:line="240" w:lineRule="exact"/>
        <w:rPr>
          <w:rFonts w:ascii="Times New Roman" w:hAnsi="Times New Roman" w:cs="Times New Roman"/>
          <w:sz w:val="24"/>
          <w:szCs w:val="24"/>
          <w:lang w:val="bg-BG"/>
        </w:rPr>
      </w:pPr>
    </w:p>
    <w:p w14:paraId="49502616" w14:textId="77777777" w:rsidR="009D3DFD" w:rsidRPr="00F96676" w:rsidRDefault="009D3DFD" w:rsidP="009D3DFD">
      <w:pPr>
        <w:pStyle w:val="a3"/>
        <w:rPr>
          <w:u w:val="single"/>
          <w:lang w:val="bg-BG"/>
        </w:rPr>
      </w:pPr>
      <w:r w:rsidRPr="00606C32">
        <w:rPr>
          <w:rFonts w:eastAsia="Times New Roman"/>
          <w:u w:val="single" w:color="000000"/>
          <w:lang w:val="bg-BG"/>
        </w:rPr>
        <w:t>Ваксинации</w:t>
      </w:r>
    </w:p>
    <w:p w14:paraId="22D1E9CB" w14:textId="77777777" w:rsidR="009D3DFD" w:rsidRPr="00FA682B" w:rsidRDefault="009D3DFD" w:rsidP="009D3DFD">
      <w:pPr>
        <w:spacing w:before="4" w:line="190" w:lineRule="exact"/>
        <w:rPr>
          <w:rFonts w:ascii="Times New Roman" w:hAnsi="Times New Roman" w:cs="Times New Roman"/>
          <w:sz w:val="19"/>
          <w:szCs w:val="19"/>
          <w:lang w:val="bg-BG"/>
        </w:rPr>
      </w:pPr>
    </w:p>
    <w:p w14:paraId="6A02D561" w14:textId="549AA7D1" w:rsidR="009D3DFD" w:rsidRPr="00FA682B" w:rsidRDefault="009D3DFD" w:rsidP="00BB101A">
      <w:pPr>
        <w:pStyle w:val="a3"/>
        <w:numPr>
          <w:ilvl w:val="1"/>
          <w:numId w:val="4"/>
        </w:numPr>
        <w:ind w:left="660" w:hanging="660"/>
        <w:rPr>
          <w:lang w:val="bg-BG"/>
        </w:rPr>
      </w:pPr>
      <w:r w:rsidRPr="00606C32">
        <w:rPr>
          <w:rFonts w:eastAsia="Times New Roman"/>
          <w:lang w:val="bg-BG"/>
        </w:rPr>
        <w:t xml:space="preserve">Някои ваксини могат да причинят инфекции и не трябва да се дават, докато приемате Yuflyma </w:t>
      </w:r>
    </w:p>
    <w:p w14:paraId="45626B97" w14:textId="77777777" w:rsidR="009D3DFD" w:rsidRPr="00F96676" w:rsidRDefault="009D3DFD" w:rsidP="008201F8">
      <w:pPr>
        <w:pStyle w:val="a3"/>
        <w:numPr>
          <w:ilvl w:val="2"/>
          <w:numId w:val="4"/>
        </w:numPr>
        <w:ind w:left="1200"/>
        <w:rPr>
          <w:rFonts w:eastAsia="Times New Roman"/>
          <w:lang w:val="bg-BG"/>
        </w:rPr>
      </w:pPr>
      <w:r w:rsidRPr="00606C32">
        <w:rPr>
          <w:rFonts w:eastAsia="Times New Roman"/>
          <w:lang w:val="bg-BG"/>
        </w:rPr>
        <w:t>Консултирайте се с Вашия лекар, преди да получите каквато и да било ваксина.</w:t>
      </w:r>
    </w:p>
    <w:p w14:paraId="6BC65725" w14:textId="77777777" w:rsidR="009D3DFD" w:rsidRPr="002E621C" w:rsidRDefault="009D3DFD" w:rsidP="008201F8">
      <w:pPr>
        <w:pStyle w:val="a3"/>
        <w:numPr>
          <w:ilvl w:val="2"/>
          <w:numId w:val="4"/>
        </w:numPr>
        <w:ind w:left="1200"/>
        <w:rPr>
          <w:rFonts w:eastAsia="Times New Roman"/>
          <w:lang w:val="bg-BG"/>
        </w:rPr>
      </w:pPr>
      <w:r w:rsidRPr="00F96676">
        <w:rPr>
          <w:rFonts w:eastAsia="Times New Roman"/>
          <w:lang w:val="bg-BG"/>
        </w:rPr>
        <w:t>Препоръчва се на децата, ако е възможно, да бъдат направени всички планирани ваксинации за тяхната възраст, преди да започнат лечение с Yuflyma.</w:t>
      </w:r>
    </w:p>
    <w:p w14:paraId="330A17BC" w14:textId="4C24DD6F" w:rsidR="009D3DFD" w:rsidRPr="00FA682B" w:rsidRDefault="009D3DFD" w:rsidP="008201F8">
      <w:pPr>
        <w:pStyle w:val="a3"/>
        <w:numPr>
          <w:ilvl w:val="2"/>
          <w:numId w:val="4"/>
        </w:numPr>
        <w:ind w:left="1200"/>
        <w:rPr>
          <w:rFonts w:eastAsia="Times New Roman"/>
          <w:lang w:val="bg-BG"/>
        </w:rPr>
      </w:pPr>
      <w:r w:rsidRPr="002E621C">
        <w:rPr>
          <w:rFonts w:eastAsia="Times New Roman"/>
          <w:lang w:val="bg-BG"/>
        </w:rPr>
        <w:t xml:space="preserve">Ако сте получили Yuflyma, докато сте била бременна, Вашето бебе може да е в по-висок риск от получаване на такава инфекция в продължение на приблизително пет месеца след последната доза на Yuflyma, която сте получили по време на бременността. Важно е да кажете на лекарите на Вашето бебе и на други медицински специалисти за </w:t>
      </w:r>
      <w:r w:rsidRPr="00FA682B">
        <w:rPr>
          <w:rFonts w:eastAsia="Times New Roman"/>
          <w:lang w:val="bg-BG"/>
        </w:rPr>
        <w:t>употреба</w:t>
      </w:r>
      <w:r w:rsidR="003959A1" w:rsidRPr="00FA682B">
        <w:rPr>
          <w:rFonts w:eastAsia="Times New Roman"/>
          <w:lang w:val="bg-BG"/>
        </w:rPr>
        <w:t>та</w:t>
      </w:r>
      <w:r w:rsidRPr="00FA682B">
        <w:rPr>
          <w:rFonts w:eastAsia="Times New Roman"/>
          <w:lang w:val="bg-BG"/>
        </w:rPr>
        <w:t xml:space="preserve"> на Yuflyma по време на бременността Ви, за да могат да решат кога Вашето бебе трябва да получи каквато и да било ваксина.</w:t>
      </w:r>
    </w:p>
    <w:p w14:paraId="253D535A" w14:textId="77777777" w:rsidR="009D3DFD" w:rsidRPr="00FA682B" w:rsidRDefault="009D3DFD" w:rsidP="009D3DFD">
      <w:pPr>
        <w:spacing w:before="14" w:line="240" w:lineRule="exact"/>
        <w:rPr>
          <w:rFonts w:ascii="Times New Roman" w:hAnsi="Times New Roman" w:cs="Times New Roman"/>
          <w:sz w:val="24"/>
          <w:szCs w:val="24"/>
          <w:lang w:val="bg-BG"/>
        </w:rPr>
      </w:pPr>
    </w:p>
    <w:p w14:paraId="3CB3652F" w14:textId="77777777" w:rsidR="009D3DFD" w:rsidRPr="00F96676" w:rsidRDefault="009D3DFD" w:rsidP="009D3DFD">
      <w:pPr>
        <w:pStyle w:val="a3"/>
        <w:rPr>
          <w:u w:val="single"/>
          <w:lang w:val="bg-BG"/>
        </w:rPr>
      </w:pPr>
      <w:r w:rsidRPr="00606C32">
        <w:rPr>
          <w:rFonts w:eastAsia="Times New Roman"/>
          <w:u w:val="single" w:color="000000"/>
          <w:lang w:val="bg-BG"/>
        </w:rPr>
        <w:t>Сърдечна недостатъчност</w:t>
      </w:r>
    </w:p>
    <w:p w14:paraId="493D8C79" w14:textId="77777777" w:rsidR="009D3DFD" w:rsidRPr="00FA682B" w:rsidRDefault="009D3DFD" w:rsidP="009D3DFD">
      <w:pPr>
        <w:spacing w:before="4" w:line="190" w:lineRule="exact"/>
        <w:rPr>
          <w:rFonts w:ascii="Times New Roman" w:hAnsi="Times New Roman" w:cs="Times New Roman"/>
          <w:sz w:val="19"/>
          <w:szCs w:val="19"/>
          <w:lang w:val="bg-BG"/>
        </w:rPr>
      </w:pPr>
    </w:p>
    <w:p w14:paraId="5942D3F9" w14:textId="77777777" w:rsidR="009D3DFD" w:rsidRPr="002E621C" w:rsidRDefault="009D3DFD" w:rsidP="00BB101A">
      <w:pPr>
        <w:pStyle w:val="a3"/>
        <w:numPr>
          <w:ilvl w:val="1"/>
          <w:numId w:val="4"/>
        </w:numPr>
        <w:ind w:left="660" w:hanging="660"/>
        <w:rPr>
          <w:lang w:val="bg-BG"/>
        </w:rPr>
      </w:pPr>
      <w:r w:rsidRPr="00606C32">
        <w:rPr>
          <w:rFonts w:eastAsia="Times New Roman"/>
          <w:lang w:val="bg-BG"/>
        </w:rPr>
        <w:t xml:space="preserve">Ако имате лека сърдечна недостатъчност и сте лекувани с Yuflyma, състоянието на Вашата сърдечна недостатъчност трябва да бъде внимателно наблюдавано от Вашия </w:t>
      </w:r>
      <w:r w:rsidRPr="00F96676">
        <w:rPr>
          <w:rFonts w:eastAsia="Times New Roman"/>
          <w:lang w:val="bg-BG"/>
        </w:rPr>
        <w:t>лекар. Важно е да кажете на Вашия лекар, ако сте имали или имате сериозно сърдечно заболяване. Ако развиете нови или влошаващи се симптоми на сърдечна недостатъчност (напр. задух или подуване на стъпалата), трябва незабавно да се свържете с Вашия лекар. Вашият лекар ще реши дали трябва да получавате Yuflyma.</w:t>
      </w:r>
    </w:p>
    <w:p w14:paraId="73CAE560" w14:textId="77777777" w:rsidR="009D3DFD" w:rsidRPr="00FA682B" w:rsidRDefault="009D3DFD" w:rsidP="009D3DFD">
      <w:pPr>
        <w:spacing w:before="14" w:line="240" w:lineRule="exact"/>
        <w:rPr>
          <w:rFonts w:ascii="Times New Roman" w:hAnsi="Times New Roman" w:cs="Times New Roman"/>
          <w:sz w:val="24"/>
          <w:szCs w:val="24"/>
          <w:lang w:val="bg-BG"/>
        </w:rPr>
      </w:pPr>
    </w:p>
    <w:p w14:paraId="49CE7F9F" w14:textId="038F46A4" w:rsidR="009D3DFD" w:rsidRPr="00F96676" w:rsidRDefault="009D3DFD" w:rsidP="009D3DFD">
      <w:pPr>
        <w:pStyle w:val="a3"/>
        <w:rPr>
          <w:u w:val="single"/>
          <w:lang w:val="bg-BG"/>
        </w:rPr>
      </w:pPr>
      <w:r w:rsidRPr="00606C32">
        <w:rPr>
          <w:rFonts w:eastAsia="Times New Roman"/>
          <w:u w:val="single" w:color="000000"/>
          <w:lang w:val="bg-BG"/>
        </w:rPr>
        <w:t>Повишена температура, синини, кървене или блед</w:t>
      </w:r>
      <w:r w:rsidR="003959A1" w:rsidRPr="00F96676">
        <w:rPr>
          <w:rFonts w:eastAsia="Times New Roman"/>
          <w:u w:val="single" w:color="000000"/>
          <w:lang w:val="bg-BG"/>
        </w:rPr>
        <w:t>н</w:t>
      </w:r>
      <w:r w:rsidRPr="00F96676">
        <w:rPr>
          <w:rFonts w:eastAsia="Times New Roman"/>
          <w:u w:val="single" w:color="000000"/>
          <w:lang w:val="bg-BG"/>
        </w:rPr>
        <w:t>ост</w:t>
      </w:r>
    </w:p>
    <w:p w14:paraId="1202D865" w14:textId="77777777" w:rsidR="009D3DFD" w:rsidRPr="00FA682B" w:rsidRDefault="009D3DFD" w:rsidP="009D3DFD">
      <w:pPr>
        <w:spacing w:before="4" w:line="190" w:lineRule="exact"/>
        <w:rPr>
          <w:rFonts w:ascii="Times New Roman" w:hAnsi="Times New Roman" w:cs="Times New Roman"/>
          <w:sz w:val="19"/>
          <w:szCs w:val="19"/>
          <w:lang w:val="bg-BG"/>
        </w:rPr>
      </w:pPr>
    </w:p>
    <w:p w14:paraId="1234682C" w14:textId="3D4FC35E" w:rsidR="009D3DFD" w:rsidRPr="00FA682B" w:rsidRDefault="009D3DFD" w:rsidP="00BB101A">
      <w:pPr>
        <w:pStyle w:val="a3"/>
        <w:numPr>
          <w:ilvl w:val="1"/>
          <w:numId w:val="4"/>
        </w:numPr>
        <w:ind w:left="660" w:hanging="660"/>
        <w:rPr>
          <w:lang w:val="bg-BG"/>
        </w:rPr>
      </w:pPr>
      <w:r w:rsidRPr="00606C32">
        <w:rPr>
          <w:rFonts w:eastAsia="Times New Roman"/>
          <w:lang w:val="bg-BG"/>
        </w:rPr>
        <w:t xml:space="preserve">При някои пациенти </w:t>
      </w:r>
      <w:r w:rsidR="008D759B" w:rsidRPr="00FA682B">
        <w:rPr>
          <w:rFonts w:eastAsia="Times New Roman"/>
          <w:lang w:val="bg-BG"/>
        </w:rPr>
        <w:t>организмът</w:t>
      </w:r>
      <w:r w:rsidRPr="00FA682B">
        <w:rPr>
          <w:rFonts w:eastAsia="Times New Roman"/>
          <w:lang w:val="bg-BG"/>
        </w:rPr>
        <w:t xml:space="preserve"> може да не успее да произведе достатъчно кръвни клетки, които се борят с инфекциите или Ви помагат да спре кървенето. Вашият лекар може да реши да спре лечението. Ако получите висока температура, която не изчезва, ако се появят леки синини или кървите много лесно или изглеждате много бледи, незабавно се обадете на Вашия лекар.</w:t>
      </w:r>
    </w:p>
    <w:p w14:paraId="7F8D0C6A" w14:textId="77777777" w:rsidR="009D3DFD" w:rsidRPr="00FA682B" w:rsidRDefault="009D3DFD" w:rsidP="009D3DFD">
      <w:pPr>
        <w:pStyle w:val="a3"/>
        <w:rPr>
          <w:u w:val="single"/>
          <w:lang w:val="bg-BG"/>
        </w:rPr>
      </w:pPr>
    </w:p>
    <w:p w14:paraId="612233B2" w14:textId="77777777" w:rsidR="009D3DFD" w:rsidRPr="00FA682B" w:rsidRDefault="009D3DFD" w:rsidP="009D3DFD">
      <w:pPr>
        <w:pStyle w:val="a3"/>
        <w:rPr>
          <w:u w:val="single"/>
          <w:lang w:val="bg-BG"/>
        </w:rPr>
      </w:pPr>
      <w:r w:rsidRPr="00FA682B">
        <w:rPr>
          <w:rFonts w:eastAsia="Times New Roman"/>
          <w:u w:val="single"/>
          <w:lang w:val="bg-BG"/>
        </w:rPr>
        <w:t>Рак</w:t>
      </w:r>
    </w:p>
    <w:p w14:paraId="782610CC" w14:textId="77777777" w:rsidR="009D3DFD" w:rsidRPr="00FA682B" w:rsidRDefault="009D3DFD" w:rsidP="009D3DFD">
      <w:pPr>
        <w:pStyle w:val="a3"/>
        <w:rPr>
          <w:u w:val="single"/>
          <w:lang w:val="bg-BG"/>
        </w:rPr>
      </w:pPr>
    </w:p>
    <w:p w14:paraId="675F59D8" w14:textId="77777777" w:rsidR="009D3DFD" w:rsidRPr="00FA682B" w:rsidRDefault="009D3DFD" w:rsidP="00BB101A">
      <w:pPr>
        <w:pStyle w:val="a3"/>
        <w:numPr>
          <w:ilvl w:val="1"/>
          <w:numId w:val="4"/>
        </w:numPr>
        <w:ind w:left="660" w:hanging="660"/>
        <w:rPr>
          <w:lang w:val="bg-BG"/>
        </w:rPr>
      </w:pPr>
      <w:r w:rsidRPr="00FA682B">
        <w:rPr>
          <w:rFonts w:eastAsia="Times New Roman"/>
          <w:lang w:val="bg-BG"/>
        </w:rPr>
        <w:t>Има много редки случаи на определени видове рак при деца и възрастни пациенти, приемащи Yuflyma или други TNF блокери.</w:t>
      </w:r>
    </w:p>
    <w:p w14:paraId="5006977F" w14:textId="77777777" w:rsidR="009D3DFD" w:rsidRPr="00FA682B" w:rsidRDefault="009D3DFD" w:rsidP="009D3DFD">
      <w:pPr>
        <w:pStyle w:val="a3"/>
        <w:rPr>
          <w:lang w:val="bg-BG"/>
        </w:rPr>
      </w:pPr>
    </w:p>
    <w:p w14:paraId="27EECFC9"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Хората с по-сериозен ревматоиден артрит, които са имали заболяването от дълго време, може да имат по-висок от средния риск от лимфом (рак, който засяга лимфната система) и левкемия (рак, който засяга кръвта и костния мозък).</w:t>
      </w:r>
    </w:p>
    <w:p w14:paraId="0FA61409"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приемате Yuflyma, рискът от лимфом, левкемия или други видове рак може да се увеличи. В редки случаи се наблюдава нечест и тежък тип лимфом при пациенти, приемащи Yuflyma. Някои от тези пациенти са лекувани също с азатиоприн или 6-меркаптопурин.</w:t>
      </w:r>
    </w:p>
    <w:p w14:paraId="715B51B7"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Кажете на Вашия лекар, ако приемате азатиоприн или 6-меркаптопурин с Yuflyma.</w:t>
      </w:r>
    </w:p>
    <w:p w14:paraId="575ADF60"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Наблюдавани са случаи на немеланомен рак на кожата при пациенти, приемащи Yuflyma.</w:t>
      </w:r>
    </w:p>
    <w:p w14:paraId="5438567E"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по време на или след терапията се появят нови кожни лезии или ако съществуващите лезии променят външния си вид, уведомете Вашия лекар.</w:t>
      </w:r>
    </w:p>
    <w:p w14:paraId="105AF9D7" w14:textId="77777777" w:rsidR="009D3DFD" w:rsidRPr="00FA682B" w:rsidRDefault="009D3DFD" w:rsidP="008201F8">
      <w:pPr>
        <w:pStyle w:val="a3"/>
        <w:numPr>
          <w:ilvl w:val="0"/>
          <w:numId w:val="0"/>
        </w:numPr>
        <w:rPr>
          <w:lang w:val="bg-BG"/>
        </w:rPr>
      </w:pPr>
    </w:p>
    <w:p w14:paraId="0D2F6D53" w14:textId="3806B109" w:rsidR="009D3DFD" w:rsidRPr="00FA682B" w:rsidRDefault="009D3DFD" w:rsidP="00BB101A">
      <w:pPr>
        <w:pStyle w:val="a3"/>
        <w:numPr>
          <w:ilvl w:val="1"/>
          <w:numId w:val="4"/>
        </w:numPr>
        <w:ind w:left="660" w:hanging="660"/>
        <w:rPr>
          <w:lang w:val="bg-BG"/>
        </w:rPr>
      </w:pPr>
      <w:r w:rsidRPr="00FA682B">
        <w:rPr>
          <w:rFonts w:eastAsia="Times New Roman"/>
          <w:lang w:val="bg-BG"/>
        </w:rPr>
        <w:t xml:space="preserve">Има случаи на рак, различен от лимфом, при пациенти с </w:t>
      </w:r>
      <w:r w:rsidR="008D759B" w:rsidRPr="00FA682B">
        <w:rPr>
          <w:rFonts w:eastAsia="Times New Roman"/>
          <w:lang w:val="bg-BG"/>
        </w:rPr>
        <w:t>определен</w:t>
      </w:r>
      <w:r w:rsidRPr="00FA682B">
        <w:rPr>
          <w:rFonts w:eastAsia="Times New Roman"/>
          <w:lang w:val="bg-BG"/>
        </w:rPr>
        <w:t xml:space="preserve"> вид белодробно заболяване, наречено хронична обструктивна белодробна болест (ХОББ), лекувани с друг TNF блокер. Ако имате ХОББ или сте заклет пушач, трябва да обсъдите с Вашия лекар дали лечението с TNF блокер е подходящо за Вас.</w:t>
      </w:r>
    </w:p>
    <w:p w14:paraId="6F81AFD0" w14:textId="77777777" w:rsidR="009D3DFD" w:rsidRPr="00FA682B" w:rsidRDefault="009D3DFD" w:rsidP="009D3DFD">
      <w:pPr>
        <w:spacing w:before="11" w:line="240" w:lineRule="exact"/>
        <w:rPr>
          <w:rFonts w:ascii="Times New Roman" w:hAnsi="Times New Roman" w:cs="Times New Roman"/>
          <w:sz w:val="24"/>
          <w:szCs w:val="24"/>
          <w:lang w:val="bg-BG"/>
        </w:rPr>
      </w:pPr>
    </w:p>
    <w:p w14:paraId="5D42B446" w14:textId="77777777" w:rsidR="009D3DFD" w:rsidRPr="00F96676" w:rsidRDefault="009D3DFD" w:rsidP="009D3DFD">
      <w:pPr>
        <w:pStyle w:val="a3"/>
        <w:rPr>
          <w:u w:val="single"/>
          <w:lang w:val="bg-BG"/>
        </w:rPr>
      </w:pPr>
      <w:r w:rsidRPr="00606C32">
        <w:rPr>
          <w:rFonts w:eastAsia="Times New Roman"/>
          <w:u w:val="single" w:color="000000"/>
          <w:lang w:val="bg-BG"/>
        </w:rPr>
        <w:t>Автоимунно заболяване</w:t>
      </w:r>
    </w:p>
    <w:p w14:paraId="630AC90E" w14:textId="77777777" w:rsidR="009D3DFD" w:rsidRPr="00FA682B" w:rsidRDefault="009D3DFD" w:rsidP="009D3DFD">
      <w:pPr>
        <w:spacing w:before="4" w:line="190" w:lineRule="exact"/>
        <w:rPr>
          <w:rFonts w:ascii="Times New Roman" w:hAnsi="Times New Roman" w:cs="Times New Roman"/>
          <w:sz w:val="19"/>
          <w:szCs w:val="19"/>
          <w:lang w:val="bg-BG"/>
        </w:rPr>
      </w:pPr>
    </w:p>
    <w:p w14:paraId="2FCFFFF2" w14:textId="77777777" w:rsidR="009D3DFD" w:rsidRPr="00F96676" w:rsidRDefault="009D3DFD" w:rsidP="00BB101A">
      <w:pPr>
        <w:pStyle w:val="a3"/>
        <w:numPr>
          <w:ilvl w:val="1"/>
          <w:numId w:val="4"/>
        </w:numPr>
        <w:ind w:left="660" w:hanging="660"/>
        <w:rPr>
          <w:rFonts w:eastAsia="Times New Roman"/>
          <w:lang w:val="bg-BG"/>
        </w:rPr>
      </w:pPr>
      <w:r w:rsidRPr="00606C32">
        <w:rPr>
          <w:rFonts w:eastAsia="Times New Roman"/>
          <w:lang w:val="bg-BG"/>
        </w:rPr>
        <w:t xml:space="preserve">В редки случаи лечението с Yuflyma може да доведе до лупус-подобен </w:t>
      </w:r>
      <w:r w:rsidRPr="00F96676">
        <w:rPr>
          <w:rFonts w:eastAsia="Times New Roman"/>
          <w:lang w:val="bg-BG"/>
        </w:rPr>
        <w:t>синдром. Свържете се с Вашия лекар, ако се появят симптоми като упорит необясним обрив, висока температура, болка в ставите или умора.</w:t>
      </w:r>
    </w:p>
    <w:p w14:paraId="599AA2EE" w14:textId="77777777" w:rsidR="009D3DFD" w:rsidRPr="00FA682B" w:rsidRDefault="009D3DFD" w:rsidP="009D3DFD">
      <w:pPr>
        <w:spacing w:before="15" w:line="240" w:lineRule="exact"/>
        <w:rPr>
          <w:rFonts w:ascii="Times New Roman" w:hAnsi="Times New Roman" w:cs="Times New Roman"/>
          <w:sz w:val="24"/>
          <w:szCs w:val="24"/>
          <w:lang w:val="bg-BG"/>
        </w:rPr>
      </w:pPr>
    </w:p>
    <w:p w14:paraId="1C697142" w14:textId="77777777" w:rsidR="009D3DFD" w:rsidRPr="00F96676" w:rsidRDefault="009D3DFD" w:rsidP="009D3DFD">
      <w:pPr>
        <w:pStyle w:val="a3"/>
        <w:rPr>
          <w:u w:val="single"/>
          <w:lang w:val="bg-BG"/>
        </w:rPr>
      </w:pPr>
      <w:r w:rsidRPr="00606C32">
        <w:rPr>
          <w:rFonts w:eastAsia="Times New Roman"/>
          <w:u w:val="single"/>
          <w:lang w:val="bg-BG"/>
        </w:rPr>
        <w:t>Деца и юноши</w:t>
      </w:r>
    </w:p>
    <w:p w14:paraId="142AC0EE" w14:textId="77777777" w:rsidR="009D3DFD" w:rsidRPr="00FA682B" w:rsidRDefault="009D3DFD" w:rsidP="009D3DFD">
      <w:pPr>
        <w:spacing w:before="10" w:line="240" w:lineRule="exact"/>
        <w:rPr>
          <w:rFonts w:ascii="Times New Roman" w:hAnsi="Times New Roman" w:cs="Times New Roman"/>
          <w:sz w:val="24"/>
          <w:szCs w:val="24"/>
          <w:lang w:val="bg-BG"/>
        </w:rPr>
      </w:pPr>
    </w:p>
    <w:p w14:paraId="473816AB" w14:textId="77777777" w:rsidR="009D3DFD" w:rsidRPr="00F96676" w:rsidRDefault="009D3DFD" w:rsidP="00BB101A">
      <w:pPr>
        <w:pStyle w:val="a3"/>
        <w:numPr>
          <w:ilvl w:val="1"/>
          <w:numId w:val="4"/>
        </w:numPr>
        <w:ind w:left="660" w:hanging="660"/>
        <w:rPr>
          <w:rFonts w:eastAsia="Times New Roman"/>
          <w:lang w:val="bg-BG"/>
        </w:rPr>
      </w:pPr>
      <w:r w:rsidRPr="00606C32">
        <w:rPr>
          <w:rFonts w:eastAsia="Times New Roman"/>
          <w:lang w:val="bg-BG"/>
        </w:rPr>
        <w:t>Ваксинации: ако е възможно, на децата трябва да бъдат направени всички ваксинации, преди да се използва Yu</w:t>
      </w:r>
      <w:r w:rsidRPr="00F96676">
        <w:rPr>
          <w:rFonts w:eastAsia="Times New Roman"/>
          <w:lang w:val="bg-BG"/>
        </w:rPr>
        <w:t>flyma.</w:t>
      </w:r>
    </w:p>
    <w:p w14:paraId="4DCA7E67" w14:textId="77777777" w:rsidR="009D3DFD" w:rsidRPr="00F96676" w:rsidRDefault="009D3DFD" w:rsidP="009D3DFD">
      <w:pPr>
        <w:pStyle w:val="a3"/>
        <w:numPr>
          <w:ilvl w:val="0"/>
          <w:numId w:val="0"/>
        </w:numPr>
        <w:rPr>
          <w:lang w:val="bg-BG"/>
        </w:rPr>
      </w:pPr>
    </w:p>
    <w:p w14:paraId="6C601EEA" w14:textId="77777777" w:rsidR="009D3DFD" w:rsidRPr="00F96676" w:rsidRDefault="009D3DFD" w:rsidP="009D3DFD">
      <w:pPr>
        <w:pStyle w:val="a3"/>
        <w:rPr>
          <w:b/>
          <w:lang w:val="bg-BG"/>
        </w:rPr>
      </w:pPr>
      <w:r w:rsidRPr="00F96676">
        <w:rPr>
          <w:rFonts w:eastAsia="Times New Roman"/>
          <w:b/>
          <w:bCs/>
          <w:lang w:val="bg-BG"/>
        </w:rPr>
        <w:t>Други лекарства и Yuflyma</w:t>
      </w:r>
    </w:p>
    <w:p w14:paraId="3E8EED9F" w14:textId="77777777" w:rsidR="009D3DFD" w:rsidRPr="002E621C" w:rsidRDefault="009D3DFD" w:rsidP="009D3DFD">
      <w:pPr>
        <w:pStyle w:val="a3"/>
        <w:rPr>
          <w:b/>
          <w:lang w:val="bg-BG"/>
        </w:rPr>
      </w:pPr>
    </w:p>
    <w:p w14:paraId="0C3EB4EC" w14:textId="77777777" w:rsidR="009D3DFD" w:rsidRPr="00E864FE" w:rsidRDefault="009D3DFD" w:rsidP="008201F8">
      <w:pPr>
        <w:pStyle w:val="a3"/>
        <w:numPr>
          <w:ilvl w:val="0"/>
          <w:numId w:val="0"/>
        </w:numPr>
        <w:rPr>
          <w:rFonts w:eastAsia="Times New Roman"/>
          <w:lang w:val="bg-BG"/>
        </w:rPr>
      </w:pPr>
      <w:r w:rsidRPr="002E621C">
        <w:rPr>
          <w:rFonts w:eastAsia="Times New Roman"/>
          <w:lang w:val="bg-BG"/>
        </w:rPr>
        <w:t>Трябва да кажете на Вашия лекар или фармацевт, ако приемате, наскоро сте приемали или е възможно да приемате други лекарства. Не трябва да приемате Yuflyma с лекарства, съдържащи следните активни вещества поради повишен риск от сериозна инфекция:</w:t>
      </w:r>
    </w:p>
    <w:p w14:paraId="5CAF7223" w14:textId="77777777" w:rsidR="009D3DFD" w:rsidRPr="00145AFF" w:rsidRDefault="009D3DFD" w:rsidP="009D3DFD">
      <w:pPr>
        <w:pStyle w:val="a3"/>
        <w:rPr>
          <w:lang w:val="bg-BG"/>
        </w:rPr>
      </w:pPr>
    </w:p>
    <w:p w14:paraId="51BA8F97"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анакинра</w:t>
      </w:r>
    </w:p>
    <w:p w14:paraId="7D237CC0"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абатацепт.</w:t>
      </w:r>
    </w:p>
    <w:p w14:paraId="5575DD57" w14:textId="77777777" w:rsidR="009D3DFD" w:rsidRPr="00FA682B" w:rsidRDefault="009D3DFD" w:rsidP="009D3DFD">
      <w:pPr>
        <w:pStyle w:val="a3"/>
        <w:rPr>
          <w:lang w:val="bg-BG"/>
        </w:rPr>
      </w:pPr>
    </w:p>
    <w:p w14:paraId="25B93BBB" w14:textId="77777777" w:rsidR="009D3DFD" w:rsidRPr="00FA682B" w:rsidRDefault="009D3DFD" w:rsidP="009D3DFD">
      <w:pPr>
        <w:pStyle w:val="a3"/>
        <w:rPr>
          <w:lang w:val="bg-BG"/>
        </w:rPr>
      </w:pPr>
      <w:r w:rsidRPr="00FA682B">
        <w:rPr>
          <w:rFonts w:eastAsia="Times New Roman"/>
          <w:lang w:val="bg-BG"/>
        </w:rPr>
        <w:t>Yuflyma може да се взема заедно с:</w:t>
      </w:r>
    </w:p>
    <w:p w14:paraId="4E3548B4"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метотрексат</w:t>
      </w:r>
    </w:p>
    <w:p w14:paraId="6D32FE13"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определени модифициращи заболяването антиревматични средства (например сулфасалазин, хидроксихлорокин, лефлуномид и инжекционни златни препарати)</w:t>
      </w:r>
    </w:p>
    <w:p w14:paraId="584A1331"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стероиди или болкоуспокояващи лекарства, включително нестероидни противовъзпалителни средства (НСПВС).</w:t>
      </w:r>
    </w:p>
    <w:p w14:paraId="2CCF150B" w14:textId="77777777" w:rsidR="009D3DFD" w:rsidRPr="00FA682B" w:rsidRDefault="009D3DFD" w:rsidP="009D3DFD">
      <w:pPr>
        <w:pStyle w:val="a3"/>
        <w:rPr>
          <w:lang w:val="bg-BG"/>
        </w:rPr>
      </w:pPr>
    </w:p>
    <w:p w14:paraId="1F672376" w14:textId="77777777" w:rsidR="009D3DFD" w:rsidRPr="00FA682B" w:rsidRDefault="009D3DFD" w:rsidP="009D3DFD">
      <w:pPr>
        <w:pStyle w:val="a3"/>
        <w:rPr>
          <w:lang w:val="bg-BG"/>
        </w:rPr>
      </w:pPr>
      <w:r w:rsidRPr="00FA682B">
        <w:rPr>
          <w:rFonts w:eastAsia="Times New Roman"/>
          <w:lang w:val="bg-BG"/>
        </w:rPr>
        <w:t>Ако имате някакви допълнителни въпроси, попитайте Вашия лекар.</w:t>
      </w:r>
    </w:p>
    <w:p w14:paraId="52C81EE3" w14:textId="77777777" w:rsidR="009D3DFD" w:rsidRPr="00FA682B" w:rsidRDefault="009D3DFD" w:rsidP="009D3DFD">
      <w:pPr>
        <w:spacing w:before="18" w:line="240" w:lineRule="exact"/>
        <w:rPr>
          <w:rFonts w:ascii="Times New Roman" w:hAnsi="Times New Roman" w:cs="Times New Roman"/>
          <w:sz w:val="24"/>
          <w:szCs w:val="24"/>
          <w:lang w:val="bg-BG"/>
        </w:rPr>
      </w:pPr>
    </w:p>
    <w:p w14:paraId="6255CD12" w14:textId="77777777" w:rsidR="009D3DFD" w:rsidRPr="00F96676" w:rsidRDefault="009D3DFD" w:rsidP="009D3DFD">
      <w:pPr>
        <w:pStyle w:val="a3"/>
        <w:rPr>
          <w:b/>
          <w:lang w:val="bg-BG"/>
        </w:rPr>
      </w:pPr>
      <w:r w:rsidRPr="00606C32">
        <w:rPr>
          <w:rFonts w:eastAsia="Times New Roman"/>
          <w:b/>
          <w:bCs/>
          <w:lang w:val="bg-BG"/>
        </w:rPr>
        <w:t>Бременност и кърмене</w:t>
      </w:r>
    </w:p>
    <w:p w14:paraId="10A906E1" w14:textId="77777777" w:rsidR="009D3DFD" w:rsidRPr="00FA682B" w:rsidRDefault="009D3DFD" w:rsidP="009D3DFD">
      <w:pPr>
        <w:spacing w:before="9" w:line="260" w:lineRule="exact"/>
        <w:rPr>
          <w:rFonts w:ascii="Times New Roman" w:hAnsi="Times New Roman" w:cs="Times New Roman"/>
          <w:sz w:val="26"/>
          <w:szCs w:val="26"/>
          <w:lang w:val="bg-BG"/>
        </w:rPr>
      </w:pPr>
    </w:p>
    <w:p w14:paraId="3F79A953" w14:textId="77777777" w:rsidR="009D3DFD" w:rsidRPr="00F96676" w:rsidRDefault="009D3DFD" w:rsidP="00BB101A">
      <w:pPr>
        <w:pStyle w:val="a3"/>
        <w:numPr>
          <w:ilvl w:val="1"/>
          <w:numId w:val="4"/>
        </w:numPr>
        <w:ind w:left="660" w:hanging="660"/>
        <w:rPr>
          <w:rFonts w:eastAsia="Times New Roman"/>
          <w:lang w:val="bg-BG"/>
        </w:rPr>
      </w:pPr>
      <w:r w:rsidRPr="00606C32">
        <w:rPr>
          <w:rFonts w:eastAsia="Times New Roman"/>
          <w:lang w:val="bg-BG"/>
        </w:rPr>
        <w:t xml:space="preserve">Трябва да обмислите употребата на подходяща контрацепция за </w:t>
      </w:r>
      <w:r w:rsidRPr="00F96676">
        <w:rPr>
          <w:rFonts w:eastAsia="Times New Roman"/>
          <w:lang w:val="bg-BG"/>
        </w:rPr>
        <w:t>предотвратяване на бременност и да продължат употребата й поне 5 месеца след последното лечение с Yuflyma.</w:t>
      </w:r>
    </w:p>
    <w:p w14:paraId="3961A8D9" w14:textId="77777777" w:rsidR="009D3DFD" w:rsidRPr="002E621C" w:rsidRDefault="009D3DFD">
      <w:pPr>
        <w:pStyle w:val="a3"/>
        <w:numPr>
          <w:ilvl w:val="1"/>
          <w:numId w:val="4"/>
        </w:numPr>
        <w:ind w:left="660" w:hanging="660"/>
        <w:rPr>
          <w:rFonts w:eastAsia="Times New Roman"/>
          <w:lang w:val="bg-BG"/>
        </w:rPr>
      </w:pPr>
      <w:r w:rsidRPr="00F96676">
        <w:rPr>
          <w:rFonts w:eastAsia="Times New Roman"/>
          <w:lang w:val="bg-BG"/>
        </w:rPr>
        <w:t>Ако сте бременна, ако мислите, че може да сте бременна или планирате да забременеете, потърсете съвет от Вашия лекар преди приемането на това лекарст</w:t>
      </w:r>
      <w:r w:rsidRPr="002E621C">
        <w:rPr>
          <w:rFonts w:eastAsia="Times New Roman"/>
          <w:lang w:val="bg-BG"/>
        </w:rPr>
        <w:t>во.</w:t>
      </w:r>
    </w:p>
    <w:p w14:paraId="7297628C" w14:textId="77777777" w:rsidR="009D3DFD" w:rsidRPr="002E621C" w:rsidRDefault="009D3DFD">
      <w:pPr>
        <w:pStyle w:val="a3"/>
        <w:numPr>
          <w:ilvl w:val="1"/>
          <w:numId w:val="4"/>
        </w:numPr>
        <w:ind w:left="660" w:hanging="660"/>
        <w:rPr>
          <w:rFonts w:eastAsia="Times New Roman"/>
          <w:lang w:val="bg-BG"/>
        </w:rPr>
      </w:pPr>
      <w:r w:rsidRPr="002E621C">
        <w:rPr>
          <w:rFonts w:eastAsia="Times New Roman"/>
          <w:lang w:val="bg-BG"/>
        </w:rPr>
        <w:t>Yuflyma трябва да се използва по време на бременност, само ако е необходимо.</w:t>
      </w:r>
    </w:p>
    <w:p w14:paraId="34AC8D45" w14:textId="192E4B6D" w:rsidR="009D3DFD" w:rsidRPr="00FA682B" w:rsidRDefault="009D3DFD">
      <w:pPr>
        <w:pStyle w:val="a3"/>
        <w:numPr>
          <w:ilvl w:val="1"/>
          <w:numId w:val="4"/>
        </w:numPr>
        <w:ind w:left="660" w:hanging="660"/>
        <w:rPr>
          <w:rFonts w:eastAsia="Times New Roman"/>
          <w:lang w:val="bg-BG"/>
        </w:rPr>
      </w:pPr>
      <w:r w:rsidRPr="00E864FE">
        <w:rPr>
          <w:rFonts w:eastAsia="Times New Roman"/>
          <w:lang w:val="bg-BG"/>
        </w:rPr>
        <w:t>Според проучване за бременност</w:t>
      </w:r>
      <w:r w:rsidR="008D759B" w:rsidRPr="00145AFF">
        <w:rPr>
          <w:rFonts w:eastAsia="Times New Roman"/>
          <w:lang w:val="bg-BG"/>
        </w:rPr>
        <w:t>та</w:t>
      </w:r>
      <w:r w:rsidRPr="00FA682B">
        <w:rPr>
          <w:rFonts w:eastAsia="Times New Roman"/>
          <w:lang w:val="bg-BG"/>
        </w:rPr>
        <w:t>, няма по-висок риск от вродени дефекти, когато майката е получавала Yuflyma по време на бременност в сравнение с майки със същото заболяване, които не са получавали Yuflyma.</w:t>
      </w:r>
    </w:p>
    <w:p w14:paraId="5AB46602" w14:textId="77777777" w:rsidR="009D3DFD" w:rsidRPr="00FA682B" w:rsidRDefault="009D3DFD">
      <w:pPr>
        <w:pStyle w:val="a3"/>
        <w:numPr>
          <w:ilvl w:val="1"/>
          <w:numId w:val="4"/>
        </w:numPr>
        <w:ind w:left="660" w:hanging="660"/>
        <w:rPr>
          <w:rFonts w:eastAsia="Times New Roman"/>
          <w:lang w:val="bg-BG"/>
        </w:rPr>
      </w:pPr>
      <w:r w:rsidRPr="00FA682B">
        <w:rPr>
          <w:rFonts w:eastAsia="Times New Roman"/>
          <w:lang w:val="bg-BG"/>
        </w:rPr>
        <w:t>Yuflyma може да се използва по време на кърмене.</w:t>
      </w:r>
    </w:p>
    <w:p w14:paraId="55BA41AD" w14:textId="77777777" w:rsidR="009D3DFD" w:rsidRPr="00FA682B" w:rsidRDefault="009D3DFD">
      <w:pPr>
        <w:pStyle w:val="a3"/>
        <w:numPr>
          <w:ilvl w:val="1"/>
          <w:numId w:val="4"/>
        </w:numPr>
        <w:ind w:left="660" w:hanging="660"/>
        <w:rPr>
          <w:rFonts w:eastAsia="Times New Roman"/>
          <w:lang w:val="bg-BG"/>
        </w:rPr>
      </w:pPr>
      <w:r w:rsidRPr="00FA682B">
        <w:rPr>
          <w:rFonts w:eastAsia="Times New Roman"/>
          <w:lang w:val="bg-BG"/>
        </w:rPr>
        <w:t>Ако получавате Yuflyma по време на бременността, Вашето бебе може да има по-висок риск от развитие на инфекция.</w:t>
      </w:r>
    </w:p>
    <w:p w14:paraId="657679B7" w14:textId="73C26F79" w:rsidR="009D3DFD" w:rsidRPr="00FA682B" w:rsidRDefault="009D3DFD">
      <w:pPr>
        <w:pStyle w:val="a3"/>
        <w:numPr>
          <w:ilvl w:val="1"/>
          <w:numId w:val="4"/>
        </w:numPr>
        <w:ind w:left="660" w:hanging="660"/>
        <w:rPr>
          <w:rFonts w:eastAsia="Times New Roman"/>
          <w:lang w:val="bg-BG"/>
        </w:rPr>
      </w:pPr>
      <w:r w:rsidRPr="00FA682B">
        <w:rPr>
          <w:rFonts w:eastAsia="Times New Roman"/>
          <w:lang w:val="bg-BG"/>
        </w:rPr>
        <w:t>Важно е да кажете на лекарите на Вашето бебе и на други медицински специалисти за употреба</w:t>
      </w:r>
      <w:r w:rsidR="008D759B" w:rsidRPr="00FA682B">
        <w:rPr>
          <w:rFonts w:eastAsia="Times New Roman"/>
          <w:lang w:val="bg-BG"/>
        </w:rPr>
        <w:t>та</w:t>
      </w:r>
      <w:r w:rsidRPr="00FA682B">
        <w:rPr>
          <w:rFonts w:eastAsia="Times New Roman"/>
          <w:lang w:val="bg-BG"/>
        </w:rPr>
        <w:t xml:space="preserve"> на Yuflyma по време на бременността Ви, преди бебето да получи каквато и да било ваксина. За повече информация относно ваксините вижте раздел „Предупреждения и предпазни мерки“.</w:t>
      </w:r>
    </w:p>
    <w:p w14:paraId="0D284297" w14:textId="77777777" w:rsidR="009D3DFD" w:rsidRPr="00FA682B" w:rsidRDefault="009D3DFD" w:rsidP="009D3DFD">
      <w:pPr>
        <w:spacing w:before="15" w:line="240" w:lineRule="exact"/>
        <w:rPr>
          <w:rFonts w:ascii="Times New Roman" w:hAnsi="Times New Roman" w:cs="Times New Roman"/>
          <w:b/>
          <w:sz w:val="24"/>
          <w:szCs w:val="24"/>
          <w:lang w:val="bg-BG"/>
        </w:rPr>
      </w:pPr>
    </w:p>
    <w:p w14:paraId="5C8F5DEA" w14:textId="77777777" w:rsidR="009D3DFD" w:rsidRPr="00606C32" w:rsidRDefault="009D3DFD" w:rsidP="009D3DFD">
      <w:pPr>
        <w:pStyle w:val="a3"/>
        <w:rPr>
          <w:b/>
          <w:lang w:val="bg-BG"/>
        </w:rPr>
      </w:pPr>
      <w:r w:rsidRPr="00606C32">
        <w:rPr>
          <w:rFonts w:eastAsia="Times New Roman"/>
          <w:b/>
          <w:bCs/>
          <w:lang w:val="bg-BG"/>
        </w:rPr>
        <w:t>Шофиране и работа с машини</w:t>
      </w:r>
    </w:p>
    <w:p w14:paraId="0312C9A8" w14:textId="77777777" w:rsidR="009D3DFD" w:rsidRPr="00FA682B" w:rsidRDefault="009D3DFD" w:rsidP="009D3DFD">
      <w:pPr>
        <w:spacing w:before="12" w:line="240" w:lineRule="exact"/>
        <w:rPr>
          <w:rFonts w:ascii="Times New Roman" w:hAnsi="Times New Roman" w:cs="Times New Roman"/>
          <w:sz w:val="24"/>
          <w:szCs w:val="24"/>
          <w:lang w:val="bg-BG"/>
        </w:rPr>
      </w:pPr>
    </w:p>
    <w:p w14:paraId="02CED7E0" w14:textId="053B608F" w:rsidR="009D3DFD" w:rsidRPr="00FA682B" w:rsidRDefault="009D3DFD" w:rsidP="009D3DFD">
      <w:pPr>
        <w:pStyle w:val="a3"/>
        <w:rPr>
          <w:lang w:val="bg-BG"/>
        </w:rPr>
      </w:pPr>
      <w:r w:rsidRPr="00606C32">
        <w:rPr>
          <w:rFonts w:eastAsia="Times New Roman"/>
          <w:lang w:val="bg-BG"/>
        </w:rPr>
        <w:t xml:space="preserve">Yuflyma може да има малък ефект върху способността Ви да шофирате, да карате колело или да работите с машини. След прием на Yuflyma може да се появят </w:t>
      </w:r>
      <w:r w:rsidR="00D17958" w:rsidRPr="00FA682B">
        <w:rPr>
          <w:rFonts w:eastAsia="Times New Roman"/>
          <w:lang w:val="bg-BG"/>
        </w:rPr>
        <w:t>световъртеж</w:t>
      </w:r>
      <w:r w:rsidRPr="00FA682B">
        <w:rPr>
          <w:rFonts w:eastAsia="Times New Roman"/>
          <w:lang w:val="bg-BG"/>
        </w:rPr>
        <w:t xml:space="preserve"> и нарушения на зрението.</w:t>
      </w:r>
    </w:p>
    <w:p w14:paraId="543C5570" w14:textId="77777777" w:rsidR="009D3DFD" w:rsidRPr="00FA682B" w:rsidRDefault="009D3DFD" w:rsidP="009D3DFD">
      <w:pPr>
        <w:pStyle w:val="a3"/>
        <w:rPr>
          <w:lang w:val="bg-BG"/>
        </w:rPr>
      </w:pPr>
    </w:p>
    <w:p w14:paraId="29A688D8" w14:textId="593A0B17" w:rsidR="009D3DFD" w:rsidRPr="00FA682B" w:rsidRDefault="00A63B95" w:rsidP="009D3DFD">
      <w:pPr>
        <w:pStyle w:val="a3"/>
        <w:rPr>
          <w:rFonts w:eastAsia="Times New Roman"/>
          <w:b/>
          <w:bCs/>
          <w:lang w:val="bg-BG"/>
        </w:rPr>
      </w:pPr>
      <w:r>
        <w:rPr>
          <w:rFonts w:hint="eastAsia"/>
          <w:b/>
          <w:bCs/>
          <w:lang w:val="bg-BG" w:eastAsia="ko-KR"/>
        </w:rPr>
        <w:t>Yuflyma</w:t>
      </w:r>
      <w:r w:rsidR="009D3DFD" w:rsidRPr="00FA682B">
        <w:rPr>
          <w:rFonts w:eastAsia="Times New Roman"/>
          <w:b/>
          <w:bCs/>
          <w:lang w:val="bg-BG"/>
        </w:rPr>
        <w:t xml:space="preserve"> съдържа натрий</w:t>
      </w:r>
    </w:p>
    <w:p w14:paraId="74DC8C86" w14:textId="77777777" w:rsidR="009D3DFD" w:rsidRPr="00FA682B" w:rsidRDefault="009D3DFD" w:rsidP="009D3DFD">
      <w:pPr>
        <w:pStyle w:val="a3"/>
        <w:rPr>
          <w:b/>
          <w:lang w:val="bg-BG"/>
        </w:rPr>
      </w:pPr>
    </w:p>
    <w:p w14:paraId="4C07EA83" w14:textId="77777777" w:rsidR="009D3DFD" w:rsidRPr="00FA682B" w:rsidRDefault="009D3DFD" w:rsidP="009D3DFD">
      <w:pPr>
        <w:spacing w:line="200" w:lineRule="exact"/>
        <w:rPr>
          <w:rFonts w:ascii="Times New Roman" w:hAnsi="Times New Roman" w:cs="Times New Roman"/>
          <w:sz w:val="20"/>
          <w:szCs w:val="20"/>
          <w:lang w:val="bg-BG"/>
        </w:rPr>
      </w:pPr>
      <w:r w:rsidRPr="00FA682B">
        <w:rPr>
          <w:rFonts w:ascii="Times New Roman" w:eastAsia="Times New Roman" w:hAnsi="Times New Roman" w:cs="Times New Roman"/>
          <w:lang w:val="bg-BG"/>
        </w:rPr>
        <w:t>Това лекарство съдържа по-малко от 1 mmol натрий (23</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mg) на доза от 0,8</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ml, т.е. може да се каже, че практически не съдържа натрий.</w:t>
      </w:r>
    </w:p>
    <w:p w14:paraId="66BC8AEA" w14:textId="77777777" w:rsidR="009D3DFD" w:rsidRPr="00FA682B" w:rsidRDefault="009D3DFD" w:rsidP="009D3DFD">
      <w:pPr>
        <w:spacing w:line="200" w:lineRule="exact"/>
        <w:rPr>
          <w:rFonts w:ascii="Times New Roman" w:hAnsi="Times New Roman" w:cs="Times New Roman"/>
          <w:sz w:val="20"/>
          <w:szCs w:val="20"/>
          <w:lang w:val="bg-BG"/>
        </w:rPr>
      </w:pPr>
    </w:p>
    <w:p w14:paraId="6A2A1F5A" w14:textId="77777777" w:rsidR="009D3DFD" w:rsidRPr="00FA682B" w:rsidRDefault="009D3DFD" w:rsidP="009D3DFD">
      <w:pPr>
        <w:spacing w:line="200" w:lineRule="exact"/>
        <w:rPr>
          <w:rFonts w:ascii="Times New Roman" w:hAnsi="Times New Roman" w:cs="Times New Roman"/>
          <w:sz w:val="20"/>
          <w:szCs w:val="20"/>
          <w:lang w:val="bg-BG"/>
        </w:rPr>
      </w:pPr>
    </w:p>
    <w:p w14:paraId="6D01B28F" w14:textId="77777777" w:rsidR="009D3DFD" w:rsidRPr="00606C32" w:rsidRDefault="009D3DFD" w:rsidP="008201F8">
      <w:pPr>
        <w:pStyle w:val="a4"/>
        <w:numPr>
          <w:ilvl w:val="0"/>
          <w:numId w:val="62"/>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Как да използвате Yuflyma</w:t>
      </w:r>
    </w:p>
    <w:p w14:paraId="752C033E" w14:textId="77777777" w:rsidR="009D3DFD" w:rsidRPr="00FA682B" w:rsidRDefault="009D3DFD" w:rsidP="009D3DFD">
      <w:pPr>
        <w:spacing w:before="9" w:line="240" w:lineRule="exact"/>
        <w:rPr>
          <w:rFonts w:ascii="Times New Roman" w:hAnsi="Times New Roman" w:cs="Times New Roman"/>
          <w:sz w:val="24"/>
          <w:szCs w:val="24"/>
          <w:lang w:val="bg-BG"/>
        </w:rPr>
      </w:pPr>
    </w:p>
    <w:p w14:paraId="348565EC" w14:textId="77777777" w:rsidR="009D3DFD" w:rsidRPr="00F96676" w:rsidRDefault="009D3DFD" w:rsidP="009D3DFD">
      <w:pPr>
        <w:pStyle w:val="a3"/>
        <w:rPr>
          <w:lang w:val="bg-BG"/>
        </w:rPr>
      </w:pPr>
      <w:r w:rsidRPr="00606C32">
        <w:rPr>
          <w:rFonts w:eastAsia="Times New Roman"/>
          <w:lang w:val="bg-BG"/>
        </w:rPr>
        <w:t xml:space="preserve">Винаги използвайте това лекарство точно както Ви е казал Вашият лекар или фармацевт. Ако не сте сигурни в </w:t>
      </w:r>
      <w:r w:rsidRPr="00F96676">
        <w:rPr>
          <w:rFonts w:eastAsia="Times New Roman"/>
          <w:lang w:val="bg-BG"/>
        </w:rPr>
        <w:t>нещо, попитайте Вашия лекар или фармацевт.</w:t>
      </w:r>
    </w:p>
    <w:p w14:paraId="2BEFD09A" w14:textId="77777777" w:rsidR="00406DA6" w:rsidRPr="00FA682B" w:rsidRDefault="00406DA6" w:rsidP="009D3DFD">
      <w:pPr>
        <w:spacing w:before="10" w:line="240" w:lineRule="exact"/>
        <w:rPr>
          <w:rFonts w:ascii="Times New Roman" w:hAnsi="Times New Roman" w:cs="Times New Roman"/>
          <w:sz w:val="24"/>
          <w:szCs w:val="24"/>
          <w:lang w:val="bg-BG"/>
        </w:rPr>
      </w:pPr>
    </w:p>
    <w:p w14:paraId="36E4A3A9" w14:textId="39316285" w:rsidR="009D3DFD" w:rsidRPr="00FA682B" w:rsidRDefault="00406DA6" w:rsidP="009D3DFD">
      <w:pPr>
        <w:pStyle w:val="a3"/>
        <w:rPr>
          <w:rFonts w:eastAsia="Times New Roman"/>
          <w:lang w:val="bg-BG"/>
        </w:rPr>
      </w:pPr>
      <w:r w:rsidRPr="0088253F">
        <w:rPr>
          <w:lang w:val="bg-BG"/>
        </w:rPr>
        <w:t xml:space="preserve">Препоръчителните дози </w:t>
      </w:r>
      <w:r w:rsidR="00B07C61">
        <w:t>Yuflyma</w:t>
      </w:r>
      <w:r w:rsidRPr="0088253F">
        <w:rPr>
          <w:lang w:val="bg-BG"/>
        </w:rPr>
        <w:t xml:space="preserve"> за всяка от одобрените </w:t>
      </w:r>
      <w:r w:rsidR="00AD3451">
        <w:rPr>
          <w:lang w:val="bg-BG"/>
        </w:rPr>
        <w:t>показания</w:t>
      </w:r>
      <w:r w:rsidRPr="0088253F">
        <w:rPr>
          <w:lang w:val="bg-BG"/>
        </w:rPr>
        <w:t xml:space="preserve"> са показани в следната таблица. Вашият лекар може да предпише </w:t>
      </w:r>
      <w:r w:rsidR="00B07C61">
        <w:t>Yuflyma</w:t>
      </w:r>
      <w:r w:rsidRPr="0088253F">
        <w:rPr>
          <w:lang w:val="bg-BG"/>
        </w:rPr>
        <w:t xml:space="preserve"> с друго количество на активното вещество, ако Вашето дете има нужда от различна доза.</w:t>
      </w:r>
    </w:p>
    <w:p w14:paraId="7C6769A0" w14:textId="77777777" w:rsidR="009D3DFD" w:rsidRPr="00FA682B" w:rsidRDefault="009D3DFD" w:rsidP="009D3DFD">
      <w:pPr>
        <w:pStyle w:val="a3"/>
        <w:rPr>
          <w:rFonts w:eastAsia="Times New Roman"/>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50945443" w14:textId="77777777" w:rsidTr="009D3DFD">
        <w:tc>
          <w:tcPr>
            <w:tcW w:w="9590" w:type="dxa"/>
            <w:gridSpan w:val="3"/>
          </w:tcPr>
          <w:p w14:paraId="264C1A29" w14:textId="77777777" w:rsidR="009D3DFD" w:rsidRPr="00FA682B" w:rsidRDefault="009D3DFD" w:rsidP="009D3DFD">
            <w:pPr>
              <w:pStyle w:val="TableParagraph"/>
              <w:spacing w:line="251" w:lineRule="exact"/>
              <w:rPr>
                <w:rFonts w:ascii="Times New Roman" w:hAnsi="Times New Roman" w:cs="Times New Roman"/>
                <w:lang w:val="bg-BG" w:eastAsia="ko-KR"/>
              </w:rPr>
            </w:pPr>
            <w:r w:rsidRPr="00FA682B">
              <w:rPr>
                <w:rFonts w:ascii="Times New Roman" w:eastAsia="Times New Roman" w:hAnsi="Times New Roman" w:cs="Times New Roman"/>
                <w:b/>
                <w:bCs/>
                <w:spacing w:val="-1"/>
                <w:lang w:val="bg-BG"/>
              </w:rPr>
              <w:t>Ревматоиден артрит</w:t>
            </w:r>
          </w:p>
        </w:tc>
      </w:tr>
      <w:tr w:rsidR="009D3DFD" w:rsidRPr="00323EA6" w14:paraId="495AAE08" w14:textId="77777777" w:rsidTr="009D3DFD">
        <w:tc>
          <w:tcPr>
            <w:tcW w:w="9590" w:type="dxa"/>
            <w:gridSpan w:val="3"/>
          </w:tcPr>
          <w:p w14:paraId="65715F1C" w14:textId="77777777" w:rsidR="009D3DFD" w:rsidRPr="00F96676" w:rsidRDefault="009D3DFD" w:rsidP="009D3DFD">
            <w:pPr>
              <w:pStyle w:val="a3"/>
              <w:rPr>
                <w:lang w:val="bg-BG"/>
              </w:rPr>
            </w:pPr>
            <w:r w:rsidRPr="00606C32">
              <w:rPr>
                <w:rFonts w:eastAsia="Times New Roman"/>
                <w:b/>
                <w:bCs/>
                <w:spacing w:val="-1"/>
                <w:lang w:val="bg-BG"/>
              </w:rPr>
              <w:t>без рентгенографски данни за анкилозиращ спондилит</w:t>
            </w:r>
          </w:p>
        </w:tc>
      </w:tr>
      <w:tr w:rsidR="009D3DFD" w:rsidRPr="00FA682B" w14:paraId="53A2C20C" w14:textId="77777777" w:rsidTr="009D3DFD">
        <w:tc>
          <w:tcPr>
            <w:tcW w:w="3196" w:type="dxa"/>
          </w:tcPr>
          <w:p w14:paraId="36D34239" w14:textId="77777777" w:rsidR="009D3DFD" w:rsidRPr="00606C32"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61A04BF6" w14:textId="77777777" w:rsidR="009D3DFD" w:rsidRPr="00F96676" w:rsidRDefault="009D3DFD" w:rsidP="009D3DFD">
            <w:pPr>
              <w:pStyle w:val="TableParagraph"/>
              <w:spacing w:line="251" w:lineRule="exact"/>
              <w:ind w:left="102"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5D8F129A" w14:textId="24A1AEEB" w:rsidR="009D3DFD" w:rsidRPr="00F96676" w:rsidRDefault="00D17958" w:rsidP="00D17958">
            <w:pPr>
              <w:pStyle w:val="a3"/>
              <w:rPr>
                <w:lang w:val="bg-BG"/>
              </w:rPr>
            </w:pPr>
            <w:r w:rsidRPr="00F96676">
              <w:rPr>
                <w:rFonts w:eastAsia="Times New Roman"/>
                <w:b/>
                <w:bCs/>
                <w:lang w:val="bg-BG"/>
              </w:rPr>
              <w:t xml:space="preserve">  </w:t>
            </w:r>
            <w:r w:rsidR="009D3DFD" w:rsidRPr="00F96676">
              <w:rPr>
                <w:rFonts w:eastAsia="Times New Roman"/>
                <w:b/>
                <w:bCs/>
                <w:lang w:val="bg-BG"/>
              </w:rPr>
              <w:t xml:space="preserve">се </w:t>
            </w:r>
            <w:r w:rsidRPr="00FA682B">
              <w:rPr>
                <w:rFonts w:eastAsia="Times New Roman"/>
                <w:b/>
                <w:bCs/>
                <w:lang w:val="bg-BG"/>
              </w:rPr>
              <w:t>прилага</w:t>
            </w:r>
            <w:r w:rsidR="009D3DFD" w:rsidRPr="00606C32">
              <w:rPr>
                <w:rFonts w:eastAsia="Times New Roman"/>
                <w:b/>
                <w:bCs/>
                <w:lang w:val="bg-BG"/>
              </w:rPr>
              <w:t>?</w:t>
            </w:r>
          </w:p>
        </w:tc>
        <w:tc>
          <w:tcPr>
            <w:tcW w:w="3197" w:type="dxa"/>
          </w:tcPr>
          <w:p w14:paraId="54C98FE9" w14:textId="77777777" w:rsidR="009D3DFD" w:rsidRPr="00F96676" w:rsidRDefault="009D3DFD" w:rsidP="009D3DFD">
            <w:pPr>
              <w:pStyle w:val="a3"/>
              <w:rPr>
                <w:lang w:val="bg-BG"/>
              </w:rPr>
            </w:pPr>
            <w:r w:rsidRPr="00F96676">
              <w:rPr>
                <w:rFonts w:eastAsia="Times New Roman"/>
                <w:b/>
                <w:bCs/>
                <w:lang w:val="bg-BG"/>
              </w:rPr>
              <w:t>Забележки</w:t>
            </w:r>
          </w:p>
        </w:tc>
      </w:tr>
      <w:tr w:rsidR="009D3DFD" w:rsidRPr="00323EA6" w14:paraId="5E8ABCBC" w14:textId="77777777" w:rsidTr="009D3DFD">
        <w:tc>
          <w:tcPr>
            <w:tcW w:w="3196" w:type="dxa"/>
          </w:tcPr>
          <w:p w14:paraId="25FB2F7C"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30597BD1" w14:textId="77777777" w:rsidR="009D3DFD" w:rsidRPr="00F96676" w:rsidRDefault="009D3DFD" w:rsidP="009D3DFD">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73EFDD9C" w14:textId="77777777" w:rsidR="009D3DFD" w:rsidRPr="002E621C" w:rsidRDefault="009D3DFD" w:rsidP="009D3DFD">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При ревматоиден артрит,</w:t>
            </w:r>
          </w:p>
          <w:p w14:paraId="54159DF6" w14:textId="77777777" w:rsidR="009D3DFD" w:rsidRPr="002E621C" w:rsidRDefault="009D3DFD" w:rsidP="009D3DFD">
            <w:pPr>
              <w:pStyle w:val="TableParagraph"/>
              <w:spacing w:before="1" w:line="239" w:lineRule="auto"/>
              <w:ind w:right="73"/>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метотрексатът продължава, докато се прилага Yuflyma. Ако Вашият лекар реши, че метотрексатът е неподходящ, Yuflyma може да се прилага самостоятелно.</w:t>
            </w:r>
          </w:p>
          <w:p w14:paraId="5C59BC9C" w14:textId="77777777" w:rsidR="009D3DFD" w:rsidRPr="00FA682B" w:rsidRDefault="009D3DFD" w:rsidP="009D3DFD">
            <w:pPr>
              <w:pStyle w:val="TableParagraph"/>
              <w:spacing w:before="13" w:line="240" w:lineRule="exact"/>
              <w:rPr>
                <w:rFonts w:ascii="Times New Roman" w:hAnsi="Times New Roman" w:cs="Times New Roman"/>
                <w:sz w:val="24"/>
                <w:szCs w:val="24"/>
                <w:lang w:val="bg-BG"/>
              </w:rPr>
            </w:pPr>
          </w:p>
          <w:p w14:paraId="79A58921" w14:textId="77777777" w:rsidR="009D3DFD" w:rsidRPr="00F96676" w:rsidRDefault="009D3DFD" w:rsidP="009D3DFD">
            <w:pPr>
              <w:pStyle w:val="a3"/>
              <w:rPr>
                <w:rFonts w:eastAsia="Times New Roman"/>
                <w:b/>
                <w:bCs/>
                <w:lang w:val="bg-BG"/>
              </w:rPr>
            </w:pPr>
            <w:r w:rsidRPr="00606C32">
              <w:rPr>
                <w:rFonts w:eastAsia="Times New Roman"/>
                <w:spacing w:val="-1"/>
                <w:lang w:val="bg-BG"/>
              </w:rPr>
              <w:t>Ако имате ревматоиден артрит и не получавате метотрексат с Вашата терапия с Yuflyma, Вашият лекар може да реши да Ви дава Yuflyma 40 mg всяка седмица или 80 mg през седмица.</w:t>
            </w:r>
          </w:p>
        </w:tc>
      </w:tr>
    </w:tbl>
    <w:p w14:paraId="0B775AFB" w14:textId="77777777" w:rsidR="009D3DFD" w:rsidRPr="00606C32" w:rsidRDefault="009D3DFD" w:rsidP="009D3DFD">
      <w:pPr>
        <w:rPr>
          <w:rFonts w:ascii="Times New Roman" w:hAnsi="Times New Roman" w:cs="Times New Roman"/>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39B9B074" w14:textId="77777777" w:rsidTr="009D3DFD">
        <w:tc>
          <w:tcPr>
            <w:tcW w:w="9590" w:type="dxa"/>
            <w:gridSpan w:val="3"/>
          </w:tcPr>
          <w:p w14:paraId="7CEA0B1F" w14:textId="77777777" w:rsidR="009D3DFD" w:rsidRPr="00F96676" w:rsidRDefault="009D3DFD" w:rsidP="009D3DFD">
            <w:pPr>
              <w:pStyle w:val="a3"/>
              <w:rPr>
                <w:lang w:val="bg-BG"/>
              </w:rPr>
            </w:pPr>
            <w:r w:rsidRPr="00F96676">
              <w:rPr>
                <w:rFonts w:eastAsia="Times New Roman"/>
                <w:b/>
                <w:bCs/>
                <w:spacing w:val="-1"/>
                <w:lang w:val="bg-BG"/>
              </w:rPr>
              <w:t>Плакатен псориазис</w:t>
            </w:r>
          </w:p>
        </w:tc>
      </w:tr>
      <w:tr w:rsidR="009D3DFD" w:rsidRPr="00FA682B" w14:paraId="696D4392" w14:textId="77777777" w:rsidTr="009D3DFD">
        <w:tc>
          <w:tcPr>
            <w:tcW w:w="3196" w:type="dxa"/>
          </w:tcPr>
          <w:p w14:paraId="23B3264A"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2AD097B0"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1F57F443" w14:textId="69C030CE" w:rsidR="009D3DFD" w:rsidRPr="002E621C" w:rsidRDefault="009D3DFD" w:rsidP="009D3DFD">
            <w:pPr>
              <w:pStyle w:val="a3"/>
              <w:rPr>
                <w:lang w:val="bg-BG"/>
              </w:rPr>
            </w:pPr>
            <w:r w:rsidRPr="00F96676">
              <w:rPr>
                <w:rFonts w:eastAsia="Times New Roman"/>
                <w:b/>
                <w:bCs/>
                <w:lang w:val="bg-BG"/>
              </w:rPr>
              <w:t xml:space="preserve">се </w:t>
            </w:r>
            <w:r w:rsidR="00353208">
              <w:rPr>
                <w:rFonts w:eastAsia="Times New Roman"/>
                <w:b/>
                <w:bCs/>
                <w:lang w:val="bg-BG"/>
              </w:rPr>
              <w:t>прилага</w:t>
            </w:r>
            <w:r w:rsidRPr="00F96676">
              <w:rPr>
                <w:rFonts w:eastAsia="Times New Roman"/>
                <w:b/>
                <w:bCs/>
                <w:lang w:val="bg-BG"/>
              </w:rPr>
              <w:t>?</w:t>
            </w:r>
          </w:p>
        </w:tc>
        <w:tc>
          <w:tcPr>
            <w:tcW w:w="3197" w:type="dxa"/>
          </w:tcPr>
          <w:p w14:paraId="0C426019"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323EA6" w14:paraId="1C80222E" w14:textId="77777777" w:rsidTr="009D3DFD">
        <w:tc>
          <w:tcPr>
            <w:tcW w:w="3196" w:type="dxa"/>
          </w:tcPr>
          <w:p w14:paraId="1FC6237D"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0F4C3806" w14:textId="0D1D3AF6" w:rsidR="009D3DFD" w:rsidRPr="00F96676" w:rsidRDefault="009D3DFD" w:rsidP="009D3DFD">
            <w:pPr>
              <w:pStyle w:val="TableParagraph"/>
              <w:spacing w:line="251"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през седмица, което започва една седмица след първата доза.</w:t>
            </w:r>
          </w:p>
        </w:tc>
        <w:tc>
          <w:tcPr>
            <w:tcW w:w="3197" w:type="dxa"/>
          </w:tcPr>
          <w:p w14:paraId="7A0DE7D6" w14:textId="77777777"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Ако имате неадекватен</w:t>
            </w:r>
          </w:p>
          <w:p w14:paraId="0283FCA6" w14:textId="77777777" w:rsidR="009D3DFD" w:rsidRPr="002E621C" w:rsidRDefault="009D3DFD" w:rsidP="009D3DFD">
            <w:pPr>
              <w:pStyle w:val="a3"/>
              <w:rPr>
                <w:rFonts w:eastAsia="Times New Roman"/>
                <w:b/>
                <w:bCs/>
                <w:lang w:val="bg-BG"/>
              </w:rPr>
            </w:pPr>
            <w:r w:rsidRPr="00F96676">
              <w:rPr>
                <w:rFonts w:eastAsia="Times New Roman"/>
                <w:spacing w:val="-1"/>
                <w:lang w:val="bg-BG"/>
              </w:rPr>
              <w:t>отговор, Вашият лекар може да увеличи дозата до 40 mg всяка седмица или 80 mg през седмица.</w:t>
            </w:r>
          </w:p>
        </w:tc>
      </w:tr>
    </w:tbl>
    <w:p w14:paraId="7AAC0930" w14:textId="77777777" w:rsidR="009D3DFD" w:rsidRPr="00FA682B" w:rsidRDefault="009D3DFD" w:rsidP="009D3DFD">
      <w:pPr>
        <w:spacing w:before="7" w:line="90" w:lineRule="exact"/>
        <w:rPr>
          <w:rFonts w:ascii="Times New Roman" w:hAnsi="Times New Roman" w:cs="Times New Roman"/>
          <w:sz w:val="9"/>
          <w:szCs w:val="9"/>
          <w:lang w:val="bg-BG"/>
        </w:rPr>
      </w:pPr>
    </w:p>
    <w:p w14:paraId="34E97C69"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2143A139" w14:textId="77777777" w:rsidTr="009D3DFD">
        <w:tc>
          <w:tcPr>
            <w:tcW w:w="9590" w:type="dxa"/>
            <w:gridSpan w:val="3"/>
          </w:tcPr>
          <w:p w14:paraId="7C56994A" w14:textId="77777777" w:rsidR="009D3DFD" w:rsidRPr="00F96676" w:rsidRDefault="009D3DFD" w:rsidP="009D3DFD">
            <w:pPr>
              <w:pStyle w:val="a3"/>
              <w:rPr>
                <w:lang w:val="bg-BG"/>
              </w:rPr>
            </w:pPr>
            <w:r w:rsidRPr="00606C32">
              <w:rPr>
                <w:rFonts w:eastAsia="Times New Roman"/>
                <w:b/>
                <w:bCs/>
                <w:spacing w:val="-1"/>
                <w:lang w:val="bg-BG"/>
              </w:rPr>
              <w:t>Гноен хидраденит</w:t>
            </w:r>
          </w:p>
        </w:tc>
      </w:tr>
      <w:tr w:rsidR="009D3DFD" w:rsidRPr="00FA682B" w14:paraId="660F4A8F" w14:textId="77777777" w:rsidTr="00F75FA4">
        <w:trPr>
          <w:trHeight w:val="207"/>
        </w:trPr>
        <w:tc>
          <w:tcPr>
            <w:tcW w:w="3196" w:type="dxa"/>
          </w:tcPr>
          <w:p w14:paraId="3A8CCC91"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4690ADBE" w14:textId="77777777" w:rsidR="009D3DFD" w:rsidRPr="00F96676" w:rsidRDefault="009D3DFD" w:rsidP="009D3DFD">
            <w:pPr>
              <w:pStyle w:val="a3"/>
              <w:rPr>
                <w:lang w:val="bg-BG"/>
              </w:rPr>
            </w:pPr>
            <w:r w:rsidRPr="00F96676">
              <w:rPr>
                <w:rFonts w:eastAsia="Times New Roman"/>
                <w:b/>
                <w:bCs/>
                <w:spacing w:val="-1"/>
                <w:lang w:val="bg-BG"/>
              </w:rPr>
              <w:t>Колко и колко често да приемате?</w:t>
            </w:r>
          </w:p>
        </w:tc>
        <w:tc>
          <w:tcPr>
            <w:tcW w:w="3197" w:type="dxa"/>
          </w:tcPr>
          <w:p w14:paraId="37662E69" w14:textId="77777777" w:rsidR="009D3DFD" w:rsidRPr="002E621C" w:rsidRDefault="009D3DFD" w:rsidP="009D3DFD">
            <w:pPr>
              <w:pStyle w:val="a3"/>
              <w:rPr>
                <w:lang w:val="bg-BG"/>
              </w:rPr>
            </w:pPr>
            <w:r w:rsidRPr="00F96676">
              <w:rPr>
                <w:rFonts w:eastAsia="Times New Roman"/>
                <w:b/>
                <w:bCs/>
                <w:lang w:val="bg-BG"/>
              </w:rPr>
              <w:t>Забележки</w:t>
            </w:r>
          </w:p>
        </w:tc>
      </w:tr>
      <w:tr w:rsidR="009D3DFD" w:rsidRPr="00323EA6" w14:paraId="39F97F2A" w14:textId="77777777" w:rsidTr="009D3DFD">
        <w:tc>
          <w:tcPr>
            <w:tcW w:w="3196" w:type="dxa"/>
          </w:tcPr>
          <w:p w14:paraId="73AC36AC"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30BA65D0" w14:textId="26D9A075" w:rsidR="009D3DFD" w:rsidRPr="00F96676" w:rsidRDefault="009D3DFD" w:rsidP="00D40684">
            <w:pPr>
              <w:pStyle w:val="TableParagraph"/>
              <w:spacing w:line="248"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w:t>
            </w:r>
            <w:r w:rsidRPr="00F96676">
              <w:rPr>
                <w:rFonts w:ascii="Times New Roman" w:eastAsia="Times New Roman" w:hAnsi="Times New Roman" w:cs="Times New Roman"/>
                <w:spacing w:val="-1"/>
                <w:lang w:val="bg-BG"/>
              </w:rPr>
              <w:t>жекция от 80 mg на ден за два</w:t>
            </w:r>
            <w:r w:rsidRPr="00FA682B">
              <w:rPr>
                <w:rFonts w:ascii="Times New Roman" w:eastAsia="Times New Roman" w:hAnsi="Times New Roman" w:cs="Times New Roman"/>
                <w:spacing w:val="-1"/>
                <w:lang w:val="bg-BG"/>
              </w:rPr>
              <w:t xml:space="preserve"> последователни</w:t>
            </w:r>
            <w:r w:rsidRPr="00606C32">
              <w:rPr>
                <w:rFonts w:ascii="Times New Roman" w:eastAsia="Times New Roman" w:hAnsi="Times New Roman" w:cs="Times New Roman"/>
                <w:spacing w:val="-1"/>
                <w:lang w:val="bg-BG"/>
              </w:rPr>
              <w:t xml:space="preserve"> дни), последвано от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по-късно. След още две седмици, продължете с доза от 40 mg всяка седмица или 80 mg през седмица, както е предписано от Вашия лекар.</w:t>
            </w:r>
          </w:p>
        </w:tc>
        <w:tc>
          <w:tcPr>
            <w:tcW w:w="3197" w:type="dxa"/>
          </w:tcPr>
          <w:p w14:paraId="79E0A3D1" w14:textId="7260B6D3" w:rsidR="009D3DFD" w:rsidRPr="00FA682B" w:rsidRDefault="009D3DFD" w:rsidP="00D40684">
            <w:pPr>
              <w:pStyle w:val="TableParagraph"/>
              <w:spacing w:line="248"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4"/>
                <w:lang w:val="bg-BG"/>
              </w:rPr>
              <w:t xml:space="preserve">Препоръчително е </w:t>
            </w:r>
            <w:r w:rsidR="00D40684" w:rsidRPr="00F96676">
              <w:rPr>
                <w:rFonts w:ascii="Times New Roman" w:eastAsia="Times New Roman" w:hAnsi="Times New Roman" w:cs="Times New Roman"/>
                <w:spacing w:val="-1"/>
                <w:lang w:val="bg-BG"/>
              </w:rPr>
              <w:t xml:space="preserve">ежедневно измиване </w:t>
            </w:r>
            <w:r w:rsidR="00D40684" w:rsidRPr="00FA682B">
              <w:rPr>
                <w:rFonts w:ascii="Times New Roman" w:eastAsia="Times New Roman" w:hAnsi="Times New Roman" w:cs="Times New Roman"/>
                <w:spacing w:val="-4"/>
                <w:lang w:val="bg-BG"/>
              </w:rPr>
              <w:t>с</w:t>
            </w:r>
            <w:r w:rsidRPr="00FA682B">
              <w:rPr>
                <w:rFonts w:ascii="Times New Roman" w:eastAsia="Times New Roman" w:hAnsi="Times New Roman" w:cs="Times New Roman"/>
                <w:spacing w:val="-4"/>
                <w:lang w:val="bg-BG"/>
              </w:rPr>
              <w:t xml:space="preserve"> </w:t>
            </w:r>
            <w:r w:rsidRPr="00FA682B">
              <w:rPr>
                <w:rFonts w:ascii="Times New Roman" w:eastAsia="Times New Roman" w:hAnsi="Times New Roman" w:cs="Times New Roman"/>
                <w:spacing w:val="-1"/>
                <w:lang w:val="bg-BG"/>
              </w:rPr>
              <w:t xml:space="preserve">антисептично </w:t>
            </w:r>
            <w:r w:rsidR="00D40684" w:rsidRPr="00FA682B">
              <w:rPr>
                <w:rFonts w:ascii="Times New Roman" w:eastAsia="Times New Roman" w:hAnsi="Times New Roman" w:cs="Times New Roman"/>
                <w:spacing w:val="-1"/>
                <w:lang w:val="bg-BG"/>
              </w:rPr>
              <w:t xml:space="preserve">средство </w:t>
            </w:r>
            <w:r w:rsidRPr="00FA682B">
              <w:rPr>
                <w:rFonts w:ascii="Times New Roman" w:eastAsia="Times New Roman" w:hAnsi="Times New Roman" w:cs="Times New Roman"/>
                <w:spacing w:val="-1"/>
                <w:lang w:val="bg-BG"/>
              </w:rPr>
              <w:t>на засегнатите области.</w:t>
            </w:r>
          </w:p>
        </w:tc>
      </w:tr>
      <w:tr w:rsidR="009D3DFD" w:rsidRPr="00323EA6" w14:paraId="3DC5EDBD" w14:textId="77777777" w:rsidTr="009D3DFD">
        <w:tc>
          <w:tcPr>
            <w:tcW w:w="3196" w:type="dxa"/>
          </w:tcPr>
          <w:p w14:paraId="33903A03" w14:textId="77777777"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Юноши от 12 до 17 годишна</w:t>
            </w:r>
          </w:p>
          <w:p w14:paraId="3F0E5111" w14:textId="77777777" w:rsidR="009D3DFD" w:rsidRPr="00F96676" w:rsidRDefault="009D3DFD" w:rsidP="009D3DFD">
            <w:pPr>
              <w:pStyle w:val="a3"/>
              <w:rPr>
                <w:rFonts w:eastAsia="Times New Roman"/>
                <w:b/>
                <w:bCs/>
                <w:spacing w:val="-1"/>
                <w:lang w:val="bg-BG"/>
              </w:rPr>
            </w:pPr>
            <w:r w:rsidRPr="00F96676">
              <w:rPr>
                <w:rFonts w:eastAsia="Times New Roman"/>
                <w:spacing w:val="-1"/>
                <w:lang w:val="bg-BG"/>
              </w:rPr>
              <w:t>възраст с тегло 30 kg или повече</w:t>
            </w:r>
          </w:p>
        </w:tc>
        <w:tc>
          <w:tcPr>
            <w:tcW w:w="3197" w:type="dxa"/>
          </w:tcPr>
          <w:p w14:paraId="2348DA0F" w14:textId="176637D8" w:rsidR="009D3DFD" w:rsidRPr="00F96676" w:rsidRDefault="009D3DFD" w:rsidP="00650D92">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80 mg (</w:t>
            </w:r>
            <w:r w:rsidR="00570BD8" w:rsidRPr="00FA682B">
              <w:rPr>
                <w:rFonts w:ascii="Times New Roman" w:eastAsia="Times New Roman" w:hAnsi="Times New Roman" w:cs="Times New Roman"/>
                <w:spacing w:val="-1"/>
                <w:lang w:val="bg-BG"/>
              </w:rPr>
              <w:t>Една</w:t>
            </w:r>
            <w:r w:rsidR="00570BD8" w:rsidRPr="00606C32">
              <w:rPr>
                <w:rFonts w:ascii="Times New Roman" w:eastAsia="Times New Roman" w:hAnsi="Times New Roman" w:cs="Times New Roman"/>
                <w:spacing w:val="-1"/>
                <w:lang w:val="bg-BG"/>
              </w:rPr>
              <w:t xml:space="preserve"> инжекция от 80 mg)</w:t>
            </w:r>
            <w:r w:rsidRPr="00F96676">
              <w:rPr>
                <w:rFonts w:ascii="Times New Roman" w:eastAsia="Times New Roman" w:hAnsi="Times New Roman" w:cs="Times New Roman"/>
                <w:spacing w:val="-1"/>
                <w:lang w:val="bg-BG"/>
              </w:rPr>
              <w:t>, последвани от 40 mg през седмица, като се започне една седмица по-късно.</w:t>
            </w:r>
          </w:p>
        </w:tc>
        <w:tc>
          <w:tcPr>
            <w:tcW w:w="3197" w:type="dxa"/>
          </w:tcPr>
          <w:p w14:paraId="3CE245F8" w14:textId="77777777" w:rsidR="009D3DFD" w:rsidRPr="002E621C" w:rsidRDefault="009D3DFD" w:rsidP="009D3DFD">
            <w:pPr>
              <w:pStyle w:val="TableParagraph"/>
              <w:spacing w:before="1" w:line="239" w:lineRule="auto"/>
              <w:ind w:right="82"/>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 xml:space="preserve">Ако имате неадекватен </w:t>
            </w:r>
            <w:r w:rsidRPr="002E621C">
              <w:rPr>
                <w:rFonts w:ascii="Times New Roman" w:eastAsia="Times New Roman" w:hAnsi="Times New Roman" w:cs="Times New Roman"/>
                <w:lang w:val="bg-BG"/>
              </w:rPr>
              <w:t xml:space="preserve">отговор към Yuflyma 40 mg през седмица, Вашият лекар може да увеличи дозата до 40 mg всяка седмица или 80 mg </w:t>
            </w:r>
            <w:r w:rsidRPr="002E621C">
              <w:rPr>
                <w:rFonts w:ascii="Times New Roman" w:eastAsia="Times New Roman" w:hAnsi="Times New Roman" w:cs="Times New Roman"/>
                <w:spacing w:val="-1"/>
                <w:lang w:val="bg-BG"/>
              </w:rPr>
              <w:t>през седмица.</w:t>
            </w:r>
          </w:p>
          <w:p w14:paraId="4FA310BC" w14:textId="77777777" w:rsidR="009D3DFD" w:rsidRPr="00145AFF" w:rsidRDefault="009D3DFD" w:rsidP="009D3DFD">
            <w:pPr>
              <w:pStyle w:val="a3"/>
              <w:rPr>
                <w:rFonts w:eastAsia="Times New Roman"/>
                <w:b/>
                <w:bCs/>
                <w:lang w:val="bg-BG"/>
              </w:rPr>
            </w:pPr>
            <w:r w:rsidRPr="00E864FE">
              <w:rPr>
                <w:rFonts w:eastAsia="Times New Roman"/>
                <w:spacing w:val="-4"/>
                <w:lang w:val="bg-BG"/>
              </w:rPr>
              <w:t>Препоръчва се ежедневно да използвате антисептично измиване на засегнатите области.</w:t>
            </w:r>
          </w:p>
        </w:tc>
      </w:tr>
    </w:tbl>
    <w:p w14:paraId="6D3E45A6"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4C157228" w14:textId="77777777" w:rsidTr="009D3DFD">
        <w:tc>
          <w:tcPr>
            <w:tcW w:w="9590" w:type="dxa"/>
            <w:gridSpan w:val="3"/>
          </w:tcPr>
          <w:p w14:paraId="0902D0EB" w14:textId="658F05C1" w:rsidR="009D3DFD" w:rsidRPr="00FA682B" w:rsidRDefault="009D3DFD" w:rsidP="009D3DFD">
            <w:pPr>
              <w:pStyle w:val="a3"/>
              <w:rPr>
                <w:lang w:val="bg-BG"/>
              </w:rPr>
            </w:pPr>
            <w:r w:rsidRPr="00606C32">
              <w:rPr>
                <w:rFonts w:eastAsia="Times New Roman"/>
                <w:b/>
                <w:bCs/>
                <w:spacing w:val="-1"/>
                <w:lang w:val="bg-BG"/>
              </w:rPr>
              <w:t xml:space="preserve">Болест на </w:t>
            </w:r>
            <w:r w:rsidR="00470E68" w:rsidRPr="00470E68">
              <w:rPr>
                <w:rFonts w:eastAsia="Times New Roman"/>
                <w:b/>
                <w:bCs/>
                <w:spacing w:val="-1"/>
                <w:lang w:val="bg-BG"/>
              </w:rPr>
              <w:t>Крон</w:t>
            </w:r>
          </w:p>
        </w:tc>
      </w:tr>
      <w:tr w:rsidR="009D3DFD" w:rsidRPr="00FA682B" w14:paraId="010C31EE" w14:textId="77777777" w:rsidTr="009D3DFD">
        <w:tc>
          <w:tcPr>
            <w:tcW w:w="3196" w:type="dxa"/>
          </w:tcPr>
          <w:p w14:paraId="6DC93781"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5B633AEF" w14:textId="77777777" w:rsidR="009D3DFD" w:rsidRPr="00F96676" w:rsidRDefault="009D3DFD" w:rsidP="009D3DFD">
            <w:pPr>
              <w:pStyle w:val="a3"/>
              <w:rPr>
                <w:lang w:val="bg-BG"/>
              </w:rPr>
            </w:pPr>
            <w:r w:rsidRPr="00F96676">
              <w:rPr>
                <w:rFonts w:eastAsia="Times New Roman"/>
                <w:b/>
                <w:bCs/>
                <w:spacing w:val="-1"/>
                <w:lang w:val="bg-BG"/>
              </w:rPr>
              <w:t>Колко и колко често да приемате?</w:t>
            </w:r>
          </w:p>
        </w:tc>
        <w:tc>
          <w:tcPr>
            <w:tcW w:w="3197" w:type="dxa"/>
          </w:tcPr>
          <w:p w14:paraId="08D8D265" w14:textId="77777777" w:rsidR="009D3DFD" w:rsidRPr="002E621C" w:rsidRDefault="009D3DFD" w:rsidP="009D3DFD">
            <w:pPr>
              <w:pStyle w:val="a3"/>
              <w:rPr>
                <w:lang w:val="bg-BG"/>
              </w:rPr>
            </w:pPr>
            <w:r w:rsidRPr="00F96676">
              <w:rPr>
                <w:rFonts w:eastAsia="Times New Roman"/>
                <w:b/>
                <w:bCs/>
                <w:lang w:val="bg-BG"/>
              </w:rPr>
              <w:t>Забележки</w:t>
            </w:r>
          </w:p>
        </w:tc>
      </w:tr>
      <w:tr w:rsidR="009D3DFD" w:rsidRPr="00323EA6" w14:paraId="08E3E21D" w14:textId="77777777" w:rsidTr="009D3DFD">
        <w:tc>
          <w:tcPr>
            <w:tcW w:w="3196" w:type="dxa"/>
          </w:tcPr>
          <w:p w14:paraId="4BE424A4"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lang w:val="bg-BG"/>
              </w:rPr>
              <w:t xml:space="preserve">Деца и юноши </w:t>
            </w:r>
            <w:r w:rsidRPr="00F96676">
              <w:rPr>
                <w:rFonts w:ascii="Times New Roman" w:eastAsia="Times New Roman" w:hAnsi="Times New Roman" w:cs="Times New Roman"/>
                <w:spacing w:val="-1"/>
                <w:lang w:val="bg-BG"/>
              </w:rPr>
              <w:t>от 6 годишна възраст с тегло 40 kg или повече</w:t>
            </w:r>
          </w:p>
        </w:tc>
        <w:tc>
          <w:tcPr>
            <w:tcW w:w="3197" w:type="dxa"/>
          </w:tcPr>
          <w:p w14:paraId="0A5E95BA" w14:textId="0B70D764" w:rsidR="009D3DFD" w:rsidRPr="00F96676" w:rsidRDefault="009D3DFD" w:rsidP="009D3DFD">
            <w:pPr>
              <w:pStyle w:val="TableParagraph"/>
              <w:spacing w:line="246" w:lineRule="exact"/>
              <w:ind w:right="57"/>
              <w:rPr>
                <w:rFonts w:ascii="Times New Roman" w:eastAsia="Times New Roman" w:hAnsi="Times New Roman" w:cs="Times New Roman"/>
                <w:spacing w:val="-1"/>
                <w:lang w:val="bg-BG"/>
              </w:rPr>
            </w:pPr>
            <w:r w:rsidRPr="00606C32">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две седмици по-късно.</w:t>
            </w:r>
          </w:p>
          <w:p w14:paraId="69A2BFF5" w14:textId="77777777" w:rsidR="009D3DFD" w:rsidRPr="00FA682B" w:rsidRDefault="009D3DFD" w:rsidP="009D3DFD">
            <w:pPr>
              <w:pStyle w:val="TableParagraph"/>
              <w:spacing w:before="11" w:line="240" w:lineRule="exact"/>
              <w:rPr>
                <w:rFonts w:ascii="Times New Roman" w:hAnsi="Times New Roman" w:cs="Times New Roman"/>
                <w:sz w:val="24"/>
                <w:szCs w:val="24"/>
                <w:lang w:val="bg-BG"/>
              </w:rPr>
            </w:pPr>
          </w:p>
          <w:p w14:paraId="23AB0D78" w14:textId="5BB15098" w:rsidR="009D3DFD" w:rsidRPr="00F96676" w:rsidRDefault="009D3DFD" w:rsidP="009D3DFD">
            <w:pPr>
              <w:pStyle w:val="TableParagraph"/>
              <w:ind w:right="76"/>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Ако се изисква по-бърз отговор, лекарят може да предпише първа доза от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инжекция от 80 mg на ден за два последователни дни</w:t>
            </w:r>
            <w:r w:rsidRPr="00F96676">
              <w:rPr>
                <w:rFonts w:ascii="Times New Roman" w:eastAsia="Times New Roman" w:hAnsi="Times New Roman" w:cs="Times New Roman"/>
                <w:spacing w:val="-1"/>
                <w:lang w:val="bg-BG"/>
              </w:rPr>
              <w:t>), последвана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по-късно.</w:t>
            </w:r>
          </w:p>
          <w:p w14:paraId="74308AE9" w14:textId="77777777" w:rsidR="009D3DFD" w:rsidRPr="00FA682B" w:rsidRDefault="009D3DFD" w:rsidP="009D3DFD">
            <w:pPr>
              <w:pStyle w:val="TableParagraph"/>
              <w:spacing w:before="17" w:line="240" w:lineRule="exact"/>
              <w:rPr>
                <w:rFonts w:ascii="Times New Roman" w:hAnsi="Times New Roman" w:cs="Times New Roman"/>
                <w:sz w:val="24"/>
                <w:szCs w:val="24"/>
                <w:lang w:val="bg-BG"/>
              </w:rPr>
            </w:pPr>
          </w:p>
          <w:p w14:paraId="054DF014" w14:textId="77777777" w:rsidR="009D3DFD" w:rsidRPr="00F96676" w:rsidRDefault="009D3DFD" w:rsidP="009D3DFD">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19FFE43E"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406DA6" w:rsidRPr="00323EA6" w14:paraId="613A0FD0" w14:textId="77777777" w:rsidTr="009D3DFD">
        <w:tc>
          <w:tcPr>
            <w:tcW w:w="3196" w:type="dxa"/>
          </w:tcPr>
          <w:p w14:paraId="79D18C54" w14:textId="20CA7C02" w:rsidR="00406DA6" w:rsidRPr="00406DA6" w:rsidRDefault="00406DA6" w:rsidP="00406DA6">
            <w:pPr>
              <w:pStyle w:val="TableParagraph"/>
              <w:spacing w:line="246" w:lineRule="exact"/>
              <w:ind w:right="57"/>
              <w:rPr>
                <w:rFonts w:ascii="Times New Roman" w:eastAsia="Times New Roman" w:hAnsi="Times New Roman" w:cs="Times New Roman"/>
                <w:lang w:val="bg-BG"/>
              </w:rPr>
            </w:pPr>
            <w:r w:rsidRPr="0088253F">
              <w:rPr>
                <w:rFonts w:ascii="Times New Roman" w:eastAsia="Times New Roman" w:hAnsi="Times New Roman" w:cs="Times New Roman"/>
                <w:lang w:val="bg-BG"/>
              </w:rPr>
              <w:t>Деца и юноши на възраст от 6 до 17 години с тегло по-малко от 40 kg</w:t>
            </w:r>
          </w:p>
        </w:tc>
        <w:tc>
          <w:tcPr>
            <w:tcW w:w="3197" w:type="dxa"/>
          </w:tcPr>
          <w:p w14:paraId="5260AE57" w14:textId="5F956F0A" w:rsidR="00406DA6" w:rsidRPr="00406DA6" w:rsidRDefault="00406DA6"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Първоначална доза 40 mg, последвана от 20 mg две седмици по-късно.</w:t>
            </w:r>
          </w:p>
          <w:p w14:paraId="620D1745" w14:textId="77777777" w:rsidR="00406DA6" w:rsidRPr="0088253F" w:rsidRDefault="00406DA6" w:rsidP="00406DA6">
            <w:pPr>
              <w:pStyle w:val="TableParagraph"/>
              <w:spacing w:line="246" w:lineRule="exact"/>
              <w:ind w:right="57"/>
              <w:rPr>
                <w:rFonts w:ascii="Times New Roman" w:eastAsia="Times New Roman" w:hAnsi="Times New Roman" w:cs="Times New Roman"/>
                <w:lang w:val="bg-BG"/>
              </w:rPr>
            </w:pPr>
          </w:p>
          <w:p w14:paraId="2B429FD7" w14:textId="0D21C093" w:rsidR="00406DA6" w:rsidRPr="0088253F" w:rsidRDefault="00406DA6"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Ако се изисква по-бърз отговор, Вашият лекар може да предпише първоначална доза 80 mg (една 80 mg инжекция), последвани от 40 mg две седмици по-късно.</w:t>
            </w:r>
          </w:p>
          <w:p w14:paraId="35FAB28E" w14:textId="77777777" w:rsidR="00406DA6" w:rsidRPr="0088253F" w:rsidRDefault="00406DA6" w:rsidP="00406DA6">
            <w:pPr>
              <w:pStyle w:val="TableParagraph"/>
              <w:spacing w:line="246" w:lineRule="exact"/>
              <w:ind w:right="57"/>
              <w:rPr>
                <w:rFonts w:ascii="Times New Roman" w:eastAsia="Times New Roman" w:hAnsi="Times New Roman" w:cs="Times New Roman"/>
                <w:lang w:val="bg-BG"/>
              </w:rPr>
            </w:pPr>
          </w:p>
          <w:p w14:paraId="77017EC7" w14:textId="61791817" w:rsidR="00406DA6" w:rsidRPr="007B2014" w:rsidRDefault="00406DA6" w:rsidP="00406DA6">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След това обичайната доза е 20 mg през седмица.</w:t>
            </w:r>
          </w:p>
        </w:tc>
        <w:tc>
          <w:tcPr>
            <w:tcW w:w="3197" w:type="dxa"/>
          </w:tcPr>
          <w:p w14:paraId="0F6999B3" w14:textId="494A8D11" w:rsidR="00406DA6" w:rsidRPr="007B2014" w:rsidRDefault="00406DA6" w:rsidP="00406DA6">
            <w:pPr>
              <w:pStyle w:val="TableParagraph"/>
              <w:spacing w:line="246" w:lineRule="exact"/>
              <w:ind w:right="57"/>
              <w:rPr>
                <w:rFonts w:ascii="Times New Roman" w:eastAsia="Times New Roman" w:hAnsi="Times New Roman" w:cs="Times New Roman"/>
                <w:lang w:val="bg-BG"/>
              </w:rPr>
            </w:pPr>
            <w:r w:rsidRPr="0088253F">
              <w:rPr>
                <w:rFonts w:ascii="Times New Roman" w:eastAsia="Times New Roman" w:hAnsi="Times New Roman" w:cs="Times New Roman"/>
                <w:lang w:val="bg-BG"/>
              </w:rPr>
              <w:t>Вашият лекар може да увеличи честотата на дозата до 20 mg всяка седмица.</w:t>
            </w:r>
          </w:p>
        </w:tc>
      </w:tr>
    </w:tbl>
    <w:p w14:paraId="29661FDE"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59C7B132" w14:textId="77777777" w:rsidTr="009D3DFD">
        <w:tc>
          <w:tcPr>
            <w:tcW w:w="9590" w:type="dxa"/>
            <w:gridSpan w:val="3"/>
          </w:tcPr>
          <w:p w14:paraId="4DE15D5E" w14:textId="77777777" w:rsidR="009D3DFD" w:rsidRPr="00F96676" w:rsidRDefault="009D3DFD" w:rsidP="009D3DFD">
            <w:pPr>
              <w:pStyle w:val="a3"/>
              <w:rPr>
                <w:lang w:val="bg-BG"/>
              </w:rPr>
            </w:pPr>
            <w:r w:rsidRPr="00606C32">
              <w:rPr>
                <w:rFonts w:eastAsia="Times New Roman"/>
                <w:b/>
                <w:bCs/>
                <w:spacing w:val="-1"/>
                <w:lang w:val="bg-BG"/>
              </w:rPr>
              <w:t>Улцерозен колит</w:t>
            </w:r>
          </w:p>
        </w:tc>
      </w:tr>
      <w:tr w:rsidR="009D3DFD" w:rsidRPr="00FA682B" w14:paraId="3686D4F5" w14:textId="77777777" w:rsidTr="009D3DFD">
        <w:tc>
          <w:tcPr>
            <w:tcW w:w="3196" w:type="dxa"/>
          </w:tcPr>
          <w:p w14:paraId="5CE5A108" w14:textId="77777777" w:rsidR="009D3DFD" w:rsidRPr="00F96676" w:rsidRDefault="009D3DFD" w:rsidP="009D3DFD">
            <w:pPr>
              <w:pStyle w:val="a3"/>
              <w:rPr>
                <w:lang w:val="bg-BG"/>
              </w:rPr>
            </w:pPr>
            <w:r w:rsidRPr="00606C32">
              <w:rPr>
                <w:rFonts w:eastAsia="Times New Roman"/>
                <w:b/>
                <w:bCs/>
                <w:spacing w:val="-1"/>
                <w:lang w:val="bg-BG"/>
              </w:rPr>
              <w:t xml:space="preserve">Възраст или телесно </w:t>
            </w:r>
            <w:r w:rsidRPr="00F96676">
              <w:rPr>
                <w:rFonts w:eastAsia="Times New Roman"/>
                <w:b/>
                <w:bCs/>
                <w:spacing w:val="-1"/>
                <w:lang w:val="bg-BG"/>
              </w:rPr>
              <w:t>тегло</w:t>
            </w:r>
          </w:p>
        </w:tc>
        <w:tc>
          <w:tcPr>
            <w:tcW w:w="3197" w:type="dxa"/>
          </w:tcPr>
          <w:p w14:paraId="705F8FE3"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1D1FEB75" w14:textId="77777777" w:rsidR="009D3DFD" w:rsidRPr="002E621C" w:rsidRDefault="009D3DFD" w:rsidP="009D3DFD">
            <w:pPr>
              <w:pStyle w:val="a3"/>
              <w:rPr>
                <w:lang w:val="bg-BG"/>
              </w:rPr>
            </w:pPr>
            <w:r w:rsidRPr="00F96676">
              <w:rPr>
                <w:rFonts w:eastAsia="Times New Roman"/>
                <w:b/>
                <w:bCs/>
                <w:lang w:val="bg-BG"/>
              </w:rPr>
              <w:t>се взема?</w:t>
            </w:r>
          </w:p>
        </w:tc>
        <w:tc>
          <w:tcPr>
            <w:tcW w:w="3197" w:type="dxa"/>
          </w:tcPr>
          <w:p w14:paraId="6C98A1DF"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323EA6" w14:paraId="1BCFA424" w14:textId="77777777" w:rsidTr="009D3DFD">
        <w:tc>
          <w:tcPr>
            <w:tcW w:w="3196" w:type="dxa"/>
          </w:tcPr>
          <w:p w14:paraId="6DA49909"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5E8FECE6" w14:textId="72CE095F"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Първа доза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инжекция от 80 mg на ден за два последователни дни</w:t>
            </w:r>
            <w:r w:rsidRPr="00F96676">
              <w:rPr>
                <w:rFonts w:ascii="Times New Roman" w:eastAsia="Times New Roman" w:hAnsi="Times New Roman" w:cs="Times New Roman"/>
                <w:spacing w:val="-1"/>
                <w:lang w:val="bg-BG"/>
              </w:rPr>
              <w:t>), последвани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w:t>
            </w:r>
            <w:r w:rsidRPr="00F96676">
              <w:rPr>
                <w:rFonts w:ascii="Times New Roman" w:eastAsia="Times New Roman" w:hAnsi="Times New Roman" w:cs="Times New Roman"/>
                <w:spacing w:val="-1"/>
                <w:lang w:val="bg-BG"/>
              </w:rPr>
              <w:t>по-късно.</w:t>
            </w:r>
          </w:p>
          <w:p w14:paraId="52800C7E" w14:textId="77777777" w:rsidR="009D3DFD" w:rsidRPr="00FA682B" w:rsidRDefault="009D3DFD" w:rsidP="009D3DFD">
            <w:pPr>
              <w:pStyle w:val="TableParagraph"/>
              <w:spacing w:before="17" w:line="240" w:lineRule="exact"/>
              <w:rPr>
                <w:rFonts w:ascii="Times New Roman" w:hAnsi="Times New Roman" w:cs="Times New Roman"/>
                <w:sz w:val="24"/>
                <w:szCs w:val="24"/>
                <w:lang w:val="bg-BG"/>
              </w:rPr>
            </w:pPr>
          </w:p>
          <w:p w14:paraId="156C2EEB" w14:textId="77777777" w:rsidR="009D3DFD" w:rsidRPr="00F96676" w:rsidRDefault="009D3DFD" w:rsidP="009D3DFD">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7250AB7C"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4B7D80" w:rsidRPr="00323EA6" w14:paraId="03A78D81" w14:textId="77777777" w:rsidTr="009D3DFD">
        <w:tc>
          <w:tcPr>
            <w:tcW w:w="3196" w:type="dxa"/>
          </w:tcPr>
          <w:p w14:paraId="5F77F3ED" w14:textId="51F4CF79" w:rsidR="004B7D80" w:rsidRPr="00F96676" w:rsidRDefault="004B7D80" w:rsidP="004B7D80">
            <w:pPr>
              <w:pStyle w:val="TableParagraph"/>
              <w:spacing w:line="246" w:lineRule="exact"/>
              <w:ind w:right="57"/>
              <w:rPr>
                <w:rFonts w:ascii="Times New Roman" w:eastAsia="Times New Roman" w:hAnsi="Times New Roman" w:cs="Times New Roman"/>
                <w:spacing w:val="-1"/>
                <w:lang w:val="bg-BG"/>
              </w:rPr>
            </w:pPr>
            <w:r w:rsidRPr="00606C32">
              <w:rPr>
                <w:rFonts w:ascii="Times New Roman" w:hAnsi="Times New Roman" w:cs="Times New Roman"/>
                <w:lang w:val="bg-BG"/>
              </w:rPr>
              <w:t>Деца и юноши на възраст от 6 години с тегло под 40 kg</w:t>
            </w:r>
          </w:p>
        </w:tc>
        <w:tc>
          <w:tcPr>
            <w:tcW w:w="3197" w:type="dxa"/>
          </w:tcPr>
          <w:p w14:paraId="37C823DB" w14:textId="777C56B2" w:rsidR="004B7D80" w:rsidRPr="002E621C" w:rsidRDefault="004B7D80" w:rsidP="004B7D80">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80 mg (</w:t>
            </w:r>
            <w:r w:rsidR="00B559A3" w:rsidRPr="00F96676">
              <w:rPr>
                <w:rFonts w:ascii="Times New Roman" w:hAnsi="Times New Roman" w:cs="Times New Roman"/>
                <w:lang w:val="bg-BG"/>
              </w:rPr>
              <w:t>един инжекци</w:t>
            </w:r>
            <w:r w:rsidR="00B559A3" w:rsidRPr="00F96676">
              <w:rPr>
                <w:rFonts w:ascii="Times New Roman" w:eastAsia="Times New Roman" w:hAnsi="Times New Roman" w:cs="Times New Roman"/>
                <w:spacing w:val="-1"/>
                <w:lang w:val="bg-BG"/>
              </w:rPr>
              <w:t>я</w:t>
            </w:r>
            <w:r w:rsidR="00B559A3" w:rsidRPr="002E621C">
              <w:rPr>
                <w:rFonts w:ascii="Times New Roman" w:hAnsi="Times New Roman" w:cs="Times New Roman"/>
                <w:lang w:val="bg-BG"/>
              </w:rPr>
              <w:t xml:space="preserve"> по 8</w:t>
            </w:r>
            <w:r w:rsidRPr="002E621C">
              <w:rPr>
                <w:rFonts w:ascii="Times New Roman" w:hAnsi="Times New Roman" w:cs="Times New Roman"/>
                <w:lang w:val="bg-BG"/>
              </w:rPr>
              <w:t>0 mg в един ден), последвани от 40 mg (една инжекция по 40 mg) две седмици по-късно.</w:t>
            </w:r>
          </w:p>
          <w:p w14:paraId="14146CAA" w14:textId="77777777" w:rsidR="004B7D80" w:rsidRPr="00E864FE" w:rsidRDefault="004B7D80" w:rsidP="004B7D80">
            <w:pPr>
              <w:numPr>
                <w:ilvl w:val="12"/>
                <w:numId w:val="0"/>
              </w:numPr>
              <w:rPr>
                <w:rFonts w:ascii="Times New Roman" w:hAnsi="Times New Roman" w:cs="Times New Roman"/>
                <w:lang w:val="bg-BG"/>
              </w:rPr>
            </w:pPr>
          </w:p>
          <w:p w14:paraId="17D5C456" w14:textId="6E998302" w:rsidR="004B7D80" w:rsidRPr="00FA682B" w:rsidRDefault="004B7D80" w:rsidP="004B7D80">
            <w:pPr>
              <w:pStyle w:val="TableParagraph"/>
              <w:spacing w:line="246" w:lineRule="exact"/>
              <w:ind w:right="57"/>
              <w:rPr>
                <w:rFonts w:ascii="Times New Roman" w:eastAsia="Times New Roman" w:hAnsi="Times New Roman" w:cs="Times New Roman"/>
                <w:spacing w:val="-1"/>
                <w:lang w:val="bg-BG"/>
              </w:rPr>
            </w:pPr>
            <w:r w:rsidRPr="00145AFF">
              <w:rPr>
                <w:rFonts w:ascii="Times New Roman" w:hAnsi="Times New Roman" w:cs="Times New Roman"/>
                <w:lang w:val="bg-BG"/>
              </w:rPr>
              <w:t>След това обичайната доза е 40 mg през седмица.</w:t>
            </w:r>
          </w:p>
        </w:tc>
        <w:tc>
          <w:tcPr>
            <w:tcW w:w="3197" w:type="dxa"/>
          </w:tcPr>
          <w:p w14:paraId="7ED9C6AB" w14:textId="1243C7FC" w:rsidR="004B7D80" w:rsidRPr="00FA682B" w:rsidRDefault="004B7D80" w:rsidP="004B7D80">
            <w:pPr>
              <w:pStyle w:val="TableParagraph"/>
              <w:spacing w:line="246" w:lineRule="exact"/>
              <w:ind w:right="57"/>
              <w:rPr>
                <w:rFonts w:ascii="Times New Roman" w:eastAsia="Times New Roman" w:hAnsi="Times New Roman" w:cs="Times New Roman"/>
                <w:spacing w:val="-1"/>
                <w:lang w:val="bg-BG"/>
              </w:rPr>
            </w:pPr>
            <w:r w:rsidRPr="00FA682B">
              <w:rPr>
                <w:rFonts w:ascii="Times New Roman" w:hAnsi="Times New Roman" w:cs="Times New Roman"/>
                <w:lang w:val="bg-BG"/>
              </w:rPr>
              <w:t>Трябва да продължите да приемате Yuflyma във Вашата обичайна доза, дори след навършване на 18 години.</w:t>
            </w:r>
          </w:p>
        </w:tc>
      </w:tr>
      <w:tr w:rsidR="004B7D80" w:rsidRPr="00323EA6" w14:paraId="47B5DCDE" w14:textId="77777777" w:rsidTr="009D3DFD">
        <w:tc>
          <w:tcPr>
            <w:tcW w:w="3196" w:type="dxa"/>
          </w:tcPr>
          <w:p w14:paraId="7667EC32" w14:textId="4D5BC385" w:rsidR="004B7D80" w:rsidRPr="00F96676" w:rsidRDefault="004B7D80" w:rsidP="004B7D80">
            <w:pPr>
              <w:pStyle w:val="TableParagraph"/>
              <w:spacing w:line="246" w:lineRule="exact"/>
              <w:ind w:right="57"/>
              <w:rPr>
                <w:rFonts w:ascii="Times New Roman" w:eastAsia="Times New Roman" w:hAnsi="Times New Roman" w:cs="Times New Roman"/>
                <w:spacing w:val="-1"/>
                <w:lang w:val="bg-BG"/>
              </w:rPr>
            </w:pPr>
            <w:r w:rsidRPr="00606C32">
              <w:rPr>
                <w:rFonts w:ascii="Times New Roman" w:hAnsi="Times New Roman" w:cs="Times New Roman"/>
                <w:lang w:val="bg-BG"/>
              </w:rPr>
              <w:t xml:space="preserve">Деца и юноши на възраст от 6 </w:t>
            </w:r>
            <w:r w:rsidRPr="00F96676">
              <w:rPr>
                <w:rFonts w:ascii="Times New Roman" w:hAnsi="Times New Roman" w:cs="Times New Roman"/>
                <w:lang w:val="bg-BG"/>
              </w:rPr>
              <w:t>години с тегло 40 kg или повече</w:t>
            </w:r>
          </w:p>
        </w:tc>
        <w:tc>
          <w:tcPr>
            <w:tcW w:w="3197" w:type="dxa"/>
          </w:tcPr>
          <w:p w14:paraId="5468AF44" w14:textId="73290036" w:rsidR="004B7D80" w:rsidRPr="00FA682B" w:rsidRDefault="004B7D80" w:rsidP="004B7D80">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160 mg (</w:t>
            </w:r>
            <w:r w:rsidR="003A53F6" w:rsidRPr="00FA682B">
              <w:rPr>
                <w:rFonts w:ascii="Times New Roman" w:eastAsia="Times New Roman" w:hAnsi="Times New Roman" w:cs="Times New Roman"/>
                <w:spacing w:val="-1"/>
                <w:lang w:val="bg-BG"/>
              </w:rPr>
              <w:t>Две</w:t>
            </w:r>
            <w:r w:rsidR="003A53F6" w:rsidRPr="00606C32">
              <w:rPr>
                <w:rFonts w:ascii="Times New Roman" w:eastAsia="Times New Roman" w:hAnsi="Times New Roman" w:cs="Times New Roman"/>
                <w:spacing w:val="-1"/>
                <w:lang w:val="bg-BG"/>
              </w:rPr>
              <w:t xml:space="preserve"> инжекции от 80 mg в един ден или ед</w:t>
            </w:r>
            <w:r w:rsidR="003A53F6" w:rsidRPr="00FA682B">
              <w:rPr>
                <w:rFonts w:ascii="Times New Roman" w:eastAsia="Times New Roman" w:hAnsi="Times New Roman" w:cs="Times New Roman"/>
                <w:spacing w:val="-1"/>
                <w:lang w:val="bg-BG"/>
              </w:rPr>
              <w:t>н</w:t>
            </w:r>
            <w:r w:rsidR="00930263" w:rsidRPr="00FA682B">
              <w:rPr>
                <w:rFonts w:ascii="Times New Roman" w:eastAsia="Times New Roman" w:hAnsi="Times New Roman" w:cs="Times New Roman"/>
                <w:spacing w:val="-1"/>
                <w:lang w:val="bg-BG"/>
              </w:rPr>
              <w:t>а</w:t>
            </w:r>
            <w:r w:rsidR="003A53F6" w:rsidRPr="00FA682B">
              <w:rPr>
                <w:rFonts w:ascii="Times New Roman" w:eastAsia="Times New Roman" w:hAnsi="Times New Roman" w:cs="Times New Roman"/>
                <w:spacing w:val="-1"/>
                <w:lang w:val="bg-BG"/>
              </w:rPr>
              <w:t xml:space="preserve"> инжекции по 80 mg дневно в два последователни дни</w:t>
            </w:r>
            <w:r w:rsidRPr="00FA682B">
              <w:rPr>
                <w:rFonts w:ascii="Times New Roman" w:hAnsi="Times New Roman" w:cs="Times New Roman"/>
                <w:lang w:val="bg-BG"/>
              </w:rPr>
              <w:t>), последвани от 80 mg (</w:t>
            </w:r>
            <w:r w:rsidR="007F60EC" w:rsidRPr="00606C32">
              <w:rPr>
                <w:rFonts w:ascii="Times New Roman" w:eastAsia="Times New Roman" w:hAnsi="Times New Roman" w:cs="Times New Roman"/>
                <w:spacing w:val="-1"/>
                <w:lang w:val="bg-BG"/>
              </w:rPr>
              <w:t>ед</w:t>
            </w:r>
            <w:r w:rsidR="007F60EC" w:rsidRPr="00FA682B">
              <w:rPr>
                <w:rFonts w:ascii="Times New Roman" w:eastAsia="Times New Roman" w:hAnsi="Times New Roman" w:cs="Times New Roman"/>
                <w:spacing w:val="-1"/>
                <w:lang w:val="bg-BG"/>
              </w:rPr>
              <w:t>на</w:t>
            </w:r>
            <w:r w:rsidR="003A53F6" w:rsidRPr="00FA682B">
              <w:rPr>
                <w:rFonts w:ascii="Times New Roman" w:hAnsi="Times New Roman" w:cs="Times New Roman"/>
                <w:lang w:val="bg-BG"/>
              </w:rPr>
              <w:t xml:space="preserve"> инжекции по 80 mg в един ден</w:t>
            </w:r>
            <w:r w:rsidRPr="00FA682B">
              <w:rPr>
                <w:rFonts w:ascii="Times New Roman" w:hAnsi="Times New Roman" w:cs="Times New Roman"/>
                <w:lang w:val="bg-BG"/>
              </w:rPr>
              <w:t>) две седмици по-късно.</w:t>
            </w:r>
          </w:p>
          <w:p w14:paraId="4F189766" w14:textId="77777777" w:rsidR="004B7D80" w:rsidRPr="00FA682B" w:rsidRDefault="004B7D80" w:rsidP="004B7D80">
            <w:pPr>
              <w:numPr>
                <w:ilvl w:val="12"/>
                <w:numId w:val="0"/>
              </w:numPr>
              <w:rPr>
                <w:rFonts w:ascii="Times New Roman" w:hAnsi="Times New Roman" w:cs="Times New Roman"/>
                <w:lang w:val="bg-BG"/>
              </w:rPr>
            </w:pPr>
          </w:p>
          <w:p w14:paraId="0BDD2192" w14:textId="7D74F9C5" w:rsidR="004B7D80" w:rsidRPr="00FA682B" w:rsidRDefault="004B7D80" w:rsidP="004B7D80">
            <w:pPr>
              <w:pStyle w:val="TableParagraph"/>
              <w:spacing w:line="246" w:lineRule="exact"/>
              <w:ind w:right="57"/>
              <w:rPr>
                <w:rFonts w:ascii="Times New Roman" w:eastAsia="Times New Roman" w:hAnsi="Times New Roman" w:cs="Times New Roman"/>
                <w:spacing w:val="-1"/>
                <w:lang w:val="bg-BG"/>
              </w:rPr>
            </w:pPr>
            <w:r w:rsidRPr="00FA682B">
              <w:rPr>
                <w:rFonts w:ascii="Times New Roman" w:hAnsi="Times New Roman" w:cs="Times New Roman"/>
                <w:lang w:val="bg-BG"/>
              </w:rPr>
              <w:t>След това обичайната доза е 80 mg през седмица.</w:t>
            </w:r>
          </w:p>
        </w:tc>
        <w:tc>
          <w:tcPr>
            <w:tcW w:w="3197" w:type="dxa"/>
          </w:tcPr>
          <w:p w14:paraId="3D5D84A1" w14:textId="0B9EF2FB" w:rsidR="004B7D80" w:rsidRPr="00FA682B" w:rsidRDefault="004B7D80" w:rsidP="004B7D80">
            <w:pPr>
              <w:pStyle w:val="TableParagraph"/>
              <w:spacing w:line="246" w:lineRule="exact"/>
              <w:ind w:right="57"/>
              <w:rPr>
                <w:rFonts w:ascii="Times New Roman" w:eastAsia="Times New Roman" w:hAnsi="Times New Roman" w:cs="Times New Roman"/>
                <w:spacing w:val="-1"/>
                <w:lang w:val="bg-BG"/>
              </w:rPr>
            </w:pPr>
            <w:r w:rsidRPr="00FA682B">
              <w:rPr>
                <w:rFonts w:ascii="Times New Roman" w:hAnsi="Times New Roman" w:cs="Times New Roman"/>
                <w:lang w:val="bg-BG"/>
              </w:rPr>
              <w:t>Трябва да продължите да приемате Yuflyma във Вашата обичайна доза, дори след навършване на 18 години.</w:t>
            </w:r>
          </w:p>
        </w:tc>
      </w:tr>
    </w:tbl>
    <w:p w14:paraId="07D8C8BB"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323EA6" w14:paraId="71B66541" w14:textId="77777777" w:rsidTr="009D3DFD">
        <w:tc>
          <w:tcPr>
            <w:tcW w:w="9590" w:type="dxa"/>
            <w:gridSpan w:val="3"/>
          </w:tcPr>
          <w:p w14:paraId="229964A2" w14:textId="77777777" w:rsidR="009D3DFD" w:rsidRPr="00F96676" w:rsidRDefault="009D3DFD" w:rsidP="009D3DFD">
            <w:pPr>
              <w:pStyle w:val="a3"/>
              <w:rPr>
                <w:lang w:val="bg-BG"/>
              </w:rPr>
            </w:pPr>
            <w:r w:rsidRPr="00606C32">
              <w:rPr>
                <w:rFonts w:eastAsia="Times New Roman"/>
                <w:b/>
                <w:bCs/>
                <w:spacing w:val="-1"/>
                <w:lang w:val="bg-BG"/>
              </w:rPr>
              <w:t>Неинфекциозен увеит</w:t>
            </w:r>
          </w:p>
        </w:tc>
      </w:tr>
      <w:tr w:rsidR="009D3DFD" w:rsidRPr="00FA682B" w14:paraId="0E428C2F" w14:textId="77777777" w:rsidTr="009D3DFD">
        <w:tc>
          <w:tcPr>
            <w:tcW w:w="3196" w:type="dxa"/>
          </w:tcPr>
          <w:p w14:paraId="7D57569C"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1AA2A35F"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6C62415C" w14:textId="77777777" w:rsidR="009D3DFD" w:rsidRPr="002E621C" w:rsidRDefault="009D3DFD" w:rsidP="009D3DFD">
            <w:pPr>
              <w:pStyle w:val="a3"/>
              <w:rPr>
                <w:lang w:val="bg-BG"/>
              </w:rPr>
            </w:pPr>
            <w:r w:rsidRPr="00F96676">
              <w:rPr>
                <w:rFonts w:eastAsia="Times New Roman"/>
                <w:b/>
                <w:bCs/>
                <w:lang w:val="bg-BG"/>
              </w:rPr>
              <w:t>с</w:t>
            </w:r>
            <w:r w:rsidRPr="002E621C">
              <w:rPr>
                <w:rFonts w:eastAsia="Times New Roman"/>
                <w:b/>
                <w:bCs/>
                <w:lang w:val="bg-BG"/>
              </w:rPr>
              <w:t>е взема?</w:t>
            </w:r>
          </w:p>
        </w:tc>
        <w:tc>
          <w:tcPr>
            <w:tcW w:w="3197" w:type="dxa"/>
          </w:tcPr>
          <w:p w14:paraId="10725C10"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323EA6" w14:paraId="51DFBDE7" w14:textId="77777777" w:rsidTr="009D3DFD">
        <w:tc>
          <w:tcPr>
            <w:tcW w:w="3196" w:type="dxa"/>
          </w:tcPr>
          <w:p w14:paraId="2A08ADA9"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29FAE3EB" w14:textId="06FA13B4" w:rsidR="009D3DFD" w:rsidRPr="00F96676"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 xml:space="preserve">Първа </w:t>
            </w:r>
            <w:r w:rsidRPr="00F96676">
              <w:rPr>
                <w:rFonts w:ascii="Times New Roman" w:eastAsia="Times New Roman" w:hAnsi="Times New Roman" w:cs="Times New Roman"/>
                <w:spacing w:val="-1"/>
                <w:lang w:val="bg-BG"/>
              </w:rPr>
              <w:t>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w:t>
            </w:r>
            <w:r w:rsidRPr="00F96676">
              <w:rPr>
                <w:rFonts w:ascii="Times New Roman" w:eastAsia="Times New Roman" w:hAnsi="Times New Roman" w:cs="Times New Roman"/>
                <w:spacing w:val="-1"/>
                <w:lang w:val="bg-BG"/>
              </w:rPr>
              <w:t xml:space="preserve">), последвани от 40 mg през седмица, което започва една седмица след първата </w:t>
            </w:r>
            <w:r w:rsidRPr="00F96676">
              <w:rPr>
                <w:rFonts w:ascii="Times New Roman" w:eastAsia="Times New Roman" w:hAnsi="Times New Roman" w:cs="Times New Roman"/>
                <w:lang w:val="bg-BG"/>
              </w:rPr>
              <w:t>доза.</w:t>
            </w:r>
          </w:p>
        </w:tc>
        <w:tc>
          <w:tcPr>
            <w:tcW w:w="3197" w:type="dxa"/>
          </w:tcPr>
          <w:p w14:paraId="190678B4" w14:textId="77777777" w:rsidR="009D3DFD" w:rsidRPr="002E621C" w:rsidRDefault="009D3DFD" w:rsidP="009D3DFD">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Кортикостероидите или други лекарства, които влияят върху имунната система, могат да бъд</w:t>
            </w:r>
            <w:r w:rsidRPr="002E621C">
              <w:rPr>
                <w:rFonts w:ascii="Times New Roman" w:eastAsia="Times New Roman" w:hAnsi="Times New Roman" w:cs="Times New Roman"/>
                <w:spacing w:val="-1"/>
                <w:lang w:val="bg-BG"/>
              </w:rPr>
              <w:t>ат продължени, докато се прилага Yuflyma.</w:t>
            </w:r>
          </w:p>
          <w:p w14:paraId="28514C10"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2E621C">
              <w:rPr>
                <w:rFonts w:ascii="Times New Roman" w:eastAsia="Times New Roman" w:hAnsi="Times New Roman" w:cs="Times New Roman"/>
                <w:spacing w:val="-1"/>
                <w:lang w:val="bg-BG"/>
              </w:rPr>
              <w:t>Yuflyma може да се дава и самостоятелно.</w:t>
            </w:r>
          </w:p>
        </w:tc>
      </w:tr>
      <w:tr w:rsidR="006A05B4" w:rsidRPr="00323EA6" w14:paraId="4DF4CDF2" w14:textId="77777777" w:rsidTr="009D3DFD">
        <w:tc>
          <w:tcPr>
            <w:tcW w:w="3196" w:type="dxa"/>
          </w:tcPr>
          <w:p w14:paraId="6C448F4A" w14:textId="08FBB800" w:rsidR="006A05B4" w:rsidRPr="00606C32" w:rsidRDefault="006A05B4" w:rsidP="006A05B4">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от 2-годишна възраст с тегло по-малко от 30 kg</w:t>
            </w:r>
          </w:p>
        </w:tc>
        <w:tc>
          <w:tcPr>
            <w:tcW w:w="3197" w:type="dxa"/>
          </w:tcPr>
          <w:p w14:paraId="1D39F435" w14:textId="331E8238" w:rsidR="006A05B4" w:rsidRPr="007B2014" w:rsidRDefault="006A05B4" w:rsidP="006A05B4">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20 mg през седмица</w:t>
            </w:r>
          </w:p>
        </w:tc>
        <w:tc>
          <w:tcPr>
            <w:tcW w:w="3197" w:type="dxa"/>
          </w:tcPr>
          <w:p w14:paraId="535A6580" w14:textId="369D66BA" w:rsidR="006A05B4" w:rsidRPr="002E621C" w:rsidRDefault="006A05B4" w:rsidP="006A05B4">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предпише начална доза от </w:t>
            </w:r>
            <w:r>
              <w:rPr>
                <w:rFonts w:ascii="Times New Roman" w:eastAsia="Times New Roman" w:hAnsi="Times New Roman" w:cs="Times New Roman"/>
                <w:spacing w:val="-1"/>
                <w:lang w:val="bg-BG"/>
              </w:rPr>
              <w:t>40</w:t>
            </w:r>
            <w:r w:rsidRPr="002E621C">
              <w:rPr>
                <w:rFonts w:ascii="Times New Roman" w:eastAsia="Times New Roman" w:hAnsi="Times New Roman" w:cs="Times New Roman"/>
                <w:spacing w:val="-1"/>
                <w:lang w:val="bg-BG"/>
              </w:rPr>
              <w:t> mg, която ще се приложи</w:t>
            </w:r>
            <w:r w:rsidRPr="00FA682B">
              <w:rPr>
                <w:rFonts w:ascii="Times New Roman" w:eastAsia="Times New Roman" w:hAnsi="Times New Roman" w:cs="Times New Roman"/>
                <w:spacing w:val="-1"/>
                <w:lang w:val="bg-BG"/>
              </w:rPr>
              <w:t xml:space="preserve"> една седмица преди началото на обичайната доза от </w:t>
            </w:r>
            <w:r w:rsidRPr="007B2014">
              <w:rPr>
                <w:rFonts w:ascii="Times New Roman" w:eastAsia="Times New Roman" w:hAnsi="Times New Roman" w:cs="Times New Roman"/>
                <w:spacing w:val="-1"/>
                <w:lang w:val="bg-BG"/>
              </w:rPr>
              <w:t>20 mg през седмица. Препоръчва се Yuflyma да се използва в комбинация с метотрексат.</w:t>
            </w:r>
          </w:p>
        </w:tc>
      </w:tr>
      <w:tr w:rsidR="006A05B4" w:rsidRPr="00323EA6" w14:paraId="7AD530C0" w14:textId="77777777" w:rsidTr="009D3DFD">
        <w:tc>
          <w:tcPr>
            <w:tcW w:w="3196" w:type="dxa"/>
          </w:tcPr>
          <w:p w14:paraId="0F853AAF" w14:textId="77777777" w:rsidR="006A05B4" w:rsidRPr="00F96676" w:rsidRDefault="006A05B4" w:rsidP="006A05B4">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 от</w:t>
            </w:r>
          </w:p>
          <w:p w14:paraId="05291768" w14:textId="77777777" w:rsidR="006A05B4" w:rsidRPr="00F96676" w:rsidRDefault="006A05B4" w:rsidP="006A05B4">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2-годишна възраст с тегло най-малко 30 kg</w:t>
            </w:r>
          </w:p>
        </w:tc>
        <w:tc>
          <w:tcPr>
            <w:tcW w:w="3197" w:type="dxa"/>
          </w:tcPr>
          <w:p w14:paraId="14739D5E" w14:textId="77777777" w:rsidR="006A05B4" w:rsidRPr="002E621C" w:rsidRDefault="006A05B4" w:rsidP="006A05B4">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40 mg през седмица</w:t>
            </w:r>
          </w:p>
        </w:tc>
        <w:tc>
          <w:tcPr>
            <w:tcW w:w="3197" w:type="dxa"/>
          </w:tcPr>
          <w:p w14:paraId="3268D58C" w14:textId="42D28C13" w:rsidR="006A05B4" w:rsidRPr="00FA682B" w:rsidRDefault="006A05B4" w:rsidP="006A05B4">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Вашият лекар може да Ви предпише начална доза от 80 mg, която ще се приложи</w:t>
            </w:r>
            <w:r w:rsidRPr="00FA682B">
              <w:rPr>
                <w:rFonts w:ascii="Times New Roman" w:eastAsia="Times New Roman" w:hAnsi="Times New Roman" w:cs="Times New Roman"/>
                <w:spacing w:val="-1"/>
                <w:lang w:val="bg-BG"/>
              </w:rPr>
              <w:t xml:space="preserve"> една седмица преди началото на обичайната доза от </w:t>
            </w:r>
            <w:r w:rsidRPr="00FA682B">
              <w:rPr>
                <w:rFonts w:ascii="Times New Roman" w:eastAsia="Times New Roman" w:hAnsi="Times New Roman" w:cs="Times New Roman"/>
                <w:lang w:val="bg-BG"/>
              </w:rPr>
              <w:t>40 mg през седмица. Препоръчва се Yuflyma да се използва в комбинация с метотрексат.</w:t>
            </w:r>
          </w:p>
        </w:tc>
      </w:tr>
    </w:tbl>
    <w:p w14:paraId="514690A2" w14:textId="77777777" w:rsidR="009D3DFD" w:rsidRPr="00606C32" w:rsidRDefault="009D3DFD" w:rsidP="009D3DFD">
      <w:pPr>
        <w:pStyle w:val="a3"/>
        <w:rPr>
          <w:lang w:val="bg-BG"/>
        </w:rPr>
      </w:pPr>
    </w:p>
    <w:p w14:paraId="1B2772B7" w14:textId="77777777" w:rsidR="009D3DFD" w:rsidRPr="00F96676" w:rsidRDefault="009D3DFD" w:rsidP="009D3DFD">
      <w:pPr>
        <w:pStyle w:val="a3"/>
        <w:rPr>
          <w:rFonts w:eastAsia="Times New Roman"/>
          <w:b/>
          <w:bCs/>
          <w:lang w:val="bg-BG"/>
        </w:rPr>
      </w:pPr>
      <w:r w:rsidRPr="00F96676">
        <w:rPr>
          <w:rFonts w:eastAsia="Times New Roman"/>
          <w:b/>
          <w:bCs/>
          <w:lang w:val="bg-BG"/>
        </w:rPr>
        <w:t>Начин на прилагане и път на въвеждане</w:t>
      </w:r>
    </w:p>
    <w:p w14:paraId="5368A47B" w14:textId="77777777" w:rsidR="009D3DFD" w:rsidRPr="00F96676" w:rsidRDefault="009D3DFD" w:rsidP="009D3DFD">
      <w:pPr>
        <w:pStyle w:val="a3"/>
        <w:rPr>
          <w:rFonts w:eastAsia="Times New Roman"/>
          <w:b/>
          <w:bCs/>
          <w:lang w:val="bg-BG"/>
        </w:rPr>
      </w:pPr>
    </w:p>
    <w:p w14:paraId="707ADFE4" w14:textId="77777777" w:rsidR="009D3DFD" w:rsidRPr="00F96676" w:rsidRDefault="009D3DFD" w:rsidP="009D3DFD">
      <w:pPr>
        <w:pStyle w:val="a3"/>
        <w:rPr>
          <w:lang w:val="bg-BG"/>
        </w:rPr>
      </w:pPr>
      <w:r w:rsidRPr="00F96676">
        <w:rPr>
          <w:rFonts w:eastAsia="Times New Roman"/>
          <w:lang w:val="bg-BG"/>
        </w:rPr>
        <w:t>Yuflyma се прилага чрез инжектиране под кожата (чрез подкожна инжекция).</w:t>
      </w:r>
    </w:p>
    <w:p w14:paraId="34EC2C88" w14:textId="77777777" w:rsidR="009D3DFD" w:rsidRPr="00FA682B" w:rsidRDefault="009D3DFD" w:rsidP="009D3DFD">
      <w:pPr>
        <w:spacing w:before="18" w:line="240" w:lineRule="exact"/>
        <w:rPr>
          <w:rFonts w:ascii="Times New Roman" w:hAnsi="Times New Roman" w:cs="Times New Roman"/>
          <w:sz w:val="24"/>
          <w:szCs w:val="24"/>
          <w:lang w:val="bg-BG"/>
        </w:rPr>
      </w:pPr>
    </w:p>
    <w:p w14:paraId="63753D3D" w14:textId="22548AC6" w:rsidR="009D3DFD" w:rsidRPr="00F96676" w:rsidRDefault="009D3DFD" w:rsidP="009D3DFD">
      <w:pPr>
        <w:pStyle w:val="a3"/>
        <w:rPr>
          <w:b/>
          <w:lang w:val="bg-BG"/>
        </w:rPr>
      </w:pPr>
      <w:r w:rsidRPr="00606C32">
        <w:rPr>
          <w:rFonts w:eastAsia="Times New Roman"/>
          <w:b/>
          <w:bCs/>
          <w:lang w:val="bg-BG"/>
        </w:rPr>
        <w:t xml:space="preserve">Подробни </w:t>
      </w:r>
      <w:r w:rsidR="00930263" w:rsidRPr="00FA682B">
        <w:rPr>
          <w:rFonts w:eastAsia="Times New Roman"/>
          <w:b/>
          <w:bCs/>
          <w:lang w:val="bg-BG"/>
        </w:rPr>
        <w:t>указания</w:t>
      </w:r>
      <w:r w:rsidRPr="00606C32">
        <w:rPr>
          <w:rFonts w:eastAsia="Times New Roman"/>
          <w:b/>
          <w:bCs/>
          <w:lang w:val="bg-BG"/>
        </w:rPr>
        <w:t xml:space="preserve"> за това как да инжектирате Yuflyma са дадени в раздел 7 „Указания за употреба“.</w:t>
      </w:r>
    </w:p>
    <w:p w14:paraId="23BB3337" w14:textId="77777777" w:rsidR="009D3DFD" w:rsidRPr="00F96676" w:rsidRDefault="009D3DFD" w:rsidP="009D3DFD">
      <w:pPr>
        <w:pStyle w:val="a3"/>
        <w:rPr>
          <w:b/>
          <w:lang w:val="bg-BG"/>
        </w:rPr>
      </w:pPr>
    </w:p>
    <w:p w14:paraId="5FA88797" w14:textId="77777777" w:rsidR="009D3DFD" w:rsidRPr="00F96676" w:rsidRDefault="009D3DFD" w:rsidP="009D3DFD">
      <w:pPr>
        <w:pStyle w:val="a3"/>
        <w:rPr>
          <w:b/>
          <w:lang w:val="bg-BG"/>
        </w:rPr>
      </w:pPr>
      <w:r w:rsidRPr="00F96676">
        <w:rPr>
          <w:rFonts w:eastAsia="Times New Roman"/>
          <w:b/>
          <w:bCs/>
          <w:lang w:val="bg-BG"/>
        </w:rPr>
        <w:t>Ако сте използвали повече от необходимата доза Yuflyma</w:t>
      </w:r>
    </w:p>
    <w:p w14:paraId="5F66980D" w14:textId="77777777" w:rsidR="009D3DFD" w:rsidRPr="002E621C" w:rsidRDefault="009D3DFD" w:rsidP="009D3DFD">
      <w:pPr>
        <w:pStyle w:val="a3"/>
        <w:rPr>
          <w:lang w:val="bg-BG"/>
        </w:rPr>
      </w:pPr>
    </w:p>
    <w:p w14:paraId="7DE40FA6" w14:textId="77777777" w:rsidR="009D3DFD" w:rsidRPr="00E864FE" w:rsidRDefault="009D3DFD" w:rsidP="009D3DFD">
      <w:pPr>
        <w:pStyle w:val="a3"/>
        <w:rPr>
          <w:lang w:val="bg-BG"/>
        </w:rPr>
      </w:pPr>
      <w:r w:rsidRPr="002E621C">
        <w:rPr>
          <w:rFonts w:eastAsia="Times New Roman"/>
          <w:lang w:val="bg-BG"/>
        </w:rPr>
        <w:t>Ако случайно инжектирате Yuflyma по-често от указаното от Вашия лекар или фармацевт, обадете се на Вашия лекар или фармацевт и кажете, че сте приели повече. Винаги носете със себе си външната картонена опаковка на лекарството, дори и да е празна.</w:t>
      </w:r>
    </w:p>
    <w:p w14:paraId="313946D8" w14:textId="77777777" w:rsidR="009D3DFD" w:rsidRPr="00FA682B" w:rsidRDefault="009D3DFD" w:rsidP="009D3DFD">
      <w:pPr>
        <w:spacing w:before="18" w:line="240" w:lineRule="exact"/>
        <w:rPr>
          <w:rFonts w:ascii="Times New Roman" w:hAnsi="Times New Roman" w:cs="Times New Roman"/>
          <w:b/>
          <w:sz w:val="24"/>
          <w:szCs w:val="24"/>
          <w:lang w:val="bg-BG"/>
        </w:rPr>
      </w:pPr>
    </w:p>
    <w:p w14:paraId="7D5FA9E7" w14:textId="77777777" w:rsidR="009D3DFD" w:rsidRPr="00F96676" w:rsidRDefault="009D3DFD" w:rsidP="009D3DFD">
      <w:pPr>
        <w:pStyle w:val="a3"/>
        <w:rPr>
          <w:b/>
          <w:lang w:val="bg-BG"/>
        </w:rPr>
      </w:pPr>
      <w:r w:rsidRPr="00606C32">
        <w:rPr>
          <w:rFonts w:eastAsia="Times New Roman"/>
          <w:b/>
          <w:bCs/>
          <w:lang w:val="bg-BG"/>
        </w:rPr>
        <w:t>Ако сте пропуснали да използвате Yuflyma</w:t>
      </w:r>
    </w:p>
    <w:p w14:paraId="5A05F02A" w14:textId="77777777" w:rsidR="009D3DFD" w:rsidRPr="00FA682B" w:rsidRDefault="009D3DFD" w:rsidP="009D3DFD">
      <w:pPr>
        <w:spacing w:before="9" w:line="240" w:lineRule="exact"/>
        <w:rPr>
          <w:rFonts w:ascii="Times New Roman" w:hAnsi="Times New Roman" w:cs="Times New Roman"/>
          <w:sz w:val="24"/>
          <w:szCs w:val="24"/>
          <w:lang w:val="bg-BG"/>
        </w:rPr>
      </w:pPr>
    </w:p>
    <w:p w14:paraId="30DB4ECE" w14:textId="77777777" w:rsidR="009D3DFD" w:rsidRPr="00F96676" w:rsidRDefault="009D3DFD" w:rsidP="009D3DFD">
      <w:pPr>
        <w:pStyle w:val="a3"/>
        <w:rPr>
          <w:lang w:val="bg-BG"/>
        </w:rPr>
      </w:pPr>
      <w:r w:rsidRPr="00606C32">
        <w:rPr>
          <w:rFonts w:eastAsia="Times New Roman"/>
          <w:lang w:val="bg-BG"/>
        </w:rPr>
        <w:t xml:space="preserve">Ако забравите да си поставите инжекция, </w:t>
      </w:r>
      <w:r w:rsidRPr="00F96676">
        <w:rPr>
          <w:rFonts w:eastAsia="Times New Roman"/>
          <w:lang w:val="bg-BG"/>
        </w:rPr>
        <w:t>трябва да инжектирате следващата доза Yuflyma веднага щом се сетите. След това вземете следващата си доза, както бихте я взели в първоначално планирания ден, ако не бяхте забравили дадена доза.</w:t>
      </w:r>
    </w:p>
    <w:p w14:paraId="686AFC9D" w14:textId="77777777" w:rsidR="009D3DFD" w:rsidRPr="00FA682B" w:rsidRDefault="009D3DFD" w:rsidP="009D3DFD">
      <w:pPr>
        <w:spacing w:before="18" w:line="240" w:lineRule="exact"/>
        <w:rPr>
          <w:rFonts w:ascii="Times New Roman" w:hAnsi="Times New Roman" w:cs="Times New Roman"/>
          <w:sz w:val="24"/>
          <w:szCs w:val="24"/>
          <w:lang w:val="bg-BG"/>
        </w:rPr>
      </w:pPr>
    </w:p>
    <w:p w14:paraId="6B6A13AF" w14:textId="77777777" w:rsidR="009D3DFD" w:rsidRPr="00F96676" w:rsidRDefault="009D3DFD" w:rsidP="009D3DFD">
      <w:pPr>
        <w:pStyle w:val="a3"/>
        <w:rPr>
          <w:b/>
          <w:lang w:val="bg-BG"/>
        </w:rPr>
      </w:pPr>
      <w:r w:rsidRPr="00606C32">
        <w:rPr>
          <w:rFonts w:eastAsia="Times New Roman"/>
          <w:b/>
          <w:bCs/>
          <w:lang w:val="bg-BG"/>
        </w:rPr>
        <w:t>Ако сте спрели употребата на Yuflyma</w:t>
      </w:r>
    </w:p>
    <w:p w14:paraId="5F821C0E" w14:textId="77777777" w:rsidR="009D3DFD" w:rsidRPr="00FA682B" w:rsidRDefault="009D3DFD" w:rsidP="009D3DFD">
      <w:pPr>
        <w:spacing w:before="6" w:line="240" w:lineRule="exact"/>
        <w:rPr>
          <w:rFonts w:ascii="Times New Roman" w:hAnsi="Times New Roman" w:cs="Times New Roman"/>
          <w:sz w:val="24"/>
          <w:szCs w:val="24"/>
          <w:lang w:val="bg-BG"/>
        </w:rPr>
      </w:pPr>
    </w:p>
    <w:p w14:paraId="1D7B2C1D" w14:textId="77777777" w:rsidR="009D3DFD" w:rsidRPr="00F96676" w:rsidRDefault="009D3DFD" w:rsidP="009D3DFD">
      <w:pPr>
        <w:pStyle w:val="a3"/>
        <w:rPr>
          <w:lang w:val="bg-BG"/>
        </w:rPr>
      </w:pPr>
      <w:r w:rsidRPr="00606C32">
        <w:rPr>
          <w:rFonts w:eastAsia="Times New Roman"/>
          <w:lang w:val="bg-BG"/>
        </w:rPr>
        <w:t xml:space="preserve">Решението да спрете да </w:t>
      </w:r>
      <w:r w:rsidRPr="00F96676">
        <w:rPr>
          <w:rFonts w:eastAsia="Times New Roman"/>
          <w:lang w:val="bg-BG"/>
        </w:rPr>
        <w:t>използвате Yuflyma трябва да се обсъди с Вашия лекар. Вашите симптоми могат да се върнат, ако спрете да използвате Yuflyma.</w:t>
      </w:r>
    </w:p>
    <w:p w14:paraId="19582503" w14:textId="77777777" w:rsidR="009D3DFD" w:rsidRPr="00FA682B" w:rsidRDefault="009D3DFD" w:rsidP="009D3DFD">
      <w:pPr>
        <w:spacing w:before="12" w:line="240" w:lineRule="exact"/>
        <w:rPr>
          <w:rFonts w:ascii="Times New Roman" w:hAnsi="Times New Roman" w:cs="Times New Roman"/>
          <w:sz w:val="24"/>
          <w:szCs w:val="24"/>
          <w:lang w:val="bg-BG"/>
        </w:rPr>
      </w:pPr>
    </w:p>
    <w:p w14:paraId="65909AB6" w14:textId="77777777" w:rsidR="009D3DFD" w:rsidRPr="00F96676" w:rsidRDefault="009D3DFD" w:rsidP="009D3DFD">
      <w:pPr>
        <w:pStyle w:val="a3"/>
        <w:rPr>
          <w:lang w:val="bg-BG"/>
        </w:rPr>
      </w:pPr>
      <w:r w:rsidRPr="00606C32">
        <w:rPr>
          <w:rFonts w:eastAsia="Times New Roman"/>
          <w:lang w:val="bg-BG"/>
        </w:rPr>
        <w:t>Ако имате някакви допълнителни въпроси, свързани с употребата на това лекарство, попитайте Вашия лекар или фармацевт.</w:t>
      </w:r>
    </w:p>
    <w:p w14:paraId="778C21EA" w14:textId="77777777" w:rsidR="009D3DFD" w:rsidRPr="00FA682B" w:rsidRDefault="009D3DFD" w:rsidP="009D3DFD">
      <w:pPr>
        <w:spacing w:line="110" w:lineRule="exact"/>
        <w:rPr>
          <w:rFonts w:ascii="Times New Roman" w:hAnsi="Times New Roman" w:cs="Times New Roman"/>
          <w:sz w:val="11"/>
          <w:szCs w:val="11"/>
          <w:lang w:val="bg-BG"/>
        </w:rPr>
      </w:pPr>
    </w:p>
    <w:p w14:paraId="55FDFA21" w14:textId="77777777" w:rsidR="009D3DFD" w:rsidRPr="00FA682B" w:rsidRDefault="009D3DFD" w:rsidP="009D3DFD">
      <w:pPr>
        <w:spacing w:line="200" w:lineRule="exact"/>
        <w:rPr>
          <w:rFonts w:ascii="Times New Roman" w:hAnsi="Times New Roman" w:cs="Times New Roman"/>
          <w:sz w:val="20"/>
          <w:szCs w:val="20"/>
          <w:lang w:val="bg-BG"/>
        </w:rPr>
      </w:pPr>
    </w:p>
    <w:p w14:paraId="0B71A207" w14:textId="77777777" w:rsidR="009D3DFD" w:rsidRPr="00F96676" w:rsidRDefault="009D3DFD" w:rsidP="008201F8">
      <w:pPr>
        <w:pStyle w:val="a4"/>
        <w:numPr>
          <w:ilvl w:val="0"/>
          <w:numId w:val="62"/>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Възможни нежелани реакции</w:t>
      </w:r>
    </w:p>
    <w:p w14:paraId="21619873" w14:textId="77777777" w:rsidR="009D3DFD" w:rsidRPr="00FA682B" w:rsidRDefault="009D3DFD" w:rsidP="009D3DFD">
      <w:pPr>
        <w:spacing w:before="12" w:line="240" w:lineRule="exact"/>
        <w:rPr>
          <w:rFonts w:ascii="Times New Roman" w:hAnsi="Times New Roman" w:cs="Times New Roman"/>
          <w:sz w:val="24"/>
          <w:szCs w:val="24"/>
          <w:lang w:val="bg-BG"/>
        </w:rPr>
      </w:pPr>
    </w:p>
    <w:p w14:paraId="38222634" w14:textId="18C8F9DA" w:rsidR="009D3DFD" w:rsidRPr="00F96676" w:rsidRDefault="009D3DFD" w:rsidP="009D3DFD">
      <w:pPr>
        <w:pStyle w:val="a3"/>
        <w:rPr>
          <w:lang w:val="bg-BG"/>
        </w:rPr>
      </w:pPr>
      <w:r w:rsidRPr="00606C32">
        <w:rPr>
          <w:rFonts w:eastAsia="Times New Roman"/>
          <w:lang w:val="bg-BG"/>
        </w:rPr>
        <w:t xml:space="preserve">Както всички лекарства, това лекарство може да предизвика нежелани реакции, въпреки че не всеки ги получава. Повечето </w:t>
      </w:r>
      <w:r w:rsidR="00930263" w:rsidRPr="00FA682B">
        <w:rPr>
          <w:rFonts w:eastAsia="Times New Roman"/>
          <w:lang w:val="bg-BG"/>
        </w:rPr>
        <w:t>нежелани реакции</w:t>
      </w:r>
      <w:r w:rsidRPr="00FA682B">
        <w:rPr>
          <w:rFonts w:eastAsia="Times New Roman"/>
          <w:lang w:val="bg-BG"/>
        </w:rPr>
        <w:t xml:space="preserve"> </w:t>
      </w:r>
      <w:r w:rsidRPr="00606C32">
        <w:rPr>
          <w:rFonts w:eastAsia="Times New Roman"/>
          <w:lang w:val="bg-BG"/>
        </w:rPr>
        <w:t xml:space="preserve">са леки до умерени. Някои обаче може да са сериозни и да изискват лечение. </w:t>
      </w:r>
      <w:r w:rsidR="007F60EC" w:rsidRPr="00FA682B">
        <w:rPr>
          <w:rFonts w:eastAsia="Times New Roman"/>
          <w:lang w:val="bg-BG"/>
        </w:rPr>
        <w:t xml:space="preserve">нежелани реакции </w:t>
      </w:r>
      <w:r w:rsidRPr="00606C32">
        <w:rPr>
          <w:rFonts w:eastAsia="Times New Roman"/>
          <w:lang w:val="bg-BG"/>
        </w:rPr>
        <w:t>могат да в</w:t>
      </w:r>
      <w:r w:rsidRPr="00F96676">
        <w:rPr>
          <w:rFonts w:eastAsia="Times New Roman"/>
          <w:lang w:val="bg-BG"/>
        </w:rPr>
        <w:t>ъзникнат най-малко до 4 месеца след последната инжекция с Yuflyma.</w:t>
      </w:r>
    </w:p>
    <w:p w14:paraId="11207C19" w14:textId="77777777" w:rsidR="009D3DFD" w:rsidRPr="00FA682B" w:rsidRDefault="009D3DFD" w:rsidP="009D3DFD">
      <w:pPr>
        <w:spacing w:before="15" w:line="240" w:lineRule="exact"/>
        <w:rPr>
          <w:rFonts w:ascii="Times New Roman" w:hAnsi="Times New Roman" w:cs="Times New Roman"/>
          <w:sz w:val="24"/>
          <w:szCs w:val="24"/>
          <w:lang w:val="bg-BG"/>
        </w:rPr>
      </w:pPr>
    </w:p>
    <w:p w14:paraId="26459171" w14:textId="77777777" w:rsidR="009D3DFD" w:rsidRPr="00F96676" w:rsidRDefault="009D3DFD" w:rsidP="009D3DFD">
      <w:pPr>
        <w:pStyle w:val="a3"/>
        <w:rPr>
          <w:b/>
          <w:lang w:val="bg-BG"/>
        </w:rPr>
      </w:pPr>
      <w:r w:rsidRPr="00606C32">
        <w:rPr>
          <w:rFonts w:eastAsia="Times New Roman"/>
          <w:b/>
          <w:bCs/>
          <w:lang w:val="bg-BG"/>
        </w:rPr>
        <w:t>Кажете незабавно на Вашия лекар, ако забележите някое от следните</w:t>
      </w:r>
    </w:p>
    <w:p w14:paraId="55E96508" w14:textId="77777777" w:rsidR="009D3DFD" w:rsidRPr="00FA682B" w:rsidRDefault="009D3DFD" w:rsidP="009D3DFD">
      <w:pPr>
        <w:spacing w:before="10" w:line="240" w:lineRule="exact"/>
        <w:rPr>
          <w:rFonts w:ascii="Times New Roman" w:hAnsi="Times New Roman" w:cs="Times New Roman"/>
          <w:sz w:val="24"/>
          <w:szCs w:val="24"/>
          <w:lang w:val="bg-BG"/>
        </w:rPr>
      </w:pPr>
    </w:p>
    <w:p w14:paraId="75D5BA98" w14:textId="77777777" w:rsidR="009D3DFD" w:rsidRPr="00F96676" w:rsidRDefault="009D3DFD" w:rsidP="008201F8">
      <w:pPr>
        <w:pStyle w:val="a3"/>
        <w:numPr>
          <w:ilvl w:val="0"/>
          <w:numId w:val="77"/>
        </w:numPr>
        <w:rPr>
          <w:lang w:val="bg-BG"/>
        </w:rPr>
      </w:pPr>
      <w:r w:rsidRPr="00606C32">
        <w:rPr>
          <w:rFonts w:eastAsia="Times New Roman"/>
          <w:lang w:val="bg-BG"/>
        </w:rPr>
        <w:t>тежък обрив, уртикария или други признаци за алергична реакция</w:t>
      </w:r>
    </w:p>
    <w:p w14:paraId="23645F7E" w14:textId="77777777" w:rsidR="009D3DFD" w:rsidRPr="00F96676" w:rsidRDefault="009D3DFD" w:rsidP="008201F8">
      <w:pPr>
        <w:pStyle w:val="a3"/>
        <w:numPr>
          <w:ilvl w:val="0"/>
          <w:numId w:val="77"/>
        </w:numPr>
        <w:rPr>
          <w:lang w:val="bg-BG"/>
        </w:rPr>
      </w:pPr>
      <w:r w:rsidRPr="00F96676">
        <w:rPr>
          <w:rFonts w:eastAsia="Times New Roman"/>
          <w:lang w:val="bg-BG"/>
        </w:rPr>
        <w:t>подуване на лицето, дланите, стъпалата</w:t>
      </w:r>
    </w:p>
    <w:p w14:paraId="5CB02B6E" w14:textId="77777777" w:rsidR="009D3DFD" w:rsidRPr="002E621C" w:rsidRDefault="009D3DFD" w:rsidP="008201F8">
      <w:pPr>
        <w:pStyle w:val="a3"/>
        <w:numPr>
          <w:ilvl w:val="0"/>
          <w:numId w:val="77"/>
        </w:numPr>
        <w:rPr>
          <w:lang w:val="bg-BG"/>
        </w:rPr>
      </w:pPr>
      <w:r w:rsidRPr="00F96676">
        <w:rPr>
          <w:rFonts w:eastAsia="Times New Roman"/>
          <w:lang w:val="bg-BG"/>
        </w:rPr>
        <w:t>затруднено дишане, преглъщане</w:t>
      </w:r>
    </w:p>
    <w:p w14:paraId="6D7EFFD0" w14:textId="77777777" w:rsidR="009D3DFD" w:rsidRPr="002E621C" w:rsidRDefault="009D3DFD" w:rsidP="008201F8">
      <w:pPr>
        <w:pStyle w:val="a3"/>
        <w:numPr>
          <w:ilvl w:val="0"/>
          <w:numId w:val="77"/>
        </w:numPr>
        <w:rPr>
          <w:lang w:val="bg-BG"/>
        </w:rPr>
      </w:pPr>
      <w:r w:rsidRPr="002E621C">
        <w:rPr>
          <w:rFonts w:eastAsia="Times New Roman"/>
          <w:lang w:val="bg-BG"/>
        </w:rPr>
        <w:t>задух при физическа активност или при лягане или подуване на краката</w:t>
      </w:r>
    </w:p>
    <w:p w14:paraId="3C28BB22" w14:textId="77777777" w:rsidR="009D3DFD" w:rsidRPr="00FA682B" w:rsidRDefault="009D3DFD" w:rsidP="005204FB">
      <w:pPr>
        <w:spacing w:before="15" w:line="240" w:lineRule="exact"/>
        <w:rPr>
          <w:rFonts w:ascii="Times New Roman" w:hAnsi="Times New Roman" w:cs="Times New Roman"/>
          <w:sz w:val="24"/>
          <w:szCs w:val="24"/>
          <w:lang w:val="bg-BG"/>
        </w:rPr>
      </w:pPr>
    </w:p>
    <w:p w14:paraId="019FE8D6" w14:textId="77777777" w:rsidR="009D3DFD" w:rsidRPr="00F96676" w:rsidRDefault="009D3DFD" w:rsidP="009D3DFD">
      <w:pPr>
        <w:pStyle w:val="a3"/>
        <w:rPr>
          <w:b/>
          <w:lang w:val="bg-BG"/>
        </w:rPr>
      </w:pPr>
      <w:r w:rsidRPr="00606C32">
        <w:rPr>
          <w:rFonts w:eastAsia="Times New Roman"/>
          <w:b/>
          <w:bCs/>
          <w:lang w:val="bg-BG"/>
        </w:rPr>
        <w:t>Кажете на Вашия лекар, ако забележите някои от следните</w:t>
      </w:r>
    </w:p>
    <w:p w14:paraId="6EB41947" w14:textId="77777777" w:rsidR="009D3DFD" w:rsidRPr="00FA682B" w:rsidRDefault="009D3DFD" w:rsidP="009D3DFD">
      <w:pPr>
        <w:spacing w:before="10" w:line="240" w:lineRule="exact"/>
        <w:rPr>
          <w:rFonts w:ascii="Times New Roman" w:hAnsi="Times New Roman" w:cs="Times New Roman"/>
          <w:sz w:val="24"/>
          <w:szCs w:val="24"/>
          <w:lang w:val="bg-BG"/>
        </w:rPr>
      </w:pPr>
    </w:p>
    <w:p w14:paraId="0E3ABA33"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признаци на инфекция като висока температура, гадене, рани, дентални проблеми, парене при уриниране</w:t>
      </w:r>
    </w:p>
    <w:p w14:paraId="7E05E9DA"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чувство на слабост или умора</w:t>
      </w:r>
    </w:p>
    <w:p w14:paraId="43E93A4B"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кашляне</w:t>
      </w:r>
    </w:p>
    <w:p w14:paraId="656E30E0"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изтръпване</w:t>
      </w:r>
    </w:p>
    <w:p w14:paraId="4F55F537"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мравучкане</w:t>
      </w:r>
    </w:p>
    <w:p w14:paraId="2FAD11C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двойно виждане</w:t>
      </w:r>
    </w:p>
    <w:p w14:paraId="1D8FCE1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слабост в ръцете или краката</w:t>
      </w:r>
    </w:p>
    <w:p w14:paraId="30E33209" w14:textId="0D9EFBE1" w:rsidR="009D3DFD" w:rsidRPr="00F96676" w:rsidRDefault="009D3DFD" w:rsidP="008201F8">
      <w:pPr>
        <w:pStyle w:val="a3"/>
        <w:numPr>
          <w:ilvl w:val="0"/>
          <w:numId w:val="77"/>
        </w:numPr>
        <w:rPr>
          <w:rFonts w:eastAsia="Times New Roman"/>
          <w:lang w:val="bg-BG"/>
        </w:rPr>
      </w:pPr>
      <w:r w:rsidRPr="00FA682B">
        <w:rPr>
          <w:rFonts w:eastAsia="Times New Roman"/>
          <w:lang w:val="bg-BG"/>
        </w:rPr>
        <w:t>подутина или</w:t>
      </w:r>
      <w:r w:rsidR="00930263" w:rsidRPr="00FA682B">
        <w:rPr>
          <w:rFonts w:eastAsia="Times New Roman"/>
          <w:lang w:val="bg-BG"/>
        </w:rPr>
        <w:t xml:space="preserve"> </w:t>
      </w:r>
      <w:r w:rsidRPr="00606C32">
        <w:rPr>
          <w:rFonts w:eastAsia="Times New Roman"/>
          <w:lang w:val="bg-BG"/>
        </w:rPr>
        <w:t>отворена рана, която не заздравява</w:t>
      </w:r>
    </w:p>
    <w:p w14:paraId="170354A5" w14:textId="2E259CEB" w:rsidR="009D3DFD" w:rsidRPr="002E621C" w:rsidRDefault="009D3DFD" w:rsidP="008201F8">
      <w:pPr>
        <w:pStyle w:val="a3"/>
        <w:numPr>
          <w:ilvl w:val="0"/>
          <w:numId w:val="77"/>
        </w:numPr>
        <w:rPr>
          <w:rFonts w:eastAsia="Times New Roman"/>
          <w:lang w:val="bg-BG"/>
        </w:rPr>
      </w:pPr>
      <w:r w:rsidRPr="00F96676">
        <w:rPr>
          <w:rFonts w:eastAsia="Times New Roman"/>
          <w:lang w:val="bg-BG"/>
        </w:rPr>
        <w:t>признаци и симптоми, предполагащи нарушения на кръвта, като упорита висока температура, кръвонасядане, кървене, блед</w:t>
      </w:r>
      <w:r w:rsidR="00930263" w:rsidRPr="00F96676">
        <w:rPr>
          <w:rFonts w:eastAsia="Times New Roman"/>
          <w:lang w:val="bg-BG"/>
        </w:rPr>
        <w:t>н</w:t>
      </w:r>
      <w:r w:rsidRPr="00F96676">
        <w:rPr>
          <w:rFonts w:eastAsia="Times New Roman"/>
          <w:lang w:val="bg-BG"/>
        </w:rPr>
        <w:t>ост</w:t>
      </w:r>
    </w:p>
    <w:p w14:paraId="75D2FB74" w14:textId="77777777" w:rsidR="009D3DFD" w:rsidRPr="002E621C" w:rsidRDefault="009D3DFD" w:rsidP="009D3DFD">
      <w:pPr>
        <w:pStyle w:val="a3"/>
        <w:numPr>
          <w:ilvl w:val="0"/>
          <w:numId w:val="0"/>
        </w:numPr>
        <w:ind w:left="660"/>
        <w:rPr>
          <w:lang w:val="bg-BG"/>
        </w:rPr>
      </w:pPr>
    </w:p>
    <w:p w14:paraId="3A059637" w14:textId="7125DA90" w:rsidR="009D3DFD" w:rsidRPr="00E864FE" w:rsidRDefault="009D3DFD" w:rsidP="009D3DFD">
      <w:pPr>
        <w:pStyle w:val="a3"/>
        <w:rPr>
          <w:lang w:val="bg-BG"/>
        </w:rPr>
      </w:pPr>
      <w:r w:rsidRPr="002E621C">
        <w:rPr>
          <w:rFonts w:eastAsia="Times New Roman"/>
          <w:lang w:val="bg-BG"/>
        </w:rPr>
        <w:t xml:space="preserve">Описаните по-горе симптоми могат да бъдат признаци на изброените по-долу </w:t>
      </w:r>
      <w:r w:rsidR="007F60EC" w:rsidRPr="00FA682B">
        <w:rPr>
          <w:rFonts w:eastAsia="Times New Roman"/>
          <w:lang w:val="bg-BG"/>
        </w:rPr>
        <w:t xml:space="preserve">нежелани реакции </w:t>
      </w:r>
      <w:r w:rsidRPr="002E621C">
        <w:rPr>
          <w:rFonts w:eastAsia="Times New Roman"/>
          <w:lang w:val="bg-BG"/>
        </w:rPr>
        <w:t>, които са наблюдавани при Yuflyma.</w:t>
      </w:r>
    </w:p>
    <w:p w14:paraId="0360863D" w14:textId="77777777" w:rsidR="009D3DFD" w:rsidRPr="00FA682B" w:rsidRDefault="009D3DFD" w:rsidP="009D3DFD">
      <w:pPr>
        <w:spacing w:before="10" w:line="240" w:lineRule="exact"/>
        <w:rPr>
          <w:rFonts w:ascii="Times New Roman" w:hAnsi="Times New Roman" w:cs="Times New Roman"/>
          <w:sz w:val="24"/>
          <w:szCs w:val="24"/>
          <w:lang w:val="bg-BG"/>
        </w:rPr>
      </w:pPr>
    </w:p>
    <w:p w14:paraId="290A85DD" w14:textId="77777777" w:rsidR="009D3DFD" w:rsidRPr="00F96676" w:rsidRDefault="009D3DFD" w:rsidP="009D3DFD">
      <w:pPr>
        <w:pStyle w:val="a3"/>
        <w:rPr>
          <w:lang w:val="bg-BG"/>
        </w:rPr>
      </w:pPr>
      <w:r w:rsidRPr="00606C32">
        <w:rPr>
          <w:rFonts w:eastAsia="Times New Roman"/>
          <w:b/>
          <w:bCs/>
          <w:lang w:val="bg-BG"/>
        </w:rPr>
        <w:t xml:space="preserve">Много чести </w:t>
      </w:r>
      <w:r w:rsidRPr="00F96676">
        <w:rPr>
          <w:rFonts w:eastAsia="Times New Roman"/>
          <w:lang w:val="bg-BG"/>
        </w:rPr>
        <w:t>(може да засегнат повече от 1 на 10 души)</w:t>
      </w:r>
    </w:p>
    <w:p w14:paraId="13BE2F80" w14:textId="77777777" w:rsidR="009D3DFD" w:rsidRPr="00FA682B" w:rsidRDefault="009D3DFD" w:rsidP="009D3DFD">
      <w:pPr>
        <w:spacing w:before="14" w:line="240" w:lineRule="exact"/>
        <w:rPr>
          <w:rFonts w:ascii="Times New Roman" w:hAnsi="Times New Roman" w:cs="Times New Roman"/>
          <w:sz w:val="24"/>
          <w:szCs w:val="24"/>
          <w:lang w:val="bg-BG"/>
        </w:rPr>
      </w:pPr>
    </w:p>
    <w:p w14:paraId="02310E88"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 xml:space="preserve">реакции на мястото на инжектиране </w:t>
      </w:r>
      <w:r w:rsidRPr="00F96676">
        <w:rPr>
          <w:rFonts w:eastAsia="Times New Roman"/>
          <w:lang w:val="bg-BG"/>
        </w:rPr>
        <w:t>(включително болка, подуване, зачервяване или сърбеж)</w:t>
      </w:r>
    </w:p>
    <w:p w14:paraId="2F072065"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инфекции на дихателните пътища (включително настинка, хрема, инфекция на синусите, пневмония)</w:t>
      </w:r>
    </w:p>
    <w:p w14:paraId="3F7283E2"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главоболие</w:t>
      </w:r>
    </w:p>
    <w:p w14:paraId="273A40A2"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болка в корема</w:t>
      </w:r>
    </w:p>
    <w:p w14:paraId="00CE3DEE"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гадене и повръщане</w:t>
      </w:r>
    </w:p>
    <w:p w14:paraId="032A73F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обрив</w:t>
      </w:r>
    </w:p>
    <w:p w14:paraId="0EB0379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мускулно-скелетна болка</w:t>
      </w:r>
    </w:p>
    <w:p w14:paraId="1951147A" w14:textId="77777777" w:rsidR="009D3DFD" w:rsidRPr="00FA682B" w:rsidRDefault="009D3DFD" w:rsidP="009D3DFD">
      <w:pPr>
        <w:spacing w:before="9" w:line="220" w:lineRule="exact"/>
        <w:rPr>
          <w:rFonts w:ascii="Times New Roman" w:hAnsi="Times New Roman" w:cs="Times New Roman"/>
          <w:lang w:val="bg-BG"/>
        </w:rPr>
      </w:pPr>
    </w:p>
    <w:p w14:paraId="568B4022" w14:textId="77777777" w:rsidR="009D3DFD" w:rsidRPr="00F96676" w:rsidRDefault="009D3DFD" w:rsidP="009D3DFD">
      <w:pPr>
        <w:pStyle w:val="a3"/>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37283633" w14:textId="77777777" w:rsidR="009D3DFD" w:rsidRPr="00FA682B" w:rsidRDefault="009D3DFD" w:rsidP="009D3DFD">
      <w:pPr>
        <w:spacing w:before="14" w:line="240" w:lineRule="exact"/>
        <w:rPr>
          <w:rFonts w:ascii="Times New Roman" w:hAnsi="Times New Roman" w:cs="Times New Roman"/>
          <w:sz w:val="24"/>
          <w:szCs w:val="24"/>
          <w:lang w:val="bg-BG"/>
        </w:rPr>
      </w:pPr>
    </w:p>
    <w:p w14:paraId="1CB41C98"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сериозни инфекции (включително отравяне на кръвта и грип)</w:t>
      </w:r>
    </w:p>
    <w:p w14:paraId="44B9B36F"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чревни инфекции (включително гастроентерит)</w:t>
      </w:r>
    </w:p>
    <w:p w14:paraId="2325765A"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кожни инфекции (включително целулит и херпес зостер)</w:t>
      </w:r>
    </w:p>
    <w:p w14:paraId="6F3A2A0B"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инфекции на ушите</w:t>
      </w:r>
    </w:p>
    <w:p w14:paraId="256BCF8D" w14:textId="77777777" w:rsidR="009D3DFD" w:rsidRPr="00E864FE" w:rsidRDefault="009D3DFD" w:rsidP="008201F8">
      <w:pPr>
        <w:pStyle w:val="a3"/>
        <w:numPr>
          <w:ilvl w:val="0"/>
          <w:numId w:val="77"/>
        </w:numPr>
        <w:rPr>
          <w:rFonts w:eastAsia="Times New Roman"/>
          <w:lang w:val="bg-BG"/>
        </w:rPr>
      </w:pPr>
      <w:r w:rsidRPr="002E621C">
        <w:rPr>
          <w:rFonts w:eastAsia="Times New Roman"/>
          <w:lang w:val="bg-BG"/>
        </w:rPr>
        <w:t>инфекции на устната кухина (включително зъбни инфекции и херпеси)</w:t>
      </w:r>
    </w:p>
    <w:p w14:paraId="340608E6" w14:textId="543EB342" w:rsidR="009D3DFD" w:rsidRPr="00FA682B" w:rsidRDefault="009D3DFD" w:rsidP="008201F8">
      <w:pPr>
        <w:pStyle w:val="a3"/>
        <w:numPr>
          <w:ilvl w:val="0"/>
          <w:numId w:val="77"/>
        </w:numPr>
        <w:rPr>
          <w:rFonts w:eastAsia="Times New Roman"/>
          <w:lang w:val="bg-BG"/>
        </w:rPr>
      </w:pPr>
      <w:r w:rsidRPr="00145AFF">
        <w:rPr>
          <w:rFonts w:eastAsia="Times New Roman"/>
          <w:lang w:val="bg-BG"/>
        </w:rPr>
        <w:t>инфе</w:t>
      </w:r>
      <w:r w:rsidRPr="00FA682B">
        <w:rPr>
          <w:rFonts w:eastAsia="Times New Roman"/>
          <w:lang w:val="bg-BG"/>
        </w:rPr>
        <w:t xml:space="preserve">кции на </w:t>
      </w:r>
      <w:bookmarkStart w:id="143" w:name="_Hlk92811806"/>
      <w:r w:rsidR="00930263" w:rsidRPr="00FA682B">
        <w:rPr>
          <w:rFonts w:eastAsia="Times New Roman"/>
          <w:lang w:val="bg-BG"/>
        </w:rPr>
        <w:t>половата ситема</w:t>
      </w:r>
      <w:bookmarkEnd w:id="143"/>
    </w:p>
    <w:p w14:paraId="66902DA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инфекция на пикочните пътища</w:t>
      </w:r>
    </w:p>
    <w:p w14:paraId="44335DA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гъбични инфекции</w:t>
      </w:r>
    </w:p>
    <w:p w14:paraId="019D3D5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инфекции на ставите</w:t>
      </w:r>
    </w:p>
    <w:p w14:paraId="084712B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доброкачествени тумори</w:t>
      </w:r>
    </w:p>
    <w:p w14:paraId="29A6B83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 на кожата</w:t>
      </w:r>
    </w:p>
    <w:p w14:paraId="7BF646B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алергични реакции (включително сезонна алергия)</w:t>
      </w:r>
    </w:p>
    <w:p w14:paraId="3203170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дехидратация</w:t>
      </w:r>
    </w:p>
    <w:p w14:paraId="3B967F0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промени в настроението (включително депресия)</w:t>
      </w:r>
    </w:p>
    <w:p w14:paraId="1793ADB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тревожност</w:t>
      </w:r>
    </w:p>
    <w:p w14:paraId="177D447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проблеми със съня</w:t>
      </w:r>
    </w:p>
    <w:p w14:paraId="3BB7648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нарушения в усещанията, като мравучкане, боцкане или изтръпване</w:t>
      </w:r>
    </w:p>
    <w:p w14:paraId="0598D28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мигрена</w:t>
      </w:r>
    </w:p>
    <w:p w14:paraId="52D1816C" w14:textId="650722CF" w:rsidR="009D3DFD" w:rsidRPr="00FA682B" w:rsidRDefault="00930263" w:rsidP="008201F8">
      <w:pPr>
        <w:pStyle w:val="a3"/>
        <w:numPr>
          <w:ilvl w:val="0"/>
          <w:numId w:val="77"/>
        </w:numPr>
        <w:rPr>
          <w:rFonts w:eastAsia="Times New Roman"/>
          <w:lang w:val="bg-BG"/>
        </w:rPr>
      </w:pPr>
      <w:r w:rsidRPr="00FA682B">
        <w:rPr>
          <w:rFonts w:eastAsia="Times New Roman"/>
          <w:lang w:val="bg-BG"/>
        </w:rPr>
        <w:t>притискане</w:t>
      </w:r>
      <w:r w:rsidR="009D3DFD" w:rsidRPr="00FA682B">
        <w:rPr>
          <w:rFonts w:eastAsia="Times New Roman"/>
          <w:lang w:val="bg-BG"/>
        </w:rPr>
        <w:t xml:space="preserve"> на корен</w:t>
      </w:r>
      <w:r w:rsidRPr="00FA682B">
        <w:rPr>
          <w:rFonts w:eastAsia="Times New Roman"/>
          <w:lang w:val="bg-BG"/>
        </w:rPr>
        <w:t>че</w:t>
      </w:r>
      <w:r w:rsidR="009D3DFD" w:rsidRPr="00FA682B">
        <w:rPr>
          <w:rFonts w:eastAsia="Times New Roman"/>
          <w:lang w:val="bg-BG"/>
        </w:rPr>
        <w:t xml:space="preserve"> на нерв (включително болка в долната част на гърба и болка в крака)</w:t>
      </w:r>
    </w:p>
    <w:p w14:paraId="4A5EFA2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смущения в зрението</w:t>
      </w:r>
    </w:p>
    <w:p w14:paraId="38AF95E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очите</w:t>
      </w:r>
    </w:p>
    <w:p w14:paraId="4317137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клепача и подуване на очите</w:t>
      </w:r>
    </w:p>
    <w:p w14:paraId="6753885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чувство на замаяност или световъртеж (вертиго)</w:t>
      </w:r>
    </w:p>
    <w:p w14:paraId="0AA1401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усещане за ускорено биене на сърцето</w:t>
      </w:r>
    </w:p>
    <w:p w14:paraId="6724F38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високо кръвно налягане</w:t>
      </w:r>
    </w:p>
    <w:p w14:paraId="0F9F198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зачервяване</w:t>
      </w:r>
    </w:p>
    <w:p w14:paraId="65A1F15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хематом (събиране на кръв извън кръвоносните съдове)</w:t>
      </w:r>
    </w:p>
    <w:p w14:paraId="10B5103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кашлица</w:t>
      </w:r>
    </w:p>
    <w:p w14:paraId="0D3B035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астма</w:t>
      </w:r>
    </w:p>
    <w:p w14:paraId="2BFCDF4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задух</w:t>
      </w:r>
    </w:p>
    <w:p w14:paraId="1F0E6E2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стомашно-чревно кървене</w:t>
      </w:r>
    </w:p>
    <w:p w14:paraId="07A39878" w14:textId="5DCF427A"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диспепсия (лошо храносмилане, подуване на корема, </w:t>
      </w:r>
      <w:r w:rsidR="006F7CFC" w:rsidRPr="00FA682B">
        <w:rPr>
          <w:rFonts w:eastAsia="Times New Roman"/>
          <w:lang w:val="bg-BG"/>
        </w:rPr>
        <w:t>киселини</w:t>
      </w:r>
      <w:r w:rsidRPr="00FA682B">
        <w:rPr>
          <w:rFonts w:eastAsia="Times New Roman"/>
          <w:lang w:val="bg-BG"/>
        </w:rPr>
        <w:t>)</w:t>
      </w:r>
    </w:p>
    <w:p w14:paraId="2A1CFB14" w14:textId="01C2D5F4" w:rsidR="009D3DFD" w:rsidRPr="00FA682B" w:rsidRDefault="009D3DFD" w:rsidP="008201F8">
      <w:pPr>
        <w:pStyle w:val="a3"/>
        <w:numPr>
          <w:ilvl w:val="0"/>
          <w:numId w:val="77"/>
        </w:numPr>
        <w:rPr>
          <w:rFonts w:eastAsia="Times New Roman"/>
          <w:lang w:val="bg-BG"/>
        </w:rPr>
      </w:pPr>
      <w:r w:rsidRPr="00FA682B">
        <w:rPr>
          <w:rFonts w:eastAsia="Times New Roman"/>
          <w:lang w:val="bg-BG"/>
        </w:rPr>
        <w:t>рефлукс</w:t>
      </w:r>
    </w:p>
    <w:p w14:paraId="34D8ECAF" w14:textId="2A96A26C" w:rsidR="009D3DFD" w:rsidRPr="00FA682B" w:rsidRDefault="006F7CFC" w:rsidP="008201F8">
      <w:pPr>
        <w:pStyle w:val="a3"/>
        <w:numPr>
          <w:ilvl w:val="0"/>
          <w:numId w:val="77"/>
        </w:numPr>
        <w:rPr>
          <w:rFonts w:eastAsia="Times New Roman"/>
          <w:lang w:val="bg-BG"/>
        </w:rPr>
      </w:pPr>
      <w:r w:rsidRPr="00FA682B">
        <w:rPr>
          <w:rFonts w:eastAsia="Times New Roman"/>
          <w:lang w:val="bg-BG"/>
        </w:rPr>
        <w:t>„</w:t>
      </w:r>
      <w:r w:rsidRPr="00FA682B">
        <w:rPr>
          <w:rFonts w:eastAsia="Times New Roman"/>
        </w:rPr>
        <w:t>sicca</w:t>
      </w:r>
      <w:r w:rsidRPr="00FA682B">
        <w:rPr>
          <w:rFonts w:eastAsia="Times New Roman"/>
          <w:lang w:val="bg-BG"/>
        </w:rPr>
        <w:t xml:space="preserve">“ </w:t>
      </w:r>
      <w:r w:rsidR="009D3DFD" w:rsidRPr="00FA682B">
        <w:rPr>
          <w:rFonts w:eastAsia="Times New Roman"/>
          <w:lang w:val="bg-BG"/>
        </w:rPr>
        <w:t>синдром (включително сухота в очите и сухота в устата)</w:t>
      </w:r>
    </w:p>
    <w:p w14:paraId="00FCB4D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сърбеж</w:t>
      </w:r>
    </w:p>
    <w:p w14:paraId="79B1751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сърбящ обрив</w:t>
      </w:r>
    </w:p>
    <w:p w14:paraId="27E5D1E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синини</w:t>
      </w:r>
    </w:p>
    <w:p w14:paraId="36B2EC3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кожата (напр. екзема)</w:t>
      </w:r>
    </w:p>
    <w:p w14:paraId="091D4E5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счупване на ноктите на ръцете и краката</w:t>
      </w:r>
    </w:p>
    <w:p w14:paraId="4452BD8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повишено изпотяване</w:t>
      </w:r>
    </w:p>
    <w:p w14:paraId="353D31F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косопад</w:t>
      </w:r>
    </w:p>
    <w:p w14:paraId="07B3AA3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нова поява или влошаване на псориазис</w:t>
      </w:r>
    </w:p>
    <w:p w14:paraId="12963B7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мускулни спазми</w:t>
      </w:r>
    </w:p>
    <w:p w14:paraId="2873967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кръв в урината</w:t>
      </w:r>
    </w:p>
    <w:p w14:paraId="755F944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проблеми с бъбреците</w:t>
      </w:r>
    </w:p>
    <w:p w14:paraId="6EC8C4E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болка в гърдите</w:t>
      </w:r>
    </w:p>
    <w:p w14:paraId="2736D30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(подуване)</w:t>
      </w:r>
    </w:p>
    <w:p w14:paraId="7D4A3F7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повишена температура</w:t>
      </w:r>
    </w:p>
    <w:p w14:paraId="247140C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намаляване на тромбоцитите в кръвта, което увеличава риска от кървене или кръвонасядане</w:t>
      </w:r>
    </w:p>
    <w:p w14:paraId="27CEBAA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нарушено заздравяване</w:t>
      </w:r>
    </w:p>
    <w:p w14:paraId="40DC7B61" w14:textId="77777777" w:rsidR="009D3DFD" w:rsidRPr="00FA682B" w:rsidRDefault="009D3DFD" w:rsidP="009D3DFD">
      <w:pPr>
        <w:spacing w:before="10" w:line="240" w:lineRule="exact"/>
        <w:rPr>
          <w:rFonts w:ascii="Times New Roman" w:hAnsi="Times New Roman" w:cs="Times New Roman"/>
          <w:sz w:val="24"/>
          <w:szCs w:val="24"/>
          <w:lang w:val="bg-BG"/>
        </w:rPr>
      </w:pPr>
    </w:p>
    <w:p w14:paraId="65760DBB" w14:textId="77777777" w:rsidR="009D3DFD" w:rsidRPr="00F96676" w:rsidRDefault="009D3DFD" w:rsidP="009D3DFD">
      <w:pP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7CF9A26F" w14:textId="77777777" w:rsidR="009D3DFD" w:rsidRPr="00FA682B" w:rsidRDefault="009D3DFD" w:rsidP="009D3DFD">
      <w:pPr>
        <w:spacing w:before="14" w:line="260" w:lineRule="exact"/>
        <w:rPr>
          <w:rFonts w:ascii="Times New Roman" w:hAnsi="Times New Roman" w:cs="Times New Roman"/>
          <w:sz w:val="26"/>
          <w:szCs w:val="26"/>
          <w:lang w:val="bg-BG"/>
        </w:rPr>
      </w:pPr>
    </w:p>
    <w:p w14:paraId="0FD984EC"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опортюнистични инфекции (които включват туберкулоза и други инфекции, които се появяват, когато устойчивостта към заболяване е намалена)</w:t>
      </w:r>
    </w:p>
    <w:p w14:paraId="26CD0A4F"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неврологични инфекции (включително вирусен менингит)</w:t>
      </w:r>
    </w:p>
    <w:p w14:paraId="2311317F"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очни инфекции</w:t>
      </w:r>
    </w:p>
    <w:p w14:paraId="65A4A2D6"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бактериални инфекции</w:t>
      </w:r>
    </w:p>
    <w:p w14:paraId="7807D371" w14:textId="77777777" w:rsidR="009D3DFD" w:rsidRPr="00FA682B" w:rsidRDefault="009D3DFD" w:rsidP="008201F8">
      <w:pPr>
        <w:pStyle w:val="a3"/>
        <w:numPr>
          <w:ilvl w:val="0"/>
          <w:numId w:val="77"/>
        </w:numPr>
        <w:rPr>
          <w:rFonts w:eastAsia="Times New Roman"/>
          <w:lang w:val="bg-BG"/>
        </w:rPr>
      </w:pPr>
      <w:r w:rsidRPr="002E621C">
        <w:rPr>
          <w:rFonts w:eastAsia="Times New Roman"/>
          <w:lang w:val="bg-BG"/>
        </w:rPr>
        <w:t>дивертикул</w:t>
      </w:r>
      <w:r w:rsidRPr="00E864FE">
        <w:rPr>
          <w:rFonts w:eastAsia="Times New Roman"/>
          <w:lang w:val="bg-BG"/>
        </w:rPr>
        <w:t>ит (възпаление и инфе</w:t>
      </w:r>
      <w:r w:rsidRPr="00145AFF">
        <w:rPr>
          <w:rFonts w:eastAsia="Times New Roman"/>
          <w:lang w:val="bg-BG"/>
        </w:rPr>
        <w:t>кция на дебелото черво)</w:t>
      </w:r>
    </w:p>
    <w:p w14:paraId="5F477EE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w:t>
      </w:r>
    </w:p>
    <w:p w14:paraId="54DB35B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 който засяга лимфната система</w:t>
      </w:r>
    </w:p>
    <w:p w14:paraId="78A854E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меланом</w:t>
      </w:r>
    </w:p>
    <w:p w14:paraId="6CCD9D7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имунни нарушения, които могат да засегнат белите дробове, кожата и лимфните възли (най-често се проявяват като саркоидоза)</w:t>
      </w:r>
    </w:p>
    <w:p w14:paraId="271FF5E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васкулит (възпаление на кръвоносните съдове)</w:t>
      </w:r>
    </w:p>
    <w:p w14:paraId="1029F7B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тремор (треперене)</w:t>
      </w:r>
    </w:p>
    <w:p w14:paraId="350FE11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невропатия (нарушение на нервите)</w:t>
      </w:r>
    </w:p>
    <w:p w14:paraId="3D3A49F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инсулт</w:t>
      </w:r>
    </w:p>
    <w:p w14:paraId="0034DEE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загуба на слуха, шум в ушите</w:t>
      </w:r>
    </w:p>
    <w:p w14:paraId="0757162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усещане за нередовно биене на сърцето, напр. пропуснати удари</w:t>
      </w:r>
    </w:p>
    <w:p w14:paraId="32F9F41F" w14:textId="6FE1C63A"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сърдечни проблеми, които могат да причинят задух или подуване на глезен</w:t>
      </w:r>
      <w:r w:rsidR="006F7CFC" w:rsidRPr="00FA682B">
        <w:rPr>
          <w:rFonts w:eastAsia="Times New Roman"/>
          <w:lang w:val="bg-BG"/>
        </w:rPr>
        <w:t>ите</w:t>
      </w:r>
    </w:p>
    <w:p w14:paraId="3A17073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инфаркт</w:t>
      </w:r>
    </w:p>
    <w:p w14:paraId="207CC241" w14:textId="688F162E" w:rsidR="009D3DFD" w:rsidRPr="00FA682B" w:rsidRDefault="006F7CFC" w:rsidP="008201F8">
      <w:pPr>
        <w:pStyle w:val="a3"/>
        <w:numPr>
          <w:ilvl w:val="0"/>
          <w:numId w:val="77"/>
        </w:numPr>
        <w:rPr>
          <w:rFonts w:eastAsia="Times New Roman"/>
          <w:lang w:val="bg-BG"/>
        </w:rPr>
      </w:pPr>
      <w:r w:rsidRPr="00FA682B">
        <w:rPr>
          <w:rFonts w:eastAsia="Times New Roman"/>
          <w:lang w:val="bg-BG"/>
        </w:rPr>
        <w:t>издуване на</w:t>
      </w:r>
      <w:r w:rsidR="009D3DFD" w:rsidRPr="00FA682B">
        <w:rPr>
          <w:rFonts w:eastAsia="Times New Roman"/>
          <w:lang w:val="bg-BG"/>
        </w:rPr>
        <w:t xml:space="preserve"> стената на голяма артерия, възпаление и съсирек </w:t>
      </w:r>
      <w:r w:rsidRPr="00FA682B">
        <w:rPr>
          <w:rFonts w:eastAsia="Times New Roman"/>
          <w:lang w:val="bg-BG"/>
        </w:rPr>
        <w:t>във</w:t>
      </w:r>
      <w:r w:rsidR="009D3DFD" w:rsidRPr="00FA682B">
        <w:rPr>
          <w:rFonts w:eastAsia="Times New Roman"/>
          <w:lang w:val="bg-BG"/>
        </w:rPr>
        <w:t xml:space="preserve"> вена, запушване на кръвоносен съд</w:t>
      </w:r>
    </w:p>
    <w:p w14:paraId="6D34FDB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белодробни заболявания, причиняващи задух (включително възпаление)</w:t>
      </w:r>
    </w:p>
    <w:p w14:paraId="24F762D4" w14:textId="5452E15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белодробна емболия (</w:t>
      </w:r>
      <w:r w:rsidR="006F7CFC" w:rsidRPr="00FA682B">
        <w:rPr>
          <w:rFonts w:eastAsia="Times New Roman"/>
          <w:lang w:val="bg-BG"/>
        </w:rPr>
        <w:t>запушване</w:t>
      </w:r>
      <w:r w:rsidRPr="00FA682B">
        <w:rPr>
          <w:rFonts w:eastAsia="Times New Roman"/>
          <w:lang w:val="bg-BG"/>
        </w:rPr>
        <w:t xml:space="preserve"> на артерия в белия дроб)</w:t>
      </w:r>
    </w:p>
    <w:p w14:paraId="41971BC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плеврален излив (необичайно събиране на течност в плевралното пространство)</w:t>
      </w:r>
    </w:p>
    <w:p w14:paraId="5D11AD6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панкреаса, което причинява силна болка в корема и гърба</w:t>
      </w:r>
    </w:p>
    <w:p w14:paraId="0A36624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затруднение при преглъщане</w:t>
      </w:r>
    </w:p>
    <w:p w14:paraId="6363E13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на лицето (подуване на лицето)</w:t>
      </w:r>
    </w:p>
    <w:p w14:paraId="09C36B5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жлъчния мехур, камъни в жлъчния мехур</w:t>
      </w:r>
    </w:p>
    <w:p w14:paraId="28F9040E" w14:textId="0A9B9F66" w:rsidR="009D3DFD" w:rsidRPr="00FA682B" w:rsidRDefault="006F7CFC" w:rsidP="008201F8">
      <w:pPr>
        <w:pStyle w:val="a3"/>
        <w:numPr>
          <w:ilvl w:val="0"/>
          <w:numId w:val="77"/>
        </w:numPr>
        <w:rPr>
          <w:rFonts w:eastAsia="Times New Roman"/>
          <w:lang w:val="bg-BG"/>
        </w:rPr>
      </w:pPr>
      <w:r w:rsidRPr="00FA682B">
        <w:rPr>
          <w:rFonts w:eastAsia="Times New Roman"/>
          <w:lang w:val="bg-BG"/>
        </w:rPr>
        <w:t>омазнен</w:t>
      </w:r>
      <w:r w:rsidR="009D3DFD" w:rsidRPr="00FA682B">
        <w:rPr>
          <w:rFonts w:eastAsia="Times New Roman"/>
          <w:lang w:val="bg-BG"/>
        </w:rPr>
        <w:t xml:space="preserve"> черния дроб</w:t>
      </w:r>
    </w:p>
    <w:p w14:paraId="741D49B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нощно изпотяване</w:t>
      </w:r>
    </w:p>
    <w:p w14:paraId="22A1563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белег</w:t>
      </w:r>
    </w:p>
    <w:p w14:paraId="2275049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необичайно разрушаване на мускулите</w:t>
      </w:r>
    </w:p>
    <w:p w14:paraId="7E3E3726" w14:textId="0F3EC8E6" w:rsidR="009D3DFD" w:rsidRPr="00FA682B" w:rsidRDefault="009D3DFD" w:rsidP="008201F8">
      <w:pPr>
        <w:pStyle w:val="a3"/>
        <w:numPr>
          <w:ilvl w:val="0"/>
          <w:numId w:val="77"/>
        </w:numPr>
        <w:rPr>
          <w:rFonts w:eastAsia="Times New Roman"/>
          <w:lang w:val="bg-BG"/>
        </w:rPr>
      </w:pPr>
      <w:r w:rsidRPr="00FA682B">
        <w:rPr>
          <w:rFonts w:eastAsia="Times New Roman"/>
          <w:lang w:val="bg-BG"/>
        </w:rPr>
        <w:t>системен лупус еритемато</w:t>
      </w:r>
      <w:r w:rsidR="006F7CFC" w:rsidRPr="00FA682B">
        <w:rPr>
          <w:rFonts w:eastAsia="Times New Roman"/>
          <w:lang w:val="bg-BG"/>
        </w:rPr>
        <w:t>дес</w:t>
      </w:r>
      <w:r w:rsidRPr="00FA682B">
        <w:rPr>
          <w:rFonts w:eastAsia="Times New Roman"/>
          <w:lang w:val="bg-BG"/>
        </w:rPr>
        <w:t xml:space="preserve"> (включително възпаление на кожата, сърцето, белите дробове, ставите и други органни системи)</w:t>
      </w:r>
    </w:p>
    <w:p w14:paraId="33D6974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прекъсвания на съня</w:t>
      </w:r>
    </w:p>
    <w:p w14:paraId="4A765CF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импотентност</w:t>
      </w:r>
    </w:p>
    <w:p w14:paraId="39D9C90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възпаления</w:t>
      </w:r>
    </w:p>
    <w:p w14:paraId="7301BBBA" w14:textId="77777777" w:rsidR="009D3DFD" w:rsidRPr="00FA682B" w:rsidRDefault="009D3DFD" w:rsidP="009D3DFD">
      <w:pPr>
        <w:spacing w:before="13" w:line="240" w:lineRule="exact"/>
        <w:rPr>
          <w:rFonts w:ascii="Times New Roman" w:hAnsi="Times New Roman" w:cs="Times New Roman"/>
          <w:sz w:val="24"/>
          <w:szCs w:val="24"/>
          <w:lang w:val="bg-BG"/>
        </w:rPr>
      </w:pPr>
    </w:p>
    <w:p w14:paraId="248BB287" w14:textId="77777777" w:rsidR="009D3DFD" w:rsidRPr="00F96676" w:rsidRDefault="009D3DFD" w:rsidP="009D3DFD">
      <w:pPr>
        <w:pStyle w:val="a3"/>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1E4CA482" w14:textId="77777777" w:rsidR="009D3DFD" w:rsidRPr="00FA682B" w:rsidRDefault="009D3DFD" w:rsidP="009D3DFD">
      <w:pPr>
        <w:spacing w:before="12" w:line="240" w:lineRule="exact"/>
        <w:rPr>
          <w:rFonts w:ascii="Times New Roman" w:hAnsi="Times New Roman" w:cs="Times New Roman"/>
          <w:sz w:val="24"/>
          <w:szCs w:val="24"/>
          <w:lang w:val="bg-BG"/>
        </w:rPr>
      </w:pPr>
    </w:p>
    <w:p w14:paraId="7D4FE34B"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левкемия (рак, засягащ кръвта и костния мозък)</w:t>
      </w:r>
    </w:p>
    <w:p w14:paraId="7CCFACCD"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тежка алергична реакция с шок</w:t>
      </w:r>
    </w:p>
    <w:p w14:paraId="46253EB7"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множествена склероза</w:t>
      </w:r>
    </w:p>
    <w:p w14:paraId="1DE3D144" w14:textId="085A0AFE" w:rsidR="009D3DFD" w:rsidRPr="00FA682B" w:rsidRDefault="006F7CFC" w:rsidP="008201F8">
      <w:pPr>
        <w:pStyle w:val="a3"/>
        <w:numPr>
          <w:ilvl w:val="0"/>
          <w:numId w:val="77"/>
        </w:numPr>
        <w:rPr>
          <w:rFonts w:eastAsia="Times New Roman"/>
          <w:lang w:val="bg-BG"/>
        </w:rPr>
      </w:pPr>
      <w:r w:rsidRPr="002E621C">
        <w:rPr>
          <w:rFonts w:eastAsia="Times New Roman"/>
          <w:lang w:val="bg-BG"/>
        </w:rPr>
        <w:t xml:space="preserve">нарушения на </w:t>
      </w:r>
      <w:r w:rsidR="009D3DFD" w:rsidRPr="002E621C">
        <w:rPr>
          <w:rFonts w:eastAsia="Times New Roman"/>
          <w:lang w:val="bg-BG"/>
        </w:rPr>
        <w:t>нерв</w:t>
      </w:r>
      <w:r w:rsidR="009D3DFD" w:rsidRPr="00FA682B">
        <w:rPr>
          <w:rFonts w:eastAsia="Times New Roman"/>
          <w:lang w:val="bg-BG"/>
        </w:rPr>
        <w:t>и (като възпаление на очния нерв и синдром на Гилен-Баре, който може да причини мускулна слабост, необичайни усещания, мравучкане в ръцете и горната част на тялото)</w:t>
      </w:r>
    </w:p>
    <w:p w14:paraId="47DFEEED" w14:textId="0F3FEF04" w:rsidR="009D3DFD" w:rsidRPr="00FA682B" w:rsidRDefault="009D3DFD" w:rsidP="008201F8">
      <w:pPr>
        <w:pStyle w:val="a3"/>
        <w:numPr>
          <w:ilvl w:val="0"/>
          <w:numId w:val="77"/>
        </w:numPr>
        <w:rPr>
          <w:rFonts w:eastAsia="Times New Roman"/>
          <w:lang w:val="bg-BG"/>
        </w:rPr>
      </w:pPr>
      <w:r w:rsidRPr="00FA682B">
        <w:rPr>
          <w:rFonts w:eastAsia="Times New Roman"/>
          <w:lang w:val="bg-BG"/>
        </w:rPr>
        <w:t>сърцето спира да изпомпва</w:t>
      </w:r>
      <w:r w:rsidR="006F7CFC" w:rsidRPr="00FA682B">
        <w:rPr>
          <w:rFonts w:eastAsia="Times New Roman"/>
          <w:lang w:val="bg-BG"/>
        </w:rPr>
        <w:t xml:space="preserve"> кръвта</w:t>
      </w:r>
    </w:p>
    <w:p w14:paraId="74DDD00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белодробна фиброза (заболяване на белия дроб)</w:t>
      </w:r>
    </w:p>
    <w:p w14:paraId="7C82F695" w14:textId="016462C2" w:rsidR="009D3DFD" w:rsidRPr="00FA682B" w:rsidRDefault="009D3DFD" w:rsidP="008201F8">
      <w:pPr>
        <w:pStyle w:val="a3"/>
        <w:numPr>
          <w:ilvl w:val="0"/>
          <w:numId w:val="77"/>
        </w:numPr>
        <w:rPr>
          <w:rFonts w:eastAsia="Times New Roman"/>
          <w:lang w:val="bg-BG"/>
        </w:rPr>
      </w:pPr>
      <w:r w:rsidRPr="00FA682B">
        <w:rPr>
          <w:rFonts w:eastAsia="Times New Roman"/>
          <w:lang w:val="bg-BG"/>
        </w:rPr>
        <w:t>перфорация на червата (</w:t>
      </w:r>
      <w:r w:rsidR="006F7CFC" w:rsidRPr="00FA682B">
        <w:rPr>
          <w:rFonts w:eastAsia="Times New Roman"/>
          <w:lang w:val="bg-BG"/>
        </w:rPr>
        <w:t>пробив на</w:t>
      </w:r>
      <w:r w:rsidRPr="00FA682B">
        <w:rPr>
          <w:rFonts w:eastAsia="Times New Roman"/>
          <w:lang w:val="bg-BG"/>
        </w:rPr>
        <w:t xml:space="preserve"> червата)</w:t>
      </w:r>
    </w:p>
    <w:p w14:paraId="473AA22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хепатит</w:t>
      </w:r>
    </w:p>
    <w:p w14:paraId="2F6B549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повторно активиране на хепатит В</w:t>
      </w:r>
    </w:p>
    <w:p w14:paraId="4397DA1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автоимунен хепатит (възпаление на черния дроб, причинено от собствената имунна система на организма)</w:t>
      </w:r>
    </w:p>
    <w:p w14:paraId="3396DD5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кожен васкулит (възпаление на кръвоносните съдове в кожата)</w:t>
      </w:r>
    </w:p>
    <w:p w14:paraId="3DB6B19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Синдром на Стивънс-Джонсън (ранните симптоми включват неразположение, висока температура, главоболие и обрив)</w:t>
      </w:r>
    </w:p>
    <w:p w14:paraId="24C7DD4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на лицето (подуване на лицето), свързан с алергични реакции</w:t>
      </w:r>
    </w:p>
    <w:p w14:paraId="2280A41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еритема мултиформе (възпалителен кожен обрив)</w:t>
      </w:r>
    </w:p>
    <w:p w14:paraId="3C23E22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лупус-подобен синдром</w:t>
      </w:r>
    </w:p>
    <w:p w14:paraId="47A76C7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ангиоедем (локализиран оток по кожата)</w:t>
      </w:r>
    </w:p>
    <w:p w14:paraId="7CF93F4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лихеноидна кожна реакция (сърбящ червеникаво-лилав кожен обрив)</w:t>
      </w:r>
    </w:p>
    <w:p w14:paraId="00FDD1DA" w14:textId="77777777" w:rsidR="009D3DFD" w:rsidRPr="00FA682B" w:rsidRDefault="009D3DFD" w:rsidP="005204FB">
      <w:pPr>
        <w:spacing w:before="10" w:line="240" w:lineRule="exact"/>
        <w:rPr>
          <w:rFonts w:ascii="Times New Roman" w:hAnsi="Times New Roman" w:cs="Times New Roman"/>
          <w:sz w:val="24"/>
          <w:szCs w:val="24"/>
          <w:lang w:val="it-IT"/>
        </w:rPr>
      </w:pPr>
    </w:p>
    <w:p w14:paraId="24685544" w14:textId="77777777" w:rsidR="009D3DFD" w:rsidRPr="00F96676" w:rsidRDefault="009D3DFD" w:rsidP="008201F8">
      <w:pPr>
        <w:pStyle w:val="a3"/>
        <w:numPr>
          <w:ilvl w:val="0"/>
          <w:numId w:val="0"/>
        </w:numPr>
        <w:rPr>
          <w:lang w:val="it-IT"/>
        </w:rPr>
      </w:pPr>
      <w:r w:rsidRPr="00606C32">
        <w:rPr>
          <w:rFonts w:eastAsia="Times New Roman"/>
          <w:b/>
          <w:bCs/>
          <w:lang w:val="bg-BG"/>
        </w:rPr>
        <w:t>С неизвестна честота</w:t>
      </w:r>
      <w:r w:rsidRPr="00F96676">
        <w:rPr>
          <w:rFonts w:eastAsia="Times New Roman"/>
          <w:lang w:val="bg-BG"/>
        </w:rPr>
        <w:t xml:space="preserve"> (от наличните данни не може да бъде направена оценка</w:t>
      </w:r>
      <w:r w:rsidRPr="00F96676">
        <w:rPr>
          <w:lang w:val="it-IT"/>
        </w:rPr>
        <w:t xml:space="preserve"> </w:t>
      </w:r>
      <w:r w:rsidRPr="00F96676">
        <w:rPr>
          <w:rFonts w:eastAsia="Times New Roman"/>
          <w:lang w:val="bg-BG"/>
        </w:rPr>
        <w:t>на честотата)</w:t>
      </w:r>
    </w:p>
    <w:p w14:paraId="519BC69A" w14:textId="77777777" w:rsidR="009D3DFD" w:rsidRPr="002E621C" w:rsidRDefault="009D3DFD" w:rsidP="005204FB">
      <w:pPr>
        <w:spacing w:before="14" w:line="240" w:lineRule="exact"/>
        <w:rPr>
          <w:rFonts w:ascii="Times New Roman" w:hAnsi="Times New Roman" w:cs="Times New Roman"/>
          <w:lang w:val="it-IT"/>
        </w:rPr>
      </w:pPr>
    </w:p>
    <w:p w14:paraId="601EF06D"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хепатолиенален Т-клетъчен лимфом (рядък рак на кръвта, който често е фатален)</w:t>
      </w:r>
    </w:p>
    <w:p w14:paraId="1DFA6C1A"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Меркел-клетъчен карцином (вид рак на кожата)</w:t>
      </w:r>
    </w:p>
    <w:p w14:paraId="2B11E78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сарком на Капоши, рядко раково заболяване, свързано с инфекция с човешки херпес вирус 8. Саркомът на Капоши най-често се проявява като лилави лезии по кожата.</w:t>
      </w:r>
    </w:p>
    <w:p w14:paraId="68EB135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чернодробна недостатъчност</w:t>
      </w:r>
    </w:p>
    <w:p w14:paraId="1D518B0F" w14:textId="032D4D99"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влошаване на </w:t>
      </w:r>
      <w:r w:rsidR="003900A0" w:rsidRPr="00FA682B">
        <w:rPr>
          <w:rFonts w:eastAsia="Times New Roman"/>
          <w:lang w:val="bg-BG"/>
        </w:rPr>
        <w:t>заболяване</w:t>
      </w:r>
      <w:r w:rsidRPr="00FA682B">
        <w:rPr>
          <w:rFonts w:eastAsia="Times New Roman"/>
          <w:lang w:val="bg-BG"/>
        </w:rPr>
        <w:t>, наречено дерматомиозит (наблюдавано като кожен обрив, придружаващ мускулна слабост)</w:t>
      </w:r>
    </w:p>
    <w:p w14:paraId="5C50767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Наддаване на тегло (за повечето пациенти наддаването на тегло не  е било голямо)</w:t>
      </w:r>
    </w:p>
    <w:p w14:paraId="15DEBAE2" w14:textId="77777777" w:rsidR="009D3DFD" w:rsidRPr="00FA682B" w:rsidRDefault="009D3DFD" w:rsidP="008201F8">
      <w:pPr>
        <w:pStyle w:val="a3"/>
        <w:numPr>
          <w:ilvl w:val="0"/>
          <w:numId w:val="0"/>
        </w:numPr>
        <w:ind w:left="800"/>
        <w:rPr>
          <w:rFonts w:eastAsia="Times New Roman"/>
          <w:lang w:val="bg-BG"/>
        </w:rPr>
      </w:pPr>
    </w:p>
    <w:p w14:paraId="1CB4344A" w14:textId="7C06A4FF" w:rsidR="009D3DFD" w:rsidRPr="00FA682B" w:rsidRDefault="009D3DFD" w:rsidP="00FA682B">
      <w:pPr>
        <w:pStyle w:val="a3"/>
        <w:numPr>
          <w:ilvl w:val="0"/>
          <w:numId w:val="0"/>
        </w:numPr>
        <w:rPr>
          <w:rFonts w:eastAsia="Times New Roman"/>
          <w:lang w:val="bg-BG"/>
        </w:rPr>
      </w:pPr>
      <w:r w:rsidRPr="00FA682B">
        <w:rPr>
          <w:rFonts w:eastAsia="Times New Roman"/>
          <w:lang w:val="bg-BG"/>
        </w:rPr>
        <w:t xml:space="preserve">Някои </w:t>
      </w:r>
      <w:r w:rsidR="007F60EC" w:rsidRPr="00FA682B">
        <w:rPr>
          <w:rFonts w:eastAsia="Times New Roman"/>
          <w:lang w:val="bg-BG"/>
        </w:rPr>
        <w:t>нежелани реакции</w:t>
      </w:r>
      <w:r w:rsidRPr="00FA682B">
        <w:rPr>
          <w:rFonts w:eastAsia="Times New Roman"/>
          <w:lang w:val="bg-BG"/>
        </w:rPr>
        <w:t>, наблюдавани при Yuflyma, може да нямат симптоми и могат да бъдат открити само чрез кръвни изследвания. Те включват:</w:t>
      </w:r>
    </w:p>
    <w:p w14:paraId="4846B999" w14:textId="77777777" w:rsidR="009D3DFD" w:rsidRPr="00FA682B" w:rsidRDefault="009D3DFD" w:rsidP="008201F8">
      <w:pPr>
        <w:pStyle w:val="a3"/>
        <w:numPr>
          <w:ilvl w:val="0"/>
          <w:numId w:val="0"/>
        </w:numPr>
        <w:rPr>
          <w:lang w:val="bg-BG"/>
        </w:rPr>
      </w:pPr>
    </w:p>
    <w:p w14:paraId="5C4AFDB2" w14:textId="77777777" w:rsidR="009D3DFD" w:rsidRPr="00FA682B" w:rsidRDefault="009D3DFD" w:rsidP="008201F8">
      <w:pPr>
        <w:pStyle w:val="a3"/>
        <w:numPr>
          <w:ilvl w:val="0"/>
          <w:numId w:val="0"/>
        </w:numPr>
        <w:rPr>
          <w:rFonts w:eastAsia="Times New Roman"/>
          <w:lang w:val="bg-BG"/>
        </w:rPr>
      </w:pPr>
      <w:r w:rsidRPr="00FA682B">
        <w:rPr>
          <w:rFonts w:eastAsia="Times New Roman"/>
          <w:b/>
          <w:bCs/>
          <w:spacing w:val="-1"/>
          <w:lang w:val="bg-BG"/>
        </w:rPr>
        <w:t xml:space="preserve">Много чести </w:t>
      </w:r>
      <w:r w:rsidRPr="00FA682B">
        <w:rPr>
          <w:rFonts w:eastAsia="Times New Roman"/>
          <w:spacing w:val="-1"/>
          <w:lang w:val="bg-BG"/>
        </w:rPr>
        <w:t>(може да засегнат повече от 1 на 10 души)</w:t>
      </w:r>
    </w:p>
    <w:p w14:paraId="43F36AB5" w14:textId="77777777" w:rsidR="009D3DFD" w:rsidRPr="00FA682B" w:rsidRDefault="009D3DFD" w:rsidP="008201F8">
      <w:pPr>
        <w:pStyle w:val="a3"/>
        <w:numPr>
          <w:ilvl w:val="0"/>
          <w:numId w:val="0"/>
        </w:numPr>
        <w:rPr>
          <w:lang w:val="bg-BG"/>
        </w:rPr>
      </w:pPr>
    </w:p>
    <w:p w14:paraId="6C5181C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понижен брой на белите кръвни клетки в кръвта</w:t>
      </w:r>
    </w:p>
    <w:p w14:paraId="0DEDDD29" w14:textId="25F4BBBE"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понижен брой на </w:t>
      </w:r>
      <w:r w:rsidR="003900A0" w:rsidRPr="00FA682B">
        <w:rPr>
          <w:rFonts w:eastAsia="Times New Roman"/>
          <w:lang w:val="bg-BG"/>
        </w:rPr>
        <w:t>червените</w:t>
      </w:r>
      <w:r w:rsidRPr="00FA682B">
        <w:rPr>
          <w:rFonts w:eastAsia="Times New Roman"/>
          <w:lang w:val="bg-BG"/>
        </w:rPr>
        <w:t xml:space="preserve"> кръвни клетки в кръвта</w:t>
      </w:r>
    </w:p>
    <w:p w14:paraId="794A243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повишени липиди в кръвта</w:t>
      </w:r>
    </w:p>
    <w:p w14:paraId="2C5C464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повишени чернодробни ензими</w:t>
      </w:r>
    </w:p>
    <w:p w14:paraId="6B009B4E" w14:textId="77777777" w:rsidR="009D3DFD" w:rsidRPr="00FA682B" w:rsidRDefault="009D3DFD" w:rsidP="005204FB">
      <w:pPr>
        <w:spacing w:before="10" w:line="240" w:lineRule="exact"/>
        <w:rPr>
          <w:rFonts w:ascii="Times New Roman" w:hAnsi="Times New Roman" w:cs="Times New Roman"/>
          <w:sz w:val="24"/>
          <w:szCs w:val="24"/>
          <w:lang w:val="bg-BG"/>
        </w:rPr>
      </w:pPr>
    </w:p>
    <w:p w14:paraId="1153022A"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3886BE6E" w14:textId="77777777" w:rsidR="009D3DFD" w:rsidRPr="00FA682B" w:rsidRDefault="009D3DFD" w:rsidP="005204FB">
      <w:pPr>
        <w:spacing w:before="14" w:line="240" w:lineRule="exact"/>
        <w:rPr>
          <w:rFonts w:ascii="Times New Roman" w:hAnsi="Times New Roman" w:cs="Times New Roman"/>
          <w:sz w:val="24"/>
          <w:szCs w:val="24"/>
          <w:lang w:val="bg-BG"/>
        </w:rPr>
      </w:pPr>
    </w:p>
    <w:p w14:paraId="24444C24"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повишен брой на белите кръвни клетки в кръвта</w:t>
      </w:r>
    </w:p>
    <w:p w14:paraId="6B29D42C"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понижен брой тромбоцити в кръвта</w:t>
      </w:r>
    </w:p>
    <w:p w14:paraId="3EBD86AF"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повишена пикочна киселина в кръвта</w:t>
      </w:r>
    </w:p>
    <w:p w14:paraId="07E4B43B" w14:textId="1657093A" w:rsidR="009D3DFD" w:rsidRPr="00FA682B" w:rsidRDefault="003900A0" w:rsidP="008201F8">
      <w:pPr>
        <w:pStyle w:val="a3"/>
        <w:numPr>
          <w:ilvl w:val="0"/>
          <w:numId w:val="77"/>
        </w:numPr>
        <w:rPr>
          <w:rFonts w:eastAsia="Times New Roman"/>
          <w:lang w:val="bg-BG"/>
        </w:rPr>
      </w:pPr>
      <w:r w:rsidRPr="002E621C">
        <w:rPr>
          <w:rFonts w:eastAsia="Times New Roman"/>
          <w:lang w:val="bg-BG"/>
        </w:rPr>
        <w:t>променени нива</w:t>
      </w:r>
      <w:r w:rsidR="009D3DFD" w:rsidRPr="00E864FE">
        <w:rPr>
          <w:rFonts w:eastAsia="Times New Roman"/>
          <w:lang w:val="bg-BG"/>
        </w:rPr>
        <w:t xml:space="preserve"> </w:t>
      </w:r>
      <w:r w:rsidRPr="00FA682B">
        <w:rPr>
          <w:rFonts w:eastAsia="Times New Roman"/>
          <w:lang w:val="bg-BG"/>
        </w:rPr>
        <w:t>н</w:t>
      </w:r>
      <w:r w:rsidR="009D3DFD" w:rsidRPr="00FA682B">
        <w:rPr>
          <w:rFonts w:eastAsia="Times New Roman"/>
          <w:lang w:val="bg-BG"/>
        </w:rPr>
        <w:t>а натрий</w:t>
      </w:r>
      <w:r w:rsidRPr="00FA682B">
        <w:rPr>
          <w:rFonts w:eastAsia="Times New Roman"/>
          <w:lang w:val="bg-BG"/>
        </w:rPr>
        <w:t xml:space="preserve"> в кръвта</w:t>
      </w:r>
    </w:p>
    <w:p w14:paraId="6BE2E7F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ниски нива на калций в кръвта</w:t>
      </w:r>
    </w:p>
    <w:p w14:paraId="7AE8DE5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ниски нива на фосфати в кръвта</w:t>
      </w:r>
    </w:p>
    <w:p w14:paraId="52A6AF0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висока кръвна захар</w:t>
      </w:r>
    </w:p>
    <w:p w14:paraId="5F96AB3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високи стойности на лактатдехидрогеназата в кръвта</w:t>
      </w:r>
    </w:p>
    <w:p w14:paraId="3234265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автоантитела, налични в кръвта</w:t>
      </w:r>
    </w:p>
    <w:p w14:paraId="15B0AA8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ниско ниво на калий в кръвта</w:t>
      </w:r>
    </w:p>
    <w:p w14:paraId="358A0635" w14:textId="77777777" w:rsidR="009D3DFD" w:rsidRPr="00FA682B" w:rsidRDefault="009D3DFD" w:rsidP="005204FB">
      <w:pPr>
        <w:spacing w:before="13" w:line="240" w:lineRule="exact"/>
        <w:rPr>
          <w:rFonts w:ascii="Times New Roman" w:hAnsi="Times New Roman" w:cs="Times New Roman"/>
          <w:sz w:val="24"/>
          <w:szCs w:val="24"/>
          <w:lang w:val="bg-BG"/>
        </w:rPr>
      </w:pPr>
    </w:p>
    <w:p w14:paraId="0B1CF5F3" w14:textId="77777777" w:rsidR="009D3DFD" w:rsidRPr="00F96676" w:rsidRDefault="009D3DFD">
      <w:pP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711424D2" w14:textId="77777777" w:rsidR="009D3DFD" w:rsidRPr="00FA682B" w:rsidRDefault="009D3DFD">
      <w:pPr>
        <w:spacing w:before="12" w:line="240" w:lineRule="exact"/>
        <w:rPr>
          <w:rFonts w:ascii="Times New Roman" w:hAnsi="Times New Roman" w:cs="Times New Roman"/>
          <w:sz w:val="24"/>
          <w:szCs w:val="24"/>
          <w:lang w:val="bg-BG"/>
        </w:rPr>
      </w:pPr>
    </w:p>
    <w:p w14:paraId="2CD57950" w14:textId="2409AB59" w:rsidR="009D3DFD" w:rsidRPr="00F96676" w:rsidRDefault="009D3DFD" w:rsidP="008201F8">
      <w:pPr>
        <w:pStyle w:val="a3"/>
        <w:numPr>
          <w:ilvl w:val="0"/>
          <w:numId w:val="77"/>
        </w:numPr>
        <w:rPr>
          <w:lang w:val="bg-BG"/>
        </w:rPr>
      </w:pPr>
      <w:r w:rsidRPr="00F96676">
        <w:rPr>
          <w:rFonts w:eastAsia="Times New Roman"/>
          <w:lang w:val="bg-BG"/>
        </w:rPr>
        <w:t>повишен билирубин (кръвно изследване на черния дроб)</w:t>
      </w:r>
    </w:p>
    <w:p w14:paraId="149BB0A1" w14:textId="77777777" w:rsidR="009D3DFD" w:rsidRPr="00FA682B" w:rsidRDefault="009D3DFD" w:rsidP="005204FB">
      <w:pPr>
        <w:spacing w:before="13" w:line="240" w:lineRule="exact"/>
        <w:rPr>
          <w:rFonts w:ascii="Times New Roman" w:hAnsi="Times New Roman" w:cs="Times New Roman"/>
          <w:sz w:val="24"/>
          <w:szCs w:val="24"/>
          <w:lang w:val="bg-BG"/>
        </w:rPr>
      </w:pPr>
    </w:p>
    <w:p w14:paraId="33D3DDAA"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61EBA00B" w14:textId="77777777" w:rsidR="009D3DFD" w:rsidRPr="00FA682B" w:rsidRDefault="009D3DFD" w:rsidP="005204FB">
      <w:pPr>
        <w:spacing w:before="14" w:line="240" w:lineRule="exact"/>
        <w:rPr>
          <w:rFonts w:ascii="Times New Roman" w:hAnsi="Times New Roman" w:cs="Times New Roman"/>
          <w:sz w:val="24"/>
          <w:szCs w:val="24"/>
          <w:lang w:val="bg-BG"/>
        </w:rPr>
      </w:pPr>
    </w:p>
    <w:p w14:paraId="2767A54F" w14:textId="77777777" w:rsidR="009D3DFD" w:rsidRPr="00F96676" w:rsidRDefault="009D3DFD" w:rsidP="008201F8">
      <w:pPr>
        <w:pStyle w:val="a3"/>
        <w:numPr>
          <w:ilvl w:val="0"/>
          <w:numId w:val="77"/>
        </w:numPr>
        <w:rPr>
          <w:lang w:val="bg-BG"/>
        </w:rPr>
      </w:pPr>
      <w:r w:rsidRPr="00606C32">
        <w:rPr>
          <w:rFonts w:eastAsia="Times New Roman"/>
          <w:lang w:val="bg-BG"/>
        </w:rPr>
        <w:t>понижен брой на белите кръвни клетки, червените кръвни клетки и тромбоцитите в кръвта</w:t>
      </w:r>
    </w:p>
    <w:p w14:paraId="4E3D7CF9" w14:textId="77777777" w:rsidR="009D3DFD" w:rsidRPr="00FA682B" w:rsidRDefault="009D3DFD" w:rsidP="005204FB">
      <w:pPr>
        <w:spacing w:before="15" w:line="240" w:lineRule="exact"/>
        <w:rPr>
          <w:rFonts w:ascii="Times New Roman" w:hAnsi="Times New Roman" w:cs="Times New Roman"/>
          <w:sz w:val="24"/>
          <w:szCs w:val="24"/>
          <w:lang w:val="bg-BG"/>
        </w:rPr>
      </w:pPr>
    </w:p>
    <w:p w14:paraId="27F03BEB" w14:textId="77777777" w:rsidR="009D3DFD" w:rsidRPr="00F96676" w:rsidRDefault="009D3DFD" w:rsidP="009D3DFD">
      <w:pPr>
        <w:pStyle w:val="a3"/>
        <w:rPr>
          <w:b/>
          <w:lang w:val="bg-BG"/>
        </w:rPr>
      </w:pPr>
      <w:r w:rsidRPr="00606C32">
        <w:rPr>
          <w:rFonts w:eastAsia="Times New Roman"/>
          <w:b/>
          <w:bCs/>
          <w:lang w:val="bg-BG"/>
        </w:rPr>
        <w:t>Съобщаване на нежелани реакции</w:t>
      </w:r>
    </w:p>
    <w:p w14:paraId="46376995" w14:textId="77777777" w:rsidR="009D3DFD" w:rsidRPr="00F96676" w:rsidRDefault="009D3DFD" w:rsidP="009D3DFD">
      <w:pPr>
        <w:pStyle w:val="a3"/>
        <w:rPr>
          <w:sz w:val="10"/>
          <w:szCs w:val="10"/>
          <w:lang w:val="bg-BG"/>
        </w:rPr>
      </w:pPr>
    </w:p>
    <w:p w14:paraId="56DA5058" w14:textId="77777777" w:rsidR="009D3DFD" w:rsidRPr="00F96676" w:rsidRDefault="009D3DFD" w:rsidP="009D3DFD">
      <w:pPr>
        <w:pStyle w:val="a3"/>
        <w:rPr>
          <w:lang w:val="bg-BG"/>
        </w:rPr>
      </w:pPr>
      <w:r w:rsidRPr="00F96676">
        <w:rPr>
          <w:rFonts w:eastAsia="Times New Roman"/>
          <w:lang w:val="bg-BG"/>
        </w:rPr>
        <w:t>Ако получите някакви нежелани реакции, уведомете Вашия лекар или фармацевт. Това включва всички възможни неописани в тази листовка нежелани реакции. Можете също да съобщите нежела</w:t>
      </w:r>
      <w:r w:rsidRPr="002E621C">
        <w:rPr>
          <w:rFonts w:eastAsia="Times New Roman"/>
          <w:lang w:val="bg-BG"/>
        </w:rPr>
        <w:t xml:space="preserve">ни реакции директно </w:t>
      </w:r>
      <w:r w:rsidRPr="00FA682B">
        <w:rPr>
          <w:rFonts w:eastAsia="Times New Roman"/>
          <w:highlight w:val="lightGray"/>
          <w:lang w:val="bg-BG"/>
        </w:rPr>
        <w:t xml:space="preserve">чрез националната система за съобщаване, </w:t>
      </w:r>
      <w:r w:rsidRPr="00606C32">
        <w:rPr>
          <w:rFonts w:eastAsia="Times New Roman"/>
          <w:highlight w:val="lightGray"/>
          <w:lang w:val="bg-BG"/>
        </w:rPr>
        <w:t xml:space="preserve">посочена в </w:t>
      </w:r>
      <w:hyperlink r:id="rId97" w:history="1">
        <w:r w:rsidRPr="00FA682B">
          <w:rPr>
            <w:rFonts w:eastAsia="Times New Roman"/>
            <w:color w:val="0000FF"/>
            <w:highlight w:val="lightGray"/>
            <w:u w:val="single"/>
            <w:lang w:val="bg-BG"/>
          </w:rPr>
          <w:t>Приложение V</w:t>
        </w:r>
      </w:hyperlink>
      <w:r w:rsidRPr="00606C32">
        <w:rPr>
          <w:rFonts w:eastAsia="Times New Roman"/>
          <w:lang w:val="bg-BG"/>
        </w:rPr>
        <w:t>. Като съобщавате нежелани реакции, можете да дадете своя принос за получаване на повече информация относно безопасността на това лекарство.</w:t>
      </w:r>
    </w:p>
    <w:p w14:paraId="624CE223" w14:textId="77777777" w:rsidR="00225F25" w:rsidRPr="00FA682B" w:rsidRDefault="00225F25" w:rsidP="009D3DFD">
      <w:pPr>
        <w:spacing w:line="200" w:lineRule="exact"/>
        <w:rPr>
          <w:rFonts w:ascii="Times New Roman" w:hAnsi="Times New Roman" w:cs="Times New Roman"/>
          <w:sz w:val="20"/>
          <w:szCs w:val="20"/>
          <w:lang w:val="bg-BG"/>
        </w:rPr>
      </w:pPr>
    </w:p>
    <w:p w14:paraId="61E84F6B" w14:textId="77777777" w:rsidR="009D3DFD" w:rsidRPr="00FA682B" w:rsidRDefault="009D3DFD" w:rsidP="009D3DFD">
      <w:pPr>
        <w:spacing w:line="200" w:lineRule="exact"/>
        <w:rPr>
          <w:rFonts w:ascii="Times New Roman" w:hAnsi="Times New Roman" w:cs="Times New Roman"/>
          <w:sz w:val="20"/>
          <w:szCs w:val="20"/>
          <w:lang w:val="bg-BG"/>
        </w:rPr>
      </w:pPr>
    </w:p>
    <w:p w14:paraId="283BA359" w14:textId="77777777" w:rsidR="009D3DFD" w:rsidRPr="00F96676" w:rsidRDefault="009D3DFD" w:rsidP="00F75FA4">
      <w:pPr>
        <w:pStyle w:val="a4"/>
        <w:numPr>
          <w:ilvl w:val="0"/>
          <w:numId w:val="62"/>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Как да съхраня</w:t>
      </w:r>
      <w:r w:rsidRPr="00F96676">
        <w:rPr>
          <w:rFonts w:ascii="Times New Roman" w:eastAsia="Times New Roman" w:hAnsi="Times New Roman" w:cs="Times New Roman"/>
          <w:b/>
          <w:bCs/>
          <w:lang w:val="bg-BG"/>
        </w:rPr>
        <w:t>вате Yuflyma</w:t>
      </w:r>
    </w:p>
    <w:p w14:paraId="12F66141" w14:textId="77777777" w:rsidR="009D3DFD" w:rsidRPr="00F96676" w:rsidRDefault="009D3DFD" w:rsidP="009D3DFD">
      <w:pPr>
        <w:pStyle w:val="a3"/>
        <w:rPr>
          <w:lang w:val="bg-BG"/>
        </w:rPr>
      </w:pPr>
    </w:p>
    <w:p w14:paraId="10FDBEE0" w14:textId="77777777" w:rsidR="009D3DFD" w:rsidRPr="00F96676" w:rsidRDefault="009D3DFD" w:rsidP="009D3DFD">
      <w:pPr>
        <w:pStyle w:val="a3"/>
        <w:rPr>
          <w:lang w:val="bg-BG"/>
        </w:rPr>
      </w:pPr>
      <w:r w:rsidRPr="00F96676">
        <w:rPr>
          <w:rFonts w:eastAsia="Times New Roman"/>
          <w:lang w:val="bg-BG"/>
        </w:rPr>
        <w:t>Да се съхранява на място, недостъпно за деца.</w:t>
      </w:r>
    </w:p>
    <w:p w14:paraId="71905D0E" w14:textId="77777777" w:rsidR="009D3DFD" w:rsidRPr="002E621C" w:rsidRDefault="009D3DFD" w:rsidP="009D3DFD">
      <w:pPr>
        <w:pStyle w:val="a3"/>
        <w:rPr>
          <w:lang w:val="bg-BG"/>
        </w:rPr>
      </w:pPr>
    </w:p>
    <w:p w14:paraId="4A4EDF71" w14:textId="42F96225" w:rsidR="009D3DFD" w:rsidRPr="00FA682B" w:rsidRDefault="009D3DFD" w:rsidP="009D3DFD">
      <w:pPr>
        <w:pStyle w:val="a3"/>
        <w:rPr>
          <w:lang w:val="bg-BG"/>
        </w:rPr>
      </w:pPr>
      <w:r w:rsidRPr="002E621C">
        <w:rPr>
          <w:rFonts w:eastAsia="Times New Roman"/>
          <w:lang w:val="bg-BG"/>
        </w:rPr>
        <w:t xml:space="preserve">Не използвайте това лекарство след срока на годност, отбелязан върху етикета/картонената опаковка след </w:t>
      </w:r>
      <w:r w:rsidR="003900A0" w:rsidRPr="00E864FE">
        <w:rPr>
          <w:rFonts w:eastAsia="Times New Roman"/>
          <w:lang w:val="bg-BG"/>
        </w:rPr>
        <w:t>„</w:t>
      </w:r>
      <w:r w:rsidRPr="00145AFF">
        <w:rPr>
          <w:rFonts w:eastAsia="Times New Roman"/>
          <w:lang w:val="bg-BG"/>
        </w:rPr>
        <w:t>EXP</w:t>
      </w:r>
      <w:r w:rsidR="003900A0" w:rsidRPr="00FA682B">
        <w:rPr>
          <w:rFonts w:eastAsia="Times New Roman"/>
          <w:lang w:val="bg-BG"/>
        </w:rPr>
        <w:t>“/“Годен до:“</w:t>
      </w:r>
      <w:r w:rsidRPr="00FA682B">
        <w:rPr>
          <w:rFonts w:eastAsia="Times New Roman"/>
          <w:lang w:val="bg-BG"/>
        </w:rPr>
        <w:t>.</w:t>
      </w:r>
    </w:p>
    <w:p w14:paraId="4EDEC78B" w14:textId="77777777" w:rsidR="009D3DFD" w:rsidRPr="00FA682B" w:rsidRDefault="009D3DFD" w:rsidP="009D3DFD">
      <w:pPr>
        <w:pStyle w:val="a3"/>
        <w:rPr>
          <w:lang w:val="bg-BG"/>
        </w:rPr>
      </w:pPr>
    </w:p>
    <w:p w14:paraId="539A0300" w14:textId="77777777" w:rsidR="009D3DFD" w:rsidRPr="00FA682B" w:rsidRDefault="009D3DFD" w:rsidP="009D3DFD">
      <w:pPr>
        <w:pStyle w:val="a3"/>
        <w:rPr>
          <w:lang w:val="bg-BG"/>
        </w:rPr>
      </w:pPr>
      <w:r w:rsidRPr="00FA682B">
        <w:rPr>
          <w:rFonts w:eastAsia="Times New Roman"/>
          <w:lang w:val="bg-BG"/>
        </w:rPr>
        <w:t>Да се съхранява в хладилник (2°С - 8°С). Да не се замразява.</w:t>
      </w:r>
    </w:p>
    <w:p w14:paraId="5671F93B" w14:textId="77777777" w:rsidR="009D3DFD" w:rsidRPr="00FA682B" w:rsidRDefault="009D3DFD" w:rsidP="009D3DFD">
      <w:pPr>
        <w:pStyle w:val="a3"/>
        <w:rPr>
          <w:lang w:val="bg-BG"/>
        </w:rPr>
      </w:pPr>
    </w:p>
    <w:p w14:paraId="6D732B4A" w14:textId="77777777" w:rsidR="009D3DFD" w:rsidRPr="00FA682B" w:rsidRDefault="009D3DFD" w:rsidP="009D3DFD">
      <w:pPr>
        <w:pStyle w:val="a3"/>
        <w:rPr>
          <w:lang w:val="bg-BG"/>
        </w:rPr>
      </w:pPr>
      <w:r w:rsidRPr="00FA682B">
        <w:rPr>
          <w:rFonts w:eastAsia="Times New Roman"/>
          <w:lang w:val="bg-BG"/>
        </w:rPr>
        <w:t xml:space="preserve">Съхранявайте предварително напълнената спринцовка </w:t>
      </w:r>
      <w:r w:rsidRPr="00FA682B">
        <w:rPr>
          <w:rFonts w:eastAsia="Times New Roman"/>
          <w:highlight w:val="lightGray"/>
          <w:lang w:val="bg-BG"/>
        </w:rPr>
        <w:t>с предпазител на иглата</w:t>
      </w:r>
      <w:r w:rsidRPr="00FA682B">
        <w:rPr>
          <w:rFonts w:eastAsia="Times New Roman"/>
          <w:lang w:val="bg-BG"/>
        </w:rPr>
        <w:t xml:space="preserve"> в картонената опаковка, за да се предпази от светлина.</w:t>
      </w:r>
    </w:p>
    <w:p w14:paraId="7650B46F" w14:textId="77777777" w:rsidR="009D3DFD" w:rsidRPr="00FA682B" w:rsidRDefault="009D3DFD" w:rsidP="009D3DFD">
      <w:pPr>
        <w:spacing w:before="13" w:line="240" w:lineRule="exact"/>
        <w:rPr>
          <w:rFonts w:ascii="Times New Roman" w:hAnsi="Times New Roman" w:cs="Times New Roman"/>
          <w:sz w:val="24"/>
          <w:szCs w:val="24"/>
          <w:lang w:val="bg-BG"/>
        </w:rPr>
      </w:pPr>
    </w:p>
    <w:p w14:paraId="1126FE96" w14:textId="77777777" w:rsidR="009D3DFD" w:rsidRPr="00F96676" w:rsidRDefault="009D3DFD" w:rsidP="009D3DFD">
      <w:pPr>
        <w:pStyle w:val="a3"/>
        <w:rPr>
          <w:lang w:val="bg-BG"/>
        </w:rPr>
      </w:pPr>
      <w:r w:rsidRPr="00606C32">
        <w:rPr>
          <w:rFonts w:eastAsia="Times New Roman"/>
          <w:lang w:val="bg-BG"/>
        </w:rPr>
        <w:t>Алтернативно съхранение:</w:t>
      </w:r>
    </w:p>
    <w:p w14:paraId="20018880" w14:textId="77777777" w:rsidR="009D3DFD" w:rsidRPr="00FA682B" w:rsidRDefault="009D3DFD" w:rsidP="009D3DFD">
      <w:pPr>
        <w:spacing w:before="14" w:line="240" w:lineRule="exact"/>
        <w:rPr>
          <w:rFonts w:ascii="Times New Roman" w:hAnsi="Times New Roman" w:cs="Times New Roman"/>
          <w:sz w:val="24"/>
          <w:szCs w:val="24"/>
          <w:lang w:val="bg-BG"/>
        </w:rPr>
      </w:pPr>
    </w:p>
    <w:p w14:paraId="75DE5F54" w14:textId="5D6BD9FA" w:rsidR="009D3DFD" w:rsidRPr="00FA682B" w:rsidRDefault="009D3DFD" w:rsidP="009D3DFD">
      <w:pPr>
        <w:pStyle w:val="a3"/>
        <w:rPr>
          <w:lang w:val="bg-BG"/>
        </w:rPr>
      </w:pPr>
      <w:r w:rsidRPr="00606C32">
        <w:rPr>
          <w:rFonts w:eastAsia="Times New Roman"/>
          <w:lang w:val="bg-BG"/>
        </w:rPr>
        <w:t>Когато е необходимо (например, когато пътувате), една предварително напълнена спринцовка</w:t>
      </w:r>
      <w:r w:rsidRPr="00FA682B">
        <w:rPr>
          <w:rFonts w:eastAsia="Times New Roman"/>
          <w:lang w:val="bg-BG"/>
        </w:rPr>
        <w:t xml:space="preserve"> Yuflyma </w:t>
      </w:r>
      <w:r w:rsidRPr="00FA682B">
        <w:rPr>
          <w:rFonts w:eastAsia="Times New Roman"/>
          <w:highlight w:val="lightGray"/>
          <w:lang w:val="bg-BG"/>
        </w:rPr>
        <w:t>с предпазител на иглата</w:t>
      </w:r>
      <w:r w:rsidRPr="00FA682B">
        <w:rPr>
          <w:rFonts w:eastAsia="Times New Roman"/>
          <w:lang w:val="bg-BG"/>
        </w:rPr>
        <w:t xml:space="preserve"> може да се съхранява на стайна температура (до 25°C) за максимален период от </w:t>
      </w:r>
      <w:r w:rsidR="00473715">
        <w:rPr>
          <w:rFonts w:eastAsia="Times New Roman"/>
          <w:lang w:val="bg-BG"/>
        </w:rPr>
        <w:t>31</w:t>
      </w:r>
      <w:r w:rsidRPr="00FA682B">
        <w:rPr>
          <w:rFonts w:eastAsia="Times New Roman"/>
          <w:lang w:val="bg-BG"/>
        </w:rPr>
        <w:t xml:space="preserve"> дни – не забравяйте да я предпазите от светлина. След като бъде извадена от хладилника за съхранение на стайна температура, спринцовката </w:t>
      </w:r>
      <w:r w:rsidRPr="00FA682B">
        <w:rPr>
          <w:rFonts w:eastAsia="Times New Roman"/>
          <w:b/>
          <w:bCs/>
          <w:lang w:val="bg-BG"/>
        </w:rPr>
        <w:t xml:space="preserve">трябва да се използва в рамките на </w:t>
      </w:r>
      <w:r w:rsidR="002C1411">
        <w:rPr>
          <w:rFonts w:eastAsia="Times New Roman"/>
          <w:b/>
          <w:bCs/>
          <w:lang w:val="bg-BG"/>
        </w:rPr>
        <w:t>31</w:t>
      </w:r>
      <w:r w:rsidRPr="00FA682B">
        <w:rPr>
          <w:rFonts w:eastAsia="Times New Roman"/>
          <w:b/>
          <w:bCs/>
          <w:lang w:val="bg-BG"/>
        </w:rPr>
        <w:t xml:space="preserve"> дни или да се изхвърли</w:t>
      </w:r>
      <w:r w:rsidRPr="00FA682B">
        <w:rPr>
          <w:rFonts w:eastAsia="Times New Roman"/>
          <w:lang w:val="bg-BG"/>
        </w:rPr>
        <w:t>, дори ако е върната в хладилника.</w:t>
      </w:r>
    </w:p>
    <w:p w14:paraId="6EFC08A2" w14:textId="77777777" w:rsidR="009D3DFD" w:rsidRPr="00FA682B" w:rsidRDefault="009D3DFD" w:rsidP="009D3DFD">
      <w:pPr>
        <w:spacing w:before="17" w:line="240" w:lineRule="exact"/>
        <w:rPr>
          <w:rFonts w:ascii="Times New Roman" w:hAnsi="Times New Roman" w:cs="Times New Roman"/>
          <w:sz w:val="24"/>
          <w:szCs w:val="24"/>
          <w:lang w:val="bg-BG"/>
        </w:rPr>
      </w:pPr>
    </w:p>
    <w:p w14:paraId="55E41713" w14:textId="77777777" w:rsidR="009D3DFD" w:rsidRPr="00F96676" w:rsidRDefault="009D3DFD" w:rsidP="009D3DFD">
      <w:pPr>
        <w:pStyle w:val="a3"/>
        <w:rPr>
          <w:lang w:val="bg-BG"/>
        </w:rPr>
      </w:pPr>
      <w:r w:rsidRPr="00606C32">
        <w:rPr>
          <w:rFonts w:eastAsia="Times New Roman"/>
          <w:lang w:val="bg-BG"/>
        </w:rPr>
        <w:t>Трябва да запишете датата, когато спринцовката е извадена за първи път от хладилника и датата, след която трябва да се изхвърли.</w:t>
      </w:r>
    </w:p>
    <w:p w14:paraId="2A562738" w14:textId="77777777" w:rsidR="009D3DFD" w:rsidRPr="00FA682B" w:rsidRDefault="009D3DFD" w:rsidP="009D3DFD">
      <w:pPr>
        <w:spacing w:before="14" w:line="240" w:lineRule="exact"/>
        <w:rPr>
          <w:rFonts w:ascii="Times New Roman" w:hAnsi="Times New Roman" w:cs="Times New Roman"/>
          <w:sz w:val="24"/>
          <w:szCs w:val="24"/>
          <w:lang w:val="bg-BG"/>
        </w:rPr>
      </w:pPr>
    </w:p>
    <w:p w14:paraId="462B57B9" w14:textId="77777777" w:rsidR="009D3DFD" w:rsidRPr="00F96676" w:rsidRDefault="009D3DFD" w:rsidP="009D3DFD">
      <w:pPr>
        <w:pStyle w:val="a3"/>
        <w:rPr>
          <w:lang w:val="bg-BG"/>
        </w:rPr>
      </w:pPr>
      <w:r w:rsidRPr="00606C32">
        <w:rPr>
          <w:rFonts w:eastAsia="Times New Roman"/>
          <w:lang w:val="bg-BG"/>
        </w:rPr>
        <w:t>Не изхвърляйте лекарствата в канализацията или</w:t>
      </w:r>
      <w:r w:rsidRPr="00F96676">
        <w:rPr>
          <w:rFonts w:eastAsia="Times New Roman"/>
          <w:lang w:val="bg-BG"/>
        </w:rPr>
        <w:t xml:space="preserve"> в контейнера за домашни отпадъци. Попитайте Вашия фармацевт как да изхвърляте лекарствата, които вече не използвате. Тези мерки ще спомогнат за опазване на околната среда.</w:t>
      </w:r>
    </w:p>
    <w:p w14:paraId="415C966B" w14:textId="77777777" w:rsidR="00225F25" w:rsidRPr="00F96676" w:rsidRDefault="00225F25" w:rsidP="009D3DFD">
      <w:pPr>
        <w:spacing w:before="18" w:line="240" w:lineRule="exact"/>
        <w:rPr>
          <w:rFonts w:ascii="Times New Roman" w:hAnsi="Times New Roman" w:cs="Times New Roman"/>
          <w:b/>
          <w:lang w:val="bg-BG"/>
        </w:rPr>
      </w:pPr>
    </w:p>
    <w:p w14:paraId="018C7541" w14:textId="77777777" w:rsidR="009D3DFD" w:rsidRPr="002E621C" w:rsidRDefault="009D3DFD" w:rsidP="009D3DFD">
      <w:pPr>
        <w:spacing w:before="18" w:line="240" w:lineRule="exact"/>
        <w:rPr>
          <w:rFonts w:ascii="Times New Roman" w:hAnsi="Times New Roman" w:cs="Times New Roman"/>
          <w:b/>
          <w:lang w:val="bg-BG"/>
        </w:rPr>
      </w:pPr>
    </w:p>
    <w:p w14:paraId="047B0247" w14:textId="77777777" w:rsidR="009D3DFD" w:rsidRPr="002E621C" w:rsidRDefault="009D3DFD" w:rsidP="00F75FA4">
      <w:pPr>
        <w:pStyle w:val="a4"/>
        <w:numPr>
          <w:ilvl w:val="0"/>
          <w:numId w:val="62"/>
        </w:numPr>
        <w:spacing w:before="18" w:line="240" w:lineRule="exact"/>
        <w:ind w:left="357" w:hanging="357"/>
        <w:rPr>
          <w:rFonts w:ascii="Times New Roman" w:hAnsi="Times New Roman" w:cs="Times New Roman"/>
          <w:b/>
          <w:lang w:val="bg-BG"/>
        </w:rPr>
      </w:pPr>
      <w:r w:rsidRPr="002E621C">
        <w:rPr>
          <w:rFonts w:ascii="Times New Roman" w:eastAsia="Times New Roman" w:hAnsi="Times New Roman" w:cs="Times New Roman"/>
          <w:b/>
          <w:bCs/>
          <w:lang w:val="bg-BG"/>
        </w:rPr>
        <w:t>Съдържание на опаковката и допълнителна информация</w:t>
      </w:r>
    </w:p>
    <w:p w14:paraId="7E131217" w14:textId="77777777" w:rsidR="009D3DFD" w:rsidRPr="00E864FE" w:rsidRDefault="009D3DFD" w:rsidP="009D3DFD">
      <w:pPr>
        <w:pStyle w:val="a4"/>
        <w:spacing w:before="18" w:line="240" w:lineRule="exact"/>
        <w:ind w:left="468"/>
        <w:rPr>
          <w:rFonts w:ascii="Times New Roman" w:hAnsi="Times New Roman" w:cs="Times New Roman"/>
          <w:b/>
          <w:lang w:val="bg-BG"/>
        </w:rPr>
      </w:pPr>
    </w:p>
    <w:p w14:paraId="3CA9FFD0" w14:textId="77777777" w:rsidR="009D3DFD" w:rsidRPr="00FA682B" w:rsidRDefault="009D3DFD" w:rsidP="009D3DFD">
      <w:pPr>
        <w:spacing w:before="18" w:line="240" w:lineRule="exact"/>
        <w:rPr>
          <w:rFonts w:ascii="Times New Roman" w:hAnsi="Times New Roman" w:cs="Times New Roman"/>
          <w:b/>
          <w:lang w:val="bg-BG"/>
        </w:rPr>
      </w:pPr>
      <w:r w:rsidRPr="00145AFF">
        <w:rPr>
          <w:rFonts w:ascii="Times New Roman" w:eastAsia="Times New Roman" w:hAnsi="Times New Roman" w:cs="Times New Roman"/>
          <w:b/>
          <w:bCs/>
          <w:lang w:val="bg-BG"/>
        </w:rPr>
        <w:t>Какво съдържа Yuflyma</w:t>
      </w:r>
    </w:p>
    <w:p w14:paraId="60C7A81A" w14:textId="77777777" w:rsidR="009D3DFD" w:rsidRPr="00FA682B" w:rsidRDefault="009D3DFD" w:rsidP="009D3DFD">
      <w:pPr>
        <w:spacing w:before="18" w:line="240" w:lineRule="exact"/>
        <w:rPr>
          <w:rFonts w:ascii="Times New Roman" w:hAnsi="Times New Roman" w:cs="Times New Roman"/>
          <w:b/>
          <w:lang w:val="bg-BG"/>
        </w:rPr>
      </w:pPr>
    </w:p>
    <w:p w14:paraId="6688C99B" w14:textId="77777777" w:rsidR="009D3DFD" w:rsidRPr="00FA682B" w:rsidRDefault="009D3DFD" w:rsidP="009D3DFD">
      <w:pPr>
        <w:pStyle w:val="a3"/>
        <w:rPr>
          <w:lang w:val="bg-BG"/>
        </w:rPr>
      </w:pPr>
      <w:r w:rsidRPr="00FA682B">
        <w:rPr>
          <w:rFonts w:eastAsia="Times New Roman"/>
          <w:lang w:val="bg-BG"/>
        </w:rPr>
        <w:t>Активното вещество е адалимумаб.</w:t>
      </w:r>
    </w:p>
    <w:p w14:paraId="28AB292F" w14:textId="77777777" w:rsidR="009D3DFD" w:rsidRPr="00FA682B" w:rsidRDefault="009D3DFD" w:rsidP="009D3DFD">
      <w:pPr>
        <w:pStyle w:val="a3"/>
        <w:rPr>
          <w:rFonts w:eastAsia="Times New Roman"/>
          <w:lang w:val="bg-BG"/>
        </w:rPr>
      </w:pPr>
      <w:r w:rsidRPr="00FA682B">
        <w:rPr>
          <w:rFonts w:eastAsia="Times New Roman"/>
          <w:lang w:val="bg-BG"/>
        </w:rPr>
        <w:t>Други съставки са оцетна киселина, натриев ацетат трихидрат, глицин полисорбат 80 и вода за инжекции.</w:t>
      </w:r>
    </w:p>
    <w:p w14:paraId="4957BCCD" w14:textId="77777777" w:rsidR="009D3DFD" w:rsidRPr="00FA682B" w:rsidRDefault="009D3DFD" w:rsidP="009D3DFD">
      <w:pPr>
        <w:pStyle w:val="a3"/>
        <w:rPr>
          <w:lang w:val="bg-BG"/>
        </w:rPr>
      </w:pPr>
    </w:p>
    <w:p w14:paraId="45F2DE50" w14:textId="55A4F52C" w:rsidR="009D3DFD" w:rsidRPr="00F96676" w:rsidRDefault="009D3DFD" w:rsidP="009D3DFD">
      <w:pPr>
        <w:pStyle w:val="a3"/>
        <w:rPr>
          <w:b/>
          <w:lang w:val="bg-BG"/>
        </w:rPr>
      </w:pPr>
      <w:r w:rsidRPr="00FA682B">
        <w:rPr>
          <w:rFonts w:eastAsia="Times New Roman"/>
          <w:b/>
          <w:bCs/>
          <w:lang w:val="bg-BG"/>
        </w:rPr>
        <w:t xml:space="preserve">Как изглежда предварително напълнената спринцовка Yuflyma </w:t>
      </w:r>
      <w:r w:rsidRPr="00606C32">
        <w:rPr>
          <w:rFonts w:eastAsia="Times New Roman"/>
          <w:b/>
          <w:bCs/>
          <w:highlight w:val="lightGray"/>
          <w:lang w:val="bg-BG"/>
        </w:rPr>
        <w:t>с предпазител на иглата</w:t>
      </w:r>
      <w:r w:rsidRPr="00F96676">
        <w:rPr>
          <w:rFonts w:eastAsia="Times New Roman"/>
          <w:b/>
          <w:bCs/>
          <w:lang w:val="bg-BG"/>
        </w:rPr>
        <w:t xml:space="preserve"> и съдържание на опаковката</w:t>
      </w:r>
    </w:p>
    <w:p w14:paraId="114774BD" w14:textId="77777777" w:rsidR="009D3DFD" w:rsidRPr="00F96676" w:rsidRDefault="009D3DFD" w:rsidP="009D3DFD">
      <w:pPr>
        <w:spacing w:before="12" w:line="240" w:lineRule="exact"/>
        <w:rPr>
          <w:rFonts w:ascii="Times New Roman" w:hAnsi="Times New Roman" w:cs="Times New Roman"/>
          <w:sz w:val="24"/>
          <w:szCs w:val="24"/>
          <w:lang w:val="bg-BG"/>
        </w:rPr>
      </w:pPr>
    </w:p>
    <w:p w14:paraId="7D5629AF" w14:textId="020743A4" w:rsidR="009D3DFD" w:rsidRPr="00145AFF" w:rsidRDefault="009D3DFD" w:rsidP="009D3DFD">
      <w:pPr>
        <w:pStyle w:val="a3"/>
        <w:rPr>
          <w:lang w:val="bg-BG"/>
        </w:rPr>
      </w:pPr>
      <w:r w:rsidRPr="00F96676">
        <w:rPr>
          <w:rFonts w:eastAsia="Times New Roman"/>
          <w:lang w:val="bg-BG"/>
        </w:rPr>
        <w:t xml:space="preserve">Yuflyma 80 mg инжекционен разтвор в предварително напълнена спринцовка </w:t>
      </w:r>
      <w:r w:rsidRPr="002E621C">
        <w:rPr>
          <w:rFonts w:eastAsia="Times New Roman"/>
          <w:highlight w:val="lightGray"/>
          <w:lang w:val="bg-BG"/>
        </w:rPr>
        <w:t>с предпазител на иглата</w:t>
      </w:r>
      <w:r w:rsidRPr="002E621C">
        <w:rPr>
          <w:rFonts w:eastAsia="Times New Roman"/>
          <w:lang w:val="bg-BG"/>
        </w:rPr>
        <w:t xml:space="preserve"> се доставя като стерилен разтвор на </w:t>
      </w:r>
      <w:r w:rsidR="00ED16C8" w:rsidRPr="002E621C">
        <w:rPr>
          <w:rFonts w:eastAsia="Times New Roman"/>
          <w:lang w:val="bg-BG"/>
        </w:rPr>
        <w:t>8</w:t>
      </w:r>
      <w:r w:rsidRPr="00E864FE">
        <w:rPr>
          <w:rFonts w:eastAsia="Times New Roman"/>
          <w:lang w:val="bg-BG"/>
        </w:rPr>
        <w:t>0 mg адалимумаб, разтворен в 0,8 ml разтвор.</w:t>
      </w:r>
    </w:p>
    <w:p w14:paraId="6D8A1329" w14:textId="77777777" w:rsidR="009D3DFD" w:rsidRPr="00FA682B" w:rsidRDefault="009D3DFD" w:rsidP="009D3DFD">
      <w:pPr>
        <w:spacing w:before="11" w:line="240" w:lineRule="exact"/>
        <w:rPr>
          <w:rFonts w:ascii="Times New Roman" w:hAnsi="Times New Roman" w:cs="Times New Roman"/>
          <w:sz w:val="24"/>
          <w:szCs w:val="24"/>
          <w:lang w:val="bg-BG"/>
        </w:rPr>
      </w:pPr>
    </w:p>
    <w:p w14:paraId="650DFE02" w14:textId="0585800C" w:rsidR="009D3DFD" w:rsidRPr="00FA682B" w:rsidRDefault="009D3DFD" w:rsidP="009D3DFD">
      <w:pPr>
        <w:pStyle w:val="a3"/>
        <w:rPr>
          <w:rFonts w:eastAsia="Times New Roman"/>
          <w:lang w:val="bg-BG"/>
        </w:rPr>
      </w:pPr>
      <w:r w:rsidRPr="00FA682B">
        <w:rPr>
          <w:rFonts w:eastAsia="Times New Roman"/>
          <w:lang w:val="bg-BG"/>
        </w:rPr>
        <w:t xml:space="preserve">Предварително напълнената спринцовка Yuflyma е стъклена спринцовка, съдържаща разтвор на адалимумаб. </w:t>
      </w:r>
      <w:r w:rsidR="00260FCD" w:rsidRPr="00FA682B">
        <w:rPr>
          <w:rFonts w:eastAsia="Times New Roman"/>
          <w:lang w:val="bg-BG"/>
        </w:rPr>
        <w:t xml:space="preserve">Опаковката с </w:t>
      </w:r>
      <w:r w:rsidRPr="00FA682B">
        <w:rPr>
          <w:rFonts w:eastAsia="Times New Roman"/>
          <w:lang w:val="bg-BG"/>
        </w:rPr>
        <w:t xml:space="preserve">1 предварително напълнена спринцовка се доставя с 2 </w:t>
      </w:r>
      <w:r w:rsidR="003900A0" w:rsidRPr="00FA682B">
        <w:rPr>
          <w:rFonts w:eastAsia="Times New Roman"/>
          <w:lang w:val="bg-BG"/>
        </w:rPr>
        <w:t>тампона</w:t>
      </w:r>
      <w:r w:rsidRPr="00FA682B">
        <w:rPr>
          <w:rFonts w:eastAsia="Times New Roman"/>
          <w:lang w:val="bg-BG"/>
        </w:rPr>
        <w:t xml:space="preserve"> </w:t>
      </w:r>
      <w:r w:rsidR="003900A0" w:rsidRPr="00FA682B">
        <w:rPr>
          <w:rFonts w:eastAsia="Times New Roman"/>
          <w:lang w:val="bg-BG"/>
        </w:rPr>
        <w:t>с</w:t>
      </w:r>
      <w:r w:rsidRPr="00FA682B">
        <w:rPr>
          <w:rFonts w:eastAsia="Times New Roman"/>
          <w:lang w:val="bg-BG"/>
        </w:rPr>
        <w:t xml:space="preserve"> алкохол (1 резерв</w:t>
      </w:r>
      <w:r w:rsidR="003900A0" w:rsidRPr="00FA682B">
        <w:rPr>
          <w:rFonts w:eastAsia="Times New Roman"/>
          <w:lang w:val="bg-BG"/>
        </w:rPr>
        <w:t>е</w:t>
      </w:r>
      <w:r w:rsidRPr="00FA682B">
        <w:rPr>
          <w:rFonts w:eastAsia="Times New Roman"/>
          <w:lang w:val="bg-BG"/>
        </w:rPr>
        <w:t>н).</w:t>
      </w:r>
    </w:p>
    <w:p w14:paraId="2ABACE72" w14:textId="77777777" w:rsidR="005204FB" w:rsidRPr="00FA682B" w:rsidRDefault="005204FB" w:rsidP="009D3DFD">
      <w:pPr>
        <w:pStyle w:val="a3"/>
        <w:rPr>
          <w:lang w:val="bg-BG"/>
        </w:rPr>
      </w:pPr>
    </w:p>
    <w:p w14:paraId="64D68524" w14:textId="1EADDFEB" w:rsidR="009D3DFD" w:rsidRPr="00FA682B" w:rsidRDefault="009D3DFD" w:rsidP="009D3DFD">
      <w:pPr>
        <w:spacing w:before="10" w:line="240" w:lineRule="exact"/>
        <w:rPr>
          <w:rFonts w:ascii="Times New Roman" w:eastAsia="Times New Roman" w:hAnsi="Times New Roman" w:cs="Times New Roman"/>
          <w:lang w:val="bg-BG"/>
        </w:rPr>
      </w:pPr>
      <w:r w:rsidRPr="00FA682B">
        <w:rPr>
          <w:rFonts w:ascii="Times New Roman" w:eastAsia="Times New Roman" w:hAnsi="Times New Roman" w:cs="Times New Roman"/>
          <w:highlight w:val="lightGray"/>
          <w:lang w:val="bg-BG"/>
        </w:rPr>
        <w:t>Предварително</w:t>
      </w:r>
      <w:r w:rsidRPr="00606C32">
        <w:rPr>
          <w:rFonts w:ascii="Times New Roman" w:eastAsia="Times New Roman" w:hAnsi="Times New Roman" w:cs="Times New Roman"/>
          <w:highlight w:val="lightGray"/>
          <w:lang w:val="bg-BG"/>
        </w:rPr>
        <w:t xml:space="preserve"> напълнената спринцовка Yuflyma е стъклена спринцовка с предпазител </w:t>
      </w:r>
      <w:r w:rsidR="00933F7E" w:rsidRPr="00F96676">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933F7E" w:rsidRPr="00FA682B">
        <w:rPr>
          <w:rFonts w:ascii="Times New Roman" w:eastAsia="Times New Roman" w:hAnsi="Times New Roman" w:cs="Times New Roman"/>
          <w:highlight w:val="lightGray"/>
          <w:lang w:val="bg-BG"/>
        </w:rPr>
        <w:t>та</w:t>
      </w:r>
      <w:r w:rsidRPr="00FA682B">
        <w:rPr>
          <w:rFonts w:ascii="Times New Roman" w:eastAsia="Times New Roman" w:hAnsi="Times New Roman" w:cs="Times New Roman"/>
          <w:highlight w:val="lightGray"/>
          <w:lang w:val="bg-BG"/>
        </w:rPr>
        <w:t xml:space="preserve">, съдържаща разтвор на адалимумаб. </w:t>
      </w:r>
      <w:r w:rsidR="003900A0" w:rsidRPr="00FA682B">
        <w:rPr>
          <w:rFonts w:ascii="Times New Roman" w:eastAsia="Times New Roman" w:hAnsi="Times New Roman" w:cs="Times New Roman"/>
          <w:highlight w:val="lightGray"/>
          <w:lang w:val="bg-BG"/>
        </w:rPr>
        <w:t xml:space="preserve">Опаковката с </w:t>
      </w:r>
      <w:r w:rsidRPr="00FA682B">
        <w:rPr>
          <w:rFonts w:ascii="Times New Roman" w:eastAsia="Times New Roman" w:hAnsi="Times New Roman" w:cs="Times New Roman"/>
          <w:highlight w:val="lightGray"/>
          <w:lang w:val="bg-BG"/>
        </w:rPr>
        <w:t xml:space="preserve">1 предварително напълнената спринцовка с </w:t>
      </w:r>
      <w:r w:rsidR="003900A0" w:rsidRPr="00FA682B">
        <w:rPr>
          <w:rFonts w:ascii="Times New Roman" w:eastAsia="Times New Roman" w:hAnsi="Times New Roman" w:cs="Times New Roman"/>
          <w:highlight w:val="lightGray"/>
          <w:lang w:val="bg-BG"/>
        </w:rPr>
        <w:t>предпазител</w:t>
      </w:r>
      <w:r w:rsidRPr="00FA682B">
        <w:rPr>
          <w:rFonts w:ascii="Times New Roman" w:eastAsia="Times New Roman" w:hAnsi="Times New Roman" w:cs="Times New Roman"/>
          <w:highlight w:val="lightGray"/>
          <w:lang w:val="bg-BG"/>
        </w:rPr>
        <w:t xml:space="preserve"> </w:t>
      </w:r>
      <w:r w:rsidR="00933F7E" w:rsidRPr="00FA682B">
        <w:rPr>
          <w:rFonts w:ascii="Times New Roman" w:eastAsia="Times New Roman" w:hAnsi="Times New Roman" w:cs="Times New Roman"/>
          <w:highlight w:val="lightGray"/>
          <w:lang w:val="bg-BG"/>
        </w:rPr>
        <w:t>н</w:t>
      </w:r>
      <w:r w:rsidRPr="00FA682B">
        <w:rPr>
          <w:rFonts w:ascii="Times New Roman" w:eastAsia="Times New Roman" w:hAnsi="Times New Roman" w:cs="Times New Roman"/>
          <w:highlight w:val="lightGray"/>
          <w:lang w:val="bg-BG"/>
        </w:rPr>
        <w:t>а игла</w:t>
      </w:r>
      <w:r w:rsidR="00933F7E" w:rsidRPr="00FA682B">
        <w:rPr>
          <w:rFonts w:ascii="Times New Roman" w:eastAsia="Times New Roman" w:hAnsi="Times New Roman" w:cs="Times New Roman"/>
          <w:highlight w:val="lightGray"/>
          <w:lang w:val="bg-BG"/>
        </w:rPr>
        <w:t>та</w:t>
      </w:r>
      <w:r w:rsidRPr="00FA682B">
        <w:rPr>
          <w:rFonts w:ascii="Times New Roman" w:eastAsia="Times New Roman" w:hAnsi="Times New Roman" w:cs="Times New Roman"/>
          <w:highlight w:val="lightGray"/>
          <w:lang w:val="bg-BG"/>
        </w:rPr>
        <w:t xml:space="preserve"> се </w:t>
      </w:r>
      <w:r w:rsidR="0036579E" w:rsidRPr="00FA682B">
        <w:rPr>
          <w:rFonts w:ascii="Times New Roman" w:eastAsia="Times New Roman" w:hAnsi="Times New Roman" w:cs="Times New Roman"/>
          <w:highlight w:val="lightGray"/>
          <w:lang w:val="bg-BG"/>
        </w:rPr>
        <w:t>доставя</w:t>
      </w:r>
      <w:r w:rsidRPr="00FA682B">
        <w:rPr>
          <w:rFonts w:ascii="Times New Roman" w:eastAsia="Times New Roman" w:hAnsi="Times New Roman" w:cs="Times New Roman"/>
          <w:highlight w:val="lightGray"/>
          <w:lang w:val="bg-BG"/>
        </w:rPr>
        <w:t xml:space="preserve"> с 2 </w:t>
      </w:r>
      <w:r w:rsidR="003900A0" w:rsidRPr="00FA682B">
        <w:rPr>
          <w:rFonts w:ascii="Times New Roman" w:eastAsia="Times New Roman" w:hAnsi="Times New Roman" w:cs="Times New Roman"/>
          <w:highlight w:val="lightGray"/>
          <w:lang w:val="bg-BG"/>
        </w:rPr>
        <w:t>тампона с</w:t>
      </w:r>
      <w:r w:rsidRPr="00FA682B">
        <w:rPr>
          <w:rFonts w:ascii="Times New Roman" w:eastAsia="Times New Roman" w:hAnsi="Times New Roman" w:cs="Times New Roman"/>
          <w:highlight w:val="lightGray"/>
          <w:lang w:val="bg-BG"/>
        </w:rPr>
        <w:t xml:space="preserve"> алкохол (1 резерв</w:t>
      </w:r>
      <w:r w:rsidR="003900A0" w:rsidRPr="00FA682B">
        <w:rPr>
          <w:rFonts w:ascii="Times New Roman" w:eastAsia="Times New Roman" w:hAnsi="Times New Roman" w:cs="Times New Roman"/>
          <w:highlight w:val="lightGray"/>
          <w:lang w:val="bg-BG"/>
        </w:rPr>
        <w:t>е</w:t>
      </w:r>
      <w:r w:rsidRPr="00FA682B">
        <w:rPr>
          <w:rFonts w:ascii="Times New Roman" w:eastAsia="Times New Roman" w:hAnsi="Times New Roman" w:cs="Times New Roman"/>
          <w:highlight w:val="lightGray"/>
          <w:lang w:val="bg-BG"/>
        </w:rPr>
        <w:t>н).</w:t>
      </w:r>
    </w:p>
    <w:p w14:paraId="75099E5F" w14:textId="77777777" w:rsidR="005204FB" w:rsidRPr="00FA682B" w:rsidRDefault="005204FB" w:rsidP="009D3DFD">
      <w:pPr>
        <w:spacing w:before="10" w:line="240" w:lineRule="exact"/>
        <w:rPr>
          <w:rFonts w:ascii="Times New Roman" w:hAnsi="Times New Roman" w:cs="Times New Roman"/>
          <w:sz w:val="24"/>
          <w:szCs w:val="24"/>
          <w:lang w:val="bg-BG"/>
        </w:rPr>
      </w:pPr>
    </w:p>
    <w:p w14:paraId="14BE9DEF" w14:textId="0EBBAC53" w:rsidR="009D3DFD" w:rsidRPr="00FA682B" w:rsidRDefault="009D3DFD" w:rsidP="009D3DFD">
      <w:pPr>
        <w:spacing w:before="18" w:line="240" w:lineRule="exact"/>
        <w:rPr>
          <w:rFonts w:ascii="Times New Roman" w:eastAsia="Times New Roman" w:hAnsi="Times New Roman" w:cs="Times New Roman"/>
          <w:lang w:val="bg-BG"/>
        </w:rPr>
      </w:pPr>
      <w:r w:rsidRPr="00FA682B">
        <w:rPr>
          <w:rFonts w:ascii="Times New Roman" w:eastAsia="Times New Roman" w:hAnsi="Times New Roman" w:cs="Times New Roman"/>
          <w:lang w:val="bg-BG"/>
        </w:rPr>
        <w:t>Yuflyma може да се предлага като предварително напълнена спринцовка и/или предварително напълнена писалка.</w:t>
      </w:r>
    </w:p>
    <w:p w14:paraId="50CE9609" w14:textId="77777777" w:rsidR="005204FB" w:rsidRPr="00FA682B" w:rsidRDefault="005204FB" w:rsidP="009D3DFD">
      <w:pPr>
        <w:spacing w:before="18" w:line="240" w:lineRule="exact"/>
        <w:rPr>
          <w:rFonts w:ascii="Times New Roman" w:hAnsi="Times New Roman" w:cs="Times New Roman"/>
          <w:sz w:val="24"/>
          <w:szCs w:val="24"/>
          <w:lang w:val="bg-BG"/>
        </w:rPr>
      </w:pPr>
    </w:p>
    <w:p w14:paraId="6FBD83DB" w14:textId="77777777" w:rsidR="009D3DFD" w:rsidRPr="00FA682B" w:rsidRDefault="009D3DFD" w:rsidP="009D3DFD">
      <w:pPr>
        <w:pStyle w:val="a3"/>
        <w:rPr>
          <w:b/>
          <w:lang w:val="bg-BG"/>
        </w:rPr>
      </w:pPr>
      <w:r w:rsidRPr="00FA682B">
        <w:rPr>
          <w:rFonts w:eastAsia="Times New Roman"/>
          <w:b/>
          <w:bCs/>
          <w:lang w:val="bg-BG"/>
        </w:rPr>
        <w:t>Притежател на разрешението за употреба</w:t>
      </w:r>
    </w:p>
    <w:p w14:paraId="547864F0" w14:textId="77777777" w:rsidR="009D3DFD" w:rsidRPr="00FA682B" w:rsidRDefault="009D3DFD" w:rsidP="009D3DFD">
      <w:pPr>
        <w:spacing w:before="12" w:line="240" w:lineRule="exact"/>
        <w:rPr>
          <w:rFonts w:ascii="Times New Roman" w:hAnsi="Times New Roman" w:cs="Times New Roman"/>
          <w:sz w:val="24"/>
          <w:szCs w:val="24"/>
          <w:lang w:val="bg-BG"/>
        </w:rPr>
      </w:pPr>
    </w:p>
    <w:p w14:paraId="29C5391C" w14:textId="77777777" w:rsidR="009D3DFD" w:rsidRPr="00FA682B" w:rsidRDefault="009D3DFD" w:rsidP="009D3DFD">
      <w:pPr>
        <w:pStyle w:val="a3"/>
        <w:rPr>
          <w:lang w:val="bg-BG"/>
        </w:rPr>
      </w:pPr>
      <w:r w:rsidRPr="00FA682B">
        <w:t>Celltrion</w:t>
      </w:r>
      <w:r w:rsidRPr="00FA682B">
        <w:rPr>
          <w:lang w:val="bg-BG"/>
        </w:rPr>
        <w:t xml:space="preserve"> </w:t>
      </w:r>
      <w:r w:rsidRPr="00FA682B">
        <w:t>Healthcare</w:t>
      </w:r>
      <w:r w:rsidRPr="00FA682B">
        <w:rPr>
          <w:lang w:val="bg-BG"/>
        </w:rPr>
        <w:t xml:space="preserve"> </w:t>
      </w:r>
      <w:r w:rsidRPr="00FA682B">
        <w:t>Hungary</w:t>
      </w:r>
      <w:r w:rsidRPr="00FA682B">
        <w:rPr>
          <w:lang w:val="bg-BG"/>
        </w:rPr>
        <w:t xml:space="preserve"> </w:t>
      </w:r>
      <w:r w:rsidRPr="00FA682B">
        <w:t>Kft</w:t>
      </w:r>
      <w:r w:rsidRPr="00FA682B">
        <w:rPr>
          <w:lang w:val="bg-BG"/>
        </w:rPr>
        <w:t xml:space="preserve">. </w:t>
      </w:r>
    </w:p>
    <w:p w14:paraId="0E2CAC8F" w14:textId="77777777" w:rsidR="009D3DFD" w:rsidRPr="00FA682B" w:rsidRDefault="009D3DFD" w:rsidP="009D3DFD">
      <w:pPr>
        <w:pStyle w:val="a3"/>
      </w:pPr>
      <w:r w:rsidRPr="00FA682B">
        <w:t>1062 Budapest</w:t>
      </w:r>
    </w:p>
    <w:p w14:paraId="62E4A511" w14:textId="77777777" w:rsidR="009D3DFD" w:rsidRPr="00606C32" w:rsidRDefault="009D3DFD" w:rsidP="009D3DFD">
      <w:pPr>
        <w:pStyle w:val="a3"/>
      </w:pPr>
      <w:r w:rsidRPr="00FA682B">
        <w:t>Váci út 1-3. WestEnd Office Building B torony</w:t>
      </w:r>
    </w:p>
    <w:p w14:paraId="789D6313" w14:textId="77777777" w:rsidR="009D3DFD" w:rsidRPr="00F96676" w:rsidRDefault="009D3DFD" w:rsidP="009D3DFD">
      <w:pPr>
        <w:pStyle w:val="a3"/>
      </w:pPr>
      <w:r w:rsidRPr="00F96676">
        <w:rPr>
          <w:rFonts w:eastAsia="Times New Roman"/>
          <w:lang w:val="bg-BG"/>
        </w:rPr>
        <w:t>Унгария</w:t>
      </w:r>
    </w:p>
    <w:p w14:paraId="48EED14E" w14:textId="77777777" w:rsidR="009D3DFD" w:rsidRPr="00FA682B" w:rsidRDefault="009D3DFD" w:rsidP="009D3DFD">
      <w:pPr>
        <w:spacing w:before="15" w:line="240" w:lineRule="exact"/>
        <w:rPr>
          <w:rFonts w:ascii="Times New Roman" w:hAnsi="Times New Roman" w:cs="Times New Roman"/>
          <w:b/>
          <w:sz w:val="24"/>
          <w:szCs w:val="24"/>
        </w:rPr>
      </w:pPr>
    </w:p>
    <w:p w14:paraId="0CE06B7D" w14:textId="77777777" w:rsidR="009D3DFD" w:rsidRPr="00F96676" w:rsidRDefault="009D3DFD" w:rsidP="009D3DFD">
      <w:pPr>
        <w:pStyle w:val="a3"/>
        <w:rPr>
          <w:b/>
        </w:rPr>
      </w:pPr>
      <w:r w:rsidRPr="00606C32">
        <w:rPr>
          <w:rFonts w:eastAsia="Times New Roman"/>
          <w:b/>
          <w:bCs/>
          <w:lang w:val="bg-BG"/>
        </w:rPr>
        <w:t>Производител</w:t>
      </w:r>
    </w:p>
    <w:p w14:paraId="18885F32" w14:textId="77777777" w:rsidR="009D3DFD" w:rsidRPr="00FA682B" w:rsidRDefault="009D3DFD" w:rsidP="009D3DFD">
      <w:pPr>
        <w:spacing w:before="12" w:line="240" w:lineRule="exact"/>
        <w:rPr>
          <w:rFonts w:ascii="Times New Roman" w:hAnsi="Times New Roman" w:cs="Times New Roman"/>
          <w:b/>
          <w:sz w:val="24"/>
          <w:szCs w:val="24"/>
        </w:rPr>
      </w:pPr>
    </w:p>
    <w:p w14:paraId="42B8D143" w14:textId="6F95E5C6" w:rsidR="009D3DFD" w:rsidRPr="00F96676" w:rsidDel="00C13C16" w:rsidRDefault="009D3DFD" w:rsidP="009D3DFD">
      <w:pPr>
        <w:pStyle w:val="a3"/>
        <w:rPr>
          <w:del w:id="144" w:author="만든 이"/>
        </w:rPr>
      </w:pPr>
      <w:del w:id="145" w:author="만든 이">
        <w:r w:rsidRPr="00606C32" w:rsidDel="00C13C16">
          <w:delText>Millmount Healthcare Ltd.</w:delText>
        </w:r>
      </w:del>
    </w:p>
    <w:p w14:paraId="4740D7D9" w14:textId="70A2B5AF" w:rsidR="009D3DFD" w:rsidRPr="00F96676" w:rsidDel="00C13C16" w:rsidRDefault="009D3DFD" w:rsidP="009D3DFD">
      <w:pPr>
        <w:pStyle w:val="a3"/>
        <w:rPr>
          <w:del w:id="146" w:author="만든 이"/>
        </w:rPr>
      </w:pPr>
      <w:del w:id="147" w:author="만든 이">
        <w:r w:rsidRPr="00F96676" w:rsidDel="00C13C16">
          <w:delText>Block 7</w:delText>
        </w:r>
      </w:del>
    </w:p>
    <w:p w14:paraId="1DA577E0" w14:textId="6156433F" w:rsidR="009D3DFD" w:rsidRPr="002E621C" w:rsidDel="00C13C16" w:rsidRDefault="009D3DFD" w:rsidP="009D3DFD">
      <w:pPr>
        <w:pStyle w:val="a3"/>
        <w:rPr>
          <w:del w:id="148" w:author="만든 이"/>
        </w:rPr>
      </w:pPr>
      <w:del w:id="149" w:author="만든 이">
        <w:r w:rsidRPr="00F96676" w:rsidDel="00C13C16">
          <w:delText xml:space="preserve">City North Business Campus </w:delText>
        </w:r>
      </w:del>
    </w:p>
    <w:p w14:paraId="6FF49042" w14:textId="5F461680" w:rsidR="009D3DFD" w:rsidRPr="002E621C" w:rsidDel="00C13C16" w:rsidRDefault="009D3DFD" w:rsidP="009D3DFD">
      <w:pPr>
        <w:pStyle w:val="a3"/>
        <w:rPr>
          <w:del w:id="150" w:author="만든 이"/>
        </w:rPr>
      </w:pPr>
      <w:del w:id="151" w:author="만든 이">
        <w:r w:rsidRPr="002E621C" w:rsidDel="00C13C16">
          <w:delText>Stamullen, Co. Meath K32 YD60</w:delText>
        </w:r>
      </w:del>
    </w:p>
    <w:p w14:paraId="144F238C" w14:textId="3128BBA0" w:rsidR="009D3DFD" w:rsidRPr="00FA682B" w:rsidDel="00C13C16" w:rsidRDefault="0036579E" w:rsidP="009D3DFD">
      <w:pPr>
        <w:pStyle w:val="a3"/>
        <w:rPr>
          <w:del w:id="152" w:author="만든 이"/>
          <w:rFonts w:eastAsia="Times New Roman"/>
          <w:lang w:val="bg-BG"/>
        </w:rPr>
      </w:pPr>
      <w:del w:id="153" w:author="만든 이">
        <w:r w:rsidRPr="00145AFF" w:rsidDel="00C13C16">
          <w:rPr>
            <w:rFonts w:eastAsia="Times New Roman"/>
            <w:lang w:val="bg-BG"/>
          </w:rPr>
          <w:delText>Ирландия</w:delText>
        </w:r>
      </w:del>
    </w:p>
    <w:p w14:paraId="62AAA93C" w14:textId="02B2C597" w:rsidR="009D3DFD" w:rsidRPr="00FA682B" w:rsidDel="00C13C16" w:rsidRDefault="009D3DFD" w:rsidP="009D3DFD">
      <w:pPr>
        <w:spacing w:before="14" w:line="240" w:lineRule="exact"/>
        <w:rPr>
          <w:del w:id="154" w:author="만든 이"/>
          <w:rFonts w:ascii="Times New Roman" w:hAnsi="Times New Roman" w:cs="Times New Roman"/>
          <w:sz w:val="24"/>
          <w:szCs w:val="24"/>
        </w:rPr>
      </w:pPr>
    </w:p>
    <w:p w14:paraId="54B741BE" w14:textId="77777777" w:rsidR="004B59ED" w:rsidRPr="00DC3CF0" w:rsidRDefault="004B59ED" w:rsidP="004B59ED">
      <w:pPr>
        <w:pStyle w:val="a3"/>
        <w:rPr>
          <w:moveTo w:id="155" w:author="만든 이" w16du:dateUtc="2025-09-09T04:48:00Z"/>
          <w:lang w:val="fr-CA"/>
        </w:rPr>
      </w:pPr>
      <w:moveToRangeStart w:id="156" w:author="만든 이" w:name="move208318141"/>
      <w:moveTo w:id="157" w:author="만든 이" w16du:dateUtc="2025-09-09T04:48:00Z">
        <w:r w:rsidRPr="00DC3CF0">
          <w:rPr>
            <w:lang w:val="fr-CA"/>
          </w:rPr>
          <w:t>Nuvisan France SARL</w:t>
        </w:r>
      </w:moveTo>
    </w:p>
    <w:p w14:paraId="1561F842" w14:textId="77777777" w:rsidR="004B59ED" w:rsidRPr="00DC3CF0" w:rsidRDefault="004B59ED" w:rsidP="004B59ED">
      <w:pPr>
        <w:pStyle w:val="a3"/>
        <w:rPr>
          <w:moveTo w:id="158" w:author="만든 이" w16du:dateUtc="2025-09-09T04:48:00Z"/>
          <w:lang w:val="fr-CA"/>
        </w:rPr>
      </w:pPr>
      <w:moveTo w:id="159" w:author="만든 이" w16du:dateUtc="2025-09-09T04:48:00Z">
        <w:r w:rsidRPr="00DC3CF0">
          <w:rPr>
            <w:lang w:val="fr-CA"/>
          </w:rPr>
          <w:t>2400, Route des Colles</w:t>
        </w:r>
      </w:moveTo>
    </w:p>
    <w:p w14:paraId="6A7DB478" w14:textId="77777777" w:rsidR="004B59ED" w:rsidRPr="00DC3CF0" w:rsidRDefault="004B59ED" w:rsidP="004B59ED">
      <w:pPr>
        <w:pStyle w:val="a3"/>
        <w:rPr>
          <w:moveTo w:id="160" w:author="만든 이" w16du:dateUtc="2025-09-09T04:48:00Z"/>
          <w:lang w:val="fr-CA"/>
        </w:rPr>
      </w:pPr>
      <w:moveTo w:id="161" w:author="만든 이" w16du:dateUtc="2025-09-09T04:48:00Z">
        <w:r w:rsidRPr="00DC3CF0">
          <w:rPr>
            <w:lang w:val="fr-CA"/>
          </w:rPr>
          <w:t>06410, Biot</w:t>
        </w:r>
      </w:moveTo>
    </w:p>
    <w:p w14:paraId="73815E25" w14:textId="77777777" w:rsidR="004B59ED" w:rsidRPr="00DC3CF0" w:rsidRDefault="004B59ED" w:rsidP="004B59ED">
      <w:pPr>
        <w:pStyle w:val="a3"/>
        <w:rPr>
          <w:moveTo w:id="162" w:author="만든 이" w16du:dateUtc="2025-09-09T04:48:00Z"/>
          <w:lang w:val="bg-BG"/>
        </w:rPr>
      </w:pPr>
      <w:moveTo w:id="163" w:author="만든 이" w16du:dateUtc="2025-09-09T04:48:00Z">
        <w:r w:rsidRPr="00DC3CF0">
          <w:rPr>
            <w:lang w:val="bg-BG"/>
          </w:rPr>
          <w:t>Франция</w:t>
        </w:r>
      </w:moveTo>
    </w:p>
    <w:p w14:paraId="4505A9A0" w14:textId="77777777" w:rsidR="004B59ED" w:rsidRPr="00DC3CF0" w:rsidRDefault="004B59ED" w:rsidP="004B59ED">
      <w:pPr>
        <w:pStyle w:val="a3"/>
        <w:rPr>
          <w:moveTo w:id="164" w:author="만든 이" w16du:dateUtc="2025-09-09T04:48:00Z"/>
          <w:lang w:val="bg-BG"/>
        </w:rPr>
      </w:pPr>
    </w:p>
    <w:moveToRangeEnd w:id="156"/>
    <w:p w14:paraId="2A63495D" w14:textId="77777777" w:rsidR="00ED16C8" w:rsidRPr="007B2014" w:rsidRDefault="00ED16C8" w:rsidP="00ED16C8">
      <w:pPr>
        <w:pStyle w:val="a3"/>
        <w:rPr>
          <w:shd w:val="pct15" w:color="auto" w:fill="FFFFFF"/>
          <w:lang w:val="de-CH"/>
        </w:rPr>
      </w:pPr>
      <w:r w:rsidRPr="007B2014">
        <w:rPr>
          <w:shd w:val="pct15" w:color="auto" w:fill="FFFFFF"/>
          <w:lang w:val="de-CH"/>
        </w:rPr>
        <w:t>Nuvisan GmbH</w:t>
      </w:r>
    </w:p>
    <w:p w14:paraId="3E022C9B" w14:textId="0CBF83CA" w:rsidR="00ED16C8" w:rsidRPr="007B2014" w:rsidRDefault="00ED16C8" w:rsidP="00ED16C8">
      <w:pPr>
        <w:pStyle w:val="a3"/>
        <w:rPr>
          <w:shd w:val="pct15" w:color="auto" w:fill="FFFFFF"/>
          <w:lang w:val="de-CH"/>
        </w:rPr>
      </w:pPr>
      <w:r w:rsidRPr="007B2014">
        <w:rPr>
          <w:shd w:val="pct15" w:color="auto" w:fill="FFFFFF"/>
          <w:lang w:val="de-CH"/>
        </w:rPr>
        <w:t>Wegenerstrasse 13</w:t>
      </w:r>
    </w:p>
    <w:p w14:paraId="74761C82" w14:textId="202958C4" w:rsidR="00ED16C8" w:rsidRPr="007B2014" w:rsidRDefault="00ED16C8" w:rsidP="00ED16C8">
      <w:pPr>
        <w:pStyle w:val="a3"/>
        <w:rPr>
          <w:shd w:val="pct15" w:color="auto" w:fill="FFFFFF"/>
          <w:lang w:val="de-CH"/>
        </w:rPr>
      </w:pPr>
      <w:r w:rsidRPr="007B2014">
        <w:rPr>
          <w:shd w:val="pct15" w:color="auto" w:fill="FFFFFF"/>
          <w:lang w:val="de-CH"/>
        </w:rPr>
        <w:t>89231 Neu-Ulm</w:t>
      </w:r>
    </w:p>
    <w:p w14:paraId="72309E23" w14:textId="72973487" w:rsidR="00ED16C8" w:rsidRPr="007B2014" w:rsidRDefault="0036579E" w:rsidP="00ED16C8">
      <w:pPr>
        <w:pStyle w:val="a3"/>
        <w:rPr>
          <w:shd w:val="pct15" w:color="auto" w:fill="FFFFFF"/>
          <w:lang w:val="bg-BG"/>
        </w:rPr>
      </w:pPr>
      <w:r w:rsidRPr="007B2014">
        <w:rPr>
          <w:shd w:val="pct15" w:color="auto" w:fill="FFFFFF"/>
          <w:lang w:val="bg-BG"/>
        </w:rPr>
        <w:t>Германия</w:t>
      </w:r>
    </w:p>
    <w:p w14:paraId="4E2F88BE" w14:textId="77777777" w:rsidR="00ED16C8" w:rsidRPr="007B2014" w:rsidRDefault="00ED16C8" w:rsidP="00ED16C8">
      <w:pPr>
        <w:pStyle w:val="a3"/>
        <w:rPr>
          <w:shd w:val="pct15" w:color="auto" w:fill="FFFFFF"/>
        </w:rPr>
      </w:pPr>
    </w:p>
    <w:p w14:paraId="109DCDBF" w14:textId="2F8719A4" w:rsidR="00ED16C8" w:rsidRPr="002803C5" w:rsidDel="004B59ED" w:rsidRDefault="00ED16C8" w:rsidP="00ED16C8">
      <w:pPr>
        <w:pStyle w:val="a3"/>
        <w:rPr>
          <w:moveFrom w:id="165" w:author="만든 이" w16du:dateUtc="2025-09-09T04:48:00Z"/>
          <w:shd w:val="pct15" w:color="auto" w:fill="FFFFFF"/>
          <w:lang w:val="fr-CA"/>
        </w:rPr>
      </w:pPr>
      <w:moveFromRangeStart w:id="166" w:author="만든 이" w:name="move208318141"/>
      <w:moveFrom w:id="167" w:author="만든 이" w16du:dateUtc="2025-09-09T04:48:00Z">
        <w:r w:rsidRPr="002803C5" w:rsidDel="004B59ED">
          <w:rPr>
            <w:shd w:val="pct15" w:color="auto" w:fill="FFFFFF"/>
            <w:lang w:val="fr-CA"/>
          </w:rPr>
          <w:t>Nuvisan France SARL</w:t>
        </w:r>
      </w:moveFrom>
    </w:p>
    <w:p w14:paraId="10EAE15F" w14:textId="3C2BABE1" w:rsidR="00ED16C8" w:rsidRPr="002803C5" w:rsidDel="004B59ED" w:rsidRDefault="00ED16C8" w:rsidP="00ED16C8">
      <w:pPr>
        <w:pStyle w:val="a3"/>
        <w:rPr>
          <w:moveFrom w:id="168" w:author="만든 이" w16du:dateUtc="2025-09-09T04:48:00Z"/>
          <w:shd w:val="pct15" w:color="auto" w:fill="FFFFFF"/>
          <w:lang w:val="fr-CA"/>
        </w:rPr>
      </w:pPr>
      <w:moveFrom w:id="169" w:author="만든 이" w16du:dateUtc="2025-09-09T04:48:00Z">
        <w:r w:rsidRPr="002803C5" w:rsidDel="004B59ED">
          <w:rPr>
            <w:shd w:val="pct15" w:color="auto" w:fill="FFFFFF"/>
            <w:lang w:val="fr-CA"/>
          </w:rPr>
          <w:t>2400, Route des Colles</w:t>
        </w:r>
      </w:moveFrom>
    </w:p>
    <w:p w14:paraId="1DD4A9D8" w14:textId="73EB3D25" w:rsidR="00ED16C8" w:rsidRPr="002803C5" w:rsidDel="004B59ED" w:rsidRDefault="00ED16C8" w:rsidP="00ED16C8">
      <w:pPr>
        <w:pStyle w:val="a3"/>
        <w:rPr>
          <w:moveFrom w:id="170" w:author="만든 이" w16du:dateUtc="2025-09-09T04:48:00Z"/>
          <w:shd w:val="pct15" w:color="auto" w:fill="FFFFFF"/>
          <w:lang w:val="fr-CA"/>
        </w:rPr>
      </w:pPr>
      <w:moveFrom w:id="171" w:author="만든 이" w16du:dateUtc="2025-09-09T04:48:00Z">
        <w:r w:rsidRPr="002803C5" w:rsidDel="004B59ED">
          <w:rPr>
            <w:shd w:val="pct15" w:color="auto" w:fill="FFFFFF"/>
            <w:lang w:val="fr-CA"/>
          </w:rPr>
          <w:t>06410, Biot</w:t>
        </w:r>
      </w:moveFrom>
    </w:p>
    <w:p w14:paraId="02847D05" w14:textId="60A81912" w:rsidR="00ED16C8" w:rsidRPr="007B2014" w:rsidDel="004B59ED" w:rsidRDefault="0036579E" w:rsidP="00ED16C8">
      <w:pPr>
        <w:pStyle w:val="a3"/>
        <w:rPr>
          <w:moveFrom w:id="172" w:author="만든 이" w16du:dateUtc="2025-09-09T04:48:00Z"/>
          <w:shd w:val="pct15" w:color="auto" w:fill="FFFFFF"/>
          <w:lang w:val="bg-BG"/>
        </w:rPr>
      </w:pPr>
      <w:moveFrom w:id="173" w:author="만든 이" w16du:dateUtc="2025-09-09T04:48:00Z">
        <w:r w:rsidRPr="007B2014" w:rsidDel="004B59ED">
          <w:rPr>
            <w:shd w:val="pct15" w:color="auto" w:fill="FFFFFF"/>
            <w:lang w:val="bg-BG"/>
          </w:rPr>
          <w:t>Франция</w:t>
        </w:r>
      </w:moveFrom>
    </w:p>
    <w:p w14:paraId="3363FB03" w14:textId="2BD6B649" w:rsidR="00E5317D" w:rsidRPr="007B2014" w:rsidDel="004B59ED" w:rsidRDefault="00E5317D" w:rsidP="00ED16C8">
      <w:pPr>
        <w:pStyle w:val="a3"/>
        <w:rPr>
          <w:moveFrom w:id="174" w:author="만든 이" w16du:dateUtc="2025-09-09T04:48:00Z"/>
          <w:shd w:val="pct15" w:color="auto" w:fill="FFFFFF"/>
          <w:lang w:val="bg-BG"/>
        </w:rPr>
      </w:pPr>
    </w:p>
    <w:moveFromRangeEnd w:id="166"/>
    <w:p w14:paraId="7A9097D1" w14:textId="77777777" w:rsidR="00E5317D" w:rsidRPr="00E0640C" w:rsidRDefault="00E5317D" w:rsidP="00E5317D">
      <w:pPr>
        <w:pStyle w:val="a3"/>
        <w:rPr>
          <w:rFonts w:eastAsia="Times New Roman"/>
          <w:shd w:val="pct15" w:color="auto" w:fill="FFFFFF"/>
          <w:lang w:val="es-ES"/>
        </w:rPr>
      </w:pPr>
      <w:r w:rsidRPr="00E0640C">
        <w:rPr>
          <w:rFonts w:eastAsia="Times New Roman"/>
          <w:shd w:val="pct15" w:color="auto" w:fill="FFFFFF"/>
          <w:lang w:val="es-ES"/>
        </w:rPr>
        <w:t>Midas Pharma GmbH</w:t>
      </w:r>
    </w:p>
    <w:p w14:paraId="181D39A5" w14:textId="0DC38230"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Rheinstr. 49</w:t>
      </w:r>
    </w:p>
    <w:p w14:paraId="34392737" w14:textId="31C32DFD"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55218 Ingelheim</w:t>
      </w:r>
    </w:p>
    <w:p w14:paraId="0FA22C45" w14:textId="77777777" w:rsidR="00E5317D" w:rsidRPr="00E0640C" w:rsidRDefault="00E5317D" w:rsidP="00E5317D">
      <w:pPr>
        <w:pStyle w:val="a3"/>
        <w:rPr>
          <w:rFonts w:eastAsia="Times New Roman"/>
          <w:shd w:val="pct15" w:color="auto" w:fill="FFFFFF"/>
          <w:lang w:val="es-ES"/>
        </w:rPr>
      </w:pPr>
      <w:r w:rsidRPr="002803C5">
        <w:rPr>
          <w:rFonts w:eastAsia="Times New Roman"/>
          <w:shd w:val="pct15" w:color="auto" w:fill="FFFFFF"/>
          <w:lang w:val="bg-BG"/>
        </w:rPr>
        <w:t>Германия</w:t>
      </w:r>
    </w:p>
    <w:p w14:paraId="33738CAB" w14:textId="7819BEB0"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KYMOS S.L.</w:t>
      </w:r>
    </w:p>
    <w:p w14:paraId="72E84CAB" w14:textId="0E8BF861"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Ronda Can Fatjó, 7B.</w:t>
      </w:r>
    </w:p>
    <w:p w14:paraId="54D22013" w14:textId="0B983E6C"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08290 Cerdanyola del Vallès</w:t>
      </w:r>
    </w:p>
    <w:p w14:paraId="1C255EBB" w14:textId="52774857" w:rsidR="00E5317D" w:rsidRPr="004B3360" w:rsidRDefault="00E5317D" w:rsidP="00E5317D">
      <w:pPr>
        <w:pStyle w:val="a3"/>
        <w:rPr>
          <w:shd w:val="pct15" w:color="auto" w:fill="FFFFFF"/>
          <w:lang w:val="es-ES" w:eastAsia="ko-KR"/>
        </w:rPr>
      </w:pPr>
      <w:r w:rsidRPr="00E0640C">
        <w:rPr>
          <w:rFonts w:eastAsia="Times New Roman"/>
          <w:shd w:val="pct15" w:color="auto" w:fill="FFFFFF"/>
          <w:lang w:val="es-ES"/>
        </w:rPr>
        <w:t>Barcelona</w:t>
      </w:r>
    </w:p>
    <w:p w14:paraId="0C9F601A" w14:textId="30B6A93C" w:rsidR="00E5317D" w:rsidRPr="00E0640C" w:rsidRDefault="00E5317D" w:rsidP="00ED16C8">
      <w:pPr>
        <w:pStyle w:val="a3"/>
        <w:rPr>
          <w:rFonts w:eastAsia="Times New Roman"/>
          <w:shd w:val="pct15" w:color="auto" w:fill="FFFFFF"/>
          <w:lang w:val="es-ES"/>
        </w:rPr>
      </w:pPr>
      <w:r w:rsidRPr="007B2014">
        <w:rPr>
          <w:rFonts w:eastAsia="Times New Roman"/>
          <w:shd w:val="pct15" w:color="auto" w:fill="FFFFFF"/>
        </w:rPr>
        <w:t>Испания</w:t>
      </w:r>
    </w:p>
    <w:p w14:paraId="5F3FB72E" w14:textId="77777777" w:rsidR="00ED16C8" w:rsidRPr="00E0640C" w:rsidRDefault="00ED16C8" w:rsidP="009D3DFD">
      <w:pPr>
        <w:spacing w:before="14" w:line="240" w:lineRule="exact"/>
        <w:rPr>
          <w:rFonts w:ascii="Times New Roman" w:hAnsi="Times New Roman" w:cs="Times New Roman"/>
          <w:sz w:val="24"/>
          <w:szCs w:val="24"/>
          <w:lang w:val="es-ES"/>
        </w:rPr>
      </w:pPr>
    </w:p>
    <w:p w14:paraId="482B4DDF" w14:textId="77777777" w:rsidR="009D3DFD" w:rsidRPr="00E0640C" w:rsidRDefault="009D3DFD" w:rsidP="009D3DFD">
      <w:pPr>
        <w:pStyle w:val="a3"/>
        <w:rPr>
          <w:lang w:val="es-ES"/>
        </w:rPr>
      </w:pPr>
      <w:r w:rsidRPr="00606C32">
        <w:rPr>
          <w:rFonts w:eastAsia="Times New Roman"/>
          <w:lang w:val="bg-BG"/>
        </w:rPr>
        <w:t>За допълнителна информация относно това лекарство, моля, свържете се с локалния представител на притежателя на разрешението за употреба:</w:t>
      </w:r>
    </w:p>
    <w:p w14:paraId="40572D24" w14:textId="77777777" w:rsidR="009D3DFD" w:rsidRPr="00E0640C" w:rsidRDefault="009D3DFD" w:rsidP="009D3DFD">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800"/>
        <w:gridCol w:w="4800"/>
      </w:tblGrid>
      <w:tr w:rsidR="001F1456" w:rsidRPr="004B3360" w14:paraId="3FC2F36D" w14:textId="77777777" w:rsidTr="009D3DFD">
        <w:tc>
          <w:tcPr>
            <w:tcW w:w="2500" w:type="pct"/>
            <w:hideMark/>
          </w:tcPr>
          <w:p w14:paraId="6A27FF57" w14:textId="77777777" w:rsidR="001F1456" w:rsidRPr="004B3360" w:rsidRDefault="001F1456" w:rsidP="001F1456">
            <w:pPr>
              <w:rPr>
                <w:rFonts w:ascii="Times New Roman" w:hAnsi="Times New Roman" w:cs="Times New Roman"/>
                <w:b/>
                <w:noProof/>
                <w:lang w:eastAsia="fr-FR"/>
              </w:rPr>
            </w:pPr>
            <w:r w:rsidRPr="004B3360">
              <w:rPr>
                <w:rFonts w:ascii="Times New Roman" w:eastAsia="맑은 고딕" w:hAnsi="Times New Roman" w:cs="Times New Roman"/>
                <w:b/>
                <w:noProof/>
                <w:lang w:eastAsia="fr-FR"/>
              </w:rPr>
              <w:t>België/Belgique/Belgien</w:t>
            </w:r>
          </w:p>
          <w:p w14:paraId="1B7BA6F7"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Belgium BVBA</w:t>
            </w:r>
          </w:p>
          <w:p w14:paraId="1367E3CB" w14:textId="71C11CF5" w:rsidR="001F1456" w:rsidRPr="004B3360" w:rsidRDefault="001F1456" w:rsidP="001F1456">
            <w:pPr>
              <w:rPr>
                <w:rFonts w:ascii="Times New Roman" w:eastAsia="맑은 고딕" w:hAnsi="Times New Roman" w:cs="Times New Roman"/>
                <w:noProof/>
                <w:lang w:eastAsia="ko-KR"/>
              </w:rPr>
            </w:pPr>
            <w:r w:rsidRPr="004B3360">
              <w:rPr>
                <w:rFonts w:ascii="Times New Roman" w:eastAsia="맑은 고딕" w:hAnsi="Times New Roman" w:cs="Times New Roman"/>
                <w:noProof/>
                <w:lang w:eastAsia="fr-FR"/>
              </w:rPr>
              <w:t>Tél/Tel: + 32 1528 7418</w:t>
            </w:r>
          </w:p>
        </w:tc>
        <w:tc>
          <w:tcPr>
            <w:tcW w:w="2500" w:type="pct"/>
          </w:tcPr>
          <w:p w14:paraId="3734EDC9" w14:textId="5C650E17" w:rsidR="001F1456" w:rsidRPr="004B3360" w:rsidRDefault="001F1456" w:rsidP="001F1456">
            <w:pPr>
              <w:tabs>
                <w:tab w:val="left" w:pos="-720"/>
              </w:tabs>
              <w:suppressAutoHyphens/>
              <w:rPr>
                <w:rFonts w:ascii="Times New Roman" w:hAnsi="Times New Roman" w:cs="Times New Roman"/>
                <w:b/>
                <w:noProof/>
                <w:lang w:eastAsia="fr-FR"/>
              </w:rPr>
            </w:pPr>
            <w:r w:rsidRPr="004B3360">
              <w:rPr>
                <w:rFonts w:ascii="Times New Roman" w:hAnsi="Times New Roman" w:cs="Times New Roman"/>
                <w:b/>
                <w:noProof/>
                <w:lang w:eastAsia="fr-FR"/>
              </w:rPr>
              <w:t>Lietuva</w:t>
            </w:r>
          </w:p>
          <w:p w14:paraId="0492FBD5"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15D3DC9E" w14:textId="77777777" w:rsidR="001F1456" w:rsidRPr="004B3360" w:rsidRDefault="001F1456" w:rsidP="001F1456">
            <w:pPr>
              <w:autoSpaceDE w:val="0"/>
              <w:autoSpaceDN w:val="0"/>
              <w:adjustRightInd w:val="0"/>
              <w:rPr>
                <w:rFonts w:ascii="Times New Roman" w:hAnsi="Times New Roman" w:cs="Times New Roman"/>
                <w:noProof/>
                <w:lang w:eastAsia="fr-FR"/>
              </w:rPr>
            </w:pPr>
            <w:r w:rsidRPr="004B3360">
              <w:rPr>
                <w:rFonts w:ascii="Times New Roman" w:eastAsia="맑은 고딕" w:hAnsi="Times New Roman" w:cs="Times New Roman"/>
                <w:noProof/>
                <w:lang w:eastAsia="fr-FR"/>
              </w:rPr>
              <w:t>Tel.: +36 1 231 0493</w:t>
            </w:r>
          </w:p>
          <w:p w14:paraId="0EC8932E" w14:textId="77777777" w:rsidR="001F1456" w:rsidRPr="004B3360" w:rsidRDefault="001F1456" w:rsidP="001F1456">
            <w:pPr>
              <w:autoSpaceDE w:val="0"/>
              <w:autoSpaceDN w:val="0"/>
              <w:adjustRightInd w:val="0"/>
              <w:rPr>
                <w:rFonts w:ascii="Times New Roman" w:hAnsi="Times New Roman" w:cs="Times New Roman"/>
                <w:noProof/>
                <w:lang w:eastAsia="fr-FR"/>
              </w:rPr>
            </w:pPr>
          </w:p>
        </w:tc>
      </w:tr>
      <w:tr w:rsidR="001F1456" w:rsidRPr="004B3360" w14:paraId="1D77C966" w14:textId="77777777" w:rsidTr="009D3DFD">
        <w:trPr>
          <w:trHeight w:val="619"/>
        </w:trPr>
        <w:tc>
          <w:tcPr>
            <w:tcW w:w="2500" w:type="pct"/>
          </w:tcPr>
          <w:p w14:paraId="7BC362C0" w14:textId="77777777" w:rsidR="001F1456" w:rsidRPr="004B3360" w:rsidRDefault="001F1456" w:rsidP="001F1456">
            <w:pPr>
              <w:rPr>
                <w:rFonts w:ascii="Times New Roman" w:eastAsia="맑은 고딕" w:hAnsi="Times New Roman" w:cs="Times New Roman"/>
                <w:b/>
                <w:noProof/>
                <w:lang w:eastAsia="fr-FR"/>
              </w:rPr>
            </w:pPr>
            <w:r w:rsidRPr="004B3360">
              <w:rPr>
                <w:rFonts w:ascii="Times New Roman" w:hAnsi="Times New Roman" w:cs="Times New Roman"/>
                <w:b/>
                <w:bCs/>
              </w:rPr>
              <w:t>България</w:t>
            </w:r>
          </w:p>
          <w:p w14:paraId="11B05949"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355E10F9"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Teл.: +36 1 231 0493</w:t>
            </w:r>
          </w:p>
          <w:p w14:paraId="04898D4F" w14:textId="77777777" w:rsidR="001F1456" w:rsidRPr="004B3360" w:rsidRDefault="001F1456" w:rsidP="001F1456">
            <w:pPr>
              <w:rPr>
                <w:rFonts w:ascii="Times New Roman" w:hAnsi="Times New Roman" w:cs="Times New Roman"/>
                <w:noProof/>
                <w:lang w:eastAsia="fr-FR"/>
              </w:rPr>
            </w:pPr>
          </w:p>
        </w:tc>
        <w:tc>
          <w:tcPr>
            <w:tcW w:w="2500" w:type="pct"/>
            <w:hideMark/>
          </w:tcPr>
          <w:p w14:paraId="32A2C908" w14:textId="77777777" w:rsidR="001F1456" w:rsidRPr="004B3360" w:rsidRDefault="001F1456" w:rsidP="001F1456">
            <w:pPr>
              <w:tabs>
                <w:tab w:val="left" w:pos="-720"/>
              </w:tabs>
              <w:suppressAutoHyphens/>
              <w:rPr>
                <w:rFonts w:ascii="Times New Roman" w:hAnsi="Times New Roman" w:cs="Times New Roman"/>
                <w:noProof/>
                <w:lang w:val="de-DE" w:eastAsia="fr-FR"/>
              </w:rPr>
            </w:pPr>
            <w:r w:rsidRPr="004B3360">
              <w:rPr>
                <w:rFonts w:ascii="Times New Roman" w:eastAsia="맑은 고딕" w:hAnsi="Times New Roman" w:cs="Times New Roman"/>
                <w:b/>
                <w:noProof/>
                <w:lang w:val="de-DE" w:eastAsia="fr-FR"/>
              </w:rPr>
              <w:t>Luxembourg/Luxemburg</w:t>
            </w:r>
          </w:p>
          <w:p w14:paraId="2A070AC7" w14:textId="77777777" w:rsidR="001F1456" w:rsidRPr="004B3360" w:rsidRDefault="001F1456" w:rsidP="001F1456">
            <w:pPr>
              <w:tabs>
                <w:tab w:val="left" w:pos="-720"/>
              </w:tabs>
              <w:suppressAutoHyphens/>
              <w:rPr>
                <w:rFonts w:ascii="Times New Roman" w:eastAsia="맑은 고딕" w:hAnsi="Times New Roman" w:cs="Times New Roman"/>
                <w:iCs/>
                <w:noProof/>
                <w:lang w:val="de-DE" w:eastAsia="fr-FR"/>
              </w:rPr>
            </w:pPr>
            <w:r w:rsidRPr="004B3360">
              <w:rPr>
                <w:rFonts w:ascii="Times New Roman" w:eastAsia="맑은 고딕" w:hAnsi="Times New Roman" w:cs="Times New Roman"/>
                <w:iCs/>
                <w:noProof/>
                <w:lang w:val="de-DE" w:eastAsia="fr-FR"/>
              </w:rPr>
              <w:t>Celltrion Healthcare Belgium BVBA</w:t>
            </w:r>
          </w:p>
          <w:p w14:paraId="03F65DC4" w14:textId="6B354A15" w:rsidR="001F1456" w:rsidRPr="004B3360" w:rsidRDefault="001F1456" w:rsidP="001F1456">
            <w:pPr>
              <w:tabs>
                <w:tab w:val="left" w:pos="-720"/>
              </w:tabs>
              <w:suppressAutoHyphens/>
              <w:rPr>
                <w:rFonts w:ascii="Times New Roman" w:eastAsia="맑은 고딕" w:hAnsi="Times New Roman" w:cs="Times New Roman"/>
                <w:lang w:val="pt-PT" w:eastAsia="ko-KR"/>
              </w:rPr>
            </w:pPr>
            <w:r w:rsidRPr="004B3360">
              <w:rPr>
                <w:rFonts w:ascii="Times New Roman" w:eastAsia="맑은 고딕" w:hAnsi="Times New Roman" w:cs="Times New Roman"/>
                <w:noProof/>
                <w:lang w:val="fr-FR" w:eastAsia="fr-FR"/>
              </w:rPr>
              <w:t xml:space="preserve">Tél/Tel: </w:t>
            </w:r>
            <w:r w:rsidRPr="004B3360">
              <w:rPr>
                <w:rFonts w:ascii="Times New Roman" w:eastAsia="맑은 고딕" w:hAnsi="Times New Roman" w:cs="Times New Roman"/>
                <w:iCs/>
                <w:noProof/>
                <w:lang w:val="pt-PT" w:eastAsia="fr-FR"/>
              </w:rPr>
              <w:t>+ 32 1528 7418</w:t>
            </w:r>
          </w:p>
        </w:tc>
      </w:tr>
      <w:tr w:rsidR="001F1456" w:rsidRPr="004B3360" w14:paraId="50B9B62F" w14:textId="77777777" w:rsidTr="009D3DFD">
        <w:tc>
          <w:tcPr>
            <w:tcW w:w="2500" w:type="pct"/>
            <w:hideMark/>
          </w:tcPr>
          <w:p w14:paraId="0FE1A97A" w14:textId="77777777" w:rsidR="001F1456" w:rsidRPr="004B3360" w:rsidRDefault="001F1456" w:rsidP="001F1456">
            <w:pPr>
              <w:tabs>
                <w:tab w:val="left" w:pos="-720"/>
              </w:tabs>
              <w:suppressAutoHyphens/>
              <w:rPr>
                <w:rFonts w:ascii="Times New Roman" w:eastAsia="맑은 고딕" w:hAnsi="Times New Roman" w:cs="Times New Roman"/>
                <w:b/>
                <w:noProof/>
                <w:lang w:eastAsia="fr-FR"/>
              </w:rPr>
            </w:pPr>
            <w:r w:rsidRPr="004B3360">
              <w:rPr>
                <w:rFonts w:ascii="Times New Roman" w:eastAsia="맑은 고딕" w:hAnsi="Times New Roman" w:cs="Times New Roman"/>
                <w:b/>
                <w:noProof/>
                <w:lang w:eastAsia="fr-FR"/>
              </w:rPr>
              <w:t>Česká republika</w:t>
            </w:r>
          </w:p>
          <w:p w14:paraId="5F2F6763"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389E3867"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+36 1 231 0493</w:t>
            </w:r>
          </w:p>
          <w:p w14:paraId="20D20487" w14:textId="76680701" w:rsidR="001F1456" w:rsidRPr="004B3360" w:rsidRDefault="001F1456" w:rsidP="001F1456">
            <w:pPr>
              <w:tabs>
                <w:tab w:val="left" w:pos="-720"/>
              </w:tabs>
              <w:suppressAutoHyphens/>
              <w:rPr>
                <w:rFonts w:ascii="Times New Roman" w:hAnsi="Times New Roman" w:cs="Times New Roman"/>
                <w:noProof/>
                <w:lang w:eastAsia="fr-FR"/>
              </w:rPr>
            </w:pPr>
          </w:p>
        </w:tc>
        <w:tc>
          <w:tcPr>
            <w:tcW w:w="2500" w:type="pct"/>
          </w:tcPr>
          <w:p w14:paraId="411D61A2" w14:textId="77777777" w:rsidR="001F1456" w:rsidRPr="004B3360" w:rsidRDefault="001F1456" w:rsidP="001F1456">
            <w:pPr>
              <w:rPr>
                <w:rFonts w:ascii="Times New Roman" w:eastAsia="맑은 고딕" w:hAnsi="Times New Roman" w:cs="Times New Roman"/>
                <w:b/>
                <w:noProof/>
                <w:lang w:eastAsia="fr-FR"/>
              </w:rPr>
            </w:pPr>
            <w:r w:rsidRPr="004B3360">
              <w:rPr>
                <w:rFonts w:ascii="Times New Roman" w:hAnsi="Times New Roman" w:cs="Times New Roman"/>
                <w:b/>
                <w:noProof/>
              </w:rPr>
              <w:t>Magyarország</w:t>
            </w:r>
          </w:p>
          <w:p w14:paraId="1F3749C3"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27158360"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+36 1 231 0493</w:t>
            </w:r>
          </w:p>
          <w:p w14:paraId="6B9F1371" w14:textId="77777777" w:rsidR="001F1456" w:rsidRPr="004B3360" w:rsidRDefault="001F1456" w:rsidP="001F1456">
            <w:pPr>
              <w:rPr>
                <w:rFonts w:ascii="Times New Roman" w:eastAsia="맑은 고딕" w:hAnsi="Times New Roman" w:cs="Times New Roman"/>
                <w:noProof/>
                <w:lang w:eastAsia="ko-KR"/>
              </w:rPr>
            </w:pPr>
          </w:p>
        </w:tc>
      </w:tr>
      <w:tr w:rsidR="001F1456" w:rsidRPr="004B3360" w14:paraId="7BD65C91" w14:textId="77777777" w:rsidTr="009D3DFD">
        <w:tc>
          <w:tcPr>
            <w:tcW w:w="2500" w:type="pct"/>
            <w:hideMark/>
          </w:tcPr>
          <w:p w14:paraId="4B0C021F" w14:textId="71A1DA2F" w:rsidR="001F1456" w:rsidRPr="004B3360" w:rsidRDefault="001F1456" w:rsidP="001F1456">
            <w:pPr>
              <w:tabs>
                <w:tab w:val="left" w:pos="-720"/>
              </w:tabs>
              <w:suppressAutoHyphens/>
              <w:rPr>
                <w:rFonts w:ascii="Times New Roman" w:hAnsi="Times New Roman" w:cs="Times New Roman"/>
                <w:b/>
                <w:bCs/>
                <w:i/>
                <w:iCs/>
                <w:noProof/>
                <w:lang w:eastAsia="fr-FR"/>
              </w:rPr>
            </w:pPr>
            <w:r w:rsidRPr="004B3360">
              <w:rPr>
                <w:rFonts w:ascii="Times New Roman" w:hAnsi="Times New Roman" w:cs="Times New Roman"/>
                <w:b/>
                <w:noProof/>
              </w:rPr>
              <w:t>Danmark</w:t>
            </w:r>
          </w:p>
          <w:p w14:paraId="517DE87F" w14:textId="49732145"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27748621" w14:textId="2B02AB89"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Tlf: +36 1 231 0493</w:t>
            </w:r>
          </w:p>
        </w:tc>
        <w:tc>
          <w:tcPr>
            <w:tcW w:w="2500" w:type="pct"/>
          </w:tcPr>
          <w:p w14:paraId="1B2EC01D" w14:textId="77777777" w:rsidR="001F1456" w:rsidRPr="004B3360" w:rsidRDefault="001F1456" w:rsidP="001F1456">
            <w:pPr>
              <w:rPr>
                <w:rFonts w:ascii="Times New Roman" w:hAnsi="Times New Roman" w:cs="Times New Roman"/>
                <w:noProof/>
                <w:lang w:eastAsia="fr-FR"/>
              </w:rPr>
            </w:pPr>
            <w:r w:rsidRPr="004B3360">
              <w:rPr>
                <w:rFonts w:ascii="Times New Roman" w:eastAsia="맑은 고딕" w:hAnsi="Times New Roman" w:cs="Times New Roman"/>
                <w:b/>
                <w:noProof/>
                <w:lang w:eastAsia="fr-FR"/>
              </w:rPr>
              <w:t>Malta</w:t>
            </w:r>
          </w:p>
          <w:p w14:paraId="6B8CCC62"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Mint Health Ltd.</w:t>
            </w:r>
          </w:p>
          <w:p w14:paraId="1389C01E" w14:textId="77777777" w:rsidR="001F1456" w:rsidRPr="004B3360" w:rsidRDefault="001F1456" w:rsidP="001F1456">
            <w:pPr>
              <w:rPr>
                <w:rFonts w:ascii="Times New Roman" w:eastAsia="맑은 고딕" w:hAnsi="Times New Roman" w:cs="Times New Roman"/>
                <w:noProof/>
                <w:lang w:eastAsia="ko-KR"/>
              </w:rPr>
            </w:pPr>
            <w:r w:rsidRPr="004B3360">
              <w:rPr>
                <w:rFonts w:ascii="Times New Roman" w:eastAsia="맑은 고딕" w:hAnsi="Times New Roman" w:cs="Times New Roman"/>
                <w:noProof/>
                <w:lang w:eastAsia="fr-FR"/>
              </w:rPr>
              <w:t>Tel: +356 2093 9800</w:t>
            </w:r>
          </w:p>
          <w:p w14:paraId="65EE238A" w14:textId="77777777" w:rsidR="001F1456" w:rsidRPr="004B3360" w:rsidRDefault="001F1456" w:rsidP="001F1456">
            <w:pPr>
              <w:rPr>
                <w:rFonts w:ascii="Times New Roman" w:eastAsia="맑은 고딕" w:hAnsi="Times New Roman" w:cs="Times New Roman"/>
                <w:noProof/>
                <w:lang w:eastAsia="ko-KR"/>
              </w:rPr>
            </w:pPr>
          </w:p>
        </w:tc>
      </w:tr>
      <w:tr w:rsidR="001F1456" w:rsidRPr="004B3360" w14:paraId="32E6C952" w14:textId="77777777" w:rsidTr="009D3DFD">
        <w:tc>
          <w:tcPr>
            <w:tcW w:w="2500" w:type="pct"/>
            <w:hideMark/>
          </w:tcPr>
          <w:p w14:paraId="269C03C2" w14:textId="77777777" w:rsidR="001F1456" w:rsidRPr="004B3360" w:rsidRDefault="001F1456" w:rsidP="001F1456">
            <w:pPr>
              <w:rPr>
                <w:rFonts w:ascii="Times New Roman" w:hAnsi="Times New Roman" w:cs="Times New Roman"/>
                <w:b/>
                <w:noProof/>
                <w:lang w:eastAsia="fr-FR"/>
              </w:rPr>
            </w:pPr>
            <w:r w:rsidRPr="004B3360">
              <w:rPr>
                <w:rFonts w:ascii="Times New Roman" w:eastAsia="맑은 고딕" w:hAnsi="Times New Roman" w:cs="Times New Roman"/>
                <w:b/>
                <w:noProof/>
                <w:lang w:eastAsia="fr-FR"/>
              </w:rPr>
              <w:t>Deutschland</w:t>
            </w:r>
          </w:p>
          <w:p w14:paraId="4A49008B" w14:textId="77777777" w:rsidR="001F1456" w:rsidRPr="004B3360" w:rsidRDefault="001F1456" w:rsidP="001F1456">
            <w:pPr>
              <w:rPr>
                <w:rFonts w:ascii="Times New Roman" w:hAnsi="Times New Roman" w:cs="Times New Roman"/>
                <w:noProof/>
                <w:lang w:eastAsia="ko-KR"/>
              </w:rPr>
            </w:pPr>
            <w:r w:rsidRPr="004B3360">
              <w:rPr>
                <w:rFonts w:ascii="Times New Roman" w:hAnsi="Times New Roman" w:cs="Times New Roman"/>
                <w:noProof/>
                <w:lang w:eastAsia="ko-KR"/>
              </w:rPr>
              <w:t xml:space="preserve">Celltrion Healthcare Deutschland </w:t>
            </w:r>
            <w:r w:rsidRPr="004B3360">
              <w:rPr>
                <w:rFonts w:ascii="Times New Roman" w:eastAsia="바탕" w:hAnsi="Times New Roman" w:cs="Times New Roman"/>
                <w:noProof/>
                <w:lang w:eastAsia="ko-KR"/>
              </w:rPr>
              <w:t>GmbH</w:t>
            </w:r>
          </w:p>
          <w:p w14:paraId="6DA6B0E1" w14:textId="22C864AC" w:rsidR="001F1456" w:rsidRPr="004B3360" w:rsidRDefault="001F1456" w:rsidP="001F1456">
            <w:pPr>
              <w:tabs>
                <w:tab w:val="left" w:pos="-720"/>
              </w:tabs>
              <w:suppressAutoHyphens/>
              <w:rPr>
                <w:rFonts w:ascii="Times New Roman" w:hAnsi="Times New Roman" w:cs="Times New Roman"/>
                <w:noProof/>
                <w:lang w:eastAsia="ko-KR"/>
              </w:rPr>
            </w:pPr>
            <w:r w:rsidRPr="004B3360">
              <w:rPr>
                <w:rFonts w:ascii="Times New Roman" w:hAnsi="Times New Roman" w:cs="Times New Roman"/>
                <w:noProof/>
                <w:lang w:eastAsia="ko-KR"/>
              </w:rPr>
              <w:t>T</w:t>
            </w:r>
            <w:r w:rsidR="00752DEE" w:rsidRPr="004B3360">
              <w:rPr>
                <w:rFonts w:ascii="Times New Roman" w:hAnsi="Times New Roman" w:cs="Times New Roman"/>
                <w:noProof/>
                <w:lang w:eastAsia="ko-KR"/>
              </w:rPr>
              <w:t>e</w:t>
            </w:r>
            <w:r w:rsidRPr="004B3360">
              <w:rPr>
                <w:rFonts w:ascii="Times New Roman" w:hAnsi="Times New Roman" w:cs="Times New Roman"/>
                <w:noProof/>
                <w:lang w:eastAsia="ko-KR"/>
              </w:rPr>
              <w:t>l.: +49 (0)30 346494150</w:t>
            </w:r>
          </w:p>
          <w:p w14:paraId="2EDCA685" w14:textId="77777777" w:rsidR="001F1456" w:rsidRPr="004B3360" w:rsidRDefault="001F1456" w:rsidP="001F1456">
            <w:pPr>
              <w:tabs>
                <w:tab w:val="left" w:pos="-720"/>
              </w:tabs>
              <w:suppressAutoHyphens/>
              <w:rPr>
                <w:rFonts w:ascii="Times New Roman" w:eastAsia="맑은 고딕" w:hAnsi="Times New Roman" w:cs="Times New Roman"/>
                <w:noProof/>
                <w:lang w:eastAsia="ko-KR"/>
              </w:rPr>
            </w:pPr>
            <w:hyperlink r:id="rId98" w:history="1">
              <w:r w:rsidRPr="004B3360">
                <w:rPr>
                  <w:rStyle w:val="ad"/>
                  <w:rFonts w:ascii="Times New Roman" w:eastAsia="맑은 고딕" w:hAnsi="Times New Roman" w:cs="Times New Roman"/>
                  <w:noProof/>
                  <w:lang w:eastAsia="ko-KR"/>
                </w:rPr>
                <w:t>infoDE@celltrionhc.com</w:t>
              </w:r>
            </w:hyperlink>
          </w:p>
          <w:p w14:paraId="61ECFCAE" w14:textId="77777777" w:rsidR="001F1456" w:rsidRPr="004B3360" w:rsidRDefault="001F1456" w:rsidP="001F1456">
            <w:pPr>
              <w:tabs>
                <w:tab w:val="left" w:pos="-720"/>
              </w:tabs>
              <w:suppressAutoHyphens/>
              <w:rPr>
                <w:rFonts w:ascii="Times New Roman" w:eastAsia="맑은 고딕" w:hAnsi="Times New Roman" w:cs="Times New Roman"/>
                <w:noProof/>
                <w:lang w:eastAsia="ko-KR"/>
              </w:rPr>
            </w:pPr>
          </w:p>
          <w:p w14:paraId="4C8C9E6D" w14:textId="0BD4EF4D" w:rsidR="001F1456" w:rsidRPr="004B3360" w:rsidRDefault="001F1456" w:rsidP="001F1456">
            <w:pPr>
              <w:tabs>
                <w:tab w:val="left" w:pos="-720"/>
              </w:tabs>
              <w:suppressAutoHyphens/>
              <w:rPr>
                <w:rFonts w:ascii="Times New Roman" w:eastAsia="맑은 고딕" w:hAnsi="Times New Roman" w:cs="Times New Roman"/>
                <w:noProof/>
                <w:lang w:eastAsia="fr-FR"/>
              </w:rPr>
            </w:pPr>
          </w:p>
        </w:tc>
        <w:tc>
          <w:tcPr>
            <w:tcW w:w="2500" w:type="pct"/>
          </w:tcPr>
          <w:p w14:paraId="317DFBD9" w14:textId="77777777" w:rsidR="001F1456" w:rsidRPr="004B3360" w:rsidRDefault="001F1456" w:rsidP="001F1456">
            <w:pPr>
              <w:rPr>
                <w:rFonts w:ascii="Times New Roman" w:hAnsi="Times New Roman" w:cs="Times New Roman"/>
                <w:noProof/>
                <w:lang w:eastAsia="fr-FR"/>
              </w:rPr>
            </w:pPr>
            <w:r w:rsidRPr="004B3360">
              <w:rPr>
                <w:rFonts w:ascii="Times New Roman" w:eastAsia="맑은 고딕" w:hAnsi="Times New Roman" w:cs="Times New Roman"/>
                <w:b/>
                <w:noProof/>
                <w:lang w:eastAsia="fr-FR"/>
              </w:rPr>
              <w:t>Nederland</w:t>
            </w:r>
          </w:p>
          <w:p w14:paraId="49337DA3"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Netherlands B.V.</w:t>
            </w:r>
          </w:p>
          <w:p w14:paraId="5767ACD5"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+ 31 20 888 7300</w:t>
            </w:r>
          </w:p>
          <w:p w14:paraId="1708425E" w14:textId="77777777" w:rsidR="001F1456" w:rsidRPr="004B3360" w:rsidRDefault="001F1456" w:rsidP="001F1456">
            <w:pPr>
              <w:rPr>
                <w:rFonts w:ascii="Times New Roman" w:eastAsia="맑은 고딕" w:hAnsi="Times New Roman" w:cs="Times New Roman"/>
                <w:noProof/>
                <w:lang w:eastAsia="fr-FR"/>
              </w:rPr>
            </w:pPr>
          </w:p>
        </w:tc>
      </w:tr>
      <w:tr w:rsidR="001F1456" w:rsidRPr="004B3360" w14:paraId="446F04AF" w14:textId="77777777" w:rsidTr="009D3DFD">
        <w:tc>
          <w:tcPr>
            <w:tcW w:w="2500" w:type="pct"/>
            <w:hideMark/>
          </w:tcPr>
          <w:p w14:paraId="1DD65492" w14:textId="77777777" w:rsidR="001F1456" w:rsidRPr="004B3360" w:rsidRDefault="001F1456" w:rsidP="001F1456">
            <w:pPr>
              <w:tabs>
                <w:tab w:val="left" w:pos="-720"/>
                <w:tab w:val="left" w:pos="4536"/>
              </w:tabs>
              <w:suppressAutoHyphens/>
              <w:rPr>
                <w:rFonts w:ascii="Times New Roman" w:hAnsi="Times New Roman" w:cs="Times New Roman"/>
                <w:b/>
                <w:noProof/>
                <w:lang w:val="en-GB" w:eastAsia="fr-FR"/>
              </w:rPr>
            </w:pPr>
            <w:r w:rsidRPr="004B3360">
              <w:rPr>
                <w:rFonts w:ascii="Times New Roman" w:eastAsia="맑은 고딕" w:hAnsi="Times New Roman" w:cs="Times New Roman"/>
                <w:b/>
                <w:noProof/>
                <w:lang w:val="en-GB" w:eastAsia="fr-FR"/>
              </w:rPr>
              <w:t>Eesti</w:t>
            </w:r>
          </w:p>
          <w:p w14:paraId="42772328" w14:textId="77777777" w:rsidR="001F1456" w:rsidRPr="004B3360" w:rsidRDefault="001F1456" w:rsidP="001F1456">
            <w:pPr>
              <w:rPr>
                <w:rFonts w:ascii="Times New Roman" w:eastAsia="맑은 고딕" w:hAnsi="Times New Roman" w:cs="Times New Roman"/>
                <w:noProof/>
                <w:lang w:val="en-GB" w:eastAsia="fr-FR"/>
              </w:rPr>
            </w:pPr>
            <w:r w:rsidRPr="004B3360">
              <w:rPr>
                <w:rFonts w:ascii="Times New Roman" w:eastAsia="맑은 고딕" w:hAnsi="Times New Roman" w:cs="Times New Roman"/>
                <w:noProof/>
                <w:lang w:val="en-GB" w:eastAsia="fr-FR"/>
              </w:rPr>
              <w:t>Celltrion Healthcare Hungary Kft.</w:t>
            </w:r>
          </w:p>
          <w:p w14:paraId="6F8C7F42" w14:textId="77777777" w:rsidR="001F1456" w:rsidRPr="004B3360" w:rsidRDefault="001F1456" w:rsidP="001F1456">
            <w:pPr>
              <w:tabs>
                <w:tab w:val="left" w:pos="-720"/>
              </w:tabs>
              <w:suppressAutoHyphens/>
              <w:rPr>
                <w:rFonts w:ascii="Times New Roman" w:eastAsia="맑은 고딕" w:hAnsi="Times New Roman" w:cs="Times New Roman"/>
                <w:noProof/>
                <w:lang w:val="fi-FI" w:eastAsia="fr-FR"/>
              </w:rPr>
            </w:pPr>
            <w:r w:rsidRPr="004B3360">
              <w:rPr>
                <w:rFonts w:ascii="Times New Roman" w:eastAsia="맑은 고딕" w:hAnsi="Times New Roman" w:cs="Times New Roman"/>
                <w:noProof/>
                <w:lang w:eastAsia="fr-FR"/>
              </w:rPr>
              <w:t xml:space="preserve">Tel: </w:t>
            </w:r>
            <w:r w:rsidRPr="004B3360">
              <w:rPr>
                <w:rFonts w:ascii="Times New Roman" w:eastAsia="맑은 고딕" w:hAnsi="Times New Roman" w:cs="Times New Roman"/>
                <w:noProof/>
                <w:lang w:val="fi-FI" w:eastAsia="fr-FR"/>
              </w:rPr>
              <w:t>+36 1 231 0493</w:t>
            </w:r>
          </w:p>
          <w:p w14:paraId="550BDD22" w14:textId="3F5E4052" w:rsidR="001F1456" w:rsidRPr="004B3360" w:rsidRDefault="001F1456" w:rsidP="001F1456">
            <w:pPr>
              <w:tabs>
                <w:tab w:val="left" w:pos="-720"/>
              </w:tabs>
              <w:suppressAutoHyphens/>
              <w:rPr>
                <w:rFonts w:ascii="Times New Roman" w:eastAsia="맑은 고딕" w:hAnsi="Times New Roman" w:cs="Times New Roman"/>
                <w:noProof/>
                <w:lang w:val="fi-FI" w:eastAsia="ko-KR"/>
              </w:rPr>
            </w:pPr>
          </w:p>
        </w:tc>
        <w:tc>
          <w:tcPr>
            <w:tcW w:w="2500" w:type="pct"/>
          </w:tcPr>
          <w:p w14:paraId="2058FDB0" w14:textId="77777777" w:rsidR="001F1456" w:rsidRPr="004B3360" w:rsidRDefault="001F1456" w:rsidP="001F1456">
            <w:pPr>
              <w:tabs>
                <w:tab w:val="left" w:pos="-720"/>
              </w:tabs>
              <w:suppressAutoHyphens/>
              <w:rPr>
                <w:rFonts w:ascii="Times New Roman" w:hAnsi="Times New Roman" w:cs="Times New Roman"/>
                <w:noProof/>
                <w:lang w:eastAsia="fr-FR"/>
              </w:rPr>
            </w:pPr>
            <w:r w:rsidRPr="004B3360">
              <w:rPr>
                <w:rFonts w:ascii="Times New Roman" w:eastAsia="맑은 고딕" w:hAnsi="Times New Roman" w:cs="Times New Roman"/>
                <w:b/>
                <w:noProof/>
                <w:lang w:eastAsia="fr-FR"/>
              </w:rPr>
              <w:t>Norge</w:t>
            </w:r>
          </w:p>
          <w:p w14:paraId="1108FD2A"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20E4FEE3"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Tlf: +36 1 231 0493</w:t>
            </w:r>
          </w:p>
          <w:p w14:paraId="75E3EFAF" w14:textId="77777777" w:rsidR="001F1456" w:rsidRPr="004B3360" w:rsidRDefault="001F1456" w:rsidP="001F1456">
            <w:pPr>
              <w:tabs>
                <w:tab w:val="left" w:pos="-720"/>
              </w:tabs>
              <w:suppressAutoHyphens/>
              <w:rPr>
                <w:rFonts w:ascii="Times New Roman" w:eastAsia="맑은 고딕" w:hAnsi="Times New Roman" w:cs="Times New Roman"/>
                <w:noProof/>
                <w:lang w:eastAsia="ko-KR"/>
              </w:rPr>
            </w:pPr>
          </w:p>
        </w:tc>
      </w:tr>
      <w:tr w:rsidR="001F1456" w:rsidRPr="004B3360" w14:paraId="5024CD84" w14:textId="77777777" w:rsidTr="009D3DFD">
        <w:tc>
          <w:tcPr>
            <w:tcW w:w="2500" w:type="pct"/>
            <w:hideMark/>
          </w:tcPr>
          <w:p w14:paraId="54E61BB2" w14:textId="77777777" w:rsidR="001F1456" w:rsidRPr="004B3360" w:rsidRDefault="001F1456" w:rsidP="001F1456">
            <w:pPr>
              <w:rPr>
                <w:rFonts w:ascii="Times New Roman" w:hAnsi="Times New Roman" w:cs="Times New Roman"/>
                <w:noProof/>
                <w:lang w:val="es-ES_tradnl" w:eastAsia="fr-FR"/>
              </w:rPr>
            </w:pPr>
            <w:r w:rsidRPr="004B3360">
              <w:rPr>
                <w:rFonts w:ascii="Times New Roman" w:hAnsi="Times New Roman" w:cs="Times New Roman"/>
                <w:b/>
                <w:noProof/>
                <w:lang w:val="es-ES_tradnl"/>
              </w:rPr>
              <w:t>España</w:t>
            </w:r>
          </w:p>
          <w:p w14:paraId="1AC170EE" w14:textId="77777777" w:rsidR="001F1456" w:rsidRPr="004B3360" w:rsidRDefault="001F1456" w:rsidP="001F1456">
            <w:pPr>
              <w:rPr>
                <w:rFonts w:ascii="Times New Roman" w:eastAsia="맑은 고딕" w:hAnsi="Times New Roman" w:cs="Times New Roman"/>
                <w:noProof/>
                <w:lang w:val="es-ES_tradnl" w:eastAsia="fr-FR"/>
              </w:rPr>
            </w:pPr>
            <w:r w:rsidRPr="004B3360">
              <w:rPr>
                <w:rFonts w:ascii="Times New Roman" w:eastAsia="맑은 고딕" w:hAnsi="Times New Roman" w:cs="Times New Roman"/>
                <w:noProof/>
                <w:lang w:val="es-ES_tradnl" w:eastAsia="fr-FR"/>
              </w:rPr>
              <w:t>Kern Pharma, S.L.</w:t>
            </w:r>
          </w:p>
          <w:p w14:paraId="0A161835"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+34 93 700 2525</w:t>
            </w:r>
          </w:p>
          <w:p w14:paraId="546D87A1" w14:textId="0C132103" w:rsidR="001F1456" w:rsidRPr="004B3360" w:rsidRDefault="001F1456" w:rsidP="001F1456">
            <w:pPr>
              <w:rPr>
                <w:rFonts w:ascii="Times New Roman" w:hAnsi="Times New Roman" w:cs="Times New Roman"/>
                <w:b/>
                <w:noProof/>
                <w:lang w:eastAsia="fr-FR"/>
              </w:rPr>
            </w:pPr>
          </w:p>
        </w:tc>
        <w:tc>
          <w:tcPr>
            <w:tcW w:w="2500" w:type="pct"/>
          </w:tcPr>
          <w:p w14:paraId="7E04812F" w14:textId="77777777" w:rsidR="001F1456" w:rsidRPr="004B3360" w:rsidRDefault="001F1456" w:rsidP="001F1456">
            <w:pPr>
              <w:rPr>
                <w:rFonts w:ascii="Times New Roman" w:hAnsi="Times New Roman" w:cs="Times New Roman"/>
                <w:noProof/>
                <w:lang w:val="de-DE" w:eastAsia="fr-FR"/>
              </w:rPr>
            </w:pPr>
            <w:r w:rsidRPr="004B3360">
              <w:rPr>
                <w:rFonts w:ascii="Times New Roman" w:hAnsi="Times New Roman" w:cs="Times New Roman"/>
                <w:b/>
                <w:noProof/>
                <w:lang w:val="de-DE"/>
              </w:rPr>
              <w:t>Österreich</w:t>
            </w:r>
          </w:p>
          <w:p w14:paraId="0DDCEA61" w14:textId="77777777" w:rsidR="001F1456" w:rsidRPr="004B3360" w:rsidRDefault="001F1456" w:rsidP="001F1456">
            <w:pPr>
              <w:rPr>
                <w:rFonts w:ascii="Times New Roman" w:eastAsia="맑은 고딕" w:hAnsi="Times New Roman" w:cs="Times New Roman"/>
                <w:noProof/>
                <w:lang w:val="de-DE" w:eastAsia="ko-KR"/>
              </w:rPr>
            </w:pPr>
            <w:r w:rsidRPr="004B3360">
              <w:rPr>
                <w:rFonts w:ascii="Times New Roman" w:eastAsia="맑은 고딕" w:hAnsi="Times New Roman" w:cs="Times New Roman"/>
                <w:noProof/>
                <w:lang w:val="de-DE" w:eastAsia="fr-FR"/>
              </w:rPr>
              <w:t>Astro-Pharma GmbH</w:t>
            </w:r>
          </w:p>
          <w:p w14:paraId="6F1839EB" w14:textId="77777777" w:rsidR="001F1456" w:rsidRPr="004B3360" w:rsidRDefault="001F1456" w:rsidP="001F1456">
            <w:pPr>
              <w:tabs>
                <w:tab w:val="left" w:pos="-720"/>
              </w:tabs>
              <w:suppressAutoHyphens/>
              <w:rPr>
                <w:rFonts w:ascii="Times New Roman" w:eastAsia="맑은 고딕" w:hAnsi="Times New Roman" w:cs="Times New Roman"/>
                <w:noProof/>
                <w:lang w:val="de-DE" w:eastAsia="fr-FR"/>
              </w:rPr>
            </w:pPr>
            <w:r w:rsidRPr="004B3360">
              <w:rPr>
                <w:rFonts w:ascii="Times New Roman" w:eastAsia="맑은 고딕" w:hAnsi="Times New Roman" w:cs="Times New Roman"/>
                <w:noProof/>
                <w:lang w:val="de-DE" w:eastAsia="fr-FR"/>
              </w:rPr>
              <w:t>Tel: +43 1 97 99 860</w:t>
            </w:r>
          </w:p>
          <w:p w14:paraId="5F836E21" w14:textId="77777777" w:rsidR="001F1456" w:rsidRPr="004B3360" w:rsidRDefault="001F1456" w:rsidP="001F1456">
            <w:pPr>
              <w:tabs>
                <w:tab w:val="left" w:pos="-720"/>
              </w:tabs>
              <w:suppressAutoHyphens/>
              <w:rPr>
                <w:rFonts w:ascii="Times New Roman" w:hAnsi="Times New Roman" w:cs="Times New Roman"/>
                <w:noProof/>
                <w:lang w:val="de-DE" w:eastAsia="fr-FR"/>
              </w:rPr>
            </w:pPr>
          </w:p>
        </w:tc>
      </w:tr>
      <w:tr w:rsidR="001F1456" w:rsidRPr="004B3360" w14:paraId="64337ED1" w14:textId="77777777" w:rsidTr="009D3DFD">
        <w:tc>
          <w:tcPr>
            <w:tcW w:w="2500" w:type="pct"/>
          </w:tcPr>
          <w:p w14:paraId="0F72CC6F" w14:textId="77777777" w:rsidR="001F1456" w:rsidRPr="004B3360" w:rsidRDefault="001F1456" w:rsidP="001F1456">
            <w:pPr>
              <w:rPr>
                <w:rFonts w:ascii="Times New Roman" w:hAnsi="Times New Roman" w:cs="Times New Roman"/>
                <w:b/>
                <w:noProof/>
                <w:lang w:val="el-GR" w:eastAsia="fr-FR"/>
              </w:rPr>
            </w:pPr>
            <w:r w:rsidRPr="004B3360">
              <w:rPr>
                <w:rFonts w:ascii="Times New Roman" w:hAnsi="Times New Roman" w:cs="Times New Roman"/>
                <w:b/>
                <w:noProof/>
                <w:lang w:val="el-GR" w:eastAsia="fr-FR"/>
              </w:rPr>
              <w:t>Ελλάδα</w:t>
            </w:r>
          </w:p>
          <w:p w14:paraId="42196CB4" w14:textId="77777777" w:rsidR="001F1456" w:rsidRPr="004B3360" w:rsidRDefault="001F1456" w:rsidP="001F1456">
            <w:pPr>
              <w:rPr>
                <w:rFonts w:ascii="Times New Roman" w:hAnsi="Times New Roman" w:cs="Times New Roman"/>
                <w:noProof/>
                <w:lang w:val="el-GR" w:eastAsia="fr-FR"/>
              </w:rPr>
            </w:pPr>
            <w:r w:rsidRPr="004B3360">
              <w:rPr>
                <w:rFonts w:ascii="Times New Roman" w:hAnsi="Times New Roman" w:cs="Times New Roman"/>
                <w:noProof/>
                <w:lang w:val="el-GR" w:eastAsia="fr-FR"/>
              </w:rPr>
              <w:t>ΒΙΑΝΕΞ Α.Ε.</w:t>
            </w:r>
          </w:p>
          <w:p w14:paraId="646C1FF0" w14:textId="77777777" w:rsidR="001F1456" w:rsidRPr="004B3360" w:rsidRDefault="001F1456" w:rsidP="001F1456">
            <w:pPr>
              <w:rPr>
                <w:rFonts w:ascii="Times New Roman" w:hAnsi="Times New Roman" w:cs="Times New Roman"/>
                <w:noProof/>
                <w:lang w:val="el-GR" w:eastAsia="fr-FR"/>
              </w:rPr>
            </w:pPr>
            <w:r w:rsidRPr="004B3360">
              <w:rPr>
                <w:rFonts w:ascii="Times New Roman" w:hAnsi="Times New Roman" w:cs="Times New Roman"/>
                <w:noProof/>
                <w:lang w:val="el-GR" w:eastAsia="fr-FR"/>
              </w:rPr>
              <w:t>Τηλ: +30 210 8009111</w:t>
            </w:r>
          </w:p>
          <w:p w14:paraId="66D61656" w14:textId="77777777" w:rsidR="001F1456" w:rsidRPr="004B3360" w:rsidRDefault="001F1456" w:rsidP="001F1456">
            <w:pPr>
              <w:rPr>
                <w:rFonts w:ascii="Times New Roman" w:eastAsia="맑은 고딕" w:hAnsi="Times New Roman" w:cs="Times New Roman"/>
                <w:noProof/>
                <w:lang w:val="el-GR" w:eastAsia="fr-FR"/>
              </w:rPr>
            </w:pPr>
          </w:p>
        </w:tc>
        <w:tc>
          <w:tcPr>
            <w:tcW w:w="2500" w:type="pct"/>
          </w:tcPr>
          <w:p w14:paraId="69A91626" w14:textId="77777777" w:rsidR="001F1456" w:rsidRPr="004B3360" w:rsidRDefault="001F1456" w:rsidP="001F1456">
            <w:pPr>
              <w:rPr>
                <w:rFonts w:ascii="Times New Roman" w:eastAsia="맑은 고딕" w:hAnsi="Times New Roman" w:cs="Times New Roman"/>
                <w:b/>
                <w:noProof/>
                <w:lang w:val="el-GR" w:eastAsia="fr-FR"/>
              </w:rPr>
            </w:pPr>
            <w:r w:rsidRPr="004B3360">
              <w:rPr>
                <w:rFonts w:ascii="Times New Roman" w:eastAsia="맑은 고딕" w:hAnsi="Times New Roman" w:cs="Times New Roman"/>
                <w:b/>
                <w:noProof/>
                <w:lang w:val="pl-PL" w:eastAsia="fr-FR"/>
              </w:rPr>
              <w:t>Polska</w:t>
            </w:r>
          </w:p>
          <w:p w14:paraId="16C3AAC4" w14:textId="77777777" w:rsidR="001F1456" w:rsidRPr="004B3360" w:rsidRDefault="001F1456" w:rsidP="001F1456">
            <w:pPr>
              <w:tabs>
                <w:tab w:val="left" w:pos="-720"/>
              </w:tabs>
              <w:suppressAutoHyphens/>
              <w:rPr>
                <w:rFonts w:ascii="Times New Roman" w:eastAsia="맑은 고딕" w:hAnsi="Times New Roman" w:cs="Times New Roman"/>
                <w:noProof/>
                <w:lang w:val="el-GR" w:eastAsia="fr-FR"/>
              </w:rPr>
            </w:pPr>
            <w:r w:rsidRPr="004B3360">
              <w:rPr>
                <w:rFonts w:ascii="Times New Roman" w:eastAsia="맑은 고딕" w:hAnsi="Times New Roman" w:cs="Times New Roman"/>
                <w:noProof/>
                <w:lang w:eastAsia="fr-FR"/>
              </w:rPr>
              <w:t>Celltrion</w:t>
            </w:r>
            <w:r w:rsidRPr="004B3360">
              <w:rPr>
                <w:rFonts w:ascii="Times New Roman" w:eastAsia="맑은 고딕" w:hAnsi="Times New Roman" w:cs="Times New Roman"/>
                <w:noProof/>
                <w:lang w:val="el-GR" w:eastAsia="fr-FR"/>
              </w:rPr>
              <w:t xml:space="preserve"> </w:t>
            </w:r>
            <w:r w:rsidRPr="004B3360">
              <w:rPr>
                <w:rFonts w:ascii="Times New Roman" w:eastAsia="맑은 고딕" w:hAnsi="Times New Roman" w:cs="Times New Roman"/>
                <w:noProof/>
                <w:lang w:eastAsia="fr-FR"/>
              </w:rPr>
              <w:t>Healthcare</w:t>
            </w:r>
            <w:r w:rsidRPr="004B3360">
              <w:rPr>
                <w:rFonts w:ascii="Times New Roman" w:eastAsia="맑은 고딕" w:hAnsi="Times New Roman" w:cs="Times New Roman"/>
                <w:noProof/>
                <w:lang w:val="el-GR" w:eastAsia="fr-FR"/>
              </w:rPr>
              <w:t xml:space="preserve"> </w:t>
            </w:r>
            <w:r w:rsidRPr="004B3360">
              <w:rPr>
                <w:rFonts w:ascii="Times New Roman" w:eastAsia="맑은 고딕" w:hAnsi="Times New Roman" w:cs="Times New Roman"/>
                <w:noProof/>
                <w:lang w:eastAsia="fr-FR"/>
              </w:rPr>
              <w:t>Hungary</w:t>
            </w:r>
            <w:r w:rsidRPr="004B3360">
              <w:rPr>
                <w:rFonts w:ascii="Times New Roman" w:eastAsia="맑은 고딕" w:hAnsi="Times New Roman" w:cs="Times New Roman"/>
                <w:noProof/>
                <w:lang w:val="el-GR" w:eastAsia="fr-FR"/>
              </w:rPr>
              <w:t xml:space="preserve"> </w:t>
            </w:r>
            <w:r w:rsidRPr="004B3360">
              <w:rPr>
                <w:rFonts w:ascii="Times New Roman" w:eastAsia="맑은 고딕" w:hAnsi="Times New Roman" w:cs="Times New Roman"/>
                <w:noProof/>
                <w:lang w:eastAsia="fr-FR"/>
              </w:rPr>
              <w:t>Kft</w:t>
            </w:r>
            <w:r w:rsidRPr="004B3360">
              <w:rPr>
                <w:rFonts w:ascii="Times New Roman" w:eastAsia="맑은 고딕" w:hAnsi="Times New Roman" w:cs="Times New Roman"/>
                <w:noProof/>
                <w:lang w:val="el-GR" w:eastAsia="fr-FR"/>
              </w:rPr>
              <w:t>.</w:t>
            </w:r>
          </w:p>
          <w:p w14:paraId="6B7AD773"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+36 1 231 0493</w:t>
            </w:r>
          </w:p>
          <w:p w14:paraId="40039337" w14:textId="77777777" w:rsidR="001F1456" w:rsidRPr="004B3360" w:rsidRDefault="001F1456" w:rsidP="001F1456">
            <w:pPr>
              <w:rPr>
                <w:rFonts w:ascii="Times New Roman" w:hAnsi="Times New Roman" w:cs="Times New Roman"/>
                <w:b/>
                <w:noProof/>
              </w:rPr>
            </w:pPr>
          </w:p>
        </w:tc>
      </w:tr>
      <w:tr w:rsidR="001F1456" w:rsidRPr="005233FB" w14:paraId="6F5C5B1B" w14:textId="77777777" w:rsidTr="009D3DFD">
        <w:tc>
          <w:tcPr>
            <w:tcW w:w="2500" w:type="pct"/>
          </w:tcPr>
          <w:p w14:paraId="62A84419" w14:textId="77777777" w:rsidR="001F1456" w:rsidRPr="004B3360" w:rsidRDefault="001F1456" w:rsidP="001F1456">
            <w:pPr>
              <w:rPr>
                <w:rFonts w:ascii="Times New Roman" w:hAnsi="Times New Roman" w:cs="Times New Roman"/>
                <w:b/>
                <w:noProof/>
                <w:lang w:eastAsia="ko-KR"/>
              </w:rPr>
            </w:pPr>
            <w:r w:rsidRPr="004B3360">
              <w:rPr>
                <w:rFonts w:ascii="Times New Roman" w:hAnsi="Times New Roman" w:cs="Times New Roman"/>
                <w:b/>
                <w:noProof/>
                <w:lang w:eastAsia="ko-KR"/>
              </w:rPr>
              <w:t>France</w:t>
            </w:r>
          </w:p>
          <w:p w14:paraId="6C494D85" w14:textId="77777777" w:rsidR="001F1456" w:rsidRPr="004B3360" w:rsidRDefault="001F1456" w:rsidP="001F1456">
            <w:pPr>
              <w:rPr>
                <w:rFonts w:ascii="Times New Roman" w:hAnsi="Times New Roman" w:cs="Times New Roman"/>
                <w:noProof/>
                <w:lang w:eastAsia="ko-KR"/>
              </w:rPr>
            </w:pPr>
            <w:r w:rsidRPr="004B3360">
              <w:rPr>
                <w:rFonts w:ascii="Times New Roman" w:hAnsi="Times New Roman" w:cs="Times New Roman"/>
                <w:noProof/>
                <w:lang w:eastAsia="ko-KR"/>
              </w:rPr>
              <w:t>Celltrion Healthcare France SAS</w:t>
            </w:r>
          </w:p>
          <w:p w14:paraId="532FCA5F" w14:textId="77777777" w:rsidR="001F1456" w:rsidRPr="004B3360" w:rsidRDefault="001F1456" w:rsidP="001F1456">
            <w:pPr>
              <w:rPr>
                <w:rFonts w:ascii="Times New Roman" w:eastAsia="맑은 고딕" w:hAnsi="Times New Roman" w:cs="Times New Roman"/>
                <w:noProof/>
                <w:lang w:eastAsia="ko-KR"/>
              </w:rPr>
            </w:pPr>
            <w:r w:rsidRPr="004B3360">
              <w:rPr>
                <w:rFonts w:ascii="Times New Roman" w:hAnsi="Times New Roman" w:cs="Times New Roman"/>
                <w:noProof/>
                <w:lang w:eastAsia="ko-KR"/>
              </w:rPr>
              <w:t>T</w:t>
            </w:r>
            <w:r w:rsidRPr="004B3360">
              <w:rPr>
                <w:rFonts w:ascii="Times New Roman" w:hAnsi="Times New Roman" w:cs="Times New Roman"/>
              </w:rPr>
              <w:t>é</w:t>
            </w:r>
            <w:r w:rsidRPr="004B3360">
              <w:rPr>
                <w:rFonts w:ascii="Times New Roman" w:hAnsi="Times New Roman" w:cs="Times New Roman"/>
                <w:noProof/>
                <w:lang w:eastAsia="ko-KR"/>
              </w:rPr>
              <w:t>l.: +33 (0)1 71 25 27 00</w:t>
            </w:r>
          </w:p>
          <w:p w14:paraId="19A55625" w14:textId="77777777" w:rsidR="001F1456" w:rsidRPr="004B3360" w:rsidRDefault="001F1456" w:rsidP="001F1456">
            <w:pPr>
              <w:rPr>
                <w:rFonts w:ascii="Times New Roman" w:eastAsia="맑은 고딕" w:hAnsi="Times New Roman" w:cs="Times New Roman"/>
                <w:noProof/>
                <w:lang w:eastAsia="fr-FR"/>
              </w:rPr>
            </w:pPr>
          </w:p>
        </w:tc>
        <w:tc>
          <w:tcPr>
            <w:tcW w:w="2500" w:type="pct"/>
          </w:tcPr>
          <w:p w14:paraId="686932C6" w14:textId="77777777" w:rsidR="00222810" w:rsidRPr="004B3360" w:rsidRDefault="00222810" w:rsidP="00222810">
            <w:pPr>
              <w:autoSpaceDE w:val="0"/>
              <w:autoSpaceDN w:val="0"/>
              <w:adjustRightInd w:val="0"/>
              <w:rPr>
                <w:rFonts w:ascii="Times New Roman" w:hAnsi="Times New Roman" w:cs="Times New Roman"/>
                <w:noProof/>
                <w:lang w:val="pt-PT" w:eastAsia="fr-FR"/>
              </w:rPr>
            </w:pPr>
            <w:r w:rsidRPr="004B3360">
              <w:rPr>
                <w:rFonts w:ascii="Times New Roman" w:eastAsia="맑은 고딕" w:hAnsi="Times New Roman" w:cs="Times New Roman"/>
                <w:b/>
                <w:noProof/>
                <w:lang w:val="pt-PT" w:eastAsia="fr-FR"/>
              </w:rPr>
              <w:t>Portugal</w:t>
            </w:r>
          </w:p>
          <w:p w14:paraId="26CDB3AB" w14:textId="67AD164C" w:rsidR="00222810" w:rsidRPr="004B3360" w:rsidRDefault="00222810" w:rsidP="00222810">
            <w:pPr>
              <w:autoSpaceDE w:val="0"/>
              <w:autoSpaceDN w:val="0"/>
              <w:adjustRightInd w:val="0"/>
              <w:rPr>
                <w:rFonts w:ascii="Times New Roman" w:eastAsia="맑은 고딕" w:hAnsi="Times New Roman" w:cs="Times New Roman"/>
                <w:noProof/>
                <w:lang w:val="pt-PT" w:eastAsia="fr-FR"/>
              </w:rPr>
            </w:pPr>
            <w:r w:rsidRPr="004B3360">
              <w:rPr>
                <w:rFonts w:ascii="Times New Roman" w:eastAsia="맑은 고딕" w:hAnsi="Times New Roman" w:cs="Times New Roman"/>
                <w:noProof/>
                <w:lang w:val="pt-PT" w:eastAsia="fr-FR"/>
              </w:rPr>
              <w:t>CELLTRION PORTUGAL, UNIPESSOAL LDA</w:t>
            </w:r>
          </w:p>
          <w:p w14:paraId="3C726384" w14:textId="763D584B" w:rsidR="00222810" w:rsidRPr="002803C5" w:rsidRDefault="00222810" w:rsidP="00222810">
            <w:pPr>
              <w:rPr>
                <w:rFonts w:ascii="Times New Roman" w:eastAsia="맑은 고딕" w:hAnsi="Times New Roman" w:cs="Times New Roman"/>
                <w:noProof/>
                <w:lang w:val="fr-CA" w:eastAsia="fr-FR"/>
              </w:rPr>
            </w:pPr>
            <w:r w:rsidRPr="002803C5">
              <w:rPr>
                <w:rFonts w:ascii="Times New Roman" w:eastAsia="맑은 고딕" w:hAnsi="Times New Roman" w:cs="Times New Roman"/>
                <w:noProof/>
                <w:lang w:val="fr-CA" w:eastAsia="fr-FR"/>
              </w:rPr>
              <w:t>Tel: +351 21 936 8542</w:t>
            </w:r>
          </w:p>
          <w:p w14:paraId="6A73965D" w14:textId="77777777" w:rsidR="001F1456" w:rsidRPr="002803C5" w:rsidRDefault="001F1456" w:rsidP="001F1456">
            <w:pPr>
              <w:rPr>
                <w:rFonts w:ascii="Times New Roman" w:hAnsi="Times New Roman" w:cs="Times New Roman"/>
                <w:b/>
                <w:noProof/>
                <w:lang w:val="fr-CA"/>
              </w:rPr>
            </w:pPr>
          </w:p>
        </w:tc>
      </w:tr>
      <w:tr w:rsidR="001F1456" w:rsidRPr="004B3360" w14:paraId="1B318337" w14:textId="77777777" w:rsidTr="009D3DFD">
        <w:tc>
          <w:tcPr>
            <w:tcW w:w="2500" w:type="pct"/>
          </w:tcPr>
          <w:p w14:paraId="796C8225" w14:textId="77777777" w:rsidR="001F1456" w:rsidRPr="004B3360" w:rsidRDefault="001F1456" w:rsidP="001F1456">
            <w:pPr>
              <w:rPr>
                <w:rFonts w:ascii="Times New Roman" w:hAnsi="Times New Roman" w:cs="Times New Roman"/>
                <w:b/>
                <w:noProof/>
                <w:lang w:val="sv-SE" w:eastAsia="ko-KR"/>
              </w:rPr>
            </w:pPr>
            <w:r w:rsidRPr="004B3360">
              <w:rPr>
                <w:rFonts w:ascii="Times New Roman" w:hAnsi="Times New Roman" w:cs="Times New Roman"/>
                <w:b/>
                <w:noProof/>
                <w:lang w:val="sv-SE" w:eastAsia="ko-KR"/>
              </w:rPr>
              <w:t>Hrvatska</w:t>
            </w:r>
          </w:p>
          <w:p w14:paraId="52C9B143" w14:textId="77777777" w:rsidR="001F1456" w:rsidRPr="004B3360" w:rsidRDefault="001F1456" w:rsidP="001F1456">
            <w:pPr>
              <w:rPr>
                <w:rFonts w:ascii="Times New Roman" w:hAnsi="Times New Roman" w:cs="Times New Roman"/>
                <w:noProof/>
                <w:lang w:val="sv-SE" w:eastAsia="ko-KR"/>
              </w:rPr>
            </w:pPr>
            <w:r w:rsidRPr="004B3360">
              <w:rPr>
                <w:rFonts w:ascii="Times New Roman" w:hAnsi="Times New Roman" w:cs="Times New Roman"/>
                <w:noProof/>
                <w:lang w:val="sv-SE" w:eastAsia="ko-KR"/>
              </w:rPr>
              <w:t>Oktal Pharma d.o.o.</w:t>
            </w:r>
          </w:p>
          <w:p w14:paraId="1EA23FDE" w14:textId="77777777" w:rsidR="001F1456" w:rsidRPr="004B3360" w:rsidRDefault="001F1456" w:rsidP="001F1456">
            <w:pPr>
              <w:rPr>
                <w:rFonts w:ascii="Times New Roman" w:hAnsi="Times New Roman" w:cs="Times New Roman"/>
                <w:noProof/>
                <w:lang w:eastAsia="ko-KR"/>
              </w:rPr>
            </w:pPr>
            <w:r w:rsidRPr="004B3360">
              <w:rPr>
                <w:rFonts w:ascii="Times New Roman" w:hAnsi="Times New Roman" w:cs="Times New Roman"/>
                <w:noProof/>
                <w:lang w:eastAsia="ko-KR"/>
              </w:rPr>
              <w:t>Tel: +385 1 6595 777</w:t>
            </w:r>
          </w:p>
          <w:p w14:paraId="11B93D54" w14:textId="77777777" w:rsidR="001F1456" w:rsidRPr="004B3360" w:rsidRDefault="001F1456" w:rsidP="001F1456">
            <w:pPr>
              <w:rPr>
                <w:rFonts w:ascii="Times New Roman" w:eastAsia="맑은 고딕" w:hAnsi="Times New Roman" w:cs="Times New Roman"/>
                <w:noProof/>
                <w:lang w:eastAsia="fr-FR"/>
              </w:rPr>
            </w:pPr>
          </w:p>
        </w:tc>
        <w:tc>
          <w:tcPr>
            <w:tcW w:w="2500" w:type="pct"/>
          </w:tcPr>
          <w:p w14:paraId="046CDB94" w14:textId="77777777" w:rsidR="001F1456" w:rsidRPr="004B3360" w:rsidRDefault="001F1456" w:rsidP="001F1456">
            <w:pPr>
              <w:tabs>
                <w:tab w:val="left" w:pos="-720"/>
              </w:tabs>
              <w:suppressAutoHyphens/>
              <w:rPr>
                <w:rFonts w:ascii="Times New Roman" w:eastAsia="맑은 고딕" w:hAnsi="Times New Roman" w:cs="Times New Roman"/>
                <w:b/>
                <w:noProof/>
                <w:lang w:eastAsia="fr-FR"/>
              </w:rPr>
            </w:pPr>
            <w:r w:rsidRPr="004B3360">
              <w:rPr>
                <w:rFonts w:ascii="Times New Roman" w:hAnsi="Times New Roman" w:cs="Times New Roman"/>
                <w:b/>
                <w:noProof/>
              </w:rPr>
              <w:t>România</w:t>
            </w:r>
          </w:p>
          <w:p w14:paraId="5F307E40"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62685402"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+36 1 231 0493</w:t>
            </w:r>
          </w:p>
          <w:p w14:paraId="3D30FB9D" w14:textId="77777777" w:rsidR="001F1456" w:rsidRPr="004B3360" w:rsidRDefault="001F1456" w:rsidP="001F1456">
            <w:pPr>
              <w:rPr>
                <w:rFonts w:ascii="Times New Roman" w:hAnsi="Times New Roman" w:cs="Times New Roman"/>
                <w:b/>
                <w:noProof/>
                <w:lang w:val="pt-BR"/>
              </w:rPr>
            </w:pPr>
          </w:p>
        </w:tc>
      </w:tr>
      <w:tr w:rsidR="001F1456" w:rsidRPr="004B3360" w14:paraId="3CC9EFC6" w14:textId="77777777" w:rsidTr="009D3DFD">
        <w:tc>
          <w:tcPr>
            <w:tcW w:w="2500" w:type="pct"/>
          </w:tcPr>
          <w:p w14:paraId="576BCD1B" w14:textId="77777777" w:rsidR="001F1456" w:rsidRPr="004B3360" w:rsidRDefault="001F1456" w:rsidP="001F1456">
            <w:pPr>
              <w:tabs>
                <w:tab w:val="left" w:pos="-720"/>
              </w:tabs>
              <w:suppressAutoHyphens/>
              <w:rPr>
                <w:rFonts w:ascii="Times New Roman" w:hAnsi="Times New Roman" w:cs="Times New Roman"/>
                <w:noProof/>
                <w:lang w:eastAsia="fr-FR"/>
              </w:rPr>
            </w:pPr>
            <w:r w:rsidRPr="004B3360">
              <w:rPr>
                <w:rFonts w:ascii="Times New Roman" w:eastAsia="맑은 고딕" w:hAnsi="Times New Roman" w:cs="Times New Roman"/>
                <w:b/>
                <w:noProof/>
                <w:lang w:eastAsia="fr-FR"/>
              </w:rPr>
              <w:t>Ireland</w:t>
            </w:r>
          </w:p>
          <w:p w14:paraId="5DA872BA"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Ireland Limited</w:t>
            </w:r>
          </w:p>
          <w:p w14:paraId="22463552"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+353 1 223 4026</w:t>
            </w:r>
          </w:p>
          <w:p w14:paraId="491BA63C" w14:textId="77777777" w:rsidR="001F1456" w:rsidRPr="004B3360" w:rsidRDefault="001F1456" w:rsidP="001F1456">
            <w:pPr>
              <w:rPr>
                <w:rFonts w:ascii="Times New Roman" w:eastAsia="맑은 고딕" w:hAnsi="Times New Roman" w:cs="Times New Roman"/>
                <w:noProof/>
                <w:lang w:eastAsia="fr-FR"/>
              </w:rPr>
            </w:pPr>
          </w:p>
        </w:tc>
        <w:tc>
          <w:tcPr>
            <w:tcW w:w="2500" w:type="pct"/>
          </w:tcPr>
          <w:p w14:paraId="7D9F87AF" w14:textId="77777777" w:rsidR="001F1456" w:rsidRPr="004B3360" w:rsidRDefault="001F1456" w:rsidP="001F1456">
            <w:pPr>
              <w:rPr>
                <w:rFonts w:ascii="Times New Roman" w:eastAsia="맑은 고딕" w:hAnsi="Times New Roman" w:cs="Times New Roman"/>
                <w:b/>
                <w:noProof/>
                <w:lang w:val="it-IT" w:eastAsia="fr-FR"/>
              </w:rPr>
            </w:pPr>
            <w:r w:rsidRPr="004B3360">
              <w:rPr>
                <w:rFonts w:ascii="Times New Roman" w:eastAsia="맑은 고딕" w:hAnsi="Times New Roman" w:cs="Times New Roman"/>
                <w:b/>
                <w:noProof/>
                <w:lang w:val="it-IT" w:eastAsia="fr-FR"/>
              </w:rPr>
              <w:t>Slovenija</w:t>
            </w:r>
          </w:p>
          <w:p w14:paraId="6C252FCB" w14:textId="77777777" w:rsidR="001F1456" w:rsidRPr="004B3360" w:rsidRDefault="001F1456" w:rsidP="001F1456">
            <w:pPr>
              <w:rPr>
                <w:rFonts w:ascii="Times New Roman" w:eastAsia="맑은 고딕" w:hAnsi="Times New Roman" w:cs="Times New Roman"/>
                <w:noProof/>
                <w:lang w:val="it-IT" w:eastAsia="fr-FR"/>
              </w:rPr>
            </w:pPr>
            <w:r w:rsidRPr="004B3360">
              <w:rPr>
                <w:rFonts w:ascii="Times New Roman" w:eastAsia="맑은 고딕" w:hAnsi="Times New Roman" w:cs="Times New Roman"/>
                <w:noProof/>
                <w:lang w:val="it-IT" w:eastAsia="fr-FR"/>
              </w:rPr>
              <w:t>OPH Oktal Pharma d.o.o.</w:t>
            </w:r>
          </w:p>
          <w:p w14:paraId="69A77C40"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+386 1 519 29 22</w:t>
            </w:r>
          </w:p>
          <w:p w14:paraId="4585E5B3" w14:textId="77777777" w:rsidR="001F1456" w:rsidRPr="004B3360" w:rsidRDefault="001F1456" w:rsidP="001F1456">
            <w:pPr>
              <w:rPr>
                <w:rFonts w:ascii="Times New Roman" w:hAnsi="Times New Roman" w:cs="Times New Roman"/>
                <w:b/>
                <w:noProof/>
              </w:rPr>
            </w:pPr>
          </w:p>
        </w:tc>
      </w:tr>
      <w:tr w:rsidR="001F1456" w:rsidRPr="004B3360" w14:paraId="45BBFE17" w14:textId="77777777" w:rsidTr="009D3DFD">
        <w:tc>
          <w:tcPr>
            <w:tcW w:w="2500" w:type="pct"/>
          </w:tcPr>
          <w:p w14:paraId="03105EB6"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b/>
                <w:noProof/>
                <w:lang w:eastAsia="fr-FR"/>
              </w:rPr>
              <w:t>Ísland</w:t>
            </w:r>
          </w:p>
          <w:p w14:paraId="260E1B66"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15ACE166" w14:textId="063DE324"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Sími: +36 1 231 0493</w:t>
            </w:r>
          </w:p>
        </w:tc>
        <w:tc>
          <w:tcPr>
            <w:tcW w:w="2500" w:type="pct"/>
          </w:tcPr>
          <w:p w14:paraId="27186037" w14:textId="77777777" w:rsidR="001F1456" w:rsidRPr="004B3360" w:rsidRDefault="001F1456" w:rsidP="001F1456">
            <w:pPr>
              <w:rPr>
                <w:rFonts w:ascii="Times New Roman" w:eastAsia="맑은 고딕" w:hAnsi="Times New Roman" w:cs="Times New Roman"/>
                <w:b/>
                <w:noProof/>
                <w:lang w:eastAsia="fr-FR"/>
              </w:rPr>
            </w:pPr>
            <w:r w:rsidRPr="004B3360">
              <w:rPr>
                <w:rFonts w:ascii="Times New Roman" w:hAnsi="Times New Roman" w:cs="Times New Roman"/>
                <w:b/>
                <w:noProof/>
              </w:rPr>
              <w:t>Slovenská republika</w:t>
            </w:r>
          </w:p>
          <w:p w14:paraId="6D2FDBB8"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600D1575"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+36 1 231 0493</w:t>
            </w:r>
          </w:p>
          <w:p w14:paraId="35E5A371" w14:textId="77777777" w:rsidR="001F1456" w:rsidRPr="004B3360" w:rsidRDefault="001F1456" w:rsidP="001F1456">
            <w:pPr>
              <w:rPr>
                <w:rFonts w:ascii="Times New Roman" w:eastAsia="맑은 고딕" w:hAnsi="Times New Roman" w:cs="Times New Roman"/>
                <w:b/>
                <w:noProof/>
                <w:lang w:eastAsia="fr-FR"/>
              </w:rPr>
            </w:pPr>
          </w:p>
        </w:tc>
      </w:tr>
      <w:tr w:rsidR="001F1456" w:rsidRPr="004B3360" w14:paraId="2C0A7B99" w14:textId="77777777" w:rsidTr="009D3DFD">
        <w:tc>
          <w:tcPr>
            <w:tcW w:w="2500" w:type="pct"/>
          </w:tcPr>
          <w:p w14:paraId="6504A872" w14:textId="77777777" w:rsidR="001F1456" w:rsidRPr="004B3360" w:rsidRDefault="001F1456" w:rsidP="001F1456">
            <w:pPr>
              <w:rPr>
                <w:rFonts w:ascii="Times New Roman" w:hAnsi="Times New Roman" w:cs="Times New Roman"/>
                <w:noProof/>
                <w:lang w:eastAsia="fr-FR"/>
              </w:rPr>
            </w:pPr>
            <w:r w:rsidRPr="004B3360">
              <w:rPr>
                <w:rFonts w:ascii="Times New Roman" w:eastAsia="맑은 고딕" w:hAnsi="Times New Roman" w:cs="Times New Roman"/>
                <w:b/>
                <w:noProof/>
                <w:lang w:eastAsia="fr-FR"/>
              </w:rPr>
              <w:t>Italia</w:t>
            </w:r>
          </w:p>
          <w:p w14:paraId="7EBF0CFB"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Italy S.r.l.</w:t>
            </w:r>
          </w:p>
          <w:p w14:paraId="0261E4C9" w14:textId="77777777" w:rsidR="001F1456" w:rsidRPr="004B3360" w:rsidRDefault="001F1456" w:rsidP="001F1456">
            <w:pPr>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Tel: +39 0247927040</w:t>
            </w:r>
          </w:p>
          <w:p w14:paraId="6230C2FB" w14:textId="77777777" w:rsidR="001F1456" w:rsidRPr="004B3360" w:rsidRDefault="001F1456" w:rsidP="001F1456">
            <w:pPr>
              <w:rPr>
                <w:rFonts w:ascii="Times New Roman" w:eastAsia="맑은 고딕" w:hAnsi="Times New Roman" w:cs="Times New Roman"/>
                <w:noProof/>
                <w:lang w:eastAsia="fr-FR"/>
              </w:rPr>
            </w:pPr>
          </w:p>
        </w:tc>
        <w:tc>
          <w:tcPr>
            <w:tcW w:w="2500" w:type="pct"/>
          </w:tcPr>
          <w:p w14:paraId="128B61C6" w14:textId="7951057E" w:rsidR="001F1456" w:rsidRPr="004B3360" w:rsidRDefault="001F1456" w:rsidP="001F1456">
            <w:pPr>
              <w:rPr>
                <w:rFonts w:ascii="Times New Roman" w:hAnsi="Times New Roman" w:cs="Times New Roman"/>
                <w:noProof/>
                <w:lang w:eastAsia="fr-FR"/>
              </w:rPr>
            </w:pPr>
            <w:r w:rsidRPr="004B3360">
              <w:rPr>
                <w:rFonts w:ascii="Times New Roman" w:eastAsia="맑은 고딕" w:hAnsi="Times New Roman" w:cs="Times New Roman"/>
                <w:b/>
                <w:noProof/>
                <w:lang w:eastAsia="fr-FR"/>
              </w:rPr>
              <w:t>Suomi/Finland</w:t>
            </w:r>
          </w:p>
          <w:p w14:paraId="0832A1DC"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 xml:space="preserve">Celltrion Healthcare Finland Oy. </w:t>
            </w:r>
          </w:p>
          <w:p w14:paraId="1978320C" w14:textId="77777777" w:rsidR="001F1456" w:rsidRPr="004B3360" w:rsidRDefault="001F1456" w:rsidP="001F1456">
            <w:pPr>
              <w:autoSpaceDE w:val="0"/>
              <w:autoSpaceDN w:val="0"/>
              <w:adjustRightInd w:val="0"/>
              <w:rPr>
                <w:rFonts w:ascii="Times New Roman" w:eastAsia="맑은 고딕" w:hAnsi="Times New Roman" w:cs="Times New Roman"/>
                <w:noProof/>
                <w:lang w:val="sv-SE" w:eastAsia="fr-FR"/>
              </w:rPr>
            </w:pPr>
            <w:r w:rsidRPr="004B3360">
              <w:rPr>
                <w:rFonts w:ascii="Times New Roman" w:eastAsia="맑은 고딕" w:hAnsi="Times New Roman" w:cs="Times New Roman"/>
                <w:noProof/>
                <w:lang w:eastAsia="fr-FR"/>
              </w:rPr>
              <w:t>Puh/Tel: +358 29 170 7755</w:t>
            </w:r>
          </w:p>
          <w:p w14:paraId="32BD87AB" w14:textId="77777777" w:rsidR="001F1456" w:rsidRPr="004B3360" w:rsidRDefault="001F1456" w:rsidP="001F1456">
            <w:pPr>
              <w:autoSpaceDE w:val="0"/>
              <w:autoSpaceDN w:val="0"/>
              <w:adjustRightInd w:val="0"/>
              <w:rPr>
                <w:rFonts w:ascii="Times New Roman" w:eastAsia="맑은 고딕" w:hAnsi="Times New Roman" w:cs="Times New Roman"/>
                <w:noProof/>
                <w:lang w:val="sv-SE" w:eastAsia="ko-KR"/>
              </w:rPr>
            </w:pPr>
          </w:p>
        </w:tc>
      </w:tr>
      <w:tr w:rsidR="001F1456" w:rsidRPr="004B3360" w14:paraId="22CE1DCD" w14:textId="77777777" w:rsidTr="009D3DFD">
        <w:tc>
          <w:tcPr>
            <w:tcW w:w="2500" w:type="pct"/>
          </w:tcPr>
          <w:p w14:paraId="28D35CB3" w14:textId="77777777" w:rsidR="001F1456" w:rsidRPr="004B3360" w:rsidRDefault="001F1456" w:rsidP="001F1456">
            <w:pPr>
              <w:tabs>
                <w:tab w:val="left" w:pos="-720"/>
              </w:tabs>
              <w:suppressAutoHyphens/>
              <w:rPr>
                <w:rFonts w:ascii="Times New Roman" w:hAnsi="Times New Roman" w:cs="Times New Roman"/>
                <w:b/>
                <w:bCs/>
                <w:noProof/>
                <w:lang w:val="es-ES" w:eastAsia="fr-FR"/>
              </w:rPr>
            </w:pPr>
            <w:r w:rsidRPr="004B3360">
              <w:rPr>
                <w:rFonts w:ascii="Times New Roman" w:hAnsi="Times New Roman" w:cs="Times New Roman"/>
                <w:b/>
                <w:noProof/>
              </w:rPr>
              <w:t>Κύπρος</w:t>
            </w:r>
          </w:p>
          <w:p w14:paraId="4F98041C" w14:textId="77777777" w:rsidR="001F1456" w:rsidRPr="004B3360" w:rsidRDefault="001F1456" w:rsidP="001F1456">
            <w:pPr>
              <w:tabs>
                <w:tab w:val="left" w:pos="-720"/>
              </w:tabs>
              <w:suppressAutoHyphens/>
              <w:rPr>
                <w:rFonts w:ascii="Times New Roman" w:eastAsia="맑은 고딕" w:hAnsi="Times New Roman" w:cs="Times New Roman"/>
                <w:noProof/>
                <w:lang w:val="es-ES" w:eastAsia="ko-KR"/>
              </w:rPr>
            </w:pPr>
            <w:r w:rsidRPr="004B3360">
              <w:rPr>
                <w:rFonts w:ascii="Times New Roman" w:eastAsia="맑은 고딕" w:hAnsi="Times New Roman" w:cs="Times New Roman"/>
                <w:noProof/>
                <w:lang w:val="es-ES" w:eastAsia="fr-FR"/>
              </w:rPr>
              <w:t>C.A. Papaellinas Ltd</w:t>
            </w:r>
          </w:p>
          <w:p w14:paraId="15E29225" w14:textId="77777777" w:rsidR="001F1456" w:rsidRPr="004B3360" w:rsidRDefault="001F1456" w:rsidP="001F1456">
            <w:pPr>
              <w:autoSpaceDE w:val="0"/>
              <w:autoSpaceDN w:val="0"/>
              <w:adjustRightInd w:val="0"/>
              <w:rPr>
                <w:rFonts w:ascii="Times New Roman" w:eastAsia="맑은 고딕" w:hAnsi="Times New Roman" w:cs="Times New Roman"/>
                <w:b/>
                <w:bCs/>
                <w:lang w:eastAsia="fr-FR"/>
              </w:rPr>
            </w:pPr>
            <w:r w:rsidRPr="004B3360">
              <w:rPr>
                <w:rFonts w:ascii="Times New Roman" w:hAnsi="Times New Roman" w:cs="Times New Roman"/>
                <w:noProof/>
              </w:rPr>
              <w:t xml:space="preserve">Τηλ: </w:t>
            </w:r>
            <w:r w:rsidRPr="004B3360">
              <w:rPr>
                <w:rFonts w:ascii="Times New Roman" w:eastAsia="맑은 고딕" w:hAnsi="Times New Roman" w:cs="Times New Roman"/>
                <w:noProof/>
                <w:lang w:eastAsia="fr-FR"/>
              </w:rPr>
              <w:t>+357 22741741</w:t>
            </w:r>
          </w:p>
          <w:p w14:paraId="3224DAA9" w14:textId="77777777" w:rsidR="001F1456" w:rsidRPr="004B3360" w:rsidRDefault="001F1456" w:rsidP="001F1456">
            <w:pPr>
              <w:autoSpaceDE w:val="0"/>
              <w:autoSpaceDN w:val="0"/>
              <w:adjustRightInd w:val="0"/>
              <w:rPr>
                <w:rFonts w:ascii="Times New Roman" w:eastAsia="맑은 고딕" w:hAnsi="Times New Roman" w:cs="Times New Roman"/>
                <w:b/>
                <w:noProof/>
                <w:lang w:eastAsia="fr-FR"/>
              </w:rPr>
            </w:pPr>
          </w:p>
        </w:tc>
        <w:tc>
          <w:tcPr>
            <w:tcW w:w="2500" w:type="pct"/>
          </w:tcPr>
          <w:p w14:paraId="55422C65" w14:textId="77777777" w:rsidR="00222810" w:rsidRPr="004B3360" w:rsidRDefault="00222810" w:rsidP="00222810">
            <w:pPr>
              <w:tabs>
                <w:tab w:val="left" w:pos="-720"/>
              </w:tabs>
              <w:suppressAutoHyphens/>
              <w:rPr>
                <w:rFonts w:ascii="Times New Roman" w:hAnsi="Times New Roman" w:cs="Times New Roman"/>
                <w:b/>
                <w:noProof/>
                <w:lang w:eastAsia="fr-FR"/>
              </w:rPr>
            </w:pPr>
            <w:r w:rsidRPr="004B3360">
              <w:rPr>
                <w:rFonts w:ascii="Times New Roman" w:hAnsi="Times New Roman" w:cs="Times New Roman"/>
                <w:b/>
                <w:noProof/>
              </w:rPr>
              <w:t>Sverige</w:t>
            </w:r>
          </w:p>
          <w:p w14:paraId="3E93E381" w14:textId="527E6125" w:rsidR="00222810" w:rsidRPr="004B3360" w:rsidRDefault="00222810" w:rsidP="00222810">
            <w:pPr>
              <w:tabs>
                <w:tab w:val="left" w:pos="-720"/>
              </w:tabs>
              <w:suppressAutoHyphens/>
              <w:rPr>
                <w:rFonts w:ascii="Times New Roman" w:eastAsia="맑은 고딕" w:hAnsi="Times New Roman" w:cs="Times New Roman"/>
                <w:noProof/>
                <w:lang w:eastAsia="ko-KR"/>
              </w:rPr>
            </w:pPr>
            <w:r w:rsidRPr="004B3360">
              <w:rPr>
                <w:rFonts w:ascii="Times New Roman" w:eastAsia="맑은 고딕" w:hAnsi="Times New Roman" w:cs="Times New Roman"/>
                <w:noProof/>
                <w:lang w:eastAsia="ko-KR"/>
              </w:rPr>
              <w:t>Celltrion Sweden AB</w:t>
            </w:r>
          </w:p>
          <w:p w14:paraId="4A8BAA33" w14:textId="77777777" w:rsidR="00222810" w:rsidRPr="004B3360" w:rsidRDefault="00222810" w:rsidP="00222810">
            <w:pPr>
              <w:tabs>
                <w:tab w:val="left" w:pos="-720"/>
              </w:tabs>
              <w:suppressAutoHyphens/>
              <w:rPr>
                <w:rFonts w:ascii="Times New Roman" w:eastAsia="맑은 고딕" w:hAnsi="Times New Roman" w:cs="Times New Roman"/>
                <w:bCs/>
                <w:noProof/>
                <w:u w:val="single"/>
                <w:lang w:eastAsia="ko-KR"/>
              </w:rPr>
            </w:pPr>
            <w:hyperlink r:id="rId99" w:history="1">
              <w:r w:rsidRPr="004B3360">
                <w:rPr>
                  <w:rStyle w:val="ad"/>
                  <w:rFonts w:ascii="Times New Roman" w:eastAsia="맑은 고딕" w:hAnsi="Times New Roman" w:cs="Times New Roman"/>
                  <w:noProof/>
                  <w:lang w:eastAsia="ko-KR"/>
                </w:rPr>
                <w:t>contact_se@celltrionhc.com</w:t>
              </w:r>
            </w:hyperlink>
          </w:p>
          <w:p w14:paraId="0A0FFF9F" w14:textId="57182B4E" w:rsidR="001F1456" w:rsidRPr="004B3360" w:rsidRDefault="001F1456" w:rsidP="001F1456">
            <w:pPr>
              <w:tabs>
                <w:tab w:val="left" w:pos="-720"/>
              </w:tabs>
              <w:suppressAutoHyphens/>
              <w:rPr>
                <w:rFonts w:ascii="Times New Roman" w:eastAsia="맑은 고딕" w:hAnsi="Times New Roman" w:cs="Times New Roman"/>
                <w:b/>
                <w:noProof/>
                <w:lang w:eastAsia="fr-FR"/>
              </w:rPr>
            </w:pPr>
          </w:p>
        </w:tc>
      </w:tr>
      <w:tr w:rsidR="001F1456" w:rsidRPr="004B3360" w14:paraId="68B5958A" w14:textId="77777777" w:rsidTr="009D3DFD">
        <w:tc>
          <w:tcPr>
            <w:tcW w:w="2500" w:type="pct"/>
          </w:tcPr>
          <w:p w14:paraId="53C50B75" w14:textId="77777777" w:rsidR="001F1456" w:rsidRPr="004B3360" w:rsidRDefault="001F1456" w:rsidP="001F1456">
            <w:pPr>
              <w:rPr>
                <w:rFonts w:ascii="Times New Roman" w:eastAsia="맑은 고딕" w:hAnsi="Times New Roman" w:cs="Times New Roman"/>
                <w:b/>
                <w:noProof/>
                <w:lang w:eastAsia="fr-FR"/>
              </w:rPr>
            </w:pPr>
            <w:r w:rsidRPr="004B3360">
              <w:rPr>
                <w:rFonts w:ascii="Times New Roman" w:eastAsia="맑은 고딕" w:hAnsi="Times New Roman" w:cs="Times New Roman"/>
                <w:b/>
                <w:noProof/>
                <w:lang w:eastAsia="fr-FR"/>
              </w:rPr>
              <w:t>Latvija</w:t>
            </w:r>
          </w:p>
          <w:p w14:paraId="49557BB8" w14:textId="77777777" w:rsidR="001F1456" w:rsidRPr="004B3360" w:rsidRDefault="001F1456" w:rsidP="001F1456">
            <w:pPr>
              <w:tabs>
                <w:tab w:val="left" w:pos="-720"/>
              </w:tabs>
              <w:suppressAutoHyphens/>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Celltrion Healthcare Hungary Kft.</w:t>
            </w:r>
          </w:p>
          <w:p w14:paraId="6F78111E" w14:textId="77777777" w:rsidR="001F1456" w:rsidRPr="004B3360" w:rsidRDefault="001F1456" w:rsidP="001F1456">
            <w:pPr>
              <w:autoSpaceDE w:val="0"/>
              <w:autoSpaceDN w:val="0"/>
              <w:adjustRightInd w:val="0"/>
              <w:rPr>
                <w:rFonts w:ascii="Times New Roman" w:eastAsia="맑은 고딕" w:hAnsi="Times New Roman" w:cs="Times New Roman"/>
                <w:noProof/>
                <w:lang w:eastAsia="fr-FR"/>
              </w:rPr>
            </w:pPr>
            <w:r w:rsidRPr="004B3360">
              <w:rPr>
                <w:rFonts w:ascii="Times New Roman" w:eastAsia="맑은 고딕" w:hAnsi="Times New Roman" w:cs="Times New Roman"/>
                <w:noProof/>
                <w:lang w:eastAsia="fr-FR"/>
              </w:rPr>
              <w:t>Tālr.: +36 1 231 0493</w:t>
            </w:r>
          </w:p>
          <w:p w14:paraId="4F77AE3F" w14:textId="77777777" w:rsidR="001F1456" w:rsidRPr="004B3360" w:rsidRDefault="001F1456" w:rsidP="001F1456">
            <w:pPr>
              <w:autoSpaceDE w:val="0"/>
              <w:autoSpaceDN w:val="0"/>
              <w:adjustRightInd w:val="0"/>
              <w:rPr>
                <w:rFonts w:ascii="Times New Roman" w:eastAsia="맑은 고딕" w:hAnsi="Times New Roman" w:cs="Times New Roman"/>
                <w:b/>
                <w:bCs/>
                <w:lang w:eastAsia="fr-FR"/>
              </w:rPr>
            </w:pPr>
          </w:p>
        </w:tc>
        <w:tc>
          <w:tcPr>
            <w:tcW w:w="2500" w:type="pct"/>
          </w:tcPr>
          <w:p w14:paraId="0B4ECA5A" w14:textId="64F2E269" w:rsidR="001F1456" w:rsidRPr="004B3360" w:rsidRDefault="001F1456" w:rsidP="001F1456">
            <w:pPr>
              <w:tabs>
                <w:tab w:val="left" w:pos="-720"/>
              </w:tabs>
              <w:suppressAutoHyphens/>
              <w:rPr>
                <w:rFonts w:ascii="Times New Roman" w:eastAsia="맑은 고딕" w:hAnsi="Times New Roman" w:cs="Times New Roman"/>
                <w:b/>
                <w:noProof/>
                <w:lang w:eastAsia="fr-FR"/>
              </w:rPr>
            </w:pPr>
            <w:r w:rsidRPr="004B3360">
              <w:rPr>
                <w:rFonts w:ascii="Times New Roman" w:hAnsi="Times New Roman" w:cs="Times New Roman"/>
                <w:noProof/>
                <w:lang w:eastAsia="fr-FR"/>
              </w:rPr>
              <w:t xml:space="preserve"> </w:t>
            </w:r>
          </w:p>
        </w:tc>
      </w:tr>
    </w:tbl>
    <w:p w14:paraId="66836A80" w14:textId="77777777" w:rsidR="009D3DFD" w:rsidRPr="00F96676" w:rsidRDefault="009D3DFD" w:rsidP="009D3DFD">
      <w:pPr>
        <w:numPr>
          <w:ilvl w:val="12"/>
          <w:numId w:val="0"/>
        </w:numPr>
        <w:rPr>
          <w:rFonts w:ascii="Times New Roman" w:hAnsi="Times New Roman" w:cs="Times New Roman"/>
          <w:b/>
          <w:noProof/>
        </w:rPr>
      </w:pPr>
    </w:p>
    <w:p w14:paraId="5A998F95" w14:textId="4B0C4560" w:rsidR="009D3DFD" w:rsidRPr="00FA682B" w:rsidRDefault="009D3DFD" w:rsidP="009D3DFD">
      <w:pPr>
        <w:numPr>
          <w:ilvl w:val="12"/>
          <w:numId w:val="0"/>
        </w:numPr>
        <w:rPr>
          <w:rFonts w:ascii="Times New Roman" w:eastAsia="맑은 고딕" w:hAnsi="Times New Roman" w:cs="Times New Roman"/>
          <w:noProof/>
          <w:lang w:val="en-GB" w:eastAsia="ko-KR"/>
        </w:rPr>
      </w:pPr>
      <w:r w:rsidRPr="00F96676">
        <w:rPr>
          <w:rFonts w:ascii="Times New Roman" w:eastAsia="Times New Roman" w:hAnsi="Times New Roman" w:cs="Times New Roman"/>
          <w:b/>
          <w:bCs/>
          <w:noProof/>
          <w:lang w:val="bg-BG"/>
        </w:rPr>
        <w:t>Дата на последно преразглеждане на листовката</w:t>
      </w:r>
      <w:r w:rsidRPr="00FA682B">
        <w:rPr>
          <w:rFonts w:ascii="Times New Roman" w:eastAsia="Times New Roman" w:hAnsi="Times New Roman" w:cs="Times New Roman"/>
          <w:b/>
          <w:bCs/>
          <w:noProof/>
          <w:lang w:val="en-GB"/>
        </w:rPr>
        <w:t xml:space="preserve"> </w:t>
      </w:r>
    </w:p>
    <w:p w14:paraId="50263439" w14:textId="77777777" w:rsidR="009D3DFD" w:rsidRPr="00FA682B" w:rsidRDefault="009D3DFD" w:rsidP="009D3DFD">
      <w:pPr>
        <w:numPr>
          <w:ilvl w:val="12"/>
          <w:numId w:val="0"/>
        </w:numPr>
        <w:rPr>
          <w:rFonts w:ascii="Times New Roman" w:hAnsi="Times New Roman" w:cs="Times New Roman"/>
          <w:noProof/>
        </w:rPr>
      </w:pPr>
    </w:p>
    <w:p w14:paraId="64AE5A87" w14:textId="77777777" w:rsidR="009D3DFD" w:rsidRPr="00FA682B" w:rsidRDefault="009D3DFD" w:rsidP="009D3DFD">
      <w:pPr>
        <w:numPr>
          <w:ilvl w:val="12"/>
          <w:numId w:val="0"/>
        </w:numPr>
        <w:rPr>
          <w:rFonts w:ascii="Times New Roman" w:hAnsi="Times New Roman" w:cs="Times New Roman"/>
          <w:b/>
          <w:noProof/>
        </w:rPr>
      </w:pPr>
      <w:r w:rsidRPr="00FA682B">
        <w:rPr>
          <w:rFonts w:ascii="Times New Roman" w:eastAsia="Times New Roman" w:hAnsi="Times New Roman" w:cs="Times New Roman"/>
          <w:b/>
          <w:bCs/>
          <w:noProof/>
          <w:lang w:val="bg-BG"/>
        </w:rPr>
        <w:t>Други източници на информация</w:t>
      </w:r>
    </w:p>
    <w:p w14:paraId="0FD3D57F" w14:textId="77777777" w:rsidR="009D3DFD" w:rsidRPr="00FA682B" w:rsidRDefault="009D3DFD" w:rsidP="009D3DFD">
      <w:pPr>
        <w:pStyle w:val="a3"/>
      </w:pPr>
    </w:p>
    <w:p w14:paraId="4CB2248E" w14:textId="77777777" w:rsidR="009D3DFD" w:rsidRPr="00FA682B" w:rsidRDefault="009D3DFD" w:rsidP="009D3DFD">
      <w:pPr>
        <w:numPr>
          <w:ilvl w:val="12"/>
          <w:numId w:val="0"/>
        </w:numPr>
        <w:rPr>
          <w:rFonts w:ascii="Times New Roman" w:eastAsia="맑은 고딕" w:hAnsi="Times New Roman" w:cs="Times New Roman"/>
          <w:noProof/>
          <w:color w:val="0000FF"/>
          <w:lang w:eastAsia="ko-KR"/>
        </w:rPr>
      </w:pPr>
      <w:r w:rsidRPr="00FA682B">
        <w:rPr>
          <w:rFonts w:ascii="Times New Roman" w:eastAsia="Times New Roman" w:hAnsi="Times New Roman" w:cs="Times New Roman"/>
          <w:lang w:val="bg-BG"/>
        </w:rPr>
        <w:t xml:space="preserve">Подробна информация за това лекарство е предоставена на уебсайта на Европейската агенция по лекарствата </w:t>
      </w:r>
      <w:r w:rsidRPr="00FA682B">
        <w:rPr>
          <w:rFonts w:ascii="Times New Roman" w:eastAsia="Times New Roman" w:hAnsi="Times New Roman" w:cs="Times New Roman"/>
          <w:color w:val="0000FF"/>
          <w:u w:val="single"/>
          <w:lang w:val="bg-BG"/>
        </w:rPr>
        <w:t>http://www.ema.europa.eu</w:t>
      </w:r>
    </w:p>
    <w:p w14:paraId="693136FF" w14:textId="77777777" w:rsidR="009D3DFD" w:rsidRPr="00FA682B" w:rsidRDefault="009D3DFD" w:rsidP="009D3DFD">
      <w:pPr>
        <w:spacing w:before="4" w:line="100" w:lineRule="exact"/>
        <w:rPr>
          <w:rFonts w:ascii="Times New Roman" w:hAnsi="Times New Roman" w:cs="Times New Roman"/>
          <w:sz w:val="10"/>
          <w:szCs w:val="10"/>
        </w:rPr>
      </w:pPr>
    </w:p>
    <w:p w14:paraId="2017C58E" w14:textId="194956D5" w:rsidR="009D3DFD" w:rsidRPr="00FA682B" w:rsidRDefault="009D3DFD" w:rsidP="009D3DFD">
      <w:pPr>
        <w:spacing w:line="200" w:lineRule="exact"/>
        <w:rPr>
          <w:rFonts w:ascii="Times New Roman" w:hAnsi="Times New Roman" w:cs="Times New Roman"/>
          <w:b/>
          <w:sz w:val="20"/>
          <w:szCs w:val="20"/>
        </w:rPr>
      </w:pPr>
    </w:p>
    <w:p w14:paraId="2D94F67B" w14:textId="77777777" w:rsidR="001644A8" w:rsidRPr="00FA682B" w:rsidRDefault="001644A8" w:rsidP="009D3DFD">
      <w:pPr>
        <w:spacing w:line="200" w:lineRule="exact"/>
        <w:rPr>
          <w:rFonts w:ascii="Times New Roman" w:hAnsi="Times New Roman" w:cs="Times New Roman"/>
          <w:b/>
          <w:sz w:val="20"/>
          <w:szCs w:val="20"/>
        </w:rPr>
      </w:pPr>
    </w:p>
    <w:p w14:paraId="3FFA02FD" w14:textId="77777777" w:rsidR="009D3DFD" w:rsidRPr="00F96676" w:rsidRDefault="009D3DFD" w:rsidP="008201F8">
      <w:pPr>
        <w:pStyle w:val="a4"/>
        <w:numPr>
          <w:ilvl w:val="0"/>
          <w:numId w:val="62"/>
        </w:numPr>
        <w:spacing w:before="18" w:line="240" w:lineRule="exact"/>
        <w:rPr>
          <w:rFonts w:ascii="Times New Roman" w:eastAsia="Times New Roman" w:hAnsi="Times New Roman" w:cs="Times New Roman"/>
          <w:b/>
        </w:rPr>
      </w:pPr>
      <w:r w:rsidRPr="00606C32">
        <w:rPr>
          <w:rFonts w:ascii="Times New Roman" w:eastAsia="Times New Roman" w:hAnsi="Times New Roman" w:cs="Times New Roman"/>
          <w:b/>
          <w:bCs/>
          <w:spacing w:val="-1"/>
          <w:lang w:val="bg-BG"/>
        </w:rPr>
        <w:t>Указания за употреба</w:t>
      </w:r>
    </w:p>
    <w:p w14:paraId="7551726F" w14:textId="77777777" w:rsidR="009D3DFD" w:rsidRPr="00FA682B" w:rsidRDefault="009D3DFD" w:rsidP="009D3DFD">
      <w:pPr>
        <w:spacing w:before="9" w:line="260" w:lineRule="exact"/>
        <w:rPr>
          <w:rFonts w:ascii="Times New Roman" w:hAnsi="Times New Roman" w:cs="Times New Roman"/>
          <w:b/>
          <w:sz w:val="26"/>
          <w:szCs w:val="26"/>
        </w:rPr>
      </w:pPr>
    </w:p>
    <w:p w14:paraId="509FF3F3" w14:textId="30CE4BFE" w:rsidR="009D3DFD" w:rsidRPr="00F96676" w:rsidRDefault="009D3DFD" w:rsidP="00DD7D58">
      <w:pPr>
        <w:pStyle w:val="a3"/>
        <w:numPr>
          <w:ilvl w:val="1"/>
          <w:numId w:val="2"/>
        </w:numPr>
        <w:ind w:left="660" w:hanging="660"/>
        <w:rPr>
          <w:rFonts w:eastAsia="Times New Roman"/>
          <w:lang w:val="bg-BG"/>
        </w:rPr>
      </w:pPr>
      <w:r w:rsidRPr="00606C32">
        <w:rPr>
          <w:rFonts w:eastAsia="Times New Roman"/>
          <w:lang w:val="bg-BG"/>
        </w:rPr>
        <w:t xml:space="preserve">Следните инструкции обясняват как да си поставяте подкожна инжекция </w:t>
      </w:r>
      <w:r w:rsidRPr="00FA682B">
        <w:rPr>
          <w:rFonts w:eastAsia="Times New Roman"/>
          <w:lang w:val="bg-BG"/>
        </w:rPr>
        <w:t>Yuflyma</w:t>
      </w:r>
      <w:r w:rsidRPr="00606C32">
        <w:rPr>
          <w:rFonts w:eastAsia="Times New Roman"/>
          <w:lang w:val="bg-BG"/>
        </w:rPr>
        <w:t>, като използвате предварително напълнената спринцовка. Първо прочетете указанията внимателно и след това ги следвайте последователно.</w:t>
      </w:r>
    </w:p>
    <w:p w14:paraId="235E9336" w14:textId="77777777" w:rsidR="009D3DFD" w:rsidRPr="00F96676" w:rsidRDefault="009D3DFD" w:rsidP="00DD7D58">
      <w:pPr>
        <w:pStyle w:val="a3"/>
        <w:numPr>
          <w:ilvl w:val="0"/>
          <w:numId w:val="0"/>
        </w:numPr>
        <w:ind w:left="660"/>
        <w:rPr>
          <w:rFonts w:eastAsia="Times New Roman"/>
          <w:lang w:val="bg-BG"/>
        </w:rPr>
      </w:pPr>
    </w:p>
    <w:p w14:paraId="7E424199" w14:textId="77777777" w:rsidR="009D3DFD" w:rsidRPr="002E621C" w:rsidRDefault="009D3DFD" w:rsidP="00DD7D58">
      <w:pPr>
        <w:pStyle w:val="a3"/>
        <w:numPr>
          <w:ilvl w:val="1"/>
          <w:numId w:val="2"/>
        </w:numPr>
        <w:ind w:left="660" w:hanging="660"/>
        <w:rPr>
          <w:rFonts w:eastAsia="Times New Roman"/>
          <w:lang w:val="bg-BG"/>
        </w:rPr>
      </w:pPr>
      <w:r w:rsidRPr="00F96676">
        <w:rPr>
          <w:rFonts w:eastAsia="Times New Roman"/>
          <w:lang w:val="bg-BG"/>
        </w:rPr>
        <w:t>Вашият лекар, медицинска сестра или фарм</w:t>
      </w:r>
      <w:r w:rsidRPr="002E621C">
        <w:rPr>
          <w:rFonts w:eastAsia="Times New Roman"/>
          <w:lang w:val="bg-BG"/>
        </w:rPr>
        <w:t>ацевт ще Ви инструктира за техниката на самоинжектиране.</w:t>
      </w:r>
    </w:p>
    <w:p w14:paraId="4EDB999F" w14:textId="77777777" w:rsidR="009D3DFD" w:rsidRPr="002E621C" w:rsidRDefault="009D3DFD" w:rsidP="00DD7D58">
      <w:pPr>
        <w:pStyle w:val="a3"/>
        <w:numPr>
          <w:ilvl w:val="0"/>
          <w:numId w:val="0"/>
        </w:numPr>
        <w:ind w:left="660"/>
        <w:rPr>
          <w:rFonts w:eastAsia="Times New Roman"/>
          <w:lang w:val="bg-BG"/>
        </w:rPr>
      </w:pPr>
    </w:p>
    <w:p w14:paraId="59A13929" w14:textId="77777777" w:rsidR="009D3DFD" w:rsidRPr="00FA682B" w:rsidRDefault="009D3DFD" w:rsidP="00DD7D58">
      <w:pPr>
        <w:pStyle w:val="a3"/>
        <w:numPr>
          <w:ilvl w:val="1"/>
          <w:numId w:val="2"/>
        </w:numPr>
        <w:ind w:left="660" w:hanging="660"/>
        <w:rPr>
          <w:rFonts w:eastAsia="Times New Roman"/>
          <w:lang w:val="bg-BG"/>
        </w:rPr>
      </w:pPr>
      <w:r w:rsidRPr="00E864FE">
        <w:rPr>
          <w:rFonts w:eastAsia="Times New Roman"/>
          <w:lang w:val="bg-BG"/>
        </w:rPr>
        <w:t>Не се опитвайте да се самоинжектирате, докато не</w:t>
      </w:r>
      <w:r w:rsidRPr="00145AFF">
        <w:rPr>
          <w:rFonts w:eastAsia="Times New Roman"/>
          <w:lang w:val="bg-BG"/>
        </w:rPr>
        <w:t xml:space="preserve"> сте сигурни, че разбирате как да приготвяте и поставя</w:t>
      </w:r>
      <w:r w:rsidRPr="00FA682B">
        <w:rPr>
          <w:rFonts w:eastAsia="Times New Roman"/>
          <w:lang w:val="bg-BG"/>
        </w:rPr>
        <w:t>те инжекцията.</w:t>
      </w:r>
    </w:p>
    <w:p w14:paraId="191AAFEA" w14:textId="77777777" w:rsidR="009D3DFD" w:rsidRPr="00FA682B" w:rsidRDefault="009D3DFD" w:rsidP="00DD7D58">
      <w:pPr>
        <w:pStyle w:val="a3"/>
        <w:numPr>
          <w:ilvl w:val="0"/>
          <w:numId w:val="0"/>
        </w:numPr>
        <w:ind w:left="660"/>
        <w:rPr>
          <w:rFonts w:eastAsia="Times New Roman"/>
          <w:lang w:val="bg-BG"/>
        </w:rPr>
      </w:pPr>
    </w:p>
    <w:p w14:paraId="2FDB6B91"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След подходящо обучение инжекцията може да бъде приложена самостоятелно или от друго лице, например член на семейството или приятел.</w:t>
      </w:r>
    </w:p>
    <w:p w14:paraId="0FBA5F10" w14:textId="77777777" w:rsidR="009D3DFD" w:rsidRPr="00FA682B" w:rsidRDefault="009D3DFD" w:rsidP="00DD7D58">
      <w:pPr>
        <w:pStyle w:val="a3"/>
        <w:numPr>
          <w:ilvl w:val="0"/>
          <w:numId w:val="0"/>
        </w:numPr>
        <w:ind w:left="660"/>
        <w:rPr>
          <w:rFonts w:eastAsia="Times New Roman"/>
          <w:lang w:val="bg-BG"/>
        </w:rPr>
      </w:pPr>
    </w:p>
    <w:p w14:paraId="7BDDA3ED"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Използвайте всяка предварително напълнена спринцовка само за една инжекция.</w:t>
      </w:r>
    </w:p>
    <w:p w14:paraId="00E6C75E" w14:textId="5F7BEA33" w:rsidR="004D1BDC" w:rsidRPr="00FA682B" w:rsidRDefault="004D1BDC">
      <w:pPr>
        <w:rPr>
          <w:rFonts w:ascii="Times New Roman" w:hAnsi="Times New Roman" w:cs="Times New Roman"/>
          <w:lang w:val="bg-BG"/>
        </w:rPr>
      </w:pPr>
      <w:r w:rsidRPr="00FA682B">
        <w:rPr>
          <w:rFonts w:ascii="Times New Roman" w:hAnsi="Times New Roman" w:cs="Times New Roman"/>
          <w:lang w:val="bg-BG"/>
        </w:rPr>
        <w:br w:type="page"/>
      </w:r>
    </w:p>
    <w:p w14:paraId="68DE9DC0" w14:textId="2D6CB39B" w:rsidR="004D1BDC" w:rsidRDefault="004D1BDC" w:rsidP="004D1BDC">
      <w:pPr>
        <w:pStyle w:val="a3"/>
        <w:rPr>
          <w:rFonts w:eastAsia="Times New Roman"/>
          <w:b/>
          <w:bCs/>
          <w:lang w:val="bg-BG"/>
        </w:rPr>
      </w:pPr>
      <w:r w:rsidRPr="00FA682B">
        <w:rPr>
          <w:rFonts w:eastAsia="Times New Roman"/>
          <w:b/>
          <w:bCs/>
          <w:lang w:val="bg-BG"/>
        </w:rPr>
        <w:t>Предварително напълнена спринцовка Yuflyma</w:t>
      </w:r>
    </w:p>
    <w:p w14:paraId="7FEA6C18" w14:textId="77777777" w:rsidR="009F0E26" w:rsidRPr="00606C32" w:rsidRDefault="009F0E26" w:rsidP="004D1BDC">
      <w:pPr>
        <w:pStyle w:val="a3"/>
        <w:rPr>
          <w:b/>
          <w:lang w:val="bg-BG"/>
        </w:rPr>
      </w:pPr>
    </w:p>
    <w:p w14:paraId="2E30ADA3" w14:textId="32621B77" w:rsidR="004D1BDC" w:rsidRPr="00FA682B" w:rsidRDefault="00B51F4B" w:rsidP="008201F8">
      <w:pPr>
        <w:jc w:val="center"/>
        <w:rPr>
          <w:rFonts w:ascii="Times New Roman" w:hAnsi="Times New Roman" w:cs="Times New Roman"/>
          <w:noProof/>
          <w:sz w:val="24"/>
          <w:szCs w:val="24"/>
          <w:lang w:val="bg-BG" w:eastAsia="ko-KR"/>
        </w:rPr>
      </w:pPr>
      <w:r w:rsidRPr="00F75FA4">
        <w:rPr>
          <w:noProof/>
          <w:lang w:val="bg-BG"/>
        </w:rPr>
        <w:t xml:space="preserve"> </w:t>
      </w:r>
      <w:r w:rsidR="00095858">
        <w:rPr>
          <w:rFonts w:ascii="Times New Roman" w:hAnsi="Times New Roman" w:cs="Times New Roman"/>
          <w:noProof/>
          <w:sz w:val="24"/>
          <w:szCs w:val="24"/>
          <w:lang w:eastAsia="ko-KR"/>
        </w:rPr>
        <w:drawing>
          <wp:inline distT="0" distB="0" distL="0" distR="0" wp14:anchorId="78C46A36" wp14:editId="50EC5367">
            <wp:extent cx="4805723" cy="4382219"/>
            <wp:effectExtent l="0" t="0" r="0" b="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그림 80"/>
                    <pic:cNvPicPr/>
                  </pic:nvPicPr>
                  <pic:blipFill>
                    <a:blip r:embed="rId100">
                      <a:extLst>
                        <a:ext uri="{28A0092B-C50C-407E-A947-70E740481C1C}">
                          <a14:useLocalDpi xmlns:a14="http://schemas.microsoft.com/office/drawing/2010/main" val="0"/>
                        </a:ext>
                      </a:extLst>
                    </a:blip>
                    <a:stretch>
                      <a:fillRect/>
                    </a:stretch>
                  </pic:blipFill>
                  <pic:spPr>
                    <a:xfrm>
                      <a:off x="0" y="0"/>
                      <a:ext cx="4814740" cy="4390441"/>
                    </a:xfrm>
                    <a:prstGeom prst="rect">
                      <a:avLst/>
                    </a:prstGeom>
                  </pic:spPr>
                </pic:pic>
              </a:graphicData>
            </a:graphic>
          </wp:inline>
        </w:drawing>
      </w:r>
    </w:p>
    <w:p w14:paraId="7D010DBA" w14:textId="51C52EB7" w:rsidR="009D3DFD" w:rsidRPr="00F96676" w:rsidRDefault="004D1BDC" w:rsidP="004D1BDC">
      <w:pPr>
        <w:spacing w:before="10" w:line="240" w:lineRule="exact"/>
        <w:ind w:right="784"/>
        <w:jc w:val="center"/>
        <w:rPr>
          <w:rFonts w:ascii="Times New Roman" w:hAnsi="Times New Roman" w:cs="Times New Roman"/>
          <w:b/>
          <w:sz w:val="20"/>
          <w:szCs w:val="24"/>
          <w:lang w:val="bg-BG" w:eastAsia="ko-KR"/>
        </w:rPr>
      </w:pPr>
      <w:r w:rsidRPr="00606C32">
        <w:rPr>
          <w:rFonts w:ascii="Times New Roman" w:eastAsia="Times New Roman" w:hAnsi="Times New Roman" w:cs="Times New Roman"/>
          <w:b/>
          <w:bCs/>
          <w:sz w:val="20"/>
          <w:szCs w:val="20"/>
          <w:lang w:val="bg-BG" w:eastAsia="ko-KR"/>
        </w:rPr>
        <w:t xml:space="preserve">                                                                                                                      </w:t>
      </w:r>
      <w:r w:rsidR="009F0E26">
        <w:rPr>
          <w:rFonts w:ascii="Times New Roman" w:eastAsia="Times New Roman" w:hAnsi="Times New Roman" w:cs="Times New Roman"/>
          <w:b/>
          <w:bCs/>
          <w:sz w:val="20"/>
          <w:szCs w:val="20"/>
          <w:lang w:val="bg-BG" w:eastAsia="ko-KR"/>
        </w:rPr>
        <w:t xml:space="preserve">              </w:t>
      </w:r>
      <w:r w:rsidR="009D3DFD" w:rsidRPr="00F96676">
        <w:rPr>
          <w:rFonts w:ascii="Times New Roman" w:eastAsia="Times New Roman" w:hAnsi="Times New Roman" w:cs="Times New Roman"/>
          <w:b/>
          <w:bCs/>
          <w:sz w:val="20"/>
          <w:szCs w:val="20"/>
          <w:lang w:val="bg-BG" w:eastAsia="ko-KR"/>
        </w:rPr>
        <w:t>Фигура А</w:t>
      </w:r>
    </w:p>
    <w:p w14:paraId="2C788841" w14:textId="22C43B8E" w:rsidR="009D3DFD" w:rsidRPr="00FA682B" w:rsidRDefault="009D3DFD" w:rsidP="009D3DFD">
      <w:pPr>
        <w:spacing w:before="10" w:line="240" w:lineRule="exact"/>
        <w:rPr>
          <w:rFonts w:ascii="Times New Roman" w:hAnsi="Times New Roman" w:cs="Times New Roman"/>
          <w:sz w:val="24"/>
          <w:szCs w:val="24"/>
          <w:lang w:val="bg-BG"/>
        </w:rPr>
      </w:pPr>
    </w:p>
    <w:p w14:paraId="270FE23B" w14:textId="3A8F41E4" w:rsidR="009D3DFD" w:rsidRPr="00F96676" w:rsidRDefault="009D3DFD" w:rsidP="009D3DFD">
      <w:pPr>
        <w:pStyle w:val="a3"/>
        <w:rPr>
          <w:b/>
          <w:lang w:val="bg-BG"/>
        </w:rPr>
      </w:pPr>
      <w:r w:rsidRPr="00606C32">
        <w:rPr>
          <w:rFonts w:eastAsia="Times New Roman"/>
          <w:b/>
          <w:bCs/>
          <w:lang w:val="bg-BG"/>
        </w:rPr>
        <w:t>Не използвайте предварително напълнената спринцовка, ако:</w:t>
      </w:r>
    </w:p>
    <w:p w14:paraId="2766C940" w14:textId="77777777" w:rsidR="009D3DFD" w:rsidRPr="00F96676" w:rsidRDefault="009D3DFD" w:rsidP="00C8467E">
      <w:pPr>
        <w:pStyle w:val="a3"/>
        <w:numPr>
          <w:ilvl w:val="0"/>
          <w:numId w:val="87"/>
        </w:numPr>
        <w:rPr>
          <w:lang w:val="bg-BG"/>
        </w:rPr>
      </w:pPr>
      <w:r w:rsidRPr="00F96676">
        <w:rPr>
          <w:rFonts w:eastAsia="Times New Roman"/>
          <w:lang w:val="bg-BG"/>
        </w:rPr>
        <w:t xml:space="preserve">тя е напукана или повредена. </w:t>
      </w:r>
    </w:p>
    <w:p w14:paraId="2D437198" w14:textId="77777777" w:rsidR="009D3DFD" w:rsidRDefault="009D3DFD" w:rsidP="00C8467E">
      <w:pPr>
        <w:pStyle w:val="a3"/>
        <w:numPr>
          <w:ilvl w:val="0"/>
          <w:numId w:val="87"/>
        </w:numPr>
        <w:rPr>
          <w:rFonts w:eastAsia="Times New Roman"/>
          <w:lang w:val="bg-BG"/>
        </w:rPr>
      </w:pPr>
      <w:r w:rsidRPr="00F96676">
        <w:rPr>
          <w:rFonts w:eastAsia="Times New Roman"/>
          <w:lang w:val="bg-BG"/>
        </w:rPr>
        <w:t xml:space="preserve">срокът на годност е изтекъл. </w:t>
      </w:r>
    </w:p>
    <w:p w14:paraId="228EB57E" w14:textId="57D55C8B" w:rsidR="0038001E" w:rsidRPr="002E621C" w:rsidRDefault="0038001E" w:rsidP="00C8467E">
      <w:pPr>
        <w:pStyle w:val="a3"/>
        <w:numPr>
          <w:ilvl w:val="0"/>
          <w:numId w:val="87"/>
        </w:numPr>
        <w:rPr>
          <w:lang w:val="bg-BG"/>
        </w:rPr>
      </w:pPr>
      <w:r w:rsidRPr="00DC5AD6">
        <w:rPr>
          <w:lang w:val="bg-BG"/>
        </w:rPr>
        <w:t>е била изпусната върху твърда повърхност</w:t>
      </w:r>
      <w:r>
        <w:rPr>
          <w:lang w:val="bg-BG"/>
        </w:rPr>
        <w:t>.</w:t>
      </w:r>
    </w:p>
    <w:p w14:paraId="0F69A9CA" w14:textId="77777777" w:rsidR="009D3DFD" w:rsidRPr="00FA682B" w:rsidRDefault="009D3DFD" w:rsidP="009D3DFD">
      <w:pPr>
        <w:pStyle w:val="Default"/>
        <w:numPr>
          <w:ilvl w:val="2"/>
          <w:numId w:val="17"/>
        </w:numPr>
        <w:ind w:left="360"/>
        <w:rPr>
          <w:rFonts w:ascii="Times New Roman" w:hAnsi="Times New Roman" w:cs="Times New Roman"/>
          <w:color w:val="211D1E"/>
          <w:sz w:val="20"/>
          <w:szCs w:val="20"/>
          <w:lang w:val="bg-BG"/>
        </w:rPr>
      </w:pPr>
    </w:p>
    <w:p w14:paraId="63A36E7E" w14:textId="68CA5B8C" w:rsidR="009D3DFD" w:rsidRPr="00F96676" w:rsidRDefault="009D3DFD" w:rsidP="009D3DFD">
      <w:pPr>
        <w:pStyle w:val="a3"/>
        <w:rPr>
          <w:rFonts w:eastAsia="Times New Roman"/>
          <w:b/>
          <w:bCs/>
          <w:lang w:val="bg-BG"/>
        </w:rPr>
      </w:pPr>
      <w:r w:rsidRPr="00606C32">
        <w:rPr>
          <w:rFonts w:eastAsia="Times New Roman"/>
          <w:b/>
          <w:bCs/>
          <w:lang w:val="bg-BG"/>
        </w:rPr>
        <w:t xml:space="preserve">Не </w:t>
      </w:r>
      <w:r w:rsidRPr="00FA682B">
        <w:rPr>
          <w:rFonts w:eastAsia="Times New Roman"/>
          <w:b/>
          <w:bCs/>
          <w:lang w:val="bg-BG"/>
        </w:rPr>
        <w:t>отстранявайте</w:t>
      </w:r>
      <w:r w:rsidRPr="00606C32" w:rsidDel="00272009">
        <w:rPr>
          <w:rFonts w:eastAsia="Times New Roman"/>
          <w:b/>
          <w:bCs/>
          <w:lang w:val="bg-BG"/>
        </w:rPr>
        <w:t xml:space="preserve"> </w:t>
      </w:r>
      <w:r w:rsidRPr="00F96676">
        <w:rPr>
          <w:rFonts w:eastAsia="Times New Roman"/>
          <w:b/>
          <w:bCs/>
          <w:lang w:val="bg-BG"/>
        </w:rPr>
        <w:t>капачката на иглата до момента непосредствено преди инжектирането. Да се съхранява Yuflyma на място, недостъпно за деца.</w:t>
      </w:r>
    </w:p>
    <w:p w14:paraId="362701AC" w14:textId="1177E7F9" w:rsidR="00987541" w:rsidRPr="00F96676" w:rsidRDefault="00987541" w:rsidP="009D3DFD">
      <w:pPr>
        <w:pStyle w:val="a3"/>
        <w:rPr>
          <w:rFonts w:eastAsia="Times New Roman"/>
          <w:b/>
          <w:bCs/>
          <w:lang w:val="bg-BG"/>
        </w:rPr>
      </w:pPr>
    </w:p>
    <w:p w14:paraId="400AEFAF" w14:textId="7E99D733" w:rsidR="00987541" w:rsidRPr="00F96676" w:rsidRDefault="00987541" w:rsidP="009D3DFD">
      <w:pPr>
        <w:pStyle w:val="a3"/>
        <w:rPr>
          <w:rFonts w:eastAsia="Times New Roman"/>
          <w:b/>
          <w:bCs/>
          <w:lang w:val="bg-BG"/>
        </w:rPr>
      </w:pPr>
    </w:p>
    <w:p w14:paraId="6EE1BC6E" w14:textId="6506C05E" w:rsidR="00987541" w:rsidRPr="002E621C" w:rsidRDefault="00987541" w:rsidP="009D3DFD">
      <w:pPr>
        <w:pStyle w:val="a3"/>
        <w:rPr>
          <w:rFonts w:eastAsia="Times New Roman"/>
          <w:b/>
          <w:bCs/>
          <w:lang w:val="bg-BG"/>
        </w:rPr>
      </w:pPr>
    </w:p>
    <w:p w14:paraId="4F0ED274" w14:textId="06AC9319" w:rsidR="00987541" w:rsidRPr="002E621C" w:rsidRDefault="00987541" w:rsidP="009D3DFD">
      <w:pPr>
        <w:pStyle w:val="a3"/>
        <w:rPr>
          <w:rFonts w:eastAsia="Times New Roman"/>
          <w:b/>
          <w:bCs/>
          <w:lang w:val="bg-BG"/>
        </w:rPr>
      </w:pPr>
    </w:p>
    <w:p w14:paraId="2593C93A" w14:textId="319B70D1" w:rsidR="00987541" w:rsidRPr="002E621C" w:rsidRDefault="00987541" w:rsidP="009D3DFD">
      <w:pPr>
        <w:pStyle w:val="a3"/>
        <w:rPr>
          <w:rFonts w:eastAsia="Times New Roman"/>
          <w:b/>
          <w:bCs/>
          <w:lang w:val="bg-BG"/>
        </w:rPr>
      </w:pPr>
    </w:p>
    <w:p w14:paraId="3343C4FD" w14:textId="49E8E731" w:rsidR="00987541" w:rsidRPr="00E864FE" w:rsidRDefault="00987541" w:rsidP="009D3DFD">
      <w:pPr>
        <w:pStyle w:val="a3"/>
        <w:rPr>
          <w:rFonts w:eastAsia="Times New Roman"/>
          <w:b/>
          <w:bCs/>
          <w:lang w:val="bg-BG"/>
        </w:rPr>
      </w:pPr>
    </w:p>
    <w:p w14:paraId="06FA0F02" w14:textId="421E68CA" w:rsidR="00987541" w:rsidRPr="00145AFF" w:rsidRDefault="00987541" w:rsidP="009D3DFD">
      <w:pPr>
        <w:pStyle w:val="a3"/>
        <w:rPr>
          <w:rFonts w:eastAsia="Times New Roman"/>
          <w:b/>
          <w:bCs/>
          <w:lang w:val="bg-BG"/>
        </w:rPr>
      </w:pPr>
    </w:p>
    <w:p w14:paraId="23A6D58A" w14:textId="525AE5E6" w:rsidR="00987541" w:rsidRPr="00FA682B" w:rsidRDefault="00987541" w:rsidP="009D3DFD">
      <w:pPr>
        <w:pStyle w:val="a3"/>
        <w:rPr>
          <w:rFonts w:eastAsia="Times New Roman"/>
          <w:b/>
          <w:bCs/>
          <w:lang w:val="bg-BG"/>
        </w:rPr>
      </w:pPr>
    </w:p>
    <w:p w14:paraId="04328F6F" w14:textId="22B557DD" w:rsidR="00987541" w:rsidRPr="00FA682B" w:rsidRDefault="00987541" w:rsidP="009D3DFD">
      <w:pPr>
        <w:pStyle w:val="a3"/>
        <w:rPr>
          <w:rFonts w:eastAsia="Times New Roman"/>
          <w:b/>
          <w:bCs/>
          <w:lang w:val="bg-BG"/>
        </w:rPr>
      </w:pPr>
    </w:p>
    <w:p w14:paraId="21F87827" w14:textId="542632DA" w:rsidR="00987541" w:rsidRPr="00FA682B" w:rsidRDefault="00987541" w:rsidP="009D3DFD">
      <w:pPr>
        <w:pStyle w:val="a3"/>
        <w:rPr>
          <w:rFonts w:eastAsia="Times New Roman"/>
          <w:b/>
          <w:bCs/>
          <w:lang w:val="bg-BG"/>
        </w:rPr>
      </w:pPr>
    </w:p>
    <w:p w14:paraId="5879C85C" w14:textId="5308523A" w:rsidR="00987541" w:rsidRPr="00FA682B" w:rsidRDefault="00987541" w:rsidP="009D3DFD">
      <w:pPr>
        <w:pStyle w:val="a3"/>
        <w:rPr>
          <w:rFonts w:eastAsia="Times New Roman"/>
          <w:b/>
          <w:bCs/>
          <w:lang w:val="bg-BG"/>
        </w:rPr>
      </w:pPr>
    </w:p>
    <w:p w14:paraId="01476EFD" w14:textId="2C799350" w:rsidR="00987541" w:rsidRPr="00FA682B" w:rsidRDefault="00987541" w:rsidP="009D3DFD">
      <w:pPr>
        <w:pStyle w:val="a3"/>
        <w:rPr>
          <w:rFonts w:eastAsia="Times New Roman"/>
          <w:b/>
          <w:bCs/>
          <w:lang w:val="bg-BG"/>
        </w:rPr>
      </w:pPr>
    </w:p>
    <w:p w14:paraId="4F152EC4" w14:textId="7AAFFE36" w:rsidR="00987541" w:rsidRPr="00FA682B" w:rsidRDefault="00987541" w:rsidP="009D3DFD">
      <w:pPr>
        <w:pStyle w:val="a3"/>
        <w:rPr>
          <w:rFonts w:eastAsia="Times New Roman"/>
          <w:b/>
          <w:bCs/>
          <w:lang w:val="bg-BG"/>
        </w:rPr>
      </w:pPr>
    </w:p>
    <w:p w14:paraId="4CB86071" w14:textId="5858AE95" w:rsidR="00987541" w:rsidRPr="00FA682B" w:rsidRDefault="00987541" w:rsidP="009D3DFD">
      <w:pPr>
        <w:pStyle w:val="a3"/>
        <w:rPr>
          <w:rFonts w:eastAsia="Times New Roman"/>
          <w:b/>
          <w:bCs/>
          <w:lang w:val="bg-BG"/>
        </w:rPr>
      </w:pPr>
    </w:p>
    <w:p w14:paraId="70CB9CF8" w14:textId="77777777" w:rsidR="00987541" w:rsidRPr="00FA682B" w:rsidRDefault="00987541" w:rsidP="009D3DFD">
      <w:pPr>
        <w:pStyle w:val="a3"/>
        <w:rPr>
          <w:rFonts w:eastAsia="Times New Roman"/>
          <w:b/>
          <w:bCs/>
          <w:lang w:val="bg-BG"/>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9D3DFD" w:rsidRPr="005233FB" w14:paraId="69940AC3" w14:textId="77777777" w:rsidTr="009D3DFD">
        <w:trPr>
          <w:trHeight w:val="2684"/>
        </w:trPr>
        <w:tc>
          <w:tcPr>
            <w:tcW w:w="9634" w:type="dxa"/>
          </w:tcPr>
          <w:p w14:paraId="21987E56" w14:textId="0068FB7A" w:rsidR="009D3DFD" w:rsidRPr="00FA682B" w:rsidRDefault="00987541" w:rsidP="009D3DFD">
            <w:pPr>
              <w:pStyle w:val="a3"/>
              <w:numPr>
                <w:ilvl w:val="0"/>
                <w:numId w:val="0"/>
              </w:numPr>
              <w:ind w:left="580"/>
              <w:rPr>
                <w:lang w:val="bg-BG"/>
              </w:rPr>
            </w:pPr>
            <w:r w:rsidRPr="00FA682B">
              <w:rPr>
                <w:rFonts w:eastAsia="Times New Roman"/>
                <w:b/>
                <w:bCs/>
                <w:lang w:val="bg-BG"/>
              </w:rPr>
              <w:br w:type="page"/>
            </w:r>
          </w:p>
          <w:p w14:paraId="72337DE9" w14:textId="77777777" w:rsidR="009D3DFD" w:rsidRPr="00FA682B" w:rsidRDefault="009D3DFD" w:rsidP="008201F8">
            <w:pPr>
              <w:pStyle w:val="a3"/>
              <w:numPr>
                <w:ilvl w:val="0"/>
                <w:numId w:val="63"/>
              </w:numPr>
              <w:rPr>
                <w:lang w:val="bg-BG"/>
              </w:rPr>
            </w:pPr>
            <w:r w:rsidRPr="00FA682B">
              <w:rPr>
                <w:rFonts w:eastAsia="Times New Roman"/>
                <w:b/>
                <w:bCs/>
                <w:lang w:val="bg-BG"/>
              </w:rPr>
              <w:t>Съберете консумативите за инжекцията</w:t>
            </w:r>
          </w:p>
          <w:p w14:paraId="3C72373A" w14:textId="77777777" w:rsidR="009D3DFD" w:rsidRPr="00FA682B" w:rsidRDefault="009D3DFD" w:rsidP="009D3DFD">
            <w:pPr>
              <w:pStyle w:val="a3"/>
              <w:numPr>
                <w:ilvl w:val="0"/>
                <w:numId w:val="0"/>
              </w:numPr>
              <w:ind w:left="580"/>
              <w:rPr>
                <w:lang w:val="bg-BG"/>
              </w:rPr>
            </w:pPr>
          </w:p>
          <w:p w14:paraId="04BD6EFC" w14:textId="77777777" w:rsidR="009D3DFD" w:rsidRPr="00FA682B" w:rsidRDefault="009D3DFD" w:rsidP="009D3DFD">
            <w:pPr>
              <w:pStyle w:val="a3"/>
              <w:ind w:leftChars="100" w:left="220"/>
              <w:rPr>
                <w:lang w:val="bg-BG" w:eastAsia="ko-KR"/>
              </w:rPr>
            </w:pPr>
            <w:r w:rsidRPr="00FA682B">
              <w:rPr>
                <w:rFonts w:eastAsia="Times New Roman"/>
                <w:lang w:val="bg-BG" w:eastAsia="ko-KR"/>
              </w:rPr>
              <w:t xml:space="preserve">   </w:t>
            </w:r>
            <w:r w:rsidRPr="00FA682B">
              <w:rPr>
                <w:rFonts w:eastAsia="Times New Roman"/>
                <w:b/>
                <w:bCs/>
                <w:lang w:val="bg-BG" w:eastAsia="ko-KR"/>
              </w:rPr>
              <w:t>а.</w:t>
            </w:r>
            <w:r w:rsidRPr="00FA682B">
              <w:rPr>
                <w:rFonts w:eastAsia="Times New Roman"/>
                <w:lang w:val="bg-BG" w:eastAsia="ko-KR"/>
              </w:rPr>
              <w:t xml:space="preserve"> Подгответе чиста, равна повърхност, като маса или плот, в добре осветена зона.</w:t>
            </w:r>
          </w:p>
          <w:p w14:paraId="725774E3" w14:textId="77777777" w:rsidR="009D3DFD" w:rsidRPr="00FA682B" w:rsidRDefault="009D3DFD" w:rsidP="009D3DFD">
            <w:pPr>
              <w:pStyle w:val="a3"/>
              <w:ind w:leftChars="100" w:left="616" w:hangingChars="180" w:hanging="396"/>
              <w:rPr>
                <w:lang w:val="bg-BG" w:eastAsia="ko-KR"/>
              </w:rPr>
            </w:pPr>
            <w:r w:rsidRPr="00FA682B">
              <w:rPr>
                <w:rFonts w:eastAsia="Times New Roman"/>
                <w:b/>
                <w:bCs/>
                <w:lang w:val="bg-BG" w:eastAsia="ko-KR"/>
              </w:rPr>
              <w:t xml:space="preserve">   б.</w:t>
            </w:r>
            <w:r w:rsidRPr="00FA682B">
              <w:rPr>
                <w:rFonts w:eastAsia="Times New Roman"/>
                <w:lang w:val="bg-BG" w:eastAsia="ko-KR"/>
              </w:rPr>
              <w:t xml:space="preserve"> Извадете 1 предварително напълнена спринцовка от картонената опаковка, съхранявана във </w:t>
            </w:r>
            <w:r w:rsidRPr="00FA682B">
              <w:rPr>
                <w:rFonts w:eastAsia="Times New Roman"/>
                <w:lang w:val="bg-BG" w:eastAsia="ko-KR"/>
              </w:rPr>
              <w:br/>
              <w:t>Вашия хладилник.</w:t>
            </w:r>
          </w:p>
          <w:p w14:paraId="202C2346" w14:textId="26E38BDD" w:rsidR="009D3DFD" w:rsidRPr="00FA682B" w:rsidRDefault="009D3DFD" w:rsidP="009D3DFD">
            <w:pPr>
              <w:pStyle w:val="a3"/>
              <w:ind w:leftChars="300" w:left="660" w:rightChars="100" w:right="220"/>
              <w:rPr>
                <w:lang w:val="bg-BG" w:eastAsia="ko-KR"/>
              </w:rPr>
            </w:pPr>
            <w:r w:rsidRPr="00FA682B">
              <w:rPr>
                <w:rFonts w:eastAsia="맑은 고딕"/>
                <w:lang w:val="bg-BG" w:eastAsia="ko-KR"/>
              </w:rPr>
              <w:t>•</w:t>
            </w:r>
            <w:r w:rsidRPr="00606C32">
              <w:rPr>
                <w:rFonts w:eastAsia="Times New Roman"/>
                <w:lang w:val="bg-BG" w:eastAsia="ko-KR"/>
              </w:rPr>
              <w:t xml:space="preserve"> Дръжте </w:t>
            </w:r>
            <w:r w:rsidR="00124423" w:rsidRPr="00FA682B">
              <w:rPr>
                <w:rFonts w:eastAsia="Times New Roman"/>
                <w:lang w:val="bg-BG" w:eastAsia="ko-KR"/>
              </w:rPr>
              <w:t>тялото</w:t>
            </w:r>
            <w:r w:rsidRPr="00FA682B">
              <w:rPr>
                <w:rFonts w:eastAsia="Times New Roman"/>
                <w:lang w:val="bg-BG" w:eastAsia="ko-KR"/>
              </w:rPr>
              <w:t xml:space="preserve"> на предварително напълнената спринцовка, когато </w:t>
            </w:r>
            <w:r w:rsidR="00623B9C" w:rsidRPr="00FA682B">
              <w:rPr>
                <w:rFonts w:eastAsia="Times New Roman"/>
                <w:lang w:val="bg-BG" w:eastAsia="ko-KR"/>
              </w:rPr>
              <w:t>я</w:t>
            </w:r>
            <w:r w:rsidRPr="00FA682B">
              <w:rPr>
                <w:rFonts w:eastAsia="Times New Roman"/>
                <w:lang w:val="bg-BG" w:eastAsia="ko-KR"/>
              </w:rPr>
              <w:t xml:space="preserve"> изваждате от картонената опаковка.</w:t>
            </w:r>
            <w:r w:rsidRPr="00FA682B">
              <w:rPr>
                <w:rFonts w:eastAsia="Times New Roman"/>
                <w:b/>
                <w:bCs/>
                <w:lang w:val="bg-BG" w:eastAsia="ko-KR"/>
              </w:rPr>
              <w:t xml:space="preserve"> Не </w:t>
            </w:r>
            <w:r w:rsidRPr="00FA682B">
              <w:rPr>
                <w:rFonts w:eastAsia="Times New Roman"/>
                <w:lang w:val="bg-BG" w:eastAsia="ko-KR"/>
              </w:rPr>
              <w:t>докосвайте буталото.</w:t>
            </w:r>
          </w:p>
          <w:p w14:paraId="5852032E" w14:textId="77777777" w:rsidR="009D3DFD" w:rsidRPr="00FA682B" w:rsidRDefault="009D3DFD" w:rsidP="009D3DFD">
            <w:pPr>
              <w:pStyle w:val="a3"/>
              <w:ind w:leftChars="100" w:left="220"/>
              <w:rPr>
                <w:lang w:val="bg-BG" w:eastAsia="ko-KR"/>
              </w:rPr>
            </w:pPr>
            <w:r w:rsidRPr="00FA682B">
              <w:rPr>
                <w:rFonts w:eastAsia="Times New Roman"/>
                <w:lang w:val="bg-BG" w:eastAsia="ko-KR"/>
              </w:rPr>
              <w:t xml:space="preserve">   </w:t>
            </w:r>
            <w:r w:rsidRPr="00FA682B">
              <w:rPr>
                <w:rFonts w:eastAsia="Times New Roman"/>
                <w:b/>
                <w:bCs/>
                <w:lang w:val="bg-BG" w:eastAsia="ko-KR"/>
              </w:rPr>
              <w:t>в.</w:t>
            </w:r>
            <w:r w:rsidRPr="00FA682B">
              <w:rPr>
                <w:rFonts w:eastAsia="Times New Roman"/>
                <w:lang w:val="bg-BG" w:eastAsia="ko-KR"/>
              </w:rPr>
              <w:t xml:space="preserve"> Уверете се, че разполагате със следните консумативи:</w:t>
            </w:r>
          </w:p>
          <w:p w14:paraId="5D50D1E1" w14:textId="77777777" w:rsidR="009D3DFD" w:rsidRPr="00FA682B" w:rsidRDefault="009D3DFD" w:rsidP="009D3DFD">
            <w:pPr>
              <w:pStyle w:val="a3"/>
              <w:ind w:left="720"/>
              <w:rPr>
                <w:lang w:val="bg-BG" w:eastAsia="ko-KR"/>
              </w:rPr>
            </w:pPr>
            <w:r w:rsidRPr="00FA682B">
              <w:rPr>
                <w:rFonts w:eastAsia="Times New Roman"/>
                <w:lang w:val="bg-BG" w:eastAsia="ko-KR"/>
              </w:rPr>
              <w:t>- Предварително напълнена спринцовка</w:t>
            </w:r>
          </w:p>
          <w:p w14:paraId="00907A3C" w14:textId="77777777" w:rsidR="009D3DFD" w:rsidRPr="00FA682B" w:rsidRDefault="009D3DFD" w:rsidP="009D3DFD">
            <w:pPr>
              <w:pStyle w:val="a3"/>
              <w:spacing w:after="120"/>
              <w:ind w:left="720"/>
              <w:rPr>
                <w:lang w:val="bg-BG" w:eastAsia="ko-KR"/>
              </w:rPr>
            </w:pPr>
            <w:r w:rsidRPr="00FA682B">
              <w:rPr>
                <w:rFonts w:eastAsia="Times New Roman"/>
                <w:lang w:val="bg-BG" w:eastAsia="ko-KR"/>
              </w:rPr>
              <w:t>- Напоен със спирт тампон</w:t>
            </w:r>
          </w:p>
          <w:p w14:paraId="41AE0CF0" w14:textId="77777777" w:rsidR="009D3DFD" w:rsidRPr="00FA682B" w:rsidRDefault="009D3DFD" w:rsidP="009D3DFD">
            <w:pPr>
              <w:pStyle w:val="a3"/>
              <w:ind w:left="720"/>
              <w:rPr>
                <w:b/>
                <w:lang w:val="bg-BG" w:eastAsia="ko-KR"/>
              </w:rPr>
            </w:pPr>
            <w:r w:rsidRPr="00FA682B">
              <w:rPr>
                <w:rFonts w:eastAsia="Times New Roman"/>
                <w:b/>
                <w:bCs/>
                <w:lang w:val="bg-BG" w:eastAsia="ko-KR"/>
              </w:rPr>
              <w:t>В опаковката не са включени:</w:t>
            </w:r>
          </w:p>
          <w:p w14:paraId="4D33356B" w14:textId="35901756" w:rsidR="009D3DFD" w:rsidRPr="00FA682B" w:rsidRDefault="009D3DFD" w:rsidP="009D3DFD">
            <w:pPr>
              <w:pStyle w:val="a3"/>
              <w:ind w:left="720"/>
              <w:rPr>
                <w:lang w:val="bg-BG" w:eastAsia="ko-KR"/>
              </w:rPr>
            </w:pPr>
            <w:r w:rsidRPr="00FA682B">
              <w:rPr>
                <w:rFonts w:eastAsia="Times New Roman"/>
                <w:lang w:val="bg-BG" w:eastAsia="ko-KR"/>
              </w:rPr>
              <w:t xml:space="preserve">- </w:t>
            </w:r>
            <w:r w:rsidR="000444D4" w:rsidRPr="00874E77">
              <w:rPr>
                <w:rFonts w:eastAsia="Times New Roman" w:hint="eastAsia"/>
                <w:lang w:val="bg-BG" w:eastAsia="ko-KR"/>
              </w:rPr>
              <w:t>Памучно</w:t>
            </w:r>
            <w:r w:rsidR="000444D4" w:rsidRPr="00874E77">
              <w:rPr>
                <w:rFonts w:eastAsia="Times New Roman"/>
                <w:lang w:val="bg-BG" w:eastAsia="ko-KR"/>
              </w:rPr>
              <w:t xml:space="preserve"> топче</w:t>
            </w:r>
            <w:r w:rsidRPr="00FA682B">
              <w:rPr>
                <w:rFonts w:eastAsia="Times New Roman"/>
                <w:lang w:val="bg-BG" w:eastAsia="ko-KR"/>
              </w:rPr>
              <w:t xml:space="preserve"> или марля</w:t>
            </w:r>
          </w:p>
          <w:p w14:paraId="40953432" w14:textId="4F7AC250" w:rsidR="009D3DFD" w:rsidRPr="00FA682B" w:rsidRDefault="009D3DFD" w:rsidP="009D3DFD">
            <w:pPr>
              <w:pStyle w:val="a3"/>
              <w:ind w:left="720"/>
              <w:rPr>
                <w:lang w:val="bg-BG" w:eastAsia="ko-KR"/>
              </w:rPr>
            </w:pPr>
            <w:r w:rsidRPr="00FA682B">
              <w:rPr>
                <w:rFonts w:eastAsia="Times New Roman"/>
                <w:lang w:val="bg-BG" w:eastAsia="ko-KR"/>
              </w:rPr>
              <w:t xml:space="preserve">- </w:t>
            </w:r>
            <w:r w:rsidR="009D61B7" w:rsidRPr="006B2C65">
              <w:rPr>
                <w:rFonts w:eastAsia="Times New Roman" w:hint="eastAsia"/>
                <w:lang w:val="bg-BG" w:eastAsia="ko-KR"/>
              </w:rPr>
              <w:t>лепенка</w:t>
            </w:r>
          </w:p>
          <w:p w14:paraId="37003257" w14:textId="77777777" w:rsidR="009D3DFD" w:rsidRPr="00FA682B" w:rsidRDefault="009D3DFD" w:rsidP="009D3DFD">
            <w:pPr>
              <w:pStyle w:val="a3"/>
              <w:ind w:left="720"/>
              <w:rPr>
                <w:lang w:val="bg-BG" w:eastAsia="ko-KR"/>
              </w:rPr>
            </w:pPr>
            <w:r w:rsidRPr="00FA682B">
              <w:rPr>
                <w:rFonts w:eastAsia="Times New Roman"/>
                <w:lang w:val="bg-BG" w:eastAsia="ko-KR"/>
              </w:rPr>
              <w:t>- Контейнер за изхвърляне на остри предмети</w:t>
            </w:r>
          </w:p>
          <w:p w14:paraId="1D97F4B8" w14:textId="77777777" w:rsidR="009D3DFD" w:rsidRPr="00FA682B" w:rsidRDefault="009D3DFD" w:rsidP="009D3DFD">
            <w:pPr>
              <w:ind w:left="224" w:right="1248"/>
              <w:rPr>
                <w:rFonts w:ascii="Times New Roman" w:eastAsia="Times New Roman" w:hAnsi="Times New Roman" w:cs="Times New Roman"/>
                <w:b/>
                <w:bCs/>
                <w:spacing w:val="-1"/>
                <w:lang w:val="bg-BG"/>
              </w:rPr>
            </w:pPr>
          </w:p>
        </w:tc>
      </w:tr>
      <w:tr w:rsidR="009D3DFD" w:rsidRPr="005233FB" w14:paraId="6E0EEF71" w14:textId="77777777" w:rsidTr="009D3DFD">
        <w:trPr>
          <w:trHeight w:val="3969"/>
        </w:trPr>
        <w:tc>
          <w:tcPr>
            <w:tcW w:w="9634" w:type="dxa"/>
          </w:tcPr>
          <w:p w14:paraId="6F6DC576" w14:textId="77777777" w:rsidR="009D3DFD" w:rsidRPr="00FA682B" w:rsidRDefault="009D3DFD" w:rsidP="009D3DFD">
            <w:pPr>
              <w:ind w:left="224" w:right="1248"/>
              <w:rPr>
                <w:rFonts w:ascii="Times New Roman" w:hAnsi="Times New Roman" w:cs="Times New Roman"/>
                <w:lang w:val="bg-BG"/>
              </w:rPr>
            </w:pPr>
          </w:p>
          <w:p w14:paraId="613D2BE9" w14:textId="77777777" w:rsidR="009D3DFD" w:rsidRPr="00606C32" w:rsidRDefault="009D3DFD" w:rsidP="009D3DFD">
            <w:pPr>
              <w:pStyle w:val="a3"/>
              <w:rPr>
                <w:lang w:val="bg-BG"/>
              </w:rPr>
            </w:pPr>
          </w:p>
          <w:p w14:paraId="02CA8727" w14:textId="77777777" w:rsidR="009D3DFD" w:rsidRPr="00F96676" w:rsidRDefault="009D3DFD" w:rsidP="008201F8">
            <w:pPr>
              <w:pStyle w:val="a3"/>
              <w:numPr>
                <w:ilvl w:val="0"/>
                <w:numId w:val="63"/>
              </w:numPr>
              <w:ind w:leftChars="100" w:left="580"/>
              <w:rPr>
                <w:b/>
                <w:lang w:val="bg-BG"/>
              </w:rPr>
            </w:pPr>
            <w:r w:rsidRPr="00606C32">
              <w:rPr>
                <w:noProof/>
                <w:lang w:eastAsia="ko-KR"/>
              </w:rPr>
              <mc:AlternateContent>
                <mc:Choice Requires="wpg">
                  <w:drawing>
                    <wp:anchor distT="0" distB="0" distL="114300" distR="114300" simplePos="0" relativeHeight="251892736" behindDoc="0" locked="0" layoutInCell="1" allowOverlap="1" wp14:anchorId="70560D74" wp14:editId="6CD1A731">
                      <wp:simplePos x="0" y="0"/>
                      <wp:positionH relativeFrom="column">
                        <wp:posOffset>-4445</wp:posOffset>
                      </wp:positionH>
                      <wp:positionV relativeFrom="paragraph">
                        <wp:posOffset>13970</wp:posOffset>
                      </wp:positionV>
                      <wp:extent cx="2051685" cy="2573020"/>
                      <wp:effectExtent l="0" t="0" r="5715" b="0"/>
                      <wp:wrapSquare wrapText="bothSides"/>
                      <wp:docPr id="117" name="그룹 117"/>
                      <wp:cNvGraphicFramePr/>
                      <a:graphic xmlns:a="http://schemas.openxmlformats.org/drawingml/2006/main">
                        <a:graphicData uri="http://schemas.microsoft.com/office/word/2010/wordprocessingGroup">
                          <wpg:wgp>
                            <wpg:cNvGrpSpPr/>
                            <wpg:grpSpPr>
                              <a:xfrm>
                                <a:off x="0" y="0"/>
                                <a:ext cx="2051685" cy="2573020"/>
                                <a:chOff x="0" y="66861"/>
                                <a:chExt cx="1659255" cy="2136589"/>
                              </a:xfrm>
                            </wpg:grpSpPr>
                            <wpg:grpSp>
                              <wpg:cNvPr id="118" name="그룹 118"/>
                              <wpg:cNvGrpSpPr/>
                              <wpg:grpSpPr>
                                <a:xfrm>
                                  <a:off x="0" y="66861"/>
                                  <a:ext cx="1659255" cy="2136589"/>
                                  <a:chOff x="0" y="66861"/>
                                  <a:chExt cx="1659790" cy="2136589"/>
                                </a:xfrm>
                              </wpg:grpSpPr>
                              <pic:pic xmlns:pic="http://schemas.openxmlformats.org/drawingml/2006/picture">
                                <pic:nvPicPr>
                                  <pic:cNvPr id="119" name="그림 11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66861"/>
                                    <a:ext cx="1658620" cy="1910343"/>
                                  </a:xfrm>
                                  <a:prstGeom prst="rect">
                                    <a:avLst/>
                                  </a:prstGeom>
                                  <a:noFill/>
                                  <a:ln>
                                    <a:noFill/>
                                  </a:ln>
                                </pic:spPr>
                              </pic:pic>
                              <wps:wsp>
                                <wps:cNvPr id="124" name="Text Box 124"/>
                                <wps:cNvSpPr txBox="1"/>
                                <wps:spPr>
                                  <a:xfrm>
                                    <a:off x="939800" y="2057400"/>
                                    <a:ext cx="719990" cy="146050"/>
                                  </a:xfrm>
                                  <a:prstGeom prst="rect">
                                    <a:avLst/>
                                  </a:prstGeom>
                                  <a:solidFill>
                                    <a:prstClr val="white"/>
                                  </a:solidFill>
                                  <a:ln>
                                    <a:noFill/>
                                  </a:ln>
                                </wps:spPr>
                                <wps:txbx>
                                  <w:txbxContent>
                                    <w:p w14:paraId="470F445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61" name="Text Box 1061"/>
                              <wps:cNvSpPr txBox="1"/>
                              <wps:spPr>
                                <a:xfrm>
                                  <a:off x="762000" y="1072662"/>
                                  <a:ext cx="811589" cy="7134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7C3E" w14:textId="77777777" w:rsidR="005E28CA" w:rsidRDefault="005E28CA" w:rsidP="009D3DFD">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0560D74" id="그룹 117" o:spid="_x0000_s1175" style="position:absolute;left:0;text-align:left;margin-left:-.35pt;margin-top:1.1pt;width:161.55pt;height:202.6pt;z-index:251892736;mso-width-relative:margin;mso-height-relative:margin" coordorigin=",668" coordsize="16592,21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">
                      <v:group id="그룹 118" o:spid="_x0000_s1176" style="position:absolute;top:668;width:16592;height:21366" coordorigin=",668" coordsize="16597,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그림 119" o:spid="_x0000_s1177" type="#_x0000_t75" style="position:absolute;top:668;width:16586;height:19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">
                          <v:imagedata r:id="rId102" o:title=""/>
                        </v:shape>
                        <v:shape id="Text Box 124" o:spid="_x0000_s1178"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xowgAAANwAAAAPAAAAZHJzL2Rvd25yZXYueG1sRE9Li8Iw&#10;EL4L+x/CLOxFNLWI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BF6exowgAAANwAAAAPAAAA&#10;AAAAAAAAAAAAAAcCAABkcnMvZG93bnJldi54bWxQSwUGAAAAAAMAAwC3AAAA9gIAAAAA&#10;" stroked="f">
                          <v:textbox inset="0,0,0,0">
                            <w:txbxContent>
                              <w:p w14:paraId="470F445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v:textbox>
                        </v:shape>
                      </v:group>
                      <v:shape id="Text Box 1061" o:spid="_x0000_s1179" type="#_x0000_t202" style="position:absolute;left:7620;top:10726;width:8115;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" fillcolor="white [3212]" stroked="f" strokeweight=".5pt">
                        <v:textbox inset="0,0,0,0">
                          <w:txbxContent>
                            <w:p w14:paraId="36797C3E" w14:textId="77777777" w:rsidR="005E28CA" w:rsidRDefault="005E28CA" w:rsidP="009D3DFD">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v:textbox>
                      </v:shape>
                      <w10:wrap type="square"/>
                    </v:group>
                  </w:pict>
                </mc:Fallback>
              </mc:AlternateContent>
            </w:r>
            <w:r w:rsidRPr="00606C32">
              <w:rPr>
                <w:rFonts w:eastAsia="Times New Roman"/>
                <w:b/>
                <w:bCs/>
                <w:lang w:val="bg-BG"/>
              </w:rPr>
              <w:t>Огледайте предварително напълнената спринцовка</w:t>
            </w:r>
          </w:p>
          <w:p w14:paraId="2EAFA029" w14:textId="77777777" w:rsidR="009D3DFD" w:rsidRPr="00F96676" w:rsidRDefault="009D3DFD" w:rsidP="009D3DFD">
            <w:pPr>
              <w:pStyle w:val="a3"/>
              <w:numPr>
                <w:ilvl w:val="0"/>
                <w:numId w:val="0"/>
              </w:numPr>
              <w:ind w:left="580"/>
              <w:rPr>
                <w:lang w:val="bg-BG"/>
              </w:rPr>
            </w:pPr>
          </w:p>
          <w:p w14:paraId="22A01931" w14:textId="77777777" w:rsidR="009D3DFD" w:rsidRPr="002E621C" w:rsidRDefault="009D3DFD" w:rsidP="009D3DFD">
            <w:pPr>
              <w:pStyle w:val="a3"/>
              <w:ind w:left="3410" w:hangingChars="1550" w:hanging="3410"/>
              <w:rPr>
                <w:lang w:val="bg-BG" w:eastAsia="ko-KR"/>
              </w:rPr>
            </w:pPr>
            <w:r w:rsidRPr="00F96676">
              <w:rPr>
                <w:rFonts w:eastAsia="Times New Roman"/>
                <w:lang w:val="bg-BG" w:eastAsia="ko-KR"/>
              </w:rPr>
              <w:t xml:space="preserve">       </w:t>
            </w:r>
            <w:r w:rsidRPr="002E621C">
              <w:rPr>
                <w:rFonts w:eastAsia="Times New Roman"/>
                <w:b/>
                <w:bCs/>
                <w:lang w:val="bg-BG" w:eastAsia="ko-KR"/>
              </w:rPr>
              <w:t>а</w:t>
            </w:r>
            <w:r w:rsidRPr="002E621C">
              <w:rPr>
                <w:rFonts w:eastAsia="Times New Roman"/>
                <w:lang w:val="bg-BG" w:eastAsia="ko-KR"/>
              </w:rPr>
              <w:t xml:space="preserve">. Уверете се, че имате правилното лекарство (Yuflyma) и </w:t>
            </w:r>
            <w:r w:rsidRPr="002E621C">
              <w:rPr>
                <w:rFonts w:eastAsia="Times New Roman"/>
                <w:lang w:val="bg-BG" w:eastAsia="ko-KR"/>
              </w:rPr>
              <w:br/>
              <w:t xml:space="preserve">дозировка. </w:t>
            </w:r>
          </w:p>
          <w:p w14:paraId="72F3448A" w14:textId="77777777" w:rsidR="009D3DFD" w:rsidRPr="00FA682B" w:rsidRDefault="009D3DFD" w:rsidP="009D3DFD">
            <w:pPr>
              <w:pStyle w:val="a3"/>
              <w:ind w:left="3410" w:hangingChars="1550" w:hanging="3410"/>
              <w:rPr>
                <w:lang w:val="bg-BG" w:eastAsia="ko-KR"/>
              </w:rPr>
            </w:pPr>
            <w:r w:rsidRPr="00E864FE">
              <w:rPr>
                <w:rFonts w:eastAsia="Times New Roman"/>
                <w:lang w:val="bg-BG" w:eastAsia="ko-KR"/>
              </w:rPr>
              <w:t xml:space="preserve">       </w:t>
            </w:r>
            <w:r w:rsidRPr="00145AFF">
              <w:rPr>
                <w:rFonts w:eastAsia="Times New Roman"/>
                <w:b/>
                <w:bCs/>
                <w:lang w:val="bg-BG" w:eastAsia="ko-KR"/>
              </w:rPr>
              <w:t>б</w:t>
            </w:r>
            <w:r w:rsidRPr="00FA682B">
              <w:rPr>
                <w:rFonts w:eastAsia="Times New Roman"/>
                <w:lang w:val="bg-BG" w:eastAsia="ko-KR"/>
              </w:rPr>
              <w:t xml:space="preserve">. Погледнете предварително напълнената спринцовка и се </w:t>
            </w:r>
            <w:r w:rsidRPr="00FA682B">
              <w:rPr>
                <w:rFonts w:eastAsia="Times New Roman"/>
                <w:lang w:val="bg-BG" w:eastAsia="ko-KR"/>
              </w:rPr>
              <w:br/>
              <w:t>уверете, че не е напукана или повредена.</w:t>
            </w:r>
          </w:p>
          <w:p w14:paraId="799956DE" w14:textId="77777777" w:rsidR="009D3DFD" w:rsidRPr="00FA682B" w:rsidRDefault="009D3DFD" w:rsidP="009D3DFD">
            <w:pPr>
              <w:pStyle w:val="a3"/>
              <w:rPr>
                <w:lang w:val="bg-BG" w:eastAsia="ko-KR"/>
              </w:rPr>
            </w:pPr>
          </w:p>
          <w:p w14:paraId="0AA682DB" w14:textId="77777777" w:rsidR="009D3DFD" w:rsidRPr="00FA682B" w:rsidRDefault="009D3DFD" w:rsidP="009D3DFD">
            <w:pPr>
              <w:pStyle w:val="a3"/>
              <w:ind w:left="3410" w:hangingChars="1550" w:hanging="3410"/>
              <w:rPr>
                <w:lang w:val="bg-BG"/>
              </w:rPr>
            </w:pPr>
            <w:r w:rsidRPr="00FA682B">
              <w:rPr>
                <w:rFonts w:eastAsia="Times New Roman"/>
                <w:lang w:val="bg-BG" w:eastAsia="ko-KR"/>
              </w:rPr>
              <w:t xml:space="preserve">       </w:t>
            </w:r>
            <w:r w:rsidRPr="00FA682B">
              <w:rPr>
                <w:rFonts w:eastAsia="Times New Roman"/>
                <w:b/>
                <w:bCs/>
                <w:lang w:val="bg-BG" w:eastAsia="ko-KR"/>
              </w:rPr>
              <w:t>в</w:t>
            </w:r>
            <w:r w:rsidRPr="00FA682B">
              <w:rPr>
                <w:rFonts w:eastAsia="Times New Roman"/>
                <w:lang w:val="bg-BG" w:eastAsia="ko-KR"/>
              </w:rPr>
              <w:t xml:space="preserve">. Проверете срока на годност върху етикета на предварително </w:t>
            </w:r>
            <w:r w:rsidRPr="00FA682B">
              <w:rPr>
                <w:rFonts w:eastAsia="Times New Roman"/>
                <w:lang w:val="bg-BG" w:eastAsia="ko-KR"/>
              </w:rPr>
              <w:br/>
              <w:t xml:space="preserve">напълнената спринцовка. </w:t>
            </w:r>
            <w:r w:rsidRPr="00FA682B">
              <w:rPr>
                <w:lang w:val="bg-BG"/>
              </w:rPr>
              <w:t xml:space="preserve"> </w:t>
            </w:r>
          </w:p>
          <w:p w14:paraId="30F6B6F1" w14:textId="77777777" w:rsidR="009D3DFD" w:rsidRPr="00FA682B" w:rsidRDefault="009D3DFD" w:rsidP="009D3DFD">
            <w:pPr>
              <w:pStyle w:val="a3"/>
              <w:numPr>
                <w:ilvl w:val="0"/>
                <w:numId w:val="0"/>
              </w:numPr>
              <w:rPr>
                <w:b/>
                <w:lang w:val="bg-BG" w:eastAsia="ko-KR"/>
              </w:rPr>
            </w:pPr>
          </w:p>
          <w:p w14:paraId="03D51BEA" w14:textId="77777777" w:rsidR="009D3DFD" w:rsidRPr="00FA682B" w:rsidRDefault="009D3DFD" w:rsidP="009D3DFD">
            <w:pPr>
              <w:pStyle w:val="a3"/>
              <w:numPr>
                <w:ilvl w:val="0"/>
                <w:numId w:val="0"/>
              </w:numPr>
              <w:rPr>
                <w:lang w:val="bg-BG" w:eastAsia="ko-KR"/>
              </w:rPr>
            </w:pPr>
            <w:r w:rsidRPr="00FA682B">
              <w:rPr>
                <w:rFonts w:eastAsia="Times New Roman"/>
                <w:b/>
                <w:bCs/>
                <w:lang w:val="bg-BG" w:eastAsia="ko-KR"/>
              </w:rPr>
              <w:t>Не</w:t>
            </w:r>
            <w:r w:rsidRPr="00FA682B">
              <w:rPr>
                <w:rFonts w:eastAsia="Times New Roman"/>
                <w:lang w:val="bg-BG" w:eastAsia="ko-KR"/>
              </w:rPr>
              <w:t xml:space="preserve"> използвайте предварително напълнената спринцовка, ако:</w:t>
            </w:r>
          </w:p>
          <w:p w14:paraId="219C83C0" w14:textId="77777777" w:rsidR="009D3DFD" w:rsidRPr="00FA682B" w:rsidRDefault="009D3DFD" w:rsidP="009D3DFD">
            <w:pPr>
              <w:pStyle w:val="a3"/>
              <w:numPr>
                <w:ilvl w:val="2"/>
                <w:numId w:val="35"/>
              </w:numPr>
              <w:rPr>
                <w:lang w:val="bg-BG" w:eastAsia="ko-KR"/>
              </w:rPr>
            </w:pPr>
            <w:r w:rsidRPr="00FA682B">
              <w:rPr>
                <w:rFonts w:eastAsia="Times New Roman"/>
                <w:lang w:val="bg-BG" w:eastAsia="ko-KR"/>
              </w:rPr>
              <w:t xml:space="preserve">е напукана или повредена. </w:t>
            </w:r>
          </w:p>
          <w:p w14:paraId="15DD43F1" w14:textId="77777777" w:rsidR="0038001E" w:rsidRPr="00C8467E" w:rsidRDefault="009D3DFD" w:rsidP="009D3DFD">
            <w:pPr>
              <w:pStyle w:val="a3"/>
              <w:numPr>
                <w:ilvl w:val="2"/>
                <w:numId w:val="35"/>
              </w:numPr>
              <w:ind w:hanging="567"/>
              <w:rPr>
                <w:lang w:val="bg-BG" w:eastAsia="ko-KR"/>
              </w:rPr>
            </w:pPr>
            <w:r w:rsidRPr="00FA682B">
              <w:rPr>
                <w:rFonts w:eastAsia="Times New Roman"/>
                <w:lang w:val="bg-BG" w:eastAsia="ko-KR"/>
              </w:rPr>
              <w:t>срокът на годност е изтекъл.</w:t>
            </w:r>
          </w:p>
          <w:p w14:paraId="0C7728E1" w14:textId="64843BE1" w:rsidR="009D3DFD" w:rsidRPr="00FA682B" w:rsidRDefault="0038001E" w:rsidP="009D3DFD">
            <w:pPr>
              <w:pStyle w:val="a3"/>
              <w:numPr>
                <w:ilvl w:val="2"/>
                <w:numId w:val="35"/>
              </w:numPr>
              <w:ind w:hanging="567"/>
              <w:rPr>
                <w:lang w:val="bg-BG" w:eastAsia="ko-KR"/>
              </w:rPr>
            </w:pPr>
            <w:r w:rsidRPr="00DC5AD6">
              <w:rPr>
                <w:lang w:val="bg-BG"/>
              </w:rPr>
              <w:t>е била изпусната върху твърда повърхност</w:t>
            </w:r>
            <w:r>
              <w:rPr>
                <w:lang w:val="bg-BG"/>
              </w:rPr>
              <w:t>.</w:t>
            </w:r>
            <w:r w:rsidR="009D3DFD" w:rsidRPr="00FA682B">
              <w:rPr>
                <w:rFonts w:eastAsia="Times New Roman"/>
                <w:lang w:val="bg-BG" w:eastAsia="ko-KR"/>
              </w:rPr>
              <w:t xml:space="preserve"> </w:t>
            </w:r>
          </w:p>
          <w:p w14:paraId="52680831" w14:textId="77777777" w:rsidR="009D3DFD" w:rsidRPr="00FA682B" w:rsidRDefault="009D3DFD" w:rsidP="009D3DFD">
            <w:pPr>
              <w:pStyle w:val="Default"/>
              <w:rPr>
                <w:rFonts w:ascii="Times New Roman" w:hAnsi="Times New Roman" w:cs="Times New Roman"/>
                <w:color w:val="211D1E"/>
                <w:sz w:val="20"/>
                <w:szCs w:val="20"/>
                <w:lang w:val="bg-BG"/>
              </w:rPr>
            </w:pPr>
          </w:p>
          <w:p w14:paraId="7C0F3270" w14:textId="77777777" w:rsidR="009D3DFD" w:rsidRPr="00606C32" w:rsidRDefault="009D3DFD" w:rsidP="009D3DFD">
            <w:pPr>
              <w:ind w:right="1248"/>
              <w:rPr>
                <w:rFonts w:ascii="Times New Roman" w:eastAsia="Times New Roman" w:hAnsi="Times New Roman" w:cs="Times New Roman"/>
                <w:b/>
                <w:bCs/>
                <w:lang w:val="bg-BG"/>
              </w:rPr>
            </w:pPr>
          </w:p>
        </w:tc>
      </w:tr>
      <w:tr w:rsidR="009D3DFD" w:rsidRPr="005233FB" w14:paraId="22F3B915" w14:textId="77777777" w:rsidTr="009D3DFD">
        <w:trPr>
          <w:trHeight w:val="5669"/>
        </w:trPr>
        <w:tc>
          <w:tcPr>
            <w:tcW w:w="9634" w:type="dxa"/>
          </w:tcPr>
          <w:p w14:paraId="245B6EDE" w14:textId="77777777" w:rsidR="009D3DFD" w:rsidRPr="00F96676" w:rsidRDefault="009D3DFD" w:rsidP="009D3DFD">
            <w:pPr>
              <w:pStyle w:val="a3"/>
              <w:rPr>
                <w:lang w:val="bg-BG"/>
              </w:rPr>
            </w:pPr>
          </w:p>
          <w:p w14:paraId="62B8FA7C" w14:textId="77777777" w:rsidR="009D3DFD" w:rsidRPr="00F96676" w:rsidRDefault="009D3DFD" w:rsidP="008201F8">
            <w:pPr>
              <w:pStyle w:val="a3"/>
              <w:numPr>
                <w:ilvl w:val="0"/>
                <w:numId w:val="63"/>
              </w:numPr>
              <w:rPr>
                <w:b/>
                <w:lang w:val="bg-BG"/>
              </w:rPr>
            </w:pPr>
            <w:r w:rsidRPr="00606C32">
              <w:rPr>
                <w:rFonts w:eastAsia="Times New Roman"/>
                <w:b/>
                <w:bCs/>
                <w:noProof/>
                <w:lang w:eastAsia="ko-KR"/>
              </w:rPr>
              <mc:AlternateContent>
                <mc:Choice Requires="wpg">
                  <w:drawing>
                    <wp:anchor distT="0" distB="0" distL="114300" distR="114300" simplePos="0" relativeHeight="251876352" behindDoc="0" locked="0" layoutInCell="1" allowOverlap="1" wp14:anchorId="618062B0" wp14:editId="2BEE3771">
                      <wp:simplePos x="0" y="0"/>
                      <wp:positionH relativeFrom="column">
                        <wp:posOffset>3810</wp:posOffset>
                      </wp:positionH>
                      <wp:positionV relativeFrom="paragraph">
                        <wp:posOffset>82550</wp:posOffset>
                      </wp:positionV>
                      <wp:extent cx="2136140" cy="2851150"/>
                      <wp:effectExtent l="19050" t="19050" r="16510" b="6350"/>
                      <wp:wrapSquare wrapText="bothSides"/>
                      <wp:docPr id="1066" name="그룹 1066"/>
                      <wp:cNvGraphicFramePr/>
                      <a:graphic xmlns:a="http://schemas.openxmlformats.org/drawingml/2006/main">
                        <a:graphicData uri="http://schemas.microsoft.com/office/word/2010/wordprocessingGroup">
                          <wpg:wgp>
                            <wpg:cNvGrpSpPr/>
                            <wpg:grpSpPr>
                              <a:xfrm>
                                <a:off x="0" y="0"/>
                                <a:ext cx="2136140" cy="2851150"/>
                                <a:chOff x="0" y="0"/>
                                <a:chExt cx="2171700" cy="2834481"/>
                              </a:xfrm>
                            </wpg:grpSpPr>
                            <pic:pic xmlns:pic="http://schemas.openxmlformats.org/drawingml/2006/picture">
                              <pic:nvPicPr>
                                <pic:cNvPr id="1067" name="그림 1067"/>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solidFill>
                                    <a:schemeClr val="tx1"/>
                                  </a:solidFill>
                                </a:ln>
                                <a:extLst>
                                  <a:ext uri="{53640926-AAD7-44D8-BBD7-CCE9431645EC}">
                                    <a14:shadowObscured xmlns:a14="http://schemas.microsoft.com/office/drawing/2010/main"/>
                                  </a:ext>
                                </a:extLst>
                              </pic:spPr>
                            </pic:pic>
                            <wps:wsp>
                              <wps:cNvPr id="1068" name="Text Box 1068"/>
                              <wps:cNvSpPr txBox="1"/>
                              <wps:spPr>
                                <a:xfrm>
                                  <a:off x="1447800" y="2688431"/>
                                  <a:ext cx="719758" cy="146050"/>
                                </a:xfrm>
                                <a:prstGeom prst="rect">
                                  <a:avLst/>
                                </a:prstGeom>
                                <a:solidFill>
                                  <a:prstClr val="white"/>
                                </a:solidFill>
                                <a:ln>
                                  <a:noFill/>
                                </a:ln>
                              </wps:spPr>
                              <wps:txbx>
                                <w:txbxContent>
                                  <w:p w14:paraId="33FF21E2"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8062B0" id="그룹 1066" o:spid="_x0000_s1180" style="position:absolute;left:0;text-align:left;margin-left:.3pt;margin-top:6.5pt;width:168.2pt;height:224.5pt;z-index:251876352;mso-width-relative:margin;mso-height-relative:margin" coordsize="21717,28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">
                      <v:shape id="그림 1067" o:spid="_x0000_s1181"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" stroked="t" strokecolor="black [3213]">
                        <v:imagedata r:id="rId104" o:title=""/>
                        <v:path arrowok="t"/>
                      </v:shape>
                      <v:shape id="Text Box 1068" o:spid="_x0000_s1182" type="#_x0000_t202" style="position:absolute;left:14478;top:2688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" stroked="f">
                        <v:textbox inset="0,0,0,0">
                          <w:txbxContent>
                            <w:p w14:paraId="33FF21E2"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v:textbox>
                      </v:shape>
                      <w10:wrap type="square"/>
                    </v:group>
                  </w:pict>
                </mc:Fallback>
              </mc:AlternateContent>
            </w:r>
            <w:r w:rsidRPr="00606C32">
              <w:rPr>
                <w:rFonts w:eastAsia="Times New Roman"/>
                <w:b/>
                <w:bCs/>
                <w:lang w:val="bg-BG"/>
              </w:rPr>
              <w:t>Проверете лекарството</w:t>
            </w:r>
          </w:p>
          <w:p w14:paraId="6D6E5DF5" w14:textId="77777777" w:rsidR="009D3DFD" w:rsidRPr="00F96676" w:rsidRDefault="009D3DFD" w:rsidP="009D3DFD">
            <w:pPr>
              <w:ind w:right="1248"/>
              <w:rPr>
                <w:rFonts w:ascii="Times New Roman" w:eastAsia="Times New Roman" w:hAnsi="Times New Roman" w:cs="Times New Roman"/>
                <w:b/>
                <w:bCs/>
                <w:lang w:val="bg-BG"/>
              </w:rPr>
            </w:pPr>
          </w:p>
          <w:p w14:paraId="3E1763F5" w14:textId="5A11684F" w:rsidR="009D3DFD" w:rsidRPr="00FA682B" w:rsidRDefault="009D3DFD" w:rsidP="00FA682B">
            <w:pPr>
              <w:pStyle w:val="a3"/>
              <w:ind w:left="3425" w:hangingChars="1557" w:hanging="3425"/>
              <w:rPr>
                <w:lang w:val="bg-BG" w:eastAsia="ko-KR"/>
              </w:rPr>
            </w:pPr>
            <w:r w:rsidRPr="00F96676">
              <w:rPr>
                <w:rFonts w:eastAsia="Times New Roman"/>
                <w:lang w:val="bg-BG" w:eastAsia="ko-KR"/>
              </w:rPr>
              <w:t xml:space="preserve">     </w:t>
            </w:r>
            <w:r w:rsidRPr="00F96676">
              <w:rPr>
                <w:rFonts w:eastAsia="Times New Roman"/>
                <w:b/>
                <w:bCs/>
                <w:lang w:val="bg-BG" w:eastAsia="ko-KR"/>
              </w:rPr>
              <w:t>а</w:t>
            </w:r>
            <w:r w:rsidRPr="002E621C">
              <w:rPr>
                <w:rFonts w:eastAsia="Times New Roman"/>
                <w:lang w:val="bg-BG" w:eastAsia="ko-KR"/>
              </w:rPr>
              <w:t xml:space="preserve">. Прегледайте лекарството и </w:t>
            </w:r>
            <w:r w:rsidR="009A5BC1" w:rsidRPr="00FA682B">
              <w:rPr>
                <w:rFonts w:eastAsia="Times New Roman"/>
                <w:lang w:val="bg-BG" w:eastAsia="ko-KR"/>
              </w:rPr>
              <w:t>се уверете</w:t>
            </w:r>
            <w:r w:rsidRPr="00FA682B">
              <w:rPr>
                <w:rFonts w:eastAsia="Times New Roman"/>
                <w:lang w:val="bg-BG" w:eastAsia="ko-KR"/>
              </w:rPr>
              <w:t xml:space="preserve">, че течността </w:t>
            </w:r>
            <w:r w:rsidRPr="00FA682B">
              <w:rPr>
                <w:rFonts w:eastAsia="Times New Roman"/>
                <w:lang w:val="bg-BG" w:eastAsia="ko-KR"/>
              </w:rPr>
              <w:br/>
              <w:t>е бистра, безцветна до бледокафява и без частици.</w:t>
            </w:r>
          </w:p>
          <w:p w14:paraId="226293D5" w14:textId="77777777" w:rsidR="009D3DFD" w:rsidRPr="00FA682B" w:rsidRDefault="009D3DFD" w:rsidP="009D3DFD">
            <w:pPr>
              <w:pStyle w:val="a3"/>
              <w:numPr>
                <w:ilvl w:val="0"/>
                <w:numId w:val="0"/>
              </w:numPr>
              <w:tabs>
                <w:tab w:val="left" w:pos="3861"/>
              </w:tabs>
              <w:rPr>
                <w:lang w:val="bg-BG"/>
              </w:rPr>
            </w:pPr>
          </w:p>
          <w:p w14:paraId="3ACE2673" w14:textId="77777777" w:rsidR="009D3DFD" w:rsidRPr="00FA682B" w:rsidRDefault="009D3DFD" w:rsidP="009D3DFD">
            <w:pPr>
              <w:pStyle w:val="a3"/>
              <w:numPr>
                <w:ilvl w:val="0"/>
                <w:numId w:val="41"/>
              </w:numPr>
              <w:rPr>
                <w:lang w:val="bg-BG"/>
              </w:rPr>
            </w:pPr>
            <w:r w:rsidRPr="00FA682B">
              <w:rPr>
                <w:rFonts w:eastAsia="Times New Roman"/>
                <w:b/>
                <w:bCs/>
                <w:lang w:val="bg-BG"/>
              </w:rPr>
              <w:t xml:space="preserve">Не </w:t>
            </w:r>
            <w:r w:rsidRPr="00FA682B">
              <w:rPr>
                <w:rFonts w:eastAsia="Times New Roman"/>
                <w:lang w:val="bg-BG"/>
              </w:rPr>
              <w:t xml:space="preserve">използвайте предварително напълнената </w:t>
            </w:r>
            <w:r w:rsidRPr="00FA682B">
              <w:rPr>
                <w:rFonts w:eastAsia="Times New Roman"/>
                <w:lang w:val="bg-BG"/>
              </w:rPr>
              <w:br/>
              <w:t xml:space="preserve">         спринцовка, ако течността е потъмняла (жълта или </w:t>
            </w:r>
            <w:r w:rsidRPr="00FA682B">
              <w:rPr>
                <w:rFonts w:eastAsia="Times New Roman"/>
                <w:lang w:val="bg-BG"/>
              </w:rPr>
              <w:br/>
              <w:t xml:space="preserve">         тъмнокафява), мътна или се съдържат частици в нея.</w:t>
            </w:r>
          </w:p>
          <w:p w14:paraId="11A5DBFA" w14:textId="77777777" w:rsidR="009D3DFD" w:rsidRPr="00FA682B" w:rsidRDefault="009D3DFD" w:rsidP="009D3DFD">
            <w:pPr>
              <w:pStyle w:val="a3"/>
              <w:numPr>
                <w:ilvl w:val="0"/>
                <w:numId w:val="0"/>
              </w:numPr>
              <w:rPr>
                <w:lang w:val="bg-BG"/>
              </w:rPr>
            </w:pPr>
          </w:p>
          <w:p w14:paraId="22F4C343" w14:textId="77777777" w:rsidR="009D3DFD" w:rsidRPr="00FA682B" w:rsidRDefault="009D3DFD" w:rsidP="009D3DFD">
            <w:pPr>
              <w:pStyle w:val="a3"/>
              <w:numPr>
                <w:ilvl w:val="0"/>
                <w:numId w:val="14"/>
              </w:numPr>
              <w:rPr>
                <w:b/>
                <w:bCs/>
                <w:lang w:val="bg-BG"/>
              </w:rPr>
            </w:pPr>
            <w:r w:rsidRPr="00FA682B">
              <w:rPr>
                <w:rFonts w:eastAsia="Times New Roman"/>
                <w:lang w:val="bg-BG"/>
              </w:rPr>
              <w:t>Може да видите въздушни мехурчета в течността.</w:t>
            </w:r>
            <w:r w:rsidRPr="00FA682B">
              <w:rPr>
                <w:rFonts w:eastAsia="Times New Roman"/>
                <w:lang w:val="bg-BG"/>
              </w:rPr>
              <w:br/>
              <w:t xml:space="preserve">         Това е нормално.</w:t>
            </w:r>
          </w:p>
        </w:tc>
      </w:tr>
      <w:tr w:rsidR="009D3DFD" w:rsidRPr="005233FB" w14:paraId="254C9B3B" w14:textId="77777777" w:rsidTr="009D3DFD">
        <w:trPr>
          <w:trHeight w:val="5669"/>
        </w:trPr>
        <w:tc>
          <w:tcPr>
            <w:tcW w:w="9634" w:type="dxa"/>
          </w:tcPr>
          <w:p w14:paraId="3601E50E" w14:textId="77777777" w:rsidR="009D3DFD" w:rsidRPr="00F96676" w:rsidRDefault="009D3DFD" w:rsidP="009D3DFD">
            <w:pPr>
              <w:ind w:right="1248"/>
              <w:rPr>
                <w:rFonts w:ascii="Times New Roman" w:eastAsia="Times New Roman" w:hAnsi="Times New Roman" w:cs="Times New Roman"/>
                <w:bCs/>
                <w:lang w:val="bg-BG"/>
              </w:rPr>
            </w:pPr>
          </w:p>
          <w:p w14:paraId="01BD0DE6" w14:textId="77777777" w:rsidR="009D3DFD" w:rsidRPr="00606C32" w:rsidRDefault="009D3DFD" w:rsidP="009D3DFD">
            <w:pPr>
              <w:ind w:right="1248"/>
              <w:rPr>
                <w:rFonts w:ascii="Times New Roman" w:eastAsia="Times New Roman" w:hAnsi="Times New Roman" w:cs="Times New Roman"/>
                <w:bCs/>
                <w:lang w:val="bg-BG"/>
              </w:rPr>
            </w:pPr>
            <w:r w:rsidRPr="00606C32">
              <w:rPr>
                <w:rFonts w:ascii="Times New Roman" w:eastAsia="Times New Roman" w:hAnsi="Times New Roman" w:cs="Times New Roman"/>
                <w:bCs/>
                <w:noProof/>
                <w:lang w:eastAsia="ko-KR"/>
              </w:rPr>
              <mc:AlternateContent>
                <mc:Choice Requires="wpg">
                  <w:drawing>
                    <wp:anchor distT="0" distB="0" distL="114300" distR="114300" simplePos="0" relativeHeight="251877376" behindDoc="0" locked="0" layoutInCell="1" allowOverlap="1" wp14:anchorId="424045D9" wp14:editId="2456B0E2">
                      <wp:simplePos x="0" y="0"/>
                      <wp:positionH relativeFrom="column">
                        <wp:posOffset>120650</wp:posOffset>
                      </wp:positionH>
                      <wp:positionV relativeFrom="paragraph">
                        <wp:posOffset>104775</wp:posOffset>
                      </wp:positionV>
                      <wp:extent cx="2124710" cy="2806700"/>
                      <wp:effectExtent l="0" t="0" r="8890" b="0"/>
                      <wp:wrapSquare wrapText="bothSides"/>
                      <wp:docPr id="1069" name="그룹 1069"/>
                      <wp:cNvGraphicFramePr/>
                      <a:graphic xmlns:a="http://schemas.openxmlformats.org/drawingml/2006/main">
                        <a:graphicData uri="http://schemas.microsoft.com/office/word/2010/wordprocessingGroup">
                          <wpg:wgp>
                            <wpg:cNvGrpSpPr/>
                            <wpg:grpSpPr>
                              <a:xfrm>
                                <a:off x="0" y="0"/>
                                <a:ext cx="2124710" cy="2806700"/>
                                <a:chOff x="4506" y="0"/>
                                <a:chExt cx="2125222" cy="2811945"/>
                              </a:xfrm>
                            </wpg:grpSpPr>
                            <pic:pic xmlns:pic="http://schemas.openxmlformats.org/drawingml/2006/picture">
                              <pic:nvPicPr>
                                <pic:cNvPr id="1070" name="그림 107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4506" y="0"/>
                                  <a:ext cx="2125222" cy="2607310"/>
                                </a:xfrm>
                                <a:prstGeom prst="rect">
                                  <a:avLst/>
                                </a:prstGeom>
                                <a:noFill/>
                                <a:ln>
                                  <a:noFill/>
                                </a:ln>
                              </pic:spPr>
                            </pic:pic>
                            <wps:wsp>
                              <wps:cNvPr id="1071" name="Text Box 1071"/>
                              <wps:cNvSpPr txBox="1"/>
                              <wps:spPr>
                                <a:xfrm>
                                  <a:off x="1378529" y="2665895"/>
                                  <a:ext cx="719758" cy="146050"/>
                                </a:xfrm>
                                <a:prstGeom prst="rect">
                                  <a:avLst/>
                                </a:prstGeom>
                                <a:solidFill>
                                  <a:prstClr val="white"/>
                                </a:solidFill>
                                <a:ln>
                                  <a:noFill/>
                                </a:ln>
                              </wps:spPr>
                              <wps:txbx>
                                <w:txbxContent>
                                  <w:p w14:paraId="35E4EB89"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24045D9" id="그룹 1069" o:spid="_x0000_s1183" style="position:absolute;margin-left:9.5pt;margin-top:8.25pt;width:167.3pt;height:221pt;z-index:251877376;mso-width-relative:margin;mso-height-relative:margin" coordorigin="45" coordsize="21252,28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">
                      <v:shape id="그림 1070" o:spid="_x0000_s1184"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">
                        <v:imagedata r:id="rId106" o:title=""/>
                      </v:shape>
                      <v:shape id="Text Box 1071" o:spid="_x0000_s1185" type="#_x0000_t202" style="position:absolute;left:13785;top:26658;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" stroked="f">
                        <v:textbox style="mso-fit-shape-to-text:t" inset="0,0,0,0">
                          <w:txbxContent>
                            <w:p w14:paraId="35E4EB89"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v:textbox>
                      </v:shape>
                      <w10:wrap type="square"/>
                    </v:group>
                  </w:pict>
                </mc:Fallback>
              </mc:AlternateContent>
            </w:r>
          </w:p>
          <w:p w14:paraId="4CCAF2CA" w14:textId="77777777" w:rsidR="009D3DFD" w:rsidRPr="00F96676" w:rsidRDefault="009D3DFD" w:rsidP="008201F8">
            <w:pPr>
              <w:pStyle w:val="a3"/>
              <w:numPr>
                <w:ilvl w:val="0"/>
                <w:numId w:val="63"/>
              </w:numPr>
              <w:rPr>
                <w:b/>
                <w:lang w:val="bg-BG"/>
              </w:rPr>
            </w:pPr>
            <w:r w:rsidRPr="00606C32">
              <w:rPr>
                <w:rFonts w:eastAsia="Times New Roman"/>
                <w:noProof/>
                <w:sz w:val="20"/>
                <w:szCs w:val="20"/>
                <w:lang w:eastAsia="ko-KR"/>
              </w:rPr>
              <mc:AlternateContent>
                <mc:Choice Requires="wps">
                  <w:drawing>
                    <wp:anchor distT="0" distB="0" distL="114300" distR="114300" simplePos="0" relativeHeight="251894784" behindDoc="0" locked="0" layoutInCell="1" allowOverlap="1" wp14:anchorId="29E5C0AF" wp14:editId="2C2C1CFD">
                      <wp:simplePos x="0" y="0"/>
                      <wp:positionH relativeFrom="column">
                        <wp:posOffset>1281402</wp:posOffset>
                      </wp:positionH>
                      <wp:positionV relativeFrom="paragraph">
                        <wp:posOffset>23330</wp:posOffset>
                      </wp:positionV>
                      <wp:extent cx="858520" cy="1041262"/>
                      <wp:effectExtent l="0" t="0" r="0" b="6985"/>
                      <wp:wrapNone/>
                      <wp:docPr id="1072" name="Text Box 1072"/>
                      <wp:cNvGraphicFramePr/>
                      <a:graphic xmlns:a="http://schemas.openxmlformats.org/drawingml/2006/main">
                        <a:graphicData uri="http://schemas.microsoft.com/office/word/2010/wordprocessingShape">
                          <wps:wsp>
                            <wps:cNvSpPr txBox="1"/>
                            <wps:spPr>
                              <a:xfrm>
                                <a:off x="0" y="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42631" w14:textId="77777777" w:rsidR="005E28CA" w:rsidRDefault="005E28CA" w:rsidP="009D3DFD">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9E5C0AF" id="Text Box 1072" o:spid="_x0000_s1186" type="#_x0000_t202" style="position:absolute;left:0;text-align:left;margin-left:100.9pt;margin-top:1.85pt;width:67.6pt;height:82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" fillcolor="white [3212]" stroked="f" strokeweight=".5pt">
                      <v:textbox inset="0,0,0,0">
                        <w:txbxContent>
                          <w:p w14:paraId="12F42631" w14:textId="77777777" w:rsidR="005E28CA" w:rsidRDefault="005E28CA" w:rsidP="009D3DFD">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v:textbox>
                    </v:shape>
                  </w:pict>
                </mc:Fallback>
              </mc:AlternateContent>
            </w:r>
            <w:r w:rsidRPr="00606C32">
              <w:rPr>
                <w:rFonts w:eastAsia="Times New Roman"/>
                <w:b/>
                <w:bCs/>
                <w:lang w:val="bg-BG"/>
              </w:rPr>
              <w:t xml:space="preserve">Изчакайте от 15 до 30 минути </w:t>
            </w:r>
          </w:p>
          <w:p w14:paraId="20D11F1B" w14:textId="77777777" w:rsidR="009D3DFD" w:rsidRPr="00F96676" w:rsidRDefault="009D3DFD" w:rsidP="009D3DFD">
            <w:pPr>
              <w:pStyle w:val="a3"/>
              <w:numPr>
                <w:ilvl w:val="0"/>
                <w:numId w:val="0"/>
              </w:numPr>
              <w:ind w:left="471"/>
              <w:rPr>
                <w:b/>
                <w:lang w:val="bg-BG"/>
              </w:rPr>
            </w:pPr>
          </w:p>
          <w:p w14:paraId="11A3129F" w14:textId="77777777" w:rsidR="009D3DFD" w:rsidRPr="002E621C" w:rsidRDefault="009D3DFD" w:rsidP="009D3DFD">
            <w:pPr>
              <w:pStyle w:val="a3"/>
              <w:ind w:left="4290" w:hangingChars="1950" w:hanging="4290"/>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Оставете предварително напълнената спринцовка на </w:t>
            </w:r>
            <w:r w:rsidRPr="002E621C">
              <w:rPr>
                <w:rFonts w:eastAsia="Times New Roman"/>
                <w:lang w:val="bg-BG"/>
              </w:rPr>
              <w:br/>
              <w:t>стайна температура за 15 до 30 минути, за да може да се затопли.</w:t>
            </w:r>
          </w:p>
          <w:p w14:paraId="380E2000" w14:textId="77777777" w:rsidR="009D3DFD" w:rsidRPr="00FA682B" w:rsidRDefault="009D3DFD" w:rsidP="009D3DFD">
            <w:pPr>
              <w:pStyle w:val="Default"/>
              <w:rPr>
                <w:rFonts w:ascii="Times New Roman" w:hAnsi="Times New Roman" w:cs="Times New Roman"/>
                <w:color w:val="211D1E"/>
                <w:sz w:val="20"/>
                <w:szCs w:val="20"/>
                <w:lang w:val="bg-BG"/>
              </w:rPr>
            </w:pPr>
          </w:p>
          <w:p w14:paraId="10EE695C" w14:textId="77777777" w:rsidR="009D3DFD" w:rsidRPr="00F96676" w:rsidRDefault="009D3DFD" w:rsidP="009D3DFD">
            <w:pPr>
              <w:pStyle w:val="a3"/>
              <w:numPr>
                <w:ilvl w:val="0"/>
                <w:numId w:val="36"/>
              </w:numPr>
              <w:rPr>
                <w:rFonts w:eastAsia="Times New Roman"/>
                <w:lang w:val="bg-BG"/>
              </w:rPr>
            </w:pPr>
            <w:r w:rsidRPr="00606C32">
              <w:rPr>
                <w:rFonts w:eastAsia="Times New Roman"/>
                <w:b/>
                <w:bCs/>
                <w:lang w:val="bg-BG"/>
              </w:rPr>
              <w:t>Не</w:t>
            </w:r>
            <w:r w:rsidRPr="00F96676">
              <w:rPr>
                <w:rFonts w:eastAsia="Times New Roman"/>
                <w:lang w:val="bg-BG"/>
              </w:rPr>
              <w:t xml:space="preserve"> затопляйте предварително напълнената </w:t>
            </w:r>
            <w:r w:rsidRPr="00F96676">
              <w:rPr>
                <w:rFonts w:eastAsia="Times New Roman"/>
                <w:lang w:val="bg-BG"/>
              </w:rPr>
              <w:br/>
              <w:t xml:space="preserve">           спринцовка с помощта на източници на топлина като </w:t>
            </w:r>
            <w:r w:rsidRPr="00F96676">
              <w:rPr>
                <w:rFonts w:eastAsia="Times New Roman"/>
                <w:lang w:val="bg-BG"/>
              </w:rPr>
              <w:br/>
              <w:t xml:space="preserve">           гореща вода или микровълнова фурна.</w:t>
            </w:r>
          </w:p>
        </w:tc>
      </w:tr>
    </w:tbl>
    <w:tbl>
      <w:tblPr>
        <w:tblStyle w:val="ac"/>
        <w:tblW w:w="9598" w:type="dxa"/>
        <w:tblLook w:val="04A0" w:firstRow="1" w:lastRow="0" w:firstColumn="1" w:lastColumn="0" w:noHBand="0" w:noVBand="1"/>
      </w:tblPr>
      <w:tblGrid>
        <w:gridCol w:w="9550"/>
        <w:gridCol w:w="48"/>
      </w:tblGrid>
      <w:tr w:rsidR="009D3DFD" w:rsidRPr="005233FB" w14:paraId="4F590E51" w14:textId="77777777" w:rsidTr="00D06DB1">
        <w:trPr>
          <w:gridAfter w:val="1"/>
          <w:wAfter w:w="48" w:type="dxa"/>
          <w:trHeight w:val="5933"/>
        </w:trPr>
        <w:tc>
          <w:tcPr>
            <w:tcW w:w="9550" w:type="dxa"/>
          </w:tcPr>
          <w:p w14:paraId="28636026" w14:textId="77777777" w:rsidR="005E4314" w:rsidRPr="00606C32" w:rsidRDefault="005E4314" w:rsidP="00F75FA4">
            <w:pPr>
              <w:ind w:right="1248"/>
              <w:rPr>
                <w:rFonts w:ascii="Times New Roman" w:eastAsia="Times New Roman" w:hAnsi="Times New Roman" w:cs="Times New Roman"/>
                <w:b/>
                <w:bCs/>
                <w:spacing w:val="-1"/>
                <w:lang w:val="bg-BG"/>
              </w:rPr>
            </w:pPr>
          </w:p>
          <w:p w14:paraId="0232330D" w14:textId="77777777" w:rsidR="009D3DFD" w:rsidRPr="00FA682B" w:rsidRDefault="009D3DFD" w:rsidP="009D3DFD">
            <w:pPr>
              <w:ind w:right="1248"/>
              <w:rPr>
                <w:rFonts w:ascii="Times New Roman" w:hAnsi="Times New Roman" w:cs="Times New Roman"/>
                <w:lang w:val="bg-BG"/>
              </w:rPr>
            </w:pPr>
          </w:p>
          <w:p w14:paraId="5ADD25A1" w14:textId="77777777" w:rsidR="009D3DFD" w:rsidRPr="00F96676" w:rsidRDefault="009D3DFD" w:rsidP="008201F8">
            <w:pPr>
              <w:pStyle w:val="a3"/>
              <w:numPr>
                <w:ilvl w:val="0"/>
                <w:numId w:val="63"/>
              </w:numPr>
              <w:rPr>
                <w:b/>
                <w:lang w:val="bg-BG"/>
              </w:rPr>
            </w:pPr>
            <w:r w:rsidRPr="00606C32">
              <w:rPr>
                <w:noProof/>
                <w:lang w:eastAsia="ko-KR"/>
              </w:rPr>
              <mc:AlternateContent>
                <mc:Choice Requires="wpg">
                  <w:drawing>
                    <wp:anchor distT="0" distB="0" distL="114300" distR="114300" simplePos="0" relativeHeight="251898880" behindDoc="0" locked="0" layoutInCell="1" allowOverlap="1" wp14:anchorId="052B2A63" wp14:editId="08D2D915">
                      <wp:simplePos x="0" y="0"/>
                      <wp:positionH relativeFrom="column">
                        <wp:posOffset>38100</wp:posOffset>
                      </wp:positionH>
                      <wp:positionV relativeFrom="paragraph">
                        <wp:posOffset>19685</wp:posOffset>
                      </wp:positionV>
                      <wp:extent cx="2264410" cy="3625215"/>
                      <wp:effectExtent l="0" t="0" r="2540" b="0"/>
                      <wp:wrapSquare wrapText="bothSides"/>
                      <wp:docPr id="1073" name="그룹 1073"/>
                      <wp:cNvGraphicFramePr/>
                      <a:graphic xmlns:a="http://schemas.openxmlformats.org/drawingml/2006/main">
                        <a:graphicData uri="http://schemas.microsoft.com/office/word/2010/wordprocessingGroup">
                          <wpg:wgp>
                            <wpg:cNvGrpSpPr/>
                            <wpg:grpSpPr>
                              <a:xfrm>
                                <a:off x="0" y="0"/>
                                <a:ext cx="2264410" cy="3625215"/>
                                <a:chOff x="0" y="0"/>
                                <a:chExt cx="1824658" cy="3219450"/>
                              </a:xfrm>
                            </wpg:grpSpPr>
                            <wpg:grpSp>
                              <wpg:cNvPr id="1074" name="그룹 1074"/>
                              <wpg:cNvGrpSpPr/>
                              <wpg:grpSpPr>
                                <a:xfrm>
                                  <a:off x="0" y="0"/>
                                  <a:ext cx="1824658" cy="3219450"/>
                                  <a:chOff x="0" y="0"/>
                                  <a:chExt cx="1824658" cy="3219450"/>
                                </a:xfrm>
                              </wpg:grpSpPr>
                              <pic:pic xmlns:pic="http://schemas.openxmlformats.org/drawingml/2006/picture">
                                <pic:nvPicPr>
                                  <pic:cNvPr id="1075" name="그림 107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76" name="Text Box 1076"/>
                                <wps:cNvSpPr txBox="1"/>
                                <wps:spPr>
                                  <a:xfrm>
                                    <a:off x="1104900" y="3073400"/>
                                    <a:ext cx="719758" cy="146050"/>
                                  </a:xfrm>
                                  <a:prstGeom prst="rect">
                                    <a:avLst/>
                                  </a:prstGeom>
                                  <a:solidFill>
                                    <a:prstClr val="white"/>
                                  </a:solidFill>
                                  <a:ln>
                                    <a:noFill/>
                                  </a:ln>
                                </wps:spPr>
                                <wps:txbx>
                                  <w:txbxContent>
                                    <w:p w14:paraId="662051B4"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7" name="Text Box 1077"/>
                              <wps:cNvSpPr txBox="1"/>
                              <wps:spPr>
                                <a:xfrm>
                                  <a:off x="527539" y="2274277"/>
                                  <a:ext cx="1233377"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166A1"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395B2600" w14:textId="77777777" w:rsidR="005E28CA" w:rsidRDefault="005E28CA" w:rsidP="009D3DFD">
                                    <w:pPr>
                                      <w:rPr>
                                        <w:rFonts w:asciiTheme="majorBidi" w:hAnsiTheme="majorBidi" w:cstheme="majorBidi"/>
                                        <w:b/>
                                        <w:bCs/>
                                        <w:sz w:val="18"/>
                                        <w:szCs w:val="18"/>
                                      </w:rPr>
                                    </w:pPr>
                                  </w:p>
                                  <w:p w14:paraId="78CDA86F"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52B2A63" id="그룹 1073" o:spid="_x0000_s1187" style="position:absolute;left:0;text-align:left;margin-left:3pt;margin-top:1.55pt;width:178.3pt;height:285.45pt;z-index:251898880;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">
                      <v:group id="그룹 1074" o:spid="_x0000_s1188"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shape id="그림 1075" o:spid="_x0000_s1189"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">
                          <v:imagedata r:id="rId42" o:title=""/>
                        </v:shape>
                        <v:shape id="Text Box 1076" o:spid="_x0000_s1190"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" stroked="f">
                          <v:textbox inset="0,0,0,0">
                            <w:txbxContent>
                              <w:p w14:paraId="662051B4"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v:textbox>
                        </v:shape>
                      </v:group>
                      <v:shape id="Text Box 1077" o:spid="_x0000_s1191" type="#_x0000_t202" style="position:absolute;left:5275;top:22742;width:12334;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" fillcolor="white [3212]" stroked="f" strokeweight=".5pt">
                        <v:textbox inset="0,0,0,0">
                          <w:txbxContent>
                            <w:p w14:paraId="61D166A1"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395B2600" w14:textId="77777777" w:rsidR="005E28CA" w:rsidRDefault="005E28CA" w:rsidP="009D3DFD">
                              <w:pPr>
                                <w:rPr>
                                  <w:rFonts w:asciiTheme="majorBidi" w:hAnsiTheme="majorBidi" w:cstheme="majorBidi"/>
                                  <w:b/>
                                  <w:bCs/>
                                  <w:sz w:val="18"/>
                                  <w:szCs w:val="18"/>
                                </w:rPr>
                              </w:pPr>
                            </w:p>
                            <w:p w14:paraId="78CDA86F"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v:textbox>
                      </v:shape>
                      <w10:wrap type="square"/>
                    </v:group>
                  </w:pict>
                </mc:Fallback>
              </mc:AlternateContent>
            </w:r>
            <w:r w:rsidRPr="00606C32">
              <w:rPr>
                <w:rFonts w:eastAsia="Times New Roman"/>
                <w:b/>
                <w:bCs/>
                <w:lang w:val="bg-BG"/>
              </w:rPr>
              <w:t>Изберете</w:t>
            </w:r>
            <w:r w:rsidRPr="00F96676">
              <w:rPr>
                <w:rFonts w:eastAsia="Times New Roman"/>
                <w:b/>
                <w:bCs/>
                <w:lang w:val="bg-BG"/>
              </w:rPr>
              <w:t xml:space="preserve"> подходящо място за инжектиране</w:t>
            </w:r>
          </w:p>
          <w:p w14:paraId="70F97C43" w14:textId="77777777" w:rsidR="009D3DFD" w:rsidRPr="00F96676" w:rsidRDefault="009D3DFD" w:rsidP="009D3DFD">
            <w:pPr>
              <w:pStyle w:val="a3"/>
              <w:rPr>
                <w:lang w:val="bg-BG"/>
              </w:rPr>
            </w:pPr>
          </w:p>
          <w:p w14:paraId="2E2100F7" w14:textId="77777777" w:rsidR="009D3DFD" w:rsidRPr="002E621C" w:rsidRDefault="009D3DFD" w:rsidP="009D3DFD">
            <w:pPr>
              <w:pStyle w:val="a3"/>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Можете да инжектирате в:</w:t>
            </w:r>
          </w:p>
          <w:p w14:paraId="432EC97D" w14:textId="77777777" w:rsidR="009D3DFD" w:rsidRPr="00E864FE" w:rsidRDefault="009D3DFD" w:rsidP="009D3DFD">
            <w:pPr>
              <w:pStyle w:val="a3"/>
              <w:rPr>
                <w:lang w:val="bg-BG"/>
              </w:rPr>
            </w:pPr>
            <w:r w:rsidRPr="002E621C">
              <w:rPr>
                <w:rFonts w:eastAsia="Times New Roman"/>
                <w:lang w:val="bg-BG"/>
              </w:rPr>
              <w:t xml:space="preserve">           - предната част на бедрата. </w:t>
            </w:r>
          </w:p>
          <w:p w14:paraId="74F49E5E" w14:textId="77777777" w:rsidR="009D3DFD" w:rsidRPr="00FA682B" w:rsidRDefault="009D3DFD" w:rsidP="009D3DFD">
            <w:pPr>
              <w:pStyle w:val="a3"/>
              <w:rPr>
                <w:lang w:val="bg-BG"/>
              </w:rPr>
            </w:pPr>
            <w:r w:rsidRPr="00145AFF">
              <w:rPr>
                <w:rFonts w:eastAsia="Times New Roman"/>
                <w:lang w:val="bg-BG"/>
              </w:rPr>
              <w:t xml:space="preserve">   </w:t>
            </w:r>
            <w:r w:rsidRPr="00FA682B">
              <w:rPr>
                <w:rFonts w:eastAsia="Times New Roman"/>
                <w:lang w:val="bg-BG"/>
              </w:rPr>
              <w:t xml:space="preserve">        - корема, с изключение на 5 см (2 инча) около       </w:t>
            </w:r>
          </w:p>
          <w:p w14:paraId="676C73CF" w14:textId="60F1AA45" w:rsidR="009D3DFD" w:rsidRPr="00FA682B" w:rsidRDefault="009D3DFD" w:rsidP="009D3DFD">
            <w:pPr>
              <w:pStyle w:val="a3"/>
              <w:rPr>
                <w:lang w:val="bg-BG"/>
              </w:rPr>
            </w:pPr>
            <w:r w:rsidRPr="00FA682B">
              <w:rPr>
                <w:rFonts w:eastAsia="Times New Roman"/>
                <w:lang w:val="bg-BG"/>
              </w:rPr>
              <w:t xml:space="preserve">             пъпа. </w:t>
            </w:r>
          </w:p>
          <w:p w14:paraId="0F9E59E0" w14:textId="1BDEAE68" w:rsidR="009D3DFD" w:rsidRPr="00FA682B" w:rsidRDefault="009D3DFD" w:rsidP="00D06DB1">
            <w:pPr>
              <w:pStyle w:val="a3"/>
              <w:rPr>
                <w:lang w:val="bg-BG"/>
              </w:rPr>
            </w:pPr>
            <w:r w:rsidRPr="00FA682B">
              <w:rPr>
                <w:rFonts w:eastAsia="Times New Roman"/>
                <w:lang w:val="bg-BG"/>
              </w:rPr>
              <w:t xml:space="preserve">           - външната </w:t>
            </w:r>
            <w:r w:rsidR="009A5BC1" w:rsidRPr="00FA682B">
              <w:rPr>
                <w:rFonts w:eastAsia="Times New Roman"/>
                <w:lang w:val="bg-BG"/>
              </w:rPr>
              <w:t>страна</w:t>
            </w:r>
            <w:r w:rsidRPr="00FA682B">
              <w:rPr>
                <w:rFonts w:eastAsia="Times New Roman"/>
                <w:lang w:val="bg-BG"/>
              </w:rPr>
              <w:t xml:space="preserve"> на горната част на ръката (САМО ако сте болногледач). </w:t>
            </w:r>
          </w:p>
          <w:p w14:paraId="48EAAC22" w14:textId="77777777" w:rsidR="009D3DFD" w:rsidRPr="00FA682B" w:rsidRDefault="009D3DFD" w:rsidP="009D3DFD">
            <w:pPr>
              <w:pStyle w:val="a3"/>
              <w:rPr>
                <w:lang w:val="bg-BG"/>
              </w:rPr>
            </w:pPr>
          </w:p>
          <w:p w14:paraId="62344F99" w14:textId="76DDF672" w:rsidR="005E4314" w:rsidRPr="00F75FA4" w:rsidRDefault="009D3DFD" w:rsidP="009D3DFD">
            <w:pPr>
              <w:pStyle w:val="a3"/>
              <w:numPr>
                <w:ilvl w:val="0"/>
                <w:numId w:val="15"/>
              </w:numPr>
              <w:rPr>
                <w:lang w:val="bg-BG"/>
              </w:rPr>
            </w:pPr>
            <w:r w:rsidRPr="00FA682B">
              <w:rPr>
                <w:rFonts w:eastAsia="Times New Roman"/>
                <w:b/>
                <w:bCs/>
                <w:lang w:val="bg-BG"/>
              </w:rPr>
              <w:t>Не</w:t>
            </w:r>
            <w:r w:rsidRPr="00FA682B">
              <w:rPr>
                <w:rFonts w:eastAsia="Times New Roman"/>
                <w:lang w:val="bg-BG"/>
              </w:rPr>
              <w:t xml:space="preserve"> инжектирайте в кожа, </w:t>
            </w:r>
            <w:r w:rsidR="009A5BC1" w:rsidRPr="00FA682B">
              <w:rPr>
                <w:rFonts w:eastAsia="Times New Roman"/>
                <w:lang w:val="bg-BG"/>
              </w:rPr>
              <w:t>по-близо от</w:t>
            </w:r>
            <w:r w:rsidRPr="00FA682B">
              <w:rPr>
                <w:rFonts w:eastAsia="Times New Roman"/>
                <w:lang w:val="bg-BG"/>
              </w:rPr>
              <w:t xml:space="preserve"> 5 cm </w:t>
            </w:r>
            <w:r w:rsidRPr="00FA682B">
              <w:rPr>
                <w:rFonts w:eastAsia="Times New Roman"/>
                <w:lang w:val="bg-BG"/>
              </w:rPr>
              <w:br/>
              <w:t xml:space="preserve">         (2 инча) от пъпа</w:t>
            </w:r>
            <w:r w:rsidR="009A5BC1" w:rsidRPr="00FA682B">
              <w:rPr>
                <w:rFonts w:eastAsia="Times New Roman"/>
                <w:lang w:val="bg-BG"/>
              </w:rPr>
              <w:t>,</w:t>
            </w:r>
            <w:r w:rsidRPr="00FA682B">
              <w:rPr>
                <w:rFonts w:eastAsia="Times New Roman"/>
                <w:lang w:val="bg-BG"/>
              </w:rPr>
              <w:t xml:space="preserve"> или е червена, твърда, болезнена, </w:t>
            </w:r>
          </w:p>
          <w:p w14:paraId="6DDA724F" w14:textId="3C4475A4" w:rsidR="009D3DFD" w:rsidRPr="00FA682B" w:rsidRDefault="009D3DFD" w:rsidP="00F75FA4">
            <w:pPr>
              <w:pStyle w:val="a3"/>
              <w:numPr>
                <w:ilvl w:val="0"/>
                <w:numId w:val="0"/>
              </w:numPr>
              <w:ind w:left="911" w:firstLineChars="250" w:firstLine="550"/>
              <w:rPr>
                <w:lang w:val="bg-BG"/>
              </w:rPr>
            </w:pPr>
            <w:r w:rsidRPr="00FA682B">
              <w:rPr>
                <w:rFonts w:eastAsia="Times New Roman"/>
                <w:lang w:val="bg-BG"/>
              </w:rPr>
              <w:t>увредена,</w:t>
            </w:r>
            <w:r w:rsidR="009A5BC1" w:rsidRPr="00FA682B">
              <w:rPr>
                <w:rFonts w:eastAsia="Times New Roman"/>
                <w:lang w:val="bg-BG"/>
              </w:rPr>
              <w:t xml:space="preserve"> </w:t>
            </w:r>
            <w:r w:rsidRPr="00FA682B">
              <w:rPr>
                <w:rFonts w:eastAsia="Times New Roman"/>
                <w:lang w:val="bg-BG"/>
              </w:rPr>
              <w:t xml:space="preserve">насинена или с белези. </w:t>
            </w:r>
          </w:p>
          <w:p w14:paraId="7060385B" w14:textId="769F2335" w:rsidR="009D3DFD" w:rsidRPr="00FA682B" w:rsidRDefault="009D3DFD" w:rsidP="009D3DFD">
            <w:pPr>
              <w:pStyle w:val="a3"/>
              <w:numPr>
                <w:ilvl w:val="0"/>
                <w:numId w:val="15"/>
              </w:numPr>
              <w:rPr>
                <w:lang w:val="bg-BG"/>
              </w:rPr>
            </w:pPr>
            <w:r w:rsidRPr="00FA682B">
              <w:rPr>
                <w:rFonts w:eastAsia="Times New Roman"/>
                <w:lang w:val="bg-BG"/>
              </w:rPr>
              <w:t xml:space="preserve">Ако имате псориазис, </w:t>
            </w:r>
            <w:r w:rsidRPr="00FA682B">
              <w:rPr>
                <w:rFonts w:eastAsia="Times New Roman"/>
                <w:b/>
                <w:bCs/>
                <w:lang w:val="bg-BG"/>
              </w:rPr>
              <w:t>не</w:t>
            </w:r>
            <w:r w:rsidRPr="00FA682B">
              <w:rPr>
                <w:rFonts w:eastAsia="Times New Roman"/>
                <w:lang w:val="bg-BG"/>
              </w:rPr>
              <w:t xml:space="preserve"> инжектирайте директно в никой </w:t>
            </w:r>
            <w:r w:rsidR="00124423" w:rsidRPr="00FA682B">
              <w:rPr>
                <w:rFonts w:eastAsia="Times New Roman"/>
                <w:lang w:val="bg-BG"/>
              </w:rPr>
              <w:t>на</w:t>
            </w:r>
            <w:r w:rsidRPr="00FA682B">
              <w:rPr>
                <w:rFonts w:eastAsia="Times New Roman"/>
                <w:lang w:val="bg-BG"/>
              </w:rPr>
              <w:t xml:space="preserve">дигнат участък, дебели, зачервени или люспести кожни петна или лезии по кожата Ви. </w:t>
            </w:r>
          </w:p>
          <w:p w14:paraId="365EFE69" w14:textId="77777777" w:rsidR="009D3DFD" w:rsidRPr="00FA682B" w:rsidRDefault="009D3DFD" w:rsidP="009D3DFD">
            <w:pPr>
              <w:pStyle w:val="a3"/>
              <w:numPr>
                <w:ilvl w:val="0"/>
                <w:numId w:val="15"/>
              </w:numPr>
              <w:rPr>
                <w:lang w:val="bg-BG"/>
              </w:rPr>
            </w:pPr>
            <w:r w:rsidRPr="00FA682B">
              <w:rPr>
                <w:rFonts w:eastAsia="Times New Roman"/>
                <w:b/>
                <w:bCs/>
                <w:lang w:val="bg-BG"/>
              </w:rPr>
              <w:t>Не</w:t>
            </w:r>
            <w:r w:rsidRPr="00FA682B">
              <w:rPr>
                <w:rFonts w:eastAsia="Times New Roman"/>
                <w:lang w:val="bg-BG"/>
              </w:rPr>
              <w:t xml:space="preserve"> инжектирайте през дрехите си.</w:t>
            </w:r>
          </w:p>
          <w:p w14:paraId="7552C5A7" w14:textId="77777777" w:rsidR="009D3DFD" w:rsidRPr="00FA682B" w:rsidRDefault="009D3DFD" w:rsidP="009D3DFD">
            <w:pPr>
              <w:pStyle w:val="a3"/>
              <w:rPr>
                <w:lang w:val="bg-BG"/>
              </w:rPr>
            </w:pPr>
          </w:p>
          <w:p w14:paraId="03758AC3" w14:textId="77777777" w:rsidR="009D3DFD" w:rsidRPr="00FA682B" w:rsidRDefault="009D3DFD" w:rsidP="009D3DFD">
            <w:pPr>
              <w:pStyle w:val="a3"/>
              <w:ind w:left="3630" w:hangingChars="1650" w:hanging="3630"/>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Сменяйте мястото на инжектиране всеки път, когато </w:t>
            </w:r>
            <w:r w:rsidRPr="00FA682B">
              <w:rPr>
                <w:rFonts w:eastAsia="Times New Roman"/>
                <w:lang w:val="bg-BG"/>
              </w:rPr>
              <w:br/>
              <w:t>поставяте инжекция. Всяко ново място на инжектиране трябва да бъде на разстояние най-малко 3 cm (1,2 инча) от мястото на инжектиране, което сте използвали преди.</w:t>
            </w:r>
          </w:p>
        </w:tc>
      </w:tr>
      <w:tr w:rsidR="009D3DFD" w:rsidRPr="005233FB" w14:paraId="7929590C" w14:textId="77777777" w:rsidTr="00D06DB1">
        <w:trPr>
          <w:gridAfter w:val="1"/>
          <w:wAfter w:w="48" w:type="dxa"/>
          <w:trHeight w:val="5945"/>
        </w:trPr>
        <w:tc>
          <w:tcPr>
            <w:tcW w:w="9550" w:type="dxa"/>
          </w:tcPr>
          <w:p w14:paraId="26870B19" w14:textId="77777777" w:rsidR="009D3DFD" w:rsidRPr="00606C32" w:rsidRDefault="009D3DFD" w:rsidP="009D3DFD">
            <w:pPr>
              <w:pStyle w:val="1"/>
              <w:spacing w:before="76"/>
              <w:ind w:left="0" w:right="2736"/>
              <w:rPr>
                <w:rFonts w:eastAsiaTheme="minorEastAsia" w:cs="Times New Roman"/>
                <w:lang w:val="bg-BG" w:eastAsia="ko-KR"/>
              </w:rPr>
            </w:pPr>
          </w:p>
          <w:p w14:paraId="25C19779" w14:textId="77777777" w:rsidR="009D3DFD" w:rsidRPr="00606C32" w:rsidRDefault="009D3DFD" w:rsidP="009D3DFD">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878400" behindDoc="0" locked="0" layoutInCell="1" allowOverlap="1" wp14:anchorId="4E7FB288" wp14:editId="2426009D">
                      <wp:simplePos x="0" y="0"/>
                      <wp:positionH relativeFrom="column">
                        <wp:posOffset>-20955</wp:posOffset>
                      </wp:positionH>
                      <wp:positionV relativeFrom="paragraph">
                        <wp:posOffset>100330</wp:posOffset>
                      </wp:positionV>
                      <wp:extent cx="2407920" cy="3092450"/>
                      <wp:effectExtent l="0" t="0" r="0" b="0"/>
                      <wp:wrapSquare wrapText="bothSides"/>
                      <wp:docPr id="1078" name="그룹 1078"/>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79" name="그림 107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80" name="Text Box 1080"/>
                              <wps:cNvSpPr txBox="1"/>
                              <wps:spPr>
                                <a:xfrm>
                                  <a:off x="1670050" y="2946400"/>
                                  <a:ext cx="719758" cy="146050"/>
                                </a:xfrm>
                                <a:prstGeom prst="rect">
                                  <a:avLst/>
                                </a:prstGeom>
                                <a:solidFill>
                                  <a:prstClr val="white"/>
                                </a:solidFill>
                                <a:ln>
                                  <a:noFill/>
                                </a:ln>
                              </wps:spPr>
                              <wps:txbx>
                                <w:txbxContent>
                                  <w:p w14:paraId="62D35EF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7FB288" id="그룹 1078" o:spid="_x0000_s1192" style="position:absolute;margin-left:-1.65pt;margin-top:7.9pt;width:189.6pt;height:243.5pt;z-index:251878400"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">
                      <v:shape id="그림 1079" o:spid="_x0000_s1193"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">
                        <v:imagedata r:id="rId44" o:title=""/>
                      </v:shape>
                      <v:shape id="Text Box 1080" o:spid="_x0000_s1194"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" stroked="f">
                        <v:textbox style="mso-fit-shape-to-text:t" inset="0,0,0,0">
                          <w:txbxContent>
                            <w:p w14:paraId="62D35EF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v:textbox>
                      </v:shape>
                      <w10:wrap type="square"/>
                    </v:group>
                  </w:pict>
                </mc:Fallback>
              </mc:AlternateContent>
            </w:r>
          </w:p>
          <w:p w14:paraId="0EDCCB2F" w14:textId="77777777" w:rsidR="009D3DFD" w:rsidRPr="00F96676" w:rsidRDefault="009D3DFD" w:rsidP="008201F8">
            <w:pPr>
              <w:pStyle w:val="a3"/>
              <w:numPr>
                <w:ilvl w:val="0"/>
                <w:numId w:val="63"/>
              </w:numPr>
              <w:rPr>
                <w:lang w:val="bg-BG"/>
              </w:rPr>
            </w:pPr>
            <w:r w:rsidRPr="00F96676">
              <w:rPr>
                <w:rFonts w:eastAsia="Times New Roman"/>
                <w:b/>
                <w:bCs/>
                <w:lang w:val="bg-BG"/>
              </w:rPr>
              <w:t>Измийте ръцете си</w:t>
            </w:r>
          </w:p>
          <w:p w14:paraId="476B95D4" w14:textId="77777777" w:rsidR="009D3DFD" w:rsidRPr="00F96676" w:rsidRDefault="009D3DFD" w:rsidP="009D3DFD">
            <w:pPr>
              <w:pStyle w:val="a3"/>
              <w:numPr>
                <w:ilvl w:val="0"/>
                <w:numId w:val="0"/>
              </w:numPr>
              <w:ind w:left="471"/>
              <w:rPr>
                <w:lang w:val="bg-BG"/>
              </w:rPr>
            </w:pPr>
          </w:p>
          <w:p w14:paraId="055FB1FF" w14:textId="77777777" w:rsidR="009D3DFD" w:rsidRPr="002E621C" w:rsidRDefault="009D3DFD" w:rsidP="009D3DFD">
            <w:pPr>
              <w:pStyle w:val="a3"/>
              <w:ind w:left="4625" w:hangingChars="2100" w:hanging="4625"/>
              <w:rPr>
                <w:lang w:val="bg-BG"/>
              </w:rPr>
            </w:pPr>
            <w:r w:rsidRPr="00F96676">
              <w:rPr>
                <w:rFonts w:eastAsia="Times New Roman"/>
                <w:b/>
                <w:bCs/>
                <w:lang w:val="bg-BG"/>
              </w:rPr>
              <w:t xml:space="preserve">       a.</w:t>
            </w:r>
            <w:r w:rsidRPr="00F96676">
              <w:rPr>
                <w:rFonts w:eastAsia="Times New Roman"/>
                <w:lang w:val="bg-BG"/>
              </w:rPr>
              <w:t xml:space="preserve"> Измийте ръцете </w:t>
            </w:r>
            <w:r w:rsidRPr="002E621C">
              <w:rPr>
                <w:rFonts w:eastAsia="Times New Roman"/>
                <w:lang w:val="bg-BG"/>
              </w:rPr>
              <w:t xml:space="preserve">си със сапун и вода и ги </w:t>
            </w:r>
            <w:r w:rsidRPr="002E621C">
              <w:rPr>
                <w:rFonts w:eastAsia="Times New Roman"/>
                <w:lang w:val="bg-BG"/>
              </w:rPr>
              <w:br/>
              <w:t xml:space="preserve">подсушете старателно. </w:t>
            </w:r>
          </w:p>
          <w:p w14:paraId="433C3E28" w14:textId="77777777" w:rsidR="009D3DFD" w:rsidRPr="00FA682B" w:rsidRDefault="009D3DFD" w:rsidP="009D3DFD">
            <w:pPr>
              <w:spacing w:line="252" w:lineRule="exact"/>
              <w:rPr>
                <w:rFonts w:ascii="Times New Roman" w:hAnsi="Times New Roman" w:cs="Times New Roman"/>
                <w:lang w:val="bg-BG"/>
              </w:rPr>
            </w:pPr>
          </w:p>
        </w:tc>
      </w:tr>
      <w:tr w:rsidR="009D3DFD" w:rsidRPr="005233FB" w14:paraId="474D7CEC" w14:textId="77777777" w:rsidTr="00D06DB1">
        <w:trPr>
          <w:gridAfter w:val="1"/>
          <w:wAfter w:w="48" w:type="dxa"/>
          <w:trHeight w:val="5945"/>
        </w:trPr>
        <w:tc>
          <w:tcPr>
            <w:tcW w:w="9550" w:type="dxa"/>
          </w:tcPr>
          <w:p w14:paraId="30556A4E" w14:textId="77777777" w:rsidR="009D3DFD" w:rsidRPr="00F96676" w:rsidRDefault="009D3DFD" w:rsidP="009D3DFD">
            <w:pPr>
              <w:pStyle w:val="a3"/>
              <w:rPr>
                <w:lang w:val="bg-BG"/>
              </w:rPr>
            </w:pPr>
          </w:p>
          <w:p w14:paraId="2B1D41F3" w14:textId="051F9FF6" w:rsidR="009D3DFD" w:rsidRPr="00FA682B" w:rsidRDefault="009D3DFD" w:rsidP="009D3DFD">
            <w:pPr>
              <w:pStyle w:val="a3"/>
              <w:rPr>
                <w:lang w:val="bg-BG"/>
              </w:rPr>
            </w:pPr>
            <w:r w:rsidRPr="00606C32">
              <w:rPr>
                <w:noProof/>
                <w:lang w:eastAsia="ko-KR"/>
              </w:rPr>
              <mc:AlternateContent>
                <mc:Choice Requires="wpg">
                  <w:drawing>
                    <wp:anchor distT="0" distB="0" distL="114300" distR="114300" simplePos="0" relativeHeight="251879424" behindDoc="0" locked="0" layoutInCell="1" allowOverlap="1" wp14:anchorId="1BC5717E" wp14:editId="6ECAA287">
                      <wp:simplePos x="0" y="0"/>
                      <wp:positionH relativeFrom="column">
                        <wp:posOffset>69850</wp:posOffset>
                      </wp:positionH>
                      <wp:positionV relativeFrom="paragraph">
                        <wp:posOffset>137795</wp:posOffset>
                      </wp:positionV>
                      <wp:extent cx="2341245" cy="3072765"/>
                      <wp:effectExtent l="0" t="0" r="1905" b="0"/>
                      <wp:wrapSquare wrapText="bothSides"/>
                      <wp:docPr id="1081" name="그룹 1081"/>
                      <wp:cNvGraphicFramePr/>
                      <a:graphic xmlns:a="http://schemas.openxmlformats.org/drawingml/2006/main">
                        <a:graphicData uri="http://schemas.microsoft.com/office/word/2010/wordprocessingGroup">
                          <wpg:wgp>
                            <wpg:cNvGrpSpPr/>
                            <wpg:grpSpPr>
                              <a:xfrm>
                                <a:off x="0" y="0"/>
                                <a:ext cx="2341245" cy="3072765"/>
                                <a:chOff x="0" y="579"/>
                                <a:chExt cx="2256458" cy="2920421"/>
                              </a:xfrm>
                            </wpg:grpSpPr>
                            <pic:pic xmlns:pic="http://schemas.openxmlformats.org/drawingml/2006/picture">
                              <pic:nvPicPr>
                                <pic:cNvPr id="1082" name="그림 1082"/>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bwMode="auto">
                                <a:xfrm>
                                  <a:off x="0" y="579"/>
                                  <a:ext cx="2255520" cy="2763632"/>
                                </a:xfrm>
                                <a:prstGeom prst="rect">
                                  <a:avLst/>
                                </a:prstGeom>
                                <a:noFill/>
                                <a:ln>
                                  <a:noFill/>
                                </a:ln>
                              </pic:spPr>
                            </pic:pic>
                            <wps:wsp>
                              <wps:cNvPr id="1083" name="Text Box 1083"/>
                              <wps:cNvSpPr txBox="1"/>
                              <wps:spPr>
                                <a:xfrm>
                                  <a:off x="1536700" y="2774950"/>
                                  <a:ext cx="719758" cy="146050"/>
                                </a:xfrm>
                                <a:prstGeom prst="rect">
                                  <a:avLst/>
                                </a:prstGeom>
                                <a:solidFill>
                                  <a:prstClr val="white"/>
                                </a:solidFill>
                                <a:ln>
                                  <a:noFill/>
                                </a:ln>
                              </wps:spPr>
                              <wps:txbx>
                                <w:txbxContent>
                                  <w:p w14:paraId="1EB564F6"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5717E" id="그룹 1081" o:spid="_x0000_s1195" style="position:absolute;margin-left:5.5pt;margin-top:10.85pt;width:184.35pt;height:241.95pt;z-index:251879424;mso-width-relative:margin;mso-height-relative:margin" coordorigin=",5" coordsize="22564,29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">
                      <v:shape id="그림 1082" o:spid="_x0000_s1196" type="#_x0000_t75" style="position:absolute;top:5;width:22555;height:2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">
                        <v:imagedata r:id="rId108" o:title=""/>
                      </v:shape>
                      <v:shape id="Text Box 1083" o:spid="_x0000_s1197"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" stroked="f">
                        <v:textbox inset="0,0,0,0">
                          <w:txbxContent>
                            <w:p w14:paraId="1EB564F6"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v:textbox>
                      </v:shape>
                      <w10:wrap type="square"/>
                    </v:group>
                  </w:pict>
                </mc:Fallback>
              </mc:AlternateContent>
            </w:r>
          </w:p>
          <w:p w14:paraId="1C77D8CD" w14:textId="77777777" w:rsidR="009D3DFD" w:rsidRPr="00FA682B" w:rsidRDefault="009D3DFD" w:rsidP="008201F8">
            <w:pPr>
              <w:pStyle w:val="a3"/>
              <w:numPr>
                <w:ilvl w:val="0"/>
                <w:numId w:val="63"/>
              </w:numPr>
              <w:rPr>
                <w:b/>
                <w:lang w:val="bg-BG"/>
              </w:rPr>
            </w:pPr>
            <w:r w:rsidRPr="00FA682B">
              <w:rPr>
                <w:rFonts w:eastAsia="Times New Roman"/>
                <w:b/>
                <w:bCs/>
                <w:lang w:val="bg-BG"/>
              </w:rPr>
              <w:t>Почистете мястото на инжектиране</w:t>
            </w:r>
          </w:p>
          <w:p w14:paraId="3CC4FBED" w14:textId="77777777" w:rsidR="009D3DFD" w:rsidRPr="00FA682B" w:rsidRDefault="009D3DFD" w:rsidP="009D3DFD">
            <w:pPr>
              <w:pStyle w:val="a3"/>
              <w:rPr>
                <w:lang w:val="bg-BG"/>
              </w:rPr>
            </w:pPr>
          </w:p>
          <w:p w14:paraId="6C018990" w14:textId="5829C71A" w:rsidR="009D3DFD" w:rsidRPr="00FA682B" w:rsidRDefault="009D3DFD" w:rsidP="009D3DFD">
            <w:pPr>
              <w:pStyle w:val="a3"/>
              <w:ind w:left="4290" w:hangingChars="1950" w:hanging="4290"/>
              <w:rPr>
                <w:lang w:val="bg-BG"/>
              </w:rPr>
            </w:pPr>
            <w:r w:rsidRPr="00FA682B">
              <w:rPr>
                <w:rFonts w:eastAsia="Times New Roman"/>
                <w:lang w:val="bg-BG"/>
              </w:rPr>
              <w:t xml:space="preserve">     </w:t>
            </w:r>
            <w:r w:rsidRPr="00FA682B">
              <w:rPr>
                <w:rFonts w:eastAsia="Times New Roman"/>
                <w:b/>
                <w:bCs/>
                <w:lang w:val="bg-BG"/>
              </w:rPr>
              <w:t>а</w:t>
            </w:r>
            <w:r w:rsidRPr="00FA682B">
              <w:rPr>
                <w:rFonts w:eastAsia="Times New Roman"/>
                <w:lang w:val="bg-BG"/>
              </w:rPr>
              <w:t>. Почистете мястото на инжектиране с тампон със</w:t>
            </w:r>
            <w:r w:rsidRPr="00FA682B">
              <w:rPr>
                <w:rFonts w:eastAsia="Times New Roman"/>
                <w:lang w:val="bg-BG"/>
              </w:rPr>
              <w:br/>
              <w:t xml:space="preserve"> спирт с помощта на кръгов</w:t>
            </w:r>
            <w:r w:rsidR="00124423" w:rsidRPr="00FA682B">
              <w:rPr>
                <w:rFonts w:eastAsia="Times New Roman"/>
                <w:lang w:val="bg-BG"/>
              </w:rPr>
              <w:t>и</w:t>
            </w:r>
            <w:r w:rsidRPr="00FA682B">
              <w:rPr>
                <w:rFonts w:eastAsia="Times New Roman"/>
                <w:lang w:val="bg-BG"/>
              </w:rPr>
              <w:t xml:space="preserve"> движени</w:t>
            </w:r>
            <w:r w:rsidR="00124423" w:rsidRPr="00FA682B">
              <w:rPr>
                <w:rFonts w:eastAsia="Times New Roman"/>
                <w:lang w:val="bg-BG"/>
              </w:rPr>
              <w:t>я</w:t>
            </w:r>
            <w:r w:rsidRPr="00FA682B">
              <w:rPr>
                <w:rFonts w:eastAsia="Times New Roman"/>
                <w:lang w:val="bg-BG"/>
              </w:rPr>
              <w:t>.</w:t>
            </w:r>
          </w:p>
          <w:p w14:paraId="12074AAF" w14:textId="77777777" w:rsidR="009D3DFD" w:rsidRPr="00FA682B" w:rsidRDefault="009D3DFD" w:rsidP="009D3DFD">
            <w:pPr>
              <w:pStyle w:val="a3"/>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Оставете кожата да изсъхне преди инжектиране.</w:t>
            </w:r>
          </w:p>
          <w:p w14:paraId="3CC8C84F" w14:textId="77777777" w:rsidR="009D3DFD" w:rsidRPr="00FA682B" w:rsidRDefault="009D3DFD" w:rsidP="009D3DFD">
            <w:pPr>
              <w:pStyle w:val="a3"/>
              <w:rPr>
                <w:lang w:val="bg-BG"/>
              </w:rPr>
            </w:pPr>
          </w:p>
          <w:p w14:paraId="7DB94308" w14:textId="77777777" w:rsidR="009D3DFD" w:rsidRPr="00FA682B" w:rsidRDefault="009D3DFD" w:rsidP="009D3DFD">
            <w:pPr>
              <w:ind w:left="3960" w:hangingChars="1800" w:hanging="3960"/>
              <w:rPr>
                <w:rFonts w:ascii="Times New Roman" w:hAnsi="Times New Roman" w:cs="Times New Roman"/>
                <w:lang w:val="bg-BG"/>
              </w:rPr>
            </w:pPr>
            <w:r w:rsidRPr="00FA682B">
              <w:rPr>
                <w:rFonts w:ascii="Times New Roman" w:eastAsia="맑은 고딕" w:hAnsi="Times New Roman" w:cs="Times New Roman"/>
                <w:lang w:val="bg-BG"/>
              </w:rPr>
              <w:t>•</w:t>
            </w:r>
            <w:r w:rsidRPr="00FA682B">
              <w:rPr>
                <w:rFonts w:ascii="Times New Roman" w:eastAsia="Calibri" w:hAnsi="Times New Roman" w:cs="Times New Roman"/>
                <w:lang w:val="bg-BG"/>
              </w:rPr>
              <w:t xml:space="preserve"> </w:t>
            </w:r>
            <w:r w:rsidRPr="00606C32">
              <w:rPr>
                <w:rFonts w:ascii="Times New Roman" w:eastAsia="Times New Roman" w:hAnsi="Times New Roman" w:cs="Times New Roman"/>
                <w:b/>
                <w:bCs/>
                <w:lang w:val="bg-BG"/>
              </w:rPr>
              <w:t xml:space="preserve">Не </w:t>
            </w:r>
            <w:r w:rsidRPr="00F96676">
              <w:rPr>
                <w:rFonts w:ascii="Times New Roman" w:eastAsia="Times New Roman" w:hAnsi="Times New Roman" w:cs="Times New Roman"/>
                <w:lang w:val="bg-BG"/>
              </w:rPr>
              <w:t xml:space="preserve">духайте и не докосвайте отново мястото на </w:t>
            </w:r>
            <w:r w:rsidRPr="00F96676">
              <w:rPr>
                <w:rFonts w:ascii="Times New Roman" w:eastAsia="Times New Roman" w:hAnsi="Times New Roman" w:cs="Times New Roman"/>
                <w:lang w:val="bg-BG"/>
              </w:rPr>
              <w:br/>
              <w:t>инжектиране, преди да поставите инжекцията.</w:t>
            </w:r>
          </w:p>
        </w:tc>
      </w:tr>
      <w:tr w:rsidR="009D3DFD" w:rsidRPr="005233FB" w14:paraId="3BDB61F0" w14:textId="77777777" w:rsidTr="00D06DB1">
        <w:trPr>
          <w:trHeight w:val="5669"/>
        </w:trPr>
        <w:tc>
          <w:tcPr>
            <w:tcW w:w="9598" w:type="dxa"/>
            <w:gridSpan w:val="2"/>
          </w:tcPr>
          <w:p w14:paraId="1D7A145B" w14:textId="77777777" w:rsidR="009D3DFD" w:rsidRPr="00606C32" w:rsidRDefault="009D3DFD" w:rsidP="009D3DFD">
            <w:pPr>
              <w:ind w:left="104"/>
              <w:rPr>
                <w:rFonts w:ascii="Times New Roman" w:eastAsia="Times New Roman" w:hAnsi="Times New Roman" w:cs="Times New Roman"/>
                <w:b/>
                <w:bCs/>
                <w:spacing w:val="-1"/>
                <w:lang w:val="bg-BG"/>
              </w:rPr>
            </w:pPr>
          </w:p>
          <w:p w14:paraId="1BBB694A" w14:textId="79B6FAFA" w:rsidR="009D3DFD" w:rsidRPr="00F96676" w:rsidRDefault="009D3DFD" w:rsidP="000D00DF">
            <w:pPr>
              <w:pStyle w:val="a3"/>
              <w:numPr>
                <w:ilvl w:val="0"/>
                <w:numId w:val="63"/>
              </w:numPr>
              <w:rPr>
                <w:lang w:val="bg-BG"/>
              </w:rPr>
            </w:pPr>
            <w:r w:rsidRPr="007C3EE4">
              <w:rPr>
                <w:rFonts w:eastAsia="Times New Roman"/>
                <w:b/>
                <w:bCs/>
                <w:noProof/>
                <w:color w:val="000000"/>
                <w:sz w:val="24"/>
                <w:szCs w:val="24"/>
                <w:lang w:eastAsia="ko-KR"/>
              </w:rPr>
              <mc:AlternateContent>
                <mc:Choice Requires="wpg">
                  <w:drawing>
                    <wp:anchor distT="0" distB="0" distL="114300" distR="114300" simplePos="0" relativeHeight="251880448" behindDoc="0" locked="0" layoutInCell="1" allowOverlap="1" wp14:anchorId="08ACF114" wp14:editId="47B8A564">
                      <wp:simplePos x="0" y="0"/>
                      <wp:positionH relativeFrom="column">
                        <wp:posOffset>56515</wp:posOffset>
                      </wp:positionH>
                      <wp:positionV relativeFrom="paragraph">
                        <wp:posOffset>79375</wp:posOffset>
                      </wp:positionV>
                      <wp:extent cx="2354580" cy="3074035"/>
                      <wp:effectExtent l="19050" t="19050" r="26670" b="0"/>
                      <wp:wrapSquare wrapText="bothSides"/>
                      <wp:docPr id="1084" name="그룹 1084"/>
                      <wp:cNvGraphicFramePr/>
                      <a:graphic xmlns:a="http://schemas.openxmlformats.org/drawingml/2006/main">
                        <a:graphicData uri="http://schemas.microsoft.com/office/word/2010/wordprocessingGroup">
                          <wpg:wgp>
                            <wpg:cNvGrpSpPr/>
                            <wpg:grpSpPr>
                              <a:xfrm>
                                <a:off x="0" y="0"/>
                                <a:ext cx="2354580" cy="3074035"/>
                                <a:chOff x="7721" y="0"/>
                                <a:chExt cx="2355012" cy="3074823"/>
                              </a:xfrm>
                            </wpg:grpSpPr>
                            <pic:pic xmlns:pic="http://schemas.openxmlformats.org/drawingml/2006/picture">
                              <pic:nvPicPr>
                                <pic:cNvPr id="1085" name="그림 1085"/>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bwMode="auto">
                                <a:xfrm>
                                  <a:off x="7721" y="0"/>
                                  <a:ext cx="2355012" cy="2907030"/>
                                </a:xfrm>
                                <a:prstGeom prst="rect">
                                  <a:avLst/>
                                </a:prstGeom>
                                <a:noFill/>
                                <a:ln w="3175">
                                  <a:solidFill>
                                    <a:schemeClr val="tx1"/>
                                  </a:solidFill>
                                </a:ln>
                              </pic:spPr>
                            </pic:pic>
                            <wps:wsp>
                              <wps:cNvPr id="1086" name="Text Box 1086"/>
                              <wps:cNvSpPr txBox="1"/>
                              <wps:spPr>
                                <a:xfrm>
                                  <a:off x="1612900" y="2928773"/>
                                  <a:ext cx="719758" cy="146050"/>
                                </a:xfrm>
                                <a:prstGeom prst="rect">
                                  <a:avLst/>
                                </a:prstGeom>
                                <a:solidFill>
                                  <a:prstClr val="white"/>
                                </a:solidFill>
                                <a:ln>
                                  <a:noFill/>
                                </a:ln>
                              </wps:spPr>
                              <wps:txbx>
                                <w:txbxContent>
                                  <w:p w14:paraId="7CE1CC36"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8ACF114" id="그룹 1084" o:spid="_x0000_s1198" style="position:absolute;left:0;text-align:left;margin-left:4.45pt;margin-top:6.25pt;width:185.4pt;height:242.05pt;z-index:251880448;mso-width-relative:margin;mso-height-relative:margin" coordorigin="77" coordsize="23550,30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">
                      <v:shape id="그림 1085" o:spid="_x0000_s1199" type="#_x0000_t75" style="position:absolute;left:77;width:23550;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" stroked="t" strokecolor="black [3213]" strokeweight=".25pt">
                        <v:imagedata r:id="rId110" o:title=""/>
                        <v:path arrowok="t"/>
                      </v:shape>
                      <v:shape id="Text Box 1086" o:spid="_x0000_s1200" type="#_x0000_t202" style="position:absolute;left:16129;top:29287;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" stroked="f">
                        <v:textbox style="mso-fit-shape-to-text:t" inset="0,0,0,0">
                          <w:txbxContent>
                            <w:p w14:paraId="7CE1CC36"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v:textbox>
                      </v:shape>
                      <w10:wrap type="square"/>
                    </v:group>
                  </w:pict>
                </mc:Fallback>
              </mc:AlternateContent>
            </w:r>
            <w:r w:rsidRPr="000D00DF">
              <w:rPr>
                <w:rFonts w:eastAsia="Times New Roman"/>
                <w:b/>
                <w:bCs/>
                <w:lang w:val="bg-BG"/>
              </w:rPr>
              <w:t>Свалете</w:t>
            </w:r>
            <w:r w:rsidRPr="00606C32">
              <w:rPr>
                <w:rFonts w:eastAsia="Times New Roman"/>
                <w:b/>
                <w:bCs/>
                <w:lang w:val="bg-BG"/>
              </w:rPr>
              <w:t xml:space="preserve"> капачката</w:t>
            </w:r>
          </w:p>
          <w:p w14:paraId="7FC2F161" w14:textId="77777777" w:rsidR="009D3DFD" w:rsidRPr="00F96676" w:rsidRDefault="009D3DFD" w:rsidP="009D3DFD">
            <w:pPr>
              <w:pStyle w:val="a3"/>
              <w:numPr>
                <w:ilvl w:val="0"/>
                <w:numId w:val="0"/>
              </w:numPr>
              <w:ind w:left="471"/>
              <w:rPr>
                <w:lang w:val="bg-BG"/>
              </w:rPr>
            </w:pPr>
          </w:p>
          <w:p w14:paraId="13AA933C" w14:textId="2B536BD2" w:rsidR="009D3DFD" w:rsidRPr="00FA682B" w:rsidRDefault="009D3DFD" w:rsidP="00FA682B">
            <w:pPr>
              <w:pStyle w:val="a3"/>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Свалете капачката, като държите </w:t>
            </w:r>
            <w:r w:rsidR="00124423" w:rsidRPr="002E621C">
              <w:rPr>
                <w:rFonts w:eastAsia="Times New Roman"/>
                <w:lang w:val="bg-BG"/>
              </w:rPr>
              <w:t xml:space="preserve">тялото на </w:t>
            </w:r>
            <w:r w:rsidRPr="002E621C">
              <w:rPr>
                <w:rFonts w:eastAsia="Times New Roman"/>
                <w:lang w:val="bg-BG"/>
              </w:rPr>
              <w:t xml:space="preserve">предварително </w:t>
            </w:r>
            <w:r w:rsidRPr="00FA682B">
              <w:rPr>
                <w:rFonts w:eastAsia="Times New Roman"/>
                <w:lang w:val="bg-BG"/>
              </w:rPr>
              <w:t>напълнен</w:t>
            </w:r>
            <w:r w:rsidR="00124423" w:rsidRPr="00FA682B">
              <w:rPr>
                <w:rFonts w:eastAsia="Times New Roman"/>
                <w:lang w:val="bg-BG"/>
              </w:rPr>
              <w:t xml:space="preserve">ата </w:t>
            </w:r>
            <w:r w:rsidRPr="00FA682B">
              <w:rPr>
                <w:rFonts w:eastAsia="Times New Roman"/>
                <w:lang w:val="bg-BG"/>
              </w:rPr>
              <w:t>спринцовка с една</w:t>
            </w:r>
            <w:r w:rsidR="00124423" w:rsidRPr="00FA682B">
              <w:rPr>
                <w:rFonts w:eastAsia="Times New Roman"/>
                <w:lang w:val="bg-BG"/>
              </w:rPr>
              <w:t>та</w:t>
            </w:r>
            <w:r w:rsidRPr="00FA682B">
              <w:rPr>
                <w:rFonts w:eastAsia="Times New Roman"/>
                <w:lang w:val="bg-BG"/>
              </w:rPr>
              <w:t xml:space="preserve"> ръка. </w:t>
            </w:r>
            <w:r w:rsidRPr="00FA682B">
              <w:rPr>
                <w:rFonts w:eastAsia="Times New Roman"/>
                <w:lang w:val="bg-BG"/>
              </w:rPr>
              <w:br/>
              <w:t>Внимателно издърпайте капачката</w:t>
            </w:r>
            <w:r w:rsidR="00124423" w:rsidRPr="00FA682B">
              <w:rPr>
                <w:rFonts w:eastAsia="Times New Roman"/>
                <w:lang w:val="bg-BG"/>
              </w:rPr>
              <w:t>,</w:t>
            </w:r>
            <w:r w:rsidRPr="00FA682B">
              <w:rPr>
                <w:rFonts w:eastAsia="Times New Roman"/>
                <w:lang w:val="bg-BG"/>
              </w:rPr>
              <w:t xml:space="preserve"> </w:t>
            </w:r>
            <w:r w:rsidR="00124423" w:rsidRPr="00FA682B">
              <w:rPr>
                <w:rFonts w:eastAsia="Times New Roman"/>
                <w:lang w:val="bg-BG"/>
              </w:rPr>
              <w:t>без да я огъвате,</w:t>
            </w:r>
            <w:r w:rsidRPr="00FA682B">
              <w:rPr>
                <w:rFonts w:eastAsia="Times New Roman"/>
                <w:lang w:val="bg-BG"/>
              </w:rPr>
              <w:t xml:space="preserve"> с другата ръка. </w:t>
            </w:r>
          </w:p>
          <w:p w14:paraId="11DF1DD2" w14:textId="77777777" w:rsidR="009D3DFD" w:rsidRPr="00FA682B" w:rsidRDefault="009D3DFD" w:rsidP="009D3DFD">
            <w:pPr>
              <w:pStyle w:val="a3"/>
              <w:rPr>
                <w:lang w:val="bg-BG"/>
              </w:rPr>
            </w:pPr>
          </w:p>
          <w:p w14:paraId="3787BD88" w14:textId="77777777" w:rsidR="009D3DFD" w:rsidRPr="00FA682B" w:rsidRDefault="009D3DFD" w:rsidP="009D3DFD">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отстранявайте капачката, докато не сте </w:t>
            </w:r>
            <w:r w:rsidRPr="00FA682B">
              <w:rPr>
                <w:rFonts w:eastAsia="Times New Roman"/>
                <w:lang w:val="bg-BG"/>
              </w:rPr>
              <w:br/>
              <w:t xml:space="preserve">      готови да инжектирате </w:t>
            </w:r>
          </w:p>
          <w:p w14:paraId="6D7EE5BE" w14:textId="77777777" w:rsidR="009D3DFD" w:rsidRPr="00FA682B" w:rsidRDefault="009D3DFD" w:rsidP="009D3DFD">
            <w:pPr>
              <w:pStyle w:val="a3"/>
              <w:numPr>
                <w:ilvl w:val="0"/>
                <w:numId w:val="0"/>
              </w:numPr>
              <w:ind w:left="1384"/>
              <w:rPr>
                <w:lang w:val="bg-BG"/>
              </w:rPr>
            </w:pPr>
          </w:p>
          <w:p w14:paraId="384093F9" w14:textId="3A5C11F6" w:rsidR="009D3DFD" w:rsidRPr="00FA682B" w:rsidRDefault="009D3DFD" w:rsidP="009D3DFD">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докосвайте иглата. В противен случай това </w:t>
            </w:r>
            <w:r w:rsidRPr="00FA682B">
              <w:rPr>
                <w:rFonts w:eastAsia="Times New Roman"/>
                <w:lang w:val="bg-BG"/>
              </w:rPr>
              <w:br/>
              <w:t xml:space="preserve">      може да доведе до нараняване от убождане с </w:t>
            </w:r>
            <w:r w:rsidRPr="00FA682B">
              <w:rPr>
                <w:rFonts w:eastAsia="Times New Roman"/>
                <w:lang w:val="bg-BG"/>
              </w:rPr>
              <w:br/>
              <w:t xml:space="preserve">      иглата.</w:t>
            </w:r>
            <w:r w:rsidRPr="00FA682B">
              <w:rPr>
                <w:rFonts w:eastAsia="Times New Roman"/>
                <w:b/>
                <w:bCs/>
                <w:lang w:val="bg-BG"/>
              </w:rPr>
              <w:t xml:space="preserve"> </w:t>
            </w:r>
          </w:p>
          <w:p w14:paraId="20798B4E" w14:textId="77777777" w:rsidR="009D3DFD" w:rsidRPr="00FA682B" w:rsidRDefault="009D3DFD" w:rsidP="009D3DFD">
            <w:pPr>
              <w:pStyle w:val="a4"/>
              <w:rPr>
                <w:rFonts w:ascii="Times New Roman" w:hAnsi="Times New Roman" w:cs="Times New Roman"/>
                <w:lang w:val="bg-BG"/>
              </w:rPr>
            </w:pPr>
          </w:p>
          <w:p w14:paraId="71E1ECA0" w14:textId="0FFBB158" w:rsidR="009D3DFD" w:rsidRPr="007C3EE4" w:rsidRDefault="009D3DFD" w:rsidP="009D3DFD">
            <w:pPr>
              <w:pStyle w:val="a3"/>
              <w:numPr>
                <w:ilvl w:val="0"/>
                <w:numId w:val="16"/>
              </w:numPr>
              <w:rPr>
                <w:lang w:val="bg-BG"/>
              </w:rPr>
            </w:pPr>
            <w:r w:rsidRPr="00606C32">
              <w:rPr>
                <w:rFonts w:eastAsia="Times New Roman"/>
                <w:b/>
                <w:bCs/>
                <w:lang w:val="bg-BG"/>
              </w:rPr>
              <w:t>Не</w:t>
            </w:r>
            <w:r w:rsidRPr="00F96676">
              <w:rPr>
                <w:rFonts w:eastAsia="Times New Roman"/>
                <w:lang w:val="bg-BG"/>
              </w:rPr>
              <w:t xml:space="preserve"> поставяйте отново капачката на </w:t>
            </w:r>
            <w:r w:rsidRPr="00F96676">
              <w:rPr>
                <w:rFonts w:eastAsia="Times New Roman"/>
                <w:lang w:val="bg-BG"/>
              </w:rPr>
              <w:br/>
              <w:t xml:space="preserve">      предварително напълнената спринцовка. </w:t>
            </w:r>
            <w:r w:rsidRPr="00F96676">
              <w:rPr>
                <w:rFonts w:eastAsia="Times New Roman"/>
                <w:lang w:val="bg-BG"/>
              </w:rPr>
              <w:br/>
              <w:t xml:space="preserve">      Изхвърлете незабавно капачката в контейнера за </w:t>
            </w:r>
            <w:r w:rsidRPr="00F96676">
              <w:rPr>
                <w:rFonts w:eastAsia="Times New Roman"/>
                <w:lang w:val="bg-BG"/>
              </w:rPr>
              <w:br/>
              <w:t xml:space="preserve">      остри предмети.</w:t>
            </w:r>
          </w:p>
          <w:p w14:paraId="1558301C" w14:textId="77777777" w:rsidR="000D00DF" w:rsidRDefault="000D00DF" w:rsidP="007C3EE4">
            <w:pPr>
              <w:pStyle w:val="a4"/>
              <w:rPr>
                <w:lang w:val="bg-BG"/>
              </w:rPr>
            </w:pPr>
          </w:p>
          <w:p w14:paraId="033FA64C" w14:textId="7BC72FEB" w:rsidR="009D3DFD" w:rsidRPr="000D00DF" w:rsidRDefault="000D00DF" w:rsidP="007C3EE4">
            <w:pPr>
              <w:pStyle w:val="a3"/>
              <w:numPr>
                <w:ilvl w:val="0"/>
                <w:numId w:val="16"/>
              </w:numPr>
              <w:rPr>
                <w:lang w:val="bg-BG" w:eastAsia="ko-KR"/>
              </w:rPr>
            </w:pPr>
            <w:r w:rsidRPr="007C3EE4">
              <w:rPr>
                <w:rFonts w:eastAsia="Times New Roman" w:hint="eastAsia"/>
                <w:lang w:val="bg-BG"/>
              </w:rPr>
              <w:t>Нормално</w:t>
            </w:r>
            <w:r w:rsidRPr="000D00DF">
              <w:rPr>
                <w:bCs/>
                <w:lang w:val="bg-BG"/>
              </w:rPr>
              <w:t xml:space="preserve"> е да видите </w:t>
            </w:r>
            <w:r w:rsidRPr="007C3EE4">
              <w:rPr>
                <w:rFonts w:eastAsia="Times New Roman"/>
                <w:lang w:val="bg-BG"/>
              </w:rPr>
              <w:t>капка</w:t>
            </w:r>
            <w:r w:rsidRPr="000D00DF">
              <w:rPr>
                <w:bCs/>
                <w:lang w:val="bg-BG"/>
              </w:rPr>
              <w:t xml:space="preserve"> течност в края на</w:t>
            </w:r>
            <w:r>
              <w:rPr>
                <w:lang w:val="bg-BG"/>
              </w:rPr>
              <w:t xml:space="preserve"> </w:t>
            </w:r>
            <w:r w:rsidRPr="007C3EE4">
              <w:rPr>
                <w:rFonts w:eastAsia="Times New Roman" w:hint="eastAsia"/>
                <w:lang w:val="bg-BG"/>
              </w:rPr>
              <w:t>иглата</w:t>
            </w:r>
            <w:r w:rsidRPr="000D00DF">
              <w:rPr>
                <w:lang w:val="bg-BG"/>
              </w:rPr>
              <w:t>.</w:t>
            </w:r>
          </w:p>
        </w:tc>
      </w:tr>
      <w:tr w:rsidR="009D3DFD" w:rsidRPr="005233FB" w14:paraId="329E9C89" w14:textId="77777777" w:rsidTr="00D06DB1">
        <w:trPr>
          <w:trHeight w:val="6650"/>
        </w:trPr>
        <w:tc>
          <w:tcPr>
            <w:tcW w:w="9598" w:type="dxa"/>
            <w:gridSpan w:val="2"/>
          </w:tcPr>
          <w:p w14:paraId="6A491419" w14:textId="77777777" w:rsidR="009D3DFD" w:rsidRPr="00606C32" w:rsidRDefault="009D3DFD" w:rsidP="009D3DFD">
            <w:pPr>
              <w:ind w:left="104"/>
              <w:rPr>
                <w:rFonts w:ascii="Times New Roman" w:eastAsia="Times New Roman" w:hAnsi="Times New Roman" w:cs="Times New Roman"/>
                <w:b/>
                <w:bCs/>
                <w:spacing w:val="-1"/>
                <w:lang w:val="bg-BG"/>
              </w:rPr>
            </w:pPr>
          </w:p>
          <w:p w14:paraId="3A7EB4D0" w14:textId="77777777" w:rsidR="009D3DFD" w:rsidRPr="00606C32" w:rsidRDefault="009D3DFD" w:rsidP="009D3DFD">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01952" behindDoc="0" locked="0" layoutInCell="1" allowOverlap="1" wp14:anchorId="11F0AE56" wp14:editId="4B314D9B">
                      <wp:simplePos x="0" y="0"/>
                      <wp:positionH relativeFrom="column">
                        <wp:posOffset>134620</wp:posOffset>
                      </wp:positionH>
                      <wp:positionV relativeFrom="paragraph">
                        <wp:posOffset>80645</wp:posOffset>
                      </wp:positionV>
                      <wp:extent cx="2125345" cy="3778250"/>
                      <wp:effectExtent l="0" t="0" r="8255" b="0"/>
                      <wp:wrapSquare wrapText="bothSides"/>
                      <wp:docPr id="1087" name="그룹 1087"/>
                      <wp:cNvGraphicFramePr/>
                      <a:graphic xmlns:a="http://schemas.openxmlformats.org/drawingml/2006/main">
                        <a:graphicData uri="http://schemas.microsoft.com/office/word/2010/wordprocessingGroup">
                          <wpg:wgp>
                            <wpg:cNvGrpSpPr/>
                            <wpg:grpSpPr>
                              <a:xfrm>
                                <a:off x="0" y="0"/>
                                <a:ext cx="2125345" cy="3778250"/>
                                <a:chOff x="27626" y="0"/>
                                <a:chExt cx="2125972" cy="3780564"/>
                              </a:xfrm>
                            </wpg:grpSpPr>
                            <wpg:grpSp>
                              <wpg:cNvPr id="128" name="그룹 128"/>
                              <wpg:cNvGrpSpPr/>
                              <wpg:grpSpPr>
                                <a:xfrm>
                                  <a:off x="27626" y="0"/>
                                  <a:ext cx="2125972" cy="3780564"/>
                                  <a:chOff x="79385" y="0"/>
                                  <a:chExt cx="2125972" cy="3780564"/>
                                </a:xfrm>
                              </wpg:grpSpPr>
                              <pic:pic xmlns:pic="http://schemas.openxmlformats.org/drawingml/2006/picture">
                                <pic:nvPicPr>
                                  <pic:cNvPr id="129" name="그림 129"/>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79385" y="0"/>
                                    <a:ext cx="2125972" cy="3606800"/>
                                  </a:xfrm>
                                  <a:prstGeom prst="rect">
                                    <a:avLst/>
                                  </a:prstGeom>
                                  <a:noFill/>
                                  <a:ln>
                                    <a:noFill/>
                                  </a:ln>
                                </pic:spPr>
                              </pic:pic>
                              <wps:wsp>
                                <wps:cNvPr id="130" name="Text Box 130"/>
                                <wps:cNvSpPr txBox="1"/>
                                <wps:spPr>
                                  <a:xfrm>
                                    <a:off x="1466850" y="3634514"/>
                                    <a:ext cx="719758" cy="146050"/>
                                  </a:xfrm>
                                  <a:prstGeom prst="rect">
                                    <a:avLst/>
                                  </a:prstGeom>
                                  <a:solidFill>
                                    <a:prstClr val="white"/>
                                  </a:solidFill>
                                  <a:ln>
                                    <a:noFill/>
                                  </a:ln>
                                </wps:spPr>
                                <wps:txbx>
                                  <w:txbxContent>
                                    <w:p w14:paraId="08CE697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1" name="Text Box 131"/>
                              <wps:cNvSpPr txBox="1"/>
                              <wps:spPr>
                                <a:xfrm>
                                  <a:off x="46893" y="1708149"/>
                                  <a:ext cx="2087956" cy="24130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DA7E51"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1F0AE56" id="그룹 1087" o:spid="_x0000_s1201" style="position:absolute;margin-left:10.6pt;margin-top:6.35pt;width:167.35pt;height:297.5pt;z-index:251901952;mso-width-relative:margin;mso-height-relative:margin" coordorigin="276" coordsize="21259,3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">
                      <v:group id="그룹 128" o:spid="_x0000_s1202" style="position:absolute;left:276;width:21259;height:37805" coordorigin="793" coordsize="21259,3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그림 129" o:spid="_x0000_s1203" type="#_x0000_t75" style="position:absolute;left:793;width:2126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">
                          <v:imagedata r:id="rId112" o:title=""/>
                        </v:shape>
                        <v:shape id="Text Box 130" o:spid="_x0000_s1204" type="#_x0000_t202" style="position:absolute;left:14668;top:3634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" stroked="f">
                          <v:textbox style="mso-fit-shape-to-text:t" inset="0,0,0,0">
                            <w:txbxContent>
                              <w:p w14:paraId="08CE697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v:textbox>
                        </v:shape>
                      </v:group>
                      <v:shape id="Text Box 131" o:spid="_x0000_s1205" type="#_x0000_t202" style="position:absolute;left:468;top:17081;width:20880;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" fillcolor="black [3213]" stroked="f" strokeweight=".5pt">
                        <v:textbox inset="0,0,0,0">
                          <w:txbxContent>
                            <w:p w14:paraId="3EDA7E51"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29EB5699" w14:textId="6F9FDDA7" w:rsidR="009D3DFD" w:rsidRPr="00FA682B" w:rsidRDefault="00623B9C" w:rsidP="008201F8">
            <w:pPr>
              <w:pStyle w:val="a3"/>
              <w:numPr>
                <w:ilvl w:val="0"/>
                <w:numId w:val="63"/>
              </w:numPr>
              <w:rPr>
                <w:b/>
                <w:lang w:val="bg-BG"/>
              </w:rPr>
            </w:pPr>
            <w:r w:rsidRPr="00F96676">
              <w:rPr>
                <w:rFonts w:eastAsia="Times New Roman"/>
                <w:b/>
                <w:bCs/>
                <w:lang w:val="bg-BG"/>
              </w:rPr>
              <w:t>Въведете иглата на</w:t>
            </w:r>
            <w:r w:rsidR="009D3DFD" w:rsidRPr="00F96676">
              <w:rPr>
                <w:rFonts w:eastAsia="Times New Roman"/>
                <w:b/>
                <w:bCs/>
                <w:lang w:val="bg-BG"/>
              </w:rPr>
              <w:t xml:space="preserve"> предварително напълнената </w:t>
            </w:r>
            <w:r w:rsidR="009D3DFD" w:rsidRPr="00FA682B">
              <w:rPr>
                <w:rFonts w:eastAsia="Times New Roman"/>
                <w:b/>
                <w:bCs/>
                <w:lang w:val="bg-BG"/>
              </w:rPr>
              <w:t xml:space="preserve">спринцовка в мястото на инжектиране  </w:t>
            </w:r>
          </w:p>
          <w:p w14:paraId="4465E68D" w14:textId="77777777" w:rsidR="009D3DFD" w:rsidRPr="00FA682B" w:rsidRDefault="009D3DFD" w:rsidP="009D3DFD">
            <w:pPr>
              <w:pStyle w:val="a3"/>
              <w:numPr>
                <w:ilvl w:val="0"/>
                <w:numId w:val="0"/>
              </w:numPr>
              <w:ind w:left="111"/>
              <w:rPr>
                <w:b/>
                <w:lang w:val="bg-BG"/>
              </w:rPr>
            </w:pPr>
          </w:p>
          <w:p w14:paraId="144A8731" w14:textId="63074933" w:rsidR="009D3DFD" w:rsidRPr="00FA682B" w:rsidRDefault="009D3DFD" w:rsidP="009D3DFD">
            <w:pPr>
              <w:pStyle w:val="a3"/>
              <w:ind w:left="4514" w:hangingChars="2050" w:hanging="4514"/>
              <w:rPr>
                <w:lang w:val="bg-BG"/>
              </w:rPr>
            </w:pPr>
            <w:r w:rsidRPr="00FA682B">
              <w:rPr>
                <w:rFonts w:eastAsia="Times New Roman"/>
                <w:b/>
                <w:bCs/>
                <w:lang w:val="bg-BG"/>
              </w:rPr>
              <w:t xml:space="preserve">       a.</w:t>
            </w:r>
            <w:r w:rsidRPr="00FA682B">
              <w:rPr>
                <w:rFonts w:eastAsia="Times New Roman"/>
                <w:lang w:val="bg-BG"/>
              </w:rPr>
              <w:t xml:space="preserve"> Внимателно </w:t>
            </w:r>
            <w:r w:rsidR="00623B9C" w:rsidRPr="00FA682B">
              <w:rPr>
                <w:rFonts w:eastAsia="Times New Roman"/>
                <w:lang w:val="bg-BG"/>
              </w:rPr>
              <w:t>захванете</w:t>
            </w:r>
            <w:r w:rsidRPr="00FA682B">
              <w:rPr>
                <w:rFonts w:eastAsia="Times New Roman"/>
                <w:lang w:val="bg-BG"/>
              </w:rPr>
              <w:t xml:space="preserve"> гънка от кожата на </w:t>
            </w:r>
            <w:r w:rsidRPr="00FA682B">
              <w:rPr>
                <w:rFonts w:eastAsia="Times New Roman"/>
                <w:lang w:val="bg-BG"/>
              </w:rPr>
              <w:br/>
              <w:t>мястото на инжектиране с една ръка.</w:t>
            </w:r>
          </w:p>
          <w:p w14:paraId="0A311FB9" w14:textId="77777777" w:rsidR="009D3DFD" w:rsidRPr="00FA682B" w:rsidRDefault="009D3DFD" w:rsidP="009D3DFD">
            <w:pPr>
              <w:pStyle w:val="a3"/>
              <w:rPr>
                <w:lang w:val="bg-BG"/>
              </w:rPr>
            </w:pPr>
          </w:p>
          <w:p w14:paraId="199AA32C" w14:textId="57E13F9F" w:rsidR="009D3DFD" w:rsidRPr="00FA682B" w:rsidRDefault="009D3DFD" w:rsidP="009D3DFD">
            <w:pPr>
              <w:pStyle w:val="a3"/>
              <w:ind w:left="4440" w:hangingChars="2220" w:hanging="4440"/>
              <w:rPr>
                <w:lang w:val="bg-BG"/>
              </w:rPr>
            </w:pPr>
            <w:r w:rsidRPr="00606C32">
              <w:rPr>
                <w:rFonts w:eastAsia="Times New Roman"/>
                <w:noProof/>
                <w:sz w:val="20"/>
                <w:szCs w:val="20"/>
                <w:lang w:eastAsia="ko-KR"/>
              </w:rPr>
              <mc:AlternateContent>
                <mc:Choice Requires="wps">
                  <w:drawing>
                    <wp:anchor distT="0" distB="0" distL="114300" distR="114300" simplePos="0" relativeHeight="251900928" behindDoc="0" locked="0" layoutInCell="1" allowOverlap="1" wp14:anchorId="5A26297F" wp14:editId="534B67F5">
                      <wp:simplePos x="0" y="0"/>
                      <wp:positionH relativeFrom="column">
                        <wp:posOffset>1491813</wp:posOffset>
                      </wp:positionH>
                      <wp:positionV relativeFrom="paragraph">
                        <wp:posOffset>13192</wp:posOffset>
                      </wp:positionV>
                      <wp:extent cx="449272" cy="179709"/>
                      <wp:effectExtent l="0" t="0" r="8255" b="0"/>
                      <wp:wrapNone/>
                      <wp:docPr id="132" name="Text Box 132"/>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F5094"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A26297F" id="Text Box 132" o:spid="_x0000_s1206" type="#_x0000_t202" style="position:absolute;left:0;text-align:left;margin-left:117.45pt;margin-top:1.05pt;width:35.4pt;height:1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" fillcolor="#e3e6e8" stroked="f" strokeweight=".5pt">
                      <v:textbox inset="0,0,0,0">
                        <w:txbxContent>
                          <w:p w14:paraId="540F5094"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r w:rsidRPr="00606C32">
              <w:rPr>
                <w:rFonts w:eastAsia="Times New Roman"/>
                <w:b/>
                <w:bCs/>
                <w:lang w:val="bg-BG"/>
              </w:rPr>
              <w:t xml:space="preserve">       б.</w:t>
            </w:r>
            <w:r w:rsidRPr="00F96676">
              <w:rPr>
                <w:rFonts w:eastAsia="Times New Roman"/>
                <w:lang w:val="bg-BG"/>
              </w:rPr>
              <w:t xml:space="preserve"> Като държите </w:t>
            </w:r>
            <w:r w:rsidR="00623B9C" w:rsidRPr="00FA682B">
              <w:rPr>
                <w:rFonts w:eastAsia="Times New Roman"/>
                <w:lang w:val="bg-BG"/>
              </w:rPr>
              <w:t>тялото</w:t>
            </w:r>
            <w:r w:rsidRPr="00606C32">
              <w:rPr>
                <w:rFonts w:eastAsia="Times New Roman"/>
                <w:lang w:val="bg-BG"/>
              </w:rPr>
              <w:t xml:space="preserve"> на предварително </w:t>
            </w:r>
            <w:r w:rsidRPr="00606C32">
              <w:rPr>
                <w:rFonts w:eastAsia="Times New Roman"/>
                <w:lang w:val="bg-BG"/>
              </w:rPr>
              <w:br/>
            </w:r>
            <w:r w:rsidRPr="00F96676">
              <w:rPr>
                <w:rFonts w:eastAsia="Times New Roman"/>
                <w:lang w:val="bg-BG"/>
              </w:rPr>
              <w:t xml:space="preserve">напълнената спринцовка, поставете иглата изцяло в гънката на кожата под </w:t>
            </w:r>
            <w:r w:rsidR="00DC5043" w:rsidRPr="00F96676">
              <w:rPr>
                <w:rFonts w:eastAsia="Times New Roman"/>
                <w:highlight w:val="lightGray"/>
                <w:lang w:val="bg-BG"/>
              </w:rPr>
              <w:t>ъгъл от 45 градуса</w:t>
            </w:r>
            <w:r w:rsidR="00DC5043" w:rsidRPr="00F96676" w:rsidDel="00DC5043">
              <w:rPr>
                <w:rFonts w:eastAsia="Times New Roman"/>
                <w:lang w:val="bg-BG"/>
              </w:rPr>
              <w:t xml:space="preserve"> </w:t>
            </w:r>
            <w:r w:rsidRPr="00FA682B">
              <w:rPr>
                <w:rFonts w:eastAsia="Times New Roman"/>
                <w:lang w:val="bg-BG"/>
              </w:rPr>
              <w:t>с помощта на бързо движение, подобно на хвърляне на стреличка.</w:t>
            </w:r>
          </w:p>
          <w:p w14:paraId="5C7293D8" w14:textId="77777777" w:rsidR="009D3DFD" w:rsidRPr="00606C32" w:rsidRDefault="009D3DFD" w:rsidP="009D3DFD">
            <w:pPr>
              <w:pStyle w:val="a3"/>
              <w:rPr>
                <w:lang w:val="bg-BG"/>
              </w:rPr>
            </w:pPr>
            <w:r w:rsidRPr="00606C32">
              <w:rPr>
                <w:rFonts w:eastAsia="Times New Roman"/>
                <w:noProof/>
                <w:sz w:val="20"/>
                <w:szCs w:val="20"/>
                <w:lang w:eastAsia="ko-KR"/>
              </w:rPr>
              <mc:AlternateContent>
                <mc:Choice Requires="wps">
                  <w:drawing>
                    <wp:anchor distT="0" distB="0" distL="114300" distR="114300" simplePos="0" relativeHeight="251902976" behindDoc="0" locked="0" layoutInCell="1" allowOverlap="1" wp14:anchorId="3BA4BF49" wp14:editId="0EDFF148">
                      <wp:simplePos x="0" y="0"/>
                      <wp:positionH relativeFrom="column">
                        <wp:posOffset>1543050</wp:posOffset>
                      </wp:positionH>
                      <wp:positionV relativeFrom="paragraph">
                        <wp:posOffset>875871</wp:posOffset>
                      </wp:positionV>
                      <wp:extent cx="449272" cy="179709"/>
                      <wp:effectExtent l="0" t="0" r="8255" b="0"/>
                      <wp:wrapNone/>
                      <wp:docPr id="133" name="Text Box 133"/>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EB79B8"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A4BF49" id="Text Box 133" o:spid="_x0000_s1207" type="#_x0000_t202" style="position:absolute;margin-left:121.5pt;margin-top:68.95pt;width:35.4pt;height:14.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" fillcolor="#e3e6e8" stroked="f" strokeweight=".5pt">
                      <v:textbox inset="0,0,0,0">
                        <w:txbxContent>
                          <w:p w14:paraId="2BEB79B8"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p>
        </w:tc>
      </w:tr>
      <w:tr w:rsidR="009D3DFD" w:rsidRPr="005233FB" w14:paraId="20B3C30E" w14:textId="77777777" w:rsidTr="00D06DB1">
        <w:trPr>
          <w:trHeight w:val="6066"/>
        </w:trPr>
        <w:tc>
          <w:tcPr>
            <w:tcW w:w="9598" w:type="dxa"/>
            <w:gridSpan w:val="2"/>
          </w:tcPr>
          <w:p w14:paraId="26C0A6F3" w14:textId="77777777" w:rsidR="009D3DFD" w:rsidRPr="00F96676" w:rsidRDefault="009D3DFD" w:rsidP="00DD7D58">
            <w:pPr>
              <w:rPr>
                <w:rFonts w:ascii="Times New Roman" w:eastAsia="Times New Roman" w:hAnsi="Times New Roman" w:cs="Times New Roman"/>
                <w:lang w:val="bg-BG"/>
              </w:rPr>
            </w:pPr>
          </w:p>
          <w:p w14:paraId="4A0E068A" w14:textId="763C4013" w:rsidR="009D3DFD" w:rsidRPr="00FA682B" w:rsidRDefault="009D3DFD" w:rsidP="00DD7D58">
            <w:pPr>
              <w:pStyle w:val="1"/>
              <w:spacing w:before="76"/>
              <w:ind w:left="0" w:right="2736"/>
              <w:rPr>
                <w:rFonts w:cs="Times New Roman"/>
                <w:lang w:val="bg-BG"/>
              </w:rPr>
            </w:pPr>
            <w:r w:rsidRPr="00606C32">
              <w:rPr>
                <w:rFonts w:cs="Times New Roman"/>
                <w:b w:val="0"/>
                <w:bCs w:val="0"/>
                <w:noProof/>
                <w:lang w:eastAsia="ko-KR"/>
              </w:rPr>
              <mc:AlternateContent>
                <mc:Choice Requires="wpg">
                  <w:drawing>
                    <wp:anchor distT="0" distB="0" distL="114300" distR="114300" simplePos="0" relativeHeight="251881472" behindDoc="0" locked="0" layoutInCell="1" allowOverlap="1" wp14:anchorId="72C720B1" wp14:editId="5394BAFE">
                      <wp:simplePos x="0" y="0"/>
                      <wp:positionH relativeFrom="column">
                        <wp:posOffset>66675</wp:posOffset>
                      </wp:positionH>
                      <wp:positionV relativeFrom="paragraph">
                        <wp:posOffset>191770</wp:posOffset>
                      </wp:positionV>
                      <wp:extent cx="2186305" cy="2749550"/>
                      <wp:effectExtent l="19050" t="19050" r="23495" b="0"/>
                      <wp:wrapSquare wrapText="bothSides"/>
                      <wp:docPr id="134" name="그룹 134"/>
                      <wp:cNvGraphicFramePr/>
                      <a:graphic xmlns:a="http://schemas.openxmlformats.org/drawingml/2006/main">
                        <a:graphicData uri="http://schemas.microsoft.com/office/word/2010/wordprocessingGroup">
                          <wpg:wgp>
                            <wpg:cNvGrpSpPr/>
                            <wpg:grpSpPr>
                              <a:xfrm>
                                <a:off x="0" y="0"/>
                                <a:ext cx="2186305" cy="2749550"/>
                                <a:chOff x="0" y="4663"/>
                                <a:chExt cx="2186608" cy="2749970"/>
                              </a:xfrm>
                            </wpg:grpSpPr>
                            <pic:pic xmlns:pic="http://schemas.openxmlformats.org/drawingml/2006/picture">
                              <pic:nvPicPr>
                                <pic:cNvPr id="135" name="그림 135"/>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bwMode="auto">
                                <a:xfrm>
                                  <a:off x="0" y="4663"/>
                                  <a:ext cx="2185035" cy="2572583"/>
                                </a:xfrm>
                                <a:prstGeom prst="rect">
                                  <a:avLst/>
                                </a:prstGeom>
                                <a:noFill/>
                                <a:ln w="3175">
                                  <a:solidFill>
                                    <a:schemeClr val="tx1"/>
                                  </a:solidFill>
                                </a:ln>
                              </pic:spPr>
                            </pic:pic>
                            <wps:wsp>
                              <wps:cNvPr id="136" name="Text Box 136"/>
                              <wps:cNvSpPr txBox="1"/>
                              <wps:spPr>
                                <a:xfrm>
                                  <a:off x="1466850" y="2608583"/>
                                  <a:ext cx="719758" cy="146050"/>
                                </a:xfrm>
                                <a:prstGeom prst="rect">
                                  <a:avLst/>
                                </a:prstGeom>
                                <a:solidFill>
                                  <a:prstClr val="white"/>
                                </a:solidFill>
                                <a:ln>
                                  <a:noFill/>
                                </a:ln>
                              </wps:spPr>
                              <wps:txbx>
                                <w:txbxContent>
                                  <w:p w14:paraId="10947099"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C720B1" id="그룹 134" o:spid="_x0000_s1208" style="position:absolute;margin-left:5.25pt;margin-top:15.1pt;width:172.15pt;height:216.5pt;z-index:251881472;mso-height-relative:margin" coordorigin=",46" coordsize="21866,2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">
                      <v:shape id="그림 135" o:spid="_x0000_s1209" type="#_x0000_t75" style="position:absolute;top:46;width:21850;height:2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" stroked="t" strokecolor="black [3213]" strokeweight=".25pt">
                        <v:imagedata r:id="rId114" o:title=""/>
                        <v:path arrowok="t"/>
                      </v:shape>
                      <v:shape id="Text Box 136" o:spid="_x0000_s1210" type="#_x0000_t202" style="position:absolute;left:14668;top:26085;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" stroked="f">
                        <v:textbox style="mso-fit-shape-to-text:t" inset="0,0,0,0">
                          <w:txbxContent>
                            <w:p w14:paraId="10947099"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v:textbox>
                      </v:shape>
                      <w10:wrap type="square"/>
                    </v:group>
                  </w:pict>
                </mc:Fallback>
              </mc:AlternateContent>
            </w:r>
          </w:p>
          <w:p w14:paraId="171DC99B" w14:textId="77777777" w:rsidR="009D3DFD" w:rsidRPr="00FA682B" w:rsidRDefault="009D3DFD" w:rsidP="008201F8">
            <w:pPr>
              <w:pStyle w:val="a3"/>
              <w:numPr>
                <w:ilvl w:val="0"/>
                <w:numId w:val="63"/>
              </w:numPr>
              <w:rPr>
                <w:lang w:val="bg-BG"/>
              </w:rPr>
            </w:pPr>
            <w:r w:rsidRPr="00FA682B">
              <w:rPr>
                <w:rFonts w:eastAsia="Times New Roman"/>
                <w:b/>
                <w:bCs/>
                <w:lang w:val="bg-BG"/>
              </w:rPr>
              <w:t>Поставете инжекцията</w:t>
            </w:r>
          </w:p>
          <w:p w14:paraId="6CCC013E" w14:textId="77777777" w:rsidR="009D3DFD" w:rsidRPr="00FA682B" w:rsidRDefault="009D3DFD" w:rsidP="009D3DFD">
            <w:pPr>
              <w:pStyle w:val="a3"/>
              <w:rPr>
                <w:lang w:val="bg-BG"/>
              </w:rPr>
            </w:pPr>
          </w:p>
          <w:p w14:paraId="6958A1BB" w14:textId="00731969" w:rsidR="009D3DFD" w:rsidRPr="00F96676" w:rsidRDefault="009D3DFD" w:rsidP="009D3DFD">
            <w:pPr>
              <w:pStyle w:val="a3"/>
              <w:rPr>
                <w:lang w:val="bg-BG"/>
              </w:rPr>
            </w:pPr>
            <w:r w:rsidRPr="00FA682B">
              <w:rPr>
                <w:rFonts w:eastAsia="Times New Roman"/>
                <w:b/>
                <w:bCs/>
                <w:lang w:val="bg-BG"/>
              </w:rPr>
              <w:t xml:space="preserve"> a.</w:t>
            </w:r>
            <w:r w:rsidRPr="00FA682B">
              <w:rPr>
                <w:rFonts w:eastAsia="Times New Roman"/>
                <w:lang w:val="bg-BG"/>
              </w:rPr>
              <w:t xml:space="preserve"> След като иглата е вкарана, пуснете </w:t>
            </w:r>
            <w:r w:rsidR="00623B9C" w:rsidRPr="00FA682B">
              <w:rPr>
                <w:rFonts w:eastAsia="Times New Roman"/>
                <w:lang w:val="bg-BG"/>
              </w:rPr>
              <w:t>захванатата</w:t>
            </w:r>
            <w:r w:rsidRPr="00606C32">
              <w:rPr>
                <w:rFonts w:eastAsia="Times New Roman"/>
                <w:lang w:val="bg-BG"/>
              </w:rPr>
              <w:t xml:space="preserve"> кожа.</w:t>
            </w:r>
          </w:p>
          <w:p w14:paraId="084166AB" w14:textId="24FDB982" w:rsidR="009D3DFD" w:rsidRPr="00FA682B" w:rsidRDefault="009D3DFD" w:rsidP="009D3DFD">
            <w:pPr>
              <w:pStyle w:val="a3"/>
              <w:ind w:left="4074" w:hangingChars="1850" w:hanging="4074"/>
              <w:rPr>
                <w:lang w:val="bg-BG"/>
              </w:rPr>
            </w:pPr>
            <w:r w:rsidRPr="00F96676">
              <w:rPr>
                <w:rFonts w:eastAsia="Times New Roman"/>
                <w:b/>
                <w:bCs/>
                <w:lang w:val="bg-BG"/>
              </w:rPr>
              <w:t xml:space="preserve"> б.</w:t>
            </w:r>
            <w:r w:rsidRPr="00F96676">
              <w:rPr>
                <w:rFonts w:eastAsia="Times New Roman"/>
                <w:lang w:val="bg-BG"/>
              </w:rPr>
              <w:t xml:space="preserve"> Бавно натиснете буталото докрай надолу,</w:t>
            </w:r>
            <w:r w:rsidRPr="00FA682B">
              <w:rPr>
                <w:rFonts w:eastAsia="Times New Roman"/>
                <w:lang w:val="bg-BG"/>
              </w:rPr>
              <w:t xml:space="preserve"> докато </w:t>
            </w:r>
            <w:r w:rsidRPr="00FA682B">
              <w:rPr>
                <w:rFonts w:eastAsia="Times New Roman"/>
                <w:lang w:val="bg-BG"/>
              </w:rPr>
              <w:br/>
              <w:t xml:space="preserve">цялата течност се инжектира и спринцовката </w:t>
            </w:r>
            <w:r w:rsidR="00623B9C" w:rsidRPr="00FA682B">
              <w:rPr>
                <w:rFonts w:eastAsia="Times New Roman"/>
                <w:lang w:val="bg-BG"/>
              </w:rPr>
              <w:t>с</w:t>
            </w:r>
            <w:r w:rsidRPr="00FA682B">
              <w:rPr>
                <w:rFonts w:eastAsia="Times New Roman"/>
                <w:lang w:val="bg-BG"/>
              </w:rPr>
              <w:t xml:space="preserve">е </w:t>
            </w:r>
            <w:r w:rsidR="00623B9C" w:rsidRPr="00FA682B">
              <w:rPr>
                <w:rFonts w:eastAsia="Times New Roman"/>
                <w:lang w:val="bg-BG"/>
              </w:rPr>
              <w:t>из</w:t>
            </w:r>
            <w:r w:rsidRPr="00FA682B">
              <w:rPr>
                <w:rFonts w:eastAsia="Times New Roman"/>
                <w:lang w:val="bg-BG"/>
              </w:rPr>
              <w:t>празн</w:t>
            </w:r>
            <w:r w:rsidR="00623B9C" w:rsidRPr="00FA682B">
              <w:rPr>
                <w:rFonts w:eastAsia="Times New Roman"/>
                <w:lang w:val="bg-BG"/>
              </w:rPr>
              <w:t>и</w:t>
            </w:r>
            <w:r w:rsidRPr="00FA682B">
              <w:rPr>
                <w:rFonts w:eastAsia="Times New Roman"/>
                <w:lang w:val="bg-BG"/>
              </w:rPr>
              <w:t>.</w:t>
            </w:r>
          </w:p>
          <w:p w14:paraId="500C5888" w14:textId="77777777" w:rsidR="009D3DFD" w:rsidRPr="00FA682B" w:rsidRDefault="009D3DFD" w:rsidP="009D3DFD">
            <w:pPr>
              <w:pStyle w:val="a3"/>
              <w:rPr>
                <w:lang w:val="bg-BG"/>
              </w:rPr>
            </w:pPr>
          </w:p>
          <w:p w14:paraId="04AD2BE8" w14:textId="77777777" w:rsidR="009D3DFD" w:rsidRPr="00F96676" w:rsidRDefault="009D3DFD" w:rsidP="009D3DFD">
            <w:pPr>
              <w:pStyle w:val="a3"/>
              <w:ind w:left="3916" w:hangingChars="1780" w:hanging="3916"/>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променяйте положението на предварително </w:t>
            </w:r>
            <w:r w:rsidRPr="00F96676">
              <w:rPr>
                <w:rFonts w:eastAsia="Times New Roman"/>
                <w:lang w:val="bg-BG"/>
              </w:rPr>
              <w:br/>
              <w:t>напълнената спринцовка след започване на  инжектирането.</w:t>
            </w:r>
          </w:p>
          <w:p w14:paraId="027A163D" w14:textId="77777777" w:rsidR="009D3DFD" w:rsidRPr="00F96676" w:rsidRDefault="009D3DFD" w:rsidP="009D3DFD">
            <w:pPr>
              <w:pStyle w:val="a3"/>
              <w:rPr>
                <w:lang w:val="bg-BG" w:eastAsia="ko-KR"/>
              </w:rPr>
            </w:pPr>
            <w:r w:rsidRPr="00F96676">
              <w:rPr>
                <w:color w:val="211D1E"/>
                <w:sz w:val="20"/>
                <w:szCs w:val="20"/>
                <w:lang w:val="bg-BG"/>
              </w:rPr>
              <w:t xml:space="preserve"> </w:t>
            </w:r>
          </w:p>
        </w:tc>
      </w:tr>
      <w:tr w:rsidR="009D3DFD" w:rsidRPr="00323EA6" w14:paraId="5C410C2D" w14:textId="77777777" w:rsidTr="00D06DB1">
        <w:trPr>
          <w:trHeight w:val="5374"/>
        </w:trPr>
        <w:tc>
          <w:tcPr>
            <w:tcW w:w="9598" w:type="dxa"/>
            <w:gridSpan w:val="2"/>
          </w:tcPr>
          <w:p w14:paraId="2B4EBFF7" w14:textId="31F59554" w:rsidR="009D3DFD" w:rsidRPr="00606C32" w:rsidRDefault="009D3DFD" w:rsidP="009D3DFD">
            <w:pPr>
              <w:ind w:left="104"/>
              <w:rPr>
                <w:rFonts w:ascii="Times New Roman" w:eastAsia="Times New Roman" w:hAnsi="Times New Roman" w:cs="Times New Roman"/>
                <w:b/>
                <w:bCs/>
                <w:spacing w:val="-1"/>
                <w:lang w:val="bg-BG"/>
              </w:rPr>
            </w:pPr>
          </w:p>
          <w:p w14:paraId="4E9AA6B2" w14:textId="65D0ACB6" w:rsidR="009D3DFD" w:rsidRPr="00FA682B" w:rsidRDefault="009D3DFD" w:rsidP="00D55095">
            <w:pPr>
              <w:pStyle w:val="a3"/>
              <w:numPr>
                <w:ilvl w:val="0"/>
                <w:numId w:val="63"/>
              </w:numPr>
              <w:rPr>
                <w:b/>
                <w:lang w:val="bg-BG"/>
              </w:rPr>
            </w:pPr>
            <w:r w:rsidRPr="00F75FA4">
              <w:rPr>
                <w:rFonts w:eastAsia="Times New Roman"/>
                <w:b/>
                <w:bCs/>
                <w:noProof/>
                <w:lang w:eastAsia="ko-KR"/>
              </w:rPr>
              <w:drawing>
                <wp:anchor distT="0" distB="0" distL="114300" distR="114300" simplePos="0" relativeHeight="251891712" behindDoc="0" locked="0" layoutInCell="1" allowOverlap="1" wp14:anchorId="569FFCE3" wp14:editId="42A786DD">
                  <wp:simplePos x="0" y="0"/>
                  <wp:positionH relativeFrom="column">
                    <wp:posOffset>-32385</wp:posOffset>
                  </wp:positionH>
                  <wp:positionV relativeFrom="paragraph">
                    <wp:posOffset>63500</wp:posOffset>
                  </wp:positionV>
                  <wp:extent cx="2159635" cy="2773045"/>
                  <wp:effectExtent l="19050" t="19050" r="12065" b="27305"/>
                  <wp:wrapSquare wrapText="bothSides"/>
                  <wp:docPr id="3919" name="그림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그림 391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59635" cy="277304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623B9C" w:rsidRPr="00F75FA4">
              <w:rPr>
                <w:rFonts w:eastAsia="Times New Roman"/>
                <w:b/>
                <w:bCs/>
                <w:lang w:val="bg-BG"/>
              </w:rPr>
              <w:t>Отсранете</w:t>
            </w:r>
            <w:r w:rsidRPr="00FA682B">
              <w:rPr>
                <w:rFonts w:eastAsia="Times New Roman"/>
                <w:b/>
                <w:bCs/>
                <w:lang w:val="bg-BG"/>
              </w:rPr>
              <w:t xml:space="preserve"> предварително напълнената спринцовка и се погрижете за мястото на инжектиране</w:t>
            </w:r>
          </w:p>
          <w:p w14:paraId="1DF9CE5D" w14:textId="02B9E741" w:rsidR="009D3DFD" w:rsidRPr="00FA682B" w:rsidRDefault="009D3DFD" w:rsidP="009D3DFD">
            <w:pPr>
              <w:pStyle w:val="a3"/>
              <w:numPr>
                <w:ilvl w:val="0"/>
                <w:numId w:val="0"/>
              </w:numPr>
              <w:ind w:left="471"/>
              <w:rPr>
                <w:b/>
                <w:lang w:val="bg-BG"/>
              </w:rPr>
            </w:pPr>
          </w:p>
          <w:p w14:paraId="136E7525" w14:textId="0E147611" w:rsidR="009D3DFD" w:rsidRPr="00FA682B" w:rsidRDefault="009D3DFD" w:rsidP="009D3DFD">
            <w:pPr>
              <w:pStyle w:val="a3"/>
              <w:ind w:left="4074" w:hangingChars="1850" w:hanging="4074"/>
              <w:rPr>
                <w:lang w:val="bg-BG"/>
              </w:rPr>
            </w:pPr>
            <w:r w:rsidRPr="00FA682B">
              <w:rPr>
                <w:rFonts w:eastAsia="Times New Roman"/>
                <w:b/>
                <w:bCs/>
                <w:lang w:val="bg-BG"/>
              </w:rPr>
              <w:t xml:space="preserve"> a.</w:t>
            </w:r>
            <w:r w:rsidRPr="00FA682B">
              <w:rPr>
                <w:rFonts w:eastAsia="Times New Roman"/>
                <w:lang w:val="bg-BG"/>
              </w:rPr>
              <w:t xml:space="preserve"> След като предварително напълнената спринцовка се</w:t>
            </w:r>
            <w:r w:rsidRPr="00FA682B">
              <w:rPr>
                <w:rFonts w:eastAsia="Times New Roman"/>
                <w:lang w:val="bg-BG"/>
              </w:rPr>
              <w:br/>
              <w:t>изпразни</w:t>
            </w:r>
            <w:r w:rsidR="00623B9C" w:rsidRPr="00FA682B">
              <w:rPr>
                <w:rFonts w:eastAsia="Times New Roman"/>
                <w:lang w:val="bg-BG"/>
              </w:rPr>
              <w:t xml:space="preserve"> я отстранете </w:t>
            </w:r>
            <w:r w:rsidRPr="00FA682B">
              <w:rPr>
                <w:rFonts w:eastAsia="Times New Roman"/>
                <w:lang w:val="bg-BG"/>
              </w:rPr>
              <w:t xml:space="preserve">от кожата </w:t>
            </w:r>
            <w:r w:rsidR="00623B9C" w:rsidRPr="00FA682B">
              <w:rPr>
                <w:rFonts w:eastAsia="Times New Roman"/>
                <w:lang w:val="bg-BG"/>
              </w:rPr>
              <w:t>с</w:t>
            </w:r>
            <w:r w:rsidRPr="00FA682B">
              <w:rPr>
                <w:rFonts w:eastAsia="Times New Roman"/>
                <w:lang w:val="bg-BG"/>
              </w:rPr>
              <w:t>и под същия ъгъл, под който е поставена.</w:t>
            </w:r>
          </w:p>
          <w:p w14:paraId="0F90B821" w14:textId="337D619D" w:rsidR="009D3DFD" w:rsidRPr="00F96676" w:rsidRDefault="009D3DFD" w:rsidP="009D3DFD">
            <w:pPr>
              <w:pStyle w:val="a3"/>
              <w:ind w:left="3854" w:hangingChars="1750" w:hanging="3854"/>
              <w:rPr>
                <w:lang w:val="bg-BG"/>
              </w:rPr>
            </w:pPr>
            <w:r w:rsidRPr="00FA682B">
              <w:rPr>
                <w:rFonts w:eastAsia="Times New Roman"/>
                <w:b/>
                <w:bCs/>
                <w:lang w:val="bg-BG"/>
              </w:rPr>
              <w:t>б.</w:t>
            </w:r>
            <w:r w:rsidRPr="00FA682B">
              <w:rPr>
                <w:rFonts w:eastAsia="Times New Roman"/>
                <w:lang w:val="bg-BG"/>
              </w:rPr>
              <w:t xml:space="preserve">Третирайте мястото на инжектиране, като леко </w:t>
            </w:r>
            <w:r w:rsidRPr="00FA682B">
              <w:rPr>
                <w:rFonts w:eastAsia="Times New Roman"/>
                <w:lang w:val="bg-BG"/>
              </w:rPr>
              <w:br/>
              <w:t xml:space="preserve">притиснете, без да разтривате, </w:t>
            </w:r>
            <w:r w:rsidR="00B51F4B" w:rsidRPr="00B51F4B">
              <w:rPr>
                <w:rFonts w:eastAsia="Times New Roman" w:hint="eastAsia"/>
                <w:lang w:val="bg-BG"/>
              </w:rPr>
              <w:t>„парче</w:t>
            </w:r>
            <w:r w:rsidR="00B51F4B" w:rsidRPr="00B51F4B">
              <w:rPr>
                <w:rFonts w:eastAsia="Times New Roman"/>
                <w:lang w:val="bg-BG"/>
              </w:rPr>
              <w:t xml:space="preserve"> памук</w:t>
            </w:r>
            <w:r w:rsidRPr="00FA682B">
              <w:rPr>
                <w:rFonts w:eastAsia="Times New Roman"/>
                <w:lang w:val="bg-BG"/>
              </w:rPr>
              <w:t xml:space="preserve"> </w:t>
            </w:r>
            <w:r w:rsidRPr="00606C32">
              <w:rPr>
                <w:rFonts w:eastAsia="Times New Roman"/>
                <w:lang w:val="bg-BG"/>
              </w:rPr>
              <w:t xml:space="preserve">или марля върху мястото и ако е необходимо, поставете </w:t>
            </w:r>
            <w:r w:rsidR="009D61B7" w:rsidRPr="006B2C65">
              <w:rPr>
                <w:rFonts w:eastAsia="Times New Roman" w:hint="eastAsia"/>
                <w:lang w:val="bg-BG" w:eastAsia="ko-KR"/>
              </w:rPr>
              <w:t>лепенка</w:t>
            </w:r>
            <w:r w:rsidRPr="00606C32">
              <w:rPr>
                <w:rFonts w:eastAsia="Times New Roman"/>
                <w:lang w:val="bg-BG"/>
              </w:rPr>
              <w:t>. Понякога може да се появи кървене.</w:t>
            </w:r>
            <w:r w:rsidRPr="00F96676">
              <w:rPr>
                <w:lang w:val="bg-BG"/>
              </w:rPr>
              <w:t xml:space="preserve"> </w:t>
            </w:r>
          </w:p>
          <w:p w14:paraId="3DF4797E" w14:textId="37C7A642" w:rsidR="009D3DFD" w:rsidRPr="00F96676" w:rsidRDefault="009D3DFD" w:rsidP="009D3DFD">
            <w:pPr>
              <w:pStyle w:val="a3"/>
              <w:ind w:left="3850" w:hangingChars="1750" w:hanging="3850"/>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използвайте повторно предварително напълнената </w:t>
            </w:r>
            <w:r w:rsidRPr="00F96676">
              <w:rPr>
                <w:rFonts w:eastAsia="Times New Roman"/>
                <w:lang w:val="bg-BG"/>
              </w:rPr>
              <w:br/>
              <w:t>спринцовка.</w:t>
            </w:r>
          </w:p>
          <w:p w14:paraId="66E5B6C1" w14:textId="65225E44" w:rsidR="009D3DFD" w:rsidRPr="00F96676" w:rsidRDefault="00D55095" w:rsidP="009D3DFD">
            <w:pPr>
              <w:pStyle w:val="a3"/>
              <w:ind w:left="3850" w:hangingChars="1750" w:hanging="3850"/>
              <w:rPr>
                <w:rFonts w:eastAsia="Times New Roman"/>
                <w:lang w:val="bg-BG"/>
              </w:rPr>
            </w:pPr>
            <w:r w:rsidRPr="00FA682B">
              <w:rPr>
                <w:noProof/>
                <w:lang w:eastAsia="ko-KR"/>
              </w:rPr>
              <mc:AlternateContent>
                <mc:Choice Requires="wps">
                  <w:drawing>
                    <wp:anchor distT="0" distB="0" distL="114300" distR="114300" simplePos="0" relativeHeight="251882496" behindDoc="0" locked="0" layoutInCell="1" allowOverlap="1" wp14:anchorId="14FE2109" wp14:editId="4A241639">
                      <wp:simplePos x="0" y="0"/>
                      <wp:positionH relativeFrom="column">
                        <wp:posOffset>1395418</wp:posOffset>
                      </wp:positionH>
                      <wp:positionV relativeFrom="paragraph">
                        <wp:posOffset>365162</wp:posOffset>
                      </wp:positionV>
                      <wp:extent cx="719455" cy="163195"/>
                      <wp:effectExtent l="0" t="0" r="4445" b="8255"/>
                      <wp:wrapSquare wrapText="bothSides"/>
                      <wp:docPr id="137" name="Text Box 137"/>
                      <wp:cNvGraphicFramePr/>
                      <a:graphic xmlns:a="http://schemas.openxmlformats.org/drawingml/2006/main">
                        <a:graphicData uri="http://schemas.microsoft.com/office/word/2010/wordprocessingShape">
                          <wps:wsp>
                            <wps:cNvSpPr txBox="1"/>
                            <wps:spPr>
                              <a:xfrm>
                                <a:off x="0" y="0"/>
                                <a:ext cx="719455" cy="163195"/>
                              </a:xfrm>
                              <a:prstGeom prst="rect">
                                <a:avLst/>
                              </a:prstGeom>
                              <a:solidFill>
                                <a:prstClr val="white"/>
                              </a:solidFill>
                              <a:ln>
                                <a:noFill/>
                              </a:ln>
                            </wps:spPr>
                            <wps:txbx>
                              <w:txbxContent>
                                <w:p w14:paraId="6F081CC1"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К</w:t>
                                  </w:r>
                                </w:p>
                                <w:p w14:paraId="2543FC72" w14:textId="77777777" w:rsidR="005E28CA" w:rsidRDefault="005E28CA" w:rsidP="009D3DF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FE2109" id="Text Box 137" o:spid="_x0000_s1211" type="#_x0000_t202" style="position:absolute;left:0;text-align:left;margin-left:109.9pt;margin-top:28.75pt;width:56.65pt;height:12.85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" stroked="f">
                      <v:textbox inset="0,0,0,0">
                        <w:txbxContent>
                          <w:p w14:paraId="6F081CC1"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К</w:t>
                            </w:r>
                          </w:p>
                          <w:p w14:paraId="2543FC72" w14:textId="77777777" w:rsidR="005E28CA" w:rsidRDefault="005E28CA" w:rsidP="009D3DFD"/>
                        </w:txbxContent>
                      </v:textbox>
                      <w10:wrap type="square"/>
                    </v:shape>
                  </w:pict>
                </mc:Fallback>
              </mc:AlternateContent>
            </w:r>
            <w:r w:rsidR="009D3DFD" w:rsidRPr="00FA682B">
              <w:rPr>
                <w:rFonts w:eastAsia="맑은 고딕"/>
                <w:lang w:val="bg-BG"/>
              </w:rPr>
              <w:t>•</w:t>
            </w:r>
            <w:r w:rsidR="009D3DFD" w:rsidRPr="00606C32">
              <w:rPr>
                <w:rFonts w:eastAsia="Times New Roman"/>
                <w:lang w:val="bg-BG"/>
              </w:rPr>
              <w:t xml:space="preserve"> </w:t>
            </w:r>
            <w:r w:rsidR="009D3DFD" w:rsidRPr="00F96676">
              <w:rPr>
                <w:rFonts w:eastAsia="Times New Roman"/>
                <w:b/>
                <w:bCs/>
                <w:lang w:val="bg-BG"/>
              </w:rPr>
              <w:t>Не</w:t>
            </w:r>
            <w:r w:rsidR="009D3DFD" w:rsidRPr="00F96676">
              <w:rPr>
                <w:rFonts w:eastAsia="Times New Roman"/>
                <w:lang w:val="bg-BG"/>
              </w:rPr>
              <w:t xml:space="preserve"> докосвайте и не поставяйте отново капачката на </w:t>
            </w:r>
            <w:r w:rsidR="009D3DFD" w:rsidRPr="00F96676">
              <w:rPr>
                <w:rFonts w:eastAsia="Times New Roman"/>
                <w:lang w:val="bg-BG"/>
              </w:rPr>
              <w:br/>
              <w:t xml:space="preserve">иглата. </w:t>
            </w:r>
          </w:p>
          <w:p w14:paraId="32375FF6" w14:textId="344E86E6" w:rsidR="00D55095" w:rsidRPr="00FA682B" w:rsidRDefault="00D55095" w:rsidP="00D55095">
            <w:pPr>
              <w:pStyle w:val="a3"/>
              <w:ind w:leftChars="1000" w:left="3850" w:hangingChars="750" w:hanging="1650"/>
              <w:rPr>
                <w:rFonts w:eastAsia="Times New Roman"/>
                <w:lang w:val="bg-BG"/>
              </w:rPr>
            </w:pPr>
            <w:r w:rsidRPr="00F96676">
              <w:rPr>
                <w:rFonts w:eastAsia="Times New Roman"/>
                <w:lang w:val="bg-BG"/>
              </w:rPr>
              <w:t xml:space="preserve">• </w:t>
            </w:r>
            <w:r w:rsidRPr="002E621C">
              <w:rPr>
                <w:rFonts w:eastAsia="Times New Roman"/>
                <w:lang w:val="bg-BG"/>
              </w:rPr>
              <w:t>Не разтривайте мястото на инжектиране.</w:t>
            </w:r>
          </w:p>
          <w:p w14:paraId="15A0FE1B" w14:textId="356E90C2" w:rsidR="009D3DFD" w:rsidRPr="00606C32" w:rsidRDefault="00BE3C1D" w:rsidP="00D55095">
            <w:pPr>
              <w:pStyle w:val="a3"/>
              <w:ind w:right="880"/>
              <w:rPr>
                <w:lang w:val="bg-BG"/>
              </w:rPr>
            </w:pPr>
            <w:r>
              <w:rPr>
                <w:noProof/>
                <w:lang w:eastAsia="ko-KR"/>
              </w:rPr>
              <mc:AlternateContent>
                <mc:Choice Requires="wps">
                  <w:drawing>
                    <wp:anchor distT="0" distB="0" distL="114300" distR="114300" simplePos="0" relativeHeight="251919360" behindDoc="0" locked="0" layoutInCell="1" allowOverlap="1" wp14:anchorId="33593BD7" wp14:editId="147E85D8">
                      <wp:simplePos x="0" y="0"/>
                      <wp:positionH relativeFrom="column">
                        <wp:posOffset>1483764</wp:posOffset>
                      </wp:positionH>
                      <wp:positionV relativeFrom="paragraph">
                        <wp:posOffset>160020</wp:posOffset>
                      </wp:positionV>
                      <wp:extent cx="640406" cy="15076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40406" cy="150765"/>
                              </a:xfrm>
                              <a:prstGeom prst="rect">
                                <a:avLst/>
                              </a:prstGeom>
                              <a:solidFill>
                                <a:prstClr val="white"/>
                              </a:solidFill>
                              <a:ln>
                                <a:noFill/>
                              </a:ln>
                            </wps:spPr>
                            <wps:txbx>
                              <w:txbxContent>
                                <w:p w14:paraId="627C302E" w14:textId="77777777" w:rsidR="005E28CA" w:rsidRPr="00BE3C1D" w:rsidRDefault="005E28CA" w:rsidP="00BE3C1D">
                                  <w:pPr>
                                    <w:jc w:val="right"/>
                                    <w:rPr>
                                      <w:rFonts w:ascii="Times New Roman" w:eastAsia="Times New Roman" w:hAnsi="Times New Roman" w:cs="Times New Roman"/>
                                      <w:b/>
                                      <w:lang w:val="bg-BG"/>
                                    </w:rPr>
                                  </w:pPr>
                                  <w:r w:rsidRPr="00BE3C1D">
                                    <w:rPr>
                                      <w:rFonts w:ascii="Times New Roman" w:eastAsia="Times New Roman" w:hAnsi="Times New Roman" w:cs="Times New Roman"/>
                                      <w:b/>
                                      <w:lang w:val="bg-BG"/>
                                    </w:rPr>
                                    <w:t>Фигура 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3593BD7" id="Text Box 77" o:spid="_x0000_s1212" type="#_x0000_t202" style="position:absolute;margin-left:116.85pt;margin-top:12.6pt;width:50.45pt;height:11.8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" stroked="f">
                      <v:textbox inset="0,0,0,0">
                        <w:txbxContent>
                          <w:p w14:paraId="627C302E" w14:textId="77777777" w:rsidR="005E28CA" w:rsidRPr="00BE3C1D" w:rsidRDefault="005E28CA" w:rsidP="00BE3C1D">
                            <w:pPr>
                              <w:jc w:val="right"/>
                              <w:rPr>
                                <w:rFonts w:ascii="Times New Roman" w:eastAsia="Times New Roman" w:hAnsi="Times New Roman" w:cs="Times New Roman"/>
                                <w:b/>
                                <w:lang w:val="bg-BG"/>
                              </w:rPr>
                            </w:pPr>
                            <w:r w:rsidRPr="00BE3C1D">
                              <w:rPr>
                                <w:rFonts w:ascii="Times New Roman" w:eastAsia="Times New Roman" w:hAnsi="Times New Roman" w:cs="Times New Roman"/>
                                <w:b/>
                                <w:lang w:val="bg-BG"/>
                              </w:rPr>
                              <w:t>Фигура К</w:t>
                            </w:r>
                          </w:p>
                        </w:txbxContent>
                      </v:textbox>
                    </v:shape>
                  </w:pict>
                </mc:Fallback>
              </mc:AlternateContent>
            </w:r>
          </w:p>
        </w:tc>
      </w:tr>
      <w:tr w:rsidR="009D3DFD" w:rsidRPr="00323EA6" w14:paraId="541EBD58" w14:textId="77777777" w:rsidTr="00D06DB1">
        <w:trPr>
          <w:trHeight w:val="5380"/>
        </w:trPr>
        <w:tc>
          <w:tcPr>
            <w:tcW w:w="9598" w:type="dxa"/>
            <w:gridSpan w:val="2"/>
          </w:tcPr>
          <w:p w14:paraId="3A034A07" w14:textId="77777777" w:rsidR="00987541" w:rsidRPr="00606C32" w:rsidRDefault="00987541" w:rsidP="009D3DFD">
            <w:pPr>
              <w:pStyle w:val="a3"/>
              <w:rPr>
                <w:lang w:val="bg-BG"/>
              </w:rPr>
            </w:pPr>
          </w:p>
          <w:p w14:paraId="458DA622" w14:textId="5B287452" w:rsidR="009D3DFD" w:rsidRPr="00606C32" w:rsidRDefault="009D3DFD" w:rsidP="009D3DFD">
            <w:pPr>
              <w:pStyle w:val="a3"/>
              <w:rPr>
                <w:lang w:val="bg-BG"/>
              </w:rPr>
            </w:pPr>
            <w:r w:rsidRPr="00606C32">
              <w:rPr>
                <w:noProof/>
                <w:lang w:eastAsia="ko-KR"/>
              </w:rPr>
              <w:drawing>
                <wp:anchor distT="0" distB="0" distL="114300" distR="114300" simplePos="0" relativeHeight="251890688" behindDoc="0" locked="0" layoutInCell="1" allowOverlap="1" wp14:anchorId="40EA73CA" wp14:editId="63EE3303">
                  <wp:simplePos x="0" y="0"/>
                  <wp:positionH relativeFrom="column">
                    <wp:posOffset>8255</wp:posOffset>
                  </wp:positionH>
                  <wp:positionV relativeFrom="paragraph">
                    <wp:posOffset>158115</wp:posOffset>
                  </wp:positionV>
                  <wp:extent cx="2111375" cy="2606675"/>
                  <wp:effectExtent l="19050" t="19050" r="22225" b="22225"/>
                  <wp:wrapSquare wrapText="bothSides"/>
                  <wp:docPr id="3920" name="그림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 name="그림 392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11375" cy="26066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21F7643F" w14:textId="77777777" w:rsidR="009D3DFD" w:rsidRPr="00F96676" w:rsidRDefault="009D3DFD" w:rsidP="008201F8">
            <w:pPr>
              <w:pStyle w:val="a3"/>
              <w:numPr>
                <w:ilvl w:val="0"/>
                <w:numId w:val="63"/>
              </w:numPr>
              <w:rPr>
                <w:b/>
                <w:lang w:val="bg-BG"/>
              </w:rPr>
            </w:pPr>
            <w:r w:rsidRPr="00F96676">
              <w:rPr>
                <w:rFonts w:eastAsia="Times New Roman"/>
                <w:b/>
                <w:bCs/>
                <w:lang w:val="bg-BG"/>
              </w:rPr>
              <w:t>Изхвърлете предварително напълнената спринцовка</w:t>
            </w:r>
          </w:p>
          <w:p w14:paraId="2ACD80FB" w14:textId="77777777" w:rsidR="009D3DFD" w:rsidRPr="00F96676" w:rsidRDefault="009D3DFD" w:rsidP="009D3DFD">
            <w:pPr>
              <w:pStyle w:val="a3"/>
              <w:ind w:left="3740" w:hangingChars="1700" w:hanging="3740"/>
              <w:rPr>
                <w:b/>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използвайте повторно предварително напълнената </w:t>
            </w:r>
            <w:r w:rsidRPr="00F96676">
              <w:rPr>
                <w:rFonts w:eastAsia="Times New Roman"/>
                <w:lang w:val="bg-BG"/>
              </w:rPr>
              <w:br/>
              <w:t>спринцовка.</w:t>
            </w:r>
          </w:p>
          <w:p w14:paraId="28D9EA96" w14:textId="77777777" w:rsidR="009D3DFD" w:rsidRPr="002E621C" w:rsidRDefault="009D3DFD" w:rsidP="009D3DFD">
            <w:pPr>
              <w:pStyle w:val="a3"/>
              <w:ind w:left="4074" w:hangingChars="1850" w:hanging="4074"/>
              <w:rPr>
                <w:lang w:val="bg-BG"/>
              </w:rPr>
            </w:pPr>
            <w:r w:rsidRPr="00F96676">
              <w:rPr>
                <w:rFonts w:eastAsia="Times New Roman"/>
                <w:b/>
                <w:bCs/>
                <w:lang w:val="bg-BG"/>
              </w:rPr>
              <w:t xml:space="preserve">     a.</w:t>
            </w:r>
            <w:r w:rsidRPr="00F96676">
              <w:rPr>
                <w:rFonts w:eastAsia="Times New Roman"/>
                <w:lang w:val="bg-BG"/>
              </w:rPr>
              <w:t xml:space="preserve"> Изхвърлете използваната предварително напълнена </w:t>
            </w:r>
            <w:r w:rsidRPr="00F96676">
              <w:rPr>
                <w:rFonts w:eastAsia="Times New Roman"/>
                <w:lang w:val="bg-BG"/>
              </w:rPr>
              <w:br/>
              <w:t xml:space="preserve">спринцовка в специален контейнер за изхвърляне на остри предмети, както е указано </w:t>
            </w:r>
            <w:r w:rsidRPr="002E621C">
              <w:rPr>
                <w:rFonts w:eastAsia="Times New Roman"/>
                <w:lang w:val="bg-BG"/>
              </w:rPr>
              <w:t>от Вашия лекар, медицинска сестра или фармацевт.</w:t>
            </w:r>
          </w:p>
          <w:p w14:paraId="4B094852" w14:textId="77777777" w:rsidR="009D3DFD" w:rsidRPr="00FA682B" w:rsidRDefault="009D3DFD" w:rsidP="009D3DFD">
            <w:pPr>
              <w:pStyle w:val="a3"/>
              <w:ind w:left="4070" w:hangingChars="1850" w:hanging="4070"/>
              <w:rPr>
                <w:lang w:val="bg-BG"/>
              </w:rPr>
            </w:pPr>
            <w:r w:rsidRPr="002E621C">
              <w:rPr>
                <w:rFonts w:eastAsia="Times New Roman"/>
                <w:lang w:val="bg-BG"/>
              </w:rPr>
              <w:t xml:space="preserve">     </w:t>
            </w:r>
            <w:r w:rsidRPr="00E864FE">
              <w:rPr>
                <w:rFonts w:eastAsia="Times New Roman"/>
                <w:b/>
                <w:bCs/>
                <w:lang w:val="bg-BG"/>
              </w:rPr>
              <w:t>б.</w:t>
            </w:r>
            <w:r w:rsidRPr="00145AFF">
              <w:rPr>
                <w:rFonts w:eastAsia="Times New Roman"/>
                <w:lang w:val="bg-BG"/>
              </w:rPr>
              <w:t xml:space="preserve"> Тампонът със спирт и опаковката могат да бъдат</w:t>
            </w:r>
            <w:r w:rsidRPr="00145AFF">
              <w:rPr>
                <w:rFonts w:eastAsia="Times New Roman"/>
                <w:lang w:val="bg-BG"/>
              </w:rPr>
              <w:br/>
              <w:t xml:space="preserve"> поставени в битовите отпадъци.</w:t>
            </w:r>
          </w:p>
          <w:p w14:paraId="3E2844BC" w14:textId="77777777" w:rsidR="009D3DFD" w:rsidRPr="00F96676" w:rsidRDefault="009D3DFD" w:rsidP="009D3DFD">
            <w:pPr>
              <w:pStyle w:val="a3"/>
              <w:ind w:left="3740" w:hangingChars="1700" w:hanging="3740"/>
              <w:rPr>
                <w:lang w:val="bg-BG"/>
              </w:rPr>
            </w:pPr>
            <w:r w:rsidRPr="00FA682B">
              <w:rPr>
                <w:rFonts w:eastAsia="맑은 고딕"/>
                <w:lang w:val="bg-BG"/>
              </w:rPr>
              <w:t>•</w:t>
            </w:r>
            <w:r w:rsidRPr="00606C32">
              <w:rPr>
                <w:rFonts w:eastAsia="Times New Roman"/>
                <w:lang w:val="bg-BG"/>
              </w:rPr>
              <w:t xml:space="preserve"> Винаги съхранявайте предварително напълнената </w:t>
            </w:r>
            <w:r w:rsidRPr="00606C32">
              <w:rPr>
                <w:rFonts w:eastAsia="Times New Roman"/>
                <w:lang w:val="bg-BG"/>
              </w:rPr>
              <w:br/>
              <w:t>спринцовка и специалният</w:t>
            </w:r>
            <w:r w:rsidRPr="00606C32">
              <w:rPr>
                <w:noProof/>
                <w:lang w:eastAsia="ko-KR"/>
              </w:rPr>
              <mc:AlternateContent>
                <mc:Choice Requires="wps">
                  <w:drawing>
                    <wp:anchor distT="0" distB="0" distL="114300" distR="114300" simplePos="0" relativeHeight="251883520" behindDoc="0" locked="0" layoutInCell="1" allowOverlap="1" wp14:anchorId="399789EF" wp14:editId="4427E251">
                      <wp:simplePos x="0" y="0"/>
                      <wp:positionH relativeFrom="column">
                        <wp:posOffset>1366418</wp:posOffset>
                      </wp:positionH>
                      <wp:positionV relativeFrom="paragraph">
                        <wp:posOffset>222098</wp:posOffset>
                      </wp:positionV>
                      <wp:extent cx="719758" cy="146050"/>
                      <wp:effectExtent l="0" t="0" r="4445" b="6350"/>
                      <wp:wrapSquare wrapText="bothSides"/>
                      <wp:docPr id="138" name="Text Box 138"/>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595F7204"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9789EF" id="Text Box 138" o:spid="_x0000_s1213" type="#_x0000_t202" style="position:absolute;left:0;text-align:left;margin-left:107.6pt;margin-top:17.5pt;width:56.65pt;height:11.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" stroked="f">
                      <v:textbox style="mso-fit-shape-to-text:t" inset="0,0,0,0">
                        <w:txbxContent>
                          <w:p w14:paraId="595F7204"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v:textbox>
                      <w10:wrap type="square"/>
                    </v:shape>
                  </w:pict>
                </mc:Fallback>
              </mc:AlternateContent>
            </w:r>
            <w:r w:rsidRPr="00606C32">
              <w:rPr>
                <w:rFonts w:eastAsia="Times New Roman"/>
                <w:lang w:val="bg-BG"/>
              </w:rPr>
              <w:t xml:space="preserve"> контейнер за остри предмети на място, недостъпно за деца.</w:t>
            </w:r>
          </w:p>
          <w:p w14:paraId="29E1BD0F" w14:textId="3DF5930F" w:rsidR="009D3DFD" w:rsidRPr="00606C32" w:rsidRDefault="009D3DFD" w:rsidP="009D3DFD">
            <w:pPr>
              <w:pStyle w:val="a3"/>
              <w:rPr>
                <w:spacing w:val="-1"/>
                <w:lang w:val="bg-BG"/>
              </w:rPr>
            </w:pPr>
            <w:r w:rsidRPr="00FA682B">
              <w:rPr>
                <w:noProof/>
                <w:lang w:eastAsia="ko-KR"/>
              </w:rPr>
              <mc:AlternateContent>
                <mc:Choice Requires="wps">
                  <w:drawing>
                    <wp:anchor distT="0" distB="0" distL="114300" distR="114300" simplePos="0" relativeHeight="251916288" behindDoc="0" locked="0" layoutInCell="1" allowOverlap="1" wp14:anchorId="055A90FC" wp14:editId="0BD07C95">
                      <wp:simplePos x="0" y="0"/>
                      <wp:positionH relativeFrom="column">
                        <wp:posOffset>1390269</wp:posOffset>
                      </wp:positionH>
                      <wp:positionV relativeFrom="paragraph">
                        <wp:posOffset>541553</wp:posOffset>
                      </wp:positionV>
                      <wp:extent cx="719455" cy="191135"/>
                      <wp:effectExtent l="0" t="0" r="4445" b="0"/>
                      <wp:wrapSquare wrapText="bothSides"/>
                      <wp:docPr id="139" name="Text Box 139"/>
                      <wp:cNvGraphicFramePr/>
                      <a:graphic xmlns:a="http://schemas.openxmlformats.org/drawingml/2006/main">
                        <a:graphicData uri="http://schemas.microsoft.com/office/word/2010/wordprocessingShape">
                          <wps:wsp>
                            <wps:cNvSpPr txBox="1"/>
                            <wps:spPr>
                              <a:xfrm>
                                <a:off x="0" y="0"/>
                                <a:ext cx="719455" cy="191135"/>
                              </a:xfrm>
                              <a:prstGeom prst="rect">
                                <a:avLst/>
                              </a:prstGeom>
                              <a:solidFill>
                                <a:prstClr val="white"/>
                              </a:solidFill>
                              <a:ln>
                                <a:noFill/>
                              </a:ln>
                            </wps:spPr>
                            <wps:txbx>
                              <w:txbxContent>
                                <w:p w14:paraId="1EE81AC4" w14:textId="77777777" w:rsidR="005E28CA" w:rsidRPr="006927E1" w:rsidRDefault="005E28CA" w:rsidP="009D3DFD">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5A90FC" id="Text Box 139" o:spid="_x0000_s1214" type="#_x0000_t202" style="position:absolute;margin-left:109.45pt;margin-top:42.65pt;width:56.65pt;height:15.05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" stroked="f">
                      <v:textbox inset="0,0,0,0">
                        <w:txbxContent>
                          <w:p w14:paraId="1EE81AC4" w14:textId="77777777" w:rsidR="005E28CA" w:rsidRPr="006927E1" w:rsidRDefault="005E28CA" w:rsidP="009D3DFD">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v:textbox>
                      <w10:wrap type="square"/>
                    </v:shape>
                  </w:pict>
                </mc:Fallback>
              </mc:AlternateContent>
            </w:r>
          </w:p>
        </w:tc>
      </w:tr>
    </w:tbl>
    <w:p w14:paraId="3A52AB17" w14:textId="77777777" w:rsidR="009D3DFD" w:rsidRPr="00FA682B" w:rsidRDefault="009D3DFD" w:rsidP="009D3DFD">
      <w:pPr>
        <w:spacing w:line="241" w:lineRule="auto"/>
        <w:rPr>
          <w:rFonts w:ascii="Times New Roman" w:hAnsi="Times New Roman" w:cs="Times New Roman"/>
          <w:lang w:val="bg-BG"/>
        </w:rPr>
      </w:pPr>
    </w:p>
    <w:p w14:paraId="107A6E32" w14:textId="77777777" w:rsidR="009D3DFD" w:rsidRPr="00FA682B" w:rsidRDefault="009D3DFD" w:rsidP="009D3DFD">
      <w:pPr>
        <w:rPr>
          <w:rFonts w:ascii="Times New Roman" w:hAnsi="Times New Roman" w:cs="Times New Roman"/>
          <w:lang w:val="bg-BG"/>
        </w:rPr>
      </w:pPr>
      <w:r w:rsidRPr="00FA682B">
        <w:rPr>
          <w:rFonts w:ascii="Times New Roman" w:hAnsi="Times New Roman" w:cs="Times New Roman"/>
          <w:lang w:val="bg-BG"/>
        </w:rPr>
        <w:br w:type="page"/>
      </w:r>
    </w:p>
    <w:p w14:paraId="43E229AA" w14:textId="77777777" w:rsidR="009D3DFD" w:rsidRPr="00606C32" w:rsidRDefault="009D3DFD" w:rsidP="009D3DFD">
      <w:pPr>
        <w:numPr>
          <w:ilvl w:val="12"/>
          <w:numId w:val="0"/>
        </w:numPr>
        <w:rPr>
          <w:rFonts w:ascii="Times New Roman" w:hAnsi="Times New Roman" w:cs="Times New Roman"/>
          <w:b/>
          <w:noProof/>
          <w:lang w:val="bg-BG"/>
        </w:rPr>
      </w:pPr>
    </w:p>
    <w:p w14:paraId="0272EBB1" w14:textId="325CCB8F" w:rsidR="009D3DFD" w:rsidRPr="00606C32" w:rsidRDefault="00AA0156" w:rsidP="009D3DFD">
      <w:pPr>
        <w:pStyle w:val="a3"/>
        <w:rPr>
          <w:b/>
          <w:lang w:val="bg-BG"/>
        </w:rPr>
      </w:pPr>
      <w:r w:rsidRPr="00F96676">
        <w:rPr>
          <w:rFonts w:eastAsia="Times New Roman"/>
          <w:b/>
          <w:bCs/>
          <w:highlight w:val="lightGray"/>
          <w:lang w:val="bg-BG"/>
        </w:rPr>
        <w:t>П</w:t>
      </w:r>
      <w:r w:rsidR="009D3DFD" w:rsidRPr="00F96676">
        <w:rPr>
          <w:rFonts w:eastAsia="Times New Roman"/>
          <w:b/>
          <w:bCs/>
          <w:highlight w:val="lightGray"/>
          <w:lang w:val="bg-BG"/>
        </w:rPr>
        <w:t>редварително</w:t>
      </w:r>
      <w:r w:rsidR="009D3DFD" w:rsidRPr="00606C32">
        <w:rPr>
          <w:rFonts w:eastAsia="Times New Roman"/>
          <w:b/>
          <w:bCs/>
          <w:highlight w:val="lightGray"/>
          <w:lang w:val="bg-BG"/>
        </w:rPr>
        <w:t xml:space="preserve"> напълнена спринцовка Yuflyma с предпазител </w:t>
      </w:r>
      <w:r w:rsidR="009D3DFD" w:rsidRPr="00F96676">
        <w:rPr>
          <w:rFonts w:eastAsia="Times New Roman"/>
          <w:b/>
          <w:bCs/>
          <w:highlight w:val="lightGray"/>
          <w:lang w:val="bg-BG"/>
        </w:rPr>
        <w:t>на игла</w:t>
      </w:r>
      <w:r w:rsidRPr="00F96676">
        <w:rPr>
          <w:rFonts w:eastAsia="Times New Roman"/>
          <w:b/>
          <w:bCs/>
          <w:lang w:val="bg-BG"/>
        </w:rPr>
        <w:t>та</w:t>
      </w:r>
    </w:p>
    <w:p w14:paraId="0DC89748" w14:textId="77777777" w:rsidR="009D3DFD" w:rsidRPr="00F96676" w:rsidRDefault="009D3DFD" w:rsidP="009D3DFD">
      <w:pPr>
        <w:pStyle w:val="a3"/>
        <w:rPr>
          <w:lang w:val="bg-BG"/>
        </w:rPr>
      </w:pPr>
    </w:p>
    <w:p w14:paraId="63605E8D" w14:textId="044063A1" w:rsidR="009D3DFD" w:rsidRPr="00606C32" w:rsidRDefault="009D3DFD" w:rsidP="009D3DFD">
      <w:pPr>
        <w:spacing w:before="3"/>
        <w:ind w:left="1786" w:right="10920"/>
        <w:rPr>
          <w:rFonts w:ascii="Times New Roman" w:eastAsia="Times New Roman" w:hAnsi="Times New Roman" w:cs="Times New Roman"/>
          <w:sz w:val="20"/>
          <w:szCs w:val="20"/>
        </w:rPr>
      </w:pPr>
      <w:r w:rsidRPr="00FA682B">
        <w:rPr>
          <w:rFonts w:ascii="Times New Roman" w:hAnsi="Times New Roman" w:cs="Times New Roman"/>
          <w:noProof/>
          <w:lang w:eastAsia="ko-KR"/>
        </w:rPr>
        <mc:AlternateContent>
          <mc:Choice Requires="wpg">
            <w:drawing>
              <wp:anchor distT="0" distB="0" distL="114300" distR="114300" simplePos="0" relativeHeight="251910144" behindDoc="0" locked="0" layoutInCell="1" allowOverlap="1" wp14:anchorId="7969CF01" wp14:editId="39F213C0">
                <wp:simplePos x="0" y="0"/>
                <wp:positionH relativeFrom="column">
                  <wp:posOffset>1270000</wp:posOffset>
                </wp:positionH>
                <wp:positionV relativeFrom="paragraph">
                  <wp:posOffset>612775</wp:posOffset>
                </wp:positionV>
                <wp:extent cx="3686819" cy="2941904"/>
                <wp:effectExtent l="0" t="0" r="8890" b="0"/>
                <wp:wrapNone/>
                <wp:docPr id="140" name="Group 3901"/>
                <wp:cNvGraphicFramePr/>
                <a:graphic xmlns:a="http://schemas.openxmlformats.org/drawingml/2006/main">
                  <a:graphicData uri="http://schemas.microsoft.com/office/word/2010/wordprocessingGroup">
                    <wpg:wgp>
                      <wpg:cNvGrpSpPr/>
                      <wpg:grpSpPr>
                        <a:xfrm>
                          <a:off x="0" y="0"/>
                          <a:ext cx="3686819" cy="2941904"/>
                          <a:chOff x="0" y="0"/>
                          <a:chExt cx="3686819" cy="2941904"/>
                        </a:xfrm>
                      </wpg:grpSpPr>
                      <wps:wsp>
                        <wps:cNvPr id="141" name="Text Box 141"/>
                        <wps:cNvSpPr txBox="1"/>
                        <wps:spPr>
                          <a:xfrm>
                            <a:off x="1629619" y="0"/>
                            <a:ext cx="563245" cy="1670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8F419B"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Бутало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2" name="Text Box 142"/>
                        <wps:cNvSpPr txBox="1"/>
                        <wps:spPr>
                          <a:xfrm>
                            <a:off x="1625301" y="361950"/>
                            <a:ext cx="588010" cy="6723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77F414" w14:textId="77777777" w:rsidR="005E28CA"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Край за придъ</w:t>
                              </w:r>
                            </w:p>
                            <w:p w14:paraId="799D277E" w14:textId="6EEE2114"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ржане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 name="Text Box 143"/>
                        <wps:cNvSpPr txBox="1"/>
                        <wps:spPr>
                          <a:xfrm>
                            <a:off x="1498424" y="943705"/>
                            <a:ext cx="838200" cy="327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FC9D53"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Прозорче за наблюдение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4" name="Text Box 144"/>
                        <wps:cNvSpPr txBox="1"/>
                        <wps:spPr>
                          <a:xfrm>
                            <a:off x="3140719" y="1147044"/>
                            <a:ext cx="546100" cy="1670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BC1BA" w14:textId="77777777" w:rsidR="005E28CA" w:rsidRPr="008201F8" w:rsidRDefault="005E28CA" w:rsidP="009D3DFD">
                              <w:pPr>
                                <w:rPr>
                                  <w:rFonts w:ascii="Times New Roman" w:hAnsi="Times New Roman" w:cs="Times New Roman"/>
                                  <w:b/>
                                  <w:bCs/>
                                  <w:lang w:val="bg-BG"/>
                                </w:rPr>
                              </w:pPr>
                              <w:r w:rsidRPr="008201F8">
                                <w:rPr>
                                  <w:rFonts w:ascii="Times New Roman" w:hAnsi="Times New Roman" w:cs="Times New Roman"/>
                                  <w:b/>
                                  <w:bCs/>
                                  <w:lang w:val="bg-BG"/>
                                </w:rPr>
                                <w:t>Игла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5" name="Text Box 145"/>
                        <wps:cNvSpPr txBox="1"/>
                        <wps:spPr>
                          <a:xfrm>
                            <a:off x="1498570" y="1358427"/>
                            <a:ext cx="829945" cy="327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C80A95"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Предпазител на иглата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6" name="Text Box 146"/>
                        <wps:cNvSpPr txBox="1"/>
                        <wps:spPr>
                          <a:xfrm>
                            <a:off x="1604403" y="2323292"/>
                            <a:ext cx="630555" cy="1670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89F7C2"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Капачка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7" name="Text Box 147"/>
                        <wps:cNvSpPr txBox="1"/>
                        <wps:spPr>
                          <a:xfrm>
                            <a:off x="0" y="1138371"/>
                            <a:ext cx="719455" cy="1670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5BB2A" w14:textId="77777777" w:rsidR="005E28CA" w:rsidRPr="008201F8" w:rsidRDefault="005E28CA" w:rsidP="009D3DFD">
                              <w:pPr>
                                <w:jc w:val="right"/>
                                <w:rPr>
                                  <w:rFonts w:ascii="Times New Roman" w:hAnsi="Times New Roman" w:cs="Times New Roman"/>
                                  <w:b/>
                                  <w:bCs/>
                                  <w:lang w:val="bg-BG"/>
                                </w:rPr>
                              </w:pPr>
                              <w:r w:rsidRPr="008201F8">
                                <w:rPr>
                                  <w:rFonts w:ascii="Times New Roman" w:hAnsi="Times New Roman" w:cs="Times New Roman"/>
                                  <w:b/>
                                  <w:bCs/>
                                  <w:lang w:val="bg-BG"/>
                                </w:rPr>
                                <w:t>Лекарство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8" name="Text Box 148"/>
                        <wps:cNvSpPr txBox="1"/>
                        <wps:spPr>
                          <a:xfrm>
                            <a:off x="1663644" y="1781939"/>
                            <a:ext cx="363049" cy="17716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4AA420" w14:textId="77777777" w:rsidR="005E28CA" w:rsidRDefault="005E28CA" w:rsidP="009D3DFD">
                              <w:pPr>
                                <w:rPr>
                                  <w:b/>
                                  <w:bCs/>
                                  <w:lang w:val="bg-BG"/>
                                </w:rPr>
                              </w:pPr>
                              <w:r>
                                <w:rPr>
                                  <w:b/>
                                  <w:bCs/>
                                  <w:lang w:val="bg-BG"/>
                                </w:rPr>
                                <w:t>Игла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49" name="Text Box 149"/>
                        <wps:cNvSpPr txBox="1"/>
                        <wps:spPr>
                          <a:xfrm>
                            <a:off x="708660" y="2609975"/>
                            <a:ext cx="743513" cy="327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23F454"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Преди употреба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50" name="Text Box 150"/>
                        <wps:cNvSpPr txBox="1"/>
                        <wps:spPr>
                          <a:xfrm>
                            <a:off x="2468880" y="2614244"/>
                            <a:ext cx="713870" cy="327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330F9" w14:textId="0F89AF0E"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След употреба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69CF01" id="_x0000_s1215" style="position:absolute;left:0;text-align:left;margin-left:100pt;margin-top:48.25pt;width:290.3pt;height:231.65pt;z-index:251910144" coordsize="36868,29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">
                <v:shape id="Text Box 141" o:spid="_x0000_s1216" type="#_x0000_t202" style="position:absolute;left:16296;width:5632;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" fillcolor="white [3212]" stroked="f" strokeweight=".5pt">
                  <v:textbox style="mso-fit-shape-to-text:t" inset="0,0,0,0">
                    <w:txbxContent>
                      <w:p w14:paraId="3F8F419B"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Бутало</w:t>
                        </w:r>
                      </w:p>
                    </w:txbxContent>
                  </v:textbox>
                </v:shape>
                <v:shape id="Text Box 142" o:spid="_x0000_s1217" type="#_x0000_t202" style="position:absolute;left:16253;top:3619;width:5880;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" fillcolor="white [3212]" stroked="f" strokeweight=".5pt">
                  <v:textbox inset="0,0,0,0">
                    <w:txbxContent>
                      <w:p w14:paraId="4077F414" w14:textId="77777777" w:rsidR="005E28CA"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Край за придъ</w:t>
                        </w:r>
                      </w:p>
                      <w:p w14:paraId="799D277E" w14:textId="6EEE2114"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ржане</w:t>
                        </w:r>
                      </w:p>
                    </w:txbxContent>
                  </v:textbox>
                </v:shape>
                <v:shape id="Text Box 143" o:spid="_x0000_s1218" type="#_x0000_t202" style="position:absolute;left:14984;top:9437;width:838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" fillcolor="white [3212]" stroked="f" strokeweight=".5pt">
                  <v:textbox style="mso-fit-shape-to-text:t" inset="0,0,0,0">
                    <w:txbxContent>
                      <w:p w14:paraId="4CFC9D53"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Прозорче за наблюдение</w:t>
                        </w:r>
                      </w:p>
                    </w:txbxContent>
                  </v:textbox>
                </v:shape>
                <v:shape id="Text Box 144" o:spid="_x0000_s1219" type="#_x0000_t202" style="position:absolute;left:31407;top:11470;width:5461;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" fillcolor="white [3212]" stroked="f" strokeweight=".5pt">
                  <v:textbox style="mso-fit-shape-to-text:t" inset="0,0,0,0">
                    <w:txbxContent>
                      <w:p w14:paraId="4A5BC1BA" w14:textId="77777777" w:rsidR="005E28CA" w:rsidRPr="008201F8" w:rsidRDefault="005E28CA" w:rsidP="009D3DFD">
                        <w:pPr>
                          <w:rPr>
                            <w:rFonts w:ascii="Times New Roman" w:hAnsi="Times New Roman" w:cs="Times New Roman"/>
                            <w:b/>
                            <w:bCs/>
                            <w:lang w:val="bg-BG"/>
                          </w:rPr>
                        </w:pPr>
                        <w:r w:rsidRPr="008201F8">
                          <w:rPr>
                            <w:rFonts w:ascii="Times New Roman" w:hAnsi="Times New Roman" w:cs="Times New Roman"/>
                            <w:b/>
                            <w:bCs/>
                            <w:lang w:val="bg-BG"/>
                          </w:rPr>
                          <w:t>Игла</w:t>
                        </w:r>
                      </w:p>
                    </w:txbxContent>
                  </v:textbox>
                </v:shape>
                <v:shape id="Text Box 145" o:spid="_x0000_s1220" type="#_x0000_t202" style="position:absolute;left:14985;top:13584;width:830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" fillcolor="white [3212]" stroked="f" strokeweight=".5pt">
                  <v:textbox style="mso-fit-shape-to-text:t" inset="0,0,0,0">
                    <w:txbxContent>
                      <w:p w14:paraId="25C80A95"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Предпазител на иглата</w:t>
                        </w:r>
                      </w:p>
                    </w:txbxContent>
                  </v:textbox>
                </v:shape>
                <v:shape id="Text Box 146" o:spid="_x0000_s1221" type="#_x0000_t202" style="position:absolute;left:16044;top:23232;width:6305;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" fillcolor="white [3212]" stroked="f" strokeweight=".5pt">
                  <v:textbox style="mso-fit-shape-to-text:t" inset="0,0,0,0">
                    <w:txbxContent>
                      <w:p w14:paraId="7B89F7C2"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Капачка</w:t>
                        </w:r>
                      </w:p>
                    </w:txbxContent>
                  </v:textbox>
                </v:shape>
                <v:shape id="Text Box 147" o:spid="_x0000_s1222" type="#_x0000_t202" style="position:absolute;top:11383;width:7194;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" fillcolor="white [3212]" stroked="f" strokeweight=".5pt">
                  <v:textbox style="mso-fit-shape-to-text:t" inset="0,0,0,0">
                    <w:txbxContent>
                      <w:p w14:paraId="5C05BB2A" w14:textId="77777777" w:rsidR="005E28CA" w:rsidRPr="008201F8" w:rsidRDefault="005E28CA" w:rsidP="009D3DFD">
                        <w:pPr>
                          <w:jc w:val="right"/>
                          <w:rPr>
                            <w:rFonts w:ascii="Times New Roman" w:hAnsi="Times New Roman" w:cs="Times New Roman"/>
                            <w:b/>
                            <w:bCs/>
                            <w:lang w:val="bg-BG"/>
                          </w:rPr>
                        </w:pPr>
                        <w:r w:rsidRPr="008201F8">
                          <w:rPr>
                            <w:rFonts w:ascii="Times New Roman" w:hAnsi="Times New Roman" w:cs="Times New Roman"/>
                            <w:b/>
                            <w:bCs/>
                            <w:lang w:val="bg-BG"/>
                          </w:rPr>
                          <w:t>Лекарство</w:t>
                        </w:r>
                      </w:p>
                    </w:txbxContent>
                  </v:textbox>
                </v:shape>
                <v:shape id="Text Box 148" o:spid="_x0000_s1223" type="#_x0000_t202" style="position:absolute;left:16636;top:17819;width:3630;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" fillcolor="white [3212]" stroked="f" strokeweight=".5pt">
                  <v:textbox style="mso-fit-shape-to-text:t" inset="0,0,0,0">
                    <w:txbxContent>
                      <w:p w14:paraId="4D4AA420" w14:textId="77777777" w:rsidR="005E28CA" w:rsidRDefault="005E28CA" w:rsidP="009D3DFD">
                        <w:pPr>
                          <w:rPr>
                            <w:b/>
                            <w:bCs/>
                            <w:lang w:val="bg-BG"/>
                          </w:rPr>
                        </w:pPr>
                        <w:r>
                          <w:rPr>
                            <w:b/>
                            <w:bCs/>
                            <w:lang w:val="bg-BG"/>
                          </w:rPr>
                          <w:t>Игла</w:t>
                        </w:r>
                      </w:p>
                    </w:txbxContent>
                  </v:textbox>
                </v:shape>
                <v:shape id="Text Box 149" o:spid="_x0000_s1224" type="#_x0000_t202" style="position:absolute;left:7086;top:26099;width:7435;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" fillcolor="white [3212]" stroked="f" strokeweight=".5pt">
                  <v:textbox style="mso-fit-shape-to-text:t" inset="0,0,0,0">
                    <w:txbxContent>
                      <w:p w14:paraId="3923F454" w14:textId="77777777"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Преди употреба</w:t>
                        </w:r>
                      </w:p>
                    </w:txbxContent>
                  </v:textbox>
                </v:shape>
                <v:shape id="Text Box 150" o:spid="_x0000_s1225" type="#_x0000_t202" style="position:absolute;left:24688;top:26142;width:713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" fillcolor="white [3212]" stroked="f" strokeweight=".5pt">
                  <v:textbox style="mso-fit-shape-to-text:t" inset="0,0,0,0">
                    <w:txbxContent>
                      <w:p w14:paraId="2F0330F9" w14:textId="0F89AF0E" w:rsidR="005E28CA" w:rsidRPr="008201F8" w:rsidRDefault="005E28CA" w:rsidP="009D3DFD">
                        <w:pPr>
                          <w:jc w:val="center"/>
                          <w:rPr>
                            <w:rFonts w:ascii="Times New Roman" w:hAnsi="Times New Roman" w:cs="Times New Roman"/>
                            <w:b/>
                            <w:bCs/>
                            <w:lang w:val="bg-BG"/>
                          </w:rPr>
                        </w:pPr>
                        <w:r w:rsidRPr="008201F8">
                          <w:rPr>
                            <w:rFonts w:ascii="Times New Roman" w:hAnsi="Times New Roman" w:cs="Times New Roman"/>
                            <w:b/>
                            <w:bCs/>
                            <w:lang w:val="bg-BG"/>
                          </w:rPr>
                          <w:t>След употреба</w:t>
                        </w:r>
                      </w:p>
                    </w:txbxContent>
                  </v:textbox>
                </v:shape>
              </v:group>
            </w:pict>
          </mc:Fallback>
        </mc:AlternateContent>
      </w:r>
      <w:r w:rsidRPr="00FA682B">
        <w:rPr>
          <w:rFonts w:ascii="Times New Roman" w:eastAsiaTheme="majorEastAsia" w:hAnsi="Times New Roman" w:cs="Times New Roman"/>
          <w:noProof/>
          <w:lang w:eastAsia="ko-KR"/>
        </w:rPr>
        <w:drawing>
          <wp:inline distT="0" distB="0" distL="0" distR="0" wp14:anchorId="45F25BBB" wp14:editId="16EC762F">
            <wp:extent cx="4020054" cy="3792041"/>
            <wp:effectExtent l="0" t="0" r="0" b="0"/>
            <wp:docPr id="3921" name="그림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figure A BG pfss.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20054" cy="3792041"/>
                    </a:xfrm>
                    <a:prstGeom prst="rect">
                      <a:avLst/>
                    </a:prstGeom>
                    <a:solidFill>
                      <a:schemeClr val="bg1"/>
                    </a:solidFill>
                    <a:ln w="6350">
                      <a:noFill/>
                    </a:ln>
                    <a:effectLst/>
                  </pic:spPr>
                </pic:pic>
              </a:graphicData>
            </a:graphic>
          </wp:inline>
        </w:drawing>
      </w:r>
    </w:p>
    <w:p w14:paraId="03183D50" w14:textId="77777777" w:rsidR="009D3DFD" w:rsidRPr="00F96676" w:rsidRDefault="009D3DFD" w:rsidP="009D3DFD">
      <w:pPr>
        <w:spacing w:before="10" w:line="240" w:lineRule="exact"/>
        <w:ind w:left="6480" w:firstLineChars="500" w:firstLine="1001"/>
        <w:rPr>
          <w:rFonts w:ascii="Times New Roman" w:hAnsi="Times New Roman" w:cs="Times New Roman"/>
          <w:b/>
          <w:sz w:val="20"/>
          <w:szCs w:val="24"/>
          <w:lang w:eastAsia="ko-KR"/>
        </w:rPr>
      </w:pPr>
      <w:r w:rsidRPr="00F96676">
        <w:rPr>
          <w:rFonts w:ascii="Times New Roman" w:eastAsia="Times New Roman" w:hAnsi="Times New Roman" w:cs="Times New Roman"/>
          <w:b/>
          <w:bCs/>
          <w:sz w:val="20"/>
          <w:szCs w:val="20"/>
          <w:highlight w:val="lightGray"/>
          <w:lang w:val="bg-BG" w:eastAsia="ko-KR"/>
        </w:rPr>
        <w:t>Фигура А</w:t>
      </w:r>
    </w:p>
    <w:p w14:paraId="53F4E3BA" w14:textId="77777777" w:rsidR="009D3DFD" w:rsidRPr="00FA682B" w:rsidRDefault="009D3DFD" w:rsidP="009D3DFD">
      <w:pPr>
        <w:spacing w:before="10" w:line="240" w:lineRule="exact"/>
        <w:rPr>
          <w:rFonts w:ascii="Times New Roman" w:hAnsi="Times New Roman" w:cs="Times New Roman"/>
          <w:sz w:val="24"/>
          <w:szCs w:val="24"/>
        </w:rPr>
      </w:pPr>
    </w:p>
    <w:p w14:paraId="74D14337" w14:textId="77777777" w:rsidR="009D3DFD" w:rsidRPr="00F96676" w:rsidRDefault="009D3DFD" w:rsidP="009D3DFD">
      <w:pPr>
        <w:pStyle w:val="a3"/>
        <w:rPr>
          <w:b/>
          <w:highlight w:val="lightGray"/>
        </w:rPr>
      </w:pPr>
      <w:r w:rsidRPr="00606C32">
        <w:rPr>
          <w:rFonts w:eastAsia="Times New Roman"/>
          <w:b/>
          <w:bCs/>
          <w:highlight w:val="lightGray"/>
          <w:lang w:val="bg-BG"/>
        </w:rPr>
        <w:t>Не използвайте предварително напълнената спринцовка, ако:</w:t>
      </w:r>
    </w:p>
    <w:p w14:paraId="1B0C945C" w14:textId="77777777" w:rsidR="009D3DFD" w:rsidRPr="00F96676" w:rsidRDefault="009D3DFD" w:rsidP="00C8467E">
      <w:pPr>
        <w:pStyle w:val="a3"/>
        <w:numPr>
          <w:ilvl w:val="0"/>
          <w:numId w:val="88"/>
        </w:numPr>
        <w:rPr>
          <w:highlight w:val="lightGray"/>
        </w:rPr>
      </w:pPr>
      <w:r w:rsidRPr="00F96676">
        <w:rPr>
          <w:rFonts w:eastAsia="Times New Roman"/>
          <w:highlight w:val="lightGray"/>
          <w:lang w:val="bg-BG"/>
        </w:rPr>
        <w:t xml:space="preserve">е напукана или повредена. </w:t>
      </w:r>
    </w:p>
    <w:p w14:paraId="4CA45F2B" w14:textId="77777777" w:rsidR="009D3DFD" w:rsidRPr="0038001E" w:rsidRDefault="009D3DFD" w:rsidP="0038001E">
      <w:pPr>
        <w:pStyle w:val="a3"/>
        <w:numPr>
          <w:ilvl w:val="0"/>
          <w:numId w:val="88"/>
        </w:numPr>
        <w:rPr>
          <w:rFonts w:eastAsia="Times New Roman"/>
          <w:highlight w:val="lightGray"/>
          <w:lang w:val="bg-BG"/>
        </w:rPr>
      </w:pPr>
      <w:r w:rsidRPr="00F96676">
        <w:rPr>
          <w:rFonts w:eastAsia="Times New Roman"/>
          <w:highlight w:val="lightGray"/>
          <w:lang w:val="bg-BG"/>
        </w:rPr>
        <w:t xml:space="preserve">срокът на годност е изтекъл. </w:t>
      </w:r>
    </w:p>
    <w:p w14:paraId="5F49E2ED" w14:textId="309388F2" w:rsidR="0038001E" w:rsidRPr="00C8467E" w:rsidRDefault="0038001E" w:rsidP="00C8467E">
      <w:pPr>
        <w:pStyle w:val="a3"/>
        <w:numPr>
          <w:ilvl w:val="0"/>
          <w:numId w:val="88"/>
        </w:numPr>
        <w:rPr>
          <w:highlight w:val="lightGray"/>
          <w:lang w:val="bg-BG"/>
        </w:rPr>
      </w:pPr>
      <w:r w:rsidRPr="00C8467E">
        <w:rPr>
          <w:rFonts w:eastAsia="Times New Roman"/>
          <w:highlight w:val="lightGray"/>
          <w:lang w:val="bg-BG"/>
        </w:rPr>
        <w:t>е била изпусната върху твърда повърхност.</w:t>
      </w:r>
    </w:p>
    <w:p w14:paraId="58E3D4FA" w14:textId="77777777" w:rsidR="009D3DFD" w:rsidRPr="00C8467E" w:rsidRDefault="009D3DFD" w:rsidP="009D3DFD">
      <w:pPr>
        <w:pStyle w:val="Default"/>
        <w:numPr>
          <w:ilvl w:val="2"/>
          <w:numId w:val="17"/>
        </w:numPr>
        <w:ind w:left="360"/>
        <w:rPr>
          <w:rFonts w:ascii="Times New Roman" w:hAnsi="Times New Roman" w:cs="Times New Roman"/>
          <w:color w:val="211D1E"/>
          <w:sz w:val="20"/>
          <w:szCs w:val="20"/>
          <w:highlight w:val="lightGray"/>
          <w:lang w:val="bg-BG"/>
        </w:rPr>
      </w:pPr>
    </w:p>
    <w:p w14:paraId="376E6B4A" w14:textId="77777777" w:rsidR="009D3DFD" w:rsidRPr="002E621C" w:rsidRDefault="009D3DFD" w:rsidP="009D3DFD">
      <w:pPr>
        <w:pStyle w:val="a3"/>
        <w:rPr>
          <w:b/>
          <w:lang w:val="bg-BG"/>
        </w:rPr>
      </w:pPr>
      <w:r w:rsidRPr="00606C32">
        <w:rPr>
          <w:rFonts w:eastAsia="Times New Roman"/>
          <w:b/>
          <w:bCs/>
          <w:highlight w:val="lightGray"/>
          <w:lang w:val="bg-BG"/>
        </w:rPr>
        <w:t xml:space="preserve">Не </w:t>
      </w:r>
      <w:r w:rsidRPr="00F96676">
        <w:rPr>
          <w:rFonts w:eastAsia="Times New Roman"/>
          <w:b/>
          <w:bCs/>
          <w:highlight w:val="lightGray"/>
          <w:lang w:val="bg-BG"/>
        </w:rPr>
        <w:t>отстранявайте</w:t>
      </w:r>
      <w:r w:rsidRPr="00F96676" w:rsidDel="00272009">
        <w:rPr>
          <w:rFonts w:eastAsia="Times New Roman"/>
          <w:b/>
          <w:bCs/>
          <w:highlight w:val="lightGray"/>
          <w:lang w:val="bg-BG"/>
        </w:rPr>
        <w:t xml:space="preserve"> </w:t>
      </w:r>
      <w:r w:rsidRPr="00F96676">
        <w:rPr>
          <w:rFonts w:eastAsia="Times New Roman"/>
          <w:b/>
          <w:bCs/>
          <w:highlight w:val="lightGray"/>
          <w:lang w:val="bg-BG"/>
        </w:rPr>
        <w:t xml:space="preserve">капачката на иглата до момента непосредствено преди </w:t>
      </w:r>
      <w:r w:rsidRPr="002E621C">
        <w:rPr>
          <w:rFonts w:eastAsia="Times New Roman"/>
          <w:b/>
          <w:bCs/>
          <w:highlight w:val="lightGray"/>
          <w:lang w:val="bg-BG"/>
        </w:rPr>
        <w:t>инжектирането. Да се съхранява Yuflyma на място, недостъпно за деца.</w:t>
      </w:r>
    </w:p>
    <w:p w14:paraId="2216C203" w14:textId="77777777" w:rsidR="009D3DFD" w:rsidRPr="00606C32" w:rsidRDefault="009D3DFD" w:rsidP="009D3DFD">
      <w:pPr>
        <w:rPr>
          <w:rFonts w:ascii="Times New Roman" w:eastAsia="Times New Roman" w:hAnsi="Times New Roman" w:cs="Times New Roman"/>
          <w:b/>
          <w:bCs/>
          <w:spacing w:val="-1"/>
          <w:lang w:val="bg-BG"/>
        </w:rPr>
      </w:pPr>
      <w:r w:rsidRPr="00FA682B">
        <w:rPr>
          <w:rFonts w:ascii="Times New Roman" w:hAnsi="Times New Roman" w:cs="Times New Roman"/>
          <w:spacing w:val="-1"/>
          <w:lang w:val="bg-BG"/>
        </w:rPr>
        <w:br w:type="page"/>
      </w:r>
    </w:p>
    <w:tbl>
      <w:tblPr>
        <w:tblStyle w:val="ac"/>
        <w:tblW w:w="9634" w:type="dxa"/>
        <w:tblLook w:val="04A0" w:firstRow="1" w:lastRow="0" w:firstColumn="1" w:lastColumn="0" w:noHBand="0" w:noVBand="1"/>
      </w:tblPr>
      <w:tblGrid>
        <w:gridCol w:w="9634"/>
      </w:tblGrid>
      <w:tr w:rsidR="009D3DFD" w:rsidRPr="00323EA6" w14:paraId="36D05F4A" w14:textId="77777777" w:rsidTr="000444D4">
        <w:trPr>
          <w:trHeight w:val="2545"/>
        </w:trPr>
        <w:tc>
          <w:tcPr>
            <w:tcW w:w="9634" w:type="dxa"/>
          </w:tcPr>
          <w:p w14:paraId="5E1DB58B" w14:textId="77777777" w:rsidR="009D3DFD" w:rsidRPr="00606C32" w:rsidRDefault="009D3DFD" w:rsidP="009D3DFD">
            <w:pPr>
              <w:ind w:left="224" w:right="1248"/>
              <w:rPr>
                <w:rFonts w:ascii="Times New Roman" w:eastAsia="Times New Roman" w:hAnsi="Times New Roman" w:cs="Times New Roman"/>
                <w:b/>
                <w:bCs/>
                <w:spacing w:val="-1"/>
                <w:lang w:val="bg-BG"/>
              </w:rPr>
            </w:pPr>
          </w:p>
          <w:p w14:paraId="58D57D1B" w14:textId="77777777" w:rsidR="009D3DFD" w:rsidRPr="00F96676" w:rsidRDefault="009D3DFD" w:rsidP="00D55095">
            <w:pPr>
              <w:pStyle w:val="a3"/>
              <w:numPr>
                <w:ilvl w:val="0"/>
                <w:numId w:val="78"/>
              </w:numPr>
              <w:rPr>
                <w:b/>
                <w:highlight w:val="lightGray"/>
                <w:lang w:val="bg-BG"/>
              </w:rPr>
            </w:pPr>
            <w:r w:rsidRPr="00F96676">
              <w:rPr>
                <w:rFonts w:eastAsia="Times New Roman"/>
                <w:b/>
                <w:bCs/>
                <w:highlight w:val="lightGray"/>
                <w:lang w:val="bg-BG"/>
              </w:rPr>
              <w:t>Съберете консумативите за инжекцията</w:t>
            </w:r>
          </w:p>
          <w:p w14:paraId="112D5F36" w14:textId="77777777" w:rsidR="009D3DFD" w:rsidRPr="00F96676" w:rsidRDefault="009D3DFD" w:rsidP="009D3DFD">
            <w:pPr>
              <w:pStyle w:val="a3"/>
              <w:numPr>
                <w:ilvl w:val="0"/>
                <w:numId w:val="0"/>
              </w:numPr>
              <w:ind w:left="580"/>
              <w:rPr>
                <w:b/>
                <w:highlight w:val="lightGray"/>
                <w:lang w:val="bg-BG"/>
              </w:rPr>
            </w:pPr>
          </w:p>
          <w:p w14:paraId="14AA4B66" w14:textId="77777777" w:rsidR="009D3DFD" w:rsidRPr="002E621C" w:rsidRDefault="009D3DFD" w:rsidP="009D3DFD">
            <w:pPr>
              <w:pStyle w:val="a3"/>
              <w:ind w:leftChars="100" w:left="220"/>
              <w:rPr>
                <w:highlight w:val="lightGray"/>
                <w:lang w:val="bg-BG" w:eastAsia="ko-KR"/>
              </w:rPr>
            </w:pPr>
            <w:r w:rsidRPr="00F96676">
              <w:rPr>
                <w:rFonts w:eastAsia="Times New Roman"/>
                <w:b/>
                <w:bCs/>
                <w:highlight w:val="lightGray"/>
                <w:lang w:val="bg-BG" w:eastAsia="ko-KR"/>
              </w:rPr>
              <w:t xml:space="preserve">       a.</w:t>
            </w:r>
            <w:r w:rsidRPr="00F96676">
              <w:rPr>
                <w:rFonts w:eastAsia="Times New Roman"/>
                <w:highlight w:val="lightGray"/>
                <w:lang w:val="bg-BG" w:eastAsia="ko-KR"/>
              </w:rPr>
              <w:t xml:space="preserve"> Подгответе чиста, равна повърхност, като маса или плот, в добре осветена зона.</w:t>
            </w:r>
          </w:p>
          <w:p w14:paraId="641B450B" w14:textId="77777777" w:rsidR="009D3DFD" w:rsidRPr="00FA682B" w:rsidRDefault="009D3DFD" w:rsidP="009D3DFD">
            <w:pPr>
              <w:pStyle w:val="a3"/>
              <w:ind w:leftChars="100" w:left="771" w:hangingChars="250" w:hanging="551"/>
              <w:rPr>
                <w:highlight w:val="lightGray"/>
                <w:lang w:val="bg-BG" w:eastAsia="ko-KR"/>
              </w:rPr>
            </w:pPr>
            <w:r w:rsidRPr="002E621C">
              <w:rPr>
                <w:rFonts w:eastAsia="Times New Roman"/>
                <w:b/>
                <w:bCs/>
                <w:highlight w:val="lightGray"/>
                <w:lang w:val="bg-BG" w:eastAsia="ko-KR"/>
              </w:rPr>
              <w:t xml:space="preserve">       б.</w:t>
            </w:r>
            <w:r w:rsidRPr="002E621C">
              <w:rPr>
                <w:rFonts w:eastAsia="Times New Roman"/>
                <w:highlight w:val="lightGray"/>
                <w:lang w:val="bg-BG" w:eastAsia="ko-KR"/>
              </w:rPr>
              <w:t xml:space="preserve"> Извадете 1 пред</w:t>
            </w:r>
            <w:r w:rsidRPr="00E864FE">
              <w:rPr>
                <w:rFonts w:eastAsia="Times New Roman"/>
                <w:highlight w:val="lightGray"/>
                <w:lang w:val="bg-BG" w:eastAsia="ko-KR"/>
              </w:rPr>
              <w:t xml:space="preserve">варително напълнена спринцовка от картонената опаковка, съхранявана </w:t>
            </w:r>
            <w:r w:rsidRPr="00145AFF">
              <w:rPr>
                <w:rFonts w:eastAsia="Times New Roman"/>
                <w:highlight w:val="lightGray"/>
                <w:lang w:val="bg-BG" w:eastAsia="ko-KR"/>
              </w:rPr>
              <w:br/>
            </w:r>
            <w:r w:rsidRPr="00FA682B">
              <w:rPr>
                <w:rFonts w:eastAsia="Times New Roman"/>
                <w:highlight w:val="lightGray"/>
                <w:lang w:val="bg-BG" w:eastAsia="ko-KR"/>
              </w:rPr>
              <w:t>във Вашия хладилник.</w:t>
            </w:r>
          </w:p>
          <w:p w14:paraId="0534B1A8" w14:textId="2317549E" w:rsidR="009D3DFD" w:rsidRPr="00F96676" w:rsidRDefault="009D3DFD" w:rsidP="009D3DFD">
            <w:pPr>
              <w:pStyle w:val="a3"/>
              <w:ind w:leftChars="300" w:left="660" w:rightChars="100" w:right="220"/>
              <w:rPr>
                <w:highlight w:val="lightGray"/>
                <w:lang w:val="bg-BG" w:eastAsia="ko-KR"/>
              </w:rPr>
            </w:pPr>
            <w:r w:rsidRPr="00FA682B">
              <w:rPr>
                <w:rFonts w:eastAsia="맑은 고딕"/>
                <w:highlight w:val="lightGray"/>
                <w:lang w:val="bg-BG" w:eastAsia="ko-KR"/>
              </w:rPr>
              <w:t>•</w:t>
            </w:r>
            <w:r w:rsidRPr="00606C32">
              <w:rPr>
                <w:rFonts w:eastAsia="Times New Roman"/>
                <w:highlight w:val="lightGray"/>
                <w:lang w:val="bg-BG" w:eastAsia="ko-KR"/>
              </w:rPr>
              <w:t xml:space="preserve"> Дръжте </w:t>
            </w:r>
            <w:r w:rsidR="00B51F4B" w:rsidRPr="00F75FA4">
              <w:rPr>
                <w:rFonts w:eastAsia="Times New Roman" w:hint="eastAsia"/>
                <w:highlight w:val="lightGray"/>
                <w:lang w:val="bg-BG" w:eastAsia="ko-KR"/>
              </w:rPr>
              <w:t>тялото</w:t>
            </w:r>
            <w:r w:rsidRPr="00606C32">
              <w:rPr>
                <w:rFonts w:eastAsia="Times New Roman"/>
                <w:highlight w:val="lightGray"/>
                <w:lang w:val="bg-BG" w:eastAsia="ko-KR"/>
              </w:rPr>
              <w:t xml:space="preserve"> на предварително напълнената спринцовка, когато го изваждате от картонената опаковка.</w:t>
            </w:r>
            <w:r w:rsidRPr="00F96676">
              <w:rPr>
                <w:rFonts w:eastAsia="Times New Roman"/>
                <w:b/>
                <w:bCs/>
                <w:highlight w:val="lightGray"/>
                <w:lang w:val="bg-BG" w:eastAsia="ko-KR"/>
              </w:rPr>
              <w:t xml:space="preserve"> Не </w:t>
            </w:r>
            <w:r w:rsidRPr="00F96676">
              <w:rPr>
                <w:rFonts w:eastAsia="Times New Roman"/>
                <w:highlight w:val="lightGray"/>
                <w:lang w:val="bg-BG" w:eastAsia="ko-KR"/>
              </w:rPr>
              <w:t>докосвайте буталото.</w:t>
            </w:r>
          </w:p>
          <w:p w14:paraId="51903AC5" w14:textId="77777777" w:rsidR="009D3DFD" w:rsidRPr="002E621C" w:rsidRDefault="009D3DFD" w:rsidP="009D3DFD">
            <w:pPr>
              <w:pStyle w:val="a3"/>
              <w:ind w:leftChars="100" w:left="220"/>
              <w:rPr>
                <w:highlight w:val="lightGray"/>
                <w:lang w:val="bg-BG" w:eastAsia="ko-KR"/>
              </w:rPr>
            </w:pPr>
            <w:r w:rsidRPr="00F96676">
              <w:rPr>
                <w:rFonts w:eastAsia="Times New Roman"/>
                <w:b/>
                <w:bCs/>
                <w:highlight w:val="lightGray"/>
                <w:lang w:val="bg-BG" w:eastAsia="ko-KR"/>
              </w:rPr>
              <w:t xml:space="preserve">      в.</w:t>
            </w:r>
            <w:r w:rsidRPr="00F96676">
              <w:rPr>
                <w:rFonts w:eastAsia="Times New Roman"/>
                <w:highlight w:val="lightGray"/>
                <w:lang w:val="bg-BG" w:eastAsia="ko-KR"/>
              </w:rPr>
              <w:t xml:space="preserve"> Уверете се, че разполагате със</w:t>
            </w:r>
            <w:r w:rsidRPr="002E621C">
              <w:rPr>
                <w:rFonts w:eastAsia="Times New Roman"/>
                <w:highlight w:val="lightGray"/>
                <w:lang w:val="bg-BG" w:eastAsia="ko-KR"/>
              </w:rPr>
              <w:t xml:space="preserve"> следните консумативи:</w:t>
            </w:r>
          </w:p>
          <w:p w14:paraId="252B6F02" w14:textId="77777777" w:rsidR="009D3DFD" w:rsidRPr="00E864FE" w:rsidRDefault="009D3DFD" w:rsidP="009D3DFD">
            <w:pPr>
              <w:pStyle w:val="a3"/>
              <w:ind w:leftChars="337" w:left="741"/>
              <w:rPr>
                <w:highlight w:val="lightGray"/>
                <w:lang w:val="bg-BG" w:eastAsia="ko-KR"/>
              </w:rPr>
            </w:pPr>
            <w:r w:rsidRPr="002E621C">
              <w:rPr>
                <w:rFonts w:eastAsia="Times New Roman"/>
                <w:highlight w:val="lightGray"/>
                <w:lang w:val="bg-BG" w:eastAsia="ko-KR"/>
              </w:rPr>
              <w:t>- Предварително напълнена спринцовка</w:t>
            </w:r>
          </w:p>
          <w:p w14:paraId="0E4E7898" w14:textId="77777777" w:rsidR="009D3DFD" w:rsidRPr="00FA682B" w:rsidRDefault="009D3DFD" w:rsidP="009D3DFD">
            <w:pPr>
              <w:pStyle w:val="a3"/>
              <w:ind w:leftChars="337" w:left="1264" w:hanging="523"/>
              <w:rPr>
                <w:highlight w:val="lightGray"/>
                <w:lang w:val="bg-BG" w:eastAsia="ko-KR"/>
              </w:rPr>
            </w:pPr>
            <w:r w:rsidRPr="00145AFF">
              <w:rPr>
                <w:rFonts w:eastAsia="Times New Roman"/>
                <w:highlight w:val="lightGray"/>
                <w:lang w:val="bg-BG" w:eastAsia="ko-KR"/>
              </w:rPr>
              <w:t>- Напоен със спирт тампон</w:t>
            </w:r>
          </w:p>
          <w:p w14:paraId="73752307" w14:textId="77777777" w:rsidR="009D3DFD" w:rsidRPr="00FA682B" w:rsidRDefault="009D3DFD" w:rsidP="009D3DFD">
            <w:pPr>
              <w:pStyle w:val="a3"/>
              <w:ind w:leftChars="337" w:left="1264" w:hanging="523"/>
              <w:rPr>
                <w:highlight w:val="lightGray"/>
                <w:lang w:val="bg-BG" w:eastAsia="ko-KR"/>
              </w:rPr>
            </w:pPr>
          </w:p>
          <w:p w14:paraId="6FCDAC24" w14:textId="77777777" w:rsidR="009D3DFD" w:rsidRPr="00FA682B" w:rsidRDefault="009D3DFD" w:rsidP="009D3DFD">
            <w:pPr>
              <w:pStyle w:val="a3"/>
              <w:ind w:left="720"/>
              <w:rPr>
                <w:b/>
                <w:highlight w:val="lightGray"/>
                <w:lang w:val="bg-BG" w:eastAsia="ko-KR"/>
              </w:rPr>
            </w:pPr>
            <w:r w:rsidRPr="00FA682B">
              <w:rPr>
                <w:rFonts w:eastAsia="Times New Roman"/>
                <w:b/>
                <w:bCs/>
                <w:highlight w:val="lightGray"/>
                <w:lang w:val="bg-BG" w:eastAsia="ko-KR"/>
              </w:rPr>
              <w:t>В опаковката не са включени:</w:t>
            </w:r>
          </w:p>
          <w:p w14:paraId="4051D0CC" w14:textId="77777777" w:rsidR="009D3DFD" w:rsidRPr="00FA682B" w:rsidRDefault="009D3DFD" w:rsidP="009D3DFD">
            <w:pPr>
              <w:pStyle w:val="a3"/>
              <w:ind w:left="720"/>
              <w:rPr>
                <w:highlight w:val="lightGray"/>
                <w:lang w:val="bg-BG" w:eastAsia="ko-KR"/>
              </w:rPr>
            </w:pPr>
            <w:r w:rsidRPr="00FA682B">
              <w:rPr>
                <w:rFonts w:eastAsia="Times New Roman"/>
                <w:highlight w:val="lightGray"/>
                <w:lang w:val="bg-BG" w:eastAsia="ko-KR"/>
              </w:rPr>
              <w:t>- Памучно топче или марля</w:t>
            </w:r>
          </w:p>
          <w:p w14:paraId="1DC3F55B" w14:textId="6C1682BF" w:rsidR="009D3DFD" w:rsidRPr="009D61B7" w:rsidRDefault="009D3DFD" w:rsidP="009D3DFD">
            <w:pPr>
              <w:pStyle w:val="a3"/>
              <w:ind w:left="720"/>
              <w:rPr>
                <w:highlight w:val="lightGray"/>
                <w:lang w:val="bg-BG" w:eastAsia="ko-KR"/>
              </w:rPr>
            </w:pPr>
            <w:r w:rsidRPr="00FA682B">
              <w:rPr>
                <w:rFonts w:eastAsia="Times New Roman"/>
                <w:highlight w:val="lightGray"/>
                <w:lang w:val="bg-BG" w:eastAsia="ko-KR"/>
              </w:rPr>
              <w:t>-</w:t>
            </w:r>
            <w:r w:rsidRPr="009D61B7">
              <w:rPr>
                <w:rFonts w:eastAsia="Times New Roman"/>
                <w:highlight w:val="lightGray"/>
                <w:lang w:val="bg-BG" w:eastAsia="ko-KR"/>
              </w:rPr>
              <w:t xml:space="preserve"> </w:t>
            </w:r>
            <w:r w:rsidR="009D61B7" w:rsidRPr="00E0640C">
              <w:rPr>
                <w:rFonts w:eastAsia="Times New Roman" w:hint="eastAsia"/>
                <w:highlight w:val="lightGray"/>
                <w:lang w:val="bg-BG" w:eastAsia="ko-KR"/>
              </w:rPr>
              <w:t>лепенка</w:t>
            </w:r>
          </w:p>
          <w:p w14:paraId="01A87656" w14:textId="77777777" w:rsidR="009D3DFD" w:rsidRPr="00FA682B" w:rsidRDefault="009D3DFD" w:rsidP="009D3DFD">
            <w:pPr>
              <w:pStyle w:val="a3"/>
              <w:ind w:left="720"/>
              <w:rPr>
                <w:lang w:val="bg-BG" w:eastAsia="ko-KR"/>
              </w:rPr>
            </w:pPr>
            <w:r w:rsidRPr="00FA682B">
              <w:rPr>
                <w:rFonts w:eastAsia="Times New Roman"/>
                <w:highlight w:val="lightGray"/>
                <w:lang w:val="bg-BG" w:eastAsia="ko-KR"/>
              </w:rPr>
              <w:t>- Контейнер за изхвърляне на остри предмети</w:t>
            </w:r>
          </w:p>
        </w:tc>
      </w:tr>
      <w:tr w:rsidR="009D3DFD" w:rsidRPr="00323EA6" w14:paraId="5C9FF048" w14:textId="77777777" w:rsidTr="000444D4">
        <w:trPr>
          <w:trHeight w:val="5372"/>
        </w:trPr>
        <w:tc>
          <w:tcPr>
            <w:tcW w:w="9634" w:type="dxa"/>
          </w:tcPr>
          <w:p w14:paraId="72E46D80" w14:textId="77777777" w:rsidR="009D3DFD" w:rsidRPr="00606C32" w:rsidRDefault="009D3DFD" w:rsidP="009D3DFD">
            <w:pPr>
              <w:ind w:left="224" w:right="1248"/>
              <w:rPr>
                <w:rFonts w:ascii="Times New Roman" w:eastAsia="Times New Roman" w:hAnsi="Times New Roman" w:cs="Times New Roman"/>
                <w:b/>
                <w:bCs/>
                <w:spacing w:val="-1"/>
                <w:lang w:val="bg-BG"/>
              </w:rPr>
            </w:pPr>
          </w:p>
          <w:p w14:paraId="698D756A" w14:textId="77777777" w:rsidR="009D3DFD" w:rsidRPr="00606C32" w:rsidRDefault="009D3DFD" w:rsidP="009D3DFD">
            <w:pPr>
              <w:pStyle w:val="a3"/>
              <w:rPr>
                <w:lang w:val="bg-BG"/>
              </w:rPr>
            </w:pPr>
            <w:r w:rsidRPr="00606C32">
              <w:rPr>
                <w:noProof/>
                <w:lang w:eastAsia="ko-KR"/>
              </w:rPr>
              <mc:AlternateContent>
                <mc:Choice Requires="wpg">
                  <w:drawing>
                    <wp:anchor distT="0" distB="0" distL="114300" distR="114300" simplePos="0" relativeHeight="251893760" behindDoc="0" locked="0" layoutInCell="1" allowOverlap="1" wp14:anchorId="4A25561D" wp14:editId="16D0F95E">
                      <wp:simplePos x="0" y="0"/>
                      <wp:positionH relativeFrom="column">
                        <wp:posOffset>1905</wp:posOffset>
                      </wp:positionH>
                      <wp:positionV relativeFrom="paragraph">
                        <wp:posOffset>79375</wp:posOffset>
                      </wp:positionV>
                      <wp:extent cx="2326005" cy="3020060"/>
                      <wp:effectExtent l="0" t="0" r="0" b="8890"/>
                      <wp:wrapSquare wrapText="bothSides"/>
                      <wp:docPr id="151" name="그룹 151"/>
                      <wp:cNvGraphicFramePr/>
                      <a:graphic xmlns:a="http://schemas.openxmlformats.org/drawingml/2006/main">
                        <a:graphicData uri="http://schemas.microsoft.com/office/word/2010/wordprocessingGroup">
                          <wpg:wgp>
                            <wpg:cNvGrpSpPr/>
                            <wpg:grpSpPr>
                              <a:xfrm>
                                <a:off x="0" y="0"/>
                                <a:ext cx="2326005" cy="3020060"/>
                                <a:chOff x="0" y="1369"/>
                                <a:chExt cx="2326308" cy="3027088"/>
                              </a:xfrm>
                            </wpg:grpSpPr>
                            <wpg:grpSp>
                              <wpg:cNvPr id="152" name="그룹 152"/>
                              <wpg:cNvGrpSpPr/>
                              <wpg:grpSpPr>
                                <a:xfrm>
                                  <a:off x="0" y="1369"/>
                                  <a:ext cx="2326308" cy="3027088"/>
                                  <a:chOff x="0" y="1369"/>
                                  <a:chExt cx="2326308" cy="3027088"/>
                                </a:xfrm>
                              </wpg:grpSpPr>
                              <pic:pic xmlns:pic="http://schemas.openxmlformats.org/drawingml/2006/picture">
                                <pic:nvPicPr>
                                  <pic:cNvPr id="153" name="그림 153"/>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0" y="1369"/>
                                    <a:ext cx="2320290" cy="2828727"/>
                                  </a:xfrm>
                                  <a:prstGeom prst="rect">
                                    <a:avLst/>
                                  </a:prstGeom>
                                  <a:noFill/>
                                  <a:ln>
                                    <a:noFill/>
                                  </a:ln>
                                </pic:spPr>
                              </pic:pic>
                              <wps:wsp>
                                <wps:cNvPr id="154" name="Text Box 154"/>
                                <wps:cNvSpPr txBox="1"/>
                                <wps:spPr>
                                  <a:xfrm>
                                    <a:off x="1606550" y="2899453"/>
                                    <a:ext cx="719758" cy="129004"/>
                                  </a:xfrm>
                                  <a:prstGeom prst="rect">
                                    <a:avLst/>
                                  </a:prstGeom>
                                  <a:solidFill>
                                    <a:prstClr val="white"/>
                                  </a:solidFill>
                                  <a:ln>
                                    <a:noFill/>
                                  </a:ln>
                                </wps:spPr>
                                <wps:txbx>
                                  <w:txbxContent>
                                    <w:p w14:paraId="7FDD858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5" name="Text Box 155"/>
                              <wps:cNvSpPr txBox="1"/>
                              <wps:spPr>
                                <a:xfrm>
                                  <a:off x="1244117" y="1667829"/>
                                  <a:ext cx="906832"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004FB7" w14:textId="77777777" w:rsidR="005E28CA" w:rsidRDefault="005E28CA" w:rsidP="009D3DFD">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4A25561D" id="그룹 151" o:spid="_x0000_s1226" style="position:absolute;margin-left:.15pt;margin-top:6.25pt;width:183.15pt;height:237.8pt;z-index:251893760;mso-height-relative:margin" coordorigin=",13" coordsize="23263,30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">
                      <v:group id="그룹 152" o:spid="_x0000_s1227" style="position:absolute;top:13;width:23263;height:30271" coordorigin=",13" coordsize="23263,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그림 153" o:spid="_x0000_s1228" type="#_x0000_t75" style="position:absolute;top:13;width:23202;height:2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">
                          <v:imagedata r:id="rId119" o:title=""/>
                        </v:shape>
                        <v:shape id="Text Box 154" o:spid="_x0000_s1229" type="#_x0000_t202" style="position:absolute;left:16065;top:28994;width:7198;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58VwwAAANwAAAAPAAAAZHJzL2Rvd25yZXYueG1sRE9La8JA&#10;EL4X/A/LCL0U3TS0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He+fFcMAAADcAAAADwAA&#10;AAAAAAAAAAAAAAAHAgAAZHJzL2Rvd25yZXYueG1sUEsFBgAAAAADAAMAtwAAAPcCAAAAAA==&#10;" stroked="f">
                          <v:textbox inset="0,0,0,0">
                            <w:txbxContent>
                              <w:p w14:paraId="7FDD858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Б</w:t>
                                </w:r>
                              </w:p>
                            </w:txbxContent>
                          </v:textbox>
                        </v:shape>
                      </v:group>
                      <v:shape id="Text Box 155" o:spid="_x0000_s1230" type="#_x0000_t202" style="position:absolute;left:12441;top:16678;width:9068;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" fillcolor="white [3212]" stroked="f" strokeweight=".5pt">
                        <v:textbox inset="0,0,0,0">
                          <w:txbxContent>
                            <w:p w14:paraId="22004FB7" w14:textId="77777777" w:rsidR="005E28CA" w:rsidRDefault="005E28CA" w:rsidP="009D3DFD">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v:textbox>
                      </v:shape>
                      <w10:wrap type="square"/>
                    </v:group>
                  </w:pict>
                </mc:Fallback>
              </mc:AlternateContent>
            </w:r>
          </w:p>
          <w:p w14:paraId="72DE4EA7" w14:textId="77777777" w:rsidR="009D3DFD" w:rsidRPr="00F96676" w:rsidRDefault="009D3DFD" w:rsidP="008201F8">
            <w:pPr>
              <w:pStyle w:val="a3"/>
              <w:numPr>
                <w:ilvl w:val="0"/>
                <w:numId w:val="78"/>
              </w:numPr>
              <w:rPr>
                <w:b/>
                <w:highlight w:val="lightGray"/>
                <w:lang w:val="bg-BG"/>
              </w:rPr>
            </w:pPr>
            <w:r w:rsidRPr="00F96676">
              <w:rPr>
                <w:rFonts w:eastAsia="Times New Roman"/>
                <w:b/>
                <w:bCs/>
                <w:highlight w:val="lightGray"/>
                <w:lang w:val="bg-BG"/>
              </w:rPr>
              <w:t>Проверете предварително напълнената система</w:t>
            </w:r>
          </w:p>
          <w:p w14:paraId="557C5321" w14:textId="77777777" w:rsidR="009D3DFD" w:rsidRPr="00F96676" w:rsidRDefault="009D3DFD" w:rsidP="009D3DFD">
            <w:pPr>
              <w:pStyle w:val="a3"/>
              <w:numPr>
                <w:ilvl w:val="0"/>
                <w:numId w:val="0"/>
              </w:numPr>
              <w:ind w:left="471"/>
              <w:rPr>
                <w:b/>
                <w:highlight w:val="lightGray"/>
                <w:lang w:val="bg-BG"/>
              </w:rPr>
            </w:pPr>
          </w:p>
          <w:p w14:paraId="1D8DF993" w14:textId="77777777" w:rsidR="009D3DFD" w:rsidRPr="002E621C" w:rsidRDefault="009D3DFD" w:rsidP="009D3DFD">
            <w:pPr>
              <w:pStyle w:val="a3"/>
              <w:rPr>
                <w:highlight w:val="lightGray"/>
                <w:lang w:val="bg-BG" w:eastAsia="ko-KR"/>
              </w:rPr>
            </w:pPr>
            <w:r w:rsidRPr="00F96676">
              <w:rPr>
                <w:rFonts w:eastAsia="Times New Roman"/>
                <w:b/>
                <w:bCs/>
                <w:highlight w:val="lightGray"/>
                <w:lang w:val="bg-BG" w:eastAsia="ko-KR"/>
              </w:rPr>
              <w:t>a.</w:t>
            </w:r>
            <w:r w:rsidRPr="00F96676">
              <w:rPr>
                <w:rFonts w:eastAsia="Times New Roman"/>
                <w:highlight w:val="lightGray"/>
                <w:lang w:val="bg-BG" w:eastAsia="ko-KR"/>
              </w:rPr>
              <w:t xml:space="preserve"> Уверете се, че имате правилното лекарство (Yuflyma) и дозировка. </w:t>
            </w:r>
          </w:p>
          <w:p w14:paraId="6AAC350C" w14:textId="77777777" w:rsidR="009D3DFD" w:rsidRPr="00E864FE" w:rsidRDefault="009D3DFD" w:rsidP="009D3DFD">
            <w:pPr>
              <w:pStyle w:val="a3"/>
              <w:rPr>
                <w:highlight w:val="lightGray"/>
                <w:lang w:val="bg-BG" w:eastAsia="ko-KR"/>
              </w:rPr>
            </w:pPr>
            <w:r w:rsidRPr="002E621C">
              <w:rPr>
                <w:rFonts w:eastAsia="Times New Roman"/>
                <w:b/>
                <w:bCs/>
                <w:highlight w:val="lightGray"/>
                <w:lang w:val="bg-BG" w:eastAsia="ko-KR"/>
              </w:rPr>
              <w:t>б.</w:t>
            </w:r>
            <w:r w:rsidRPr="002E621C">
              <w:rPr>
                <w:rFonts w:eastAsia="Times New Roman"/>
                <w:highlight w:val="lightGray"/>
                <w:lang w:val="bg-BG" w:eastAsia="ko-KR"/>
              </w:rPr>
              <w:t xml:space="preserve"> Погледнете предварително напълнената спринцовка и се уверете, че не е напукана или повредена. </w:t>
            </w:r>
          </w:p>
          <w:p w14:paraId="6B7BF37C" w14:textId="77777777" w:rsidR="009D3DFD" w:rsidRPr="00FA682B" w:rsidRDefault="009D3DFD" w:rsidP="009D3DFD">
            <w:pPr>
              <w:pStyle w:val="a3"/>
              <w:rPr>
                <w:highlight w:val="lightGray"/>
                <w:lang w:val="bg-BG" w:eastAsia="ko-KR"/>
              </w:rPr>
            </w:pPr>
            <w:r w:rsidRPr="00145AFF">
              <w:rPr>
                <w:rFonts w:eastAsia="Times New Roman"/>
                <w:b/>
                <w:bCs/>
                <w:highlight w:val="lightGray"/>
                <w:lang w:val="bg-BG" w:eastAsia="ko-KR"/>
              </w:rPr>
              <w:t>в.</w:t>
            </w:r>
            <w:r w:rsidRPr="00FA682B">
              <w:rPr>
                <w:rFonts w:eastAsia="Times New Roman"/>
                <w:highlight w:val="lightGray"/>
                <w:lang w:val="bg-BG" w:eastAsia="ko-KR"/>
              </w:rPr>
              <w:t xml:space="preserve"> Проверете срока на годност върху етикета на предварително напълнената спринцовка. </w:t>
            </w:r>
          </w:p>
          <w:p w14:paraId="0D38CBFE" w14:textId="77777777" w:rsidR="009D3DFD" w:rsidRPr="00FA682B" w:rsidRDefault="009D3DFD" w:rsidP="009D3DFD">
            <w:pPr>
              <w:spacing w:line="260" w:lineRule="exact"/>
              <w:rPr>
                <w:rFonts w:ascii="Times New Roman" w:hAnsi="Times New Roman" w:cs="Times New Roman"/>
                <w:sz w:val="26"/>
                <w:szCs w:val="26"/>
                <w:highlight w:val="lightGray"/>
                <w:lang w:val="bg-BG"/>
              </w:rPr>
            </w:pPr>
          </w:p>
          <w:p w14:paraId="56F69122" w14:textId="77777777" w:rsidR="009D3DFD" w:rsidRPr="00F96676" w:rsidRDefault="009D3DFD" w:rsidP="009D3DFD">
            <w:pPr>
              <w:pStyle w:val="a3"/>
              <w:numPr>
                <w:ilvl w:val="0"/>
                <w:numId w:val="0"/>
              </w:numPr>
              <w:rPr>
                <w:highlight w:val="lightGray"/>
                <w:lang w:val="bg-BG" w:eastAsia="ko-KR"/>
              </w:rPr>
            </w:pPr>
            <w:r w:rsidRPr="00606C32">
              <w:rPr>
                <w:rFonts w:eastAsia="Times New Roman"/>
                <w:b/>
                <w:bCs/>
                <w:highlight w:val="lightGray"/>
                <w:lang w:val="bg-BG" w:eastAsia="ko-KR"/>
              </w:rPr>
              <w:t>Не</w:t>
            </w:r>
            <w:r w:rsidRPr="00F96676">
              <w:rPr>
                <w:rFonts w:eastAsia="Times New Roman"/>
                <w:highlight w:val="lightGray"/>
                <w:lang w:val="bg-BG" w:eastAsia="ko-KR"/>
              </w:rPr>
              <w:t xml:space="preserve"> използвайте предварително напълнената спринцовка, ако:</w:t>
            </w:r>
          </w:p>
          <w:p w14:paraId="4C2AB897" w14:textId="77777777" w:rsidR="009D3DFD" w:rsidRPr="00F96676" w:rsidRDefault="009D3DFD" w:rsidP="009D3DFD">
            <w:pPr>
              <w:pStyle w:val="a3"/>
              <w:numPr>
                <w:ilvl w:val="2"/>
                <w:numId w:val="35"/>
              </w:numPr>
              <w:rPr>
                <w:sz w:val="26"/>
                <w:szCs w:val="26"/>
                <w:highlight w:val="lightGray"/>
                <w:lang w:val="bg-BG"/>
              </w:rPr>
            </w:pPr>
            <w:r w:rsidRPr="00F96676">
              <w:rPr>
                <w:rFonts w:eastAsia="Times New Roman"/>
                <w:highlight w:val="lightGray"/>
                <w:lang w:val="bg-BG" w:eastAsia="ko-KR"/>
              </w:rPr>
              <w:t xml:space="preserve">е напукана или повредена. </w:t>
            </w:r>
          </w:p>
          <w:p w14:paraId="6EC321D1" w14:textId="77777777" w:rsidR="009D3DFD" w:rsidRPr="00C8467E" w:rsidRDefault="009D3DFD" w:rsidP="009D3DFD">
            <w:pPr>
              <w:pStyle w:val="a3"/>
              <w:numPr>
                <w:ilvl w:val="2"/>
                <w:numId w:val="35"/>
              </w:numPr>
              <w:rPr>
                <w:rFonts w:eastAsia="Times New Roman"/>
                <w:highlight w:val="lightGray"/>
                <w:lang w:val="bg-BG" w:eastAsia="ko-KR"/>
              </w:rPr>
            </w:pPr>
            <w:r w:rsidRPr="002E621C">
              <w:rPr>
                <w:rFonts w:eastAsia="Times New Roman"/>
                <w:highlight w:val="lightGray"/>
                <w:lang w:val="bg-BG" w:eastAsia="ko-KR"/>
              </w:rPr>
              <w:t>срокът на годност е изтекъл.</w:t>
            </w:r>
            <w:r w:rsidRPr="002E621C">
              <w:rPr>
                <w:rFonts w:eastAsia="Times New Roman"/>
                <w:lang w:val="bg-BG" w:eastAsia="ko-KR"/>
              </w:rPr>
              <w:t xml:space="preserve"> </w:t>
            </w:r>
          </w:p>
          <w:p w14:paraId="1DF860A2" w14:textId="4EF54982" w:rsidR="0038001E" w:rsidRPr="002E621C" w:rsidRDefault="0038001E" w:rsidP="009D3DFD">
            <w:pPr>
              <w:pStyle w:val="a3"/>
              <w:numPr>
                <w:ilvl w:val="2"/>
                <w:numId w:val="35"/>
              </w:numPr>
              <w:rPr>
                <w:sz w:val="26"/>
                <w:szCs w:val="26"/>
                <w:lang w:val="bg-BG"/>
              </w:rPr>
            </w:pPr>
            <w:r w:rsidRPr="00C8467E">
              <w:rPr>
                <w:rFonts w:eastAsia="Times New Roman"/>
                <w:highlight w:val="lightGray"/>
                <w:lang w:val="bg-BG" w:eastAsia="ko-KR"/>
              </w:rPr>
              <w:t>е била изпусната върху твърда повърхност.</w:t>
            </w:r>
          </w:p>
        </w:tc>
      </w:tr>
      <w:tr w:rsidR="009D3DFD" w:rsidRPr="00323EA6" w14:paraId="4941557D" w14:textId="77777777" w:rsidTr="000444D4">
        <w:trPr>
          <w:trHeight w:val="5521"/>
        </w:trPr>
        <w:tc>
          <w:tcPr>
            <w:tcW w:w="9634" w:type="dxa"/>
          </w:tcPr>
          <w:p w14:paraId="7A499821" w14:textId="7CAE0BD5" w:rsidR="009D3DFD" w:rsidRPr="00FA682B" w:rsidRDefault="009D3DFD" w:rsidP="009D3DFD">
            <w:pPr>
              <w:spacing w:line="260" w:lineRule="exact"/>
              <w:rPr>
                <w:rFonts w:ascii="Times New Roman" w:hAnsi="Times New Roman" w:cs="Times New Roman"/>
                <w:sz w:val="26"/>
                <w:szCs w:val="26"/>
                <w:lang w:val="bg-BG"/>
              </w:rPr>
            </w:pPr>
          </w:p>
          <w:p w14:paraId="745E2C23" w14:textId="3C08F872" w:rsidR="009D3DFD" w:rsidRPr="00F96676" w:rsidRDefault="00987541" w:rsidP="008201F8">
            <w:pPr>
              <w:pStyle w:val="a3"/>
              <w:numPr>
                <w:ilvl w:val="0"/>
                <w:numId w:val="78"/>
              </w:numPr>
              <w:rPr>
                <w:b/>
                <w:highlight w:val="lightGray"/>
                <w:lang w:val="bg-BG" w:eastAsia="ko-KR"/>
              </w:rPr>
            </w:pPr>
            <w:r w:rsidRPr="00606C32">
              <w:rPr>
                <w:noProof/>
                <w:sz w:val="26"/>
                <w:szCs w:val="26"/>
                <w:lang w:eastAsia="ko-KR"/>
              </w:rPr>
              <mc:AlternateContent>
                <mc:Choice Requires="wpg">
                  <w:drawing>
                    <wp:anchor distT="0" distB="0" distL="114300" distR="114300" simplePos="0" relativeHeight="251884544" behindDoc="0" locked="0" layoutInCell="1" allowOverlap="1" wp14:anchorId="7274C370" wp14:editId="3846FB18">
                      <wp:simplePos x="0" y="0"/>
                      <wp:positionH relativeFrom="column">
                        <wp:posOffset>18027</wp:posOffset>
                      </wp:positionH>
                      <wp:positionV relativeFrom="paragraph">
                        <wp:posOffset>31115</wp:posOffset>
                      </wp:positionV>
                      <wp:extent cx="2219325" cy="2863850"/>
                      <wp:effectExtent l="0" t="0" r="9525" b="0"/>
                      <wp:wrapSquare wrapText="bothSides"/>
                      <wp:docPr id="156" name="그룹 156"/>
                      <wp:cNvGraphicFramePr/>
                      <a:graphic xmlns:a="http://schemas.openxmlformats.org/drawingml/2006/main">
                        <a:graphicData uri="http://schemas.microsoft.com/office/word/2010/wordprocessingGroup">
                          <wpg:wgp>
                            <wpg:cNvGrpSpPr/>
                            <wpg:grpSpPr>
                              <a:xfrm>
                                <a:off x="0" y="0"/>
                                <a:ext cx="2219325" cy="2850310"/>
                                <a:chOff x="11257" y="13560"/>
                                <a:chExt cx="2219801" cy="2854597"/>
                              </a:xfrm>
                            </wpg:grpSpPr>
                            <pic:pic xmlns:pic="http://schemas.openxmlformats.org/drawingml/2006/picture">
                              <pic:nvPicPr>
                                <pic:cNvPr id="157" name="그림 157"/>
                                <pic:cNvPicPr>
                                  <a:picLocks noChangeAspect="1"/>
                                </pic:cNvPicPr>
                              </pic:nvPicPr>
                              <pic:blipFill>
                                <a:blip r:embed="rId120">
                                  <a:extLst>
                                    <a:ext uri="{28A0092B-C50C-407E-A947-70E740481C1C}">
                                      <a14:useLocalDpi xmlns:a14="http://schemas.microsoft.com/office/drawing/2010/main" val="0"/>
                                    </a:ext>
                                  </a:extLst>
                                </a:blip>
                                <a:srcRect/>
                                <a:stretch/>
                              </pic:blipFill>
                              <pic:spPr bwMode="auto">
                                <a:xfrm>
                                  <a:off x="11257" y="13560"/>
                                  <a:ext cx="2208242" cy="2664643"/>
                                </a:xfrm>
                                <a:prstGeom prst="rect">
                                  <a:avLst/>
                                </a:prstGeom>
                                <a:noFill/>
                                <a:ln>
                                  <a:noFill/>
                                </a:ln>
                              </pic:spPr>
                            </pic:pic>
                            <wps:wsp>
                              <wps:cNvPr id="158" name="Text Box 158"/>
                              <wps:cNvSpPr txBox="1"/>
                              <wps:spPr>
                                <a:xfrm>
                                  <a:off x="1511300" y="2722107"/>
                                  <a:ext cx="719758" cy="146050"/>
                                </a:xfrm>
                                <a:prstGeom prst="rect">
                                  <a:avLst/>
                                </a:prstGeom>
                                <a:solidFill>
                                  <a:prstClr val="white"/>
                                </a:solidFill>
                                <a:ln>
                                  <a:noFill/>
                                </a:ln>
                              </wps:spPr>
                              <wps:txbx>
                                <w:txbxContent>
                                  <w:p w14:paraId="4CA4BF0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274C370" id="그룹 156" o:spid="_x0000_s1231" style="position:absolute;left:0;text-align:left;margin-left:1.4pt;margin-top:2.45pt;width:174.75pt;height:225.5pt;z-index:251884544;mso-width-relative:margin;mso-height-relative:margin" coordorigin="112,135" coordsize="22198,28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">
                      <v:shape id="그림 157" o:spid="_x0000_s1232" type="#_x0000_t75" style="position:absolute;left:112;top:135;width:22082;height:26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">
                        <v:imagedata r:id="rId121" o:title=""/>
                      </v:shape>
                      <v:shape id="Text Box 158" o:spid="_x0000_s1233" type="#_x0000_t202" style="position:absolute;left:15113;top:27221;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" stroked="f">
                        <v:textbox style="mso-fit-shape-to-text:t" inset="0,0,0,0">
                          <w:txbxContent>
                            <w:p w14:paraId="4CA4BF0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В</w:t>
                              </w:r>
                            </w:p>
                          </w:txbxContent>
                        </v:textbox>
                      </v:shape>
                      <w10:wrap type="square"/>
                    </v:group>
                  </w:pict>
                </mc:Fallback>
              </mc:AlternateContent>
            </w:r>
            <w:r w:rsidR="009D3DFD" w:rsidRPr="00606C32">
              <w:rPr>
                <w:rFonts w:eastAsia="Times New Roman"/>
                <w:b/>
                <w:bCs/>
                <w:highlight w:val="lightGray"/>
                <w:lang w:val="bg-BG"/>
              </w:rPr>
              <w:t>Проверете лекарството</w:t>
            </w:r>
          </w:p>
          <w:p w14:paraId="5BD0282F" w14:textId="77777777" w:rsidR="009D3DFD" w:rsidRPr="00F96676" w:rsidRDefault="009D3DFD" w:rsidP="009D3DFD">
            <w:pPr>
              <w:pStyle w:val="a3"/>
              <w:rPr>
                <w:b/>
                <w:highlight w:val="lightGray"/>
                <w:lang w:val="bg-BG" w:eastAsia="ko-KR"/>
              </w:rPr>
            </w:pPr>
          </w:p>
          <w:p w14:paraId="5BA27B73" w14:textId="6CCCFFEE" w:rsidR="009D3DFD" w:rsidRPr="00E864FE" w:rsidRDefault="009D3DFD" w:rsidP="009D3DFD">
            <w:pPr>
              <w:pStyle w:val="a3"/>
              <w:ind w:left="4514" w:hangingChars="2050" w:hanging="4514"/>
              <w:rPr>
                <w:highlight w:val="lightGray"/>
                <w:lang w:val="bg-BG" w:eastAsia="ko-KR"/>
              </w:rPr>
            </w:pPr>
            <w:r w:rsidRPr="00F96676">
              <w:rPr>
                <w:rFonts w:eastAsia="Times New Roman"/>
                <w:b/>
                <w:bCs/>
                <w:highlight w:val="lightGray"/>
                <w:lang w:val="bg-BG" w:eastAsia="ko-KR"/>
              </w:rPr>
              <w:t xml:space="preserve">       a.</w:t>
            </w:r>
            <w:r w:rsidRPr="00F96676">
              <w:rPr>
                <w:rFonts w:eastAsia="Times New Roman"/>
                <w:highlight w:val="lightGray"/>
                <w:lang w:val="bg-BG" w:eastAsia="ko-KR"/>
              </w:rPr>
              <w:t xml:space="preserve"> Прегледайте лекарството и </w:t>
            </w:r>
            <w:r w:rsidR="005E4314" w:rsidRPr="00F75FA4">
              <w:rPr>
                <w:rFonts w:eastAsia="Times New Roman"/>
                <w:highlight w:val="lightGray"/>
                <w:lang w:val="bg-BG" w:eastAsia="ko-KR"/>
              </w:rPr>
              <w:t>уверете</w:t>
            </w:r>
            <w:r w:rsidRPr="00F96676">
              <w:rPr>
                <w:rFonts w:eastAsia="Times New Roman"/>
                <w:highlight w:val="lightGray"/>
                <w:lang w:val="bg-BG" w:eastAsia="ko-KR"/>
              </w:rPr>
              <w:t>, че</w:t>
            </w:r>
            <w:r w:rsidRPr="002E621C">
              <w:rPr>
                <w:rFonts w:eastAsia="Times New Roman"/>
                <w:highlight w:val="lightGray"/>
                <w:lang w:val="bg-BG" w:eastAsia="ko-KR"/>
              </w:rPr>
              <w:br/>
              <w:t>течността е бистра, безцветна до бледо кафява и без частици.</w:t>
            </w:r>
          </w:p>
          <w:p w14:paraId="0366C598" w14:textId="77777777" w:rsidR="009D3DFD" w:rsidRPr="00FA682B" w:rsidRDefault="009D3DFD" w:rsidP="009D3DFD">
            <w:pPr>
              <w:pStyle w:val="a3"/>
              <w:rPr>
                <w:sz w:val="26"/>
                <w:szCs w:val="26"/>
                <w:highlight w:val="lightGray"/>
                <w:lang w:val="bg-BG"/>
              </w:rPr>
            </w:pPr>
            <w:r w:rsidRPr="00145AFF">
              <w:rPr>
                <w:highlight w:val="lightGray"/>
                <w:lang w:val="bg-BG" w:eastAsia="ko-KR"/>
              </w:rPr>
              <w:t>.</w:t>
            </w:r>
          </w:p>
          <w:p w14:paraId="18B71164" w14:textId="77777777" w:rsidR="009D3DFD" w:rsidRPr="00FA682B" w:rsidRDefault="009D3DFD" w:rsidP="009D3DFD">
            <w:pPr>
              <w:pStyle w:val="a3"/>
              <w:numPr>
                <w:ilvl w:val="0"/>
                <w:numId w:val="39"/>
              </w:numPr>
              <w:rPr>
                <w:highlight w:val="lightGray"/>
                <w:lang w:val="bg-BG"/>
              </w:rPr>
            </w:pPr>
            <w:r w:rsidRPr="00FA682B">
              <w:rPr>
                <w:rFonts w:eastAsia="Times New Roman"/>
                <w:b/>
                <w:bCs/>
                <w:highlight w:val="lightGray"/>
                <w:lang w:val="bg-BG"/>
              </w:rPr>
              <w:t xml:space="preserve">Не </w:t>
            </w:r>
            <w:r w:rsidRPr="00FA682B">
              <w:rPr>
                <w:rFonts w:eastAsia="Times New Roman"/>
                <w:highlight w:val="lightGray"/>
                <w:lang w:val="bg-BG"/>
              </w:rPr>
              <w:t xml:space="preserve">използвайте предварително напълнената </w:t>
            </w:r>
            <w:r w:rsidRPr="00FA682B">
              <w:rPr>
                <w:rFonts w:eastAsia="Times New Roman"/>
                <w:highlight w:val="lightGray"/>
                <w:lang w:val="bg-BG"/>
              </w:rPr>
              <w:br/>
              <w:t xml:space="preserve">         спринцовка, ако течността е потъмняла (жълта или </w:t>
            </w:r>
            <w:r w:rsidRPr="00FA682B">
              <w:rPr>
                <w:rFonts w:eastAsia="Times New Roman"/>
                <w:highlight w:val="lightGray"/>
                <w:lang w:val="bg-BG"/>
              </w:rPr>
              <w:br/>
              <w:t xml:space="preserve">         тъмнокафява), мътна или се съдържат частици в нея.</w:t>
            </w:r>
          </w:p>
          <w:p w14:paraId="4222F382" w14:textId="77777777" w:rsidR="009D3DFD" w:rsidRPr="00FA682B" w:rsidRDefault="009D3DFD" w:rsidP="009D3DFD">
            <w:pPr>
              <w:pStyle w:val="a3"/>
              <w:numPr>
                <w:ilvl w:val="0"/>
                <w:numId w:val="0"/>
              </w:numPr>
              <w:rPr>
                <w:highlight w:val="lightGray"/>
                <w:lang w:val="bg-BG"/>
              </w:rPr>
            </w:pPr>
          </w:p>
          <w:p w14:paraId="51E49552" w14:textId="77777777" w:rsidR="009D3DFD" w:rsidRPr="00FA682B" w:rsidRDefault="009D3DFD" w:rsidP="009D3DFD">
            <w:pPr>
              <w:pStyle w:val="a3"/>
              <w:numPr>
                <w:ilvl w:val="0"/>
                <w:numId w:val="14"/>
              </w:numPr>
              <w:rPr>
                <w:sz w:val="26"/>
                <w:szCs w:val="26"/>
                <w:lang w:val="bg-BG"/>
              </w:rPr>
            </w:pPr>
            <w:r w:rsidRPr="00FA682B">
              <w:rPr>
                <w:rFonts w:eastAsia="Times New Roman"/>
                <w:highlight w:val="lightGray"/>
                <w:lang w:val="bg-BG"/>
              </w:rPr>
              <w:t xml:space="preserve">Може да видите въздушни мехурчета в течността. </w:t>
            </w:r>
            <w:r w:rsidRPr="00FA682B">
              <w:rPr>
                <w:rFonts w:eastAsia="Times New Roman"/>
                <w:highlight w:val="lightGray"/>
                <w:lang w:val="bg-BG"/>
              </w:rPr>
              <w:br/>
              <w:t xml:space="preserve">         Това е нормално.</w:t>
            </w:r>
          </w:p>
        </w:tc>
      </w:tr>
      <w:tr w:rsidR="009D3DFD" w:rsidRPr="00323EA6" w14:paraId="01F76E30" w14:textId="77777777" w:rsidTr="000444D4">
        <w:trPr>
          <w:trHeight w:val="5238"/>
        </w:trPr>
        <w:tc>
          <w:tcPr>
            <w:tcW w:w="9634" w:type="dxa"/>
          </w:tcPr>
          <w:p w14:paraId="0137672B" w14:textId="35BC9324" w:rsidR="009D3DFD" w:rsidRPr="00FA682B" w:rsidRDefault="009D3DFD" w:rsidP="009D3DFD">
            <w:pPr>
              <w:spacing w:line="260" w:lineRule="exact"/>
              <w:rPr>
                <w:rFonts w:ascii="Times New Roman" w:hAnsi="Times New Roman" w:cs="Times New Roman"/>
                <w:sz w:val="26"/>
                <w:szCs w:val="26"/>
                <w:lang w:val="bg-BG"/>
              </w:rPr>
            </w:pPr>
          </w:p>
          <w:p w14:paraId="457D8801" w14:textId="0A7500DA" w:rsidR="009D3DFD" w:rsidRPr="00FA682B" w:rsidRDefault="00987541" w:rsidP="009D3DFD">
            <w:pPr>
              <w:spacing w:line="260" w:lineRule="exact"/>
              <w:rPr>
                <w:rFonts w:ascii="Times New Roman" w:hAnsi="Times New Roman" w:cs="Times New Roman"/>
                <w:sz w:val="26"/>
                <w:szCs w:val="26"/>
                <w:lang w:val="bg-BG"/>
              </w:rPr>
            </w:pPr>
            <w:r w:rsidRPr="00FA682B">
              <w:rPr>
                <w:rFonts w:ascii="Times New Roman" w:hAnsi="Times New Roman" w:cs="Times New Roman"/>
                <w:noProof/>
                <w:sz w:val="26"/>
                <w:szCs w:val="26"/>
                <w:lang w:eastAsia="ko-KR"/>
              </w:rPr>
              <mc:AlternateContent>
                <mc:Choice Requires="wpg">
                  <w:drawing>
                    <wp:anchor distT="0" distB="0" distL="114300" distR="114300" simplePos="0" relativeHeight="251895808" behindDoc="0" locked="0" layoutInCell="1" allowOverlap="1" wp14:anchorId="6C63A175" wp14:editId="6199A092">
                      <wp:simplePos x="0" y="0"/>
                      <wp:positionH relativeFrom="column">
                        <wp:posOffset>50673</wp:posOffset>
                      </wp:positionH>
                      <wp:positionV relativeFrom="paragraph">
                        <wp:posOffset>86995</wp:posOffset>
                      </wp:positionV>
                      <wp:extent cx="2174875" cy="2819400"/>
                      <wp:effectExtent l="0" t="0" r="0" b="0"/>
                      <wp:wrapSquare wrapText="bothSides"/>
                      <wp:docPr id="159" name="그룹 159"/>
                      <wp:cNvGraphicFramePr/>
                      <a:graphic xmlns:a="http://schemas.openxmlformats.org/drawingml/2006/main">
                        <a:graphicData uri="http://schemas.microsoft.com/office/word/2010/wordprocessingGroup">
                          <wpg:wgp>
                            <wpg:cNvGrpSpPr/>
                            <wpg:grpSpPr>
                              <a:xfrm>
                                <a:off x="0" y="0"/>
                                <a:ext cx="2174875" cy="2819400"/>
                                <a:chOff x="4057" y="0"/>
                                <a:chExt cx="2175406" cy="2823707"/>
                              </a:xfrm>
                            </wpg:grpSpPr>
                            <wpg:grpSp>
                              <wpg:cNvPr id="160" name="그룹 160"/>
                              <wpg:cNvGrpSpPr/>
                              <wpg:grpSpPr>
                                <a:xfrm>
                                  <a:off x="4057" y="0"/>
                                  <a:ext cx="2175406" cy="2823707"/>
                                  <a:chOff x="4057" y="0"/>
                                  <a:chExt cx="2175406" cy="2823707"/>
                                </a:xfrm>
                              </wpg:grpSpPr>
                              <pic:pic xmlns:pic="http://schemas.openxmlformats.org/drawingml/2006/picture">
                                <pic:nvPicPr>
                                  <pic:cNvPr id="161" name="그림 16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4057" y="0"/>
                                    <a:ext cx="2167396" cy="2654935"/>
                                  </a:xfrm>
                                  <a:prstGeom prst="rect">
                                    <a:avLst/>
                                  </a:prstGeom>
                                  <a:noFill/>
                                  <a:ln>
                                    <a:noFill/>
                                  </a:ln>
                                </pic:spPr>
                              </pic:pic>
                              <wps:wsp>
                                <wps:cNvPr id="162" name="Text Box 162"/>
                                <wps:cNvSpPr txBox="1"/>
                                <wps:spPr>
                                  <a:xfrm>
                                    <a:off x="1460008" y="2677657"/>
                                    <a:ext cx="719455" cy="146050"/>
                                  </a:xfrm>
                                  <a:prstGeom prst="rect">
                                    <a:avLst/>
                                  </a:prstGeom>
                                  <a:solidFill>
                                    <a:prstClr val="white"/>
                                  </a:solidFill>
                                  <a:ln>
                                    <a:noFill/>
                                  </a:ln>
                                </wps:spPr>
                                <wps:txbx>
                                  <w:txbxContent>
                                    <w:p w14:paraId="41356CA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3" name="Text Box 163"/>
                              <wps:cNvSpPr txBox="1"/>
                              <wps:spPr>
                                <a:xfrm>
                                  <a:off x="1148861" y="58615"/>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8430DF" w14:textId="77777777" w:rsidR="005E28CA" w:rsidRDefault="005E28CA" w:rsidP="009D3DFD">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6C63A175" id="그룹 159" o:spid="_x0000_s1234" style="position:absolute;margin-left:4pt;margin-top:6.85pt;width:171.25pt;height:222pt;z-index:251895808;mso-height-relative:margin" coordorigin="40" coordsize="21754,2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">
                      <v:group id="그룹 160" o:spid="_x0000_s1235" style="position:absolute;left:40;width:21754;height:28237" coordorigin="40" coordsize="21754,28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그림 161" o:spid="_x0000_s1236" type="#_x0000_t75" style="position:absolute;left:40;width:21674;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">
                          <v:imagedata r:id="rId123" o:title=""/>
                        </v:shape>
                        <v:shape id="Text Box 162" o:spid="_x0000_s1237" type="#_x0000_t202" style="position:absolute;left:14600;top:26776;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" stroked="f">
                          <v:textbox style="mso-fit-shape-to-text:t" inset="0,0,0,0">
                            <w:txbxContent>
                              <w:p w14:paraId="41356CAC"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Г</w:t>
                                </w:r>
                              </w:p>
                            </w:txbxContent>
                          </v:textbox>
                        </v:shape>
                      </v:group>
                      <v:shape id="Text Box 163" o:spid="_x0000_s1238" type="#_x0000_t202" style="position:absolute;left:11488;top:586;width:8585;height:10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" fillcolor="white [3212]" stroked="f" strokeweight=".5pt">
                        <v:textbox inset="0,0,0,0">
                          <w:txbxContent>
                            <w:p w14:paraId="688430DF" w14:textId="77777777" w:rsidR="005E28CA" w:rsidRDefault="005E28CA" w:rsidP="009D3DFD">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v:textbox>
                      </v:shape>
                      <w10:wrap type="square"/>
                    </v:group>
                  </w:pict>
                </mc:Fallback>
              </mc:AlternateContent>
            </w:r>
          </w:p>
          <w:p w14:paraId="7BD76EB8" w14:textId="77777777" w:rsidR="009D3DFD" w:rsidRPr="00F96676" w:rsidRDefault="009D3DFD" w:rsidP="008201F8">
            <w:pPr>
              <w:pStyle w:val="a3"/>
              <w:numPr>
                <w:ilvl w:val="0"/>
                <w:numId w:val="78"/>
              </w:numPr>
              <w:rPr>
                <w:b/>
                <w:highlight w:val="lightGray"/>
                <w:lang w:val="bg-BG"/>
              </w:rPr>
            </w:pPr>
            <w:r w:rsidRPr="00606C32">
              <w:rPr>
                <w:rFonts w:eastAsia="Times New Roman"/>
                <w:b/>
                <w:bCs/>
                <w:highlight w:val="lightGray"/>
                <w:lang w:val="bg-BG"/>
              </w:rPr>
              <w:t xml:space="preserve">Изчакайте от 15 до 30 минути </w:t>
            </w:r>
          </w:p>
          <w:p w14:paraId="12BF84C7" w14:textId="77777777" w:rsidR="009D3DFD" w:rsidRPr="00FA682B" w:rsidRDefault="009D3DFD" w:rsidP="009D3DFD">
            <w:pPr>
              <w:pStyle w:val="Default"/>
              <w:rPr>
                <w:rFonts w:ascii="Times New Roman" w:hAnsi="Times New Roman" w:cs="Times New Roman"/>
                <w:highlight w:val="lightGray"/>
                <w:lang w:val="bg-BG"/>
              </w:rPr>
            </w:pPr>
            <w:r w:rsidRPr="00FA682B">
              <w:rPr>
                <w:rFonts w:ascii="Times New Roman" w:hAnsi="Times New Roman" w:cs="Times New Roman"/>
                <w:highlight w:val="lightGray"/>
                <w:lang w:val="bg-BG"/>
              </w:rPr>
              <w:t xml:space="preserve"> </w:t>
            </w:r>
          </w:p>
          <w:p w14:paraId="58558A8D" w14:textId="77777777" w:rsidR="009D3DFD" w:rsidRPr="00F96676" w:rsidRDefault="009D3DFD" w:rsidP="009D3DFD">
            <w:pPr>
              <w:pStyle w:val="a3"/>
              <w:ind w:left="4404" w:hangingChars="2000" w:hanging="4404"/>
              <w:rPr>
                <w:highlight w:val="lightGray"/>
                <w:lang w:val="bg-BG"/>
              </w:rPr>
            </w:pPr>
            <w:r w:rsidRPr="00606C32">
              <w:rPr>
                <w:rFonts w:eastAsia="Times New Roman"/>
                <w:b/>
                <w:bCs/>
                <w:highlight w:val="lightGray"/>
                <w:lang w:val="bg-BG"/>
              </w:rPr>
              <w:t xml:space="preserve">       a.</w:t>
            </w:r>
            <w:r w:rsidRPr="00F96676">
              <w:rPr>
                <w:rFonts w:eastAsia="Times New Roman"/>
                <w:highlight w:val="lightGray"/>
                <w:lang w:val="bg-BG"/>
              </w:rPr>
              <w:t xml:space="preserve"> Оставете предварително напълнената спринцовка на </w:t>
            </w:r>
            <w:r w:rsidRPr="00F96676">
              <w:rPr>
                <w:rFonts w:eastAsia="Times New Roman"/>
                <w:highlight w:val="lightGray"/>
                <w:lang w:val="bg-BG"/>
              </w:rPr>
              <w:br/>
              <w:t>стайна температура за 15 до 30 минути, за да може да се затопли.</w:t>
            </w:r>
          </w:p>
          <w:p w14:paraId="64B12F44" w14:textId="77777777" w:rsidR="009D3DFD" w:rsidRPr="00FA682B" w:rsidRDefault="009D3DFD" w:rsidP="009D3DFD">
            <w:pPr>
              <w:pStyle w:val="Default"/>
              <w:rPr>
                <w:rFonts w:ascii="Times New Roman" w:hAnsi="Times New Roman" w:cs="Times New Roman"/>
                <w:color w:val="211D1E"/>
                <w:sz w:val="20"/>
                <w:szCs w:val="20"/>
                <w:highlight w:val="lightGray"/>
                <w:lang w:val="bg-BG"/>
              </w:rPr>
            </w:pPr>
          </w:p>
          <w:p w14:paraId="7C6F410E" w14:textId="77777777" w:rsidR="009D3DFD" w:rsidRPr="00606C32" w:rsidRDefault="009D3DFD" w:rsidP="009D3DFD">
            <w:pPr>
              <w:pStyle w:val="a3"/>
              <w:numPr>
                <w:ilvl w:val="0"/>
                <w:numId w:val="0"/>
              </w:numPr>
              <w:tabs>
                <w:tab w:val="left" w:pos="3861"/>
              </w:tabs>
              <w:ind w:left="911"/>
              <w:rPr>
                <w:b/>
                <w:highlight w:val="lightGray"/>
                <w:lang w:val="bg-BG"/>
              </w:rPr>
            </w:pPr>
          </w:p>
          <w:p w14:paraId="531FB1DE" w14:textId="77777777" w:rsidR="009D3DFD" w:rsidRPr="00F96676" w:rsidRDefault="009D3DFD" w:rsidP="009D3DFD">
            <w:pPr>
              <w:pStyle w:val="a3"/>
              <w:numPr>
                <w:ilvl w:val="0"/>
                <w:numId w:val="36"/>
              </w:numPr>
              <w:rPr>
                <w:sz w:val="26"/>
                <w:szCs w:val="26"/>
                <w:lang w:val="bg-BG"/>
              </w:rPr>
            </w:pPr>
            <w:r w:rsidRPr="00F96676">
              <w:rPr>
                <w:rFonts w:eastAsia="Times New Roman"/>
                <w:b/>
                <w:bCs/>
                <w:highlight w:val="lightGray"/>
                <w:lang w:val="bg-BG"/>
              </w:rPr>
              <w:t>Не</w:t>
            </w:r>
            <w:r w:rsidRPr="00F96676">
              <w:rPr>
                <w:rFonts w:eastAsia="Times New Roman"/>
                <w:highlight w:val="lightGray"/>
                <w:lang w:val="bg-BG"/>
              </w:rPr>
              <w:t xml:space="preserve"> затопляйте предварително напълнената </w:t>
            </w:r>
            <w:r w:rsidRPr="00F96676">
              <w:rPr>
                <w:rFonts w:eastAsia="Times New Roman"/>
                <w:highlight w:val="lightGray"/>
                <w:lang w:val="bg-BG"/>
              </w:rPr>
              <w:br/>
              <w:t xml:space="preserve">           спринцовка с помощта на източници на топлина </w:t>
            </w:r>
            <w:r w:rsidRPr="00F96676">
              <w:rPr>
                <w:rFonts w:eastAsia="Times New Roman"/>
                <w:highlight w:val="lightGray"/>
                <w:lang w:val="bg-BG"/>
              </w:rPr>
              <w:br/>
              <w:t xml:space="preserve">            </w:t>
            </w:r>
            <w:r w:rsidRPr="00FA682B">
              <w:rPr>
                <w:rFonts w:eastAsia="Calibri"/>
                <w:highlight w:val="lightGray"/>
                <w:lang w:val="bg-BG"/>
              </w:rPr>
              <w:t>като гореща вода или микровълнова фурна.</w:t>
            </w:r>
            <w:r w:rsidRPr="00606C32">
              <w:rPr>
                <w:rFonts w:eastAsia="Times New Roman"/>
                <w:sz w:val="20"/>
                <w:szCs w:val="20"/>
                <w:lang w:val="bg-BG"/>
              </w:rPr>
              <w:t xml:space="preserve"> </w:t>
            </w:r>
          </w:p>
        </w:tc>
      </w:tr>
      <w:tr w:rsidR="009D3DFD" w:rsidRPr="00323EA6" w14:paraId="12756873" w14:textId="77777777" w:rsidTr="000444D4">
        <w:trPr>
          <w:trHeight w:val="6517"/>
        </w:trPr>
        <w:tc>
          <w:tcPr>
            <w:tcW w:w="9634" w:type="dxa"/>
          </w:tcPr>
          <w:p w14:paraId="0C4AE76E" w14:textId="77777777" w:rsidR="009D3DFD" w:rsidRPr="00606C32" w:rsidRDefault="009D3DFD" w:rsidP="009D3DFD">
            <w:pPr>
              <w:ind w:left="224" w:right="1248"/>
              <w:rPr>
                <w:rFonts w:ascii="Times New Roman" w:eastAsia="Times New Roman" w:hAnsi="Times New Roman" w:cs="Times New Roman"/>
                <w:b/>
                <w:bCs/>
                <w:spacing w:val="-1"/>
                <w:lang w:val="bg-BG"/>
              </w:rPr>
            </w:pPr>
          </w:p>
          <w:p w14:paraId="16BE5B56" w14:textId="77777777" w:rsidR="009D3DFD" w:rsidRPr="00606C32" w:rsidRDefault="009D3DFD" w:rsidP="009D3DFD">
            <w:pPr>
              <w:pStyle w:val="a4"/>
              <w:ind w:left="471"/>
              <w:rPr>
                <w:rFonts w:ascii="Times New Roman" w:eastAsia="Times New Roman" w:hAnsi="Times New Roman" w:cs="Times New Roman"/>
                <w:spacing w:val="-1"/>
                <w:lang w:val="bg-BG"/>
              </w:rPr>
            </w:pPr>
            <w:r w:rsidRPr="00606C32">
              <w:rPr>
                <w:rFonts w:ascii="Times New Roman" w:eastAsia="Times New Roman" w:hAnsi="Times New Roman" w:cs="Times New Roman"/>
                <w:noProof/>
                <w:spacing w:val="-1"/>
                <w:lang w:eastAsia="ko-KR"/>
              </w:rPr>
              <mc:AlternateContent>
                <mc:Choice Requires="wpg">
                  <w:drawing>
                    <wp:anchor distT="0" distB="0" distL="114300" distR="114300" simplePos="0" relativeHeight="251899904" behindDoc="0" locked="0" layoutInCell="1" allowOverlap="1" wp14:anchorId="4094CFD2" wp14:editId="1C5CB33E">
                      <wp:simplePos x="0" y="0"/>
                      <wp:positionH relativeFrom="column">
                        <wp:posOffset>116791</wp:posOffset>
                      </wp:positionH>
                      <wp:positionV relativeFrom="paragraph">
                        <wp:posOffset>131933</wp:posOffset>
                      </wp:positionV>
                      <wp:extent cx="2091690" cy="3670300"/>
                      <wp:effectExtent l="0" t="0" r="3810" b="6350"/>
                      <wp:wrapSquare wrapText="bothSides"/>
                      <wp:docPr id="164" name="그룹 164"/>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166" name="그룹 166"/>
                              <wpg:cNvGrpSpPr/>
                              <wpg:grpSpPr>
                                <a:xfrm>
                                  <a:off x="0" y="0"/>
                                  <a:ext cx="2091690" cy="3670300"/>
                                  <a:chOff x="0" y="0"/>
                                  <a:chExt cx="2091690" cy="3670300"/>
                                </a:xfrm>
                              </wpg:grpSpPr>
                              <pic:pic xmlns:pic="http://schemas.openxmlformats.org/drawingml/2006/picture">
                                <pic:nvPicPr>
                                  <pic:cNvPr id="167" name="그림 16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68" name="Text Box 168"/>
                                <wps:cNvSpPr txBox="1"/>
                                <wps:spPr>
                                  <a:xfrm>
                                    <a:off x="1371600" y="3524250"/>
                                    <a:ext cx="719455" cy="146050"/>
                                  </a:xfrm>
                                  <a:prstGeom prst="rect">
                                    <a:avLst/>
                                  </a:prstGeom>
                                  <a:solidFill>
                                    <a:prstClr val="white"/>
                                  </a:solidFill>
                                  <a:ln>
                                    <a:noFill/>
                                  </a:ln>
                                </wps:spPr>
                                <wps:txbx>
                                  <w:txbxContent>
                                    <w:p w14:paraId="50E07A4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0" name="Text Box 170"/>
                              <wps:cNvSpPr txBox="1"/>
                              <wps:spPr>
                                <a:xfrm>
                                  <a:off x="656492" y="2649416"/>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C0E33"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 за болногледачи </w:t>
                                    </w:r>
                                  </w:p>
                                  <w:p w14:paraId="2EB9927F" w14:textId="77777777" w:rsidR="005E28CA" w:rsidRDefault="005E28CA" w:rsidP="009D3DFD">
                                    <w:pPr>
                                      <w:rPr>
                                        <w:rFonts w:asciiTheme="majorBidi" w:hAnsiTheme="majorBidi" w:cstheme="majorBidi"/>
                                        <w:b/>
                                        <w:bCs/>
                                        <w:sz w:val="20"/>
                                        <w:szCs w:val="20"/>
                                      </w:rPr>
                                    </w:pPr>
                                  </w:p>
                                  <w:p w14:paraId="2035CF0E"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094CFD2" id="그룹 164" o:spid="_x0000_s1239" style="position:absolute;left:0;text-align:left;margin-left:9.2pt;margin-top:10.4pt;width:164.7pt;height:289pt;z-index:251899904"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">
                      <v:group id="그룹 166" o:spid="_x0000_s1240"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그림 167" o:spid="_x0000_s1241"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">
                          <v:imagedata r:id="rId42" o:title=""/>
                        </v:shape>
                        <v:shape id="Text Box 168" o:spid="_x0000_s1242"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DQ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tPCMT6NUvAAAA//8DAFBLAQItABQABgAIAAAAIQDb4fbL7gAAAIUBAAATAAAAAAAA&#10;AAAAAAAAAAAAAABbQ29udGVudF9UeXBlc10ueG1sUEsBAi0AFAAGAAgAAAAhAFr0LFu/AAAAFQEA&#10;AAsAAAAAAAAAAAAAAAAAHwEAAF9yZWxzLy5yZWxzUEsBAi0AFAAGAAgAAAAhALAfwNDHAAAA3AAA&#10;AA8AAAAAAAAAAAAAAAAABwIAAGRycy9kb3ducmV2LnhtbFBLBQYAAAAAAwADALcAAAD7AgAAAAA=&#10;" stroked="f">
                          <v:textbox style="mso-fit-shape-to-text:t" inset="0,0,0,0">
                            <w:txbxContent>
                              <w:p w14:paraId="50E07A45"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Д</w:t>
                                </w:r>
                              </w:p>
                            </w:txbxContent>
                          </v:textbox>
                        </v:shape>
                      </v:group>
                      <v:shape id="Text Box 170" o:spid="_x0000_s1243" type="#_x0000_t202" style="position:absolute;left:6564;top:26494;width:13921;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" fillcolor="white [3212]" stroked="f" strokeweight=".5pt">
                        <v:textbox inset="0,0,0,0">
                          <w:txbxContent>
                            <w:p w14:paraId="26FC0E33"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 за болногледачи </w:t>
                              </w:r>
                            </w:p>
                            <w:p w14:paraId="2EB9927F" w14:textId="77777777" w:rsidR="005E28CA" w:rsidRDefault="005E28CA" w:rsidP="009D3DFD">
                              <w:pPr>
                                <w:rPr>
                                  <w:rFonts w:asciiTheme="majorBidi" w:hAnsiTheme="majorBidi" w:cstheme="majorBidi"/>
                                  <w:b/>
                                  <w:bCs/>
                                  <w:sz w:val="20"/>
                                  <w:szCs w:val="20"/>
                                </w:rPr>
                              </w:pPr>
                            </w:p>
                            <w:p w14:paraId="2035CF0E"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 xml:space="preserve">Самоинжектиране и болногледач </w:t>
                              </w:r>
                            </w:p>
                          </w:txbxContent>
                        </v:textbox>
                      </v:shape>
                      <w10:wrap type="square"/>
                    </v:group>
                  </w:pict>
                </mc:Fallback>
              </mc:AlternateContent>
            </w:r>
          </w:p>
          <w:p w14:paraId="1FC2C05B" w14:textId="77777777" w:rsidR="009D3DFD" w:rsidRPr="00F96676" w:rsidRDefault="009D3DFD" w:rsidP="008201F8">
            <w:pPr>
              <w:pStyle w:val="a4"/>
              <w:numPr>
                <w:ilvl w:val="0"/>
                <w:numId w:val="78"/>
              </w:numPr>
              <w:rPr>
                <w:rFonts w:ascii="Times New Roman" w:eastAsia="Times New Roman" w:hAnsi="Times New Roman" w:cs="Times New Roman"/>
                <w:b/>
                <w:spacing w:val="-1"/>
                <w:highlight w:val="lightGray"/>
                <w:lang w:val="bg-BG"/>
              </w:rPr>
            </w:pPr>
            <w:r w:rsidRPr="00F96676">
              <w:rPr>
                <w:rFonts w:ascii="Times New Roman" w:eastAsia="Times New Roman" w:hAnsi="Times New Roman" w:cs="Times New Roman"/>
                <w:b/>
                <w:bCs/>
                <w:spacing w:val="-1"/>
                <w:highlight w:val="lightGray"/>
                <w:lang w:val="bg-BG"/>
              </w:rPr>
              <w:t>Изберете подходящо място за инжектиране</w:t>
            </w:r>
          </w:p>
          <w:p w14:paraId="0D5A378B" w14:textId="77777777" w:rsidR="009D3DFD" w:rsidRPr="00F96676" w:rsidRDefault="009D3DFD" w:rsidP="009D3DFD">
            <w:pPr>
              <w:pStyle w:val="a3"/>
              <w:rPr>
                <w:highlight w:val="lightGray"/>
                <w:lang w:val="bg-BG"/>
              </w:rPr>
            </w:pPr>
          </w:p>
          <w:p w14:paraId="59118E79" w14:textId="77777777" w:rsidR="009D3DFD" w:rsidRPr="002E621C" w:rsidRDefault="009D3DFD" w:rsidP="009D3DFD">
            <w:pPr>
              <w:pStyle w:val="a3"/>
              <w:rPr>
                <w:highlight w:val="lightGray"/>
                <w:lang w:val="bg-BG"/>
              </w:rPr>
            </w:pPr>
            <w:r w:rsidRPr="00F96676">
              <w:rPr>
                <w:rFonts w:eastAsia="Times New Roman"/>
                <w:b/>
                <w:bCs/>
                <w:highlight w:val="lightGray"/>
                <w:lang w:val="bg-BG"/>
              </w:rPr>
              <w:t xml:space="preserve">        a. </w:t>
            </w:r>
            <w:r w:rsidRPr="00F96676">
              <w:rPr>
                <w:rFonts w:eastAsia="Times New Roman"/>
                <w:highlight w:val="lightGray"/>
                <w:lang w:val="bg-BG"/>
              </w:rPr>
              <w:t>Можете да инжектирате в:</w:t>
            </w:r>
          </w:p>
          <w:p w14:paraId="11939848" w14:textId="77777777" w:rsidR="009D3DFD" w:rsidRPr="002E621C" w:rsidRDefault="009D3DFD" w:rsidP="009D3DFD">
            <w:pPr>
              <w:pStyle w:val="a3"/>
              <w:rPr>
                <w:highlight w:val="lightGray"/>
                <w:lang w:val="bg-BG"/>
              </w:rPr>
            </w:pPr>
            <w:r w:rsidRPr="002E621C">
              <w:rPr>
                <w:rFonts w:eastAsia="Times New Roman"/>
                <w:highlight w:val="lightGray"/>
                <w:lang w:val="bg-BG"/>
              </w:rPr>
              <w:t xml:space="preserve">          - предната част на бедрата. </w:t>
            </w:r>
          </w:p>
          <w:p w14:paraId="6645B58E" w14:textId="77777777" w:rsidR="009D3DFD" w:rsidRPr="00145AFF" w:rsidRDefault="009D3DFD" w:rsidP="009D3DFD">
            <w:pPr>
              <w:pStyle w:val="a3"/>
              <w:rPr>
                <w:highlight w:val="lightGray"/>
                <w:lang w:val="bg-BG"/>
              </w:rPr>
            </w:pPr>
            <w:r w:rsidRPr="00E864FE">
              <w:rPr>
                <w:rFonts w:eastAsia="Times New Roman"/>
                <w:highlight w:val="lightGray"/>
                <w:lang w:val="bg-BG"/>
              </w:rPr>
              <w:t xml:space="preserve">          - корема, с изключение на 5 см (2 инча) около   </w:t>
            </w:r>
          </w:p>
          <w:p w14:paraId="1B52F9A8" w14:textId="77777777" w:rsidR="009D3DFD" w:rsidRPr="00FA682B" w:rsidRDefault="009D3DFD" w:rsidP="009D3DFD">
            <w:pPr>
              <w:pStyle w:val="a3"/>
              <w:rPr>
                <w:highlight w:val="lightGray"/>
                <w:lang w:val="bg-BG"/>
              </w:rPr>
            </w:pPr>
            <w:r w:rsidRPr="00FA682B">
              <w:rPr>
                <w:rFonts w:eastAsia="Times New Roman"/>
                <w:highlight w:val="lightGray"/>
                <w:lang w:val="bg-BG"/>
              </w:rPr>
              <w:t xml:space="preserve">             пъпа. </w:t>
            </w:r>
          </w:p>
          <w:p w14:paraId="57D6F9FF" w14:textId="68D73789" w:rsidR="005E4314" w:rsidRDefault="009D3DFD" w:rsidP="009D3DFD">
            <w:pPr>
              <w:pStyle w:val="a3"/>
              <w:rPr>
                <w:rFonts w:eastAsia="Times New Roman"/>
                <w:highlight w:val="lightGray"/>
                <w:lang w:val="bg-BG"/>
              </w:rPr>
            </w:pPr>
            <w:r w:rsidRPr="00FA682B">
              <w:rPr>
                <w:rFonts w:eastAsia="Times New Roman"/>
                <w:highlight w:val="lightGray"/>
                <w:lang w:val="bg-BG"/>
              </w:rPr>
              <w:t xml:space="preserve">          - външната </w:t>
            </w:r>
            <w:r w:rsidR="005E4314" w:rsidRPr="00F75FA4">
              <w:rPr>
                <w:rFonts w:eastAsia="Times New Roman"/>
                <w:highlight w:val="lightGray"/>
                <w:lang w:val="bg-BG"/>
              </w:rPr>
              <w:t>страна</w:t>
            </w:r>
            <w:r w:rsidRPr="00FA682B">
              <w:rPr>
                <w:rFonts w:eastAsia="Times New Roman"/>
                <w:highlight w:val="lightGray"/>
                <w:lang w:val="bg-BG"/>
              </w:rPr>
              <w:t xml:space="preserve"> на горната част на ръката (САМО </w:t>
            </w:r>
            <w:r w:rsidR="005E4314">
              <w:rPr>
                <w:rFonts w:eastAsia="Times New Roman"/>
                <w:highlight w:val="lightGray"/>
                <w:lang w:val="bg-BG"/>
              </w:rPr>
              <w:t xml:space="preserve">       </w:t>
            </w:r>
          </w:p>
          <w:p w14:paraId="14AA0790" w14:textId="2A61C5C6" w:rsidR="009D3DFD" w:rsidRPr="00FA682B" w:rsidRDefault="009D3DFD" w:rsidP="00F75FA4">
            <w:pPr>
              <w:pStyle w:val="a3"/>
              <w:ind w:firstLineChars="300" w:firstLine="660"/>
              <w:rPr>
                <w:highlight w:val="lightGray"/>
                <w:lang w:val="bg-BG"/>
              </w:rPr>
            </w:pPr>
            <w:r w:rsidRPr="00FA682B">
              <w:rPr>
                <w:rFonts w:eastAsia="Times New Roman"/>
                <w:highlight w:val="lightGray"/>
                <w:lang w:val="bg-BG"/>
              </w:rPr>
              <w:t>ако</w:t>
            </w:r>
            <w:r w:rsidR="005E4314">
              <w:rPr>
                <w:rFonts w:eastAsia="Times New Roman"/>
                <w:highlight w:val="lightGray"/>
                <w:lang w:val="bg-BG"/>
              </w:rPr>
              <w:t xml:space="preserve"> </w:t>
            </w:r>
            <w:r w:rsidRPr="00FA682B">
              <w:rPr>
                <w:rFonts w:eastAsia="Times New Roman"/>
                <w:highlight w:val="lightGray"/>
                <w:lang w:val="bg-BG"/>
              </w:rPr>
              <w:t xml:space="preserve">сте болногледач). </w:t>
            </w:r>
          </w:p>
          <w:p w14:paraId="59F0EE96" w14:textId="77777777" w:rsidR="009D3DFD" w:rsidRPr="00FA682B" w:rsidRDefault="009D3DFD" w:rsidP="009D3DFD">
            <w:pPr>
              <w:pStyle w:val="a3"/>
              <w:rPr>
                <w:highlight w:val="lightGray"/>
                <w:lang w:val="bg-BG"/>
              </w:rPr>
            </w:pPr>
          </w:p>
          <w:p w14:paraId="3CC40CFD" w14:textId="3722712C" w:rsidR="005E4314" w:rsidRPr="00F75FA4" w:rsidRDefault="009D3DFD" w:rsidP="005E4314">
            <w:pPr>
              <w:pStyle w:val="a3"/>
              <w:numPr>
                <w:ilvl w:val="3"/>
                <w:numId w:val="40"/>
              </w:numPr>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инжектирайте в кожа, </w:t>
            </w:r>
            <w:r w:rsidR="005E4314" w:rsidRPr="00F75FA4">
              <w:rPr>
                <w:rFonts w:eastAsia="Times New Roman"/>
                <w:highlight w:val="lightGray"/>
                <w:lang w:val="bg-BG"/>
              </w:rPr>
              <w:t xml:space="preserve">по-близо </w:t>
            </w:r>
            <w:r w:rsidRPr="00114592">
              <w:rPr>
                <w:rFonts w:eastAsia="Times New Roman"/>
                <w:highlight w:val="lightGray"/>
                <w:lang w:val="bg-BG"/>
              </w:rPr>
              <w:t xml:space="preserve">от </w:t>
            </w:r>
            <w:r w:rsidRPr="005E4314">
              <w:rPr>
                <w:rFonts w:eastAsia="Times New Roman"/>
                <w:highlight w:val="lightGray"/>
                <w:lang w:val="bg-BG"/>
              </w:rPr>
              <w:t xml:space="preserve">5 cm (2 инча) </w:t>
            </w:r>
          </w:p>
          <w:p w14:paraId="0AFDD114" w14:textId="6A9B2E56" w:rsidR="009D3DFD" w:rsidRPr="005E4314" w:rsidRDefault="009D3DFD" w:rsidP="00F75FA4">
            <w:pPr>
              <w:pStyle w:val="a3"/>
              <w:numPr>
                <w:ilvl w:val="0"/>
                <w:numId w:val="0"/>
              </w:numPr>
              <w:ind w:left="1600" w:firstLineChars="300" w:firstLine="660"/>
              <w:rPr>
                <w:highlight w:val="lightGray"/>
                <w:lang w:val="bg-BG"/>
              </w:rPr>
            </w:pPr>
            <w:r w:rsidRPr="005E4314">
              <w:rPr>
                <w:rFonts w:eastAsia="Times New Roman"/>
                <w:highlight w:val="lightGray"/>
                <w:lang w:val="bg-BG"/>
              </w:rPr>
              <w:t xml:space="preserve">от коремния пъп (пъпа) или е червена, </w:t>
            </w:r>
            <w:r w:rsidRPr="005E4314">
              <w:rPr>
                <w:rFonts w:eastAsia="Times New Roman"/>
                <w:highlight w:val="lightGray"/>
                <w:lang w:val="bg-BG"/>
              </w:rPr>
              <w:br/>
              <w:t xml:space="preserve">            твърда, болезнена, увредена, насинена или с белези. </w:t>
            </w:r>
          </w:p>
          <w:p w14:paraId="464AA4E9" w14:textId="3F5C862B" w:rsidR="009D3DFD" w:rsidRPr="00FA682B" w:rsidRDefault="009D3DFD" w:rsidP="009D3DFD">
            <w:pPr>
              <w:pStyle w:val="a3"/>
              <w:numPr>
                <w:ilvl w:val="3"/>
                <w:numId w:val="40"/>
              </w:numPr>
              <w:rPr>
                <w:highlight w:val="lightGray"/>
                <w:lang w:val="bg-BG"/>
              </w:rPr>
            </w:pPr>
            <w:r w:rsidRPr="00FA682B">
              <w:rPr>
                <w:rFonts w:eastAsia="Times New Roman"/>
                <w:highlight w:val="lightGray"/>
                <w:lang w:val="bg-BG"/>
              </w:rPr>
              <w:t xml:space="preserve">Ако имате псориазис, </w:t>
            </w:r>
            <w:r w:rsidRPr="00F75FA4">
              <w:rPr>
                <w:rFonts w:eastAsia="Times New Roman"/>
                <w:highlight w:val="lightGray"/>
                <w:lang w:val="bg-BG"/>
              </w:rPr>
              <w:t>не</w:t>
            </w:r>
            <w:r w:rsidRPr="00FA682B">
              <w:rPr>
                <w:rFonts w:eastAsia="Times New Roman"/>
                <w:highlight w:val="lightGray"/>
                <w:lang w:val="bg-BG"/>
              </w:rPr>
              <w:t xml:space="preserve"> инжектирайте директно в </w:t>
            </w:r>
            <w:r w:rsidRPr="00FA682B">
              <w:rPr>
                <w:rFonts w:eastAsia="Times New Roman"/>
                <w:highlight w:val="lightGray"/>
                <w:lang w:val="bg-BG"/>
              </w:rPr>
              <w:br/>
              <w:t xml:space="preserve">            </w:t>
            </w:r>
            <w:r w:rsidR="005E4314" w:rsidRPr="00F75FA4">
              <w:rPr>
                <w:rFonts w:eastAsia="Times New Roman"/>
                <w:highlight w:val="lightGray"/>
                <w:lang w:val="bg-BG"/>
              </w:rPr>
              <w:t>на</w:t>
            </w:r>
            <w:r w:rsidRPr="00FA682B">
              <w:rPr>
                <w:rFonts w:eastAsia="Times New Roman"/>
                <w:highlight w:val="lightGray"/>
                <w:lang w:val="bg-BG"/>
              </w:rPr>
              <w:t xml:space="preserve">дигнати, плътни, червени, подути, удебелени, </w:t>
            </w:r>
            <w:r w:rsidRPr="00FA682B">
              <w:rPr>
                <w:rFonts w:eastAsia="Times New Roman"/>
                <w:highlight w:val="lightGray"/>
                <w:lang w:val="bg-BG"/>
              </w:rPr>
              <w:br/>
              <w:t xml:space="preserve">            зачервени или люспести кожни петна или лезии по </w:t>
            </w:r>
            <w:r w:rsidRPr="00FA682B">
              <w:rPr>
                <w:rFonts w:eastAsia="Times New Roman"/>
                <w:highlight w:val="lightGray"/>
                <w:lang w:val="bg-BG"/>
              </w:rPr>
              <w:br/>
              <w:t xml:space="preserve">            Вашата кожа. </w:t>
            </w:r>
          </w:p>
          <w:p w14:paraId="38A564C6" w14:textId="77777777" w:rsidR="009D3DFD" w:rsidRPr="00FA682B" w:rsidRDefault="009D3DFD" w:rsidP="009D3DFD">
            <w:pPr>
              <w:pStyle w:val="a3"/>
              <w:numPr>
                <w:ilvl w:val="0"/>
                <w:numId w:val="40"/>
              </w:numPr>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инжектирайте през дрехите си.</w:t>
            </w:r>
          </w:p>
          <w:p w14:paraId="3C17C983" w14:textId="77777777" w:rsidR="009D3DFD" w:rsidRPr="00FA682B" w:rsidRDefault="009D3DFD" w:rsidP="009D3DFD">
            <w:pPr>
              <w:pStyle w:val="a3"/>
              <w:numPr>
                <w:ilvl w:val="0"/>
                <w:numId w:val="0"/>
              </w:numPr>
              <w:ind w:left="911"/>
              <w:rPr>
                <w:highlight w:val="lightGray"/>
                <w:lang w:val="bg-BG"/>
              </w:rPr>
            </w:pPr>
          </w:p>
          <w:p w14:paraId="779A684D" w14:textId="77777777" w:rsidR="009D3DFD" w:rsidRPr="00FA682B" w:rsidRDefault="009D3DFD" w:rsidP="009D3DFD">
            <w:pPr>
              <w:pStyle w:val="a3"/>
              <w:ind w:left="4514" w:hangingChars="2050" w:hanging="4514"/>
              <w:rPr>
                <w:highlight w:val="lightGray"/>
                <w:lang w:val="bg-BG"/>
              </w:rPr>
            </w:pPr>
            <w:r w:rsidRPr="00FA682B">
              <w:rPr>
                <w:rFonts w:eastAsia="Times New Roman"/>
                <w:b/>
                <w:bCs/>
                <w:highlight w:val="lightGray"/>
                <w:lang w:val="bg-BG"/>
              </w:rPr>
              <w:t xml:space="preserve">         б.</w:t>
            </w:r>
            <w:r w:rsidRPr="00FA682B">
              <w:rPr>
                <w:rFonts w:eastAsia="Times New Roman"/>
                <w:highlight w:val="lightGray"/>
                <w:lang w:val="bg-BG"/>
              </w:rPr>
              <w:t xml:space="preserve"> Сменяйте мястото на инжектиране всеки път, </w:t>
            </w:r>
            <w:r w:rsidRPr="00FA682B">
              <w:rPr>
                <w:rFonts w:eastAsia="Times New Roman"/>
                <w:highlight w:val="lightGray"/>
                <w:lang w:val="bg-BG"/>
              </w:rPr>
              <w:br/>
              <w:t xml:space="preserve">когато поставяте инжекция. </w:t>
            </w:r>
          </w:p>
          <w:p w14:paraId="79A03746" w14:textId="77777777" w:rsidR="009D3DFD" w:rsidRPr="00FA682B" w:rsidRDefault="009D3DFD" w:rsidP="009D3DFD">
            <w:pPr>
              <w:pStyle w:val="a3"/>
              <w:ind w:left="4400" w:hangingChars="2000" w:hanging="4400"/>
              <w:rPr>
                <w:sz w:val="26"/>
                <w:szCs w:val="26"/>
                <w:lang w:val="bg-BG"/>
              </w:rPr>
            </w:pPr>
            <w:r w:rsidRPr="00FA682B">
              <w:rPr>
                <w:rFonts w:eastAsia="Times New Roman"/>
                <w:highlight w:val="lightGray"/>
                <w:lang w:val="bg-BG"/>
              </w:rPr>
              <w:t xml:space="preserve">             Всяко ново място на инжектиране трябва да бъде на </w:t>
            </w:r>
            <w:r w:rsidRPr="00FA682B">
              <w:rPr>
                <w:rFonts w:eastAsia="Times New Roman"/>
                <w:highlight w:val="lightGray"/>
                <w:lang w:val="bg-BG"/>
              </w:rPr>
              <w:br/>
              <w:t>разстояние най-малко 3 cm (1,2 инча) от мястото на инжектиране, което сте използвали преди.</w:t>
            </w:r>
          </w:p>
        </w:tc>
      </w:tr>
      <w:tr w:rsidR="009D3DFD" w:rsidRPr="00323EA6" w14:paraId="75AD15CC" w14:textId="77777777" w:rsidTr="000444D4">
        <w:trPr>
          <w:trHeight w:val="5805"/>
        </w:trPr>
        <w:tc>
          <w:tcPr>
            <w:tcW w:w="9634" w:type="dxa"/>
          </w:tcPr>
          <w:p w14:paraId="4927FE8F" w14:textId="6ECA0D4D" w:rsidR="009D3DFD" w:rsidRPr="00606C32" w:rsidRDefault="009D3DFD" w:rsidP="009D3DFD">
            <w:pPr>
              <w:pStyle w:val="1"/>
              <w:spacing w:before="76"/>
              <w:ind w:left="0" w:right="2736"/>
              <w:rPr>
                <w:rFonts w:eastAsiaTheme="minorEastAsia" w:cs="Times New Roman"/>
                <w:lang w:val="bg-BG" w:eastAsia="ko-KR"/>
              </w:rPr>
            </w:pPr>
            <w:r w:rsidRPr="00FA682B">
              <w:rPr>
                <w:rFonts w:cs="Times New Roman"/>
                <w:sz w:val="26"/>
                <w:szCs w:val="26"/>
                <w:lang w:val="bg-BG"/>
              </w:rPr>
              <w:br w:type="page"/>
            </w:r>
            <w:r w:rsidRPr="00606C32">
              <w:rPr>
                <w:rFonts w:eastAsiaTheme="minorEastAsia" w:cs="Times New Roman"/>
                <w:noProof/>
                <w:lang w:eastAsia="ko-KR"/>
              </w:rPr>
              <mc:AlternateContent>
                <mc:Choice Requires="wpg">
                  <w:drawing>
                    <wp:anchor distT="0" distB="0" distL="114300" distR="114300" simplePos="0" relativeHeight="251917312" behindDoc="0" locked="0" layoutInCell="1" allowOverlap="1" wp14:anchorId="0F3DC8F8" wp14:editId="2B551629">
                      <wp:simplePos x="0" y="0"/>
                      <wp:positionH relativeFrom="column">
                        <wp:posOffset>-6350</wp:posOffset>
                      </wp:positionH>
                      <wp:positionV relativeFrom="paragraph">
                        <wp:posOffset>218440</wp:posOffset>
                      </wp:positionV>
                      <wp:extent cx="2407920" cy="3092450"/>
                      <wp:effectExtent l="0" t="0" r="0" b="0"/>
                      <wp:wrapSquare wrapText="bothSides"/>
                      <wp:docPr id="174" name="그룹 174"/>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75" name="그림 17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77" name="Text Box 177"/>
                              <wps:cNvSpPr txBox="1"/>
                              <wps:spPr>
                                <a:xfrm>
                                  <a:off x="1670050" y="2946400"/>
                                  <a:ext cx="719758" cy="146050"/>
                                </a:xfrm>
                                <a:prstGeom prst="rect">
                                  <a:avLst/>
                                </a:prstGeom>
                                <a:solidFill>
                                  <a:prstClr val="white"/>
                                </a:solidFill>
                                <a:ln>
                                  <a:noFill/>
                                </a:ln>
                              </wps:spPr>
                              <wps:txbx>
                                <w:txbxContent>
                                  <w:p w14:paraId="1ABCBC5F" w14:textId="77777777" w:rsidR="005E28CA" w:rsidRDefault="005E28CA" w:rsidP="009D3DFD">
                                    <w:pPr>
                                      <w:pStyle w:val="af0"/>
                                      <w:jc w:val="right"/>
                                      <w:rPr>
                                        <w:rFonts w:ascii="Times New Roman" w:hAnsi="Times New Roman" w:cs="Times New Roman"/>
                                        <w:noProof/>
                                        <w:spacing w:val="-1"/>
                                      </w:rPr>
                                    </w:pPr>
                                    <w:r w:rsidRPr="009217DF">
                                      <w:rPr>
                                        <w:rFonts w:ascii="Times New Roman" w:eastAsia="Times New Roman" w:hAnsi="Times New Roman" w:cs="Times New Roman"/>
                                        <w:highlight w:val="lightGray"/>
                                        <w:lang w:val="bg-BG"/>
                                      </w:rPr>
                                      <w:t>Фигура 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3DC8F8" id="그룹 174" o:spid="_x0000_s1244" style="position:absolute;margin-left:-.5pt;margin-top:17.2pt;width:189.6pt;height:243.5pt;z-index:251917312"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Adgf/g4QAAAAkBAAAPAAAAZHJzL2Rvd25yZXYu&#10;eG1sTI9Ba8JAFITvhf6H5RV6080msZWYFxFpe5KCWije1uwzCWZ3Q3ZN4r/v9tQehxlmvsnXk27Z&#10;QL1rrEEQ8wgYmdKqxlQIX8f32RKY89Io2VpDCHdysC4eH3KZKTuaPQ0HX7FQYlwmEWrvu4xzV9ak&#10;pZvbjkzwLrbX0gfZV1z1cgzluuVxFL1wLRsTFmrZ0bam8nq4aYSPUY6bRLwNu+tlez8dF5/fO0GI&#10;z0/TZgXM0+T/wvCLH9ChCExnezPKsRZhJsIVj5CkKbDgJ6/LGNgZYRGLFHiR8/8Pih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">
                      <v:shape id="그림 175" o:spid="_x0000_s124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">
                        <v:imagedata r:id="rId44" o:title=""/>
                      </v:shape>
                      <v:shape id="Text Box 177" o:spid="_x0000_s124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" stroked="f">
                        <v:textbox style="mso-fit-shape-to-text:t" inset="0,0,0,0">
                          <w:txbxContent>
                            <w:p w14:paraId="1ABCBC5F" w14:textId="77777777" w:rsidR="005E28CA" w:rsidRDefault="005E28CA" w:rsidP="009D3DFD">
                              <w:pPr>
                                <w:pStyle w:val="af0"/>
                                <w:jc w:val="right"/>
                                <w:rPr>
                                  <w:rFonts w:ascii="Times New Roman" w:hAnsi="Times New Roman" w:cs="Times New Roman"/>
                                  <w:noProof/>
                                  <w:spacing w:val="-1"/>
                                </w:rPr>
                              </w:pPr>
                              <w:r w:rsidRPr="009217DF">
                                <w:rPr>
                                  <w:rFonts w:ascii="Times New Roman" w:eastAsia="Times New Roman" w:hAnsi="Times New Roman" w:cs="Times New Roman"/>
                                  <w:highlight w:val="lightGray"/>
                                  <w:lang w:val="bg-BG"/>
                                </w:rPr>
                                <w:t>Фигура Е</w:t>
                              </w:r>
                            </w:p>
                          </w:txbxContent>
                        </v:textbox>
                      </v:shape>
                      <w10:wrap type="square"/>
                    </v:group>
                  </w:pict>
                </mc:Fallback>
              </mc:AlternateContent>
            </w:r>
          </w:p>
          <w:p w14:paraId="1E5D91B0" w14:textId="77777777" w:rsidR="009D3DFD" w:rsidRPr="00F96676" w:rsidRDefault="009D3DFD" w:rsidP="008201F8">
            <w:pPr>
              <w:pStyle w:val="a3"/>
              <w:numPr>
                <w:ilvl w:val="0"/>
                <w:numId w:val="78"/>
              </w:numPr>
              <w:rPr>
                <w:b/>
                <w:highlight w:val="lightGray"/>
                <w:lang w:val="bg-BG"/>
              </w:rPr>
            </w:pPr>
            <w:r w:rsidRPr="00F96676">
              <w:rPr>
                <w:rFonts w:eastAsia="Times New Roman"/>
                <w:b/>
                <w:bCs/>
                <w:highlight w:val="lightGray"/>
                <w:lang w:val="bg-BG"/>
              </w:rPr>
              <w:t>Измийте ръцете си</w:t>
            </w:r>
          </w:p>
          <w:p w14:paraId="06AAC955" w14:textId="77777777" w:rsidR="009D3DFD" w:rsidRPr="00F96676" w:rsidRDefault="009D3DFD" w:rsidP="009D3DFD">
            <w:pPr>
              <w:pStyle w:val="a3"/>
              <w:rPr>
                <w:highlight w:val="lightGray"/>
                <w:lang w:val="bg-BG"/>
              </w:rPr>
            </w:pPr>
          </w:p>
          <w:p w14:paraId="60FA84CA" w14:textId="77777777" w:rsidR="009D3DFD" w:rsidRPr="00145AFF" w:rsidRDefault="009D3DFD" w:rsidP="009D3DFD">
            <w:pPr>
              <w:pStyle w:val="a3"/>
              <w:ind w:left="4730" w:hangingChars="2150" w:hanging="4730"/>
              <w:rPr>
                <w:lang w:val="bg-BG"/>
              </w:rPr>
            </w:pPr>
            <w:r w:rsidRPr="00F96676">
              <w:rPr>
                <w:rFonts w:eastAsia="Times New Roman"/>
                <w:highlight w:val="lightGray"/>
                <w:lang w:val="bg-BG"/>
              </w:rPr>
              <w:t xml:space="preserve">    </w:t>
            </w:r>
            <w:r w:rsidRPr="00F96676">
              <w:rPr>
                <w:rFonts w:eastAsia="Times New Roman"/>
                <w:b/>
                <w:bCs/>
                <w:highlight w:val="lightGray"/>
                <w:lang w:val="bg-BG"/>
              </w:rPr>
              <w:t xml:space="preserve">       a.</w:t>
            </w:r>
            <w:r w:rsidRPr="002E621C">
              <w:rPr>
                <w:rFonts w:eastAsia="Times New Roman"/>
                <w:highlight w:val="lightGray"/>
                <w:lang w:val="bg-BG"/>
              </w:rPr>
              <w:t xml:space="preserve"> Измийте ръцете си с вода и сапун и ги </w:t>
            </w:r>
            <w:r w:rsidRPr="002E621C">
              <w:rPr>
                <w:rFonts w:eastAsia="Times New Roman"/>
                <w:highlight w:val="lightGray"/>
                <w:lang w:val="bg-BG"/>
              </w:rPr>
              <w:br/>
              <w:t>подсушете старателно.</w:t>
            </w:r>
            <w:r w:rsidRPr="00E864FE">
              <w:rPr>
                <w:rFonts w:eastAsia="Times New Roman"/>
                <w:lang w:val="bg-BG"/>
              </w:rPr>
              <w:t xml:space="preserve"> </w:t>
            </w:r>
          </w:p>
          <w:p w14:paraId="05C51B18" w14:textId="77777777" w:rsidR="009D3DFD" w:rsidRPr="00FA682B" w:rsidRDefault="009D3DFD" w:rsidP="009D3DFD">
            <w:pPr>
              <w:pStyle w:val="1"/>
              <w:spacing w:before="76"/>
              <w:ind w:left="0" w:right="2736"/>
              <w:rPr>
                <w:rFonts w:eastAsiaTheme="minorEastAsia" w:cs="Times New Roman"/>
                <w:lang w:val="bg-BG" w:eastAsia="ko-KR"/>
              </w:rPr>
            </w:pPr>
          </w:p>
        </w:tc>
      </w:tr>
      <w:tr w:rsidR="009D3DFD" w:rsidRPr="0064384C" w14:paraId="7F6F8B5D" w14:textId="77777777" w:rsidTr="000444D4">
        <w:trPr>
          <w:trHeight w:val="5201"/>
        </w:trPr>
        <w:tc>
          <w:tcPr>
            <w:tcW w:w="9634" w:type="dxa"/>
          </w:tcPr>
          <w:p w14:paraId="48530927" w14:textId="77777777" w:rsidR="009D3DFD" w:rsidRPr="00F96676" w:rsidRDefault="009D3DFD" w:rsidP="00DD7D58">
            <w:pPr>
              <w:rPr>
                <w:rFonts w:ascii="Times New Roman" w:eastAsia="Times New Roman" w:hAnsi="Times New Roman" w:cs="Times New Roman"/>
                <w:lang w:val="bg-BG"/>
              </w:rPr>
            </w:pPr>
          </w:p>
          <w:p w14:paraId="349304B8" w14:textId="77777777" w:rsidR="009D3DFD" w:rsidRPr="00F96676" w:rsidRDefault="009D3DFD" w:rsidP="008201F8">
            <w:pPr>
              <w:pStyle w:val="a3"/>
              <w:numPr>
                <w:ilvl w:val="0"/>
                <w:numId w:val="78"/>
              </w:numPr>
              <w:rPr>
                <w:b/>
                <w:highlight w:val="lightGray"/>
                <w:lang w:val="bg-BG"/>
              </w:rPr>
            </w:pPr>
            <w:r w:rsidRPr="00606C32">
              <w:rPr>
                <w:b/>
                <w:noProof/>
                <w:highlight w:val="lightGray"/>
                <w:lang w:eastAsia="ko-KR"/>
              </w:rPr>
              <mc:AlternateContent>
                <mc:Choice Requires="wpg">
                  <w:drawing>
                    <wp:anchor distT="0" distB="0" distL="114300" distR="114300" simplePos="0" relativeHeight="251885568" behindDoc="0" locked="0" layoutInCell="1" allowOverlap="1" wp14:anchorId="2E606D69" wp14:editId="7A3FE50E">
                      <wp:simplePos x="0" y="0"/>
                      <wp:positionH relativeFrom="column">
                        <wp:posOffset>10795</wp:posOffset>
                      </wp:positionH>
                      <wp:positionV relativeFrom="paragraph">
                        <wp:posOffset>31115</wp:posOffset>
                      </wp:positionV>
                      <wp:extent cx="2256458" cy="2901950"/>
                      <wp:effectExtent l="0" t="0" r="0" b="0"/>
                      <wp:wrapSquare wrapText="bothSides"/>
                      <wp:docPr id="178" name="그룹 178"/>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179" name="그림 17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80" name="Text Box 180"/>
                              <wps:cNvSpPr txBox="1"/>
                              <wps:spPr>
                                <a:xfrm>
                                  <a:off x="1536700" y="2755900"/>
                                  <a:ext cx="719758" cy="146050"/>
                                </a:xfrm>
                                <a:prstGeom prst="rect">
                                  <a:avLst/>
                                </a:prstGeom>
                                <a:solidFill>
                                  <a:prstClr val="white"/>
                                </a:solidFill>
                                <a:ln>
                                  <a:noFill/>
                                </a:ln>
                              </wps:spPr>
                              <wps:txbx>
                                <w:txbxContent>
                                  <w:p w14:paraId="0C06CF5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E606D69" id="그룹 178" o:spid="_x0000_s1247" style="position:absolute;left:0;text-align:left;margin-left:.85pt;margin-top:2.45pt;width:177.65pt;height:228.5pt;z-index:251885568"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">
                      <v:shape id="그림 179" o:spid="_x0000_s124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">
                        <v:imagedata r:id="rId46" o:title=""/>
                      </v:shape>
                      <v:shape id="Text Box 180" o:spid="_x0000_s1249"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" stroked="f">
                        <v:textbox style="mso-fit-shape-to-text:t" inset="0,0,0,0">
                          <w:txbxContent>
                            <w:p w14:paraId="0C06CF5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Ж</w:t>
                              </w:r>
                            </w:p>
                          </w:txbxContent>
                        </v:textbox>
                      </v:shape>
                      <w10:wrap type="square"/>
                    </v:group>
                  </w:pict>
                </mc:Fallback>
              </mc:AlternateContent>
            </w:r>
            <w:r w:rsidRPr="00606C32">
              <w:rPr>
                <w:rFonts w:eastAsia="Times New Roman"/>
                <w:b/>
                <w:bCs/>
                <w:highlight w:val="lightGray"/>
                <w:lang w:val="bg-BG"/>
              </w:rPr>
              <w:t>Почистете мястото на инжектиране</w:t>
            </w:r>
          </w:p>
          <w:p w14:paraId="0728E1BC" w14:textId="77777777" w:rsidR="009D3DFD" w:rsidRPr="00F96676" w:rsidRDefault="009D3DFD" w:rsidP="009D3DFD">
            <w:pPr>
              <w:pStyle w:val="a3"/>
              <w:numPr>
                <w:ilvl w:val="0"/>
                <w:numId w:val="0"/>
              </w:numPr>
              <w:ind w:left="471"/>
              <w:rPr>
                <w:b/>
                <w:highlight w:val="lightGray"/>
                <w:lang w:val="bg-BG"/>
              </w:rPr>
            </w:pPr>
          </w:p>
          <w:p w14:paraId="4668A96F" w14:textId="3FBC0517" w:rsidR="009D3DFD" w:rsidRPr="00E864FE" w:rsidRDefault="009D3DFD" w:rsidP="009D3DFD">
            <w:pPr>
              <w:pStyle w:val="a3"/>
              <w:ind w:left="4620" w:hangingChars="2100" w:hanging="4620"/>
              <w:rPr>
                <w:highlight w:val="lightGray"/>
                <w:lang w:val="bg-BG"/>
              </w:rPr>
            </w:pPr>
            <w:r w:rsidRPr="00F96676">
              <w:rPr>
                <w:rFonts w:eastAsia="Times New Roman"/>
                <w:highlight w:val="lightGray"/>
                <w:lang w:val="bg-BG"/>
              </w:rPr>
              <w:t xml:space="preserve">    </w:t>
            </w:r>
            <w:r w:rsidRPr="00F96676">
              <w:rPr>
                <w:rFonts w:eastAsia="Times New Roman"/>
                <w:b/>
                <w:bCs/>
                <w:highlight w:val="lightGray"/>
                <w:lang w:val="bg-BG"/>
              </w:rPr>
              <w:t xml:space="preserve">       a.</w:t>
            </w:r>
            <w:r w:rsidRPr="002E621C">
              <w:rPr>
                <w:rFonts w:eastAsia="Times New Roman"/>
                <w:highlight w:val="lightGray"/>
                <w:lang w:val="bg-BG"/>
              </w:rPr>
              <w:t xml:space="preserve"> Почистете мястото на инжектиране с тампон </w:t>
            </w:r>
            <w:r w:rsidRPr="002E621C">
              <w:rPr>
                <w:rFonts w:eastAsia="Times New Roman"/>
                <w:highlight w:val="lightGray"/>
                <w:lang w:val="bg-BG"/>
              </w:rPr>
              <w:br/>
              <w:t>със спирт с помощта на кръгово</w:t>
            </w:r>
            <w:r w:rsidR="005E4314" w:rsidRPr="00F75FA4">
              <w:rPr>
                <w:rFonts w:eastAsia="Times New Roman"/>
                <w:highlight w:val="lightGray"/>
                <w:lang w:val="bg-BG"/>
              </w:rPr>
              <w:t>и</w:t>
            </w:r>
            <w:r w:rsidRPr="002E621C">
              <w:rPr>
                <w:rFonts w:eastAsia="Times New Roman"/>
                <w:highlight w:val="lightGray"/>
                <w:lang w:val="bg-BG"/>
              </w:rPr>
              <w:t xml:space="preserve"> движени</w:t>
            </w:r>
            <w:r w:rsidR="005E4314" w:rsidRPr="00F75FA4">
              <w:rPr>
                <w:rFonts w:eastAsia="Times New Roman"/>
                <w:highlight w:val="lightGray"/>
                <w:lang w:val="bg-BG"/>
              </w:rPr>
              <w:t>я</w:t>
            </w:r>
            <w:r w:rsidRPr="002E621C">
              <w:rPr>
                <w:rFonts w:eastAsia="Times New Roman"/>
                <w:highlight w:val="lightGray"/>
                <w:lang w:val="bg-BG"/>
              </w:rPr>
              <w:t>.</w:t>
            </w:r>
          </w:p>
          <w:p w14:paraId="3838F3BF" w14:textId="77777777" w:rsidR="009D3DFD" w:rsidRPr="00FA682B" w:rsidRDefault="009D3DFD" w:rsidP="009D3DFD">
            <w:pPr>
              <w:pStyle w:val="a3"/>
              <w:ind w:left="4620" w:hangingChars="2100" w:hanging="4620"/>
              <w:rPr>
                <w:highlight w:val="lightGray"/>
                <w:lang w:val="bg-BG"/>
              </w:rPr>
            </w:pPr>
            <w:r w:rsidRPr="00145AFF">
              <w:rPr>
                <w:rFonts w:eastAsia="Times New Roman"/>
                <w:highlight w:val="lightGray"/>
                <w:lang w:val="bg-BG"/>
              </w:rPr>
              <w:t xml:space="preserve">    </w:t>
            </w:r>
            <w:r w:rsidRPr="00FA682B">
              <w:rPr>
                <w:rFonts w:eastAsia="Times New Roman"/>
                <w:b/>
                <w:bCs/>
                <w:highlight w:val="lightGray"/>
                <w:lang w:val="bg-BG"/>
              </w:rPr>
              <w:t xml:space="preserve">       б.</w:t>
            </w:r>
            <w:r w:rsidRPr="00FA682B">
              <w:rPr>
                <w:rFonts w:eastAsia="Times New Roman"/>
                <w:highlight w:val="lightGray"/>
                <w:lang w:val="bg-BG"/>
              </w:rPr>
              <w:t xml:space="preserve"> Оставете кожата да изсъхне преди </w:t>
            </w:r>
            <w:r w:rsidRPr="00FA682B">
              <w:rPr>
                <w:rFonts w:eastAsia="Times New Roman"/>
                <w:highlight w:val="lightGray"/>
                <w:lang w:val="bg-BG"/>
              </w:rPr>
              <w:br/>
              <w:t>инжектиране.</w:t>
            </w:r>
          </w:p>
          <w:p w14:paraId="7BEBB9DA" w14:textId="77777777" w:rsidR="009D3DFD" w:rsidRPr="00FA682B" w:rsidRDefault="009D3DFD" w:rsidP="009D3DFD">
            <w:pPr>
              <w:pStyle w:val="a3"/>
              <w:rPr>
                <w:highlight w:val="lightGray"/>
                <w:lang w:val="bg-BG"/>
              </w:rPr>
            </w:pPr>
          </w:p>
          <w:p w14:paraId="1D45EDBD" w14:textId="77777777" w:rsidR="009D3DFD" w:rsidRPr="00FA682B" w:rsidRDefault="009D3DFD" w:rsidP="009D3DFD">
            <w:pPr>
              <w:pStyle w:val="a3"/>
              <w:rPr>
                <w:highlight w:val="lightGray"/>
                <w:lang w:val="bg-BG"/>
              </w:rPr>
            </w:pPr>
          </w:p>
          <w:p w14:paraId="1EBE23C9" w14:textId="77777777" w:rsidR="009D3DFD" w:rsidRPr="00F96676" w:rsidRDefault="009D3DFD" w:rsidP="009D3DFD">
            <w:pPr>
              <w:pStyle w:val="a3"/>
              <w:ind w:left="3960" w:hangingChars="1800" w:hanging="3960"/>
              <w:rPr>
                <w:lang w:val="bg-BG" w:eastAsia="ko-KR"/>
              </w:rPr>
            </w:pPr>
            <w:r w:rsidRPr="00FA682B">
              <w:rPr>
                <w:rFonts w:eastAsia="맑은 고딕"/>
                <w:b/>
                <w:bCs/>
                <w:highlight w:val="lightGray"/>
                <w:lang w:val="bg-BG"/>
              </w:rPr>
              <w:t>•</w:t>
            </w:r>
            <w:r w:rsidRPr="00606C32">
              <w:rPr>
                <w:rFonts w:eastAsia="Times New Roman"/>
                <w:b/>
                <w:bCs/>
                <w:highlight w:val="lightGray"/>
                <w:lang w:val="bg-BG"/>
              </w:rPr>
              <w:t xml:space="preserve"> Не</w:t>
            </w:r>
            <w:r w:rsidRPr="00F96676">
              <w:rPr>
                <w:rFonts w:eastAsia="Times New Roman"/>
                <w:highlight w:val="lightGray"/>
                <w:lang w:val="bg-BG"/>
              </w:rPr>
              <w:t xml:space="preserve"> духайте и не докосвайте отново мястото на </w:t>
            </w:r>
            <w:r w:rsidRPr="00F96676">
              <w:rPr>
                <w:rFonts w:eastAsia="Times New Roman"/>
                <w:highlight w:val="lightGray"/>
                <w:lang w:val="bg-BG"/>
              </w:rPr>
              <w:br/>
              <w:t>инжектиране, преди да поставите инжекцията.</w:t>
            </w:r>
          </w:p>
        </w:tc>
      </w:tr>
      <w:tr w:rsidR="009D3DFD" w:rsidRPr="0064384C" w14:paraId="2D39E5CF" w14:textId="77777777" w:rsidTr="000444D4">
        <w:trPr>
          <w:trHeight w:val="4941"/>
        </w:trPr>
        <w:tc>
          <w:tcPr>
            <w:tcW w:w="9634" w:type="dxa"/>
          </w:tcPr>
          <w:p w14:paraId="75427B93" w14:textId="77777777" w:rsidR="009D3DFD" w:rsidRPr="00FA682B" w:rsidRDefault="009D3DFD" w:rsidP="009D3DFD">
            <w:pPr>
              <w:pStyle w:val="Default"/>
              <w:rPr>
                <w:rFonts w:ascii="Times New Roman" w:hAnsi="Times New Roman" w:cs="Times New Roman"/>
                <w:lang w:val="bg-BG"/>
              </w:rPr>
            </w:pPr>
          </w:p>
          <w:p w14:paraId="7613FA5D" w14:textId="7166B667" w:rsidR="009D3DFD" w:rsidRPr="00F96676" w:rsidRDefault="009D3DFD" w:rsidP="000D00DF">
            <w:pPr>
              <w:pStyle w:val="a3"/>
              <w:numPr>
                <w:ilvl w:val="0"/>
                <w:numId w:val="78"/>
              </w:numPr>
              <w:rPr>
                <w:b/>
                <w:highlight w:val="lightGray"/>
                <w:lang w:val="bg-BG"/>
              </w:rPr>
            </w:pPr>
            <w:r w:rsidRPr="00FA682B">
              <w:rPr>
                <w:noProof/>
                <w:color w:val="000000"/>
                <w:sz w:val="24"/>
                <w:szCs w:val="24"/>
                <w:lang w:eastAsia="ko-KR"/>
              </w:rPr>
              <mc:AlternateContent>
                <mc:Choice Requires="wpg">
                  <w:drawing>
                    <wp:anchor distT="0" distB="0" distL="114300" distR="114300" simplePos="0" relativeHeight="251886592" behindDoc="0" locked="0" layoutInCell="1" allowOverlap="1" wp14:anchorId="2023683F" wp14:editId="4DB5FA51">
                      <wp:simplePos x="0" y="0"/>
                      <wp:positionH relativeFrom="column">
                        <wp:posOffset>26670</wp:posOffset>
                      </wp:positionH>
                      <wp:positionV relativeFrom="paragraph">
                        <wp:posOffset>31115</wp:posOffset>
                      </wp:positionV>
                      <wp:extent cx="2153285" cy="2733675"/>
                      <wp:effectExtent l="19050" t="19050" r="18415" b="9525"/>
                      <wp:wrapSquare wrapText="bothSides"/>
                      <wp:docPr id="181" name="그룹 181"/>
                      <wp:cNvGraphicFramePr/>
                      <a:graphic xmlns:a="http://schemas.openxmlformats.org/drawingml/2006/main">
                        <a:graphicData uri="http://schemas.microsoft.com/office/word/2010/wordprocessingGroup">
                          <wpg:wgp>
                            <wpg:cNvGrpSpPr/>
                            <wpg:grpSpPr>
                              <a:xfrm>
                                <a:off x="0" y="0"/>
                                <a:ext cx="2153285" cy="2733675"/>
                                <a:chOff x="0" y="6647"/>
                                <a:chExt cx="2161208" cy="2745283"/>
                              </a:xfrm>
                            </wpg:grpSpPr>
                            <pic:pic xmlns:pic="http://schemas.openxmlformats.org/drawingml/2006/picture">
                              <pic:nvPicPr>
                                <pic:cNvPr id="182" name="그림 182"/>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0" y="6647"/>
                                  <a:ext cx="2159000" cy="2569251"/>
                                </a:xfrm>
                                <a:prstGeom prst="rect">
                                  <a:avLst/>
                                </a:prstGeom>
                                <a:noFill/>
                                <a:ln w="3175">
                                  <a:solidFill>
                                    <a:schemeClr val="tx1"/>
                                  </a:solidFill>
                                </a:ln>
                              </pic:spPr>
                            </pic:pic>
                            <wps:wsp>
                              <wps:cNvPr id="183" name="Text Box 183"/>
                              <wps:cNvSpPr txBox="1"/>
                              <wps:spPr>
                                <a:xfrm>
                                  <a:off x="1441450" y="2605880"/>
                                  <a:ext cx="719758" cy="146050"/>
                                </a:xfrm>
                                <a:prstGeom prst="rect">
                                  <a:avLst/>
                                </a:prstGeom>
                                <a:solidFill>
                                  <a:prstClr val="white"/>
                                </a:solidFill>
                                <a:ln>
                                  <a:noFill/>
                                </a:ln>
                              </wps:spPr>
                              <wps:txbx>
                                <w:txbxContent>
                                  <w:p w14:paraId="5C6A780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23683F" id="그룹 181" o:spid="_x0000_s1250" style="position:absolute;left:0;text-align:left;margin-left:2.1pt;margin-top:2.45pt;width:169.55pt;height:215.25pt;z-index:251886592;mso-width-relative:margin;mso-height-relative:margin" coordorigin=",66" coordsize="21612,2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">
                      <v:shape id="그림 182" o:spid="_x0000_s1251" type="#_x0000_t75" style="position:absolute;top:66;width:21590;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" stroked="t" strokecolor="black [3213]" strokeweight=".25pt">
                        <v:imagedata r:id="rId125" o:title=""/>
                        <v:path arrowok="t"/>
                      </v:shape>
                      <v:shape id="Text Box 183" o:spid="_x0000_s1252" type="#_x0000_t202" style="position:absolute;left:14414;top:26058;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" stroked="f">
                        <v:textbox inset="0,0,0,0">
                          <w:txbxContent>
                            <w:p w14:paraId="5C6A780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З</w:t>
                              </w:r>
                            </w:p>
                          </w:txbxContent>
                        </v:textbox>
                      </v:shape>
                      <w10:wrap type="square"/>
                    </v:group>
                  </w:pict>
                </mc:Fallback>
              </mc:AlternateContent>
            </w:r>
            <w:r w:rsidRPr="00606C32">
              <w:rPr>
                <w:rFonts w:eastAsia="Times New Roman"/>
                <w:b/>
                <w:bCs/>
                <w:highlight w:val="lightGray"/>
                <w:lang w:val="bg-BG"/>
              </w:rPr>
              <w:t>Свалете капачката</w:t>
            </w:r>
          </w:p>
          <w:p w14:paraId="7778C655" w14:textId="77777777" w:rsidR="009D3DFD" w:rsidRPr="00F96676" w:rsidRDefault="009D3DFD" w:rsidP="009D3DFD">
            <w:pPr>
              <w:pStyle w:val="a3"/>
              <w:rPr>
                <w:b/>
                <w:highlight w:val="lightGray"/>
                <w:lang w:val="bg-BG"/>
              </w:rPr>
            </w:pPr>
          </w:p>
          <w:p w14:paraId="7396831F" w14:textId="11A0CA39" w:rsidR="009D3DFD" w:rsidRPr="00F75FA4" w:rsidRDefault="009D3DFD" w:rsidP="00F75FA4">
            <w:pPr>
              <w:pStyle w:val="a3"/>
              <w:ind w:left="4294" w:hangingChars="1950" w:hanging="4294"/>
              <w:rPr>
                <w:rFonts w:eastAsia="Times New Roman"/>
                <w:highlight w:val="lightGray"/>
                <w:lang w:val="bg-BG"/>
              </w:rPr>
            </w:pPr>
            <w:r w:rsidRPr="00F96676">
              <w:rPr>
                <w:rFonts w:eastAsia="Times New Roman"/>
                <w:b/>
                <w:bCs/>
                <w:highlight w:val="lightGray"/>
                <w:lang w:val="bg-BG"/>
              </w:rPr>
              <w:t xml:space="preserve">     </w:t>
            </w:r>
            <w:r w:rsidRPr="00F96676">
              <w:rPr>
                <w:rFonts w:eastAsia="Times New Roman"/>
                <w:highlight w:val="lightGray"/>
                <w:lang w:val="bg-BG"/>
              </w:rPr>
              <w:t xml:space="preserve"> </w:t>
            </w:r>
            <w:r w:rsidRPr="002E621C">
              <w:rPr>
                <w:rFonts w:eastAsia="Times New Roman"/>
                <w:b/>
                <w:bCs/>
                <w:highlight w:val="lightGray"/>
                <w:lang w:val="bg-BG"/>
              </w:rPr>
              <w:t xml:space="preserve">  a</w:t>
            </w:r>
            <w:r w:rsidRPr="002E621C">
              <w:rPr>
                <w:rFonts w:eastAsia="Times New Roman"/>
                <w:highlight w:val="lightGray"/>
                <w:lang w:val="bg-BG"/>
              </w:rPr>
              <w:t xml:space="preserve">. Свалете капачката, като държите </w:t>
            </w:r>
            <w:r w:rsidR="005E4314" w:rsidRPr="00F75FA4">
              <w:rPr>
                <w:rFonts w:eastAsia="Times New Roman"/>
                <w:highlight w:val="lightGray"/>
                <w:lang w:val="bg-BG"/>
              </w:rPr>
              <w:t xml:space="preserve">тялото на </w:t>
            </w:r>
            <w:r w:rsidRPr="002E621C">
              <w:rPr>
                <w:rFonts w:eastAsia="Times New Roman"/>
                <w:highlight w:val="lightGray"/>
                <w:lang w:val="bg-BG"/>
              </w:rPr>
              <w:t>предварително</w:t>
            </w:r>
            <w:r w:rsidR="005E4314">
              <w:rPr>
                <w:rFonts w:eastAsia="Times New Roman"/>
                <w:highlight w:val="lightGray"/>
                <w:lang w:val="bg-BG"/>
              </w:rPr>
              <w:t xml:space="preserve"> </w:t>
            </w:r>
            <w:r w:rsidR="00B51F4B" w:rsidRPr="00F75FA4">
              <w:rPr>
                <w:rFonts w:eastAsia="Times New Roman" w:hint="eastAsia"/>
                <w:highlight w:val="lightGray"/>
                <w:lang w:val="bg-BG"/>
              </w:rPr>
              <w:t>тялото</w:t>
            </w:r>
            <w:r w:rsidRPr="00E864FE">
              <w:rPr>
                <w:rFonts w:eastAsia="Times New Roman"/>
                <w:highlight w:val="lightGray"/>
                <w:lang w:val="bg-BG"/>
              </w:rPr>
              <w:t xml:space="preserve"> на предварително напълнената спринцовка</w:t>
            </w:r>
            <w:r w:rsidR="005E4314">
              <w:rPr>
                <w:rFonts w:eastAsia="Times New Roman"/>
                <w:highlight w:val="lightGray"/>
                <w:lang w:val="bg-BG"/>
              </w:rPr>
              <w:t xml:space="preserve"> </w:t>
            </w:r>
            <w:r w:rsidRPr="00FA682B">
              <w:rPr>
                <w:rFonts w:eastAsia="Times New Roman"/>
                <w:highlight w:val="lightGray"/>
                <w:lang w:val="bg-BG"/>
              </w:rPr>
              <w:t>с една</w:t>
            </w:r>
            <w:r w:rsidR="005E4314" w:rsidRPr="00F75FA4">
              <w:rPr>
                <w:rFonts w:eastAsia="Times New Roman"/>
                <w:highlight w:val="lightGray"/>
                <w:lang w:val="bg-BG"/>
              </w:rPr>
              <w:t>та</w:t>
            </w:r>
            <w:r w:rsidRPr="00FA682B">
              <w:rPr>
                <w:rFonts w:eastAsia="Times New Roman"/>
                <w:highlight w:val="lightGray"/>
                <w:lang w:val="bg-BG"/>
              </w:rPr>
              <w:t xml:space="preserve"> ръка. Внимателно издърпайте капачката</w:t>
            </w:r>
            <w:r w:rsidR="005E4314">
              <w:rPr>
                <w:rFonts w:eastAsia="Times New Roman"/>
                <w:highlight w:val="lightGray"/>
                <w:lang w:val="bg-BG"/>
              </w:rPr>
              <w:t>,</w:t>
            </w:r>
            <w:r w:rsidRPr="00FA682B">
              <w:rPr>
                <w:rFonts w:eastAsia="Times New Roman"/>
                <w:highlight w:val="lightGray"/>
                <w:lang w:val="bg-BG"/>
              </w:rPr>
              <w:t xml:space="preserve"> </w:t>
            </w:r>
            <w:r w:rsidR="00114592" w:rsidRPr="00F75FA4">
              <w:rPr>
                <w:rFonts w:eastAsia="Times New Roman"/>
                <w:highlight w:val="lightGray"/>
                <w:lang w:val="bg-BG"/>
              </w:rPr>
              <w:t xml:space="preserve">без да я огъвате, </w:t>
            </w:r>
            <w:r w:rsidRPr="00FA682B">
              <w:rPr>
                <w:rFonts w:eastAsia="Times New Roman"/>
                <w:highlight w:val="lightGray"/>
                <w:lang w:val="bg-BG"/>
              </w:rPr>
              <w:t xml:space="preserve"> с другата ръка.</w:t>
            </w:r>
          </w:p>
          <w:p w14:paraId="70312323" w14:textId="77777777" w:rsidR="009D3DFD" w:rsidRPr="00F75FA4" w:rsidRDefault="009D3DFD" w:rsidP="00F75FA4">
            <w:pPr>
              <w:pStyle w:val="a3"/>
              <w:ind w:left="4290" w:hangingChars="1950" w:hanging="4290"/>
              <w:rPr>
                <w:rFonts w:eastAsia="Times New Roman"/>
                <w:highlight w:val="lightGray"/>
                <w:lang w:val="bg-BG"/>
              </w:rPr>
            </w:pPr>
            <w:r w:rsidRPr="00F75FA4">
              <w:rPr>
                <w:rFonts w:eastAsia="Times New Roman"/>
                <w:highlight w:val="lightGray"/>
                <w:lang w:val="bg-BG"/>
              </w:rPr>
              <w:t xml:space="preserve"> </w:t>
            </w:r>
          </w:p>
          <w:p w14:paraId="281DDEB1" w14:textId="77777777" w:rsidR="009D3DFD" w:rsidRPr="00FA682B" w:rsidRDefault="009D3DFD" w:rsidP="009D3DFD">
            <w:pPr>
              <w:pStyle w:val="a3"/>
              <w:numPr>
                <w:ilvl w:val="0"/>
                <w:numId w:val="14"/>
              </w:numPr>
              <w:ind w:left="3964" w:hangingChars="1800" w:hanging="3964"/>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отстранявайте капачката, докато не сте готови да инжектирате </w:t>
            </w:r>
          </w:p>
          <w:p w14:paraId="1CF4F236" w14:textId="77777777" w:rsidR="009D3DFD" w:rsidRPr="00FA682B" w:rsidRDefault="009D3DFD" w:rsidP="009D3DFD">
            <w:pPr>
              <w:pStyle w:val="a3"/>
              <w:numPr>
                <w:ilvl w:val="0"/>
                <w:numId w:val="0"/>
              </w:numPr>
              <w:ind w:left="3960" w:hangingChars="1800" w:hanging="3960"/>
              <w:rPr>
                <w:highlight w:val="lightGray"/>
                <w:lang w:val="bg-BG"/>
              </w:rPr>
            </w:pPr>
          </w:p>
          <w:p w14:paraId="7BFCC726" w14:textId="77777777" w:rsidR="009D3DFD" w:rsidRPr="00FA682B" w:rsidRDefault="009D3DFD" w:rsidP="009D3DFD">
            <w:pPr>
              <w:pStyle w:val="a3"/>
              <w:numPr>
                <w:ilvl w:val="0"/>
                <w:numId w:val="14"/>
              </w:numPr>
              <w:ind w:left="3964" w:hangingChars="1800" w:hanging="3964"/>
              <w:rPr>
                <w:highlight w:val="lightGray"/>
                <w:lang w:val="bg-BG"/>
              </w:rPr>
            </w:pPr>
            <w:r w:rsidRPr="00FA682B">
              <w:rPr>
                <w:rFonts w:eastAsia="Times New Roman"/>
                <w:b/>
                <w:bCs/>
                <w:highlight w:val="lightGray"/>
                <w:lang w:val="bg-BG"/>
              </w:rPr>
              <w:t>Не</w:t>
            </w:r>
            <w:r w:rsidRPr="00FA682B">
              <w:rPr>
                <w:rFonts w:eastAsia="Times New Roman"/>
                <w:highlight w:val="lightGray"/>
                <w:lang w:val="bg-BG"/>
              </w:rPr>
              <w:t xml:space="preserve"> докосвайте иглата. В противен случай това може да доведе до нараняване от убождането с иглата.</w:t>
            </w:r>
            <w:r w:rsidRPr="00FA682B">
              <w:rPr>
                <w:rFonts w:eastAsia="Times New Roman"/>
                <w:b/>
                <w:bCs/>
                <w:highlight w:val="lightGray"/>
                <w:lang w:val="bg-BG"/>
              </w:rPr>
              <w:t xml:space="preserve"> </w:t>
            </w:r>
          </w:p>
          <w:p w14:paraId="2B70EC3A" w14:textId="77777777" w:rsidR="009D3DFD" w:rsidRPr="00FA682B" w:rsidRDefault="009D3DFD" w:rsidP="009D3DFD">
            <w:pPr>
              <w:pStyle w:val="a4"/>
              <w:ind w:left="3960" w:hangingChars="1800" w:hanging="3960"/>
              <w:rPr>
                <w:rFonts w:ascii="Times New Roman" w:hAnsi="Times New Roman" w:cs="Times New Roman"/>
                <w:highlight w:val="lightGray"/>
                <w:lang w:val="bg-BG"/>
              </w:rPr>
            </w:pPr>
          </w:p>
          <w:p w14:paraId="5CF99E61" w14:textId="77777777" w:rsidR="009D3DFD" w:rsidRPr="007C3EE4" w:rsidRDefault="009D3DFD" w:rsidP="009D3DFD">
            <w:pPr>
              <w:pStyle w:val="a3"/>
              <w:numPr>
                <w:ilvl w:val="0"/>
                <w:numId w:val="14"/>
              </w:numPr>
              <w:ind w:left="3964" w:hangingChars="1800" w:hanging="3964"/>
              <w:rPr>
                <w:lang w:val="bg-BG"/>
              </w:rPr>
            </w:pPr>
            <w:r w:rsidRPr="00606C32">
              <w:rPr>
                <w:rFonts w:eastAsia="Times New Roman"/>
                <w:b/>
                <w:bCs/>
                <w:highlight w:val="lightGray"/>
                <w:lang w:val="bg-BG"/>
              </w:rPr>
              <w:t>Не</w:t>
            </w:r>
            <w:r w:rsidRPr="00F96676">
              <w:rPr>
                <w:rFonts w:eastAsia="Times New Roman"/>
                <w:highlight w:val="lightGray"/>
                <w:lang w:val="bg-BG"/>
              </w:rPr>
              <w:t xml:space="preserve"> поставяйте отново капачката на предварително напълнената спринцовка. Изхвърлете незабавно капачката в контейнера за остри предмети.</w:t>
            </w:r>
          </w:p>
          <w:p w14:paraId="52FAA114" w14:textId="77777777" w:rsidR="000D00DF" w:rsidRDefault="000D00DF" w:rsidP="007C3EE4">
            <w:pPr>
              <w:pStyle w:val="a4"/>
              <w:rPr>
                <w:lang w:val="bg-BG"/>
              </w:rPr>
            </w:pPr>
          </w:p>
          <w:p w14:paraId="26232472" w14:textId="535932FE" w:rsidR="000D00DF" w:rsidRPr="00F96676" w:rsidRDefault="000D00DF" w:rsidP="009D3DFD">
            <w:pPr>
              <w:pStyle w:val="a3"/>
              <w:numPr>
                <w:ilvl w:val="0"/>
                <w:numId w:val="14"/>
              </w:numPr>
              <w:ind w:left="3960" w:hangingChars="1800" w:hanging="3960"/>
              <w:rPr>
                <w:lang w:val="bg-BG"/>
              </w:rPr>
            </w:pPr>
            <w:r w:rsidRPr="00397095">
              <w:rPr>
                <w:lang w:val="bg-BG"/>
              </w:rPr>
              <w:t>Нормално е да видите капка течност в края на иглата.</w:t>
            </w:r>
          </w:p>
        </w:tc>
      </w:tr>
      <w:tr w:rsidR="009D3DFD" w:rsidRPr="005233FB" w14:paraId="367E9C94" w14:textId="77777777" w:rsidTr="000444D4">
        <w:trPr>
          <w:trHeight w:val="7028"/>
        </w:trPr>
        <w:tc>
          <w:tcPr>
            <w:tcW w:w="9634" w:type="dxa"/>
          </w:tcPr>
          <w:p w14:paraId="2131F91D" w14:textId="77777777" w:rsidR="009D3DFD" w:rsidRPr="00606C32" w:rsidRDefault="009D3DFD" w:rsidP="009D3DFD">
            <w:pPr>
              <w:ind w:left="104"/>
              <w:rPr>
                <w:rFonts w:ascii="Times New Roman" w:eastAsia="Times New Roman" w:hAnsi="Times New Roman" w:cs="Times New Roman"/>
                <w:b/>
                <w:bCs/>
                <w:spacing w:val="-1"/>
                <w:lang w:val="bg-BG"/>
              </w:rPr>
            </w:pPr>
          </w:p>
          <w:p w14:paraId="152E88E2" w14:textId="77777777" w:rsidR="009D3DFD" w:rsidRPr="00606C32" w:rsidRDefault="009D3DFD" w:rsidP="009D3DFD">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12192" behindDoc="0" locked="0" layoutInCell="1" allowOverlap="1" wp14:anchorId="360C3B30" wp14:editId="1F25A67A">
                      <wp:simplePos x="0" y="0"/>
                      <wp:positionH relativeFrom="column">
                        <wp:posOffset>3175</wp:posOffset>
                      </wp:positionH>
                      <wp:positionV relativeFrom="paragraph">
                        <wp:posOffset>51435</wp:posOffset>
                      </wp:positionV>
                      <wp:extent cx="2287905" cy="3981450"/>
                      <wp:effectExtent l="0" t="0" r="0" b="0"/>
                      <wp:wrapSquare wrapText="bothSides"/>
                      <wp:docPr id="184" name="그룹 184"/>
                      <wp:cNvGraphicFramePr/>
                      <a:graphic xmlns:a="http://schemas.openxmlformats.org/drawingml/2006/main">
                        <a:graphicData uri="http://schemas.microsoft.com/office/word/2010/wordprocessingGroup">
                          <wpg:wgp>
                            <wpg:cNvGrpSpPr/>
                            <wpg:grpSpPr>
                              <a:xfrm>
                                <a:off x="0" y="0"/>
                                <a:ext cx="2287905" cy="3981450"/>
                                <a:chOff x="6719" y="0"/>
                                <a:chExt cx="2289071" cy="3983764"/>
                              </a:xfrm>
                            </wpg:grpSpPr>
                            <wpg:grpSp>
                              <wpg:cNvPr id="185" name="그룹 185"/>
                              <wpg:cNvGrpSpPr/>
                              <wpg:grpSpPr>
                                <a:xfrm>
                                  <a:off x="6719" y="0"/>
                                  <a:ext cx="2289071" cy="3983764"/>
                                  <a:chOff x="6719" y="0"/>
                                  <a:chExt cx="2289071" cy="3983764"/>
                                </a:xfrm>
                              </wpg:grpSpPr>
                              <pic:pic xmlns:pic="http://schemas.openxmlformats.org/drawingml/2006/picture">
                                <pic:nvPicPr>
                                  <pic:cNvPr id="186" name="그림 186"/>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6719" y="0"/>
                                    <a:ext cx="2289071" cy="3806825"/>
                                  </a:xfrm>
                                  <a:prstGeom prst="rect">
                                    <a:avLst/>
                                  </a:prstGeom>
                                  <a:noFill/>
                                  <a:ln>
                                    <a:noFill/>
                                  </a:ln>
                                </pic:spPr>
                              </pic:pic>
                              <wps:wsp>
                                <wps:cNvPr id="187" name="Text Box 187"/>
                                <wps:cNvSpPr txBox="1"/>
                                <wps:spPr>
                                  <a:xfrm>
                                    <a:off x="1567292" y="3837714"/>
                                    <a:ext cx="719758" cy="146050"/>
                                  </a:xfrm>
                                  <a:prstGeom prst="rect">
                                    <a:avLst/>
                                  </a:prstGeom>
                                  <a:solidFill>
                                    <a:prstClr val="white"/>
                                  </a:solidFill>
                                  <a:ln>
                                    <a:noFill/>
                                  </a:ln>
                                </wps:spPr>
                                <wps:txbx>
                                  <w:txbxContent>
                                    <w:p w14:paraId="42E97E8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90" name="Text Box 190"/>
                              <wps:cNvSpPr txBox="1"/>
                              <wps:spPr>
                                <a:xfrm>
                                  <a:off x="23446" y="1752600"/>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53DF2"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60C3B30" id="그룹 184" o:spid="_x0000_s1253" style="position:absolute;margin-left:.25pt;margin-top:4.05pt;width:180.15pt;height:313.5pt;z-index:251912192;mso-width-relative:margin;mso-height-relative:margin" coordorigin="67" coordsize="22890,3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">
                      <v:group id="그룹 185" o:spid="_x0000_s1254" style="position:absolute;left:67;width:22890;height:39837" coordorigin="67" coordsize="22890,39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그림 186" o:spid="_x0000_s1255" type="#_x0000_t75" style="position:absolute;left:67;width:22890;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">
                          <v:imagedata r:id="rId127" o:title=""/>
                        </v:shape>
                        <v:shape id="Text Box 187" o:spid="_x0000_s1256" type="#_x0000_t202" style="position:absolute;left:15672;top:38377;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" stroked="f">
                          <v:textbox style="mso-fit-shape-to-text:t" inset="0,0,0,0">
                            <w:txbxContent>
                              <w:p w14:paraId="42E97E8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И</w:t>
                                </w:r>
                              </w:p>
                            </w:txbxContent>
                          </v:textbox>
                        </v:shape>
                      </v:group>
                      <v:shape id="Text Box 190" o:spid="_x0000_s1257" type="#_x0000_t202" style="position:absolute;left:234;top:17526;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" fillcolor="black [3213]" stroked="f" strokeweight=".5pt">
                        <v:textbox inset="0,0,0,0">
                          <w:txbxContent>
                            <w:p w14:paraId="7C153DF2"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3545F42F" w14:textId="4675D5AE" w:rsidR="009D3DFD" w:rsidRPr="00F96676" w:rsidRDefault="00114592" w:rsidP="008201F8">
            <w:pPr>
              <w:pStyle w:val="a3"/>
              <w:numPr>
                <w:ilvl w:val="0"/>
                <w:numId w:val="78"/>
              </w:numPr>
              <w:rPr>
                <w:b/>
                <w:highlight w:val="lightGray"/>
                <w:lang w:val="bg-BG"/>
              </w:rPr>
            </w:pPr>
            <w:r w:rsidRPr="00F75FA4">
              <w:rPr>
                <w:rFonts w:eastAsia="Times New Roman"/>
                <w:b/>
                <w:bCs/>
                <w:highlight w:val="lightGray"/>
                <w:lang w:val="bg-BG"/>
              </w:rPr>
              <w:t>Въведете иглата на</w:t>
            </w:r>
            <w:r w:rsidR="009D3DFD" w:rsidRPr="00F96676">
              <w:rPr>
                <w:rFonts w:eastAsia="Times New Roman"/>
                <w:b/>
                <w:bCs/>
                <w:highlight w:val="lightGray"/>
                <w:lang w:val="bg-BG"/>
              </w:rPr>
              <w:t xml:space="preserve"> предварително напълнената спринцовка в мястото на инжектиране </w:t>
            </w:r>
          </w:p>
          <w:p w14:paraId="57B57DBF" w14:textId="77777777" w:rsidR="009D3DFD" w:rsidRPr="00F96676" w:rsidRDefault="009D3DFD" w:rsidP="009D3DFD">
            <w:pPr>
              <w:pStyle w:val="a3"/>
              <w:numPr>
                <w:ilvl w:val="0"/>
                <w:numId w:val="0"/>
              </w:numPr>
              <w:ind w:left="471"/>
              <w:rPr>
                <w:b/>
                <w:highlight w:val="lightGray"/>
                <w:lang w:val="bg-BG"/>
              </w:rPr>
            </w:pPr>
            <w:r w:rsidRPr="00F96676">
              <w:rPr>
                <w:rFonts w:eastAsia="Times New Roman"/>
                <w:b/>
                <w:bCs/>
                <w:highlight w:val="lightGray"/>
                <w:lang w:val="bg-BG"/>
              </w:rPr>
              <w:t> </w:t>
            </w:r>
          </w:p>
          <w:p w14:paraId="68A5FDF2" w14:textId="77777777" w:rsidR="009D3DFD" w:rsidRPr="002E621C" w:rsidRDefault="009D3DFD" w:rsidP="009D3DFD">
            <w:pPr>
              <w:pStyle w:val="a3"/>
              <w:numPr>
                <w:ilvl w:val="0"/>
                <w:numId w:val="0"/>
              </w:numPr>
              <w:ind w:left="471"/>
              <w:rPr>
                <w:b/>
                <w:highlight w:val="lightGray"/>
                <w:lang w:val="bg-BG"/>
              </w:rPr>
            </w:pPr>
          </w:p>
          <w:p w14:paraId="430C2CE4" w14:textId="3193462F" w:rsidR="009D3DFD" w:rsidRPr="00E864FE" w:rsidRDefault="009D3DFD" w:rsidP="009D3DFD">
            <w:pPr>
              <w:pStyle w:val="a3"/>
              <w:ind w:left="4404" w:hangingChars="2000" w:hanging="4404"/>
              <w:rPr>
                <w:highlight w:val="lightGray"/>
                <w:lang w:val="bg-BG"/>
              </w:rPr>
            </w:pPr>
            <w:r w:rsidRPr="002E621C">
              <w:rPr>
                <w:rFonts w:eastAsia="Times New Roman"/>
                <w:b/>
                <w:bCs/>
                <w:highlight w:val="lightGray"/>
                <w:lang w:val="bg-BG"/>
              </w:rPr>
              <w:t xml:space="preserve">      a.</w:t>
            </w:r>
            <w:r w:rsidRPr="002E621C">
              <w:rPr>
                <w:rFonts w:eastAsia="Times New Roman"/>
                <w:highlight w:val="lightGray"/>
                <w:lang w:val="bg-BG"/>
              </w:rPr>
              <w:t xml:space="preserve"> Внимателно </w:t>
            </w:r>
            <w:r w:rsidR="00114592" w:rsidRPr="00F75FA4">
              <w:rPr>
                <w:rFonts w:eastAsia="Times New Roman"/>
                <w:highlight w:val="lightGray"/>
                <w:lang w:val="bg-BG"/>
              </w:rPr>
              <w:t>захванете</w:t>
            </w:r>
            <w:r w:rsidR="00114592">
              <w:rPr>
                <w:rFonts w:eastAsia="Times New Roman"/>
                <w:highlight w:val="lightGray"/>
                <w:lang w:val="bg-BG"/>
              </w:rPr>
              <w:t xml:space="preserve"> </w:t>
            </w:r>
            <w:r w:rsidRPr="002E621C">
              <w:rPr>
                <w:rFonts w:eastAsia="Times New Roman"/>
                <w:highlight w:val="lightGray"/>
                <w:lang w:val="bg-BG"/>
              </w:rPr>
              <w:t>гънка от кожата на мястото на инжектиране с една ръка.</w:t>
            </w:r>
          </w:p>
          <w:p w14:paraId="452309F5" w14:textId="77777777" w:rsidR="009D3DFD" w:rsidRPr="00145AFF" w:rsidRDefault="009D3DFD" w:rsidP="009D3DFD">
            <w:pPr>
              <w:pStyle w:val="a3"/>
              <w:rPr>
                <w:highlight w:val="lightGray"/>
                <w:lang w:val="bg-BG"/>
              </w:rPr>
            </w:pPr>
          </w:p>
          <w:p w14:paraId="6C41E1C1" w14:textId="7ACCF9D7" w:rsidR="009D3DFD" w:rsidRPr="00F96676" w:rsidRDefault="009D3DFD" w:rsidP="009D3DFD">
            <w:pPr>
              <w:pStyle w:val="a3"/>
              <w:ind w:left="4400" w:hangingChars="2000" w:hanging="4400"/>
              <w:rPr>
                <w:lang w:val="bg-BG" w:eastAsia="ko-KR"/>
              </w:rPr>
            </w:pPr>
            <w:r w:rsidRPr="00606C32">
              <w:rPr>
                <w:noProof/>
                <w:highlight w:val="lightGray"/>
                <w:lang w:eastAsia="ko-KR"/>
              </w:rPr>
              <mc:AlternateContent>
                <mc:Choice Requires="wps">
                  <w:drawing>
                    <wp:anchor distT="0" distB="0" distL="114300" distR="114300" simplePos="0" relativeHeight="251904000" behindDoc="0" locked="0" layoutInCell="1" allowOverlap="1" wp14:anchorId="646A8726" wp14:editId="43A6CAF1">
                      <wp:simplePos x="0" y="0"/>
                      <wp:positionH relativeFrom="column">
                        <wp:posOffset>1529715</wp:posOffset>
                      </wp:positionH>
                      <wp:positionV relativeFrom="paragraph">
                        <wp:posOffset>81196</wp:posOffset>
                      </wp:positionV>
                      <wp:extent cx="448945" cy="179705"/>
                      <wp:effectExtent l="0" t="0" r="8255" b="0"/>
                      <wp:wrapNone/>
                      <wp:docPr id="191" name="Text Box 191"/>
                      <wp:cNvGraphicFramePr/>
                      <a:graphic xmlns:a="http://schemas.openxmlformats.org/drawingml/2006/main">
                        <a:graphicData uri="http://schemas.microsoft.com/office/word/2010/wordprocessingShape">
                          <wps:wsp>
                            <wps:cNvSpPr txBox="1"/>
                            <wps:spPr>
                              <a:xfrm>
                                <a:off x="0" y="0"/>
                                <a:ext cx="448945" cy="179705"/>
                              </a:xfrm>
                              <a:prstGeom prst="rect">
                                <a:avLst/>
                              </a:prstGeom>
                              <a:solidFill>
                                <a:srgbClr val="CDCED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A2D01"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46A8726" id="Text Box 191" o:spid="_x0000_s1258" type="#_x0000_t202" style="position:absolute;left:0;text-align:left;margin-left:120.45pt;margin-top:6.4pt;width:35.35pt;height:14.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" fillcolor="#cdced1" stroked="f" strokeweight=".5pt">
                      <v:textbox inset="0,0,0,0">
                        <w:txbxContent>
                          <w:p w14:paraId="697A2D01"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v:textbox>
                    </v:shape>
                  </w:pict>
                </mc:Fallback>
              </mc:AlternateContent>
            </w:r>
            <w:r w:rsidRPr="00606C32">
              <w:rPr>
                <w:rFonts w:eastAsia="Times New Roman"/>
                <w:b/>
                <w:bCs/>
                <w:highlight w:val="lightGray"/>
                <w:lang w:val="bg-BG"/>
              </w:rPr>
              <w:t xml:space="preserve">      б. </w:t>
            </w:r>
            <w:r w:rsidRPr="00F96676">
              <w:rPr>
                <w:rFonts w:eastAsia="Times New Roman"/>
                <w:highlight w:val="lightGray"/>
                <w:lang w:val="bg-BG"/>
              </w:rPr>
              <w:t xml:space="preserve">Като държите </w:t>
            </w:r>
            <w:r w:rsidR="00B51F4B" w:rsidRPr="00F75FA4">
              <w:rPr>
                <w:rFonts w:eastAsia="Times New Roman" w:hint="eastAsia"/>
                <w:highlight w:val="lightGray"/>
                <w:lang w:val="bg-BG"/>
              </w:rPr>
              <w:t>тялото</w:t>
            </w:r>
            <w:r w:rsidRPr="00F96676">
              <w:rPr>
                <w:rFonts w:eastAsia="Times New Roman"/>
                <w:highlight w:val="lightGray"/>
                <w:lang w:val="bg-BG"/>
              </w:rPr>
              <w:t xml:space="preserve"> на предварително напълнената спринцовка, поставете иглата изцяло в кожната гънка под ъгъл от 45 градуса, с помощта на бързо движение като при </w:t>
            </w:r>
            <w:r w:rsidRPr="00606C32">
              <w:rPr>
                <w:noProof/>
                <w:highlight w:val="lightGray"/>
                <w:lang w:eastAsia="ko-KR"/>
              </w:rPr>
              <mc:AlternateContent>
                <mc:Choice Requires="wps">
                  <w:drawing>
                    <wp:anchor distT="0" distB="0" distL="114300" distR="114300" simplePos="0" relativeHeight="251905024" behindDoc="0" locked="0" layoutInCell="1" allowOverlap="1" wp14:anchorId="6996554F" wp14:editId="70C451BF">
                      <wp:simplePos x="0" y="0"/>
                      <wp:positionH relativeFrom="column">
                        <wp:posOffset>1581150</wp:posOffset>
                      </wp:positionH>
                      <wp:positionV relativeFrom="paragraph">
                        <wp:posOffset>1054177</wp:posOffset>
                      </wp:positionV>
                      <wp:extent cx="449272" cy="179709"/>
                      <wp:effectExtent l="0" t="0" r="8255" b="0"/>
                      <wp:wrapNone/>
                      <wp:docPr id="3840" name="Text Box 3840"/>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CDCED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D11CD"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996554F" id="Text Box 3840" o:spid="_x0000_s1259" type="#_x0000_t202" style="position:absolute;left:0;text-align:left;margin-left:124.5pt;margin-top:83pt;width:35.4pt;height:14.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" fillcolor="#cdced1" stroked="f" strokeweight=".5pt">
                      <v:textbox inset="0,0,0,0">
                        <w:txbxContent>
                          <w:p w14:paraId="797D11CD" w14:textId="77777777" w:rsidR="005E28CA" w:rsidRDefault="005E28CA" w:rsidP="009D3DFD">
                            <w:pPr>
                              <w:rPr>
                                <w:rFonts w:asciiTheme="majorBidi" w:hAnsiTheme="majorBidi" w:cstheme="majorBidi"/>
                                <w:b/>
                                <w:bCs/>
                                <w:sz w:val="20"/>
                                <w:szCs w:val="20"/>
                              </w:rPr>
                            </w:pPr>
                            <w:r>
                              <w:rPr>
                                <w:rFonts w:ascii="Times New Roman" w:eastAsia="Times New Roman" w:hAnsi="Times New Roman" w:cs="Times New Roman"/>
                                <w:b/>
                                <w:bCs/>
                                <w:sz w:val="20"/>
                                <w:szCs w:val="20"/>
                                <w:lang w:val="bg-BG"/>
                              </w:rPr>
                              <w:t>45°</w:t>
                            </w:r>
                          </w:p>
                        </w:txbxContent>
                      </v:textbox>
                    </v:shape>
                  </w:pict>
                </mc:Fallback>
              </mc:AlternateContent>
            </w:r>
            <w:r w:rsidRPr="00606C32">
              <w:rPr>
                <w:rFonts w:eastAsia="Times New Roman"/>
                <w:highlight w:val="lightGray"/>
                <w:lang w:val="bg-BG"/>
              </w:rPr>
              <w:t>„хвърляне на стрелички“.</w:t>
            </w:r>
            <w:r w:rsidRPr="00F96676">
              <w:rPr>
                <w:rFonts w:eastAsia="Times New Roman"/>
                <w:lang w:val="bg-BG"/>
              </w:rPr>
              <w:t xml:space="preserve"> </w:t>
            </w:r>
          </w:p>
        </w:tc>
      </w:tr>
      <w:tr w:rsidR="009D3DFD" w:rsidRPr="005233FB" w14:paraId="42C2140F" w14:textId="77777777" w:rsidTr="000444D4">
        <w:trPr>
          <w:trHeight w:val="6293"/>
        </w:trPr>
        <w:tc>
          <w:tcPr>
            <w:tcW w:w="9634" w:type="dxa"/>
          </w:tcPr>
          <w:p w14:paraId="3249B029" w14:textId="77777777" w:rsidR="009D3DFD" w:rsidRPr="00606C32" w:rsidRDefault="009D3DFD" w:rsidP="009D3DFD">
            <w:pPr>
              <w:ind w:left="104"/>
              <w:rPr>
                <w:rFonts w:ascii="Times New Roman" w:eastAsia="Times New Roman" w:hAnsi="Times New Roman" w:cs="Times New Roman"/>
                <w:b/>
                <w:bCs/>
                <w:spacing w:val="-1"/>
                <w:lang w:val="bg-BG"/>
              </w:rPr>
            </w:pPr>
          </w:p>
          <w:p w14:paraId="7249F99A" w14:textId="371D2262" w:rsidR="009D3DFD" w:rsidRPr="00FA682B" w:rsidRDefault="009D3DFD" w:rsidP="009D3DFD">
            <w:pPr>
              <w:pStyle w:val="Default"/>
              <w:rPr>
                <w:rFonts w:ascii="Times New Roman" w:hAnsi="Times New Roman" w:cs="Times New Roman"/>
                <w:highlight w:val="lightGray"/>
                <w:lang w:val="bg-BG"/>
              </w:rPr>
            </w:pPr>
            <w:r w:rsidRPr="00FA682B">
              <w:rPr>
                <w:rFonts w:ascii="Times New Roman" w:hAnsi="Times New Roman" w:cs="Times New Roman"/>
                <w:noProof/>
                <w:highlight w:val="lightGray"/>
                <w:lang w:eastAsia="ko-KR"/>
              </w:rPr>
              <mc:AlternateContent>
                <mc:Choice Requires="wpg">
                  <w:drawing>
                    <wp:anchor distT="0" distB="0" distL="114300" distR="114300" simplePos="0" relativeHeight="251887616" behindDoc="0" locked="0" layoutInCell="1" allowOverlap="1" wp14:anchorId="6CB844A8" wp14:editId="45AB0A46">
                      <wp:simplePos x="0" y="0"/>
                      <wp:positionH relativeFrom="column">
                        <wp:posOffset>36195</wp:posOffset>
                      </wp:positionH>
                      <wp:positionV relativeFrom="paragraph">
                        <wp:posOffset>54610</wp:posOffset>
                      </wp:positionV>
                      <wp:extent cx="2391410" cy="3042285"/>
                      <wp:effectExtent l="19050" t="19050" r="8890" b="5715"/>
                      <wp:wrapSquare wrapText="bothSides"/>
                      <wp:docPr id="3841" name="그룹 3841"/>
                      <wp:cNvGraphicFramePr/>
                      <a:graphic xmlns:a="http://schemas.openxmlformats.org/drawingml/2006/main">
                        <a:graphicData uri="http://schemas.microsoft.com/office/word/2010/wordprocessingGroup">
                          <wpg:wgp>
                            <wpg:cNvGrpSpPr/>
                            <wpg:grpSpPr>
                              <a:xfrm>
                                <a:off x="0" y="0"/>
                                <a:ext cx="2391410" cy="3042285"/>
                                <a:chOff x="1" y="7157"/>
                                <a:chExt cx="2392384" cy="3043762"/>
                              </a:xfrm>
                            </wpg:grpSpPr>
                            <pic:pic xmlns:pic="http://schemas.openxmlformats.org/drawingml/2006/picture">
                              <pic:nvPicPr>
                                <pic:cNvPr id="3842" name="그림 3842"/>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bwMode="auto">
                                <a:xfrm>
                                  <a:off x="1" y="7157"/>
                                  <a:ext cx="2359112" cy="2860911"/>
                                </a:xfrm>
                                <a:prstGeom prst="rect">
                                  <a:avLst/>
                                </a:prstGeom>
                                <a:noFill/>
                                <a:ln w="3175">
                                  <a:solidFill>
                                    <a:schemeClr val="tx1"/>
                                  </a:solidFill>
                                </a:ln>
                              </pic:spPr>
                            </pic:pic>
                            <wps:wsp>
                              <wps:cNvPr id="3843" name="Text Box 3843"/>
                              <wps:cNvSpPr txBox="1"/>
                              <wps:spPr>
                                <a:xfrm>
                                  <a:off x="1672627" y="2904869"/>
                                  <a:ext cx="719758" cy="146050"/>
                                </a:xfrm>
                                <a:prstGeom prst="rect">
                                  <a:avLst/>
                                </a:prstGeom>
                                <a:solidFill>
                                  <a:prstClr val="white"/>
                                </a:solidFill>
                                <a:ln>
                                  <a:noFill/>
                                </a:ln>
                              </wps:spPr>
                              <wps:txbx>
                                <w:txbxContent>
                                  <w:p w14:paraId="5F430DB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B844A8" id="그룹 3841" o:spid="_x0000_s1260" style="position:absolute;margin-left:2.85pt;margin-top:4.3pt;width:188.3pt;height:239.55pt;z-index:251887616;mso-width-relative:margin;mso-height-relative:margin" coordorigin=",71" coordsize="23923,30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">
                      <v:shape id="그림 3842" o:spid="_x0000_s1261" type="#_x0000_t75" style="position:absolute;top:71;width:23591;height:28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" stroked="t" strokecolor="black [3213]" strokeweight=".25pt">
                        <v:imagedata r:id="rId129" o:title=""/>
                        <v:path arrowok="t"/>
                      </v:shape>
                      <v:shape id="Text Box 3843" o:spid="_x0000_s1262" type="#_x0000_t202" style="position:absolute;left:16726;top:29048;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" stroked="f">
                        <v:textbox style="mso-fit-shape-to-text:t" inset="0,0,0,0">
                          <w:txbxContent>
                            <w:p w14:paraId="5F430DBA"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Й</w:t>
                              </w:r>
                            </w:p>
                          </w:txbxContent>
                        </v:textbox>
                      </v:shape>
                      <w10:wrap type="square"/>
                    </v:group>
                  </w:pict>
                </mc:Fallback>
              </mc:AlternateContent>
            </w:r>
          </w:p>
          <w:p w14:paraId="1AF96C4E" w14:textId="77777777" w:rsidR="009D3DFD" w:rsidRPr="00F96676" w:rsidRDefault="009D3DFD" w:rsidP="008201F8">
            <w:pPr>
              <w:pStyle w:val="a3"/>
              <w:numPr>
                <w:ilvl w:val="0"/>
                <w:numId w:val="78"/>
              </w:numPr>
              <w:rPr>
                <w:b/>
                <w:highlight w:val="lightGray"/>
                <w:lang w:val="bg-BG"/>
              </w:rPr>
            </w:pPr>
            <w:r w:rsidRPr="00606C32">
              <w:rPr>
                <w:rFonts w:eastAsia="Times New Roman"/>
                <w:b/>
                <w:bCs/>
                <w:highlight w:val="lightGray"/>
                <w:lang w:val="bg-BG"/>
              </w:rPr>
              <w:t>Поставете инжекцията</w:t>
            </w:r>
          </w:p>
          <w:p w14:paraId="6DBC9A6A" w14:textId="77777777" w:rsidR="009D3DFD" w:rsidRPr="00F96676" w:rsidRDefault="009D3DFD" w:rsidP="009D3DFD">
            <w:pPr>
              <w:pStyle w:val="a3"/>
              <w:rPr>
                <w:highlight w:val="lightGray"/>
                <w:lang w:val="bg-BG"/>
              </w:rPr>
            </w:pPr>
          </w:p>
          <w:p w14:paraId="777CC98B" w14:textId="1F55A188" w:rsidR="009D3DFD" w:rsidRPr="00E864FE" w:rsidRDefault="009D3DFD" w:rsidP="009D3DFD">
            <w:pPr>
              <w:pStyle w:val="a3"/>
              <w:ind w:left="5280" w:hangingChars="2400" w:hanging="5280"/>
              <w:rPr>
                <w:highlight w:val="lightGray"/>
                <w:lang w:val="bg-BG"/>
              </w:rPr>
            </w:pPr>
            <w:r w:rsidRPr="00F96676">
              <w:rPr>
                <w:rFonts w:eastAsia="Times New Roman"/>
                <w:highlight w:val="lightGray"/>
                <w:lang w:val="bg-BG"/>
              </w:rPr>
              <w:t xml:space="preserve">    </w:t>
            </w:r>
            <w:r w:rsidRPr="00F96676">
              <w:rPr>
                <w:rFonts w:eastAsia="Times New Roman"/>
                <w:b/>
                <w:bCs/>
                <w:highlight w:val="lightGray"/>
                <w:lang w:val="bg-BG"/>
              </w:rPr>
              <w:t xml:space="preserve"> </w:t>
            </w:r>
            <w:r w:rsidRPr="002E621C">
              <w:rPr>
                <w:rFonts w:eastAsia="Times New Roman"/>
                <w:b/>
                <w:bCs/>
                <w:highlight w:val="lightGray"/>
                <w:lang w:val="bg-BG"/>
              </w:rPr>
              <w:t xml:space="preserve">  a.</w:t>
            </w:r>
            <w:r w:rsidRPr="002E621C">
              <w:rPr>
                <w:rFonts w:eastAsia="Times New Roman"/>
                <w:highlight w:val="lightGray"/>
                <w:lang w:val="bg-BG"/>
              </w:rPr>
              <w:t xml:space="preserve"> След като иглата е вкарана, отпуснете </w:t>
            </w:r>
            <w:r w:rsidR="00114592" w:rsidRPr="00F75FA4">
              <w:rPr>
                <w:rFonts w:eastAsia="Times New Roman"/>
                <w:highlight w:val="lightGray"/>
                <w:lang w:val="bg-BG"/>
              </w:rPr>
              <w:t>захванатата</w:t>
            </w:r>
            <w:r w:rsidRPr="002E621C">
              <w:rPr>
                <w:rFonts w:eastAsia="Times New Roman"/>
                <w:highlight w:val="lightGray"/>
                <w:lang w:val="bg-BG"/>
              </w:rPr>
              <w:t xml:space="preserve"> кожа.</w:t>
            </w:r>
          </w:p>
          <w:p w14:paraId="094CCF36" w14:textId="3322B0C1" w:rsidR="009D3DFD" w:rsidRPr="00FA682B" w:rsidRDefault="009D3DFD" w:rsidP="009D3DFD">
            <w:pPr>
              <w:pStyle w:val="a3"/>
              <w:ind w:left="5285" w:hangingChars="2400" w:hanging="5285"/>
              <w:rPr>
                <w:highlight w:val="lightGray"/>
                <w:lang w:val="bg-BG"/>
              </w:rPr>
            </w:pPr>
            <w:r w:rsidRPr="00145AFF">
              <w:rPr>
                <w:rFonts w:eastAsia="Times New Roman"/>
                <w:b/>
                <w:bCs/>
                <w:highlight w:val="lightGray"/>
                <w:lang w:val="bg-BG"/>
              </w:rPr>
              <w:t xml:space="preserve">       б.</w:t>
            </w:r>
            <w:r w:rsidRPr="00FA682B">
              <w:rPr>
                <w:rFonts w:eastAsia="Times New Roman"/>
                <w:highlight w:val="lightGray"/>
                <w:lang w:val="bg-BG"/>
              </w:rPr>
              <w:t xml:space="preserve"> Бавно натиснете буталото докрай надолу, докато цялата течност бъде инжектирана и спринцовката </w:t>
            </w:r>
            <w:r w:rsidR="00114592" w:rsidRPr="00F75FA4">
              <w:rPr>
                <w:rFonts w:eastAsia="Times New Roman"/>
                <w:highlight w:val="lightGray"/>
                <w:lang w:val="bg-BG"/>
              </w:rPr>
              <w:t>с</w:t>
            </w:r>
            <w:r w:rsidRPr="00FA682B">
              <w:rPr>
                <w:rFonts w:eastAsia="Times New Roman"/>
                <w:highlight w:val="lightGray"/>
                <w:lang w:val="bg-BG"/>
              </w:rPr>
              <w:t xml:space="preserve">е </w:t>
            </w:r>
            <w:r w:rsidR="00114592">
              <w:rPr>
                <w:rFonts w:eastAsia="Times New Roman"/>
                <w:highlight w:val="lightGray"/>
                <w:lang w:val="bg-BG"/>
              </w:rPr>
              <w:t xml:space="preserve"> </w:t>
            </w:r>
            <w:r w:rsidR="00114592" w:rsidRPr="00F75FA4">
              <w:rPr>
                <w:rFonts w:eastAsia="Times New Roman"/>
                <w:highlight w:val="lightGray"/>
                <w:lang w:val="bg-BG"/>
              </w:rPr>
              <w:t>изпразни.</w:t>
            </w:r>
          </w:p>
          <w:p w14:paraId="62B60BE1" w14:textId="77777777" w:rsidR="009D3DFD" w:rsidRPr="00114592" w:rsidRDefault="009D3DFD" w:rsidP="009D3DFD">
            <w:pPr>
              <w:pStyle w:val="a3"/>
              <w:rPr>
                <w:highlight w:val="lightGray"/>
                <w:lang w:val="bg-BG"/>
              </w:rPr>
            </w:pPr>
          </w:p>
          <w:p w14:paraId="7CF29897" w14:textId="77777777" w:rsidR="009D3DFD" w:rsidRPr="00FA682B" w:rsidRDefault="009D3DFD" w:rsidP="009D3DFD">
            <w:pPr>
              <w:pStyle w:val="a3"/>
              <w:ind w:left="4840" w:hangingChars="2200" w:hanging="4840"/>
              <w:rPr>
                <w:highlight w:val="lightGray"/>
                <w:lang w:val="bg-BG"/>
              </w:rPr>
            </w:pPr>
          </w:p>
          <w:p w14:paraId="01D4E19B" w14:textId="77777777" w:rsidR="009D3DFD" w:rsidRPr="00F96676" w:rsidRDefault="009D3DFD" w:rsidP="009D3DFD">
            <w:pPr>
              <w:pStyle w:val="a3"/>
              <w:ind w:left="4840" w:hangingChars="2200" w:hanging="4840"/>
              <w:rPr>
                <w:lang w:val="bg-BG"/>
              </w:rPr>
            </w:pPr>
            <w:r w:rsidRPr="00FA682B">
              <w:rPr>
                <w:rFonts w:eastAsia="맑은 고딕"/>
                <w:highlight w:val="lightGray"/>
                <w:lang w:val="bg-BG"/>
              </w:rPr>
              <w:t>•</w:t>
            </w:r>
            <w:r w:rsidRPr="00606C32">
              <w:rPr>
                <w:rFonts w:eastAsia="Times New Roman"/>
                <w:highlight w:val="lightGray"/>
                <w:lang w:val="bg-BG"/>
              </w:rPr>
              <w:t xml:space="preserve"> </w:t>
            </w:r>
            <w:r w:rsidRPr="00F96676">
              <w:rPr>
                <w:rFonts w:eastAsia="Times New Roman"/>
                <w:b/>
                <w:bCs/>
                <w:highlight w:val="lightGray"/>
                <w:lang w:val="bg-BG"/>
              </w:rPr>
              <w:t>Не</w:t>
            </w:r>
            <w:r w:rsidRPr="00F96676">
              <w:rPr>
                <w:rFonts w:eastAsia="Times New Roman"/>
                <w:highlight w:val="lightGray"/>
                <w:lang w:val="bg-BG"/>
              </w:rPr>
              <w:t xml:space="preserve"> променяйте положението на </w:t>
            </w:r>
            <w:r w:rsidRPr="00F96676">
              <w:rPr>
                <w:rFonts w:eastAsia="Times New Roman"/>
                <w:highlight w:val="lightGray"/>
                <w:lang w:val="bg-BG"/>
              </w:rPr>
              <w:br/>
              <w:t>предварително напълнената спринцовка след започване на  инжектирането.</w:t>
            </w:r>
          </w:p>
          <w:p w14:paraId="5EDF9774" w14:textId="77777777" w:rsidR="009D3DFD" w:rsidRPr="002E621C" w:rsidRDefault="009D3DFD" w:rsidP="009D3DFD">
            <w:pPr>
              <w:pStyle w:val="a3"/>
              <w:ind w:left="4840" w:hangingChars="2200" w:hanging="4840"/>
              <w:rPr>
                <w:lang w:val="bg-BG"/>
              </w:rPr>
            </w:pPr>
            <w:r w:rsidRPr="002E621C">
              <w:rPr>
                <w:lang w:val="bg-BG"/>
              </w:rPr>
              <w:t xml:space="preserve"> </w:t>
            </w:r>
          </w:p>
        </w:tc>
      </w:tr>
      <w:tr w:rsidR="009D3DFD" w:rsidRPr="0064384C" w14:paraId="69AA05FC" w14:textId="77777777" w:rsidTr="000444D4">
        <w:trPr>
          <w:trHeight w:val="6520"/>
        </w:trPr>
        <w:tc>
          <w:tcPr>
            <w:tcW w:w="9634" w:type="dxa"/>
          </w:tcPr>
          <w:p w14:paraId="0EEB6D7A" w14:textId="25D59877" w:rsidR="009D3DFD" w:rsidRPr="00FA682B" w:rsidRDefault="009D3DFD" w:rsidP="00762578">
            <w:pPr>
              <w:ind w:left="104"/>
              <w:rPr>
                <w:rFonts w:ascii="Times New Roman" w:hAnsi="Times New Roman" w:cs="Times New Roman"/>
                <w:highlight w:val="lightGray"/>
                <w:lang w:val="bg-BG"/>
              </w:rPr>
            </w:pPr>
            <w:r w:rsidRPr="00606C32">
              <w:rPr>
                <w:rFonts w:ascii="Times New Roman" w:eastAsia="Times New Roman" w:hAnsi="Times New Roman" w:cs="Times New Roman"/>
                <w:b/>
                <w:bCs/>
                <w:spacing w:val="-1"/>
                <w:lang w:val="bg-BG"/>
              </w:rPr>
              <w:t xml:space="preserve"> </w:t>
            </w:r>
          </w:p>
          <w:p w14:paraId="78D3A44E" w14:textId="6931AB43" w:rsidR="009D3DFD" w:rsidRPr="00F96676" w:rsidRDefault="00987541" w:rsidP="008201F8">
            <w:pPr>
              <w:pStyle w:val="a3"/>
              <w:numPr>
                <w:ilvl w:val="0"/>
                <w:numId w:val="78"/>
              </w:numPr>
              <w:rPr>
                <w:highlight w:val="lightGray"/>
                <w:lang w:val="bg-BG"/>
              </w:rPr>
            </w:pPr>
            <w:r w:rsidRPr="00F75FA4">
              <w:rPr>
                <w:rFonts w:eastAsia="Times New Roman"/>
                <w:b/>
                <w:bCs/>
                <w:noProof/>
                <w:highlight w:val="lightGray"/>
                <w:lang w:eastAsia="ko-KR"/>
              </w:rPr>
              <mc:AlternateContent>
                <mc:Choice Requires="wpg">
                  <w:drawing>
                    <wp:anchor distT="0" distB="0" distL="114300" distR="114300" simplePos="0" relativeHeight="251888640" behindDoc="0" locked="0" layoutInCell="1" allowOverlap="1" wp14:anchorId="4108A012" wp14:editId="3E9E46EC">
                      <wp:simplePos x="0" y="0"/>
                      <wp:positionH relativeFrom="column">
                        <wp:posOffset>-24765</wp:posOffset>
                      </wp:positionH>
                      <wp:positionV relativeFrom="paragraph">
                        <wp:posOffset>35560</wp:posOffset>
                      </wp:positionV>
                      <wp:extent cx="2487930" cy="3547110"/>
                      <wp:effectExtent l="19050" t="19050" r="7620" b="0"/>
                      <wp:wrapSquare wrapText="bothSides"/>
                      <wp:docPr id="3844" name="그룹 3844"/>
                      <wp:cNvGraphicFramePr/>
                      <a:graphic xmlns:a="http://schemas.openxmlformats.org/drawingml/2006/main">
                        <a:graphicData uri="http://schemas.microsoft.com/office/word/2010/wordprocessingGroup">
                          <wpg:wgp>
                            <wpg:cNvGrpSpPr/>
                            <wpg:grpSpPr>
                              <a:xfrm>
                                <a:off x="0" y="0"/>
                                <a:ext cx="2487930" cy="3547110"/>
                                <a:chOff x="0" y="100765"/>
                                <a:chExt cx="2796208" cy="3436185"/>
                              </a:xfrm>
                            </wpg:grpSpPr>
                            <pic:pic xmlns:pic="http://schemas.openxmlformats.org/drawingml/2006/picture">
                              <pic:nvPicPr>
                                <pic:cNvPr id="3845" name="그림 3845"/>
                                <pic:cNvPicPr>
                                  <a:picLocks noChangeAspect="1"/>
                                </pic:cNvPicPr>
                              </pic:nvPicPr>
                              <pic:blipFill>
                                <a:blip r:embed="rId130">
                                  <a:extLst>
                                    <a:ext uri="{28A0092B-C50C-407E-A947-70E740481C1C}">
                                      <a14:useLocalDpi xmlns:a14="http://schemas.microsoft.com/office/drawing/2010/main" val="0"/>
                                    </a:ext>
                                  </a:extLst>
                                </a:blip>
                                <a:srcRect/>
                                <a:stretch/>
                              </pic:blipFill>
                              <pic:spPr bwMode="auto">
                                <a:xfrm>
                                  <a:off x="0" y="100765"/>
                                  <a:ext cx="2794000" cy="3227469"/>
                                </a:xfrm>
                                <a:prstGeom prst="rect">
                                  <a:avLst/>
                                </a:prstGeom>
                                <a:noFill/>
                                <a:ln w="3175">
                                  <a:solidFill>
                                    <a:schemeClr val="tx1"/>
                                  </a:solidFill>
                                </a:ln>
                              </pic:spPr>
                            </pic:pic>
                            <wps:wsp>
                              <wps:cNvPr id="3846" name="Text Box 3846"/>
                              <wps:cNvSpPr txBox="1"/>
                              <wps:spPr>
                                <a:xfrm>
                                  <a:off x="2076450" y="3390900"/>
                                  <a:ext cx="719758" cy="146050"/>
                                </a:xfrm>
                                <a:prstGeom prst="rect">
                                  <a:avLst/>
                                </a:prstGeom>
                                <a:solidFill>
                                  <a:prstClr val="white"/>
                                </a:solidFill>
                                <a:ln>
                                  <a:noFill/>
                                </a:ln>
                              </wps:spPr>
                              <wps:txbx>
                                <w:txbxContent>
                                  <w:p w14:paraId="07DD66CE"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08A012" id="그룹 3844" o:spid="_x0000_s1263" style="position:absolute;left:0;text-align:left;margin-left:-1.95pt;margin-top:2.8pt;width:195.9pt;height:279.3pt;z-index:251888640;mso-width-relative:margin;mso-height-relative:margin" coordorigin=",1007" coordsize="27962,3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">
                      <v:shape id="그림 3845" o:spid="_x0000_s1264" type="#_x0000_t75" style="position:absolute;top:1007;width:27940;height:3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" stroked="t" strokecolor="black [3213]" strokeweight=".25pt">
                        <v:imagedata r:id="rId131" o:title=""/>
                        <v:path arrowok="t"/>
                      </v:shape>
                      <v:shape id="Text Box 3846" o:spid="_x0000_s1265"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" stroked="f">
                        <v:textbox inset="0,0,0,0">
                          <w:txbxContent>
                            <w:p w14:paraId="07DD66CE"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К</w:t>
                              </w:r>
                            </w:p>
                          </w:txbxContent>
                        </v:textbox>
                      </v:shape>
                      <w10:wrap type="square"/>
                    </v:group>
                  </w:pict>
                </mc:Fallback>
              </mc:AlternateContent>
            </w:r>
            <w:r w:rsidR="00114592" w:rsidRPr="00F75FA4">
              <w:rPr>
                <w:rFonts w:eastAsia="Times New Roman"/>
                <w:b/>
                <w:bCs/>
                <w:highlight w:val="lightGray"/>
                <w:lang w:val="bg-BG"/>
              </w:rPr>
              <w:t xml:space="preserve">Отсранете </w:t>
            </w:r>
            <w:r w:rsidR="009D3DFD" w:rsidRPr="00F96676">
              <w:rPr>
                <w:rFonts w:eastAsia="Times New Roman"/>
                <w:b/>
                <w:bCs/>
                <w:highlight w:val="lightGray"/>
                <w:lang w:val="bg-BG"/>
              </w:rPr>
              <w:t>предварително напълнената спринцовка от мястото на инжектиране и</w:t>
            </w:r>
            <w:r w:rsidR="009D3DFD" w:rsidRPr="00F96676">
              <w:rPr>
                <w:rFonts w:eastAsia="Times New Roman"/>
                <w:highlight w:val="lightGray"/>
                <w:lang w:val="bg-BG"/>
              </w:rPr>
              <w:t xml:space="preserve"> се </w:t>
            </w:r>
            <w:r w:rsidR="009D3DFD" w:rsidRPr="00F96676">
              <w:rPr>
                <w:rFonts w:eastAsia="Times New Roman"/>
                <w:b/>
                <w:bCs/>
                <w:highlight w:val="lightGray"/>
                <w:lang w:val="bg-BG"/>
              </w:rPr>
              <w:t>погрижете за мястото на инжектиране</w:t>
            </w:r>
          </w:p>
          <w:p w14:paraId="6A532D02" w14:textId="77777777" w:rsidR="009D3DFD" w:rsidRPr="002E621C" w:rsidRDefault="009D3DFD" w:rsidP="009D3DFD">
            <w:pPr>
              <w:pStyle w:val="a3"/>
              <w:numPr>
                <w:ilvl w:val="0"/>
                <w:numId w:val="0"/>
              </w:numPr>
              <w:ind w:left="471"/>
              <w:rPr>
                <w:highlight w:val="lightGray"/>
                <w:lang w:val="bg-BG"/>
              </w:rPr>
            </w:pPr>
          </w:p>
          <w:p w14:paraId="13F29C7E" w14:textId="318427F8" w:rsidR="009D3DFD" w:rsidRPr="00F75FA4" w:rsidRDefault="009D3DFD" w:rsidP="00F75FA4">
            <w:pPr>
              <w:pStyle w:val="a3"/>
              <w:ind w:leftChars="-200" w:left="4955" w:hangingChars="2450" w:hanging="5395"/>
              <w:rPr>
                <w:rFonts w:eastAsia="Times New Roman"/>
                <w:highlight w:val="lightGray"/>
                <w:lang w:val="bg-BG"/>
              </w:rPr>
            </w:pPr>
            <w:r w:rsidRPr="002E621C">
              <w:rPr>
                <w:rFonts w:eastAsia="Times New Roman"/>
                <w:b/>
                <w:bCs/>
                <w:highlight w:val="lightGray"/>
                <w:lang w:val="bg-BG"/>
              </w:rPr>
              <w:t xml:space="preserve">       a.</w:t>
            </w:r>
            <w:r w:rsidRPr="002E621C">
              <w:rPr>
                <w:rFonts w:eastAsia="Times New Roman"/>
                <w:highlight w:val="lightGray"/>
                <w:lang w:val="bg-BG"/>
              </w:rPr>
              <w:t xml:space="preserve"> След като предварително </w:t>
            </w:r>
            <w:r w:rsidRPr="00145AFF">
              <w:rPr>
                <w:rFonts w:eastAsia="Times New Roman"/>
                <w:highlight w:val="lightGray"/>
                <w:lang w:val="bg-BG"/>
              </w:rPr>
              <w:t xml:space="preserve">напълнената </w:t>
            </w:r>
            <w:r w:rsidR="00114592">
              <w:rPr>
                <w:rFonts w:eastAsia="Times New Roman"/>
                <w:highlight w:val="lightGray"/>
                <w:lang w:val="bg-BG"/>
              </w:rPr>
              <w:t xml:space="preserve">  </w:t>
            </w:r>
            <w:r w:rsidRPr="00145AFF">
              <w:rPr>
                <w:rFonts w:eastAsia="Times New Roman"/>
                <w:highlight w:val="lightGray"/>
                <w:lang w:val="bg-BG"/>
              </w:rPr>
              <w:t>спринцовка се изп</w:t>
            </w:r>
            <w:r w:rsidRPr="00FA682B">
              <w:rPr>
                <w:rFonts w:eastAsia="Times New Roman"/>
                <w:highlight w:val="lightGray"/>
                <w:lang w:val="bg-BG"/>
              </w:rPr>
              <w:t>разни,</w:t>
            </w:r>
            <w:r w:rsidR="00114592" w:rsidRPr="00F75FA4">
              <w:rPr>
                <w:rFonts w:eastAsia="Times New Roman"/>
                <w:highlight w:val="lightGray"/>
                <w:lang w:val="bg-BG"/>
              </w:rPr>
              <w:t xml:space="preserve"> я отстранете</w:t>
            </w:r>
            <w:r w:rsidRPr="00FA682B">
              <w:rPr>
                <w:rFonts w:eastAsia="Times New Roman"/>
                <w:highlight w:val="lightGray"/>
                <w:lang w:val="bg-BG"/>
              </w:rPr>
              <w:t xml:space="preserve"> </w:t>
            </w:r>
          </w:p>
          <w:p w14:paraId="5D6A3D6D" w14:textId="77777777" w:rsidR="009D3DFD" w:rsidRPr="00F75FA4" w:rsidRDefault="009D3DFD" w:rsidP="00F75FA4">
            <w:pPr>
              <w:pStyle w:val="a3"/>
              <w:ind w:leftChars="-200" w:left="4950" w:hangingChars="2450" w:hanging="5390"/>
              <w:rPr>
                <w:rFonts w:eastAsia="Times New Roman"/>
                <w:highlight w:val="lightGray"/>
                <w:lang w:val="bg-BG"/>
              </w:rPr>
            </w:pPr>
            <w:r w:rsidRPr="00FA682B">
              <w:rPr>
                <w:rFonts w:eastAsia="Times New Roman"/>
                <w:highlight w:val="lightGray"/>
                <w:lang w:val="bg-BG"/>
              </w:rPr>
              <w:t xml:space="preserve">            бавно повдигнете палеца си от </w:t>
            </w:r>
          </w:p>
          <w:p w14:paraId="4FC36C84" w14:textId="77777777" w:rsidR="009D3DFD" w:rsidRPr="00FA682B" w:rsidRDefault="009D3DFD" w:rsidP="009D3DFD">
            <w:pPr>
              <w:pStyle w:val="a3"/>
              <w:rPr>
                <w:highlight w:val="lightGray"/>
                <w:lang w:val="bg-BG"/>
              </w:rPr>
            </w:pPr>
            <w:r w:rsidRPr="00FA682B">
              <w:rPr>
                <w:rFonts w:eastAsia="Times New Roman"/>
                <w:highlight w:val="lightGray"/>
                <w:lang w:val="bg-BG"/>
              </w:rPr>
              <w:t xml:space="preserve">            буталото, докато иглата е напълно </w:t>
            </w:r>
          </w:p>
          <w:p w14:paraId="1726EFB4" w14:textId="77777777" w:rsidR="009D3DFD" w:rsidRPr="00FA682B" w:rsidRDefault="009D3DFD" w:rsidP="009D3DFD">
            <w:pPr>
              <w:pStyle w:val="a3"/>
              <w:rPr>
                <w:highlight w:val="lightGray"/>
                <w:lang w:val="bg-BG"/>
              </w:rPr>
            </w:pPr>
            <w:r w:rsidRPr="00FA682B">
              <w:rPr>
                <w:rFonts w:eastAsia="Times New Roman"/>
                <w:highlight w:val="lightGray"/>
                <w:lang w:val="bg-BG"/>
              </w:rPr>
              <w:t xml:space="preserve">            покрита от предпазителя на иглата.</w:t>
            </w:r>
          </w:p>
          <w:p w14:paraId="4BC68782" w14:textId="36A2DADD" w:rsidR="009D3DFD" w:rsidRPr="00F75FA4" w:rsidRDefault="009D3DFD" w:rsidP="00F75FA4">
            <w:pPr>
              <w:pStyle w:val="a3"/>
              <w:ind w:leftChars="-258" w:left="4822" w:hangingChars="2450" w:hanging="5390"/>
              <w:rPr>
                <w:rFonts w:eastAsia="Times New Roman"/>
                <w:highlight w:val="lightGray"/>
                <w:lang w:val="bg-BG"/>
              </w:rPr>
            </w:pPr>
            <w:r w:rsidRPr="00FA682B">
              <w:rPr>
                <w:rFonts w:eastAsia="Times New Roman"/>
                <w:highlight w:val="lightGray"/>
                <w:lang w:val="bg-BG"/>
              </w:rPr>
              <w:t xml:space="preserve">    </w:t>
            </w:r>
            <w:r w:rsidRPr="00FA682B">
              <w:rPr>
                <w:rFonts w:eastAsia="Times New Roman"/>
                <w:b/>
                <w:bCs/>
                <w:highlight w:val="lightGray"/>
                <w:lang w:val="bg-BG"/>
              </w:rPr>
              <w:t xml:space="preserve">    б.</w:t>
            </w:r>
            <w:r w:rsidRPr="00FA682B">
              <w:rPr>
                <w:rFonts w:eastAsia="Times New Roman"/>
                <w:highlight w:val="lightGray"/>
                <w:lang w:val="bg-BG"/>
              </w:rPr>
              <w:t xml:space="preserve"> Третирайте мястото на инжектиране, като леко притиснете, без да разтривате, топче памук или марля върху мястото и нанесете </w:t>
            </w:r>
            <w:r w:rsidR="009D61B7" w:rsidRPr="00E0640C">
              <w:rPr>
                <w:rFonts w:eastAsia="Times New Roman" w:hint="eastAsia"/>
                <w:highlight w:val="lightGray"/>
                <w:lang w:val="bg-BG" w:eastAsia="ko-KR"/>
              </w:rPr>
              <w:t>лепенка</w:t>
            </w:r>
            <w:r w:rsidRPr="009D61B7">
              <w:rPr>
                <w:rFonts w:eastAsia="Times New Roman"/>
                <w:highlight w:val="lightGray"/>
                <w:lang w:val="bg-BG"/>
              </w:rPr>
              <w:t xml:space="preserve">, ако </w:t>
            </w:r>
            <w:r w:rsidRPr="00FA682B">
              <w:rPr>
                <w:rFonts w:eastAsia="Times New Roman"/>
                <w:highlight w:val="lightGray"/>
                <w:lang w:val="bg-BG"/>
              </w:rPr>
              <w:t>е необходимо. Може да има известно кървене.</w:t>
            </w:r>
          </w:p>
          <w:p w14:paraId="1A496C22" w14:textId="77777777" w:rsidR="009D3DFD" w:rsidRPr="00FA682B" w:rsidRDefault="009D3DFD" w:rsidP="009D3DFD">
            <w:pPr>
              <w:pStyle w:val="a3"/>
              <w:rPr>
                <w:highlight w:val="lightGray"/>
                <w:lang w:val="bg-BG"/>
              </w:rPr>
            </w:pPr>
          </w:p>
          <w:p w14:paraId="0DC60908" w14:textId="77777777" w:rsidR="009D3DFD" w:rsidRPr="00FA682B" w:rsidRDefault="009D3DFD" w:rsidP="009D3DFD">
            <w:pPr>
              <w:pStyle w:val="a3"/>
              <w:rPr>
                <w:highlight w:val="lightGray"/>
                <w:lang w:val="bg-BG"/>
              </w:rPr>
            </w:pPr>
          </w:p>
          <w:p w14:paraId="01551F9F" w14:textId="77777777" w:rsidR="009D3DFD" w:rsidRPr="00F96676" w:rsidRDefault="009D3DFD" w:rsidP="00F75FA4">
            <w:pPr>
              <w:pStyle w:val="a3"/>
              <w:ind w:leftChars="-100" w:left="4620" w:hangingChars="2200" w:hanging="4840"/>
              <w:rPr>
                <w:highlight w:val="lightGray"/>
                <w:lang w:val="bg-BG"/>
              </w:rPr>
            </w:pPr>
            <w:r w:rsidRPr="00FA682B">
              <w:rPr>
                <w:rFonts w:eastAsia="맑은 고딕"/>
                <w:highlight w:val="lightGray"/>
                <w:lang w:val="bg-BG"/>
              </w:rPr>
              <w:t>•</w:t>
            </w:r>
            <w:r w:rsidRPr="00606C32">
              <w:rPr>
                <w:rFonts w:eastAsia="Times New Roman"/>
                <w:highlight w:val="lightGray"/>
                <w:lang w:val="bg-BG"/>
              </w:rPr>
              <w:t xml:space="preserve"> </w:t>
            </w:r>
            <w:r w:rsidRPr="00F96676">
              <w:rPr>
                <w:rFonts w:eastAsia="Times New Roman"/>
                <w:b/>
                <w:bCs/>
                <w:highlight w:val="lightGray"/>
                <w:lang w:val="bg-BG"/>
              </w:rPr>
              <w:t>Не</w:t>
            </w:r>
            <w:r w:rsidRPr="00F96676">
              <w:rPr>
                <w:rFonts w:eastAsia="Times New Roman"/>
                <w:highlight w:val="lightGray"/>
                <w:lang w:val="bg-BG"/>
              </w:rPr>
              <w:t xml:space="preserve"> използвайте повторно предварително напълнената спринцовка.</w:t>
            </w:r>
          </w:p>
          <w:p w14:paraId="39AAD494" w14:textId="77777777" w:rsidR="009D3DFD" w:rsidRPr="00F96676" w:rsidRDefault="009D3DFD" w:rsidP="00BB101A">
            <w:pPr>
              <w:pStyle w:val="a3"/>
              <w:ind w:leftChars="1800" w:left="4840" w:hangingChars="400" w:hanging="880"/>
              <w:jc w:val="both"/>
              <w:rPr>
                <w:b/>
                <w:bCs/>
                <w:spacing w:val="-1"/>
                <w:lang w:val="bg-BG"/>
              </w:rPr>
            </w:pPr>
            <w:r w:rsidRPr="00FA682B">
              <w:rPr>
                <w:rFonts w:eastAsia="맑은 고딕"/>
                <w:b/>
                <w:bCs/>
                <w:highlight w:val="lightGray"/>
                <w:lang w:val="bg-BG"/>
              </w:rPr>
              <w:t>•</w:t>
            </w:r>
            <w:r w:rsidRPr="00606C32">
              <w:rPr>
                <w:rFonts w:eastAsia="Times New Roman"/>
                <w:b/>
                <w:bCs/>
                <w:highlight w:val="lightGray"/>
                <w:lang w:val="bg-BG"/>
              </w:rPr>
              <w:t>Не</w:t>
            </w:r>
            <w:r w:rsidRPr="00F96676">
              <w:rPr>
                <w:rFonts w:eastAsia="Times New Roman"/>
                <w:highlight w:val="lightGray"/>
                <w:lang w:val="bg-BG"/>
              </w:rPr>
              <w:t xml:space="preserve"> разтривайте мястото на инжектиране.</w:t>
            </w:r>
          </w:p>
        </w:tc>
      </w:tr>
      <w:tr w:rsidR="009D3DFD" w:rsidRPr="0064384C" w14:paraId="35B98B13" w14:textId="77777777" w:rsidTr="000444D4">
        <w:trPr>
          <w:trHeight w:val="6372"/>
        </w:trPr>
        <w:tc>
          <w:tcPr>
            <w:tcW w:w="9634" w:type="dxa"/>
          </w:tcPr>
          <w:p w14:paraId="3AB48025" w14:textId="77777777" w:rsidR="009D3DFD" w:rsidRPr="00606C32" w:rsidRDefault="009D3DFD" w:rsidP="009D3DFD">
            <w:pPr>
              <w:ind w:left="104"/>
              <w:rPr>
                <w:rFonts w:ascii="Times New Roman" w:eastAsia="Times New Roman" w:hAnsi="Times New Roman" w:cs="Times New Roman"/>
                <w:b/>
                <w:bCs/>
                <w:spacing w:val="-1"/>
                <w:lang w:val="bg-BG"/>
              </w:rPr>
            </w:pPr>
          </w:p>
          <w:p w14:paraId="1F2FFB97" w14:textId="71F458DA" w:rsidR="009D3DFD" w:rsidRPr="00606C32" w:rsidRDefault="009D3DFD" w:rsidP="009D3DFD">
            <w:pPr>
              <w:pStyle w:val="a3"/>
              <w:rPr>
                <w:lang w:val="bg-BG"/>
              </w:rPr>
            </w:pPr>
            <w:r w:rsidRPr="00606C32">
              <w:rPr>
                <w:noProof/>
                <w:lang w:eastAsia="ko-KR"/>
              </w:rPr>
              <mc:AlternateContent>
                <mc:Choice Requires="wpg">
                  <w:drawing>
                    <wp:anchor distT="0" distB="0" distL="114300" distR="114300" simplePos="0" relativeHeight="251889664" behindDoc="0" locked="0" layoutInCell="1" allowOverlap="1" wp14:anchorId="0B9460BE" wp14:editId="4CE9F00D">
                      <wp:simplePos x="0" y="0"/>
                      <wp:positionH relativeFrom="column">
                        <wp:posOffset>67945</wp:posOffset>
                      </wp:positionH>
                      <wp:positionV relativeFrom="paragraph">
                        <wp:posOffset>103505</wp:posOffset>
                      </wp:positionV>
                      <wp:extent cx="2447290" cy="3138805"/>
                      <wp:effectExtent l="19050" t="19050" r="0" b="4445"/>
                      <wp:wrapSquare wrapText="bothSides"/>
                      <wp:docPr id="3847" name="그룹 3847"/>
                      <wp:cNvGraphicFramePr/>
                      <a:graphic xmlns:a="http://schemas.openxmlformats.org/drawingml/2006/main">
                        <a:graphicData uri="http://schemas.microsoft.com/office/word/2010/wordprocessingGroup">
                          <wpg:wgp>
                            <wpg:cNvGrpSpPr/>
                            <wpg:grpSpPr>
                              <a:xfrm>
                                <a:off x="0" y="0"/>
                                <a:ext cx="2447290" cy="3138805"/>
                                <a:chOff x="35626" y="0"/>
                                <a:chExt cx="2778606" cy="3570123"/>
                              </a:xfrm>
                            </wpg:grpSpPr>
                            <pic:pic xmlns:pic="http://schemas.openxmlformats.org/drawingml/2006/picture">
                              <pic:nvPicPr>
                                <pic:cNvPr id="3848" name="그림 3848"/>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bwMode="auto">
                                <a:xfrm>
                                  <a:off x="35626" y="0"/>
                                  <a:ext cx="2756403" cy="3403600"/>
                                </a:xfrm>
                                <a:prstGeom prst="rect">
                                  <a:avLst/>
                                </a:prstGeom>
                                <a:noFill/>
                                <a:ln w="3175">
                                  <a:solidFill>
                                    <a:schemeClr val="tx1"/>
                                  </a:solidFill>
                                </a:ln>
                              </pic:spPr>
                            </pic:pic>
                            <wps:wsp>
                              <wps:cNvPr id="3849" name="Text Box 3849"/>
                              <wps:cNvSpPr txBox="1"/>
                              <wps:spPr>
                                <a:xfrm>
                                  <a:off x="2094552" y="3424073"/>
                                  <a:ext cx="719680" cy="146050"/>
                                </a:xfrm>
                                <a:prstGeom prst="rect">
                                  <a:avLst/>
                                </a:prstGeom>
                                <a:solidFill>
                                  <a:prstClr val="white"/>
                                </a:solidFill>
                                <a:ln>
                                  <a:noFill/>
                                </a:ln>
                              </wps:spPr>
                              <wps:txbx>
                                <w:txbxContent>
                                  <w:p w14:paraId="2E513C80"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460BE" id="그룹 3847" o:spid="_x0000_s1266" style="position:absolute;margin-left:5.35pt;margin-top:8.15pt;width:192.7pt;height:247.15pt;z-index:251889664;mso-width-relative:margin;mso-height-relative:margin" coordorigin="356" coordsize="27786,35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">
                      <v:shape id="그림 3848" o:spid="_x0000_s1267" type="#_x0000_t75" style="position:absolute;left:356;width:27564;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" stroked="t" strokecolor="black [3213]" strokeweight=".25pt">
                        <v:imagedata r:id="rId133" o:title=""/>
                        <v:path arrowok="t"/>
                      </v:shape>
                      <v:shape id="Text Box 3849" o:spid="_x0000_s1268" type="#_x0000_t202" style="position:absolute;left:20945;top:34240;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" stroked="f">
                        <v:textbox inset="0,0,0,0">
                          <w:txbxContent>
                            <w:p w14:paraId="2E513C80"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bg-BG"/>
                                </w:rPr>
                                <w:t>Фигура Л</w:t>
                              </w:r>
                            </w:p>
                          </w:txbxContent>
                        </v:textbox>
                      </v:shape>
                      <w10:wrap type="square"/>
                    </v:group>
                  </w:pict>
                </mc:Fallback>
              </mc:AlternateContent>
            </w:r>
          </w:p>
          <w:p w14:paraId="0ED3A4FA" w14:textId="77777777" w:rsidR="009D3DFD" w:rsidRPr="00F96676" w:rsidRDefault="009D3DFD" w:rsidP="008201F8">
            <w:pPr>
              <w:pStyle w:val="a3"/>
              <w:numPr>
                <w:ilvl w:val="0"/>
                <w:numId w:val="78"/>
              </w:numPr>
              <w:rPr>
                <w:b/>
                <w:highlight w:val="lightGray"/>
                <w:lang w:val="bg-BG"/>
              </w:rPr>
            </w:pPr>
            <w:r w:rsidRPr="00F96676">
              <w:rPr>
                <w:rFonts w:eastAsia="Times New Roman"/>
                <w:b/>
                <w:bCs/>
                <w:highlight w:val="lightGray"/>
                <w:lang w:val="bg-BG"/>
              </w:rPr>
              <w:t>Изхвърлете предварително напълнената спринцовка</w:t>
            </w:r>
          </w:p>
          <w:p w14:paraId="686CCB7B" w14:textId="77777777" w:rsidR="009D3DFD" w:rsidRPr="00F96676" w:rsidRDefault="009D3DFD" w:rsidP="009D3DFD">
            <w:pPr>
              <w:pStyle w:val="a3"/>
              <w:rPr>
                <w:highlight w:val="lightGray"/>
                <w:lang w:val="bg-BG"/>
              </w:rPr>
            </w:pPr>
          </w:p>
          <w:p w14:paraId="30C72485" w14:textId="77777777" w:rsidR="009D3DFD" w:rsidRPr="00145AFF" w:rsidRDefault="009D3DFD" w:rsidP="009D3DFD">
            <w:pPr>
              <w:pStyle w:val="a3"/>
              <w:ind w:left="5065" w:hangingChars="2300" w:hanging="5065"/>
              <w:rPr>
                <w:highlight w:val="lightGray"/>
                <w:lang w:val="bg-BG"/>
              </w:rPr>
            </w:pPr>
            <w:r w:rsidRPr="00F96676">
              <w:rPr>
                <w:rFonts w:eastAsia="Times New Roman"/>
                <w:b/>
                <w:bCs/>
                <w:highlight w:val="lightGray"/>
                <w:lang w:val="bg-BG"/>
              </w:rPr>
              <w:t xml:space="preserve">  </w:t>
            </w:r>
            <w:r w:rsidRPr="002E621C">
              <w:rPr>
                <w:rFonts w:eastAsia="Times New Roman"/>
                <w:b/>
                <w:bCs/>
                <w:highlight w:val="lightGray"/>
                <w:lang w:val="bg-BG"/>
              </w:rPr>
              <w:t xml:space="preserve">  a.</w:t>
            </w:r>
            <w:r w:rsidRPr="002E621C">
              <w:rPr>
                <w:rFonts w:eastAsia="Times New Roman"/>
                <w:highlight w:val="lightGray"/>
                <w:lang w:val="bg-BG"/>
              </w:rPr>
              <w:t xml:space="preserve"> Изхвърлете използваната предварително напълнена спринцовка  в специале</w:t>
            </w:r>
            <w:r w:rsidRPr="00E864FE">
              <w:rPr>
                <w:rFonts w:eastAsia="Times New Roman"/>
                <w:highlight w:val="lightGray"/>
                <w:lang w:val="bg-BG"/>
              </w:rPr>
              <w:t xml:space="preserve">н контейнер за изхвърляне на остри предмети според инструкциите на Вашия лекар, медицинска сестра или фармацевт. </w:t>
            </w:r>
          </w:p>
          <w:p w14:paraId="62D0DF4D" w14:textId="77777777" w:rsidR="009D3DFD" w:rsidRPr="00FA682B" w:rsidRDefault="009D3DFD" w:rsidP="009D3DFD">
            <w:pPr>
              <w:pStyle w:val="a3"/>
              <w:ind w:left="5060" w:hangingChars="2300" w:hanging="5060"/>
              <w:rPr>
                <w:highlight w:val="lightGray"/>
                <w:lang w:val="bg-BG"/>
              </w:rPr>
            </w:pPr>
          </w:p>
          <w:p w14:paraId="021376C7" w14:textId="77777777" w:rsidR="009D3DFD" w:rsidRPr="00FA682B" w:rsidRDefault="009D3DFD" w:rsidP="009D3DFD">
            <w:pPr>
              <w:pStyle w:val="a3"/>
              <w:ind w:left="5131" w:hangingChars="2330" w:hanging="5131"/>
              <w:rPr>
                <w:highlight w:val="lightGray"/>
                <w:lang w:val="bg-BG"/>
              </w:rPr>
            </w:pPr>
            <w:r w:rsidRPr="00FA682B">
              <w:rPr>
                <w:rFonts w:eastAsia="Times New Roman"/>
                <w:b/>
                <w:bCs/>
                <w:highlight w:val="lightGray"/>
                <w:lang w:val="bg-BG"/>
              </w:rPr>
              <w:t xml:space="preserve">    б. </w:t>
            </w:r>
            <w:r w:rsidRPr="00FA682B">
              <w:rPr>
                <w:rFonts w:eastAsia="Times New Roman"/>
                <w:highlight w:val="lightGray"/>
                <w:lang w:val="bg-BG"/>
              </w:rPr>
              <w:t>напоеният със спирт тампон и опаковката могат да бъдат поставени в битовите отпадъци.</w:t>
            </w:r>
          </w:p>
          <w:p w14:paraId="3FC04FB0" w14:textId="77777777" w:rsidR="009D3DFD" w:rsidRPr="00FA682B" w:rsidRDefault="009D3DFD" w:rsidP="009D3DFD">
            <w:pPr>
              <w:pStyle w:val="a3"/>
              <w:ind w:left="5126" w:hangingChars="2330" w:hanging="5126"/>
              <w:rPr>
                <w:b/>
                <w:highlight w:val="lightGray"/>
                <w:lang w:val="bg-BG"/>
              </w:rPr>
            </w:pPr>
          </w:p>
          <w:p w14:paraId="4FBDF0E6" w14:textId="77777777" w:rsidR="009D3DFD" w:rsidRPr="00FA682B" w:rsidRDefault="009D3DFD" w:rsidP="009D3DFD">
            <w:pPr>
              <w:pStyle w:val="a3"/>
              <w:numPr>
                <w:ilvl w:val="0"/>
                <w:numId w:val="15"/>
              </w:numPr>
              <w:ind w:left="5126" w:hangingChars="2330" w:hanging="5126"/>
              <w:rPr>
                <w:highlight w:val="lightGray"/>
                <w:lang w:val="bg-BG"/>
              </w:rPr>
            </w:pPr>
            <w:r w:rsidRPr="00FA682B">
              <w:rPr>
                <w:rFonts w:eastAsia="Times New Roman"/>
                <w:highlight w:val="lightGray"/>
                <w:lang w:val="bg-BG"/>
              </w:rPr>
              <w:t>Винаги съхранявайте предварително напълнената спринцовка и специалният контейнер за остри предмети на място, недостъпно за деца</w:t>
            </w:r>
          </w:p>
          <w:p w14:paraId="44CF8FDB" w14:textId="77777777" w:rsidR="009D3DFD" w:rsidRPr="00FA682B" w:rsidRDefault="009D3DFD" w:rsidP="009D3DFD">
            <w:pPr>
              <w:pStyle w:val="a3"/>
              <w:rPr>
                <w:lang w:val="bg-BG"/>
              </w:rPr>
            </w:pPr>
          </w:p>
          <w:p w14:paraId="69CE9867" w14:textId="77777777" w:rsidR="009D3DFD" w:rsidRPr="00FA682B" w:rsidRDefault="009D3DFD" w:rsidP="009D3DFD">
            <w:pPr>
              <w:pStyle w:val="a3"/>
              <w:rPr>
                <w:b/>
                <w:bCs/>
                <w:spacing w:val="-1"/>
                <w:lang w:val="bg-BG" w:eastAsia="ko-KR"/>
              </w:rPr>
            </w:pPr>
          </w:p>
        </w:tc>
      </w:tr>
    </w:tbl>
    <w:p w14:paraId="2A1921B5" w14:textId="77777777" w:rsidR="009D3DFD" w:rsidRPr="00FA682B" w:rsidRDefault="009D3DFD" w:rsidP="009D3DFD">
      <w:pPr>
        <w:spacing w:line="241" w:lineRule="auto"/>
        <w:rPr>
          <w:rFonts w:ascii="Times New Roman" w:hAnsi="Times New Roman" w:cs="Times New Roman"/>
          <w:lang w:val="bg-BG" w:eastAsia="ko-KR"/>
        </w:rPr>
      </w:pPr>
    </w:p>
    <w:p w14:paraId="212EF360" w14:textId="77777777" w:rsidR="009D3DFD" w:rsidRPr="00FA682B" w:rsidRDefault="009D3DFD" w:rsidP="009D3DFD">
      <w:pPr>
        <w:rPr>
          <w:rFonts w:ascii="Times New Roman" w:hAnsi="Times New Roman" w:cs="Times New Roman"/>
          <w:lang w:val="bg-BG" w:eastAsia="ko-KR"/>
        </w:rPr>
      </w:pPr>
      <w:r w:rsidRPr="00FA682B">
        <w:rPr>
          <w:rFonts w:ascii="Times New Roman" w:hAnsi="Times New Roman" w:cs="Times New Roman"/>
          <w:lang w:val="bg-BG" w:eastAsia="ko-KR"/>
        </w:rPr>
        <w:br w:type="page"/>
      </w:r>
    </w:p>
    <w:p w14:paraId="213B5C74" w14:textId="0FE8A279" w:rsidR="009D3DFD" w:rsidRPr="00606C32" w:rsidRDefault="009D3DFD" w:rsidP="009D3DFD">
      <w:pPr>
        <w:ind w:left="2350" w:right="2268"/>
        <w:jc w:val="center"/>
        <w:rPr>
          <w:rFonts w:ascii="Times New Roman" w:eastAsia="Times New Roman" w:hAnsi="Times New Roman" w:cs="Times New Roman"/>
          <w:b/>
          <w:bCs/>
          <w:lang w:val="bg-BG"/>
        </w:rPr>
      </w:pPr>
      <w:r w:rsidRPr="00606C32">
        <w:rPr>
          <w:rFonts w:ascii="Times New Roman" w:eastAsia="Times New Roman" w:hAnsi="Times New Roman" w:cs="Times New Roman"/>
          <w:b/>
          <w:bCs/>
          <w:lang w:val="bg-BG"/>
        </w:rPr>
        <w:t xml:space="preserve">Листовка: </w:t>
      </w:r>
      <w:r w:rsidR="00F81764" w:rsidRPr="002E621C">
        <w:rPr>
          <w:rFonts w:ascii="Times New Roman" w:eastAsia="Times New Roman" w:hAnsi="Times New Roman" w:cs="Times New Roman"/>
          <w:b/>
          <w:bCs/>
          <w:spacing w:val="-1"/>
          <w:lang w:val="bg-BG"/>
        </w:rPr>
        <w:t>и</w:t>
      </w:r>
      <w:r w:rsidRPr="00606C32">
        <w:rPr>
          <w:rFonts w:ascii="Times New Roman" w:eastAsia="Times New Roman" w:hAnsi="Times New Roman" w:cs="Times New Roman"/>
          <w:b/>
          <w:bCs/>
          <w:lang w:val="bg-BG"/>
        </w:rPr>
        <w:t>нформация за пациента</w:t>
      </w:r>
    </w:p>
    <w:p w14:paraId="7D5698EA" w14:textId="77777777" w:rsidR="009D3DFD" w:rsidRPr="00FA682B" w:rsidRDefault="009D3DFD" w:rsidP="009D3DFD">
      <w:pPr>
        <w:spacing w:before="13" w:line="240" w:lineRule="exact"/>
        <w:rPr>
          <w:rFonts w:ascii="Times New Roman" w:hAnsi="Times New Roman" w:cs="Times New Roman"/>
          <w:sz w:val="24"/>
          <w:szCs w:val="24"/>
          <w:lang w:val="bg-BG"/>
        </w:rPr>
      </w:pPr>
    </w:p>
    <w:p w14:paraId="7E3553D9" w14:textId="77777777" w:rsidR="009D3DFD" w:rsidRPr="00F96676" w:rsidRDefault="009D3DFD" w:rsidP="009D3DFD">
      <w:pPr>
        <w:ind w:left="2350" w:right="2268"/>
        <w:jc w:val="center"/>
        <w:rPr>
          <w:rFonts w:ascii="Times New Roman" w:eastAsia="Times New Roman" w:hAnsi="Times New Roman" w:cs="Times New Roman"/>
          <w:lang w:val="bg-BG"/>
        </w:rPr>
      </w:pPr>
      <w:r w:rsidRPr="00606C32">
        <w:rPr>
          <w:rFonts w:ascii="Times New Roman" w:eastAsia="Times New Roman" w:hAnsi="Times New Roman" w:cs="Times New Roman"/>
          <w:b/>
          <w:bCs/>
          <w:lang w:val="bg-BG"/>
        </w:rPr>
        <w:t xml:space="preserve">Yuflyma 80 mg инжекционен разтвор в </w:t>
      </w:r>
      <w:r w:rsidRPr="00F96676">
        <w:rPr>
          <w:rFonts w:ascii="Times New Roman" w:eastAsia="Times New Roman" w:hAnsi="Times New Roman" w:cs="Times New Roman"/>
          <w:b/>
          <w:bCs/>
          <w:lang w:val="bg-BG"/>
        </w:rPr>
        <w:t>предварително напълнена писалка</w:t>
      </w:r>
    </w:p>
    <w:p w14:paraId="5EDE9C00" w14:textId="0E23FEA1" w:rsidR="009D3DFD" w:rsidRPr="00F96676" w:rsidRDefault="009D3DFD" w:rsidP="009D3DFD">
      <w:pPr>
        <w:pStyle w:val="a3"/>
        <w:jc w:val="center"/>
        <w:rPr>
          <w:lang w:val="bg-BG"/>
        </w:rPr>
      </w:pPr>
      <w:r w:rsidRPr="00F96676">
        <w:rPr>
          <w:rFonts w:eastAsia="Times New Roman"/>
          <w:lang w:val="bg-BG"/>
        </w:rPr>
        <w:t>адалимумаб</w:t>
      </w:r>
      <w:r w:rsidR="00225F25">
        <w:rPr>
          <w:rFonts w:eastAsia="Times New Roman"/>
          <w:lang w:val="bg-BG"/>
        </w:rPr>
        <w:t xml:space="preserve"> </w:t>
      </w:r>
      <w:r w:rsidR="00225F25" w:rsidRPr="00F96676">
        <w:rPr>
          <w:rFonts w:eastAsia="Times New Roman"/>
          <w:lang w:val="bg-BG"/>
        </w:rPr>
        <w:t>(</w:t>
      </w:r>
      <w:r w:rsidR="00225F25" w:rsidRPr="002E621C">
        <w:t>adalimumab</w:t>
      </w:r>
      <w:r w:rsidR="00225F25" w:rsidRPr="002E621C">
        <w:rPr>
          <w:lang w:val="bg-BG"/>
        </w:rPr>
        <w:t>)</w:t>
      </w:r>
    </w:p>
    <w:p w14:paraId="1D1382B2" w14:textId="77777777" w:rsidR="009D3DFD" w:rsidRPr="00FA682B" w:rsidRDefault="009D3DFD" w:rsidP="009D3DFD">
      <w:pPr>
        <w:spacing w:before="18" w:line="240" w:lineRule="exact"/>
        <w:rPr>
          <w:rFonts w:ascii="Times New Roman" w:hAnsi="Times New Roman" w:cs="Times New Roman"/>
          <w:sz w:val="24"/>
          <w:szCs w:val="24"/>
          <w:lang w:val="bg-BG"/>
        </w:rPr>
      </w:pPr>
    </w:p>
    <w:p w14:paraId="1089A036" w14:textId="77777777" w:rsidR="009D3DFD" w:rsidRPr="00FA682B" w:rsidRDefault="009D3DFD" w:rsidP="009D3DFD">
      <w:pPr>
        <w:spacing w:before="18" w:line="240" w:lineRule="exact"/>
        <w:ind w:left="108"/>
        <w:rPr>
          <w:rFonts w:ascii="Times New Roman" w:hAnsi="Times New Roman" w:cs="Times New Roman"/>
          <w:sz w:val="24"/>
          <w:szCs w:val="24"/>
          <w:lang w:val="bg-BG"/>
        </w:rPr>
      </w:pPr>
      <w:r w:rsidRPr="00606C32">
        <w:rPr>
          <w:rFonts w:ascii="Times New Roman" w:hAnsi="Times New Roman" w:cs="Times New Roman"/>
          <w:noProof/>
          <w:lang w:eastAsia="ko-KR"/>
        </w:rPr>
        <w:drawing>
          <wp:inline distT="0" distB="0" distL="0" distR="0" wp14:anchorId="58DCA914" wp14:editId="4B02B5B3">
            <wp:extent cx="203200" cy="169545"/>
            <wp:effectExtent l="0" t="0" r="6350" b="1905"/>
            <wp:docPr id="3922" name="그림 392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информация относно безопасността. Можете да дадете своя принос, като съобщите всяка нежелана </w:t>
      </w:r>
      <w:r w:rsidRPr="00F96676">
        <w:rPr>
          <w:rFonts w:ascii="Times New Roman" w:eastAsia="Times New Roman" w:hAnsi="Times New Roman" w:cs="Times New Roman"/>
          <w:lang w:val="bg-BG"/>
        </w:rPr>
        <w:t>реакция, която сте получили. За начина на съобщаване на нежелани реакции вижте края на точка 4.</w:t>
      </w:r>
    </w:p>
    <w:p w14:paraId="0AD3FE47" w14:textId="77777777" w:rsidR="009D3DFD" w:rsidRPr="00FA682B" w:rsidRDefault="009D3DFD" w:rsidP="009D3DFD">
      <w:pPr>
        <w:spacing w:before="18" w:line="240" w:lineRule="exact"/>
        <w:rPr>
          <w:rFonts w:ascii="Times New Roman" w:hAnsi="Times New Roman" w:cs="Times New Roman"/>
          <w:sz w:val="24"/>
          <w:szCs w:val="24"/>
          <w:lang w:val="bg-BG"/>
        </w:rPr>
      </w:pPr>
    </w:p>
    <w:p w14:paraId="01CEA84A" w14:textId="77777777" w:rsidR="009D3DFD" w:rsidRPr="00F96676" w:rsidRDefault="009D3DFD" w:rsidP="009D3DFD">
      <w:pPr>
        <w:spacing w:before="18" w:line="240" w:lineRule="exact"/>
        <w:ind w:left="108"/>
        <w:rPr>
          <w:rFonts w:ascii="Times New Roman" w:hAnsi="Times New Roman" w:cs="Times New Roman"/>
          <w:b/>
          <w:lang w:val="bg-BG"/>
        </w:rPr>
      </w:pPr>
      <w:r w:rsidRPr="00606C32">
        <w:rPr>
          <w:rFonts w:ascii="Times New Roman" w:eastAsia="Times New Roman" w:hAnsi="Times New Roman" w:cs="Times New Roman"/>
          <w:b/>
          <w:bCs/>
          <w:lang w:val="bg-BG"/>
        </w:rPr>
        <w:t>Прочетете внимателно цялата листовка, преди да започнете да използвате това лекарство, тъй като тя съдържа важна за Вас информация.</w:t>
      </w:r>
    </w:p>
    <w:p w14:paraId="701ABEBA" w14:textId="77777777" w:rsidR="009D3DFD" w:rsidRPr="00F96676" w:rsidRDefault="009D3DFD" w:rsidP="00786D1D">
      <w:pPr>
        <w:pStyle w:val="a3"/>
        <w:numPr>
          <w:ilvl w:val="0"/>
          <w:numId w:val="5"/>
        </w:numPr>
        <w:ind w:left="660" w:hanging="660"/>
        <w:rPr>
          <w:rFonts w:eastAsia="Times New Roman"/>
          <w:lang w:val="bg-BG"/>
        </w:rPr>
      </w:pPr>
      <w:r w:rsidRPr="00F96676">
        <w:rPr>
          <w:rFonts w:eastAsia="Times New Roman"/>
          <w:lang w:val="bg-BG"/>
        </w:rPr>
        <w:t>Запазете тази листовка. Може да се наложи да я прочетете отново.</w:t>
      </w:r>
    </w:p>
    <w:p w14:paraId="4D13C6FB" w14:textId="77777777" w:rsidR="009D3DFD" w:rsidRPr="00FA682B" w:rsidRDefault="009D3DFD" w:rsidP="00786D1D">
      <w:pPr>
        <w:pStyle w:val="a3"/>
        <w:numPr>
          <w:ilvl w:val="0"/>
          <w:numId w:val="5"/>
        </w:numPr>
        <w:ind w:left="660" w:hanging="660"/>
        <w:rPr>
          <w:rFonts w:eastAsia="Times New Roman"/>
          <w:lang w:val="bg-BG"/>
        </w:rPr>
      </w:pPr>
      <w:r w:rsidRPr="002E621C">
        <w:rPr>
          <w:rFonts w:eastAsia="Times New Roman"/>
          <w:lang w:val="bg-BG"/>
        </w:rPr>
        <w:t xml:space="preserve">Вашият лекар ще Ви даде Напомняща карта на пациента, която съдържа важни </w:t>
      </w:r>
      <w:r w:rsidRPr="00E864FE">
        <w:rPr>
          <w:rFonts w:eastAsia="Times New Roman"/>
          <w:lang w:val="bg-BG"/>
        </w:rPr>
        <w:t xml:space="preserve">данни за безопасност, които трябва да вземете предвид преди да започнете да приемате Yuflyma и по време на Вашето лечение с Yuflyma. Носете тази </w:t>
      </w:r>
      <w:r w:rsidRPr="00145AFF">
        <w:rPr>
          <w:rFonts w:eastAsia="Times New Roman"/>
          <w:lang w:val="bg-BG"/>
        </w:rPr>
        <w:t xml:space="preserve">Напомняща карта на пациента </w:t>
      </w:r>
      <w:r w:rsidRPr="00FA682B">
        <w:rPr>
          <w:rFonts w:eastAsia="Times New Roman"/>
          <w:lang w:val="bg-BG"/>
        </w:rPr>
        <w:t>с Вас по време на лечението Ви и в продължение на 4 месеца след последната инжекция с Yuflyma.</w:t>
      </w:r>
    </w:p>
    <w:p w14:paraId="0AC55AD6" w14:textId="77777777" w:rsidR="009D3DFD" w:rsidRPr="00FA682B" w:rsidRDefault="009D3DFD" w:rsidP="00786D1D">
      <w:pPr>
        <w:pStyle w:val="a3"/>
        <w:numPr>
          <w:ilvl w:val="0"/>
          <w:numId w:val="5"/>
        </w:numPr>
        <w:ind w:left="660" w:hanging="660"/>
        <w:rPr>
          <w:rFonts w:eastAsia="Times New Roman"/>
          <w:lang w:val="bg-BG"/>
        </w:rPr>
      </w:pPr>
      <w:r w:rsidRPr="00FA682B">
        <w:rPr>
          <w:rFonts w:eastAsia="Times New Roman"/>
          <w:lang w:val="bg-BG"/>
        </w:rPr>
        <w:t>Ако имате някакви допълнителни въпроси, попитайте Вашия лекар или фармацевт.</w:t>
      </w:r>
    </w:p>
    <w:p w14:paraId="503A7A70" w14:textId="77777777" w:rsidR="009D3DFD" w:rsidRPr="00FA682B" w:rsidRDefault="009D3DFD" w:rsidP="00786D1D">
      <w:pPr>
        <w:pStyle w:val="a3"/>
        <w:numPr>
          <w:ilvl w:val="0"/>
          <w:numId w:val="5"/>
        </w:numPr>
        <w:ind w:left="660" w:hanging="660"/>
        <w:rPr>
          <w:rFonts w:eastAsia="Times New Roman"/>
          <w:lang w:val="bg-BG"/>
        </w:rPr>
      </w:pPr>
      <w:r w:rsidRPr="00FA682B">
        <w:rPr>
          <w:rFonts w:eastAsia="Times New Roman"/>
          <w:lang w:val="bg-BG"/>
        </w:rPr>
        <w:t>Това лекарство е предписано лично на Вас. Не го преотстъпвайте на други хора. То може да им навреди, независимо че признаците на тяхното заболяване са същите като Вашите.</w:t>
      </w:r>
    </w:p>
    <w:p w14:paraId="6E780B74" w14:textId="77777777" w:rsidR="009D3DFD" w:rsidRPr="00FA682B" w:rsidRDefault="009D3DFD" w:rsidP="00E206E8">
      <w:pPr>
        <w:pStyle w:val="a3"/>
        <w:numPr>
          <w:ilvl w:val="0"/>
          <w:numId w:val="5"/>
        </w:numPr>
        <w:ind w:left="660" w:hanging="660"/>
        <w:rPr>
          <w:lang w:val="bg-BG"/>
        </w:rPr>
      </w:pPr>
      <w:r w:rsidRPr="00FA682B">
        <w:rPr>
          <w:rFonts w:eastAsia="Times New Roman"/>
          <w:lang w:val="bg-BG"/>
        </w:rPr>
        <w:t>Ако получите някакви нежелани реакции, уведомете Вашия лекар или фармацевт. Това включва всички възможни неописани в тази листовка нежелани реакции. Вижте точка 4.</w:t>
      </w:r>
    </w:p>
    <w:p w14:paraId="0E5C4925" w14:textId="77777777" w:rsidR="009D3DFD" w:rsidRPr="00FA682B" w:rsidRDefault="009D3DFD" w:rsidP="009D3DFD">
      <w:pPr>
        <w:pStyle w:val="a3"/>
        <w:rPr>
          <w:lang w:val="bg-BG"/>
        </w:rPr>
      </w:pPr>
    </w:p>
    <w:p w14:paraId="056EC86B" w14:textId="77777777" w:rsidR="009D3DFD" w:rsidRPr="00FA682B" w:rsidRDefault="009D3DFD" w:rsidP="009D3DFD">
      <w:pPr>
        <w:pStyle w:val="a3"/>
        <w:rPr>
          <w:b/>
          <w:lang w:val="bg-BG"/>
        </w:rPr>
      </w:pPr>
      <w:r w:rsidRPr="00FA682B">
        <w:rPr>
          <w:rFonts w:eastAsia="Times New Roman"/>
          <w:b/>
          <w:bCs/>
          <w:lang w:val="bg-BG"/>
        </w:rPr>
        <w:t>Какво съдържа тази листовка</w:t>
      </w:r>
    </w:p>
    <w:p w14:paraId="060B584A" w14:textId="77777777" w:rsidR="009D3DFD" w:rsidRPr="00FA682B" w:rsidRDefault="009D3DFD" w:rsidP="008201F8">
      <w:pPr>
        <w:pStyle w:val="a3"/>
        <w:numPr>
          <w:ilvl w:val="0"/>
          <w:numId w:val="79"/>
        </w:numPr>
        <w:rPr>
          <w:lang w:val="bg-BG"/>
        </w:rPr>
      </w:pPr>
      <w:r w:rsidRPr="00FA682B">
        <w:rPr>
          <w:rFonts w:eastAsia="Times New Roman"/>
          <w:lang w:val="bg-BG"/>
        </w:rPr>
        <w:t>Какво представлява Yuflyma и за какво се използва</w:t>
      </w:r>
    </w:p>
    <w:p w14:paraId="7C46B0D2" w14:textId="77777777" w:rsidR="009D3DFD" w:rsidRPr="00FA682B" w:rsidRDefault="009D3DFD" w:rsidP="008201F8">
      <w:pPr>
        <w:pStyle w:val="a3"/>
        <w:numPr>
          <w:ilvl w:val="0"/>
          <w:numId w:val="79"/>
        </w:numPr>
        <w:rPr>
          <w:lang w:val="bg-BG"/>
        </w:rPr>
      </w:pPr>
      <w:r w:rsidRPr="00FA682B">
        <w:rPr>
          <w:rFonts w:eastAsia="Times New Roman"/>
          <w:lang w:val="bg-BG"/>
        </w:rPr>
        <w:t>Какво трябва да знаете, преди да използвате Yuflyma</w:t>
      </w:r>
    </w:p>
    <w:p w14:paraId="3EFA735B" w14:textId="77777777" w:rsidR="009D3DFD" w:rsidRPr="00FA682B" w:rsidRDefault="009D3DFD" w:rsidP="008201F8">
      <w:pPr>
        <w:pStyle w:val="a3"/>
        <w:numPr>
          <w:ilvl w:val="0"/>
          <w:numId w:val="79"/>
        </w:numPr>
        <w:rPr>
          <w:lang w:val="bg-BG"/>
        </w:rPr>
      </w:pPr>
      <w:r w:rsidRPr="00FA682B">
        <w:rPr>
          <w:rFonts w:eastAsia="Times New Roman"/>
          <w:lang w:val="bg-BG"/>
        </w:rPr>
        <w:t>Как да използвате Yuflyma</w:t>
      </w:r>
    </w:p>
    <w:p w14:paraId="292848B2" w14:textId="77777777" w:rsidR="009D3DFD" w:rsidRPr="00FA682B" w:rsidRDefault="009D3DFD" w:rsidP="008201F8">
      <w:pPr>
        <w:pStyle w:val="a3"/>
        <w:numPr>
          <w:ilvl w:val="0"/>
          <w:numId w:val="79"/>
        </w:numPr>
        <w:rPr>
          <w:lang w:val="bg-BG"/>
        </w:rPr>
      </w:pPr>
      <w:r w:rsidRPr="00FA682B">
        <w:rPr>
          <w:rFonts w:eastAsia="Times New Roman"/>
          <w:lang w:val="bg-BG"/>
        </w:rPr>
        <w:t>Възможни нежелани реакции</w:t>
      </w:r>
    </w:p>
    <w:p w14:paraId="097997F4" w14:textId="77777777" w:rsidR="009D3DFD" w:rsidRPr="00FA682B" w:rsidRDefault="009D3DFD" w:rsidP="008201F8">
      <w:pPr>
        <w:pStyle w:val="a3"/>
        <w:numPr>
          <w:ilvl w:val="0"/>
          <w:numId w:val="79"/>
        </w:numPr>
        <w:rPr>
          <w:lang w:val="bg-BG"/>
        </w:rPr>
      </w:pPr>
      <w:r w:rsidRPr="00FA682B">
        <w:rPr>
          <w:rFonts w:eastAsia="Times New Roman"/>
          <w:lang w:val="bg-BG"/>
        </w:rPr>
        <w:t>Как да съхранявате Yuflyma</w:t>
      </w:r>
    </w:p>
    <w:p w14:paraId="18C72377" w14:textId="77777777" w:rsidR="009D3DFD" w:rsidRPr="00FA682B" w:rsidRDefault="009D3DFD" w:rsidP="008201F8">
      <w:pPr>
        <w:pStyle w:val="a3"/>
        <w:numPr>
          <w:ilvl w:val="0"/>
          <w:numId w:val="79"/>
        </w:numPr>
        <w:rPr>
          <w:lang w:val="bg-BG"/>
        </w:rPr>
      </w:pPr>
      <w:r w:rsidRPr="00FA682B">
        <w:rPr>
          <w:rFonts w:eastAsia="Times New Roman"/>
          <w:lang w:val="bg-BG"/>
        </w:rPr>
        <w:t>Съдържание на опаковката и допълнителна информация</w:t>
      </w:r>
    </w:p>
    <w:p w14:paraId="2AA84C12" w14:textId="77777777" w:rsidR="009D3DFD" w:rsidRPr="00FA682B" w:rsidRDefault="009D3DFD" w:rsidP="008201F8">
      <w:pPr>
        <w:pStyle w:val="a3"/>
        <w:numPr>
          <w:ilvl w:val="0"/>
          <w:numId w:val="79"/>
        </w:numPr>
        <w:rPr>
          <w:lang w:val="bg-BG"/>
        </w:rPr>
      </w:pPr>
      <w:r w:rsidRPr="00FA682B">
        <w:rPr>
          <w:rFonts w:eastAsia="Times New Roman"/>
          <w:lang w:val="bg-BG"/>
        </w:rPr>
        <w:t>Указания за употреба</w:t>
      </w:r>
    </w:p>
    <w:p w14:paraId="7FB21875" w14:textId="77777777" w:rsidR="00C46738" w:rsidRDefault="00C46738" w:rsidP="009D3DFD">
      <w:pPr>
        <w:spacing w:line="200" w:lineRule="exact"/>
        <w:rPr>
          <w:rFonts w:ascii="Times New Roman" w:hAnsi="Times New Roman" w:cs="Times New Roman"/>
          <w:sz w:val="20"/>
          <w:szCs w:val="20"/>
          <w:lang w:val="bg-BG"/>
        </w:rPr>
      </w:pPr>
    </w:p>
    <w:p w14:paraId="2F6472F3" w14:textId="77777777" w:rsidR="009D3DFD" w:rsidRPr="00FA682B" w:rsidRDefault="009D3DFD" w:rsidP="009D3DFD">
      <w:pPr>
        <w:spacing w:line="200" w:lineRule="exact"/>
        <w:rPr>
          <w:rFonts w:ascii="Times New Roman" w:hAnsi="Times New Roman" w:cs="Times New Roman"/>
          <w:sz w:val="20"/>
          <w:szCs w:val="20"/>
          <w:lang w:val="bg-BG"/>
        </w:rPr>
      </w:pPr>
    </w:p>
    <w:p w14:paraId="3B9A9398" w14:textId="77777777" w:rsidR="009D3DFD" w:rsidRPr="00F96676" w:rsidRDefault="009D3DFD" w:rsidP="008201F8">
      <w:pPr>
        <w:pStyle w:val="a4"/>
        <w:numPr>
          <w:ilvl w:val="0"/>
          <w:numId w:val="65"/>
        </w:numPr>
        <w:spacing w:line="240" w:lineRule="exact"/>
        <w:rPr>
          <w:rFonts w:ascii="Times New Roman" w:hAnsi="Times New Roman" w:cs="Times New Roman"/>
          <w:b/>
          <w:lang w:val="bg-BG"/>
        </w:rPr>
      </w:pPr>
      <w:r w:rsidRPr="00606C32">
        <w:rPr>
          <w:rFonts w:ascii="Times New Roman" w:eastAsia="Times New Roman" w:hAnsi="Times New Roman" w:cs="Times New Roman"/>
          <w:b/>
          <w:bCs/>
          <w:lang w:val="bg-BG"/>
        </w:rPr>
        <w:t>Какво представлява Yuflyma и за какво се използва</w:t>
      </w:r>
    </w:p>
    <w:p w14:paraId="341CF45A" w14:textId="77777777" w:rsidR="009D3DFD" w:rsidRPr="00F96676" w:rsidRDefault="009D3DFD" w:rsidP="009D3DFD">
      <w:pPr>
        <w:spacing w:line="240" w:lineRule="exact"/>
        <w:rPr>
          <w:rFonts w:ascii="Times New Roman" w:hAnsi="Times New Roman" w:cs="Times New Roman"/>
          <w:b/>
          <w:lang w:val="bg-BG"/>
        </w:rPr>
      </w:pPr>
    </w:p>
    <w:p w14:paraId="55D6FB22" w14:textId="77777777" w:rsidR="009D3DFD" w:rsidRPr="002E621C" w:rsidRDefault="009D3DFD" w:rsidP="009D3DFD">
      <w:pPr>
        <w:pStyle w:val="a3"/>
        <w:rPr>
          <w:lang w:val="bg-BG"/>
        </w:rPr>
      </w:pPr>
      <w:r w:rsidRPr="00F96676">
        <w:rPr>
          <w:rFonts w:eastAsia="Times New Roman"/>
          <w:lang w:val="bg-BG"/>
        </w:rPr>
        <w:t>Yuflyma съдържа активното вещество адалимумаб - лекарство, което действа върху имунната (защитната) система на организма Ви.</w:t>
      </w:r>
    </w:p>
    <w:p w14:paraId="336D2A68" w14:textId="77777777" w:rsidR="009D3DFD" w:rsidRPr="002E621C" w:rsidRDefault="009D3DFD" w:rsidP="009D3DFD">
      <w:pPr>
        <w:pStyle w:val="a3"/>
        <w:rPr>
          <w:lang w:val="bg-BG"/>
        </w:rPr>
      </w:pPr>
    </w:p>
    <w:p w14:paraId="7E00B690" w14:textId="77777777" w:rsidR="009D3DFD" w:rsidRPr="00145AFF" w:rsidRDefault="009D3DFD" w:rsidP="009D3DFD">
      <w:pPr>
        <w:pStyle w:val="a3"/>
        <w:rPr>
          <w:lang w:val="bg-BG"/>
        </w:rPr>
      </w:pPr>
      <w:r w:rsidRPr="002E621C">
        <w:rPr>
          <w:rFonts w:eastAsia="Times New Roman"/>
          <w:lang w:val="bg-BG"/>
        </w:rPr>
        <w:t>Yuflyma е предназна</w:t>
      </w:r>
      <w:r w:rsidRPr="00E864FE">
        <w:rPr>
          <w:rFonts w:eastAsia="Times New Roman"/>
          <w:lang w:val="bg-BG"/>
        </w:rPr>
        <w:t>чен за лечение на следните възпалителни заболявания:</w:t>
      </w:r>
    </w:p>
    <w:p w14:paraId="7C68A9E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Ревматоиден артрит</w:t>
      </w:r>
    </w:p>
    <w:p w14:paraId="564AB27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Плакатен псориазис</w:t>
      </w:r>
    </w:p>
    <w:p w14:paraId="0AAE992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Гноен хидраденит</w:t>
      </w:r>
    </w:p>
    <w:p w14:paraId="6736B0BB" w14:textId="065F01FB"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Болест на </w:t>
      </w:r>
      <w:r w:rsidR="00470E68" w:rsidRPr="00FA682B">
        <w:rPr>
          <w:rFonts w:eastAsia="Times New Roman"/>
          <w:lang w:val="bg-BG"/>
        </w:rPr>
        <w:t>Крон</w:t>
      </w:r>
    </w:p>
    <w:p w14:paraId="3826D2E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Улцерозен колит</w:t>
      </w:r>
    </w:p>
    <w:p w14:paraId="44766B2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Неинфекциозен увеит</w:t>
      </w:r>
    </w:p>
    <w:p w14:paraId="0DFA3CBF" w14:textId="77777777" w:rsidR="009D3DFD" w:rsidRPr="00FA682B" w:rsidRDefault="009D3DFD" w:rsidP="009D3DFD">
      <w:pPr>
        <w:spacing w:before="10" w:line="240" w:lineRule="exact"/>
        <w:rPr>
          <w:rFonts w:ascii="Times New Roman" w:hAnsi="Times New Roman" w:cs="Times New Roman"/>
          <w:sz w:val="24"/>
          <w:szCs w:val="24"/>
          <w:lang w:val="bg-BG"/>
        </w:rPr>
      </w:pPr>
    </w:p>
    <w:p w14:paraId="53F922FC" w14:textId="77777777" w:rsidR="009D3DFD" w:rsidRPr="00F96676" w:rsidRDefault="009D3DFD" w:rsidP="009D3DFD">
      <w:pPr>
        <w:pStyle w:val="a3"/>
        <w:rPr>
          <w:lang w:val="bg-BG"/>
        </w:rPr>
      </w:pPr>
      <w:r w:rsidRPr="00606C32">
        <w:rPr>
          <w:rFonts w:eastAsia="Times New Roman"/>
          <w:lang w:val="bg-BG"/>
        </w:rPr>
        <w:t xml:space="preserve">Активната съставка в Yuflyma, адалимумаб, е човешко моноклонално антитяло. </w:t>
      </w:r>
      <w:r w:rsidRPr="00F96676">
        <w:rPr>
          <w:rFonts w:eastAsia="Times New Roman"/>
          <w:lang w:val="bg-BG"/>
        </w:rPr>
        <w:t>Моноклоналните антитела са протеини, които се свързват със специфична цел в тялото.</w:t>
      </w:r>
    </w:p>
    <w:p w14:paraId="17BFEED9" w14:textId="77777777" w:rsidR="009D3DFD" w:rsidRPr="00FA682B" w:rsidRDefault="009D3DFD" w:rsidP="009D3DFD">
      <w:pPr>
        <w:spacing w:before="16" w:line="240" w:lineRule="exact"/>
        <w:rPr>
          <w:rFonts w:ascii="Times New Roman" w:hAnsi="Times New Roman" w:cs="Times New Roman"/>
          <w:sz w:val="24"/>
          <w:szCs w:val="24"/>
          <w:lang w:val="bg-BG"/>
        </w:rPr>
      </w:pPr>
    </w:p>
    <w:p w14:paraId="393AB161" w14:textId="77777777" w:rsidR="009D3DFD" w:rsidRPr="00F96676" w:rsidRDefault="009D3DFD" w:rsidP="009D3DFD">
      <w:pPr>
        <w:pStyle w:val="a3"/>
        <w:rPr>
          <w:lang w:val="bg-BG"/>
        </w:rPr>
      </w:pPr>
      <w:r w:rsidRPr="00606C32">
        <w:rPr>
          <w:rFonts w:eastAsia="Times New Roman"/>
          <w:lang w:val="bg-BG"/>
        </w:rPr>
        <w:t>Целта на адалимумаб е протеин, наречен тумор-некротизиращ фактор (TNFα), който участва в имунната (защитната) система и присъства в повишени нива при възпалителните заболя</w:t>
      </w:r>
      <w:r w:rsidRPr="00F96676">
        <w:rPr>
          <w:rFonts w:eastAsia="Times New Roman"/>
          <w:lang w:val="bg-BG"/>
        </w:rPr>
        <w:t>вания, изброени по-горе. Чрез свързване към TNFα, Yuflyma намалява процеса на възпаление при тези заболявания.</w:t>
      </w:r>
    </w:p>
    <w:p w14:paraId="1BB3B912" w14:textId="77777777" w:rsidR="009D3DFD" w:rsidRPr="00F96676" w:rsidRDefault="009D3DFD" w:rsidP="009D3DFD">
      <w:pPr>
        <w:pStyle w:val="a3"/>
        <w:rPr>
          <w:lang w:val="bg-BG"/>
        </w:rPr>
      </w:pPr>
    </w:p>
    <w:p w14:paraId="58CFB16B" w14:textId="77777777" w:rsidR="009D3DFD" w:rsidRPr="00F96676" w:rsidRDefault="009D3DFD" w:rsidP="009D3DFD">
      <w:pPr>
        <w:pStyle w:val="a3"/>
        <w:rPr>
          <w:b/>
          <w:lang w:val="bg-BG"/>
        </w:rPr>
      </w:pPr>
      <w:r w:rsidRPr="00F96676">
        <w:rPr>
          <w:rFonts w:eastAsia="Times New Roman"/>
          <w:b/>
          <w:bCs/>
          <w:lang w:val="bg-BG"/>
        </w:rPr>
        <w:t>Ревматоиден артрит</w:t>
      </w:r>
    </w:p>
    <w:p w14:paraId="32D63375" w14:textId="77777777" w:rsidR="009D3DFD" w:rsidRPr="002E621C" w:rsidRDefault="009D3DFD" w:rsidP="009D3DFD">
      <w:pPr>
        <w:pStyle w:val="a3"/>
        <w:rPr>
          <w:u w:val="single"/>
          <w:lang w:val="bg-BG"/>
        </w:rPr>
      </w:pPr>
    </w:p>
    <w:p w14:paraId="5E80E452" w14:textId="77777777" w:rsidR="009D3DFD" w:rsidRPr="00E864FE" w:rsidRDefault="009D3DFD" w:rsidP="009D3DFD">
      <w:pPr>
        <w:pStyle w:val="a3"/>
        <w:rPr>
          <w:lang w:val="bg-BG"/>
        </w:rPr>
      </w:pPr>
      <w:r w:rsidRPr="002E621C">
        <w:rPr>
          <w:rFonts w:eastAsia="Times New Roman"/>
          <w:lang w:val="bg-BG"/>
        </w:rPr>
        <w:t>Ревматоидният артрит е възпалително заболяване на ставите.</w:t>
      </w:r>
    </w:p>
    <w:p w14:paraId="11C40F4F" w14:textId="77777777" w:rsidR="009D3DFD" w:rsidRPr="00FA682B" w:rsidRDefault="009D3DFD" w:rsidP="009D3DFD">
      <w:pPr>
        <w:spacing w:before="11" w:line="240" w:lineRule="exact"/>
        <w:rPr>
          <w:rFonts w:ascii="Times New Roman" w:hAnsi="Times New Roman" w:cs="Times New Roman"/>
          <w:sz w:val="24"/>
          <w:szCs w:val="24"/>
          <w:lang w:val="bg-BG"/>
        </w:rPr>
      </w:pPr>
    </w:p>
    <w:p w14:paraId="298C044B" w14:textId="77777777" w:rsidR="009D3DFD" w:rsidRPr="00F96676" w:rsidRDefault="009D3DFD" w:rsidP="009D3DFD">
      <w:pPr>
        <w:pStyle w:val="a3"/>
        <w:rPr>
          <w:lang w:val="bg-BG"/>
        </w:rPr>
      </w:pPr>
      <w:r w:rsidRPr="00606C32">
        <w:rPr>
          <w:rFonts w:eastAsia="Times New Roman"/>
          <w:lang w:val="bg-BG"/>
        </w:rPr>
        <w:t xml:space="preserve">Yuflyma се използва за лечение на умерен до тежък </w:t>
      </w:r>
      <w:r w:rsidRPr="00F96676">
        <w:rPr>
          <w:rFonts w:eastAsia="Times New Roman"/>
          <w:lang w:val="bg-BG"/>
        </w:rPr>
        <w:t>ревматоиден артрит при възрастни. Първоначално може да Ви бъдат предписанидруги модифициращи заболяването лекарства, като метотрексат. Ако не се повлиявате достатъчно добре от тези лекарства, ще Ви бъде предписан Yuflyma.</w:t>
      </w:r>
    </w:p>
    <w:p w14:paraId="7B8D8CBB" w14:textId="77777777" w:rsidR="009D3DFD" w:rsidRPr="00FA682B" w:rsidRDefault="009D3DFD" w:rsidP="009D3DFD">
      <w:pPr>
        <w:spacing w:before="17" w:line="240" w:lineRule="exact"/>
        <w:rPr>
          <w:rFonts w:ascii="Times New Roman" w:hAnsi="Times New Roman" w:cs="Times New Roman"/>
          <w:sz w:val="24"/>
          <w:szCs w:val="24"/>
          <w:lang w:val="bg-BG"/>
        </w:rPr>
      </w:pPr>
    </w:p>
    <w:p w14:paraId="005CD9D3" w14:textId="77777777" w:rsidR="009D3DFD" w:rsidRPr="00F96676" w:rsidRDefault="009D3DFD" w:rsidP="009D3DFD">
      <w:pPr>
        <w:pStyle w:val="a3"/>
        <w:rPr>
          <w:lang w:val="bg-BG"/>
        </w:rPr>
      </w:pPr>
      <w:r w:rsidRPr="00606C32">
        <w:rPr>
          <w:rFonts w:eastAsia="Times New Roman"/>
          <w:lang w:val="bg-BG"/>
        </w:rPr>
        <w:t xml:space="preserve">Yuflyma може да се използва и за </w:t>
      </w:r>
      <w:r w:rsidRPr="00F96676">
        <w:rPr>
          <w:rFonts w:eastAsia="Times New Roman"/>
          <w:lang w:val="bg-BG"/>
        </w:rPr>
        <w:t>лечение на тежък, активен и прогресиращ ревматоиден артрит без предходно лечение с метотрексат.</w:t>
      </w:r>
    </w:p>
    <w:p w14:paraId="051D18BF" w14:textId="77777777" w:rsidR="009D3DFD" w:rsidRPr="00FA682B" w:rsidRDefault="009D3DFD" w:rsidP="009D3DFD">
      <w:pPr>
        <w:spacing w:before="11" w:line="240" w:lineRule="exact"/>
        <w:rPr>
          <w:rFonts w:ascii="Times New Roman" w:hAnsi="Times New Roman" w:cs="Times New Roman"/>
          <w:sz w:val="24"/>
          <w:szCs w:val="24"/>
          <w:lang w:val="bg-BG"/>
        </w:rPr>
      </w:pPr>
    </w:p>
    <w:p w14:paraId="484B077E" w14:textId="77777777" w:rsidR="009D3DFD" w:rsidRPr="00F96676" w:rsidRDefault="009D3DFD" w:rsidP="009D3DFD">
      <w:pPr>
        <w:pStyle w:val="a3"/>
        <w:rPr>
          <w:lang w:val="bg-BG"/>
        </w:rPr>
      </w:pPr>
      <w:r w:rsidRPr="00606C32">
        <w:rPr>
          <w:rFonts w:eastAsia="Times New Roman"/>
          <w:lang w:val="bg-BG"/>
        </w:rPr>
        <w:t>Yuflyma може да забави увреждането на ставите, причинено от възпалителното заболяване, и може да им помогне да се движат по-свободно.</w:t>
      </w:r>
    </w:p>
    <w:p w14:paraId="016B4627" w14:textId="77777777" w:rsidR="009D3DFD" w:rsidRPr="00FA682B" w:rsidRDefault="009D3DFD" w:rsidP="009D3DFD">
      <w:pPr>
        <w:spacing w:before="10" w:line="240" w:lineRule="exact"/>
        <w:rPr>
          <w:rFonts w:ascii="Times New Roman" w:hAnsi="Times New Roman" w:cs="Times New Roman"/>
          <w:sz w:val="24"/>
          <w:szCs w:val="24"/>
          <w:lang w:val="bg-BG"/>
        </w:rPr>
      </w:pPr>
    </w:p>
    <w:p w14:paraId="0B6EFD8B" w14:textId="77777777" w:rsidR="009D3DFD" w:rsidRPr="00F96676" w:rsidRDefault="009D3DFD" w:rsidP="009D3DFD">
      <w:pPr>
        <w:pStyle w:val="a3"/>
        <w:rPr>
          <w:lang w:val="bg-BG"/>
        </w:rPr>
      </w:pPr>
      <w:r w:rsidRPr="00606C32">
        <w:rPr>
          <w:rFonts w:eastAsia="Times New Roman"/>
          <w:lang w:val="bg-BG"/>
        </w:rPr>
        <w:t>Вашият лекар ще реши дал</w:t>
      </w:r>
      <w:r w:rsidRPr="00F96676">
        <w:rPr>
          <w:rFonts w:eastAsia="Times New Roman"/>
          <w:lang w:val="bg-BG"/>
        </w:rPr>
        <w:t>и Yuflyma трябва да се използва с метотрексат или самостоятелно.</w:t>
      </w:r>
    </w:p>
    <w:p w14:paraId="6E998A8D" w14:textId="7D03BCF6" w:rsidR="009D3DFD" w:rsidRPr="00F96676" w:rsidRDefault="009D3DFD" w:rsidP="009D3DFD">
      <w:pPr>
        <w:pStyle w:val="a3"/>
        <w:rPr>
          <w:b/>
          <w:lang w:val="bg-BG"/>
        </w:rPr>
      </w:pPr>
    </w:p>
    <w:p w14:paraId="13652EBF" w14:textId="77777777" w:rsidR="009D3DFD" w:rsidRPr="00F96676" w:rsidRDefault="009D3DFD" w:rsidP="009D3DFD">
      <w:pPr>
        <w:pStyle w:val="a3"/>
        <w:rPr>
          <w:b/>
          <w:lang w:val="bg-BG"/>
        </w:rPr>
      </w:pPr>
      <w:r w:rsidRPr="00F96676">
        <w:rPr>
          <w:rFonts w:eastAsia="Times New Roman"/>
          <w:b/>
          <w:bCs/>
          <w:lang w:val="bg-BG"/>
        </w:rPr>
        <w:t>Плакатен псориазис</w:t>
      </w:r>
    </w:p>
    <w:p w14:paraId="2BBF220A" w14:textId="77777777" w:rsidR="009D3DFD" w:rsidRPr="00FA682B" w:rsidRDefault="009D3DFD" w:rsidP="009D3DFD">
      <w:pPr>
        <w:spacing w:before="9" w:line="240" w:lineRule="exact"/>
        <w:rPr>
          <w:rFonts w:ascii="Times New Roman" w:hAnsi="Times New Roman" w:cs="Times New Roman"/>
          <w:sz w:val="24"/>
          <w:szCs w:val="24"/>
          <w:lang w:val="bg-BG"/>
        </w:rPr>
      </w:pPr>
    </w:p>
    <w:p w14:paraId="5E89AC81" w14:textId="2C0D274B" w:rsidR="009D3DFD" w:rsidRPr="00F96676" w:rsidRDefault="009D3DFD" w:rsidP="009D3DFD">
      <w:pPr>
        <w:pStyle w:val="a3"/>
        <w:rPr>
          <w:lang w:val="bg-BG"/>
        </w:rPr>
      </w:pPr>
      <w:r w:rsidRPr="00606C32">
        <w:rPr>
          <w:rFonts w:eastAsia="Times New Roman"/>
          <w:lang w:val="bg-BG"/>
        </w:rPr>
        <w:t xml:space="preserve">Плакатният псориазис е </w:t>
      </w:r>
      <w:r w:rsidR="00F81764" w:rsidRPr="00FA682B">
        <w:rPr>
          <w:rFonts w:eastAsia="Times New Roman"/>
          <w:lang w:val="bg-BG"/>
        </w:rPr>
        <w:t>заболяване</w:t>
      </w:r>
      <w:r w:rsidRPr="00606C32">
        <w:rPr>
          <w:rFonts w:eastAsia="Times New Roman"/>
          <w:lang w:val="bg-BG"/>
        </w:rPr>
        <w:t xml:space="preserve"> на кожата, което причинява червени, лющещи се, </w:t>
      </w:r>
      <w:r w:rsidR="00F81764" w:rsidRPr="00FA682B">
        <w:rPr>
          <w:rFonts w:eastAsia="Times New Roman"/>
          <w:lang w:val="bg-BG"/>
        </w:rPr>
        <w:t>твърди участъци по</w:t>
      </w:r>
      <w:r w:rsidRPr="00F96676">
        <w:rPr>
          <w:rFonts w:eastAsia="Times New Roman"/>
          <w:lang w:val="bg-BG"/>
        </w:rPr>
        <w:t xml:space="preserve"> кожата, покрити със среб</w:t>
      </w:r>
      <w:r w:rsidR="006418BD">
        <w:rPr>
          <w:rFonts w:eastAsia="Times New Roman"/>
          <w:lang w:val="bg-BG"/>
        </w:rPr>
        <w:t>ристи</w:t>
      </w:r>
      <w:r w:rsidRPr="00F96676">
        <w:rPr>
          <w:rFonts w:eastAsia="Times New Roman"/>
          <w:lang w:val="bg-BG"/>
        </w:rPr>
        <w:t xml:space="preserve"> люспи. Плакатният псориазис може също да засегне ноктите, което ги кара да се </w:t>
      </w:r>
      <w:bookmarkStart w:id="175" w:name="_Hlk92807909"/>
      <w:r w:rsidR="00F81764">
        <w:rPr>
          <w:rFonts w:eastAsia="Times New Roman"/>
          <w:lang w:val="bg-BG"/>
        </w:rPr>
        <w:t>чупят</w:t>
      </w:r>
      <w:bookmarkEnd w:id="175"/>
      <w:r w:rsidRPr="00F96676">
        <w:rPr>
          <w:rFonts w:eastAsia="Times New Roman"/>
          <w:lang w:val="bg-BG"/>
        </w:rPr>
        <w:t>, да се сгъстят и да се отделят от нокътното легло, което може да бъде болезнено.</w:t>
      </w:r>
    </w:p>
    <w:p w14:paraId="62ABA6A8" w14:textId="77777777" w:rsidR="009D3DFD" w:rsidRPr="00F96676" w:rsidRDefault="009D3DFD" w:rsidP="009D3DFD">
      <w:pPr>
        <w:spacing w:before="13" w:line="240" w:lineRule="exact"/>
        <w:rPr>
          <w:rFonts w:ascii="Times New Roman" w:hAnsi="Times New Roman" w:cs="Times New Roman"/>
          <w:sz w:val="24"/>
          <w:szCs w:val="24"/>
          <w:lang w:val="bg-BG"/>
        </w:rPr>
      </w:pPr>
    </w:p>
    <w:p w14:paraId="2916221C" w14:textId="67B8A16F" w:rsidR="009D3DFD" w:rsidRPr="00FA682B" w:rsidRDefault="009D3DFD" w:rsidP="008201F8">
      <w:pPr>
        <w:pStyle w:val="a3"/>
        <w:rPr>
          <w:lang w:val="bg-BG"/>
        </w:rPr>
      </w:pPr>
      <w:r w:rsidRPr="00F96676">
        <w:rPr>
          <w:rFonts w:eastAsia="Times New Roman"/>
          <w:lang w:val="bg-BG"/>
        </w:rPr>
        <w:t>Yuflyma се използва з</w:t>
      </w:r>
      <w:r w:rsidRPr="002E621C">
        <w:rPr>
          <w:rFonts w:eastAsia="Times New Roman"/>
          <w:lang w:val="bg-BG"/>
        </w:rPr>
        <w:t>а лечение на</w:t>
      </w:r>
      <w:r w:rsidR="00786D1D" w:rsidRPr="002E621C">
        <w:rPr>
          <w:rFonts w:eastAsia="Times New Roman"/>
          <w:lang w:val="bg-BG"/>
        </w:rPr>
        <w:t xml:space="preserve"> </w:t>
      </w:r>
      <w:r w:rsidRPr="00FA682B">
        <w:rPr>
          <w:lang w:val="bg-BG"/>
        </w:rPr>
        <w:t>умерен до тежък хроничен плакатен псориазис при възрастни</w:t>
      </w:r>
      <w:r w:rsidR="00786D1D" w:rsidRPr="00FA682B">
        <w:rPr>
          <w:lang w:val="bg-BG"/>
        </w:rPr>
        <w:t>.</w:t>
      </w:r>
    </w:p>
    <w:p w14:paraId="190A4675" w14:textId="77777777" w:rsidR="005204FB" w:rsidRPr="00FA682B" w:rsidRDefault="005204FB" w:rsidP="009D3DFD">
      <w:pPr>
        <w:spacing w:before="15" w:line="240" w:lineRule="exact"/>
        <w:rPr>
          <w:rFonts w:ascii="Times New Roman" w:hAnsi="Times New Roman" w:cs="Times New Roman"/>
          <w:sz w:val="24"/>
          <w:szCs w:val="24"/>
          <w:lang w:val="bg-BG"/>
        </w:rPr>
      </w:pPr>
    </w:p>
    <w:p w14:paraId="5127463E" w14:textId="77777777" w:rsidR="009D3DFD" w:rsidRPr="00F96676" w:rsidRDefault="009D3DFD" w:rsidP="009D3DFD">
      <w:pPr>
        <w:pStyle w:val="a3"/>
        <w:rPr>
          <w:b/>
          <w:lang w:val="bg-BG"/>
        </w:rPr>
      </w:pPr>
      <w:r w:rsidRPr="00606C32">
        <w:rPr>
          <w:rFonts w:eastAsia="Times New Roman"/>
          <w:b/>
          <w:bCs/>
          <w:lang w:val="bg-BG"/>
        </w:rPr>
        <w:t>Гноен хидраденит</w:t>
      </w:r>
    </w:p>
    <w:p w14:paraId="6ABE8998" w14:textId="77777777" w:rsidR="009D3DFD" w:rsidRPr="00FA682B" w:rsidRDefault="009D3DFD" w:rsidP="009D3DFD">
      <w:pPr>
        <w:spacing w:before="9" w:line="240" w:lineRule="exact"/>
        <w:rPr>
          <w:rFonts w:ascii="Times New Roman" w:hAnsi="Times New Roman" w:cs="Times New Roman"/>
          <w:sz w:val="24"/>
          <w:szCs w:val="24"/>
          <w:lang w:val="bg-BG"/>
        </w:rPr>
      </w:pPr>
    </w:p>
    <w:p w14:paraId="2AB17A97" w14:textId="76EFA630" w:rsidR="009D3DFD" w:rsidRPr="00F96676" w:rsidRDefault="009D3DFD" w:rsidP="009D3DFD">
      <w:pPr>
        <w:pStyle w:val="a3"/>
        <w:rPr>
          <w:lang w:val="bg-BG"/>
        </w:rPr>
      </w:pPr>
      <w:r w:rsidRPr="00606C32">
        <w:rPr>
          <w:rFonts w:eastAsia="Times New Roman"/>
          <w:lang w:val="bg-BG"/>
        </w:rPr>
        <w:t xml:space="preserve">Гнойният хидраденит (понякога наричан акне </w:t>
      </w:r>
      <w:r w:rsidR="00E206E8" w:rsidRPr="00F96676">
        <w:rPr>
          <w:rFonts w:eastAsia="Times New Roman"/>
          <w:lang w:val="bg-BG"/>
        </w:rPr>
        <w:t>инверса</w:t>
      </w:r>
      <w:r w:rsidRPr="00F96676">
        <w:rPr>
          <w:rFonts w:eastAsia="Times New Roman"/>
          <w:lang w:val="bg-BG"/>
        </w:rPr>
        <w:t xml:space="preserve">) е хронично и често болезнено възпалително заболяване на кожата. Симптомите могат да включват болезнени възли (бучки) и абсцеси (циреи), от които може да изтича гной. Той най-често засяга </w:t>
      </w:r>
      <w:r w:rsidR="00F81764">
        <w:rPr>
          <w:rFonts w:eastAsia="Times New Roman"/>
          <w:lang w:val="bg-BG"/>
        </w:rPr>
        <w:t>конкретни</w:t>
      </w:r>
      <w:r w:rsidRPr="00F96676">
        <w:rPr>
          <w:rFonts w:eastAsia="Times New Roman"/>
          <w:lang w:val="bg-BG"/>
        </w:rPr>
        <w:t xml:space="preserve"> области на кожата, като например </w:t>
      </w:r>
      <w:hyperlink r:id="rId134" w:history="1">
        <w:r w:rsidRPr="00F96676">
          <w:rPr>
            <w:rFonts w:eastAsia="Times New Roman"/>
            <w:lang w:val="bg-BG"/>
          </w:rPr>
          <w:t xml:space="preserve">под гърдите, </w:t>
        </w:r>
      </w:hyperlink>
      <w:r w:rsidRPr="00606C32">
        <w:rPr>
          <w:rFonts w:eastAsia="Times New Roman"/>
          <w:lang w:val="bg-BG"/>
        </w:rPr>
        <w:t xml:space="preserve">под мишниците, </w:t>
      </w:r>
      <w:r w:rsidR="00E206E8" w:rsidRPr="00F96676">
        <w:rPr>
          <w:rFonts w:eastAsia="Times New Roman"/>
          <w:lang w:val="bg-BG"/>
        </w:rPr>
        <w:t>вътрешната страна на бедрата</w:t>
      </w:r>
      <w:r w:rsidRPr="00F96676">
        <w:rPr>
          <w:rFonts w:eastAsia="Times New Roman"/>
          <w:lang w:val="bg-BG"/>
        </w:rPr>
        <w:t xml:space="preserve">, слабините и хълбоците. В засегнатите зони може да се </w:t>
      </w:r>
      <w:r w:rsidR="00C07201" w:rsidRPr="00FA682B">
        <w:rPr>
          <w:rFonts w:eastAsia="Times New Roman"/>
          <w:lang w:val="bg-BG"/>
        </w:rPr>
        <w:t>образуват белези</w:t>
      </w:r>
      <w:r w:rsidRPr="00F96676">
        <w:rPr>
          <w:rFonts w:eastAsia="Times New Roman"/>
          <w:lang w:val="bg-BG"/>
        </w:rPr>
        <w:t>.</w:t>
      </w:r>
    </w:p>
    <w:p w14:paraId="75B8BBAF" w14:textId="77777777" w:rsidR="009D3DFD" w:rsidRPr="00FA682B" w:rsidRDefault="009D3DFD" w:rsidP="009D3DFD">
      <w:pPr>
        <w:spacing w:before="13" w:line="240" w:lineRule="exact"/>
        <w:rPr>
          <w:rFonts w:ascii="Times New Roman" w:hAnsi="Times New Roman" w:cs="Times New Roman"/>
          <w:sz w:val="24"/>
          <w:szCs w:val="24"/>
          <w:lang w:val="bg-BG"/>
        </w:rPr>
      </w:pPr>
    </w:p>
    <w:p w14:paraId="4B0517B1" w14:textId="77777777" w:rsidR="009D3DFD" w:rsidRPr="00F96676" w:rsidRDefault="009D3DFD" w:rsidP="009D3DFD">
      <w:pPr>
        <w:pStyle w:val="a3"/>
        <w:rPr>
          <w:lang w:val="bg-BG"/>
        </w:rPr>
      </w:pPr>
      <w:r w:rsidRPr="00606C32">
        <w:rPr>
          <w:rFonts w:eastAsia="Times New Roman"/>
          <w:lang w:val="bg-BG"/>
        </w:rPr>
        <w:t>Yuflyma се използва за лечение на</w:t>
      </w:r>
    </w:p>
    <w:p w14:paraId="1D6AC987" w14:textId="77777777" w:rsidR="009D3DFD" w:rsidRPr="00FA682B" w:rsidRDefault="009D3DFD" w:rsidP="008201F8">
      <w:pPr>
        <w:pStyle w:val="a4"/>
        <w:numPr>
          <w:ilvl w:val="0"/>
          <w:numId w:val="80"/>
        </w:numPr>
        <w:spacing w:before="15" w:line="240" w:lineRule="exact"/>
        <w:rPr>
          <w:rFonts w:ascii="Times New Roman" w:eastAsia="Times New Roman" w:hAnsi="Times New Roman" w:cs="Times New Roman"/>
          <w:lang w:val="bg-BG"/>
        </w:rPr>
      </w:pPr>
      <w:r w:rsidRPr="00F96676">
        <w:rPr>
          <w:rFonts w:ascii="Times New Roman" w:eastAsia="Times New Roman" w:hAnsi="Times New Roman" w:cs="Times New Roman"/>
          <w:lang w:val="bg-BG"/>
        </w:rPr>
        <w:t>умерен до тежък гноен хидраденит при възрастни и</w:t>
      </w:r>
    </w:p>
    <w:p w14:paraId="24C20CEC" w14:textId="77777777" w:rsidR="009D3DFD" w:rsidRPr="00FA682B" w:rsidRDefault="009D3DFD" w:rsidP="008201F8">
      <w:pPr>
        <w:pStyle w:val="a4"/>
        <w:numPr>
          <w:ilvl w:val="0"/>
          <w:numId w:val="80"/>
        </w:numPr>
        <w:spacing w:before="15" w:line="240" w:lineRule="exact"/>
        <w:rPr>
          <w:rFonts w:ascii="Times New Roman" w:eastAsia="Times New Roman" w:hAnsi="Times New Roman" w:cs="Times New Roman"/>
          <w:lang w:val="bg-BG"/>
        </w:rPr>
      </w:pPr>
      <w:r w:rsidRPr="00606C32">
        <w:rPr>
          <w:rFonts w:ascii="Times New Roman" w:eastAsia="Times New Roman" w:hAnsi="Times New Roman" w:cs="Times New Roman"/>
          <w:lang w:val="bg-BG"/>
        </w:rPr>
        <w:t>умерен до тежък гноен хидраденит при юноши на възраст от 12 до 17 години.</w:t>
      </w:r>
    </w:p>
    <w:p w14:paraId="43767B26" w14:textId="77777777" w:rsidR="009D3DFD" w:rsidRPr="00FA682B" w:rsidRDefault="009D3DFD" w:rsidP="009D3DFD">
      <w:pPr>
        <w:spacing w:before="10" w:line="240" w:lineRule="exact"/>
        <w:rPr>
          <w:rFonts w:ascii="Times New Roman" w:hAnsi="Times New Roman" w:cs="Times New Roman"/>
          <w:sz w:val="24"/>
          <w:szCs w:val="24"/>
          <w:lang w:val="bg-BG"/>
        </w:rPr>
      </w:pPr>
    </w:p>
    <w:p w14:paraId="335F2A3C" w14:textId="77777777" w:rsidR="009D3DFD" w:rsidRPr="00F96676" w:rsidRDefault="009D3DFD" w:rsidP="009D3DFD">
      <w:pPr>
        <w:pStyle w:val="a3"/>
        <w:rPr>
          <w:lang w:val="bg-BG"/>
        </w:rPr>
      </w:pPr>
      <w:r w:rsidRPr="00606C32">
        <w:rPr>
          <w:rFonts w:eastAsia="Times New Roman"/>
          <w:lang w:val="bg-BG"/>
        </w:rPr>
        <w:t>Yuflyma може да намали броя на възлите и абсцесите, причинени от заболяването, и болката, която често се свързва със заболяването. Може първо да Ви бъдат дадени други лекар</w:t>
      </w:r>
      <w:r w:rsidRPr="00F96676">
        <w:rPr>
          <w:rFonts w:eastAsia="Times New Roman"/>
          <w:lang w:val="bg-BG"/>
        </w:rPr>
        <w:t>ства. Ако не се повлиявате достатъчно добре от тези лекарства, ще Ви бъде предписан Yuflyma.</w:t>
      </w:r>
    </w:p>
    <w:p w14:paraId="64E419EF" w14:textId="77777777" w:rsidR="009D3DFD" w:rsidRPr="00FA682B" w:rsidRDefault="009D3DFD" w:rsidP="009D3DFD">
      <w:pPr>
        <w:spacing w:before="18" w:line="240" w:lineRule="exact"/>
        <w:rPr>
          <w:rFonts w:ascii="Times New Roman" w:hAnsi="Times New Roman" w:cs="Times New Roman"/>
          <w:sz w:val="24"/>
          <w:szCs w:val="24"/>
          <w:lang w:val="bg-BG"/>
        </w:rPr>
      </w:pPr>
    </w:p>
    <w:p w14:paraId="1DC3D35F" w14:textId="71D69C95" w:rsidR="009D3DFD" w:rsidRPr="00470E68" w:rsidRDefault="009D3DFD" w:rsidP="009D3DFD">
      <w:pPr>
        <w:pStyle w:val="a3"/>
        <w:rPr>
          <w:rFonts w:eastAsia="Times New Roman"/>
          <w:b/>
          <w:bCs/>
          <w:lang w:val="bg-BG"/>
        </w:rPr>
      </w:pPr>
      <w:r w:rsidRPr="00606C32">
        <w:rPr>
          <w:rFonts w:eastAsia="Times New Roman"/>
          <w:b/>
          <w:bCs/>
          <w:lang w:val="bg-BG"/>
        </w:rPr>
        <w:t xml:space="preserve">Болест на </w:t>
      </w:r>
      <w:r w:rsidR="00470E68" w:rsidRPr="00470E68">
        <w:rPr>
          <w:rFonts w:eastAsia="Times New Roman"/>
          <w:b/>
          <w:bCs/>
          <w:lang w:val="bg-BG"/>
        </w:rPr>
        <w:t>Крон</w:t>
      </w:r>
    </w:p>
    <w:p w14:paraId="7C90AC6A" w14:textId="77777777" w:rsidR="009D3DFD" w:rsidRPr="00FA682B" w:rsidRDefault="009D3DFD" w:rsidP="009D3DFD">
      <w:pPr>
        <w:pStyle w:val="a3"/>
        <w:rPr>
          <w:u w:val="single"/>
          <w:lang w:val="bg-BG"/>
        </w:rPr>
      </w:pPr>
    </w:p>
    <w:p w14:paraId="55335498" w14:textId="662CF840" w:rsidR="009D3DFD" w:rsidRPr="00FA682B" w:rsidRDefault="009D3DFD" w:rsidP="009D3DFD">
      <w:pPr>
        <w:pStyle w:val="a3"/>
        <w:rPr>
          <w:lang w:val="bg-BG"/>
        </w:rPr>
      </w:pPr>
      <w:r w:rsidRPr="00FA682B">
        <w:rPr>
          <w:rFonts w:eastAsia="Times New Roman"/>
          <w:lang w:val="bg-BG"/>
        </w:rPr>
        <w:t xml:space="preserve">Болестта на </w:t>
      </w:r>
      <w:r w:rsidR="00470E68" w:rsidRPr="00FA682B">
        <w:rPr>
          <w:rFonts w:eastAsia="Times New Roman"/>
          <w:lang w:val="bg-BG"/>
        </w:rPr>
        <w:t>Крон</w:t>
      </w:r>
      <w:r w:rsidRPr="00FA682B">
        <w:rPr>
          <w:rFonts w:eastAsia="Times New Roman"/>
          <w:lang w:val="bg-BG"/>
        </w:rPr>
        <w:t xml:space="preserve"> е възпалително заболяване на храносмилателния тракт. Yuflyma се използва за лечение на</w:t>
      </w:r>
    </w:p>
    <w:p w14:paraId="2D412F40" w14:textId="53AFC9A8" w:rsidR="009D3DFD" w:rsidRPr="00470E68" w:rsidRDefault="009D3DFD" w:rsidP="002C4234">
      <w:pPr>
        <w:pStyle w:val="a4"/>
        <w:numPr>
          <w:ilvl w:val="0"/>
          <w:numId w:val="80"/>
        </w:numPr>
        <w:spacing w:before="15" w:line="240" w:lineRule="exact"/>
        <w:rPr>
          <w:rFonts w:ascii="Times New Roman" w:eastAsia="Times New Roman" w:hAnsi="Times New Roman" w:cs="Times New Roman"/>
          <w:lang w:val="bg-BG"/>
        </w:rPr>
      </w:pPr>
      <w:r w:rsidRPr="00FA682B">
        <w:rPr>
          <w:rFonts w:ascii="Times New Roman" w:eastAsia="Times New Roman" w:hAnsi="Times New Roman" w:cs="Times New Roman"/>
          <w:lang w:val="bg-BG"/>
        </w:rPr>
        <w:t xml:space="preserve">умерена до тежка болест </w:t>
      </w:r>
      <w:r w:rsidRPr="00470E68">
        <w:rPr>
          <w:rFonts w:ascii="Times New Roman" w:eastAsia="Times New Roman" w:hAnsi="Times New Roman" w:cs="Times New Roman"/>
          <w:lang w:val="bg-BG"/>
        </w:rPr>
        <w:t xml:space="preserve">на </w:t>
      </w:r>
      <w:r w:rsidR="00470E68" w:rsidRPr="00470E68">
        <w:rPr>
          <w:rFonts w:ascii="Times New Roman" w:eastAsia="Times New Roman" w:hAnsi="Times New Roman" w:cs="Times New Roman"/>
          <w:lang w:val="bg-BG"/>
        </w:rPr>
        <w:t>Крон</w:t>
      </w:r>
      <w:r w:rsidRPr="00470E68">
        <w:rPr>
          <w:rFonts w:ascii="Times New Roman" w:eastAsia="Times New Roman" w:hAnsi="Times New Roman" w:cs="Times New Roman"/>
          <w:lang w:val="bg-BG"/>
        </w:rPr>
        <w:t xml:space="preserve"> при възрастни и</w:t>
      </w:r>
    </w:p>
    <w:p w14:paraId="38BE7089" w14:textId="4777B4B0" w:rsidR="009D3DFD" w:rsidRPr="00FA682B" w:rsidRDefault="009D3DFD" w:rsidP="002C4234">
      <w:pPr>
        <w:pStyle w:val="a4"/>
        <w:numPr>
          <w:ilvl w:val="0"/>
          <w:numId w:val="80"/>
        </w:numPr>
        <w:spacing w:before="15" w:line="240" w:lineRule="exact"/>
        <w:rPr>
          <w:rFonts w:ascii="Times New Roman" w:eastAsia="Times New Roman" w:hAnsi="Times New Roman" w:cs="Times New Roman"/>
          <w:lang w:val="bg-BG"/>
        </w:rPr>
      </w:pPr>
      <w:r w:rsidRPr="00470E68">
        <w:rPr>
          <w:rFonts w:ascii="Times New Roman" w:eastAsia="Times New Roman" w:hAnsi="Times New Roman" w:cs="Times New Roman"/>
          <w:lang w:val="bg-BG"/>
        </w:rPr>
        <w:t xml:space="preserve">умерена до тежка болест на </w:t>
      </w:r>
      <w:r w:rsidR="00470E68" w:rsidRPr="00470E68">
        <w:rPr>
          <w:rFonts w:ascii="Times New Roman" w:eastAsia="Times New Roman" w:hAnsi="Times New Roman" w:cs="Times New Roman"/>
          <w:lang w:val="bg-BG"/>
        </w:rPr>
        <w:t>Крон</w:t>
      </w:r>
      <w:r w:rsidRPr="00FA682B">
        <w:rPr>
          <w:rFonts w:ascii="Times New Roman" w:eastAsia="Times New Roman" w:hAnsi="Times New Roman" w:cs="Times New Roman"/>
          <w:lang w:val="bg-BG"/>
        </w:rPr>
        <w:t xml:space="preserve"> при деца и юноши на възраст от 6 до 17 години</w:t>
      </w:r>
    </w:p>
    <w:p w14:paraId="7CEFF9C7" w14:textId="77777777" w:rsidR="009D3DFD" w:rsidRPr="00FA682B" w:rsidRDefault="009D3DFD" w:rsidP="009D3DFD">
      <w:pPr>
        <w:spacing w:before="16" w:line="240" w:lineRule="exact"/>
        <w:rPr>
          <w:rFonts w:ascii="Times New Roman" w:hAnsi="Times New Roman" w:cs="Times New Roman"/>
          <w:sz w:val="24"/>
          <w:szCs w:val="24"/>
          <w:lang w:val="bg-BG"/>
        </w:rPr>
      </w:pPr>
    </w:p>
    <w:p w14:paraId="1D4E4879" w14:textId="77777777" w:rsidR="009D3DFD" w:rsidRPr="00F96676" w:rsidRDefault="009D3DFD" w:rsidP="009D3DFD">
      <w:pPr>
        <w:pStyle w:val="a3"/>
        <w:rPr>
          <w:lang w:val="bg-BG"/>
        </w:rPr>
      </w:pPr>
      <w:r w:rsidRPr="00606C32">
        <w:rPr>
          <w:rFonts w:eastAsia="Times New Roman"/>
          <w:lang w:val="bg-BG"/>
        </w:rPr>
        <w:t>Може първо да Ви бъдат дадени други лекарства. Ако не се повлиявате достатъчно добре от тези лекарства, ще Ви бъде предписан Yuflyma.</w:t>
      </w:r>
    </w:p>
    <w:p w14:paraId="5F3F0320" w14:textId="77777777" w:rsidR="009D3DFD" w:rsidRPr="00FA682B" w:rsidRDefault="009D3DFD" w:rsidP="009D3DFD">
      <w:pPr>
        <w:spacing w:before="15" w:line="240" w:lineRule="exact"/>
        <w:rPr>
          <w:rFonts w:ascii="Times New Roman" w:hAnsi="Times New Roman" w:cs="Times New Roman"/>
          <w:sz w:val="24"/>
          <w:szCs w:val="24"/>
          <w:lang w:val="bg-BG"/>
        </w:rPr>
      </w:pPr>
    </w:p>
    <w:p w14:paraId="0F67D32C" w14:textId="77777777" w:rsidR="009D3DFD" w:rsidRPr="00F96676" w:rsidRDefault="009D3DFD" w:rsidP="009D3DFD">
      <w:pPr>
        <w:pStyle w:val="a3"/>
        <w:rPr>
          <w:b/>
          <w:lang w:val="bg-BG"/>
        </w:rPr>
      </w:pPr>
      <w:r w:rsidRPr="00606C32">
        <w:rPr>
          <w:rFonts w:eastAsia="Times New Roman"/>
          <w:b/>
          <w:bCs/>
          <w:lang w:val="bg-BG"/>
        </w:rPr>
        <w:t>Улцерозен колит</w:t>
      </w:r>
    </w:p>
    <w:p w14:paraId="1D1CEBB8" w14:textId="77777777" w:rsidR="009D3DFD" w:rsidRPr="00F96676" w:rsidRDefault="009D3DFD" w:rsidP="009D3DFD">
      <w:pPr>
        <w:pStyle w:val="a3"/>
        <w:rPr>
          <w:b/>
          <w:lang w:val="bg-BG"/>
        </w:rPr>
      </w:pPr>
    </w:p>
    <w:p w14:paraId="798BB62D" w14:textId="77777777" w:rsidR="009D3DFD" w:rsidRPr="00F96676" w:rsidRDefault="009D3DFD" w:rsidP="009D3DFD">
      <w:pPr>
        <w:pStyle w:val="a3"/>
        <w:rPr>
          <w:lang w:val="bg-BG"/>
        </w:rPr>
      </w:pPr>
      <w:r w:rsidRPr="00F96676">
        <w:rPr>
          <w:rFonts w:eastAsia="Times New Roman"/>
          <w:lang w:val="bg-BG"/>
        </w:rPr>
        <w:t>Улцерозният колит е възпалително заболяване на дебелото черво.</w:t>
      </w:r>
    </w:p>
    <w:p w14:paraId="7FD8CF5C" w14:textId="77777777" w:rsidR="009D3DFD" w:rsidRPr="00FA682B" w:rsidRDefault="009D3DFD" w:rsidP="009D3DFD">
      <w:pPr>
        <w:spacing w:before="17" w:line="240" w:lineRule="exact"/>
        <w:rPr>
          <w:rFonts w:ascii="Times New Roman" w:hAnsi="Times New Roman" w:cs="Times New Roman"/>
          <w:sz w:val="24"/>
          <w:szCs w:val="24"/>
          <w:lang w:val="bg-BG"/>
        </w:rPr>
      </w:pPr>
    </w:p>
    <w:p w14:paraId="3B97F5BB" w14:textId="77777777" w:rsidR="009D3DFD" w:rsidRPr="00F96676" w:rsidRDefault="009D3DFD" w:rsidP="009D3DFD">
      <w:pPr>
        <w:pStyle w:val="a3"/>
        <w:rPr>
          <w:rFonts w:eastAsia="Times New Roman"/>
          <w:lang w:val="bg-BG"/>
        </w:rPr>
      </w:pPr>
      <w:r w:rsidRPr="00606C32">
        <w:rPr>
          <w:rFonts w:eastAsia="Times New Roman"/>
          <w:lang w:val="bg-BG"/>
        </w:rPr>
        <w:t xml:space="preserve">Yuflyma се използва за лечение на </w:t>
      </w:r>
    </w:p>
    <w:p w14:paraId="5EBDDB33" w14:textId="77777777" w:rsidR="003A53F6" w:rsidRPr="002E621C" w:rsidRDefault="009D3DFD" w:rsidP="003A53F6">
      <w:pPr>
        <w:pStyle w:val="a3"/>
        <w:numPr>
          <w:ilvl w:val="1"/>
          <w:numId w:val="4"/>
        </w:numPr>
        <w:ind w:left="660" w:hanging="660"/>
        <w:rPr>
          <w:rFonts w:eastAsia="Times New Roman"/>
          <w:lang w:val="bg-BG"/>
        </w:rPr>
      </w:pPr>
      <w:r w:rsidRPr="00F96676">
        <w:rPr>
          <w:rFonts w:eastAsia="Times New Roman"/>
          <w:lang w:val="bg-BG"/>
        </w:rPr>
        <w:t>умерен до тежък улцерозен колит при възрастни</w:t>
      </w:r>
      <w:r w:rsidR="003A53F6" w:rsidRPr="00F96676">
        <w:rPr>
          <w:rFonts w:eastAsia="Times New Roman"/>
          <w:lang w:val="bg-BG"/>
        </w:rPr>
        <w:t xml:space="preserve"> </w:t>
      </w:r>
      <w:r w:rsidR="003A53F6" w:rsidRPr="002E621C">
        <w:rPr>
          <w:rFonts w:eastAsia="Times New Roman"/>
          <w:lang w:val="bg-BG"/>
        </w:rPr>
        <w:t xml:space="preserve">и </w:t>
      </w:r>
    </w:p>
    <w:p w14:paraId="348F2B57" w14:textId="77777777" w:rsidR="003A53F6" w:rsidRPr="00145AFF" w:rsidRDefault="003A53F6" w:rsidP="003A53F6">
      <w:pPr>
        <w:pStyle w:val="a3"/>
        <w:numPr>
          <w:ilvl w:val="1"/>
          <w:numId w:val="4"/>
        </w:numPr>
        <w:ind w:left="660" w:hanging="660"/>
        <w:rPr>
          <w:rFonts w:eastAsia="Times New Roman"/>
          <w:lang w:val="bg-BG"/>
        </w:rPr>
      </w:pPr>
      <w:r w:rsidRPr="00E864FE">
        <w:rPr>
          <w:rFonts w:eastAsia="Times New Roman"/>
          <w:lang w:val="bg-BG"/>
        </w:rPr>
        <w:t>умерен до тежък улцерозен колит при деца и юноши на възраст от 6 до 17 години</w:t>
      </w:r>
    </w:p>
    <w:p w14:paraId="4FC0D86E" w14:textId="77777777" w:rsidR="009D3DFD" w:rsidRPr="00FA682B" w:rsidRDefault="009D3DFD" w:rsidP="008201F8">
      <w:pPr>
        <w:pStyle w:val="a4"/>
        <w:spacing w:before="15" w:line="240" w:lineRule="exact"/>
        <w:ind w:left="800"/>
        <w:rPr>
          <w:rFonts w:ascii="Times New Roman" w:eastAsia="Times New Roman" w:hAnsi="Times New Roman" w:cs="Times New Roman"/>
          <w:lang w:val="bg-BG"/>
        </w:rPr>
      </w:pPr>
    </w:p>
    <w:p w14:paraId="343BC1F6" w14:textId="64BBE47D" w:rsidR="009D3DFD" w:rsidRPr="00E864FE" w:rsidRDefault="009D3DFD" w:rsidP="009D3DFD">
      <w:pPr>
        <w:pStyle w:val="a3"/>
        <w:rPr>
          <w:lang w:val="bg-BG"/>
        </w:rPr>
      </w:pPr>
      <w:r w:rsidRPr="00606C32">
        <w:rPr>
          <w:lang w:val="bg-BG" w:bidi="bg-BG"/>
        </w:rPr>
        <w:t xml:space="preserve">Първоначално </w:t>
      </w:r>
      <w:r w:rsidRPr="00F96676">
        <w:rPr>
          <w:rFonts w:eastAsia="Times New Roman"/>
          <w:lang w:val="bg-BG"/>
        </w:rPr>
        <w:t xml:space="preserve">mоже </w:t>
      </w:r>
      <w:r w:rsidR="00727B94" w:rsidRPr="00F96676">
        <w:rPr>
          <w:rFonts w:eastAsia="Times New Roman"/>
          <w:lang w:val="bg-BG"/>
        </w:rPr>
        <w:t xml:space="preserve">да </w:t>
      </w:r>
      <w:r w:rsidRPr="00F96676">
        <w:rPr>
          <w:rFonts w:eastAsia="Times New Roman"/>
          <w:lang w:val="bg-BG"/>
        </w:rPr>
        <w:t xml:space="preserve">Ви бъдат </w:t>
      </w:r>
      <w:r w:rsidRPr="00F96676">
        <w:rPr>
          <w:lang w:val="bg-BG" w:bidi="bg-BG"/>
        </w:rPr>
        <w:t xml:space="preserve">прилагани </w:t>
      </w:r>
      <w:r w:rsidRPr="002E621C">
        <w:rPr>
          <w:rFonts w:eastAsia="Times New Roman"/>
          <w:lang w:val="bg-BG"/>
        </w:rPr>
        <w:t>други лекарства. Ако не се повлиявате достатъчно добре от тези лекарства, ще Ви бъде предписан Yuflyma.</w:t>
      </w:r>
    </w:p>
    <w:p w14:paraId="738CD793" w14:textId="77777777" w:rsidR="009D3DFD" w:rsidRPr="00FA682B" w:rsidRDefault="009D3DFD" w:rsidP="009D3DFD">
      <w:pPr>
        <w:spacing w:before="15" w:line="240" w:lineRule="exact"/>
        <w:rPr>
          <w:rFonts w:ascii="Times New Roman" w:hAnsi="Times New Roman" w:cs="Times New Roman"/>
          <w:sz w:val="24"/>
          <w:szCs w:val="24"/>
          <w:lang w:val="bg-BG"/>
        </w:rPr>
      </w:pPr>
    </w:p>
    <w:p w14:paraId="7D37211A" w14:textId="77777777" w:rsidR="009D3DFD" w:rsidRPr="00F96676" w:rsidRDefault="009D3DFD" w:rsidP="009D3DFD">
      <w:pPr>
        <w:pStyle w:val="a3"/>
        <w:rPr>
          <w:b/>
          <w:lang w:val="bg-BG"/>
        </w:rPr>
      </w:pPr>
      <w:r w:rsidRPr="00606C32">
        <w:rPr>
          <w:rFonts w:eastAsia="Times New Roman"/>
          <w:b/>
          <w:bCs/>
          <w:lang w:val="bg-BG"/>
        </w:rPr>
        <w:t>Неинфекциозен увеит</w:t>
      </w:r>
    </w:p>
    <w:p w14:paraId="46FDE8A4" w14:textId="77777777" w:rsidR="009D3DFD" w:rsidRPr="00F96676" w:rsidRDefault="009D3DFD" w:rsidP="009D3DFD">
      <w:pPr>
        <w:pStyle w:val="a3"/>
        <w:rPr>
          <w:lang w:val="bg-BG"/>
        </w:rPr>
      </w:pPr>
    </w:p>
    <w:p w14:paraId="15D2C1B5" w14:textId="77777777" w:rsidR="009D3DFD" w:rsidRPr="00F96676" w:rsidRDefault="009D3DFD" w:rsidP="009D3DFD">
      <w:pPr>
        <w:pStyle w:val="a3"/>
        <w:rPr>
          <w:lang w:val="bg-BG"/>
        </w:rPr>
      </w:pPr>
      <w:r w:rsidRPr="00F96676">
        <w:rPr>
          <w:rFonts w:eastAsia="Times New Roman"/>
          <w:lang w:val="bg-BG"/>
        </w:rPr>
        <w:t>Неинфекциозният увеит е възпалително заболяване, засягащо определени части на окото. Yuflyma се използва за лечение на</w:t>
      </w:r>
    </w:p>
    <w:p w14:paraId="515E0655" w14:textId="77777777" w:rsidR="009D3DFD" w:rsidRPr="002E621C" w:rsidRDefault="009D3DFD" w:rsidP="00727B94">
      <w:pPr>
        <w:pStyle w:val="a3"/>
        <w:numPr>
          <w:ilvl w:val="1"/>
          <w:numId w:val="4"/>
        </w:numPr>
        <w:ind w:left="660" w:hanging="660"/>
        <w:rPr>
          <w:rFonts w:eastAsia="Times New Roman"/>
          <w:lang w:val="bg-BG"/>
        </w:rPr>
      </w:pPr>
      <w:r w:rsidRPr="002E621C">
        <w:rPr>
          <w:rFonts w:eastAsia="Times New Roman"/>
          <w:lang w:val="bg-BG"/>
        </w:rPr>
        <w:t>възрастни с неинфекциозен увеит с възпаление, засягащо задната част на окото</w:t>
      </w:r>
    </w:p>
    <w:p w14:paraId="1F25D2F5" w14:textId="77777777" w:rsidR="009D3DFD" w:rsidRPr="00FA682B" w:rsidRDefault="009D3DFD" w:rsidP="00C13110">
      <w:pPr>
        <w:pStyle w:val="a3"/>
        <w:numPr>
          <w:ilvl w:val="1"/>
          <w:numId w:val="4"/>
        </w:numPr>
        <w:ind w:left="660" w:hanging="660"/>
        <w:rPr>
          <w:rFonts w:eastAsia="Times New Roman"/>
          <w:lang w:val="bg-BG"/>
        </w:rPr>
      </w:pPr>
      <w:r w:rsidRPr="00E864FE">
        <w:rPr>
          <w:rFonts w:eastAsia="Times New Roman"/>
          <w:lang w:val="bg-BG"/>
        </w:rPr>
        <w:t>деца с хроничен неинфекциозен увеит</w:t>
      </w:r>
      <w:r w:rsidRPr="00145AFF">
        <w:rPr>
          <w:rFonts w:eastAsia="Times New Roman"/>
          <w:lang w:val="bg-BG"/>
        </w:rPr>
        <w:t xml:space="preserve"> от 2-годишна възраст с възпаление, засягащо предната част на окото</w:t>
      </w:r>
    </w:p>
    <w:p w14:paraId="091ABFF3" w14:textId="77777777" w:rsidR="009D3DFD" w:rsidRPr="00FA682B" w:rsidRDefault="009D3DFD" w:rsidP="009D3DFD">
      <w:pPr>
        <w:pStyle w:val="a3"/>
        <w:rPr>
          <w:lang w:val="bg-BG"/>
        </w:rPr>
      </w:pPr>
    </w:p>
    <w:p w14:paraId="62427091" w14:textId="77777777" w:rsidR="009D3DFD" w:rsidRPr="00FA682B" w:rsidRDefault="009D3DFD" w:rsidP="009D3DFD">
      <w:pPr>
        <w:pStyle w:val="a3"/>
        <w:rPr>
          <w:lang w:val="bg-BG"/>
        </w:rPr>
      </w:pPr>
      <w:r w:rsidRPr="00FA682B">
        <w:rPr>
          <w:rFonts w:eastAsia="Times New Roman"/>
          <w:lang w:val="bg-BG"/>
        </w:rPr>
        <w:t>Това възпаление може да доведе до намаляване на зрението и/или наличието на плаващи частици в окото (черни точки или тънки линии, които преминават през зрителното поле). Yuflyma действа чрез намаляване на това възпаление.</w:t>
      </w:r>
    </w:p>
    <w:p w14:paraId="29E559B9" w14:textId="77777777" w:rsidR="009D3DFD" w:rsidRPr="00FA682B" w:rsidRDefault="009D3DFD" w:rsidP="009D3DFD">
      <w:pPr>
        <w:spacing w:before="10" w:line="240" w:lineRule="exact"/>
        <w:rPr>
          <w:rFonts w:ascii="Times New Roman" w:hAnsi="Times New Roman" w:cs="Times New Roman"/>
          <w:sz w:val="24"/>
          <w:szCs w:val="24"/>
          <w:lang w:val="bg-BG"/>
        </w:rPr>
      </w:pPr>
    </w:p>
    <w:p w14:paraId="5EAFC906" w14:textId="77777777" w:rsidR="009D3DFD" w:rsidRPr="00F96676" w:rsidRDefault="009D3DFD" w:rsidP="009D3DFD">
      <w:pPr>
        <w:pStyle w:val="a3"/>
        <w:rPr>
          <w:lang w:val="bg-BG"/>
        </w:rPr>
      </w:pPr>
      <w:r w:rsidRPr="00606C32">
        <w:rPr>
          <w:rFonts w:eastAsia="Times New Roman"/>
          <w:lang w:val="bg-BG"/>
        </w:rPr>
        <w:t>Може първо да Ви бъдат дадени други лекарства. Ако не се повлиявате достатъчно добре от тези лекарства, ще Ви бъде предписан Yuflyma.</w:t>
      </w:r>
    </w:p>
    <w:p w14:paraId="20C080EE" w14:textId="77777777" w:rsidR="007707E0" w:rsidRPr="00F96676" w:rsidRDefault="007707E0" w:rsidP="009D3DFD">
      <w:pPr>
        <w:spacing w:before="18" w:line="240" w:lineRule="exact"/>
        <w:rPr>
          <w:rFonts w:ascii="Times New Roman" w:hAnsi="Times New Roman" w:cs="Times New Roman"/>
          <w:b/>
          <w:lang w:val="bg-BG"/>
        </w:rPr>
      </w:pPr>
    </w:p>
    <w:p w14:paraId="13575B90" w14:textId="77777777" w:rsidR="009D3DFD" w:rsidRPr="00F96676" w:rsidRDefault="009D3DFD" w:rsidP="00DD7D58">
      <w:pPr>
        <w:spacing w:before="18" w:line="240" w:lineRule="exact"/>
        <w:rPr>
          <w:rFonts w:ascii="Times New Roman" w:hAnsi="Times New Roman" w:cs="Times New Roman"/>
          <w:b/>
          <w:lang w:val="bg-BG"/>
        </w:rPr>
      </w:pPr>
    </w:p>
    <w:p w14:paraId="19606FE4" w14:textId="77777777" w:rsidR="009D3DFD" w:rsidRPr="00FA682B" w:rsidRDefault="009D3DFD" w:rsidP="008201F8">
      <w:pPr>
        <w:pStyle w:val="a4"/>
        <w:numPr>
          <w:ilvl w:val="0"/>
          <w:numId w:val="65"/>
        </w:numPr>
        <w:spacing w:line="240" w:lineRule="exact"/>
        <w:ind w:hanging="468"/>
        <w:rPr>
          <w:rFonts w:ascii="Times New Roman" w:hAnsi="Times New Roman" w:cs="Times New Roman"/>
          <w:lang w:val="bg-BG"/>
        </w:rPr>
      </w:pPr>
      <w:r w:rsidRPr="00F96676">
        <w:rPr>
          <w:rFonts w:ascii="Times New Roman" w:eastAsia="Times New Roman" w:hAnsi="Times New Roman" w:cs="Times New Roman"/>
          <w:b/>
          <w:bCs/>
          <w:lang w:val="bg-BG"/>
        </w:rPr>
        <w:t xml:space="preserve">Какво </w:t>
      </w:r>
      <w:r w:rsidRPr="002E621C">
        <w:rPr>
          <w:rFonts w:ascii="Times New Roman" w:eastAsia="Times New Roman" w:hAnsi="Times New Roman" w:cs="Times New Roman"/>
          <w:b/>
          <w:bCs/>
          <w:lang w:val="bg-BG"/>
        </w:rPr>
        <w:t>трябва да знаете, преди да използвате Yuflyma</w:t>
      </w:r>
      <w:r w:rsidRPr="00FA682B">
        <w:rPr>
          <w:rFonts w:ascii="Times New Roman" w:eastAsia="Calibri" w:hAnsi="Times New Roman" w:cs="Times New Roman"/>
          <w:lang w:val="bg-BG"/>
        </w:rPr>
        <w:t xml:space="preserve"> </w:t>
      </w:r>
    </w:p>
    <w:p w14:paraId="23B149BC" w14:textId="77777777" w:rsidR="009D3DFD" w:rsidRPr="00FA682B" w:rsidRDefault="009D3DFD" w:rsidP="009D3DFD">
      <w:pPr>
        <w:spacing w:before="18" w:line="240" w:lineRule="exact"/>
        <w:ind w:left="108"/>
        <w:rPr>
          <w:rFonts w:ascii="Times New Roman" w:hAnsi="Times New Roman" w:cs="Times New Roman"/>
          <w:b/>
          <w:bCs/>
          <w:lang w:val="bg-BG"/>
        </w:rPr>
      </w:pPr>
    </w:p>
    <w:p w14:paraId="636664D9" w14:textId="77777777" w:rsidR="009D3DFD" w:rsidRPr="00F96676" w:rsidRDefault="009D3DFD" w:rsidP="009D3DFD">
      <w:pPr>
        <w:pStyle w:val="a3"/>
        <w:rPr>
          <w:b/>
          <w:lang w:val="bg-BG"/>
        </w:rPr>
      </w:pPr>
      <w:r w:rsidRPr="00606C32">
        <w:rPr>
          <w:rFonts w:eastAsia="Times New Roman"/>
          <w:b/>
          <w:bCs/>
          <w:lang w:val="bg-BG"/>
        </w:rPr>
        <w:t>Не използвайте Yuflyma:</w:t>
      </w:r>
    </w:p>
    <w:p w14:paraId="6A37B178" w14:textId="77777777" w:rsidR="009D3DFD" w:rsidRPr="00F96676" w:rsidRDefault="009D3DFD" w:rsidP="009D3DFD">
      <w:pPr>
        <w:pStyle w:val="a3"/>
        <w:rPr>
          <w:b/>
          <w:lang w:val="bg-BG"/>
        </w:rPr>
      </w:pPr>
    </w:p>
    <w:p w14:paraId="75A04439" w14:textId="77777777" w:rsidR="009D3DFD" w:rsidRPr="002E621C" w:rsidRDefault="009D3DFD" w:rsidP="009D3DFD">
      <w:pPr>
        <w:pStyle w:val="a3"/>
        <w:numPr>
          <w:ilvl w:val="1"/>
          <w:numId w:val="4"/>
        </w:numPr>
        <w:ind w:left="660" w:hanging="660"/>
        <w:rPr>
          <w:lang w:val="bg-BG"/>
        </w:rPr>
      </w:pPr>
      <w:r w:rsidRPr="00F96676">
        <w:rPr>
          <w:rFonts w:eastAsia="Times New Roman"/>
          <w:lang w:val="bg-BG"/>
        </w:rPr>
        <w:t>Ако сте алергични към адалимумаб или някоя от останалите съставки на това лекарство (изброени в точка 6).</w:t>
      </w:r>
    </w:p>
    <w:p w14:paraId="206633AC" w14:textId="77777777" w:rsidR="009D3DFD" w:rsidRPr="002E621C" w:rsidRDefault="009D3DFD" w:rsidP="009D3DFD">
      <w:pPr>
        <w:pStyle w:val="a3"/>
        <w:numPr>
          <w:ilvl w:val="0"/>
          <w:numId w:val="0"/>
        </w:numPr>
        <w:ind w:left="660"/>
        <w:rPr>
          <w:lang w:val="bg-BG"/>
        </w:rPr>
      </w:pPr>
    </w:p>
    <w:p w14:paraId="0BD915CB" w14:textId="77777777" w:rsidR="009D3DFD" w:rsidRPr="00FA682B" w:rsidRDefault="009D3DFD" w:rsidP="009D3DFD">
      <w:pPr>
        <w:pStyle w:val="a3"/>
        <w:numPr>
          <w:ilvl w:val="1"/>
          <w:numId w:val="4"/>
        </w:numPr>
        <w:ind w:left="660" w:hanging="660"/>
        <w:rPr>
          <w:lang w:val="bg-BG"/>
        </w:rPr>
      </w:pPr>
      <w:r w:rsidRPr="002E621C">
        <w:rPr>
          <w:rFonts w:eastAsia="Times New Roman"/>
          <w:lang w:val="bg-BG"/>
        </w:rPr>
        <w:t>Ако имате активна туберкулоза или други тежки инфекции (вижте „Предупреждени</w:t>
      </w:r>
      <w:r w:rsidRPr="00E864FE">
        <w:rPr>
          <w:rFonts w:eastAsia="Times New Roman"/>
          <w:lang w:val="bg-BG"/>
        </w:rPr>
        <w:t>я и предпазни мерки“). Важно е да кажете на Вашия лекар, ако имате симптоми на</w:t>
      </w:r>
      <w:r w:rsidRPr="00145AFF">
        <w:rPr>
          <w:rFonts w:eastAsia="Times New Roman"/>
          <w:lang w:val="bg-BG"/>
        </w:rPr>
        <w:t xml:space="preserve"> инфекции, например висока температура, рани, чувство на умора, дентални проблеми.</w:t>
      </w:r>
    </w:p>
    <w:p w14:paraId="2225CB17" w14:textId="77777777" w:rsidR="009D3DFD" w:rsidRPr="00FA682B" w:rsidRDefault="009D3DFD" w:rsidP="009D3DFD">
      <w:pPr>
        <w:pStyle w:val="a3"/>
        <w:numPr>
          <w:ilvl w:val="0"/>
          <w:numId w:val="0"/>
        </w:numPr>
        <w:ind w:left="660"/>
        <w:rPr>
          <w:lang w:val="bg-BG"/>
        </w:rPr>
      </w:pPr>
    </w:p>
    <w:p w14:paraId="1EECE9A1" w14:textId="77777777" w:rsidR="009D3DFD" w:rsidRPr="00FA682B" w:rsidRDefault="009D3DFD" w:rsidP="009D3DFD">
      <w:pPr>
        <w:pStyle w:val="a3"/>
        <w:numPr>
          <w:ilvl w:val="1"/>
          <w:numId w:val="4"/>
        </w:numPr>
        <w:ind w:left="660" w:hanging="660"/>
        <w:rPr>
          <w:lang w:val="bg-BG"/>
        </w:rPr>
      </w:pPr>
      <w:r w:rsidRPr="00FA682B">
        <w:rPr>
          <w:rFonts w:eastAsia="Times New Roman"/>
          <w:lang w:val="bg-BG"/>
        </w:rPr>
        <w:t>Ако имате умерена или тежка сърдечна недостатъчност. Важно е да кажете на Вашия лекар, ако сте имали или имате сериозно сърдечно заболяване (вижте „Предупреждения и предпазни мерки“).</w:t>
      </w:r>
    </w:p>
    <w:p w14:paraId="01CB88C7" w14:textId="77777777" w:rsidR="009D3DFD" w:rsidRPr="00FA682B" w:rsidRDefault="009D3DFD" w:rsidP="009D3DFD">
      <w:pPr>
        <w:spacing w:before="13" w:line="240" w:lineRule="exact"/>
        <w:rPr>
          <w:rFonts w:ascii="Times New Roman" w:hAnsi="Times New Roman" w:cs="Times New Roman"/>
          <w:sz w:val="24"/>
          <w:szCs w:val="24"/>
          <w:lang w:val="bg-BG"/>
        </w:rPr>
      </w:pPr>
    </w:p>
    <w:p w14:paraId="784AF21D" w14:textId="77777777" w:rsidR="009D3DFD" w:rsidRPr="00F96676" w:rsidRDefault="009D3DFD" w:rsidP="009D3DFD">
      <w:pPr>
        <w:pStyle w:val="a3"/>
        <w:rPr>
          <w:b/>
          <w:lang w:val="bg-BG"/>
        </w:rPr>
      </w:pPr>
      <w:r w:rsidRPr="00606C32">
        <w:rPr>
          <w:rFonts w:eastAsia="Times New Roman"/>
          <w:b/>
          <w:bCs/>
          <w:lang w:val="bg-BG"/>
        </w:rPr>
        <w:t>Предупреждения и предпазни мерки</w:t>
      </w:r>
    </w:p>
    <w:p w14:paraId="6E3728BD" w14:textId="77777777" w:rsidR="009D3DFD" w:rsidRPr="00FA682B" w:rsidRDefault="009D3DFD" w:rsidP="009D3DFD">
      <w:pPr>
        <w:spacing w:before="9" w:line="240" w:lineRule="exact"/>
        <w:rPr>
          <w:rFonts w:ascii="Times New Roman" w:hAnsi="Times New Roman" w:cs="Times New Roman"/>
          <w:sz w:val="24"/>
          <w:szCs w:val="24"/>
          <w:lang w:val="bg-BG"/>
        </w:rPr>
      </w:pPr>
    </w:p>
    <w:p w14:paraId="5522C249" w14:textId="77777777" w:rsidR="009D3DFD" w:rsidRPr="00F96676" w:rsidRDefault="009D3DFD" w:rsidP="009D3DFD">
      <w:pPr>
        <w:pStyle w:val="a3"/>
        <w:rPr>
          <w:lang w:val="bg-BG"/>
        </w:rPr>
      </w:pPr>
      <w:r w:rsidRPr="00606C32">
        <w:rPr>
          <w:rFonts w:eastAsia="Times New Roman"/>
          <w:lang w:val="bg-BG"/>
        </w:rPr>
        <w:t>Говорете с Вашия лекар или фармацевт, преди да приемете Yuflyma.</w:t>
      </w:r>
    </w:p>
    <w:p w14:paraId="31844C74" w14:textId="77777777" w:rsidR="009D3DFD" w:rsidRPr="00F96676" w:rsidRDefault="009D3DFD" w:rsidP="009D3DFD">
      <w:pPr>
        <w:pStyle w:val="a3"/>
        <w:rPr>
          <w:lang w:val="bg-BG"/>
        </w:rPr>
      </w:pPr>
    </w:p>
    <w:p w14:paraId="3B75C121" w14:textId="77777777" w:rsidR="009D3DFD" w:rsidRPr="00F96676" w:rsidRDefault="009D3DFD" w:rsidP="009D3DFD">
      <w:pPr>
        <w:pStyle w:val="a3"/>
        <w:rPr>
          <w:u w:val="single" w:color="000000"/>
          <w:lang w:val="bg-BG"/>
        </w:rPr>
      </w:pPr>
      <w:r w:rsidRPr="00F96676">
        <w:rPr>
          <w:rFonts w:eastAsia="Times New Roman"/>
          <w:u w:val="single" w:color="000000"/>
          <w:lang w:val="bg-BG"/>
        </w:rPr>
        <w:t>Алергични реакции</w:t>
      </w:r>
    </w:p>
    <w:p w14:paraId="2F7ED14D" w14:textId="77777777" w:rsidR="009D3DFD" w:rsidRPr="002E621C" w:rsidRDefault="009D3DFD" w:rsidP="009D3DFD">
      <w:pPr>
        <w:pStyle w:val="a3"/>
        <w:rPr>
          <w:u w:val="single"/>
          <w:lang w:val="bg-BG"/>
        </w:rPr>
      </w:pPr>
    </w:p>
    <w:p w14:paraId="2F30474C" w14:textId="77777777" w:rsidR="009D3DFD" w:rsidRPr="00145AFF" w:rsidRDefault="009D3DFD" w:rsidP="002C4234">
      <w:pPr>
        <w:pStyle w:val="a3"/>
        <w:numPr>
          <w:ilvl w:val="1"/>
          <w:numId w:val="4"/>
        </w:numPr>
        <w:ind w:left="660" w:hanging="660"/>
        <w:rPr>
          <w:rFonts w:eastAsia="Times New Roman"/>
          <w:lang w:val="bg-BG"/>
        </w:rPr>
      </w:pPr>
      <w:r w:rsidRPr="002E621C">
        <w:rPr>
          <w:rFonts w:eastAsia="Times New Roman"/>
          <w:lang w:val="bg-BG"/>
        </w:rPr>
        <w:t xml:space="preserve">Ако получите алергични реакции със симптоми като стягане в гърдите, хрипове, замаяност, подуване или обрив, не инжектирайте </w:t>
      </w:r>
      <w:r w:rsidRPr="00E864FE">
        <w:rPr>
          <w:rFonts w:eastAsia="Times New Roman"/>
          <w:lang w:val="bg-BG"/>
        </w:rPr>
        <w:t>повече Yuflyma и се свържете с Вашия лекар веднага, тъй като в редки случаи тези реакции могат да бъдат животозастрашаващи.</w:t>
      </w:r>
    </w:p>
    <w:p w14:paraId="6A2BFDA8" w14:textId="77777777" w:rsidR="009D3DFD" w:rsidRPr="00FA682B" w:rsidRDefault="009D3DFD" w:rsidP="008201F8">
      <w:pPr>
        <w:pStyle w:val="a3"/>
        <w:numPr>
          <w:ilvl w:val="0"/>
          <w:numId w:val="0"/>
        </w:numPr>
        <w:rPr>
          <w:b/>
          <w:lang w:val="bg-BG"/>
        </w:rPr>
      </w:pPr>
    </w:p>
    <w:p w14:paraId="34AF0813" w14:textId="77777777" w:rsidR="009D3DFD" w:rsidRPr="00FA682B" w:rsidRDefault="009D3DFD" w:rsidP="008201F8">
      <w:pPr>
        <w:pStyle w:val="a3"/>
        <w:numPr>
          <w:ilvl w:val="0"/>
          <w:numId w:val="0"/>
        </w:numPr>
        <w:rPr>
          <w:u w:val="single"/>
          <w:lang w:val="bg-BG"/>
        </w:rPr>
      </w:pPr>
      <w:r w:rsidRPr="00FA682B">
        <w:rPr>
          <w:rFonts w:eastAsia="Times New Roman"/>
          <w:u w:val="single"/>
          <w:lang w:val="bg-BG"/>
        </w:rPr>
        <w:t>Инфекции</w:t>
      </w:r>
    </w:p>
    <w:p w14:paraId="39D585E9" w14:textId="77777777" w:rsidR="009D3DFD" w:rsidRPr="00FA682B" w:rsidRDefault="009D3DFD" w:rsidP="008201F8">
      <w:pPr>
        <w:pStyle w:val="a3"/>
        <w:numPr>
          <w:ilvl w:val="0"/>
          <w:numId w:val="0"/>
        </w:numPr>
        <w:rPr>
          <w:b/>
          <w:lang w:val="bg-BG"/>
        </w:rPr>
      </w:pPr>
    </w:p>
    <w:p w14:paraId="4F7F20A6" w14:textId="77777777"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Ако имате инфекция, включително дълготрайна инфекция или инфекция в една част на тялото (например язва на крака), консултирайте се с Вашия лекар, преди да започнете Yuflyma. Ако не сте сигурни, свържете се с Вашия лекар.</w:t>
      </w:r>
    </w:p>
    <w:p w14:paraId="5B145473" w14:textId="77777777" w:rsidR="009D3DFD" w:rsidRPr="00FA682B" w:rsidRDefault="009D3DFD" w:rsidP="008201F8">
      <w:pPr>
        <w:pStyle w:val="a3"/>
        <w:numPr>
          <w:ilvl w:val="0"/>
          <w:numId w:val="0"/>
        </w:numPr>
        <w:rPr>
          <w:lang w:val="bg-BG"/>
        </w:rPr>
      </w:pPr>
    </w:p>
    <w:p w14:paraId="35F898F1" w14:textId="77777777"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Може да получите инфекции по-лесно, докато получавате лечение с Yuflyma. Този риск може да се увеличи, ако имате проблеми с белите дробове. Тези инфекции могат да бъдат сериозни и включват:</w:t>
      </w:r>
    </w:p>
    <w:p w14:paraId="1D10353D"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туберкулоза</w:t>
      </w:r>
    </w:p>
    <w:p w14:paraId="11D716EA"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инфекции, причинени от вируси, гъбички, паразити или бактерии</w:t>
      </w:r>
    </w:p>
    <w:p w14:paraId="0396D9DD"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тежка инфекция на кръвта (сепсис)</w:t>
      </w:r>
    </w:p>
    <w:p w14:paraId="4D30B85E" w14:textId="77777777" w:rsidR="009D3DFD" w:rsidRPr="00FA682B" w:rsidRDefault="009D3DFD" w:rsidP="009D3DFD">
      <w:pPr>
        <w:pStyle w:val="a3"/>
        <w:rPr>
          <w:lang w:val="bg-BG"/>
        </w:rPr>
      </w:pPr>
    </w:p>
    <w:p w14:paraId="611DDA1E" w14:textId="77777777" w:rsidR="009D3DFD" w:rsidRPr="00FA682B" w:rsidRDefault="009D3DFD" w:rsidP="00727B94">
      <w:pPr>
        <w:pStyle w:val="a3"/>
        <w:numPr>
          <w:ilvl w:val="0"/>
          <w:numId w:val="0"/>
        </w:numPr>
        <w:ind w:left="660"/>
        <w:rPr>
          <w:lang w:val="bg-BG"/>
        </w:rPr>
      </w:pPr>
      <w:r w:rsidRPr="00FA682B">
        <w:rPr>
          <w:rFonts w:eastAsia="Times New Roman"/>
          <w:lang w:val="bg-BG"/>
        </w:rPr>
        <w:t>В редки случаи тези инфекции могат да бъдат животозастрашаващи. Важно е да кажете на Вашия лекар, ако се появят симптоми като висока температура, рани, чувство на умора или дентални проблеми. Вашият лекар може да Ви каже да спрете да използвате Yuflyma за известно време.</w:t>
      </w:r>
    </w:p>
    <w:p w14:paraId="5145A749" w14:textId="77777777" w:rsidR="009D3DFD" w:rsidRPr="00FA682B" w:rsidRDefault="009D3DFD" w:rsidP="009D3DFD">
      <w:pPr>
        <w:pStyle w:val="a3"/>
        <w:rPr>
          <w:lang w:val="bg-BG"/>
        </w:rPr>
      </w:pPr>
    </w:p>
    <w:p w14:paraId="782F750E" w14:textId="77777777"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Кажете на Вашия лекар, ако живеете или пътувате в региони, където гъбичните инфекции (например хистоплазмоза, кокцидиоидомикоза или бластомикоза) са много чести.</w:t>
      </w:r>
    </w:p>
    <w:p w14:paraId="4FAA9C9C" w14:textId="77777777" w:rsidR="009D3DFD" w:rsidRPr="00FA682B" w:rsidRDefault="009D3DFD" w:rsidP="008201F8">
      <w:pPr>
        <w:pStyle w:val="a3"/>
        <w:numPr>
          <w:ilvl w:val="0"/>
          <w:numId w:val="0"/>
        </w:numPr>
        <w:ind w:left="660"/>
        <w:rPr>
          <w:rFonts w:eastAsia="Times New Roman"/>
          <w:lang w:val="bg-BG"/>
        </w:rPr>
      </w:pPr>
    </w:p>
    <w:p w14:paraId="5F46F6B2" w14:textId="77777777"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Кажете на Вашия лекар, ако сте имали инфекции, които се връщат, или други състояния, които увеличават риска от инфекции.</w:t>
      </w:r>
    </w:p>
    <w:p w14:paraId="4072E554" w14:textId="77777777" w:rsidR="009D3DFD" w:rsidRPr="00FA682B" w:rsidRDefault="009D3DFD" w:rsidP="005204FB">
      <w:pPr>
        <w:pStyle w:val="a3"/>
        <w:numPr>
          <w:ilvl w:val="0"/>
          <w:numId w:val="0"/>
        </w:numPr>
        <w:rPr>
          <w:lang w:val="bg-BG"/>
        </w:rPr>
      </w:pPr>
    </w:p>
    <w:p w14:paraId="12D4991E" w14:textId="77777777"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Ако сте на възраст над 65 години, може да има по-голяма вероятност да получите инфекции, докато приемате Yuflyma. Вие и Вашият лекар трябва да обърнете специално внимание на признаците на инфекция, докато се лекувате с Yuflyma. Важно е да кажете на Вашия лекар, ако се появят симптоми на инфекции, като висока температура, рани, чувство на умора или дентални проблеми.</w:t>
      </w:r>
    </w:p>
    <w:p w14:paraId="0102BFF6" w14:textId="77777777" w:rsidR="009D3DFD" w:rsidRPr="00FA682B" w:rsidRDefault="009D3DFD" w:rsidP="009D3DFD">
      <w:pPr>
        <w:spacing w:before="11" w:line="240" w:lineRule="exact"/>
        <w:rPr>
          <w:rFonts w:ascii="Times New Roman" w:hAnsi="Times New Roman" w:cs="Times New Roman"/>
          <w:sz w:val="24"/>
          <w:szCs w:val="24"/>
          <w:lang w:val="bg-BG"/>
        </w:rPr>
      </w:pPr>
    </w:p>
    <w:p w14:paraId="618AEC59" w14:textId="77777777" w:rsidR="009D3DFD" w:rsidRPr="00F96676" w:rsidRDefault="009D3DFD" w:rsidP="009D3DFD">
      <w:pPr>
        <w:pStyle w:val="a3"/>
        <w:rPr>
          <w:u w:val="single"/>
          <w:lang w:val="bg-BG"/>
        </w:rPr>
      </w:pPr>
      <w:r w:rsidRPr="00606C32">
        <w:rPr>
          <w:rFonts w:eastAsia="Times New Roman"/>
          <w:u w:val="single" w:color="000000"/>
          <w:lang w:val="bg-BG"/>
        </w:rPr>
        <w:t>Туберкулоза</w:t>
      </w:r>
    </w:p>
    <w:p w14:paraId="149B27DE" w14:textId="2A9BF169" w:rsidR="009D3DFD" w:rsidRPr="00FA682B" w:rsidRDefault="009D3DFD" w:rsidP="009D3DFD">
      <w:pPr>
        <w:spacing w:before="12" w:line="240" w:lineRule="exact"/>
        <w:rPr>
          <w:rFonts w:ascii="Times New Roman" w:hAnsi="Times New Roman" w:cs="Times New Roman"/>
          <w:sz w:val="24"/>
          <w:szCs w:val="24"/>
          <w:lang w:val="bg-BG"/>
        </w:rPr>
      </w:pPr>
    </w:p>
    <w:p w14:paraId="1F5536C2" w14:textId="47E5E00B" w:rsidR="009D3DFD" w:rsidRPr="00F96676" w:rsidRDefault="009D3DFD" w:rsidP="001A54E0">
      <w:pPr>
        <w:pStyle w:val="a3"/>
        <w:numPr>
          <w:ilvl w:val="1"/>
          <w:numId w:val="4"/>
        </w:numPr>
        <w:ind w:left="660" w:hanging="660"/>
        <w:rPr>
          <w:lang w:val="bg-BG"/>
        </w:rPr>
      </w:pPr>
      <w:r w:rsidRPr="00606C32">
        <w:rPr>
          <w:rFonts w:eastAsia="Times New Roman"/>
          <w:lang w:val="bg-BG"/>
        </w:rPr>
        <w:t xml:space="preserve">Много е важно да кажете на Вашия лекар, ако някога сте имали туберкулоза или ако сте били в близък </w:t>
      </w:r>
      <w:r w:rsidRPr="00F96676">
        <w:rPr>
          <w:rFonts w:eastAsia="Times New Roman"/>
          <w:lang w:val="bg-BG"/>
        </w:rPr>
        <w:t>контакт с някой, който е имал туберкулоза. Ако имате активна туберкулоза, не използвайте Yuflyma.</w:t>
      </w:r>
    </w:p>
    <w:p w14:paraId="2322726A" w14:textId="29BAF5C8" w:rsidR="009D3DFD" w:rsidRPr="00FA682B" w:rsidRDefault="009D3DFD" w:rsidP="008201F8">
      <w:pPr>
        <w:pStyle w:val="a3"/>
        <w:numPr>
          <w:ilvl w:val="2"/>
          <w:numId w:val="4"/>
        </w:numPr>
        <w:ind w:left="1200"/>
        <w:rPr>
          <w:rFonts w:eastAsia="Times New Roman"/>
          <w:lang w:val="bg-BG"/>
        </w:rPr>
      </w:pPr>
      <w:r w:rsidRPr="00F96676">
        <w:rPr>
          <w:rFonts w:eastAsia="Times New Roman"/>
          <w:lang w:val="bg-BG"/>
        </w:rPr>
        <w:t>Тъй като са докладвани случаи на туберкулоза при пациенти, лекувани с Yuflyma, Вашият лекар ще Ви прегледа за признаци и симптоми на туберкулоза, преди да зап</w:t>
      </w:r>
      <w:r w:rsidRPr="002E621C">
        <w:rPr>
          <w:rFonts w:eastAsia="Times New Roman"/>
          <w:lang w:val="bg-BG"/>
        </w:rPr>
        <w:t xml:space="preserve">очне лечението с Yuflyma. Това ще включва щателна медицинска оценка, включително Вашата медицинска история и подходящи скринингови изследвания (например рентгенография на гръден кош и туберкулинов тест). Провеждането и резултатите от тези изследвания трябва да бъдат записани във Вашата </w:t>
      </w:r>
      <w:r w:rsidRPr="00E864FE">
        <w:rPr>
          <w:rFonts w:eastAsia="Times New Roman"/>
          <w:b/>
          <w:bCs/>
          <w:lang w:val="bg-BG"/>
        </w:rPr>
        <w:t>Напомняща карта на пациента</w:t>
      </w:r>
      <w:r w:rsidRPr="00145AFF">
        <w:rPr>
          <w:rFonts w:eastAsia="Times New Roman"/>
          <w:lang w:val="bg-BG"/>
        </w:rPr>
        <w:t>.</w:t>
      </w:r>
    </w:p>
    <w:p w14:paraId="7B8C2059"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Туберкулозата може да се развие по време на лечението, дори ако сте получили лечение за предотвратяване на туберкулоза.</w:t>
      </w:r>
    </w:p>
    <w:p w14:paraId="49C2005A"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симптомите на туберкулоза (например кашлица, която не изчезва, загуба на тегло, липса на енергия, лека треска) или всяка друга инфекция се появяват по време на или след терапията, незабавно уведомете Вашия лекар.</w:t>
      </w:r>
    </w:p>
    <w:p w14:paraId="329446A7" w14:textId="77777777" w:rsidR="009D3DFD" w:rsidRPr="00FA682B" w:rsidRDefault="009D3DFD" w:rsidP="009D3DFD">
      <w:pPr>
        <w:spacing w:before="11" w:line="240" w:lineRule="exact"/>
        <w:rPr>
          <w:rFonts w:ascii="Times New Roman" w:hAnsi="Times New Roman" w:cs="Times New Roman"/>
          <w:sz w:val="24"/>
          <w:szCs w:val="24"/>
          <w:lang w:val="bg-BG"/>
        </w:rPr>
      </w:pPr>
    </w:p>
    <w:p w14:paraId="7D6732DB" w14:textId="77777777" w:rsidR="009D3DFD" w:rsidRPr="00F96676" w:rsidRDefault="009D3DFD" w:rsidP="009D3DFD">
      <w:pPr>
        <w:pStyle w:val="a3"/>
        <w:rPr>
          <w:u w:val="single"/>
          <w:lang w:val="bg-BG"/>
        </w:rPr>
      </w:pPr>
      <w:r w:rsidRPr="00606C32">
        <w:rPr>
          <w:rFonts w:eastAsia="Times New Roman"/>
          <w:u w:val="single" w:color="000000"/>
          <w:lang w:val="bg-BG"/>
        </w:rPr>
        <w:t>Хепатит В</w:t>
      </w:r>
    </w:p>
    <w:p w14:paraId="7B16F29E" w14:textId="77777777" w:rsidR="009D3DFD" w:rsidRPr="00FA682B" w:rsidRDefault="009D3DFD" w:rsidP="009D3DFD">
      <w:pPr>
        <w:spacing w:before="4" w:line="190" w:lineRule="exact"/>
        <w:rPr>
          <w:rFonts w:ascii="Times New Roman" w:hAnsi="Times New Roman" w:cs="Times New Roman"/>
          <w:sz w:val="19"/>
          <w:szCs w:val="19"/>
          <w:lang w:val="bg-BG"/>
        </w:rPr>
      </w:pPr>
    </w:p>
    <w:p w14:paraId="3A66895D" w14:textId="77777777"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Кажете на Вашия лекар, ако сте носител на вируса на хепатит В (HBV), ако имате активен HBV или ако мисл</w:t>
      </w:r>
      <w:r w:rsidRPr="00F96676">
        <w:rPr>
          <w:rFonts w:eastAsia="Times New Roman"/>
          <w:lang w:val="bg-BG"/>
        </w:rPr>
        <w:t>ите, че може да сте изложени на риск от получаване на HBV.</w:t>
      </w:r>
    </w:p>
    <w:p w14:paraId="0AB09944" w14:textId="77777777" w:rsidR="009D3DFD" w:rsidRPr="00F96676" w:rsidRDefault="009D3DFD" w:rsidP="008201F8">
      <w:pPr>
        <w:pStyle w:val="a3"/>
        <w:numPr>
          <w:ilvl w:val="2"/>
          <w:numId w:val="4"/>
        </w:numPr>
        <w:ind w:left="1200"/>
        <w:rPr>
          <w:rFonts w:eastAsia="Times New Roman"/>
          <w:lang w:val="bg-BG"/>
        </w:rPr>
      </w:pPr>
      <w:r w:rsidRPr="00F96676">
        <w:rPr>
          <w:rFonts w:eastAsia="Times New Roman"/>
          <w:lang w:val="bg-BG"/>
        </w:rPr>
        <w:t>Вашият лекар трябва да Ви изследва за HBV. При хора, които носят HBV, Yuflyma може да причини активиране на вируса отново.</w:t>
      </w:r>
    </w:p>
    <w:p w14:paraId="33F48F6F" w14:textId="77777777" w:rsidR="009D3DFD" w:rsidRPr="002E621C" w:rsidRDefault="009D3DFD" w:rsidP="008201F8">
      <w:pPr>
        <w:pStyle w:val="a3"/>
        <w:numPr>
          <w:ilvl w:val="2"/>
          <w:numId w:val="4"/>
        </w:numPr>
        <w:ind w:left="1200"/>
        <w:rPr>
          <w:rFonts w:eastAsia="Times New Roman"/>
          <w:lang w:val="bg-BG"/>
        </w:rPr>
      </w:pPr>
      <w:r w:rsidRPr="002E621C">
        <w:rPr>
          <w:rFonts w:eastAsia="Times New Roman"/>
          <w:lang w:val="bg-BG"/>
        </w:rPr>
        <w:t>В някои редки случаи, особено ако приемате други лекарства, които потискат имунната система, повторното активиране на HBV може да бъде животозастрашаващо.</w:t>
      </w:r>
    </w:p>
    <w:p w14:paraId="482F64F9" w14:textId="77777777" w:rsidR="009D3DFD" w:rsidRPr="00FA682B" w:rsidRDefault="009D3DFD" w:rsidP="009D3DFD">
      <w:pPr>
        <w:spacing w:before="11" w:line="240" w:lineRule="exact"/>
        <w:rPr>
          <w:rFonts w:ascii="Times New Roman" w:hAnsi="Times New Roman" w:cs="Times New Roman"/>
          <w:sz w:val="24"/>
          <w:szCs w:val="24"/>
          <w:lang w:val="bg-BG"/>
        </w:rPr>
      </w:pPr>
    </w:p>
    <w:p w14:paraId="5D418184" w14:textId="77777777" w:rsidR="009D3DFD" w:rsidRPr="00F96676" w:rsidRDefault="009D3DFD" w:rsidP="009D3DFD">
      <w:pPr>
        <w:pStyle w:val="a3"/>
        <w:rPr>
          <w:u w:val="single"/>
          <w:lang w:val="bg-BG"/>
        </w:rPr>
      </w:pPr>
      <w:r w:rsidRPr="00606C32">
        <w:rPr>
          <w:rFonts w:eastAsia="Times New Roman"/>
          <w:u w:val="single" w:color="000000"/>
          <w:lang w:val="bg-BG"/>
        </w:rPr>
        <w:t>Хирургична или дентална процедура</w:t>
      </w:r>
    </w:p>
    <w:p w14:paraId="351295B9" w14:textId="77777777" w:rsidR="009D3DFD" w:rsidRPr="00FA682B" w:rsidRDefault="009D3DFD" w:rsidP="009D3DFD">
      <w:pPr>
        <w:spacing w:before="4" w:line="190" w:lineRule="exact"/>
        <w:rPr>
          <w:rFonts w:ascii="Times New Roman" w:hAnsi="Times New Roman" w:cs="Times New Roman"/>
          <w:sz w:val="19"/>
          <w:szCs w:val="19"/>
          <w:lang w:val="bg-BG"/>
        </w:rPr>
      </w:pPr>
    </w:p>
    <w:p w14:paraId="25069BD9" w14:textId="3A70350C" w:rsidR="009D3DFD" w:rsidRPr="00F96676" w:rsidRDefault="009D3DFD" w:rsidP="002C4234">
      <w:pPr>
        <w:pStyle w:val="a3"/>
        <w:numPr>
          <w:ilvl w:val="1"/>
          <w:numId w:val="4"/>
        </w:numPr>
        <w:ind w:left="660" w:hanging="660"/>
        <w:rPr>
          <w:lang w:val="bg-BG"/>
        </w:rPr>
      </w:pPr>
      <w:r w:rsidRPr="00606C32">
        <w:rPr>
          <w:rFonts w:eastAsia="Times New Roman"/>
          <w:lang w:val="bg-BG"/>
        </w:rPr>
        <w:t xml:space="preserve">Ако Ви предстои операция или </w:t>
      </w:r>
      <w:r w:rsidR="005D2C47">
        <w:rPr>
          <w:rFonts w:eastAsia="Times New Roman"/>
          <w:lang w:val="bg-BG"/>
        </w:rPr>
        <w:t>дентални</w:t>
      </w:r>
      <w:r w:rsidRPr="00606C32">
        <w:rPr>
          <w:rFonts w:eastAsia="Times New Roman"/>
          <w:lang w:val="bg-BG"/>
        </w:rPr>
        <w:t xml:space="preserve"> процедури, моля, уведомете Вашия лекар, че приемате Yuflyma. Вашият лекар може да препо</w:t>
      </w:r>
      <w:r w:rsidRPr="00F96676">
        <w:rPr>
          <w:rFonts w:eastAsia="Times New Roman"/>
          <w:lang w:val="bg-BG"/>
        </w:rPr>
        <w:t>ръча временно прекратяване на Yuflyma .</w:t>
      </w:r>
    </w:p>
    <w:p w14:paraId="09958BCF" w14:textId="77777777" w:rsidR="009D3DFD" w:rsidRPr="00FA682B" w:rsidRDefault="009D3DFD" w:rsidP="005204FB">
      <w:pPr>
        <w:spacing w:before="8" w:line="240" w:lineRule="exact"/>
        <w:rPr>
          <w:rFonts w:ascii="Times New Roman" w:hAnsi="Times New Roman" w:cs="Times New Roman"/>
          <w:sz w:val="24"/>
          <w:szCs w:val="24"/>
          <w:lang w:val="bg-BG"/>
        </w:rPr>
      </w:pPr>
    </w:p>
    <w:p w14:paraId="49212B9C" w14:textId="77777777" w:rsidR="009D3DFD" w:rsidRPr="00F96676" w:rsidRDefault="009D3DFD" w:rsidP="008201F8">
      <w:pPr>
        <w:pStyle w:val="a3"/>
        <w:numPr>
          <w:ilvl w:val="0"/>
          <w:numId w:val="0"/>
        </w:numPr>
        <w:rPr>
          <w:u w:val="single"/>
          <w:lang w:val="bg-BG"/>
        </w:rPr>
      </w:pPr>
      <w:r w:rsidRPr="00606C32">
        <w:rPr>
          <w:rFonts w:eastAsia="Times New Roman"/>
          <w:u w:val="single" w:color="000000"/>
          <w:lang w:val="bg-BG"/>
        </w:rPr>
        <w:t>Демиелинизиращо заболяване</w:t>
      </w:r>
    </w:p>
    <w:p w14:paraId="1892EE58" w14:textId="77777777" w:rsidR="009D3DFD" w:rsidRPr="00FA682B" w:rsidRDefault="009D3DFD" w:rsidP="005204FB">
      <w:pPr>
        <w:spacing w:before="4" w:line="190" w:lineRule="exact"/>
        <w:rPr>
          <w:rFonts w:ascii="Times New Roman" w:hAnsi="Times New Roman" w:cs="Times New Roman"/>
          <w:sz w:val="19"/>
          <w:szCs w:val="19"/>
          <w:lang w:val="bg-BG"/>
        </w:rPr>
      </w:pPr>
    </w:p>
    <w:p w14:paraId="57CE644F" w14:textId="7DAFF38F"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 xml:space="preserve">Ако имате или развиете демиелинизиращо заболяване (заболяване, което засяга </w:t>
      </w:r>
      <w:r w:rsidR="005D2C47">
        <w:rPr>
          <w:rFonts w:eastAsia="Times New Roman"/>
          <w:lang w:val="bg-BG"/>
        </w:rPr>
        <w:t>обвивката на</w:t>
      </w:r>
      <w:r w:rsidRPr="00606C32">
        <w:rPr>
          <w:rFonts w:eastAsia="Times New Roman"/>
          <w:lang w:val="bg-BG"/>
        </w:rPr>
        <w:t xml:space="preserve"> нервите, като множествена склероза), Вашият лекар ще реши дали трябва да </w:t>
      </w:r>
      <w:r w:rsidRPr="00F96676">
        <w:rPr>
          <w:rFonts w:eastAsia="Times New Roman"/>
          <w:lang w:val="bg-BG"/>
        </w:rPr>
        <w:t>получавате или да продължите да получавате Yuflyma. Кажете незабавно на Вашия лекар, ако получите симптоми като промени в зрението, слабост в ръцете или краката, изтръпване или мравучкане в някоя част на тялото.</w:t>
      </w:r>
    </w:p>
    <w:p w14:paraId="23EB0956" w14:textId="77777777" w:rsidR="009D3DFD" w:rsidRPr="00FA682B" w:rsidRDefault="009D3DFD" w:rsidP="005204FB">
      <w:pPr>
        <w:spacing w:before="14" w:line="240" w:lineRule="exact"/>
        <w:rPr>
          <w:rFonts w:ascii="Times New Roman" w:hAnsi="Times New Roman" w:cs="Times New Roman"/>
          <w:sz w:val="24"/>
          <w:szCs w:val="24"/>
          <w:lang w:val="bg-BG"/>
        </w:rPr>
      </w:pPr>
    </w:p>
    <w:p w14:paraId="0AD1EB88" w14:textId="77777777" w:rsidR="009D3DFD" w:rsidRPr="00F96676" w:rsidRDefault="009D3DFD" w:rsidP="008201F8">
      <w:pPr>
        <w:pStyle w:val="a3"/>
        <w:numPr>
          <w:ilvl w:val="0"/>
          <w:numId w:val="0"/>
        </w:numPr>
        <w:rPr>
          <w:u w:val="single"/>
          <w:lang w:val="bg-BG"/>
        </w:rPr>
      </w:pPr>
      <w:r w:rsidRPr="00606C32">
        <w:rPr>
          <w:rFonts w:eastAsia="Times New Roman"/>
          <w:u w:val="single" w:color="000000"/>
          <w:lang w:val="bg-BG"/>
        </w:rPr>
        <w:t>Ваксинации</w:t>
      </w:r>
    </w:p>
    <w:p w14:paraId="3245783B" w14:textId="77777777" w:rsidR="009D3DFD" w:rsidRPr="00FA682B" w:rsidRDefault="009D3DFD" w:rsidP="005204FB">
      <w:pPr>
        <w:spacing w:before="4" w:line="190" w:lineRule="exact"/>
        <w:rPr>
          <w:rFonts w:ascii="Times New Roman" w:hAnsi="Times New Roman" w:cs="Times New Roman"/>
          <w:sz w:val="19"/>
          <w:szCs w:val="19"/>
          <w:lang w:val="bg-BG"/>
        </w:rPr>
      </w:pPr>
    </w:p>
    <w:p w14:paraId="2E222F46" w14:textId="77777777" w:rsidR="009D3DFD" w:rsidRPr="00F96676" w:rsidRDefault="009D3DFD" w:rsidP="002C4234">
      <w:pPr>
        <w:pStyle w:val="a3"/>
        <w:numPr>
          <w:ilvl w:val="1"/>
          <w:numId w:val="4"/>
        </w:numPr>
        <w:ind w:left="660" w:hanging="660"/>
        <w:rPr>
          <w:lang w:val="bg-BG"/>
        </w:rPr>
      </w:pPr>
      <w:r w:rsidRPr="00606C32">
        <w:rPr>
          <w:rFonts w:eastAsia="Times New Roman"/>
          <w:lang w:val="bg-BG"/>
        </w:rPr>
        <w:t>Някои ваксини могат да причинят</w:t>
      </w:r>
      <w:r w:rsidRPr="00F96676">
        <w:rPr>
          <w:rFonts w:eastAsia="Times New Roman"/>
          <w:lang w:val="bg-BG"/>
        </w:rPr>
        <w:t xml:space="preserve"> инфекции и не трябва да се дават, докато приемате Yuflyma .</w:t>
      </w:r>
    </w:p>
    <w:p w14:paraId="707C60FA" w14:textId="77777777" w:rsidR="009D3DFD" w:rsidRPr="00FA682B" w:rsidRDefault="009D3DFD" w:rsidP="005204FB">
      <w:pPr>
        <w:spacing w:before="11" w:line="240" w:lineRule="exact"/>
        <w:rPr>
          <w:rFonts w:ascii="Times New Roman" w:hAnsi="Times New Roman" w:cs="Times New Roman"/>
          <w:sz w:val="24"/>
          <w:szCs w:val="24"/>
          <w:lang w:val="bg-BG"/>
        </w:rPr>
      </w:pPr>
    </w:p>
    <w:p w14:paraId="6EA13AC6" w14:textId="77777777" w:rsidR="009D3DFD" w:rsidRPr="00F96676" w:rsidRDefault="009D3DFD" w:rsidP="008201F8">
      <w:pPr>
        <w:pStyle w:val="a3"/>
        <w:numPr>
          <w:ilvl w:val="2"/>
          <w:numId w:val="4"/>
        </w:numPr>
        <w:ind w:left="1200"/>
        <w:rPr>
          <w:rFonts w:eastAsia="Times New Roman"/>
          <w:lang w:val="bg-BG"/>
        </w:rPr>
      </w:pPr>
      <w:r w:rsidRPr="00606C32">
        <w:rPr>
          <w:rFonts w:eastAsia="Times New Roman"/>
          <w:lang w:val="bg-BG"/>
        </w:rPr>
        <w:t>Консултирайте се с Вашия лекар, преди да получите каквато и да било ваксина.</w:t>
      </w:r>
    </w:p>
    <w:p w14:paraId="3A58A3C2" w14:textId="77777777" w:rsidR="009D3DFD" w:rsidRPr="00F96676" w:rsidRDefault="009D3DFD" w:rsidP="008201F8">
      <w:pPr>
        <w:pStyle w:val="a3"/>
        <w:numPr>
          <w:ilvl w:val="2"/>
          <w:numId w:val="4"/>
        </w:numPr>
        <w:ind w:left="1200"/>
        <w:rPr>
          <w:rFonts w:eastAsia="Times New Roman"/>
          <w:lang w:val="bg-BG"/>
        </w:rPr>
      </w:pPr>
      <w:r w:rsidRPr="00F96676">
        <w:rPr>
          <w:rFonts w:eastAsia="Times New Roman"/>
          <w:lang w:val="bg-BG"/>
        </w:rPr>
        <w:t>Препоръчва се на децата, ако е възможно, да бъдат направени всички планирани ваксинации за тяхната възраст, преди да започнат лечение с Yuflyma.</w:t>
      </w:r>
    </w:p>
    <w:p w14:paraId="758F1D9E" w14:textId="621FABDC" w:rsidR="009D3DFD" w:rsidRPr="00145AFF" w:rsidRDefault="009D3DFD" w:rsidP="008201F8">
      <w:pPr>
        <w:pStyle w:val="a3"/>
        <w:numPr>
          <w:ilvl w:val="2"/>
          <w:numId w:val="4"/>
        </w:numPr>
        <w:ind w:left="1200"/>
        <w:rPr>
          <w:rFonts w:eastAsia="Times New Roman"/>
          <w:lang w:val="bg-BG"/>
        </w:rPr>
      </w:pPr>
      <w:r w:rsidRPr="002E621C">
        <w:rPr>
          <w:rFonts w:eastAsia="Times New Roman"/>
          <w:lang w:val="bg-BG"/>
        </w:rPr>
        <w:t>Ако сте получили Yuflyma, докато сте била бременна, Вашето бебе може да е в по-висок риск от получаване на такава инфекция в продължение на приблизително пет месеца след последната доза на Yuflyma, която сте получили по време на бременността. Важно е да кажете на лекарите на Вашето бебе и на други медицински специалисти за употреба</w:t>
      </w:r>
      <w:r w:rsidR="00E32353">
        <w:rPr>
          <w:rFonts w:eastAsia="Times New Roman"/>
          <w:lang w:val="bg-BG"/>
        </w:rPr>
        <w:t>та</w:t>
      </w:r>
      <w:r w:rsidRPr="002E621C">
        <w:rPr>
          <w:rFonts w:eastAsia="Times New Roman"/>
          <w:lang w:val="bg-BG"/>
        </w:rPr>
        <w:t xml:space="preserve"> на Yu</w:t>
      </w:r>
      <w:r w:rsidRPr="00E864FE">
        <w:rPr>
          <w:rFonts w:eastAsia="Times New Roman"/>
          <w:lang w:val="bg-BG"/>
        </w:rPr>
        <w:t>flyma по време на бременността Ви, за да могат да решат кога Вашето бебе трябва да получи каквато и да било ваксина.</w:t>
      </w:r>
    </w:p>
    <w:p w14:paraId="0E7035EE" w14:textId="77777777" w:rsidR="009D3DFD" w:rsidRPr="00FA682B" w:rsidRDefault="009D3DFD" w:rsidP="009D3DFD">
      <w:pPr>
        <w:spacing w:before="14" w:line="240" w:lineRule="exact"/>
        <w:rPr>
          <w:rFonts w:ascii="Times New Roman" w:hAnsi="Times New Roman" w:cs="Times New Roman"/>
          <w:sz w:val="24"/>
          <w:szCs w:val="24"/>
          <w:lang w:val="bg-BG"/>
        </w:rPr>
      </w:pPr>
    </w:p>
    <w:p w14:paraId="01D1A4EF" w14:textId="77777777" w:rsidR="009D3DFD" w:rsidRPr="00F96676" w:rsidRDefault="009D3DFD" w:rsidP="009D3DFD">
      <w:pPr>
        <w:pStyle w:val="a3"/>
        <w:rPr>
          <w:u w:val="single"/>
          <w:lang w:val="bg-BG"/>
        </w:rPr>
      </w:pPr>
      <w:r w:rsidRPr="00606C32">
        <w:rPr>
          <w:rFonts w:eastAsia="Times New Roman"/>
          <w:u w:val="single" w:color="000000"/>
          <w:lang w:val="bg-BG"/>
        </w:rPr>
        <w:t>Сърдечна не</w:t>
      </w:r>
      <w:r w:rsidRPr="00F96676">
        <w:rPr>
          <w:rFonts w:eastAsia="Times New Roman"/>
          <w:u w:val="single" w:color="000000"/>
          <w:lang w:val="bg-BG"/>
        </w:rPr>
        <w:t>достатъчност</w:t>
      </w:r>
    </w:p>
    <w:p w14:paraId="62B12483" w14:textId="77777777" w:rsidR="009D3DFD" w:rsidRPr="00FA682B" w:rsidRDefault="009D3DFD" w:rsidP="009D3DFD">
      <w:pPr>
        <w:spacing w:before="4" w:line="190" w:lineRule="exact"/>
        <w:rPr>
          <w:rFonts w:ascii="Times New Roman" w:hAnsi="Times New Roman" w:cs="Times New Roman"/>
          <w:sz w:val="19"/>
          <w:szCs w:val="19"/>
          <w:lang w:val="bg-BG"/>
        </w:rPr>
      </w:pPr>
    </w:p>
    <w:p w14:paraId="40D29E91" w14:textId="77777777"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Ако имате лека сърдечна недостатъчност и сте лекувани с Yuflyma, състоянието на Вашата сърдечна недостатъчност трябва да бъде внимателно наблюдавано от Вашия лекар. Важно е да кажете на Вашия лекар, ако сте имали или имате сериозно сърдечно з</w:t>
      </w:r>
      <w:r w:rsidRPr="00F96676">
        <w:rPr>
          <w:rFonts w:eastAsia="Times New Roman"/>
          <w:lang w:val="bg-BG"/>
        </w:rPr>
        <w:t>аболяване. Ако развиете нови или влошаващи се симптоми на сърдечна недостатъчност (напр. задух или подуване на стъпалата), трябва незабавно да се свържете с Вашия лекар. Вашият лекар ще реши дали трябва да получавате Yuflyma.</w:t>
      </w:r>
    </w:p>
    <w:p w14:paraId="6B19FD82" w14:textId="77777777" w:rsidR="009D3DFD" w:rsidRPr="00FA682B" w:rsidRDefault="009D3DFD" w:rsidP="005204FB">
      <w:pPr>
        <w:spacing w:before="14" w:line="240" w:lineRule="exact"/>
        <w:rPr>
          <w:rFonts w:ascii="Times New Roman" w:hAnsi="Times New Roman" w:cs="Times New Roman"/>
          <w:sz w:val="24"/>
          <w:szCs w:val="24"/>
          <w:lang w:val="bg-BG"/>
        </w:rPr>
      </w:pPr>
    </w:p>
    <w:p w14:paraId="5F1F6673" w14:textId="54E911DB" w:rsidR="009D3DFD" w:rsidRPr="00F96676" w:rsidRDefault="009D3DFD" w:rsidP="008201F8">
      <w:pPr>
        <w:pStyle w:val="a3"/>
        <w:numPr>
          <w:ilvl w:val="0"/>
          <w:numId w:val="0"/>
        </w:numPr>
        <w:rPr>
          <w:u w:val="single"/>
          <w:lang w:val="bg-BG"/>
        </w:rPr>
      </w:pPr>
      <w:r w:rsidRPr="00606C32">
        <w:rPr>
          <w:rFonts w:eastAsia="Times New Roman"/>
          <w:u w:val="single" w:color="000000"/>
          <w:lang w:val="bg-BG"/>
        </w:rPr>
        <w:t>Повишена температура, синини,</w:t>
      </w:r>
      <w:r w:rsidRPr="00F96676">
        <w:rPr>
          <w:rFonts w:eastAsia="Times New Roman"/>
          <w:u w:val="single" w:color="000000"/>
          <w:lang w:val="bg-BG"/>
        </w:rPr>
        <w:t xml:space="preserve"> кървене или блед</w:t>
      </w:r>
      <w:r w:rsidR="00D82DC4">
        <w:rPr>
          <w:rFonts w:eastAsia="Times New Roman"/>
          <w:u w:val="single" w:color="000000"/>
          <w:lang w:val="bg-BG"/>
        </w:rPr>
        <w:t>н</w:t>
      </w:r>
      <w:r w:rsidRPr="00F96676">
        <w:rPr>
          <w:rFonts w:eastAsia="Times New Roman"/>
          <w:u w:val="single" w:color="000000"/>
          <w:lang w:val="bg-BG"/>
        </w:rPr>
        <w:t>ост</w:t>
      </w:r>
    </w:p>
    <w:p w14:paraId="52AA3E4A" w14:textId="77777777" w:rsidR="009D3DFD" w:rsidRPr="00FA682B" w:rsidRDefault="009D3DFD" w:rsidP="005204FB">
      <w:pPr>
        <w:spacing w:before="4" w:line="190" w:lineRule="exact"/>
        <w:rPr>
          <w:rFonts w:ascii="Times New Roman" w:hAnsi="Times New Roman" w:cs="Times New Roman"/>
          <w:sz w:val="19"/>
          <w:szCs w:val="19"/>
          <w:lang w:val="bg-BG"/>
        </w:rPr>
      </w:pPr>
    </w:p>
    <w:p w14:paraId="68248807" w14:textId="7D66FA9C"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 xml:space="preserve">При някои пациенти </w:t>
      </w:r>
      <w:bookmarkStart w:id="176" w:name="_Hlk92810047"/>
      <w:r w:rsidR="00D82DC4">
        <w:rPr>
          <w:rFonts w:eastAsia="Times New Roman"/>
          <w:lang w:val="bg-BG"/>
        </w:rPr>
        <w:t>организмът</w:t>
      </w:r>
      <w:bookmarkEnd w:id="176"/>
      <w:r w:rsidRPr="00606C32">
        <w:rPr>
          <w:rFonts w:eastAsia="Times New Roman"/>
          <w:lang w:val="bg-BG"/>
        </w:rPr>
        <w:t xml:space="preserve"> може да не успее да произведе достатъчно кръвни клетки, които се борят с инфекциите или Ви помагат да спре кървенето. Вашият лекар може да реши да спре лечението. Ако получите висока температура, която не изч</w:t>
      </w:r>
      <w:r w:rsidRPr="00F96676">
        <w:rPr>
          <w:rFonts w:eastAsia="Times New Roman"/>
          <w:lang w:val="bg-BG"/>
        </w:rPr>
        <w:t>езва, ако се появят леки синини или кървите много лесно или изглеждате много бледи, незабавно се обадете на Вашия лекар.</w:t>
      </w:r>
    </w:p>
    <w:p w14:paraId="5C836B01" w14:textId="77777777" w:rsidR="009D3DFD" w:rsidRPr="00F96676" w:rsidRDefault="009D3DFD" w:rsidP="008201F8">
      <w:pPr>
        <w:pStyle w:val="a3"/>
        <w:numPr>
          <w:ilvl w:val="0"/>
          <w:numId w:val="0"/>
        </w:numPr>
        <w:rPr>
          <w:u w:val="single"/>
          <w:lang w:val="bg-BG"/>
        </w:rPr>
      </w:pPr>
    </w:p>
    <w:p w14:paraId="38ACE5DF" w14:textId="77777777" w:rsidR="009D3DFD" w:rsidRPr="002E621C" w:rsidRDefault="009D3DFD" w:rsidP="008201F8">
      <w:pPr>
        <w:pStyle w:val="a3"/>
        <w:numPr>
          <w:ilvl w:val="0"/>
          <w:numId w:val="0"/>
        </w:numPr>
        <w:rPr>
          <w:u w:val="single"/>
          <w:lang w:val="bg-BG"/>
        </w:rPr>
      </w:pPr>
      <w:r w:rsidRPr="00F96676">
        <w:rPr>
          <w:rFonts w:eastAsia="Times New Roman"/>
          <w:u w:val="single"/>
          <w:lang w:val="bg-BG"/>
        </w:rPr>
        <w:t>Рак</w:t>
      </w:r>
    </w:p>
    <w:p w14:paraId="5BFB740D" w14:textId="77777777" w:rsidR="009D3DFD" w:rsidRPr="002E621C" w:rsidRDefault="009D3DFD" w:rsidP="008201F8">
      <w:pPr>
        <w:pStyle w:val="a3"/>
        <w:numPr>
          <w:ilvl w:val="0"/>
          <w:numId w:val="0"/>
        </w:numPr>
        <w:rPr>
          <w:u w:val="single"/>
          <w:lang w:val="bg-BG"/>
        </w:rPr>
      </w:pPr>
    </w:p>
    <w:p w14:paraId="58A000F8" w14:textId="77777777" w:rsidR="009D3DFD" w:rsidRPr="00E864FE" w:rsidRDefault="009D3DFD" w:rsidP="002C4234">
      <w:pPr>
        <w:pStyle w:val="a3"/>
        <w:numPr>
          <w:ilvl w:val="1"/>
          <w:numId w:val="4"/>
        </w:numPr>
        <w:ind w:left="660" w:hanging="660"/>
        <w:rPr>
          <w:rFonts w:eastAsia="Times New Roman"/>
          <w:lang w:val="bg-BG"/>
        </w:rPr>
      </w:pPr>
      <w:r w:rsidRPr="002E621C">
        <w:rPr>
          <w:rFonts w:eastAsia="Times New Roman"/>
          <w:lang w:val="bg-BG"/>
        </w:rPr>
        <w:t>Има много редки случаи на определени видове рак при деца и възрастни пациенти, приемащи Yuflyma или други TNF блокери.</w:t>
      </w:r>
    </w:p>
    <w:p w14:paraId="0D5219AA" w14:textId="77777777" w:rsidR="009D3DFD" w:rsidRPr="00145AFF" w:rsidRDefault="009D3DFD" w:rsidP="008201F8">
      <w:pPr>
        <w:pStyle w:val="a3"/>
        <w:numPr>
          <w:ilvl w:val="0"/>
          <w:numId w:val="0"/>
        </w:numPr>
        <w:rPr>
          <w:lang w:val="bg-BG"/>
        </w:rPr>
      </w:pPr>
    </w:p>
    <w:p w14:paraId="21AF53FE"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Хората с по-сериозен ревматоиден артрит, които са имали заболяването от дълго време, може да имат по-висок от средния риск от лимфом (рак, който засяга лимфната система) и левкемия (рак, който засяга кръвта и костния мозък).</w:t>
      </w:r>
    </w:p>
    <w:p w14:paraId="5E360AD1"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приемате Yuflyma, рискът от лимфом, левкемия или други видове рак може да се увеличи. В редки случаи се наблюдава нечест и тежък тип лимфом при пациенти, приемащи Yuflyma. Някои от тези пациенти са лекувани също с азатиоприн или 6-меркаптопурин.</w:t>
      </w:r>
    </w:p>
    <w:p w14:paraId="5A49E212"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Кажете на Вашия лекар, ако приемате азатиоприн или 6-меркаптопурин с Yuflyma.</w:t>
      </w:r>
    </w:p>
    <w:p w14:paraId="5F72A6D3"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Наблюдавани са случаи на немеланомен рак на кожата при пациенти, приемащи Yuflyma.</w:t>
      </w:r>
    </w:p>
    <w:p w14:paraId="4C76E822"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Ако по време на или след терапията се появят нови кожни лезии или ако съществуващите лезии променят външния си вид, уведомете Вашия лекар.</w:t>
      </w:r>
    </w:p>
    <w:p w14:paraId="08B44762" w14:textId="77777777" w:rsidR="009D3DFD" w:rsidRPr="00FA682B" w:rsidRDefault="009D3DFD" w:rsidP="008201F8">
      <w:pPr>
        <w:pStyle w:val="a3"/>
        <w:numPr>
          <w:ilvl w:val="0"/>
          <w:numId w:val="0"/>
        </w:numPr>
        <w:rPr>
          <w:lang w:val="bg-BG"/>
        </w:rPr>
      </w:pPr>
    </w:p>
    <w:p w14:paraId="072324B7" w14:textId="72A92C34" w:rsidR="009D3DFD" w:rsidRPr="00FA682B" w:rsidRDefault="009D3DFD" w:rsidP="002C4234">
      <w:pPr>
        <w:pStyle w:val="a3"/>
        <w:numPr>
          <w:ilvl w:val="1"/>
          <w:numId w:val="4"/>
        </w:numPr>
        <w:ind w:left="660" w:hanging="660"/>
        <w:rPr>
          <w:rFonts w:eastAsia="Times New Roman"/>
          <w:lang w:val="bg-BG"/>
        </w:rPr>
      </w:pPr>
      <w:r w:rsidRPr="00FA682B">
        <w:rPr>
          <w:rFonts w:eastAsia="Times New Roman"/>
          <w:lang w:val="bg-BG"/>
        </w:rPr>
        <w:t xml:space="preserve">Има случаи на рак, различен от лимфом, при пациенти с </w:t>
      </w:r>
      <w:r w:rsidR="00D82DC4" w:rsidRPr="00FA682B">
        <w:rPr>
          <w:rFonts w:eastAsia="Times New Roman"/>
          <w:lang w:val="bg-BG"/>
        </w:rPr>
        <w:t>определен</w:t>
      </w:r>
      <w:r w:rsidRPr="00FA682B">
        <w:rPr>
          <w:rFonts w:eastAsia="Times New Roman"/>
          <w:lang w:val="bg-BG"/>
        </w:rPr>
        <w:t xml:space="preserve"> вид белодробно заболяване, наречено хронична обструктивна белодробна болест (ХОББ), лекувани с друг TNF блокер. Ако имате ХОББ или сте заклет пушач, трябва да обсъдите с Вашия лекар дали лечението с TNF блокер е подходящо за Вас.</w:t>
      </w:r>
    </w:p>
    <w:p w14:paraId="6A44371A" w14:textId="77777777" w:rsidR="009D3DFD" w:rsidRPr="00FA682B" w:rsidRDefault="009D3DFD" w:rsidP="009D3DFD">
      <w:pPr>
        <w:spacing w:before="11" w:line="240" w:lineRule="exact"/>
        <w:rPr>
          <w:rFonts w:ascii="Times New Roman" w:hAnsi="Times New Roman" w:cs="Times New Roman"/>
          <w:sz w:val="24"/>
          <w:szCs w:val="24"/>
          <w:lang w:val="bg-BG"/>
        </w:rPr>
      </w:pPr>
    </w:p>
    <w:p w14:paraId="5602CA3E" w14:textId="77777777" w:rsidR="009D3DFD" w:rsidRPr="00F96676" w:rsidRDefault="009D3DFD" w:rsidP="009D3DFD">
      <w:pPr>
        <w:pStyle w:val="a3"/>
        <w:rPr>
          <w:u w:val="single"/>
          <w:lang w:val="bg-BG"/>
        </w:rPr>
      </w:pPr>
      <w:r w:rsidRPr="00606C32">
        <w:rPr>
          <w:rFonts w:eastAsia="Times New Roman"/>
          <w:u w:val="single" w:color="000000"/>
          <w:lang w:val="bg-BG"/>
        </w:rPr>
        <w:t>Автоимунно заболяване</w:t>
      </w:r>
    </w:p>
    <w:p w14:paraId="441598A5" w14:textId="77777777" w:rsidR="009D3DFD" w:rsidRPr="00FA682B" w:rsidRDefault="009D3DFD" w:rsidP="009D3DFD">
      <w:pPr>
        <w:spacing w:before="4" w:line="190" w:lineRule="exact"/>
        <w:rPr>
          <w:rFonts w:ascii="Times New Roman" w:hAnsi="Times New Roman" w:cs="Times New Roman"/>
          <w:sz w:val="19"/>
          <w:szCs w:val="19"/>
          <w:lang w:val="bg-BG"/>
        </w:rPr>
      </w:pPr>
    </w:p>
    <w:p w14:paraId="0B8DCFE8" w14:textId="77777777"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В редки случаи лечението с Yuflyma може да доведе до лупус-подобен синдром. Свържете се с Вашия лекар, ако се появят симптоми като упорит необясним обрив, висока температура, болка в ст</w:t>
      </w:r>
      <w:r w:rsidRPr="00F96676">
        <w:rPr>
          <w:rFonts w:eastAsia="Times New Roman"/>
          <w:lang w:val="bg-BG"/>
        </w:rPr>
        <w:t>авите или умора.</w:t>
      </w:r>
    </w:p>
    <w:p w14:paraId="5A6DA237" w14:textId="77777777" w:rsidR="009D3DFD" w:rsidRPr="00FA682B" w:rsidRDefault="009D3DFD" w:rsidP="005204FB">
      <w:pPr>
        <w:spacing w:before="15" w:line="240" w:lineRule="exact"/>
        <w:rPr>
          <w:rFonts w:ascii="Times New Roman" w:hAnsi="Times New Roman" w:cs="Times New Roman"/>
          <w:sz w:val="24"/>
          <w:szCs w:val="24"/>
          <w:lang w:val="bg-BG"/>
        </w:rPr>
      </w:pPr>
    </w:p>
    <w:p w14:paraId="3AF4F4E4" w14:textId="77777777" w:rsidR="009D3DFD" w:rsidRPr="00F96676" w:rsidRDefault="009D3DFD" w:rsidP="008201F8">
      <w:pPr>
        <w:pStyle w:val="a3"/>
        <w:numPr>
          <w:ilvl w:val="0"/>
          <w:numId w:val="0"/>
        </w:numPr>
        <w:rPr>
          <w:b/>
          <w:lang w:val="bg-BG"/>
        </w:rPr>
      </w:pPr>
      <w:r w:rsidRPr="00606C32">
        <w:rPr>
          <w:rFonts w:eastAsia="Times New Roman"/>
          <w:b/>
          <w:bCs/>
          <w:lang w:val="bg-BG"/>
        </w:rPr>
        <w:t>Деца и юноши</w:t>
      </w:r>
    </w:p>
    <w:p w14:paraId="6263B1A8" w14:textId="77777777" w:rsidR="009D3DFD" w:rsidRPr="00FA682B" w:rsidRDefault="009D3DFD" w:rsidP="005204FB">
      <w:pPr>
        <w:spacing w:before="10" w:line="240" w:lineRule="exact"/>
        <w:rPr>
          <w:rFonts w:ascii="Times New Roman" w:hAnsi="Times New Roman" w:cs="Times New Roman"/>
          <w:sz w:val="24"/>
          <w:szCs w:val="24"/>
          <w:lang w:val="bg-BG"/>
        </w:rPr>
      </w:pPr>
    </w:p>
    <w:p w14:paraId="25A36A47" w14:textId="77777777" w:rsidR="009D3DFD" w:rsidRPr="00F96676" w:rsidRDefault="009D3DFD" w:rsidP="002C4234">
      <w:pPr>
        <w:pStyle w:val="a3"/>
        <w:numPr>
          <w:ilvl w:val="1"/>
          <w:numId w:val="4"/>
        </w:numPr>
        <w:ind w:left="660" w:hanging="660"/>
        <w:rPr>
          <w:lang w:val="bg-BG"/>
        </w:rPr>
      </w:pPr>
      <w:r w:rsidRPr="00606C32">
        <w:rPr>
          <w:rFonts w:eastAsia="Times New Roman"/>
          <w:lang w:val="bg-BG"/>
        </w:rPr>
        <w:t>Ваксинации: ако е възможно, децата трябва да имат всички ваксинации, преди да използват Yuflyma.</w:t>
      </w:r>
    </w:p>
    <w:p w14:paraId="0930DD05" w14:textId="77777777" w:rsidR="009D3DFD" w:rsidRPr="00F96676" w:rsidRDefault="009D3DFD" w:rsidP="009D3DFD">
      <w:pPr>
        <w:pStyle w:val="a3"/>
        <w:rPr>
          <w:b/>
          <w:lang w:val="bg-BG"/>
        </w:rPr>
      </w:pPr>
    </w:p>
    <w:p w14:paraId="329BB746" w14:textId="77777777" w:rsidR="009D3DFD" w:rsidRPr="002E621C" w:rsidRDefault="009D3DFD" w:rsidP="009D3DFD">
      <w:pPr>
        <w:pStyle w:val="a3"/>
        <w:rPr>
          <w:b/>
          <w:lang w:val="bg-BG"/>
        </w:rPr>
      </w:pPr>
      <w:r w:rsidRPr="00F96676">
        <w:rPr>
          <w:rFonts w:eastAsia="Times New Roman"/>
          <w:b/>
          <w:bCs/>
          <w:lang w:val="bg-BG"/>
        </w:rPr>
        <w:t>Други лекарства и Yuflyma</w:t>
      </w:r>
    </w:p>
    <w:p w14:paraId="1AD2C396" w14:textId="77777777" w:rsidR="009D3DFD" w:rsidRPr="002E621C" w:rsidRDefault="009D3DFD" w:rsidP="009D3DFD">
      <w:pPr>
        <w:pStyle w:val="a3"/>
        <w:rPr>
          <w:b/>
          <w:lang w:val="bg-BG"/>
        </w:rPr>
      </w:pPr>
    </w:p>
    <w:p w14:paraId="22A60C17" w14:textId="77777777" w:rsidR="009D3DFD" w:rsidRPr="00145AFF" w:rsidRDefault="009D3DFD" w:rsidP="009D3DFD">
      <w:pPr>
        <w:pStyle w:val="a3"/>
        <w:rPr>
          <w:lang w:val="bg-BG"/>
        </w:rPr>
      </w:pPr>
      <w:r w:rsidRPr="002E621C">
        <w:rPr>
          <w:rFonts w:eastAsia="Times New Roman"/>
          <w:lang w:val="bg-BG"/>
        </w:rPr>
        <w:t xml:space="preserve">Трябва да кажете на Вашия лекар или фармацевт, ако приемате, наскоро сте приемали или е </w:t>
      </w:r>
      <w:r w:rsidRPr="00E864FE">
        <w:rPr>
          <w:rFonts w:eastAsia="Times New Roman"/>
          <w:lang w:val="bg-BG"/>
        </w:rPr>
        <w:t>възможно да приемате други лекарства. Не трябва да приемате Yuflyma с лекарства, съдържащи следните активни вещества поради повишен</w:t>
      </w:r>
    </w:p>
    <w:p w14:paraId="572A837B" w14:textId="77777777" w:rsidR="009D3DFD" w:rsidRPr="00FA682B" w:rsidRDefault="009D3DFD" w:rsidP="009D3DFD">
      <w:pPr>
        <w:pStyle w:val="a3"/>
        <w:rPr>
          <w:lang w:val="bg-BG"/>
        </w:rPr>
      </w:pPr>
      <w:r w:rsidRPr="00FA682B">
        <w:rPr>
          <w:rFonts w:eastAsia="Times New Roman"/>
          <w:lang w:val="bg-BG"/>
        </w:rPr>
        <w:t>риск от сериозна инфекция:</w:t>
      </w:r>
    </w:p>
    <w:p w14:paraId="1502D735" w14:textId="77777777" w:rsidR="009D3DFD" w:rsidRPr="00FA682B" w:rsidRDefault="009D3DFD" w:rsidP="009D3DFD">
      <w:pPr>
        <w:pStyle w:val="a3"/>
        <w:rPr>
          <w:lang w:val="bg-BG"/>
        </w:rPr>
      </w:pPr>
    </w:p>
    <w:p w14:paraId="2906D7B5"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анакинра</w:t>
      </w:r>
    </w:p>
    <w:p w14:paraId="068E113A"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абатацепт.</w:t>
      </w:r>
    </w:p>
    <w:p w14:paraId="133782B7" w14:textId="77777777" w:rsidR="009D3DFD" w:rsidRPr="00FA682B" w:rsidRDefault="009D3DFD" w:rsidP="008201F8">
      <w:pPr>
        <w:pStyle w:val="a3"/>
        <w:numPr>
          <w:ilvl w:val="0"/>
          <w:numId w:val="0"/>
        </w:numPr>
        <w:rPr>
          <w:lang w:val="bg-BG"/>
        </w:rPr>
      </w:pPr>
    </w:p>
    <w:p w14:paraId="539E5323" w14:textId="77777777" w:rsidR="009D3DFD" w:rsidRPr="00FA682B" w:rsidRDefault="009D3DFD" w:rsidP="008201F8">
      <w:pPr>
        <w:pStyle w:val="a3"/>
        <w:numPr>
          <w:ilvl w:val="0"/>
          <w:numId w:val="0"/>
        </w:numPr>
        <w:rPr>
          <w:lang w:val="bg-BG"/>
        </w:rPr>
      </w:pPr>
      <w:r w:rsidRPr="00FA682B">
        <w:rPr>
          <w:rFonts w:eastAsia="Times New Roman"/>
          <w:lang w:val="bg-BG"/>
        </w:rPr>
        <w:t>Yuflyma може да се взема заедно с:</w:t>
      </w:r>
    </w:p>
    <w:p w14:paraId="7BE84971"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метотрексат</w:t>
      </w:r>
    </w:p>
    <w:p w14:paraId="19566B31"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определени модифициращи заболяването антиревматични средства (например сулфасалазин, хидроксихлорокин, лефлуномид и инжекционни златни препарати)</w:t>
      </w:r>
    </w:p>
    <w:p w14:paraId="235AE316" w14:textId="77777777" w:rsidR="009D3DFD" w:rsidRPr="00FA682B" w:rsidRDefault="009D3DFD" w:rsidP="008201F8">
      <w:pPr>
        <w:pStyle w:val="a3"/>
        <w:numPr>
          <w:ilvl w:val="2"/>
          <w:numId w:val="4"/>
        </w:numPr>
        <w:ind w:left="1200"/>
        <w:rPr>
          <w:rFonts w:eastAsia="Times New Roman"/>
          <w:lang w:val="bg-BG"/>
        </w:rPr>
      </w:pPr>
      <w:r w:rsidRPr="00FA682B">
        <w:rPr>
          <w:rFonts w:eastAsia="Times New Roman"/>
          <w:lang w:val="bg-BG"/>
        </w:rPr>
        <w:t>стероиди или болкоуспокояващи лекарства, включително нестероидни противовъзпалителни средства (НСПВС).</w:t>
      </w:r>
    </w:p>
    <w:p w14:paraId="70C683E1" w14:textId="77777777" w:rsidR="009D3DFD" w:rsidRPr="00FA682B" w:rsidRDefault="009D3DFD" w:rsidP="008201F8">
      <w:pPr>
        <w:pStyle w:val="a3"/>
        <w:numPr>
          <w:ilvl w:val="0"/>
          <w:numId w:val="0"/>
        </w:numPr>
        <w:rPr>
          <w:lang w:val="bg-BG"/>
        </w:rPr>
      </w:pPr>
    </w:p>
    <w:p w14:paraId="0ABE341F" w14:textId="77777777" w:rsidR="009D3DFD" w:rsidRPr="00FA682B" w:rsidRDefault="009D3DFD" w:rsidP="008201F8">
      <w:pPr>
        <w:pStyle w:val="a3"/>
        <w:numPr>
          <w:ilvl w:val="0"/>
          <w:numId w:val="0"/>
        </w:numPr>
        <w:rPr>
          <w:lang w:val="bg-BG"/>
        </w:rPr>
      </w:pPr>
      <w:r w:rsidRPr="00FA682B">
        <w:rPr>
          <w:rFonts w:eastAsia="Times New Roman"/>
          <w:lang w:val="bg-BG"/>
        </w:rPr>
        <w:t>Ако имате някакви допълнителни въпроси, попитайте Вашия лекар.</w:t>
      </w:r>
    </w:p>
    <w:p w14:paraId="3DE23399" w14:textId="77777777" w:rsidR="009D3DFD" w:rsidRPr="00FA682B" w:rsidRDefault="009D3DFD" w:rsidP="005204FB">
      <w:pPr>
        <w:spacing w:before="18" w:line="240" w:lineRule="exact"/>
        <w:rPr>
          <w:rFonts w:ascii="Times New Roman" w:hAnsi="Times New Roman" w:cs="Times New Roman"/>
          <w:sz w:val="24"/>
          <w:szCs w:val="24"/>
          <w:lang w:val="bg-BG"/>
        </w:rPr>
      </w:pPr>
    </w:p>
    <w:p w14:paraId="29E2401D" w14:textId="77777777" w:rsidR="009D3DFD" w:rsidRPr="00F96676" w:rsidRDefault="009D3DFD" w:rsidP="008201F8">
      <w:pPr>
        <w:pStyle w:val="a3"/>
        <w:numPr>
          <w:ilvl w:val="0"/>
          <w:numId w:val="0"/>
        </w:numPr>
        <w:rPr>
          <w:b/>
          <w:lang w:val="bg-BG"/>
        </w:rPr>
      </w:pPr>
      <w:r w:rsidRPr="00606C32">
        <w:rPr>
          <w:rFonts w:eastAsia="Times New Roman"/>
          <w:b/>
          <w:bCs/>
          <w:lang w:val="bg-BG"/>
        </w:rPr>
        <w:t>Бременност и кърмене</w:t>
      </w:r>
    </w:p>
    <w:p w14:paraId="67C24F9B" w14:textId="77777777" w:rsidR="009D3DFD" w:rsidRPr="00FA682B" w:rsidRDefault="009D3DFD" w:rsidP="005204FB">
      <w:pPr>
        <w:spacing w:before="9" w:line="260" w:lineRule="exact"/>
        <w:rPr>
          <w:rFonts w:ascii="Times New Roman" w:hAnsi="Times New Roman" w:cs="Times New Roman"/>
          <w:sz w:val="26"/>
          <w:szCs w:val="26"/>
          <w:lang w:val="bg-BG"/>
        </w:rPr>
      </w:pPr>
    </w:p>
    <w:p w14:paraId="2474DA8E" w14:textId="77777777" w:rsidR="009D3DFD" w:rsidRPr="00F96676" w:rsidRDefault="009D3DFD" w:rsidP="002C4234">
      <w:pPr>
        <w:pStyle w:val="a3"/>
        <w:numPr>
          <w:ilvl w:val="1"/>
          <w:numId w:val="4"/>
        </w:numPr>
        <w:ind w:left="660" w:hanging="660"/>
        <w:rPr>
          <w:rFonts w:eastAsia="Times New Roman"/>
          <w:lang w:val="bg-BG"/>
        </w:rPr>
      </w:pPr>
      <w:r w:rsidRPr="00606C32">
        <w:rPr>
          <w:rFonts w:eastAsia="Times New Roman"/>
          <w:lang w:val="bg-BG"/>
        </w:rPr>
        <w:t>Трябва да обмислите употребата на подходяща контрацепция за предотвратяване на бременност и да продължат употребата й поне 5 месеца след последното лечение с Yuflyma.</w:t>
      </w:r>
    </w:p>
    <w:p w14:paraId="31F14CFB" w14:textId="77777777" w:rsidR="009D3DFD" w:rsidRPr="00F96676" w:rsidRDefault="009D3DFD" w:rsidP="00C76807">
      <w:pPr>
        <w:pStyle w:val="a3"/>
        <w:numPr>
          <w:ilvl w:val="1"/>
          <w:numId w:val="4"/>
        </w:numPr>
        <w:ind w:left="660" w:hanging="660"/>
        <w:rPr>
          <w:rFonts w:eastAsia="Times New Roman"/>
          <w:lang w:val="bg-BG"/>
        </w:rPr>
      </w:pPr>
      <w:r w:rsidRPr="00F96676">
        <w:rPr>
          <w:rFonts w:eastAsia="Times New Roman"/>
          <w:lang w:val="bg-BG"/>
        </w:rPr>
        <w:t>Ако сте бременна, ако мислите, че може да сте бременна или планирате да забременеете, потърсете съвет от Вашия лекар преди приемането на това лекарство.</w:t>
      </w:r>
    </w:p>
    <w:p w14:paraId="11231965" w14:textId="77777777" w:rsidR="009D3DFD" w:rsidRPr="002E621C" w:rsidRDefault="009D3DFD" w:rsidP="00C76807">
      <w:pPr>
        <w:pStyle w:val="a3"/>
        <w:numPr>
          <w:ilvl w:val="1"/>
          <w:numId w:val="4"/>
        </w:numPr>
        <w:ind w:left="660" w:hanging="660"/>
        <w:rPr>
          <w:rFonts w:eastAsia="Times New Roman"/>
          <w:lang w:val="bg-BG"/>
        </w:rPr>
      </w:pPr>
      <w:r w:rsidRPr="002E621C">
        <w:rPr>
          <w:rFonts w:eastAsia="Times New Roman"/>
          <w:lang w:val="bg-BG"/>
        </w:rPr>
        <w:t>Yuflyma трябва да се използва по време на бременност, само ако е необходимо.</w:t>
      </w:r>
    </w:p>
    <w:p w14:paraId="0A91F3DD" w14:textId="41A06F50" w:rsidR="009D3DFD" w:rsidRPr="00FA682B" w:rsidRDefault="009D3DFD" w:rsidP="004B03E7">
      <w:pPr>
        <w:pStyle w:val="a3"/>
        <w:numPr>
          <w:ilvl w:val="1"/>
          <w:numId w:val="4"/>
        </w:numPr>
        <w:ind w:left="660" w:hanging="660"/>
        <w:rPr>
          <w:rFonts w:eastAsia="Times New Roman"/>
          <w:lang w:val="bg-BG"/>
        </w:rPr>
      </w:pPr>
      <w:r w:rsidRPr="00E864FE">
        <w:rPr>
          <w:rFonts w:eastAsia="Times New Roman"/>
          <w:lang w:val="bg-BG"/>
        </w:rPr>
        <w:t>Според проучване за бременност</w:t>
      </w:r>
      <w:r w:rsidR="00D82DC4" w:rsidRPr="00145AFF">
        <w:rPr>
          <w:rFonts w:eastAsia="Times New Roman"/>
          <w:lang w:val="bg-BG"/>
        </w:rPr>
        <w:t>та</w:t>
      </w:r>
      <w:r w:rsidRPr="00E864FE">
        <w:rPr>
          <w:rFonts w:eastAsia="Times New Roman"/>
          <w:lang w:val="bg-BG"/>
        </w:rPr>
        <w:t xml:space="preserve">, няма по-висок риск от </w:t>
      </w:r>
      <w:r w:rsidRPr="00145AFF">
        <w:rPr>
          <w:rFonts w:eastAsia="Times New Roman"/>
          <w:lang w:val="bg-BG"/>
        </w:rPr>
        <w:t>вродени дефекти, когато майката е получавала Yuflyma по време на бременност в сравне</w:t>
      </w:r>
      <w:r w:rsidRPr="00FA682B">
        <w:rPr>
          <w:rFonts w:eastAsia="Times New Roman"/>
          <w:lang w:val="bg-BG"/>
        </w:rPr>
        <w:t>ние с майки със същото заболяване, които не са получавали Yuflyma.</w:t>
      </w:r>
    </w:p>
    <w:p w14:paraId="1C45134B" w14:textId="77777777" w:rsidR="009D3DFD" w:rsidRPr="00FA682B" w:rsidRDefault="009D3DFD" w:rsidP="004B03E7">
      <w:pPr>
        <w:pStyle w:val="a3"/>
        <w:numPr>
          <w:ilvl w:val="1"/>
          <w:numId w:val="4"/>
        </w:numPr>
        <w:ind w:left="660" w:hanging="660"/>
        <w:rPr>
          <w:rFonts w:eastAsia="Times New Roman"/>
          <w:lang w:val="bg-BG"/>
        </w:rPr>
      </w:pPr>
      <w:r w:rsidRPr="00FA682B">
        <w:rPr>
          <w:rFonts w:eastAsia="Times New Roman"/>
          <w:lang w:val="bg-BG"/>
        </w:rPr>
        <w:t>Yuflyma може да се използва по време на кърмене.</w:t>
      </w:r>
    </w:p>
    <w:p w14:paraId="2101EBF4" w14:textId="77777777" w:rsidR="009D3DFD" w:rsidRPr="00FA682B" w:rsidRDefault="009D3DFD" w:rsidP="00DA0C8F">
      <w:pPr>
        <w:pStyle w:val="a3"/>
        <w:numPr>
          <w:ilvl w:val="1"/>
          <w:numId w:val="4"/>
        </w:numPr>
        <w:ind w:left="660" w:hanging="660"/>
        <w:rPr>
          <w:rFonts w:eastAsia="Times New Roman"/>
          <w:lang w:val="bg-BG"/>
        </w:rPr>
      </w:pPr>
      <w:r w:rsidRPr="00FA682B">
        <w:rPr>
          <w:rFonts w:eastAsia="Times New Roman"/>
          <w:lang w:val="bg-BG"/>
        </w:rPr>
        <w:t>Ако получавате Yuflyma по време на бременността, Вашето бебе може да има по-висок риск от развитие на инфекция.</w:t>
      </w:r>
    </w:p>
    <w:p w14:paraId="61C5C2F6" w14:textId="5F11B8B5" w:rsidR="009D3DFD" w:rsidRPr="00FA682B" w:rsidRDefault="009D3DFD" w:rsidP="00DA0C8F">
      <w:pPr>
        <w:pStyle w:val="a3"/>
        <w:numPr>
          <w:ilvl w:val="1"/>
          <w:numId w:val="4"/>
        </w:numPr>
        <w:ind w:left="660" w:hanging="660"/>
        <w:rPr>
          <w:rFonts w:eastAsia="Times New Roman"/>
          <w:lang w:val="bg-BG"/>
        </w:rPr>
      </w:pPr>
      <w:r w:rsidRPr="00FA682B">
        <w:rPr>
          <w:rFonts w:eastAsia="Times New Roman"/>
          <w:lang w:val="bg-BG"/>
        </w:rPr>
        <w:t>Важно е да кажете на лекарите на Вашето бебе и на други медицински специалисти за употреба</w:t>
      </w:r>
      <w:r w:rsidR="00E32353">
        <w:rPr>
          <w:rFonts w:eastAsia="Times New Roman"/>
          <w:lang w:val="bg-BG"/>
        </w:rPr>
        <w:t>та</w:t>
      </w:r>
      <w:r w:rsidRPr="00FA682B">
        <w:rPr>
          <w:rFonts w:eastAsia="Times New Roman"/>
          <w:lang w:val="bg-BG"/>
        </w:rPr>
        <w:t xml:space="preserve"> на Yuflyma по време на бременността Ви, преди бебето да получи каквато и да било ваксина. За повече информация относно ваксините вижте раздел „Предупреждения и предпазни мерки“.</w:t>
      </w:r>
    </w:p>
    <w:p w14:paraId="7AD5309B" w14:textId="77777777" w:rsidR="009D3DFD" w:rsidRPr="00FA682B" w:rsidRDefault="009D3DFD" w:rsidP="009D3DFD">
      <w:pPr>
        <w:spacing w:before="15" w:line="240" w:lineRule="exact"/>
        <w:rPr>
          <w:rFonts w:ascii="Times New Roman" w:hAnsi="Times New Roman" w:cs="Times New Roman"/>
          <w:b/>
          <w:sz w:val="24"/>
          <w:szCs w:val="24"/>
          <w:lang w:val="bg-BG"/>
        </w:rPr>
      </w:pPr>
    </w:p>
    <w:p w14:paraId="5FB690F5" w14:textId="77777777" w:rsidR="009D3DFD" w:rsidRPr="00F96676" w:rsidRDefault="009D3DFD" w:rsidP="009D3DFD">
      <w:pPr>
        <w:pStyle w:val="a3"/>
        <w:rPr>
          <w:b/>
          <w:lang w:val="bg-BG"/>
        </w:rPr>
      </w:pPr>
      <w:r w:rsidRPr="00606C32">
        <w:rPr>
          <w:rFonts w:eastAsia="Times New Roman"/>
          <w:b/>
          <w:bCs/>
          <w:lang w:val="bg-BG"/>
        </w:rPr>
        <w:t>Шофиране и работа с машини</w:t>
      </w:r>
    </w:p>
    <w:p w14:paraId="79E40182" w14:textId="77777777" w:rsidR="009D3DFD" w:rsidRPr="00FA682B" w:rsidRDefault="009D3DFD" w:rsidP="009D3DFD">
      <w:pPr>
        <w:spacing w:before="12" w:line="240" w:lineRule="exact"/>
        <w:rPr>
          <w:rFonts w:ascii="Times New Roman" w:hAnsi="Times New Roman" w:cs="Times New Roman"/>
          <w:sz w:val="24"/>
          <w:szCs w:val="24"/>
          <w:lang w:val="bg-BG"/>
        </w:rPr>
      </w:pPr>
    </w:p>
    <w:p w14:paraId="3B1AD7C1" w14:textId="45E7CE4C" w:rsidR="009D3DFD" w:rsidRPr="00F96676" w:rsidRDefault="009D3DFD" w:rsidP="009D3DFD">
      <w:pPr>
        <w:pStyle w:val="a3"/>
        <w:rPr>
          <w:lang w:val="bg-BG"/>
        </w:rPr>
      </w:pPr>
      <w:r w:rsidRPr="00606C32">
        <w:rPr>
          <w:rFonts w:eastAsia="Times New Roman"/>
          <w:lang w:val="bg-BG"/>
        </w:rPr>
        <w:t>Yuflyma може да повлияе в малка степен способността Ви да шофирате, да карате колело или да работите с машини. След прием на Yufly</w:t>
      </w:r>
      <w:r w:rsidRPr="00F96676">
        <w:rPr>
          <w:rFonts w:eastAsia="Times New Roman"/>
          <w:lang w:val="bg-BG"/>
        </w:rPr>
        <w:t xml:space="preserve">ma може да се появят </w:t>
      </w:r>
      <w:r w:rsidR="00D82DC4" w:rsidRPr="00FA682B">
        <w:rPr>
          <w:rFonts w:eastAsia="Times New Roman"/>
          <w:lang w:val="bg-BG"/>
        </w:rPr>
        <w:t>световъртеж</w:t>
      </w:r>
      <w:r w:rsidR="00D82DC4">
        <w:rPr>
          <w:rFonts w:eastAsia="Times New Roman"/>
          <w:lang w:val="bg-BG"/>
        </w:rPr>
        <w:t xml:space="preserve"> </w:t>
      </w:r>
      <w:r w:rsidRPr="00F96676">
        <w:rPr>
          <w:rFonts w:eastAsia="Times New Roman"/>
          <w:lang w:val="bg-BG"/>
        </w:rPr>
        <w:t>и нарушения на зрението.</w:t>
      </w:r>
    </w:p>
    <w:p w14:paraId="0FD3E6F3" w14:textId="77777777" w:rsidR="009D3DFD" w:rsidRPr="00FA682B" w:rsidRDefault="009D3DFD" w:rsidP="009D3DFD">
      <w:pPr>
        <w:spacing w:line="200" w:lineRule="exact"/>
        <w:rPr>
          <w:rFonts w:ascii="Times New Roman" w:hAnsi="Times New Roman" w:cs="Times New Roman"/>
          <w:sz w:val="20"/>
          <w:szCs w:val="20"/>
          <w:lang w:val="bg-BG"/>
        </w:rPr>
      </w:pPr>
    </w:p>
    <w:p w14:paraId="4F4FB7F7" w14:textId="7CCAE2DD" w:rsidR="009D3DFD" w:rsidRPr="00F96676" w:rsidRDefault="008434CE" w:rsidP="009D3DFD">
      <w:pPr>
        <w:pStyle w:val="a3"/>
        <w:rPr>
          <w:b/>
          <w:lang w:val="bg-BG"/>
        </w:rPr>
      </w:pPr>
      <w:r>
        <w:rPr>
          <w:rFonts w:hint="eastAsia"/>
          <w:b/>
          <w:bCs/>
          <w:lang w:val="bg-BG" w:eastAsia="ko-KR"/>
        </w:rPr>
        <w:t>Yuflyma</w:t>
      </w:r>
      <w:r w:rsidR="009D3DFD" w:rsidRPr="00606C32">
        <w:rPr>
          <w:rFonts w:eastAsia="Times New Roman"/>
          <w:b/>
          <w:bCs/>
          <w:lang w:val="bg-BG"/>
        </w:rPr>
        <w:t xml:space="preserve"> съдържа натрий</w:t>
      </w:r>
    </w:p>
    <w:p w14:paraId="515F3EBD" w14:textId="77777777" w:rsidR="002C4234" w:rsidRPr="00F96676" w:rsidRDefault="002C4234" w:rsidP="009D3DFD">
      <w:pPr>
        <w:spacing w:line="200" w:lineRule="exact"/>
        <w:rPr>
          <w:rFonts w:ascii="Times New Roman" w:eastAsia="Times New Roman" w:hAnsi="Times New Roman" w:cs="Times New Roman"/>
          <w:lang w:val="bg-BG"/>
        </w:rPr>
      </w:pPr>
    </w:p>
    <w:p w14:paraId="0E045097" w14:textId="68E20B94" w:rsidR="009D3DFD" w:rsidRPr="00FA682B" w:rsidRDefault="009D3DFD" w:rsidP="009D3DFD">
      <w:pPr>
        <w:spacing w:line="200" w:lineRule="exact"/>
        <w:rPr>
          <w:rFonts w:ascii="Times New Roman" w:hAnsi="Times New Roman" w:cs="Times New Roman"/>
          <w:sz w:val="20"/>
          <w:szCs w:val="20"/>
          <w:lang w:val="bg-BG"/>
        </w:rPr>
      </w:pPr>
      <w:r w:rsidRPr="00F96676">
        <w:rPr>
          <w:rFonts w:ascii="Times New Roman" w:eastAsia="Times New Roman" w:hAnsi="Times New Roman" w:cs="Times New Roman"/>
          <w:lang w:val="bg-BG"/>
        </w:rPr>
        <w:t>Това лекарство съдържа по-малко от 1 mmol натрий (23</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mg) на доза от 0,8</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ml, т.е. може да се каже, че на практика е без натрий.</w:t>
      </w:r>
    </w:p>
    <w:p w14:paraId="56946F6B" w14:textId="67D6C9E7" w:rsidR="009D3DFD" w:rsidRDefault="009D3DFD" w:rsidP="009D3DFD">
      <w:pPr>
        <w:spacing w:line="200" w:lineRule="exact"/>
        <w:rPr>
          <w:rFonts w:ascii="Times New Roman" w:hAnsi="Times New Roman" w:cs="Times New Roman"/>
          <w:sz w:val="20"/>
          <w:szCs w:val="20"/>
          <w:lang w:val="bg-BG"/>
        </w:rPr>
      </w:pPr>
    </w:p>
    <w:p w14:paraId="360C96FC" w14:textId="77777777" w:rsidR="007707E0" w:rsidRPr="00FA682B" w:rsidRDefault="007707E0" w:rsidP="009D3DFD">
      <w:pPr>
        <w:spacing w:line="200" w:lineRule="exact"/>
        <w:rPr>
          <w:rFonts w:ascii="Times New Roman" w:hAnsi="Times New Roman" w:cs="Times New Roman"/>
          <w:sz w:val="20"/>
          <w:szCs w:val="20"/>
          <w:lang w:val="bg-BG"/>
        </w:rPr>
      </w:pPr>
    </w:p>
    <w:p w14:paraId="17834F6A" w14:textId="77777777" w:rsidR="009D3DFD" w:rsidRPr="00F96676" w:rsidRDefault="009D3DFD" w:rsidP="008201F8">
      <w:pPr>
        <w:pStyle w:val="a4"/>
        <w:numPr>
          <w:ilvl w:val="0"/>
          <w:numId w:val="65"/>
        </w:numPr>
        <w:spacing w:line="240" w:lineRule="exact"/>
        <w:ind w:hanging="468"/>
        <w:rPr>
          <w:rFonts w:ascii="Times New Roman" w:hAnsi="Times New Roman" w:cs="Times New Roman"/>
          <w:b/>
          <w:lang w:val="bg-BG"/>
        </w:rPr>
      </w:pPr>
      <w:r w:rsidRPr="00606C32">
        <w:rPr>
          <w:rFonts w:ascii="Times New Roman" w:eastAsia="Times New Roman" w:hAnsi="Times New Roman" w:cs="Times New Roman"/>
          <w:b/>
          <w:bCs/>
          <w:lang w:val="bg-BG"/>
        </w:rPr>
        <w:t xml:space="preserve">Как да използвате </w:t>
      </w:r>
      <w:r w:rsidRPr="00F96676">
        <w:rPr>
          <w:rFonts w:ascii="Times New Roman" w:eastAsia="Times New Roman" w:hAnsi="Times New Roman" w:cs="Times New Roman"/>
          <w:b/>
          <w:bCs/>
          <w:lang w:val="bg-BG"/>
        </w:rPr>
        <w:t>Yuflyma</w:t>
      </w:r>
    </w:p>
    <w:p w14:paraId="238A4C6F" w14:textId="77777777" w:rsidR="009D3DFD" w:rsidRPr="00FA682B" w:rsidRDefault="009D3DFD" w:rsidP="009D3DFD">
      <w:pPr>
        <w:spacing w:before="9" w:line="240" w:lineRule="exact"/>
        <w:rPr>
          <w:rFonts w:ascii="Times New Roman" w:hAnsi="Times New Roman" w:cs="Times New Roman"/>
          <w:sz w:val="24"/>
          <w:szCs w:val="24"/>
          <w:lang w:val="bg-BG"/>
        </w:rPr>
      </w:pPr>
    </w:p>
    <w:p w14:paraId="0BA2F746" w14:textId="77777777" w:rsidR="009D3DFD" w:rsidRPr="00F96676" w:rsidRDefault="009D3DFD" w:rsidP="009D3DFD">
      <w:pPr>
        <w:pStyle w:val="a3"/>
        <w:rPr>
          <w:lang w:val="bg-BG"/>
        </w:rPr>
      </w:pPr>
      <w:r w:rsidRPr="00606C32">
        <w:rPr>
          <w:rFonts w:eastAsia="Times New Roman"/>
          <w:lang w:val="bg-BG"/>
        </w:rPr>
        <w:t>Винаги използвайте това лекарство точно както Ви е казал Вашият лекар или фармацевт. Ако не сте сигурни в нещо, попитайте Вашия лекар или фармацевт.</w:t>
      </w:r>
    </w:p>
    <w:p w14:paraId="05F4EDB5" w14:textId="77777777" w:rsidR="009D3DFD" w:rsidRPr="00FA682B" w:rsidRDefault="009D3DFD" w:rsidP="009D3DFD">
      <w:pPr>
        <w:spacing w:before="10" w:line="240" w:lineRule="exact"/>
        <w:rPr>
          <w:rFonts w:ascii="Times New Roman" w:hAnsi="Times New Roman" w:cs="Times New Roman"/>
          <w:sz w:val="24"/>
          <w:szCs w:val="24"/>
          <w:lang w:val="bg-BG"/>
        </w:rPr>
      </w:pPr>
    </w:p>
    <w:p w14:paraId="35FDFB68" w14:textId="1829CF7E" w:rsidR="009D3DFD" w:rsidRPr="002E621C" w:rsidRDefault="00C0425C" w:rsidP="009D3DFD">
      <w:pPr>
        <w:pStyle w:val="a3"/>
        <w:rPr>
          <w:rFonts w:eastAsia="Times New Roman"/>
          <w:lang w:val="bg-BG"/>
        </w:rPr>
      </w:pPr>
      <w:r w:rsidRPr="0088253F">
        <w:rPr>
          <w:lang w:val="bg-BG"/>
        </w:rPr>
        <w:t xml:space="preserve">Препоръчителните дози </w:t>
      </w:r>
      <w:r w:rsidR="00B07C61">
        <w:t>Yuflyma</w:t>
      </w:r>
      <w:r w:rsidRPr="0088253F">
        <w:rPr>
          <w:lang w:val="bg-BG"/>
        </w:rPr>
        <w:t xml:space="preserve"> за всяка от одобрените </w:t>
      </w:r>
      <w:r w:rsidR="00AD3451">
        <w:rPr>
          <w:lang w:val="bg-BG"/>
        </w:rPr>
        <w:t>показания</w:t>
      </w:r>
      <w:r w:rsidRPr="0088253F">
        <w:rPr>
          <w:lang w:val="bg-BG"/>
        </w:rPr>
        <w:t xml:space="preserve"> са показани в следната таблица. Вашият лекар може да предпише </w:t>
      </w:r>
      <w:r w:rsidR="00B07C61">
        <w:t>Yuflyma</w:t>
      </w:r>
      <w:r w:rsidRPr="0088253F">
        <w:rPr>
          <w:lang w:val="bg-BG"/>
        </w:rPr>
        <w:t xml:space="preserve"> с друго количество на активното вещество, ако Вашето дете има нужда от различна доза.</w:t>
      </w:r>
    </w:p>
    <w:p w14:paraId="6BA29BFF" w14:textId="77777777" w:rsidR="009D3DFD" w:rsidRPr="002E621C" w:rsidRDefault="009D3DFD" w:rsidP="009D3DFD">
      <w:pPr>
        <w:pStyle w:val="a3"/>
        <w:rPr>
          <w:rFonts w:eastAsia="Times New Roman"/>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479F009E" w14:textId="77777777" w:rsidTr="009D3DFD">
        <w:tc>
          <w:tcPr>
            <w:tcW w:w="9590" w:type="dxa"/>
            <w:gridSpan w:val="3"/>
          </w:tcPr>
          <w:p w14:paraId="58476FF5" w14:textId="77777777" w:rsidR="009D3DFD" w:rsidRPr="00FA682B" w:rsidRDefault="009D3DFD" w:rsidP="009D3DFD">
            <w:pPr>
              <w:pStyle w:val="TableParagraph"/>
              <w:spacing w:line="251" w:lineRule="exact"/>
              <w:rPr>
                <w:rFonts w:ascii="Times New Roman" w:hAnsi="Times New Roman" w:cs="Times New Roman"/>
                <w:lang w:val="bg-BG" w:eastAsia="ko-KR"/>
              </w:rPr>
            </w:pPr>
            <w:r w:rsidRPr="00E864FE">
              <w:rPr>
                <w:rFonts w:ascii="Times New Roman" w:eastAsia="Times New Roman" w:hAnsi="Times New Roman" w:cs="Times New Roman"/>
                <w:b/>
                <w:bCs/>
                <w:spacing w:val="-1"/>
                <w:lang w:val="bg-BG"/>
              </w:rPr>
              <w:t>Ревматоиден артрит</w:t>
            </w:r>
          </w:p>
        </w:tc>
      </w:tr>
      <w:tr w:rsidR="009D3DFD" w:rsidRPr="005E6C15" w14:paraId="7F92BF7B" w14:textId="77777777" w:rsidTr="009D3DFD">
        <w:tc>
          <w:tcPr>
            <w:tcW w:w="9590" w:type="dxa"/>
            <w:gridSpan w:val="3"/>
          </w:tcPr>
          <w:p w14:paraId="39E7757B" w14:textId="77777777" w:rsidR="009D3DFD" w:rsidRPr="00F96676" w:rsidRDefault="009D3DFD" w:rsidP="009D3DFD">
            <w:pPr>
              <w:pStyle w:val="a3"/>
              <w:rPr>
                <w:lang w:val="bg-BG"/>
              </w:rPr>
            </w:pPr>
            <w:r w:rsidRPr="00606C32">
              <w:rPr>
                <w:rFonts w:eastAsia="Times New Roman"/>
                <w:b/>
                <w:bCs/>
                <w:spacing w:val="-1"/>
                <w:lang w:val="bg-BG"/>
              </w:rPr>
              <w:t>без рентгенографски данни за анкилозиращ спондилит</w:t>
            </w:r>
          </w:p>
        </w:tc>
      </w:tr>
      <w:tr w:rsidR="009D3DFD" w:rsidRPr="00FA682B" w14:paraId="5DCBE898" w14:textId="77777777" w:rsidTr="009D3DFD">
        <w:tc>
          <w:tcPr>
            <w:tcW w:w="3196" w:type="dxa"/>
          </w:tcPr>
          <w:p w14:paraId="3BC8BCAF"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1EFB47BD" w14:textId="77777777" w:rsidR="009D3DFD" w:rsidRPr="00F96676" w:rsidRDefault="009D3DFD" w:rsidP="009D3DFD">
            <w:pPr>
              <w:pStyle w:val="TableParagraph"/>
              <w:spacing w:line="251" w:lineRule="exact"/>
              <w:ind w:left="102"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28FBE00C" w14:textId="3628F94B" w:rsidR="009D3DFD" w:rsidRPr="002E621C" w:rsidRDefault="009D3DFD" w:rsidP="009D3DFD">
            <w:pPr>
              <w:pStyle w:val="a3"/>
              <w:rPr>
                <w:lang w:val="bg-BG"/>
              </w:rPr>
            </w:pPr>
            <w:r w:rsidRPr="00F96676">
              <w:rPr>
                <w:rFonts w:eastAsia="Times New Roman"/>
                <w:b/>
                <w:bCs/>
                <w:lang w:val="bg-BG"/>
              </w:rPr>
              <w:t xml:space="preserve">се </w:t>
            </w:r>
            <w:r w:rsidR="00A5559B">
              <w:rPr>
                <w:rFonts w:eastAsia="Times New Roman"/>
                <w:b/>
                <w:bCs/>
                <w:lang w:val="bg-BG"/>
              </w:rPr>
              <w:t>прилага</w:t>
            </w:r>
            <w:r w:rsidRPr="002E621C">
              <w:rPr>
                <w:rFonts w:eastAsia="Times New Roman"/>
                <w:b/>
                <w:bCs/>
                <w:lang w:val="bg-BG"/>
              </w:rPr>
              <w:t>?</w:t>
            </w:r>
          </w:p>
        </w:tc>
        <w:tc>
          <w:tcPr>
            <w:tcW w:w="3197" w:type="dxa"/>
          </w:tcPr>
          <w:p w14:paraId="61CF03A6" w14:textId="77777777" w:rsidR="009D3DFD" w:rsidRPr="00E864FE" w:rsidRDefault="009D3DFD" w:rsidP="009D3DFD">
            <w:pPr>
              <w:pStyle w:val="a3"/>
              <w:rPr>
                <w:lang w:val="bg-BG"/>
              </w:rPr>
            </w:pPr>
            <w:r w:rsidRPr="002E621C">
              <w:rPr>
                <w:rFonts w:eastAsia="Times New Roman"/>
                <w:b/>
                <w:bCs/>
                <w:lang w:val="bg-BG"/>
              </w:rPr>
              <w:t>Забележки</w:t>
            </w:r>
          </w:p>
        </w:tc>
      </w:tr>
      <w:tr w:rsidR="009D3DFD" w:rsidRPr="005E6C15" w14:paraId="4421BBFB" w14:textId="77777777" w:rsidTr="009D3DFD">
        <w:tc>
          <w:tcPr>
            <w:tcW w:w="3196" w:type="dxa"/>
          </w:tcPr>
          <w:p w14:paraId="72A701A2"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0BF68BB5" w14:textId="77777777" w:rsidR="009D3DFD" w:rsidRPr="00F96676" w:rsidRDefault="009D3DFD" w:rsidP="009D3DFD">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0C5A48F1" w14:textId="77777777" w:rsidR="009D3DFD" w:rsidRPr="002E621C" w:rsidRDefault="009D3DFD" w:rsidP="009D3DFD">
            <w:pPr>
              <w:pStyle w:val="TableParagraph"/>
              <w:spacing w:line="246" w:lineRule="exact"/>
              <w:ind w:right="57"/>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При ревматоиден артрит,</w:t>
            </w:r>
          </w:p>
          <w:p w14:paraId="7EAD0323" w14:textId="77777777" w:rsidR="009D3DFD" w:rsidRPr="00E864FE" w:rsidRDefault="009D3DFD" w:rsidP="009D3DFD">
            <w:pPr>
              <w:pStyle w:val="TableParagraph"/>
              <w:spacing w:before="1" w:line="239" w:lineRule="auto"/>
              <w:ind w:right="73"/>
              <w:rPr>
                <w:rFonts w:ascii="Times New Roman" w:eastAsia="Times New Roman" w:hAnsi="Times New Roman" w:cs="Times New Roman"/>
                <w:lang w:val="bg-BG"/>
              </w:rPr>
            </w:pPr>
            <w:r w:rsidRPr="002E621C">
              <w:rPr>
                <w:rFonts w:ascii="Times New Roman" w:eastAsia="Times New Roman" w:hAnsi="Times New Roman" w:cs="Times New Roman"/>
                <w:spacing w:val="-1"/>
                <w:lang w:val="bg-BG"/>
              </w:rPr>
              <w:t>метотрексатът продължава, докато се прилага Yuflyma. Ако Вашият лекар реши, че метотрексатът е неподходящ, Yuflyma може да се прилага самостоятелно.</w:t>
            </w:r>
          </w:p>
          <w:p w14:paraId="4E5E61C1" w14:textId="77777777" w:rsidR="009D3DFD" w:rsidRPr="00FA682B" w:rsidRDefault="009D3DFD" w:rsidP="009D3DFD">
            <w:pPr>
              <w:pStyle w:val="TableParagraph"/>
              <w:spacing w:before="13" w:line="240" w:lineRule="exact"/>
              <w:rPr>
                <w:rFonts w:ascii="Times New Roman" w:hAnsi="Times New Roman" w:cs="Times New Roman"/>
                <w:sz w:val="24"/>
                <w:szCs w:val="24"/>
                <w:lang w:val="bg-BG"/>
              </w:rPr>
            </w:pPr>
          </w:p>
          <w:p w14:paraId="15D915B0" w14:textId="77777777" w:rsidR="009D3DFD" w:rsidRPr="00F96676" w:rsidRDefault="009D3DFD" w:rsidP="009D3DFD">
            <w:pPr>
              <w:pStyle w:val="a3"/>
              <w:rPr>
                <w:rFonts w:eastAsia="Times New Roman"/>
                <w:b/>
                <w:bCs/>
                <w:lang w:val="bg-BG"/>
              </w:rPr>
            </w:pPr>
            <w:r w:rsidRPr="00606C32">
              <w:rPr>
                <w:rFonts w:eastAsia="Times New Roman"/>
                <w:spacing w:val="-1"/>
                <w:lang w:val="bg-BG"/>
              </w:rPr>
              <w:t xml:space="preserve">Ако имате ревматоиден артрит и не </w:t>
            </w:r>
            <w:r w:rsidRPr="00F96676">
              <w:rPr>
                <w:rFonts w:eastAsia="Times New Roman"/>
                <w:spacing w:val="-1"/>
                <w:lang w:val="bg-BG"/>
              </w:rPr>
              <w:t>получавате метотрексат с Вашата терапия с Yuflyma, Вашият лекар може да реши да Ви дава Yuflyma 40 mg всяка седмица или 80 mg през седмица.</w:t>
            </w:r>
          </w:p>
        </w:tc>
      </w:tr>
    </w:tbl>
    <w:p w14:paraId="5D356B1E" w14:textId="77777777" w:rsidR="009D3DFD" w:rsidRPr="00606C32" w:rsidRDefault="009D3DFD" w:rsidP="009D3DFD">
      <w:pPr>
        <w:pStyle w:val="a3"/>
        <w:rPr>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1F243782" w14:textId="77777777" w:rsidTr="009D3DFD">
        <w:tc>
          <w:tcPr>
            <w:tcW w:w="9590" w:type="dxa"/>
            <w:gridSpan w:val="3"/>
          </w:tcPr>
          <w:p w14:paraId="78423626" w14:textId="77777777" w:rsidR="009D3DFD" w:rsidRPr="00F96676" w:rsidRDefault="009D3DFD" w:rsidP="009D3DFD">
            <w:pPr>
              <w:pStyle w:val="a3"/>
              <w:rPr>
                <w:lang w:val="bg-BG"/>
              </w:rPr>
            </w:pPr>
            <w:r w:rsidRPr="00F96676">
              <w:rPr>
                <w:rFonts w:eastAsia="Times New Roman"/>
                <w:b/>
                <w:bCs/>
                <w:spacing w:val="-1"/>
                <w:lang w:val="bg-BG"/>
              </w:rPr>
              <w:t>Плакатен псориазис</w:t>
            </w:r>
          </w:p>
        </w:tc>
      </w:tr>
      <w:tr w:rsidR="009D3DFD" w:rsidRPr="00FA682B" w14:paraId="457AE852" w14:textId="77777777" w:rsidTr="009D3DFD">
        <w:tc>
          <w:tcPr>
            <w:tcW w:w="3196" w:type="dxa"/>
          </w:tcPr>
          <w:p w14:paraId="4B7238B0"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77F59632"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238FE956" w14:textId="77777777" w:rsidR="009D3DFD" w:rsidRPr="002E621C" w:rsidRDefault="009D3DFD" w:rsidP="009D3DFD">
            <w:pPr>
              <w:pStyle w:val="a3"/>
              <w:rPr>
                <w:lang w:val="bg-BG"/>
              </w:rPr>
            </w:pPr>
            <w:r w:rsidRPr="00F96676">
              <w:rPr>
                <w:rFonts w:eastAsia="Times New Roman"/>
                <w:b/>
                <w:bCs/>
                <w:lang w:val="bg-BG"/>
              </w:rPr>
              <w:t>се взема?</w:t>
            </w:r>
          </w:p>
        </w:tc>
        <w:tc>
          <w:tcPr>
            <w:tcW w:w="3197" w:type="dxa"/>
          </w:tcPr>
          <w:p w14:paraId="62F754BE"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5E6C15" w14:paraId="722810CD" w14:textId="77777777" w:rsidTr="009D3DFD">
        <w:tc>
          <w:tcPr>
            <w:tcW w:w="3196" w:type="dxa"/>
          </w:tcPr>
          <w:p w14:paraId="172F6FD4"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11E1C9EC" w14:textId="5CF08E55" w:rsidR="009D3DFD" w:rsidRPr="00606C32" w:rsidRDefault="009D3DFD" w:rsidP="009D3DFD">
            <w:pPr>
              <w:pStyle w:val="TableParagraph"/>
              <w:spacing w:line="251"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през седмица, което започва една седмица след първата доза.</w:t>
            </w:r>
          </w:p>
        </w:tc>
        <w:tc>
          <w:tcPr>
            <w:tcW w:w="3197" w:type="dxa"/>
          </w:tcPr>
          <w:p w14:paraId="1E0C152A" w14:textId="77777777"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Ако имате неадекватен</w:t>
            </w:r>
          </w:p>
          <w:p w14:paraId="5094A919" w14:textId="77777777" w:rsidR="009D3DFD" w:rsidRPr="00F96676" w:rsidRDefault="009D3DFD" w:rsidP="009D3DFD">
            <w:pPr>
              <w:pStyle w:val="a3"/>
              <w:rPr>
                <w:rFonts w:eastAsia="Times New Roman"/>
                <w:b/>
                <w:bCs/>
                <w:lang w:val="bg-BG"/>
              </w:rPr>
            </w:pPr>
            <w:r w:rsidRPr="00F96676">
              <w:rPr>
                <w:rFonts w:eastAsia="Times New Roman"/>
                <w:spacing w:val="-1"/>
                <w:lang w:val="bg-BG"/>
              </w:rPr>
              <w:t>отговор, Вашият лекар може да увеличи дозата до 40 mg всяка седмица или 80 mg през седмица.</w:t>
            </w:r>
          </w:p>
        </w:tc>
      </w:tr>
    </w:tbl>
    <w:p w14:paraId="061977D2" w14:textId="77777777" w:rsidR="009D3DFD" w:rsidRPr="00FA682B" w:rsidRDefault="009D3DFD" w:rsidP="009D3DFD">
      <w:pPr>
        <w:spacing w:before="7" w:line="90" w:lineRule="exact"/>
        <w:rPr>
          <w:rFonts w:ascii="Times New Roman" w:hAnsi="Times New Roman" w:cs="Times New Roman"/>
          <w:sz w:val="9"/>
          <w:szCs w:val="9"/>
          <w:lang w:val="bg-BG"/>
        </w:rPr>
      </w:pPr>
    </w:p>
    <w:p w14:paraId="1A1663C5"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20856524" w14:textId="77777777" w:rsidTr="009D3DFD">
        <w:tc>
          <w:tcPr>
            <w:tcW w:w="9590" w:type="dxa"/>
            <w:gridSpan w:val="3"/>
          </w:tcPr>
          <w:p w14:paraId="67FE440C" w14:textId="77777777" w:rsidR="009D3DFD" w:rsidRPr="00F96676" w:rsidRDefault="009D3DFD" w:rsidP="009D3DFD">
            <w:pPr>
              <w:pStyle w:val="a3"/>
              <w:rPr>
                <w:lang w:val="bg-BG"/>
              </w:rPr>
            </w:pPr>
            <w:r w:rsidRPr="00606C32">
              <w:rPr>
                <w:rFonts w:eastAsia="Times New Roman"/>
                <w:b/>
                <w:bCs/>
                <w:spacing w:val="-1"/>
                <w:lang w:val="bg-BG"/>
              </w:rPr>
              <w:t xml:space="preserve">Гноен </w:t>
            </w:r>
            <w:r w:rsidRPr="00F96676">
              <w:rPr>
                <w:rFonts w:eastAsia="Times New Roman"/>
                <w:b/>
                <w:bCs/>
                <w:spacing w:val="-1"/>
                <w:lang w:val="bg-BG"/>
              </w:rPr>
              <w:t>хидраденит</w:t>
            </w:r>
          </w:p>
        </w:tc>
      </w:tr>
      <w:tr w:rsidR="009D3DFD" w:rsidRPr="00FA682B" w14:paraId="44184B36" w14:textId="77777777" w:rsidTr="009D3DFD">
        <w:tc>
          <w:tcPr>
            <w:tcW w:w="3196" w:type="dxa"/>
          </w:tcPr>
          <w:p w14:paraId="3885D552"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015569F5" w14:textId="77777777" w:rsidR="009D3DFD" w:rsidRPr="00F96676" w:rsidRDefault="009D3DFD" w:rsidP="009D3DFD">
            <w:pPr>
              <w:pStyle w:val="a3"/>
              <w:rPr>
                <w:lang w:val="bg-BG"/>
              </w:rPr>
            </w:pPr>
            <w:r w:rsidRPr="00F96676">
              <w:rPr>
                <w:rFonts w:eastAsia="Times New Roman"/>
                <w:b/>
                <w:bCs/>
                <w:spacing w:val="-1"/>
                <w:lang w:val="bg-BG"/>
              </w:rPr>
              <w:t>Колко и колко често да приемате?</w:t>
            </w:r>
          </w:p>
        </w:tc>
        <w:tc>
          <w:tcPr>
            <w:tcW w:w="3197" w:type="dxa"/>
          </w:tcPr>
          <w:p w14:paraId="44CE9433"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5E6C15" w14:paraId="4C558401" w14:textId="77777777" w:rsidTr="009D3DFD">
        <w:tc>
          <w:tcPr>
            <w:tcW w:w="3196" w:type="dxa"/>
          </w:tcPr>
          <w:p w14:paraId="730A1E05" w14:textId="77777777" w:rsidR="009D3DFD" w:rsidRPr="00F96676" w:rsidRDefault="009D3DFD" w:rsidP="009D3DFD">
            <w:pPr>
              <w:pStyle w:val="a3"/>
              <w:rPr>
                <w:rFonts w:eastAsia="Times New Roman"/>
                <w:b/>
                <w:bCs/>
                <w:spacing w:val="-1"/>
                <w:lang w:val="bg-BG"/>
              </w:rPr>
            </w:pPr>
            <w:r w:rsidRPr="00606C32">
              <w:rPr>
                <w:rFonts w:eastAsia="Times New Roman"/>
                <w:spacing w:val="-1"/>
                <w:lang w:val="bg-BG"/>
              </w:rPr>
              <w:t>Възрастни</w:t>
            </w:r>
          </w:p>
        </w:tc>
        <w:tc>
          <w:tcPr>
            <w:tcW w:w="3197" w:type="dxa"/>
          </w:tcPr>
          <w:p w14:paraId="662EA9FD" w14:textId="75648E1C" w:rsidR="009D3DFD" w:rsidRPr="00F96676" w:rsidRDefault="009D3DFD" w:rsidP="009D3DFD">
            <w:pPr>
              <w:pStyle w:val="TableParagraph"/>
              <w:spacing w:line="248"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инжекция от 80 mg н</w:t>
            </w:r>
            <w:r w:rsidRPr="00F96676">
              <w:rPr>
                <w:rFonts w:ascii="Times New Roman" w:eastAsia="Times New Roman" w:hAnsi="Times New Roman" w:cs="Times New Roman"/>
                <w:spacing w:val="-1"/>
                <w:lang w:val="bg-BG"/>
              </w:rPr>
              <w:t>а ден за два последователни дни), последвано от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по-късно. След още две седмици, продължете с доза от 40 mg всяка седмица или 80 mg през седмица, както е предписано от Вашия лекар.</w:t>
            </w:r>
          </w:p>
        </w:tc>
        <w:tc>
          <w:tcPr>
            <w:tcW w:w="3197" w:type="dxa"/>
          </w:tcPr>
          <w:p w14:paraId="273C38A3" w14:textId="6D01FAE5" w:rsidR="009D3DFD" w:rsidRPr="00FA682B" w:rsidRDefault="009D3DFD" w:rsidP="009D3DFD">
            <w:pPr>
              <w:pStyle w:val="TableParagraph"/>
              <w:spacing w:line="248"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4"/>
                <w:lang w:val="bg-BG"/>
              </w:rPr>
              <w:t xml:space="preserve">Препоръчително е </w:t>
            </w:r>
            <w:r w:rsidR="00353208" w:rsidRPr="00F96676">
              <w:rPr>
                <w:rFonts w:ascii="Times New Roman" w:eastAsia="Times New Roman" w:hAnsi="Times New Roman" w:cs="Times New Roman"/>
                <w:spacing w:val="-1"/>
                <w:lang w:val="bg-BG"/>
              </w:rPr>
              <w:t xml:space="preserve">ежедневно измиване </w:t>
            </w:r>
            <w:r w:rsidR="00353208" w:rsidRPr="00FA682B">
              <w:rPr>
                <w:rFonts w:ascii="Times New Roman" w:eastAsia="Times New Roman" w:hAnsi="Times New Roman" w:cs="Times New Roman"/>
                <w:spacing w:val="-4"/>
                <w:lang w:val="bg-BG"/>
              </w:rPr>
              <w:t xml:space="preserve">с </w:t>
            </w:r>
            <w:r w:rsidR="00353208" w:rsidRPr="00FA682B">
              <w:rPr>
                <w:rFonts w:ascii="Times New Roman" w:eastAsia="Times New Roman" w:hAnsi="Times New Roman" w:cs="Times New Roman"/>
                <w:spacing w:val="-1"/>
                <w:lang w:val="bg-BG"/>
              </w:rPr>
              <w:t>антисептично средство</w:t>
            </w:r>
            <w:r w:rsidR="00353208">
              <w:rPr>
                <w:rFonts w:ascii="Times New Roman" w:eastAsia="Times New Roman" w:hAnsi="Times New Roman" w:cs="Times New Roman"/>
                <w:spacing w:val="-1"/>
                <w:lang w:val="bg-BG"/>
              </w:rPr>
              <w:t xml:space="preserve"> </w:t>
            </w:r>
            <w:r w:rsidRPr="00F96676">
              <w:rPr>
                <w:rFonts w:ascii="Times New Roman" w:eastAsia="Times New Roman" w:hAnsi="Times New Roman" w:cs="Times New Roman"/>
                <w:spacing w:val="-1"/>
                <w:lang w:val="bg-BG"/>
              </w:rPr>
              <w:t>на засегнатите области.</w:t>
            </w:r>
          </w:p>
        </w:tc>
      </w:tr>
      <w:tr w:rsidR="009D3DFD" w:rsidRPr="005E6C15" w14:paraId="59B462BE" w14:textId="77777777" w:rsidTr="009D3DFD">
        <w:tc>
          <w:tcPr>
            <w:tcW w:w="3196" w:type="dxa"/>
          </w:tcPr>
          <w:p w14:paraId="07B5FC73" w14:textId="77777777"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Юноши от 12 до 17 годишна</w:t>
            </w:r>
          </w:p>
          <w:p w14:paraId="6BA27256" w14:textId="77777777" w:rsidR="009D3DFD" w:rsidRPr="00F96676" w:rsidRDefault="009D3DFD" w:rsidP="009D3DFD">
            <w:pPr>
              <w:pStyle w:val="a3"/>
              <w:rPr>
                <w:rFonts w:eastAsia="Times New Roman"/>
                <w:b/>
                <w:bCs/>
                <w:spacing w:val="-1"/>
                <w:lang w:val="bg-BG"/>
              </w:rPr>
            </w:pPr>
            <w:r w:rsidRPr="00F96676">
              <w:rPr>
                <w:rFonts w:eastAsia="Times New Roman"/>
                <w:spacing w:val="-1"/>
                <w:lang w:val="bg-BG"/>
              </w:rPr>
              <w:t>възраст с тегло 30 kg или повече</w:t>
            </w:r>
          </w:p>
        </w:tc>
        <w:tc>
          <w:tcPr>
            <w:tcW w:w="3197" w:type="dxa"/>
          </w:tcPr>
          <w:p w14:paraId="52092DAD" w14:textId="000322CC" w:rsidR="009D3DFD" w:rsidRPr="00F96676" w:rsidRDefault="009D3DFD" w:rsidP="009D3DFD">
            <w:pPr>
              <w:pStyle w:val="TableParagraph"/>
              <w:spacing w:line="246"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през седмица, като се започне една седмица по-късно.</w:t>
            </w:r>
          </w:p>
        </w:tc>
        <w:tc>
          <w:tcPr>
            <w:tcW w:w="3197" w:type="dxa"/>
          </w:tcPr>
          <w:p w14:paraId="452A16FF" w14:textId="77777777" w:rsidR="009D3DFD" w:rsidRPr="002E621C" w:rsidRDefault="009D3DFD" w:rsidP="009D3DFD">
            <w:pPr>
              <w:pStyle w:val="TableParagraph"/>
              <w:spacing w:before="1" w:line="239" w:lineRule="auto"/>
              <w:ind w:right="82"/>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 xml:space="preserve">Ако имате неадекватен </w:t>
            </w:r>
            <w:r w:rsidRPr="00F96676">
              <w:rPr>
                <w:rFonts w:ascii="Times New Roman" w:eastAsia="Times New Roman" w:hAnsi="Times New Roman" w:cs="Times New Roman"/>
                <w:lang w:val="bg-BG"/>
              </w:rPr>
              <w:t xml:space="preserve">отговор към Yuflyma 40 mg през седмица, Вашият лекар може да увеличи дозата до 40 mg всяка седмица или 80 mg </w:t>
            </w:r>
            <w:r w:rsidRPr="002E621C">
              <w:rPr>
                <w:rFonts w:ascii="Times New Roman" w:eastAsia="Times New Roman" w:hAnsi="Times New Roman" w:cs="Times New Roman"/>
                <w:spacing w:val="-1"/>
                <w:lang w:val="bg-BG"/>
              </w:rPr>
              <w:t>през седмица.</w:t>
            </w:r>
          </w:p>
          <w:p w14:paraId="7AC1039C" w14:textId="77777777" w:rsidR="009D3DFD" w:rsidRPr="00145AFF" w:rsidRDefault="009D3DFD" w:rsidP="009D3DFD">
            <w:pPr>
              <w:pStyle w:val="a3"/>
              <w:rPr>
                <w:rFonts w:eastAsia="Times New Roman"/>
                <w:b/>
                <w:bCs/>
                <w:lang w:val="bg-BG"/>
              </w:rPr>
            </w:pPr>
            <w:r w:rsidRPr="002E621C">
              <w:rPr>
                <w:rFonts w:eastAsia="Times New Roman"/>
                <w:spacing w:val="-4"/>
                <w:lang w:val="bg-BG"/>
              </w:rPr>
              <w:t>Препо</w:t>
            </w:r>
            <w:r w:rsidRPr="00E864FE">
              <w:rPr>
                <w:rFonts w:eastAsia="Times New Roman"/>
                <w:spacing w:val="-4"/>
                <w:lang w:val="bg-BG"/>
              </w:rPr>
              <w:t>ръчва се ежедневно да използвате антисептично измиване на засегнатите области.</w:t>
            </w:r>
          </w:p>
        </w:tc>
      </w:tr>
    </w:tbl>
    <w:p w14:paraId="783D0297"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2E30A3B0" w14:textId="77777777" w:rsidTr="009D3DFD">
        <w:tc>
          <w:tcPr>
            <w:tcW w:w="9590" w:type="dxa"/>
            <w:gridSpan w:val="3"/>
          </w:tcPr>
          <w:p w14:paraId="57994674" w14:textId="53A1AE33" w:rsidR="009D3DFD" w:rsidRPr="00FA682B" w:rsidRDefault="009D3DFD" w:rsidP="009D3DFD">
            <w:pPr>
              <w:pStyle w:val="a3"/>
              <w:rPr>
                <w:lang w:val="bg-BG"/>
              </w:rPr>
            </w:pPr>
            <w:r w:rsidRPr="00606C32">
              <w:rPr>
                <w:rFonts w:eastAsia="Times New Roman"/>
                <w:b/>
                <w:bCs/>
                <w:spacing w:val="-1"/>
                <w:lang w:val="bg-BG"/>
              </w:rPr>
              <w:t xml:space="preserve">Болест на </w:t>
            </w:r>
            <w:r w:rsidR="00470E68" w:rsidRPr="00470E68">
              <w:rPr>
                <w:rFonts w:eastAsia="Times New Roman"/>
                <w:b/>
                <w:bCs/>
                <w:spacing w:val="-1"/>
                <w:lang w:val="bg-BG"/>
              </w:rPr>
              <w:t>Крон</w:t>
            </w:r>
          </w:p>
        </w:tc>
      </w:tr>
      <w:tr w:rsidR="009D3DFD" w:rsidRPr="00FA682B" w14:paraId="028C66A0" w14:textId="77777777" w:rsidTr="009D3DFD">
        <w:tc>
          <w:tcPr>
            <w:tcW w:w="3196" w:type="dxa"/>
          </w:tcPr>
          <w:p w14:paraId="1B045EB9"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11B29323" w14:textId="77777777" w:rsidR="009D3DFD" w:rsidRPr="00F96676" w:rsidRDefault="009D3DFD" w:rsidP="009D3DFD">
            <w:pPr>
              <w:pStyle w:val="a3"/>
              <w:rPr>
                <w:lang w:val="bg-BG"/>
              </w:rPr>
            </w:pPr>
            <w:r w:rsidRPr="00F96676">
              <w:rPr>
                <w:rFonts w:eastAsia="Times New Roman"/>
                <w:b/>
                <w:bCs/>
                <w:spacing w:val="-1"/>
                <w:lang w:val="bg-BG"/>
              </w:rPr>
              <w:t>Колко и колко често да приемате?</w:t>
            </w:r>
          </w:p>
        </w:tc>
        <w:tc>
          <w:tcPr>
            <w:tcW w:w="3197" w:type="dxa"/>
          </w:tcPr>
          <w:p w14:paraId="0AC35479" w14:textId="77777777" w:rsidR="009D3DFD" w:rsidRPr="002E621C" w:rsidRDefault="009D3DFD" w:rsidP="009D3DFD">
            <w:pPr>
              <w:pStyle w:val="a3"/>
              <w:rPr>
                <w:lang w:val="bg-BG"/>
              </w:rPr>
            </w:pPr>
            <w:r w:rsidRPr="00F96676">
              <w:rPr>
                <w:rFonts w:eastAsia="Times New Roman"/>
                <w:b/>
                <w:bCs/>
                <w:lang w:val="bg-BG"/>
              </w:rPr>
              <w:t>Забележки</w:t>
            </w:r>
          </w:p>
        </w:tc>
      </w:tr>
      <w:tr w:rsidR="009D3DFD" w:rsidRPr="005E6C15" w14:paraId="0EDBE402" w14:textId="77777777" w:rsidTr="007B2014">
        <w:trPr>
          <w:trHeight w:val="4576"/>
        </w:trPr>
        <w:tc>
          <w:tcPr>
            <w:tcW w:w="3196" w:type="dxa"/>
          </w:tcPr>
          <w:p w14:paraId="5F49B23C"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lang w:val="bg-BG"/>
              </w:rPr>
              <w:t xml:space="preserve">Деца и юноши </w:t>
            </w:r>
            <w:r w:rsidRPr="00F96676">
              <w:rPr>
                <w:rFonts w:ascii="Times New Roman" w:eastAsia="Times New Roman" w:hAnsi="Times New Roman" w:cs="Times New Roman"/>
                <w:spacing w:val="-1"/>
                <w:lang w:val="bg-BG"/>
              </w:rPr>
              <w:t>от 6 годишна възраст с тегло 40 kg или повече</w:t>
            </w:r>
          </w:p>
        </w:tc>
        <w:tc>
          <w:tcPr>
            <w:tcW w:w="3197" w:type="dxa"/>
          </w:tcPr>
          <w:p w14:paraId="294784C9" w14:textId="189778ED"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две седмици по-късно.</w:t>
            </w:r>
          </w:p>
          <w:p w14:paraId="37BDED75" w14:textId="77777777" w:rsidR="009D3DFD" w:rsidRPr="00FA682B" w:rsidRDefault="009D3DFD" w:rsidP="009D3DFD">
            <w:pPr>
              <w:pStyle w:val="TableParagraph"/>
              <w:spacing w:before="11" w:line="240" w:lineRule="exact"/>
              <w:rPr>
                <w:rFonts w:ascii="Times New Roman" w:hAnsi="Times New Roman" w:cs="Times New Roman"/>
                <w:sz w:val="24"/>
                <w:szCs w:val="24"/>
                <w:lang w:val="bg-BG"/>
              </w:rPr>
            </w:pPr>
          </w:p>
          <w:p w14:paraId="0C4B8490" w14:textId="4D99C48B" w:rsidR="009D3DFD" w:rsidRPr="00F96676" w:rsidRDefault="009D3DFD" w:rsidP="009D3DFD">
            <w:pPr>
              <w:pStyle w:val="TableParagraph"/>
              <w:ind w:right="76"/>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Ако се изисква по-бърз отговор, лекарят може да предпише първа доза от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инжекция от 80 mg н</w:t>
            </w:r>
            <w:r w:rsidRPr="00F96676">
              <w:rPr>
                <w:rFonts w:ascii="Times New Roman" w:eastAsia="Times New Roman" w:hAnsi="Times New Roman" w:cs="Times New Roman"/>
                <w:spacing w:val="-1"/>
                <w:lang w:val="bg-BG"/>
              </w:rPr>
              <w:t>а ден за два последователни дни), последвана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по-късно.</w:t>
            </w:r>
          </w:p>
          <w:p w14:paraId="482940BC" w14:textId="77777777" w:rsidR="009D3DFD" w:rsidRPr="00FA682B" w:rsidRDefault="009D3DFD" w:rsidP="009D3DFD">
            <w:pPr>
              <w:pStyle w:val="TableParagraph"/>
              <w:spacing w:before="17" w:line="240" w:lineRule="exact"/>
              <w:rPr>
                <w:rFonts w:ascii="Times New Roman" w:hAnsi="Times New Roman" w:cs="Times New Roman"/>
                <w:sz w:val="24"/>
                <w:szCs w:val="24"/>
                <w:lang w:val="bg-BG"/>
              </w:rPr>
            </w:pPr>
          </w:p>
          <w:p w14:paraId="71A53D84" w14:textId="77777777" w:rsidR="009D3DFD" w:rsidRPr="00F96676" w:rsidRDefault="009D3DFD" w:rsidP="009D3DFD">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6B35ED42"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C0425C" w:rsidRPr="005E6C15" w14:paraId="2D500909" w14:textId="77777777" w:rsidTr="009D3DFD">
        <w:tc>
          <w:tcPr>
            <w:tcW w:w="3196" w:type="dxa"/>
          </w:tcPr>
          <w:p w14:paraId="27DBC5F0" w14:textId="30198092" w:rsidR="00C0425C" w:rsidRPr="00606C32" w:rsidRDefault="00C0425C" w:rsidP="009D3DFD">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Деца и юноши на възраст от 6 до 17 години с тегло по-малко от 40 kg</w:t>
            </w:r>
          </w:p>
        </w:tc>
        <w:tc>
          <w:tcPr>
            <w:tcW w:w="3197" w:type="dxa"/>
          </w:tcPr>
          <w:p w14:paraId="02D7DE93" w14:textId="77777777" w:rsidR="00C0425C" w:rsidRPr="007B2014" w:rsidRDefault="00C0425C" w:rsidP="009D3DFD">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Първоначална доза 40 mg, последвана от 20 mg две седмици по-късно.</w:t>
            </w:r>
          </w:p>
          <w:p w14:paraId="7374B65B" w14:textId="77777777" w:rsidR="00C0425C" w:rsidRPr="007B2014" w:rsidRDefault="00C0425C" w:rsidP="009D3DFD">
            <w:pPr>
              <w:pStyle w:val="TableParagraph"/>
              <w:spacing w:line="246" w:lineRule="exact"/>
              <w:ind w:right="57"/>
              <w:rPr>
                <w:rFonts w:ascii="Times New Roman" w:eastAsia="Times New Roman" w:hAnsi="Times New Roman" w:cs="Times New Roman"/>
                <w:lang w:val="bg-BG"/>
              </w:rPr>
            </w:pPr>
          </w:p>
          <w:p w14:paraId="2276FDE9" w14:textId="1709C7E1" w:rsidR="00C0425C" w:rsidRPr="007B2014" w:rsidRDefault="00C0425C" w:rsidP="009D3DFD">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Ако се изисква по-бърз отговор, лекарят може да предпише начална доза 80 mg (една инжекция от 80 mg), последвана от 40 mg две седмици по-късно.</w:t>
            </w:r>
          </w:p>
          <w:p w14:paraId="095E28BE" w14:textId="77777777" w:rsidR="00C0425C" w:rsidRPr="007B2014" w:rsidRDefault="00C0425C" w:rsidP="009D3DFD">
            <w:pPr>
              <w:pStyle w:val="TableParagraph"/>
              <w:spacing w:line="246" w:lineRule="exact"/>
              <w:ind w:right="57"/>
              <w:rPr>
                <w:rFonts w:ascii="Times New Roman" w:eastAsia="Times New Roman" w:hAnsi="Times New Roman" w:cs="Times New Roman"/>
                <w:lang w:val="bg-BG"/>
              </w:rPr>
            </w:pPr>
          </w:p>
          <w:p w14:paraId="35454F12" w14:textId="70B3088B" w:rsidR="00C0425C" w:rsidRPr="007B2014" w:rsidRDefault="00C0425C" w:rsidP="009D3DFD">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След това обичайната доза е 20 mg през седмица.</w:t>
            </w:r>
          </w:p>
        </w:tc>
        <w:tc>
          <w:tcPr>
            <w:tcW w:w="3197" w:type="dxa"/>
          </w:tcPr>
          <w:p w14:paraId="3EF738EF" w14:textId="41773B09" w:rsidR="00C0425C" w:rsidRPr="007B2014" w:rsidRDefault="00C0425C" w:rsidP="009D3DFD">
            <w:pPr>
              <w:pStyle w:val="TableParagraph"/>
              <w:spacing w:line="246" w:lineRule="exact"/>
              <w:ind w:right="57"/>
              <w:rPr>
                <w:rFonts w:ascii="Times New Roman" w:eastAsia="Times New Roman" w:hAnsi="Times New Roman" w:cs="Times New Roman"/>
                <w:lang w:val="bg-BG"/>
              </w:rPr>
            </w:pPr>
            <w:r w:rsidRPr="007B2014">
              <w:rPr>
                <w:rFonts w:ascii="Times New Roman" w:eastAsia="Times New Roman" w:hAnsi="Times New Roman" w:cs="Times New Roman"/>
                <w:lang w:val="bg-BG"/>
              </w:rPr>
              <w:t>Вашият лекар може да увеличи честотата на дозата до 20 mg всяка седмица.</w:t>
            </w:r>
          </w:p>
        </w:tc>
      </w:tr>
    </w:tbl>
    <w:p w14:paraId="24C6CAEA"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6D4C4342" w14:textId="77777777" w:rsidTr="009D3DFD">
        <w:tc>
          <w:tcPr>
            <w:tcW w:w="9590" w:type="dxa"/>
            <w:gridSpan w:val="3"/>
          </w:tcPr>
          <w:p w14:paraId="79633098" w14:textId="77777777" w:rsidR="009D3DFD" w:rsidRPr="00F96676" w:rsidRDefault="009D3DFD" w:rsidP="009D3DFD">
            <w:pPr>
              <w:pStyle w:val="a3"/>
              <w:rPr>
                <w:lang w:val="bg-BG"/>
              </w:rPr>
            </w:pPr>
            <w:r w:rsidRPr="00606C32">
              <w:rPr>
                <w:rFonts w:eastAsia="Times New Roman"/>
                <w:b/>
                <w:bCs/>
                <w:spacing w:val="-1"/>
                <w:lang w:val="bg-BG"/>
              </w:rPr>
              <w:t>Улцерозен колит</w:t>
            </w:r>
          </w:p>
        </w:tc>
      </w:tr>
      <w:tr w:rsidR="009D3DFD" w:rsidRPr="00FA682B" w14:paraId="561106C7" w14:textId="77777777" w:rsidTr="009D3DFD">
        <w:tc>
          <w:tcPr>
            <w:tcW w:w="3196" w:type="dxa"/>
          </w:tcPr>
          <w:p w14:paraId="21BD278D" w14:textId="77777777" w:rsidR="009D3DFD" w:rsidRPr="00F96676" w:rsidRDefault="009D3DFD" w:rsidP="009D3DFD">
            <w:pPr>
              <w:pStyle w:val="a3"/>
              <w:rPr>
                <w:lang w:val="bg-BG"/>
              </w:rPr>
            </w:pPr>
            <w:r w:rsidRPr="00606C32">
              <w:rPr>
                <w:rFonts w:eastAsia="Times New Roman"/>
                <w:b/>
                <w:bCs/>
                <w:spacing w:val="-1"/>
                <w:lang w:val="bg-BG"/>
              </w:rPr>
              <w:t xml:space="preserve">Възраст или телесно </w:t>
            </w:r>
            <w:r w:rsidRPr="00F96676">
              <w:rPr>
                <w:rFonts w:eastAsia="Times New Roman"/>
                <w:b/>
                <w:bCs/>
                <w:spacing w:val="-1"/>
                <w:lang w:val="bg-BG"/>
              </w:rPr>
              <w:t>тегло</w:t>
            </w:r>
          </w:p>
        </w:tc>
        <w:tc>
          <w:tcPr>
            <w:tcW w:w="3197" w:type="dxa"/>
          </w:tcPr>
          <w:p w14:paraId="70A30757"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395D7A82" w14:textId="77777777" w:rsidR="009D3DFD" w:rsidRPr="002E621C" w:rsidRDefault="009D3DFD" w:rsidP="009D3DFD">
            <w:pPr>
              <w:pStyle w:val="a3"/>
              <w:rPr>
                <w:lang w:val="bg-BG"/>
              </w:rPr>
            </w:pPr>
            <w:r w:rsidRPr="00F96676">
              <w:rPr>
                <w:rFonts w:eastAsia="Times New Roman"/>
                <w:b/>
                <w:bCs/>
                <w:lang w:val="bg-BG"/>
              </w:rPr>
              <w:t>се взема?</w:t>
            </w:r>
          </w:p>
        </w:tc>
        <w:tc>
          <w:tcPr>
            <w:tcW w:w="3197" w:type="dxa"/>
          </w:tcPr>
          <w:p w14:paraId="5231A843"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5E6C15" w14:paraId="4B525976" w14:textId="77777777" w:rsidTr="009D3DFD">
        <w:tc>
          <w:tcPr>
            <w:tcW w:w="3196" w:type="dxa"/>
          </w:tcPr>
          <w:p w14:paraId="663DE478"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6F72CA2D" w14:textId="289C9C28"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Първа доза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или една инжекция от 80 mg н</w:t>
            </w:r>
            <w:r w:rsidRPr="00F96676">
              <w:rPr>
                <w:rFonts w:ascii="Times New Roman" w:eastAsia="Times New Roman" w:hAnsi="Times New Roman" w:cs="Times New Roman"/>
                <w:spacing w:val="-1"/>
                <w:lang w:val="bg-BG"/>
              </w:rPr>
              <w:t>а ден за два последователни дни), последвани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две седмици по-късно.</w:t>
            </w:r>
          </w:p>
          <w:p w14:paraId="21C3007C" w14:textId="77777777" w:rsidR="009D3DFD" w:rsidRPr="00FA682B" w:rsidRDefault="009D3DFD" w:rsidP="009D3DFD">
            <w:pPr>
              <w:pStyle w:val="TableParagraph"/>
              <w:spacing w:before="17" w:line="240" w:lineRule="exact"/>
              <w:rPr>
                <w:rFonts w:ascii="Times New Roman" w:hAnsi="Times New Roman" w:cs="Times New Roman"/>
                <w:sz w:val="24"/>
                <w:szCs w:val="24"/>
                <w:lang w:val="bg-BG"/>
              </w:rPr>
            </w:pPr>
          </w:p>
          <w:p w14:paraId="50F64A52" w14:textId="77777777" w:rsidR="009D3DFD" w:rsidRPr="00F96676" w:rsidRDefault="009D3DFD" w:rsidP="009D3DFD">
            <w:pPr>
              <w:pStyle w:val="TableParagraph"/>
              <w:spacing w:line="248"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След това обичайната доза е 40 mg през седмица.</w:t>
            </w:r>
          </w:p>
        </w:tc>
        <w:tc>
          <w:tcPr>
            <w:tcW w:w="3197" w:type="dxa"/>
          </w:tcPr>
          <w:p w14:paraId="138E0B40"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Вашият лекар може да увеличи дозата до 40 mg всяка седмица или 80 mg през седмица.</w:t>
            </w:r>
          </w:p>
        </w:tc>
      </w:tr>
      <w:tr w:rsidR="00677E92" w:rsidRPr="005E6C15" w14:paraId="5A59DEEC" w14:textId="77777777" w:rsidTr="009D3DFD">
        <w:tc>
          <w:tcPr>
            <w:tcW w:w="3196" w:type="dxa"/>
          </w:tcPr>
          <w:p w14:paraId="599CF081" w14:textId="2BAAB9CE" w:rsidR="00677E92" w:rsidRPr="00F96676" w:rsidRDefault="00677E92" w:rsidP="00677E92">
            <w:pPr>
              <w:pStyle w:val="TableParagraph"/>
              <w:spacing w:line="246" w:lineRule="exact"/>
              <w:ind w:right="57"/>
              <w:rPr>
                <w:rFonts w:ascii="Times New Roman" w:eastAsia="Times New Roman" w:hAnsi="Times New Roman" w:cs="Times New Roman"/>
                <w:spacing w:val="-1"/>
                <w:lang w:val="bg-BG"/>
              </w:rPr>
            </w:pPr>
            <w:r w:rsidRPr="00606C32">
              <w:rPr>
                <w:rFonts w:ascii="Times New Roman" w:hAnsi="Times New Roman" w:cs="Times New Roman"/>
                <w:lang w:val="bg-BG"/>
              </w:rPr>
              <w:t>Деца и юноши на възраст от 6 години с тегло под 40 kg</w:t>
            </w:r>
          </w:p>
        </w:tc>
        <w:tc>
          <w:tcPr>
            <w:tcW w:w="3197" w:type="dxa"/>
          </w:tcPr>
          <w:p w14:paraId="4FA6DEB0" w14:textId="77777777" w:rsidR="00677E92" w:rsidRPr="002E621C" w:rsidRDefault="00677E92" w:rsidP="00677E92">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80 mg (един инжекци</w:t>
            </w:r>
            <w:r w:rsidRPr="00F96676">
              <w:rPr>
                <w:rFonts w:ascii="Times New Roman" w:eastAsia="Times New Roman" w:hAnsi="Times New Roman" w:cs="Times New Roman"/>
                <w:spacing w:val="-1"/>
                <w:lang w:val="bg-BG"/>
              </w:rPr>
              <w:t>я</w:t>
            </w:r>
            <w:r w:rsidRPr="00F96676">
              <w:rPr>
                <w:rFonts w:ascii="Times New Roman" w:hAnsi="Times New Roman" w:cs="Times New Roman"/>
                <w:lang w:val="bg-BG"/>
              </w:rPr>
              <w:t xml:space="preserve"> по 80 mg </w:t>
            </w:r>
            <w:r w:rsidRPr="002E621C">
              <w:rPr>
                <w:rFonts w:ascii="Times New Roman" w:hAnsi="Times New Roman" w:cs="Times New Roman"/>
                <w:lang w:val="bg-BG"/>
              </w:rPr>
              <w:t>в един ден), последвани от 40 mg (една инжекция по 40 mg) две седмици по-късно.</w:t>
            </w:r>
          </w:p>
          <w:p w14:paraId="4FB9F162" w14:textId="77777777" w:rsidR="00677E92" w:rsidRPr="00E864FE" w:rsidRDefault="00677E92" w:rsidP="00677E92">
            <w:pPr>
              <w:numPr>
                <w:ilvl w:val="12"/>
                <w:numId w:val="0"/>
              </w:numPr>
              <w:rPr>
                <w:rFonts w:ascii="Times New Roman" w:hAnsi="Times New Roman" w:cs="Times New Roman"/>
                <w:lang w:val="bg-BG"/>
              </w:rPr>
            </w:pPr>
          </w:p>
          <w:p w14:paraId="74C36D63" w14:textId="2B6E2893" w:rsidR="00677E92" w:rsidRPr="00FA682B" w:rsidRDefault="00677E92" w:rsidP="00677E92">
            <w:pPr>
              <w:pStyle w:val="TableParagraph"/>
              <w:spacing w:line="246" w:lineRule="exact"/>
              <w:ind w:right="57"/>
              <w:rPr>
                <w:rFonts w:ascii="Times New Roman" w:eastAsia="Times New Roman" w:hAnsi="Times New Roman" w:cs="Times New Roman"/>
                <w:spacing w:val="-1"/>
                <w:lang w:val="bg-BG"/>
              </w:rPr>
            </w:pPr>
            <w:r w:rsidRPr="00145AFF">
              <w:rPr>
                <w:rFonts w:ascii="Times New Roman" w:hAnsi="Times New Roman" w:cs="Times New Roman"/>
                <w:lang w:val="bg-BG"/>
              </w:rPr>
              <w:t>След това обичайната доза е 40 mg през седмица.</w:t>
            </w:r>
          </w:p>
        </w:tc>
        <w:tc>
          <w:tcPr>
            <w:tcW w:w="3197" w:type="dxa"/>
          </w:tcPr>
          <w:p w14:paraId="084857B8" w14:textId="3C175F6D" w:rsidR="00677E92" w:rsidRPr="00FA682B" w:rsidRDefault="00677E92" w:rsidP="00677E92">
            <w:pPr>
              <w:pStyle w:val="TableParagraph"/>
              <w:spacing w:line="246" w:lineRule="exact"/>
              <w:ind w:right="57"/>
              <w:rPr>
                <w:rFonts w:ascii="Times New Roman" w:eastAsia="Times New Roman" w:hAnsi="Times New Roman" w:cs="Times New Roman"/>
                <w:spacing w:val="-1"/>
                <w:lang w:val="bg-BG"/>
              </w:rPr>
            </w:pPr>
            <w:r w:rsidRPr="00FA682B">
              <w:rPr>
                <w:rFonts w:ascii="Times New Roman" w:hAnsi="Times New Roman" w:cs="Times New Roman"/>
                <w:lang w:val="bg-BG"/>
              </w:rPr>
              <w:t>Трябва да продължите да приемате Yuflyma във Вашата обичайна доза, дори след навършване на 18 години.</w:t>
            </w:r>
          </w:p>
        </w:tc>
      </w:tr>
      <w:tr w:rsidR="00677E92" w:rsidRPr="005E6C15" w14:paraId="1E913858" w14:textId="77777777" w:rsidTr="009D3DFD">
        <w:tc>
          <w:tcPr>
            <w:tcW w:w="3196" w:type="dxa"/>
          </w:tcPr>
          <w:p w14:paraId="6D1D5859" w14:textId="67B4B223" w:rsidR="00677E92" w:rsidRPr="00F96676" w:rsidRDefault="00677E92" w:rsidP="00677E92">
            <w:pPr>
              <w:pStyle w:val="TableParagraph"/>
              <w:spacing w:line="246" w:lineRule="exact"/>
              <w:ind w:right="57"/>
              <w:rPr>
                <w:rFonts w:ascii="Times New Roman" w:eastAsia="Times New Roman" w:hAnsi="Times New Roman" w:cs="Times New Roman"/>
                <w:spacing w:val="-1"/>
                <w:lang w:val="bg-BG"/>
              </w:rPr>
            </w:pPr>
            <w:r w:rsidRPr="00606C32">
              <w:rPr>
                <w:rFonts w:ascii="Times New Roman" w:hAnsi="Times New Roman" w:cs="Times New Roman"/>
                <w:lang w:val="bg-BG"/>
              </w:rPr>
              <w:t>Деца и юноши на възраст от 6 години с тегло 40</w:t>
            </w:r>
            <w:r w:rsidRPr="00F96676">
              <w:rPr>
                <w:rFonts w:ascii="Times New Roman" w:hAnsi="Times New Roman" w:cs="Times New Roman"/>
                <w:lang w:val="bg-BG"/>
              </w:rPr>
              <w:t xml:space="preserve"> kg или повече</w:t>
            </w:r>
          </w:p>
        </w:tc>
        <w:tc>
          <w:tcPr>
            <w:tcW w:w="3197" w:type="dxa"/>
          </w:tcPr>
          <w:p w14:paraId="1A22C4E1" w14:textId="1DB6C0C8" w:rsidR="00677E92" w:rsidRPr="002E621C" w:rsidRDefault="00677E92" w:rsidP="00677E92">
            <w:pPr>
              <w:numPr>
                <w:ilvl w:val="12"/>
                <w:numId w:val="0"/>
              </w:numPr>
              <w:rPr>
                <w:rFonts w:ascii="Times New Roman" w:hAnsi="Times New Roman" w:cs="Times New Roman"/>
                <w:lang w:val="bg-BG"/>
              </w:rPr>
            </w:pPr>
            <w:r w:rsidRPr="00F96676">
              <w:rPr>
                <w:rFonts w:ascii="Times New Roman" w:hAnsi="Times New Roman" w:cs="Times New Roman"/>
                <w:lang w:val="bg-BG"/>
              </w:rPr>
              <w:t>Първоначална доза 160 mg (</w:t>
            </w:r>
            <w:r w:rsidRPr="00FA682B">
              <w:rPr>
                <w:rFonts w:ascii="Times New Roman" w:eastAsia="Times New Roman" w:hAnsi="Times New Roman" w:cs="Times New Roman"/>
                <w:spacing w:val="-1"/>
                <w:lang w:val="bg-BG"/>
              </w:rPr>
              <w:t>Две</w:t>
            </w:r>
            <w:r w:rsidRPr="00606C32">
              <w:rPr>
                <w:rFonts w:ascii="Times New Roman" w:eastAsia="Times New Roman" w:hAnsi="Times New Roman" w:cs="Times New Roman"/>
                <w:spacing w:val="-1"/>
                <w:lang w:val="bg-BG"/>
              </w:rPr>
              <w:t xml:space="preserve"> инжекции от 80 mg в един ден или </w:t>
            </w:r>
            <w:r w:rsidR="007F60EC" w:rsidRPr="00606C32">
              <w:rPr>
                <w:rFonts w:ascii="Times New Roman" w:eastAsia="Times New Roman" w:hAnsi="Times New Roman" w:cs="Times New Roman"/>
                <w:spacing w:val="-1"/>
                <w:lang w:val="bg-BG"/>
              </w:rPr>
              <w:t>ед</w:t>
            </w:r>
            <w:r w:rsidR="007F60EC" w:rsidRPr="00FA682B">
              <w:rPr>
                <w:rFonts w:ascii="Times New Roman" w:eastAsia="Times New Roman" w:hAnsi="Times New Roman" w:cs="Times New Roman"/>
                <w:spacing w:val="-1"/>
                <w:lang w:val="bg-BG"/>
              </w:rPr>
              <w:t>на</w:t>
            </w:r>
            <w:r w:rsidRPr="00606C32">
              <w:rPr>
                <w:rFonts w:ascii="Times New Roman" w:eastAsia="Times New Roman" w:hAnsi="Times New Roman" w:cs="Times New Roman"/>
                <w:spacing w:val="-1"/>
                <w:lang w:val="bg-BG"/>
              </w:rPr>
              <w:t xml:space="preserve"> инжекции по 80 mg дневно в два последователни дни</w:t>
            </w:r>
            <w:r w:rsidRPr="00F96676">
              <w:rPr>
                <w:rFonts w:ascii="Times New Roman" w:hAnsi="Times New Roman" w:cs="Times New Roman"/>
                <w:lang w:val="bg-BG"/>
              </w:rPr>
              <w:t>), последвани от 80 mg (</w:t>
            </w:r>
            <w:r w:rsidR="007F60EC" w:rsidRPr="00606C32">
              <w:rPr>
                <w:rFonts w:ascii="Times New Roman" w:eastAsia="Times New Roman" w:hAnsi="Times New Roman" w:cs="Times New Roman"/>
                <w:spacing w:val="-1"/>
                <w:lang w:val="bg-BG"/>
              </w:rPr>
              <w:t>ед</w:t>
            </w:r>
            <w:r w:rsidR="007F60EC" w:rsidRPr="00FA682B">
              <w:rPr>
                <w:rFonts w:ascii="Times New Roman" w:eastAsia="Times New Roman" w:hAnsi="Times New Roman" w:cs="Times New Roman"/>
                <w:spacing w:val="-1"/>
                <w:lang w:val="bg-BG"/>
              </w:rPr>
              <w:t>на</w:t>
            </w:r>
            <w:r w:rsidRPr="00F96676">
              <w:rPr>
                <w:rFonts w:ascii="Times New Roman" w:hAnsi="Times New Roman" w:cs="Times New Roman"/>
                <w:lang w:val="bg-BG"/>
              </w:rPr>
              <w:t xml:space="preserve"> инжекции по 80 mg в един ден) две седмици по-късно.</w:t>
            </w:r>
          </w:p>
          <w:p w14:paraId="42E7AF40" w14:textId="77777777" w:rsidR="00677E92" w:rsidRPr="002E621C" w:rsidRDefault="00677E92" w:rsidP="00677E92">
            <w:pPr>
              <w:numPr>
                <w:ilvl w:val="12"/>
                <w:numId w:val="0"/>
              </w:numPr>
              <w:rPr>
                <w:rFonts w:ascii="Times New Roman" w:hAnsi="Times New Roman" w:cs="Times New Roman"/>
                <w:lang w:val="bg-BG"/>
              </w:rPr>
            </w:pPr>
          </w:p>
          <w:p w14:paraId="19D3392F" w14:textId="4D3AF6FA" w:rsidR="00677E92" w:rsidRPr="00FA682B" w:rsidRDefault="00677E92" w:rsidP="00677E92">
            <w:pPr>
              <w:pStyle w:val="TableParagraph"/>
              <w:spacing w:line="246" w:lineRule="exact"/>
              <w:ind w:right="57"/>
              <w:rPr>
                <w:rFonts w:ascii="Times New Roman" w:eastAsia="Times New Roman" w:hAnsi="Times New Roman" w:cs="Times New Roman"/>
                <w:spacing w:val="-1"/>
                <w:lang w:val="bg-BG"/>
              </w:rPr>
            </w:pPr>
            <w:r w:rsidRPr="002E621C">
              <w:rPr>
                <w:rFonts w:ascii="Times New Roman" w:hAnsi="Times New Roman" w:cs="Times New Roman"/>
                <w:lang w:val="bg-BG"/>
              </w:rPr>
              <w:t>След това обичайната</w:t>
            </w:r>
            <w:r w:rsidRPr="00E864FE">
              <w:rPr>
                <w:rFonts w:ascii="Times New Roman" w:hAnsi="Times New Roman" w:cs="Times New Roman"/>
                <w:lang w:val="bg-BG"/>
              </w:rPr>
              <w:t xml:space="preserve"> доза е 80 mg през </w:t>
            </w:r>
            <w:r w:rsidRPr="00145AFF">
              <w:rPr>
                <w:rFonts w:ascii="Times New Roman" w:hAnsi="Times New Roman" w:cs="Times New Roman"/>
                <w:lang w:val="bg-BG"/>
              </w:rPr>
              <w:t>седмица.</w:t>
            </w:r>
          </w:p>
        </w:tc>
        <w:tc>
          <w:tcPr>
            <w:tcW w:w="3197" w:type="dxa"/>
          </w:tcPr>
          <w:p w14:paraId="57457473" w14:textId="6A21AEA8" w:rsidR="00677E92" w:rsidRPr="00FA682B" w:rsidRDefault="00677E92" w:rsidP="00677E92">
            <w:pPr>
              <w:pStyle w:val="TableParagraph"/>
              <w:spacing w:line="246" w:lineRule="exact"/>
              <w:ind w:right="57"/>
              <w:rPr>
                <w:rFonts w:ascii="Times New Roman" w:eastAsia="Times New Roman" w:hAnsi="Times New Roman" w:cs="Times New Roman"/>
                <w:spacing w:val="-1"/>
                <w:lang w:val="bg-BG"/>
              </w:rPr>
            </w:pPr>
            <w:r w:rsidRPr="00FA682B">
              <w:rPr>
                <w:rFonts w:ascii="Times New Roman" w:hAnsi="Times New Roman" w:cs="Times New Roman"/>
                <w:lang w:val="bg-BG"/>
              </w:rPr>
              <w:t>Трябва да продължите да приемате Yuflyma във Вашата обичайна доза, дори след навършване на 18 години.</w:t>
            </w:r>
          </w:p>
        </w:tc>
      </w:tr>
    </w:tbl>
    <w:p w14:paraId="313EDB16" w14:textId="77777777" w:rsidR="009D3DFD" w:rsidRPr="00FA682B" w:rsidRDefault="009D3DFD" w:rsidP="009D3DFD">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9D3DFD" w:rsidRPr="005E6C15" w14:paraId="4949C6D0" w14:textId="77777777" w:rsidTr="009D3DFD">
        <w:tc>
          <w:tcPr>
            <w:tcW w:w="9590" w:type="dxa"/>
            <w:gridSpan w:val="3"/>
          </w:tcPr>
          <w:p w14:paraId="53679EF4" w14:textId="77777777" w:rsidR="009D3DFD" w:rsidRPr="00F96676" w:rsidRDefault="009D3DFD" w:rsidP="009D3DFD">
            <w:pPr>
              <w:pStyle w:val="a3"/>
              <w:rPr>
                <w:lang w:val="bg-BG"/>
              </w:rPr>
            </w:pPr>
            <w:r w:rsidRPr="00606C32">
              <w:rPr>
                <w:rFonts w:eastAsia="Times New Roman"/>
                <w:b/>
                <w:bCs/>
                <w:spacing w:val="-1"/>
                <w:lang w:val="bg-BG"/>
              </w:rPr>
              <w:t>Неинфекциозен увеит</w:t>
            </w:r>
          </w:p>
        </w:tc>
      </w:tr>
      <w:tr w:rsidR="009D3DFD" w:rsidRPr="00FA682B" w14:paraId="5EDE93F1" w14:textId="77777777" w:rsidTr="009D3DFD">
        <w:tc>
          <w:tcPr>
            <w:tcW w:w="3196" w:type="dxa"/>
          </w:tcPr>
          <w:p w14:paraId="2E5D010A" w14:textId="77777777" w:rsidR="009D3DFD" w:rsidRPr="00F96676" w:rsidRDefault="009D3DFD" w:rsidP="009D3DFD">
            <w:pPr>
              <w:pStyle w:val="a3"/>
              <w:rPr>
                <w:lang w:val="bg-BG"/>
              </w:rPr>
            </w:pPr>
            <w:r w:rsidRPr="00606C32">
              <w:rPr>
                <w:rFonts w:eastAsia="Times New Roman"/>
                <w:b/>
                <w:bCs/>
                <w:spacing w:val="-1"/>
                <w:lang w:val="bg-BG"/>
              </w:rPr>
              <w:t>Възраст или телесно тегло</w:t>
            </w:r>
          </w:p>
        </w:tc>
        <w:tc>
          <w:tcPr>
            <w:tcW w:w="3197" w:type="dxa"/>
          </w:tcPr>
          <w:p w14:paraId="40FDB08E" w14:textId="77777777" w:rsidR="009D3DFD" w:rsidRPr="00F96676" w:rsidRDefault="009D3DFD" w:rsidP="009D3DFD">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5F6AFBD8" w14:textId="77777777" w:rsidR="009D3DFD" w:rsidRPr="002E621C" w:rsidRDefault="009D3DFD" w:rsidP="009D3DFD">
            <w:pPr>
              <w:pStyle w:val="a3"/>
              <w:rPr>
                <w:lang w:val="bg-BG"/>
              </w:rPr>
            </w:pPr>
            <w:r w:rsidRPr="00F96676">
              <w:rPr>
                <w:rFonts w:eastAsia="Times New Roman"/>
                <w:b/>
                <w:bCs/>
                <w:lang w:val="bg-BG"/>
              </w:rPr>
              <w:t>се взема?</w:t>
            </w:r>
          </w:p>
        </w:tc>
        <w:tc>
          <w:tcPr>
            <w:tcW w:w="3197" w:type="dxa"/>
          </w:tcPr>
          <w:p w14:paraId="264C7984" w14:textId="77777777" w:rsidR="009D3DFD" w:rsidRPr="002E621C" w:rsidRDefault="009D3DFD" w:rsidP="009D3DFD">
            <w:pPr>
              <w:pStyle w:val="a3"/>
              <w:rPr>
                <w:lang w:val="bg-BG"/>
              </w:rPr>
            </w:pPr>
            <w:r w:rsidRPr="002E621C">
              <w:rPr>
                <w:rFonts w:eastAsia="Times New Roman"/>
                <w:b/>
                <w:bCs/>
                <w:lang w:val="bg-BG"/>
              </w:rPr>
              <w:t>Забележки</w:t>
            </w:r>
          </w:p>
        </w:tc>
      </w:tr>
      <w:tr w:rsidR="009D3DFD" w:rsidRPr="005E6C15" w14:paraId="71F6B47E" w14:textId="77777777" w:rsidTr="009D3DFD">
        <w:tc>
          <w:tcPr>
            <w:tcW w:w="3196" w:type="dxa"/>
          </w:tcPr>
          <w:p w14:paraId="1BDE8056" w14:textId="77777777" w:rsidR="009D3DFD" w:rsidRPr="00FA682B"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Възрастни</w:t>
            </w:r>
          </w:p>
        </w:tc>
        <w:tc>
          <w:tcPr>
            <w:tcW w:w="3197" w:type="dxa"/>
          </w:tcPr>
          <w:p w14:paraId="41EE196A" w14:textId="070E6B63" w:rsidR="009D3DFD" w:rsidRPr="00F96676" w:rsidRDefault="009D3DFD" w:rsidP="009D3DFD">
            <w:pPr>
              <w:pStyle w:val="TableParagraph"/>
              <w:spacing w:line="246" w:lineRule="exact"/>
              <w:ind w:right="57"/>
              <w:rPr>
                <w:rFonts w:ascii="Times New Roman" w:eastAsia="Times New Roman" w:hAnsi="Times New Roman" w:cs="Times New Roman"/>
                <w:b/>
                <w:bCs/>
                <w:spacing w:val="-1"/>
                <w:lang w:val="bg-BG"/>
              </w:rPr>
            </w:pPr>
            <w:r w:rsidRPr="00606C32">
              <w:rPr>
                <w:rFonts w:ascii="Times New Roman" w:eastAsia="Times New Roman" w:hAnsi="Times New Roman" w:cs="Times New Roman"/>
                <w:spacing w:val="-1"/>
                <w:lang w:val="bg-BG"/>
              </w:rPr>
              <w:t>Първа доза от 80 mg (</w:t>
            </w:r>
            <w:r w:rsidRPr="00FA682B">
              <w:rPr>
                <w:rFonts w:ascii="Times New Roman" w:eastAsia="Times New Roman" w:hAnsi="Times New Roman" w:cs="Times New Roman"/>
                <w:spacing w:val="-1"/>
                <w:lang w:val="bg-BG"/>
              </w:rPr>
              <w:t>Една</w:t>
            </w:r>
            <w:r w:rsidRPr="00606C32">
              <w:rPr>
                <w:rFonts w:ascii="Times New Roman" w:eastAsia="Times New Roman" w:hAnsi="Times New Roman" w:cs="Times New Roman"/>
                <w:spacing w:val="-1"/>
                <w:lang w:val="bg-BG"/>
              </w:rPr>
              <w:t xml:space="preserve"> инжекция от 80 mg), последвани от 40 mg през седмица, което започва една седмица след първата </w:t>
            </w:r>
            <w:r w:rsidRPr="00F96676">
              <w:rPr>
                <w:rFonts w:ascii="Times New Roman" w:eastAsia="Times New Roman" w:hAnsi="Times New Roman" w:cs="Times New Roman"/>
                <w:lang w:val="bg-BG"/>
              </w:rPr>
              <w:t>доза.</w:t>
            </w:r>
          </w:p>
        </w:tc>
        <w:tc>
          <w:tcPr>
            <w:tcW w:w="3197" w:type="dxa"/>
          </w:tcPr>
          <w:p w14:paraId="6651DDDC" w14:textId="77777777" w:rsidR="009D3DFD" w:rsidRPr="00F96676" w:rsidRDefault="009D3DFD" w:rsidP="009D3DFD">
            <w:pPr>
              <w:pStyle w:val="TableParagraph"/>
              <w:spacing w:line="246" w:lineRule="exact"/>
              <w:ind w:right="57"/>
              <w:rPr>
                <w:rFonts w:ascii="Times New Roman" w:eastAsia="Times New Roman" w:hAnsi="Times New Roman" w:cs="Times New Roman"/>
                <w:lang w:val="bg-BG"/>
              </w:rPr>
            </w:pPr>
            <w:r w:rsidRPr="00F96676">
              <w:rPr>
                <w:rFonts w:ascii="Times New Roman" w:eastAsia="Times New Roman" w:hAnsi="Times New Roman" w:cs="Times New Roman"/>
                <w:spacing w:val="-1"/>
                <w:lang w:val="bg-BG"/>
              </w:rPr>
              <w:t>Кортикостероидите или други лекарства, които влияят върху имунната система, могат да бъдат продължени, докато се прилага Yuflyma.</w:t>
            </w:r>
          </w:p>
          <w:p w14:paraId="6DB91F67" w14:textId="77777777" w:rsidR="009D3DFD" w:rsidRPr="00FA682B" w:rsidRDefault="009D3DFD" w:rsidP="009D3DFD">
            <w:pPr>
              <w:pStyle w:val="TableParagraph"/>
              <w:spacing w:line="246" w:lineRule="exact"/>
              <w:ind w:right="57"/>
              <w:rPr>
                <w:rFonts w:ascii="Times New Roman" w:eastAsia="Times New Roman" w:hAnsi="Times New Roman" w:cs="Times New Roman"/>
                <w:b/>
                <w:bCs/>
                <w:lang w:val="bg-BG"/>
              </w:rPr>
            </w:pPr>
            <w:r w:rsidRPr="00F96676">
              <w:rPr>
                <w:rFonts w:ascii="Times New Roman" w:eastAsia="Times New Roman" w:hAnsi="Times New Roman" w:cs="Times New Roman"/>
                <w:spacing w:val="-1"/>
                <w:lang w:val="bg-BG"/>
              </w:rPr>
              <w:t>Yuflyma мож</w:t>
            </w:r>
            <w:r w:rsidRPr="002E621C">
              <w:rPr>
                <w:rFonts w:ascii="Times New Roman" w:eastAsia="Times New Roman" w:hAnsi="Times New Roman" w:cs="Times New Roman"/>
                <w:spacing w:val="-1"/>
                <w:lang w:val="bg-BG"/>
              </w:rPr>
              <w:t>е да се дава и самостоятелно.</w:t>
            </w:r>
          </w:p>
        </w:tc>
      </w:tr>
      <w:tr w:rsidR="00B07C61" w:rsidRPr="005E6C15" w14:paraId="3B66A59D" w14:textId="77777777" w:rsidTr="009D3DFD">
        <w:tc>
          <w:tcPr>
            <w:tcW w:w="3196" w:type="dxa"/>
          </w:tcPr>
          <w:p w14:paraId="3A21A630" w14:textId="343E099C" w:rsidR="00B07C61" w:rsidRPr="00606C32" w:rsidRDefault="00B07C61" w:rsidP="00B07C61">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Деца и юноши с хроничен неинфекциозен увеит, навършили 2 години с тегло под 30 kg</w:t>
            </w:r>
          </w:p>
        </w:tc>
        <w:tc>
          <w:tcPr>
            <w:tcW w:w="3197" w:type="dxa"/>
          </w:tcPr>
          <w:p w14:paraId="37F14AE4" w14:textId="703FA0E6" w:rsidR="00B07C61" w:rsidRPr="00606C32" w:rsidRDefault="00B07C61" w:rsidP="00B07C61">
            <w:pPr>
              <w:pStyle w:val="TableParagraph"/>
              <w:spacing w:line="246" w:lineRule="exact"/>
              <w:ind w:right="57"/>
              <w:rPr>
                <w:rFonts w:ascii="Times New Roman" w:eastAsia="Times New Roman" w:hAnsi="Times New Roman" w:cs="Times New Roman"/>
                <w:spacing w:val="-1"/>
                <w:lang w:val="bg-BG"/>
              </w:rPr>
            </w:pPr>
            <w:r w:rsidRPr="007B2014">
              <w:rPr>
                <w:rFonts w:ascii="Times New Roman" w:eastAsia="Times New Roman" w:hAnsi="Times New Roman" w:cs="Times New Roman"/>
                <w:spacing w:val="-1"/>
                <w:lang w:val="bg-BG"/>
              </w:rPr>
              <w:t>40 mg през седмица</w:t>
            </w:r>
          </w:p>
        </w:tc>
        <w:tc>
          <w:tcPr>
            <w:tcW w:w="3197" w:type="dxa"/>
          </w:tcPr>
          <w:p w14:paraId="3ED2E34C" w14:textId="6D45B191" w:rsidR="00B07C61" w:rsidRPr="00F96676" w:rsidRDefault="00B07C61">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предпише начална доза от </w:t>
            </w:r>
            <w:r>
              <w:rPr>
                <w:rFonts w:ascii="Times New Roman" w:eastAsia="Times New Roman" w:hAnsi="Times New Roman" w:cs="Times New Roman"/>
                <w:spacing w:val="-1"/>
                <w:lang w:val="bg-BG"/>
              </w:rPr>
              <w:t>40</w:t>
            </w:r>
            <w:r w:rsidRPr="002E621C">
              <w:rPr>
                <w:rFonts w:ascii="Times New Roman" w:eastAsia="Times New Roman" w:hAnsi="Times New Roman" w:cs="Times New Roman"/>
                <w:spacing w:val="-1"/>
                <w:lang w:val="bg-BG"/>
              </w:rPr>
              <w:t xml:space="preserve"> mg, която ще се приложи една седмица преди началото на обичайната доза от </w:t>
            </w:r>
            <w:r w:rsidRPr="007B2014">
              <w:rPr>
                <w:rFonts w:ascii="Times New Roman" w:eastAsia="Times New Roman" w:hAnsi="Times New Roman" w:cs="Times New Roman"/>
                <w:spacing w:val="-1"/>
                <w:lang w:val="bg-BG"/>
              </w:rPr>
              <w:t>20 mg през седмица. Препоръчва се Yuflyma да се използва в комбинация с метотрексат.</w:t>
            </w:r>
          </w:p>
        </w:tc>
      </w:tr>
      <w:tr w:rsidR="00B07C61" w:rsidRPr="005E6C15" w14:paraId="6646EF11" w14:textId="77777777" w:rsidTr="009D3DFD">
        <w:tc>
          <w:tcPr>
            <w:tcW w:w="3196" w:type="dxa"/>
          </w:tcPr>
          <w:p w14:paraId="20772C34" w14:textId="77777777" w:rsidR="00B07C61" w:rsidRPr="00F96676" w:rsidRDefault="00B07C61" w:rsidP="00B07C61">
            <w:pPr>
              <w:pStyle w:val="TableParagraph"/>
              <w:spacing w:line="246" w:lineRule="exact"/>
              <w:ind w:right="57"/>
              <w:rPr>
                <w:rFonts w:ascii="Times New Roman" w:eastAsia="Times New Roman" w:hAnsi="Times New Roman" w:cs="Times New Roman"/>
                <w:lang w:val="bg-BG"/>
              </w:rPr>
            </w:pPr>
            <w:r w:rsidRPr="00606C32">
              <w:rPr>
                <w:rFonts w:ascii="Times New Roman" w:eastAsia="Times New Roman" w:hAnsi="Times New Roman" w:cs="Times New Roman"/>
                <w:spacing w:val="-1"/>
                <w:lang w:val="bg-BG"/>
              </w:rPr>
              <w:t>Деца и юноши от</w:t>
            </w:r>
          </w:p>
          <w:p w14:paraId="16E7860F" w14:textId="77777777" w:rsidR="00B07C61" w:rsidRPr="00F96676" w:rsidRDefault="00B07C61" w:rsidP="00B07C61">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2-годишна възраст с тегло най-малко 30 kg</w:t>
            </w:r>
          </w:p>
        </w:tc>
        <w:tc>
          <w:tcPr>
            <w:tcW w:w="3197" w:type="dxa"/>
          </w:tcPr>
          <w:p w14:paraId="4B0EA5A5" w14:textId="77777777" w:rsidR="00B07C61" w:rsidRPr="002E621C" w:rsidRDefault="00B07C61" w:rsidP="00B07C61">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lang w:val="bg-BG"/>
              </w:rPr>
              <w:t>40 mg през седмица</w:t>
            </w:r>
          </w:p>
        </w:tc>
        <w:tc>
          <w:tcPr>
            <w:tcW w:w="3197" w:type="dxa"/>
          </w:tcPr>
          <w:p w14:paraId="0BF58DA0" w14:textId="4F3A6751" w:rsidR="00B07C61" w:rsidRPr="00145AFF" w:rsidRDefault="00B07C61" w:rsidP="00B07C61">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Ви предпише начална доза от 80 mg, която ще се приложи една седмица преди началото на обичайната доза от </w:t>
            </w:r>
            <w:r w:rsidRPr="002E621C">
              <w:rPr>
                <w:rFonts w:ascii="Times New Roman" w:eastAsia="Times New Roman" w:hAnsi="Times New Roman" w:cs="Times New Roman"/>
                <w:lang w:val="bg-BG"/>
              </w:rPr>
              <w:t>40 mg през седмица. Пр</w:t>
            </w:r>
            <w:r w:rsidRPr="00E864FE">
              <w:rPr>
                <w:rFonts w:ascii="Times New Roman" w:eastAsia="Times New Roman" w:hAnsi="Times New Roman" w:cs="Times New Roman"/>
                <w:lang w:val="bg-BG"/>
              </w:rPr>
              <w:t>епоръчва се Yuflyma да се използва в комбинация с метотрексат.</w:t>
            </w:r>
          </w:p>
        </w:tc>
      </w:tr>
    </w:tbl>
    <w:p w14:paraId="37BA0B6F" w14:textId="77777777" w:rsidR="009D3DFD" w:rsidRPr="00606C32" w:rsidRDefault="009D3DFD" w:rsidP="009D3DFD">
      <w:pPr>
        <w:pStyle w:val="a3"/>
        <w:rPr>
          <w:rFonts w:eastAsia="Times New Roman"/>
          <w:b/>
          <w:bCs/>
          <w:lang w:val="bg-BG"/>
        </w:rPr>
      </w:pPr>
    </w:p>
    <w:p w14:paraId="77557384" w14:textId="77777777" w:rsidR="009D3DFD" w:rsidRPr="00F96676" w:rsidRDefault="009D3DFD" w:rsidP="009D3DFD">
      <w:pPr>
        <w:pStyle w:val="a3"/>
        <w:rPr>
          <w:rFonts w:eastAsia="Times New Roman"/>
          <w:b/>
          <w:bCs/>
          <w:lang w:val="bg-BG"/>
        </w:rPr>
      </w:pPr>
      <w:r w:rsidRPr="00F96676">
        <w:rPr>
          <w:rFonts w:eastAsia="Times New Roman"/>
          <w:b/>
          <w:bCs/>
          <w:lang w:val="bg-BG"/>
        </w:rPr>
        <w:t>Начин на прилагане и път на въвеждане</w:t>
      </w:r>
    </w:p>
    <w:p w14:paraId="243D991F" w14:textId="77777777" w:rsidR="009D3DFD" w:rsidRPr="00F96676" w:rsidRDefault="009D3DFD" w:rsidP="009D3DFD">
      <w:pPr>
        <w:pStyle w:val="a3"/>
        <w:rPr>
          <w:rFonts w:eastAsia="Times New Roman"/>
          <w:b/>
          <w:bCs/>
          <w:lang w:val="bg-BG"/>
        </w:rPr>
      </w:pPr>
    </w:p>
    <w:p w14:paraId="6A281200" w14:textId="77777777" w:rsidR="009D3DFD" w:rsidRPr="002E621C" w:rsidRDefault="009D3DFD" w:rsidP="009D3DFD">
      <w:pPr>
        <w:pStyle w:val="a3"/>
        <w:rPr>
          <w:lang w:val="bg-BG"/>
        </w:rPr>
      </w:pPr>
      <w:r w:rsidRPr="00F96676">
        <w:rPr>
          <w:rFonts w:eastAsia="Times New Roman"/>
          <w:lang w:val="bg-BG"/>
        </w:rPr>
        <w:t>Yuflyma се прилага чрез инжектиране под кожата (чрез подкожна инжекция).</w:t>
      </w:r>
    </w:p>
    <w:p w14:paraId="1E477EBE" w14:textId="77777777" w:rsidR="009D3DFD" w:rsidRPr="00FA682B" w:rsidRDefault="009D3DFD" w:rsidP="009D3DFD">
      <w:pPr>
        <w:spacing w:before="18" w:line="240" w:lineRule="exact"/>
        <w:rPr>
          <w:rFonts w:ascii="Times New Roman" w:hAnsi="Times New Roman" w:cs="Times New Roman"/>
          <w:sz w:val="24"/>
          <w:szCs w:val="24"/>
          <w:lang w:val="bg-BG"/>
        </w:rPr>
      </w:pPr>
    </w:p>
    <w:p w14:paraId="37D5F25A" w14:textId="0E9A6AAA" w:rsidR="009D3DFD" w:rsidRPr="00F96676" w:rsidRDefault="009D3DFD" w:rsidP="009D3DFD">
      <w:pPr>
        <w:pStyle w:val="a3"/>
        <w:rPr>
          <w:b/>
          <w:lang w:val="bg-BG"/>
        </w:rPr>
      </w:pPr>
      <w:r w:rsidRPr="00606C32">
        <w:rPr>
          <w:rFonts w:eastAsia="Times New Roman"/>
          <w:b/>
          <w:bCs/>
          <w:lang w:val="bg-BG"/>
        </w:rPr>
        <w:t xml:space="preserve">Подробни </w:t>
      </w:r>
      <w:r w:rsidR="007F60EC" w:rsidRPr="00FA682B">
        <w:rPr>
          <w:rFonts w:eastAsia="Times New Roman"/>
          <w:b/>
          <w:bCs/>
          <w:lang w:val="bg-BG"/>
        </w:rPr>
        <w:t>указания</w:t>
      </w:r>
      <w:r w:rsidRPr="00606C32">
        <w:rPr>
          <w:rFonts w:eastAsia="Times New Roman"/>
          <w:b/>
          <w:bCs/>
          <w:lang w:val="bg-BG"/>
        </w:rPr>
        <w:t xml:space="preserve"> за това как да инжектирате Yuflyma са дадени в раздел 7 „Указания за употреба“.</w:t>
      </w:r>
    </w:p>
    <w:p w14:paraId="25BF2A6F" w14:textId="77777777" w:rsidR="009D3DFD" w:rsidRPr="00F96676" w:rsidRDefault="009D3DFD" w:rsidP="009D3DFD">
      <w:pPr>
        <w:pStyle w:val="a3"/>
        <w:rPr>
          <w:b/>
          <w:lang w:val="bg-BG"/>
        </w:rPr>
      </w:pPr>
    </w:p>
    <w:p w14:paraId="31CB9F98" w14:textId="77777777" w:rsidR="009D3DFD" w:rsidRPr="00F96676" w:rsidRDefault="009D3DFD" w:rsidP="009D3DFD">
      <w:pPr>
        <w:pStyle w:val="a3"/>
        <w:rPr>
          <w:b/>
          <w:lang w:val="bg-BG"/>
        </w:rPr>
      </w:pPr>
      <w:r w:rsidRPr="00F96676">
        <w:rPr>
          <w:rFonts w:eastAsia="Times New Roman"/>
          <w:b/>
          <w:bCs/>
          <w:lang w:val="bg-BG"/>
        </w:rPr>
        <w:t>Ако сте използвали повече от необходимата доза Yuflyma</w:t>
      </w:r>
    </w:p>
    <w:p w14:paraId="6BB657B1" w14:textId="77777777" w:rsidR="009D3DFD" w:rsidRPr="006E5215" w:rsidRDefault="009D3DFD" w:rsidP="009D3DFD">
      <w:pPr>
        <w:pStyle w:val="a3"/>
        <w:rPr>
          <w:lang w:val="bg-BG"/>
        </w:rPr>
      </w:pPr>
    </w:p>
    <w:p w14:paraId="4D4F1A76" w14:textId="77777777" w:rsidR="009D3DFD" w:rsidRPr="00145AFF" w:rsidRDefault="009D3DFD" w:rsidP="009D3DFD">
      <w:pPr>
        <w:pStyle w:val="a3"/>
        <w:rPr>
          <w:lang w:val="bg-BG"/>
        </w:rPr>
      </w:pPr>
      <w:r w:rsidRPr="002E621C">
        <w:rPr>
          <w:rFonts w:eastAsia="Times New Roman"/>
          <w:lang w:val="bg-BG"/>
        </w:rPr>
        <w:t>Ако случайно инжектирате Yuflyma по-често от указаното от Вашия лекар или фармацевт, обадете се на Вашия лекар или фармацевт и кажете, че сте приели повече. Винаги носете със с</w:t>
      </w:r>
      <w:r w:rsidRPr="00E864FE">
        <w:rPr>
          <w:rFonts w:eastAsia="Times New Roman"/>
          <w:lang w:val="bg-BG"/>
        </w:rPr>
        <w:t>ебе си външната картонена опаковка на лекарството, дори и да е празна.</w:t>
      </w:r>
    </w:p>
    <w:p w14:paraId="6EB6EFC4" w14:textId="77777777" w:rsidR="009D3DFD" w:rsidRPr="00FA682B" w:rsidRDefault="009D3DFD" w:rsidP="009D3DFD">
      <w:pPr>
        <w:spacing w:before="18" w:line="240" w:lineRule="exact"/>
        <w:rPr>
          <w:rFonts w:ascii="Times New Roman" w:hAnsi="Times New Roman" w:cs="Times New Roman"/>
          <w:b/>
          <w:sz w:val="24"/>
          <w:szCs w:val="24"/>
          <w:lang w:val="bg-BG"/>
        </w:rPr>
      </w:pPr>
    </w:p>
    <w:p w14:paraId="7B19164E" w14:textId="77777777" w:rsidR="009D3DFD" w:rsidRPr="00F96676" w:rsidRDefault="009D3DFD" w:rsidP="009D3DFD">
      <w:pPr>
        <w:pStyle w:val="a3"/>
        <w:rPr>
          <w:b/>
          <w:lang w:val="bg-BG"/>
        </w:rPr>
      </w:pPr>
      <w:r w:rsidRPr="00606C32">
        <w:rPr>
          <w:rFonts w:eastAsia="Times New Roman"/>
          <w:b/>
          <w:bCs/>
          <w:lang w:val="bg-BG"/>
        </w:rPr>
        <w:t>Ако сте пропуснали да</w:t>
      </w:r>
      <w:r w:rsidRPr="00F96676">
        <w:rPr>
          <w:rFonts w:eastAsia="Times New Roman"/>
          <w:b/>
          <w:bCs/>
          <w:lang w:val="bg-BG"/>
        </w:rPr>
        <w:t xml:space="preserve"> използвате Yuflyma</w:t>
      </w:r>
    </w:p>
    <w:p w14:paraId="0C79A1F4" w14:textId="77777777" w:rsidR="009D3DFD" w:rsidRPr="00FA682B" w:rsidRDefault="009D3DFD" w:rsidP="009D3DFD">
      <w:pPr>
        <w:spacing w:before="9" w:line="240" w:lineRule="exact"/>
        <w:rPr>
          <w:rFonts w:ascii="Times New Roman" w:hAnsi="Times New Roman" w:cs="Times New Roman"/>
          <w:sz w:val="24"/>
          <w:szCs w:val="24"/>
          <w:lang w:val="bg-BG"/>
        </w:rPr>
      </w:pPr>
    </w:p>
    <w:p w14:paraId="3146CB9C" w14:textId="77777777" w:rsidR="009D3DFD" w:rsidRPr="00F96676" w:rsidRDefault="009D3DFD" w:rsidP="009D3DFD">
      <w:pPr>
        <w:pStyle w:val="a3"/>
        <w:rPr>
          <w:lang w:val="bg-BG"/>
        </w:rPr>
      </w:pPr>
      <w:r w:rsidRPr="00606C32">
        <w:rPr>
          <w:rFonts w:eastAsia="Times New Roman"/>
          <w:lang w:val="bg-BG"/>
        </w:rPr>
        <w:t xml:space="preserve">Ако забравите да си поставите инжекция, трябва да инжектирате следващата доза Yuflyma веднага щом се сетите. След това вземете следващата си доза, както бихте я взели в първоначално планирания ден, ако не бяхте забравили дадена </w:t>
      </w:r>
      <w:r w:rsidRPr="00F96676">
        <w:rPr>
          <w:rFonts w:eastAsia="Times New Roman"/>
          <w:lang w:val="bg-BG"/>
        </w:rPr>
        <w:t>доза.</w:t>
      </w:r>
    </w:p>
    <w:p w14:paraId="03FDDB78" w14:textId="77777777" w:rsidR="009D3DFD" w:rsidRPr="00FA682B" w:rsidRDefault="009D3DFD" w:rsidP="009D3DFD">
      <w:pPr>
        <w:spacing w:before="18" w:line="240" w:lineRule="exact"/>
        <w:rPr>
          <w:rFonts w:ascii="Times New Roman" w:hAnsi="Times New Roman" w:cs="Times New Roman"/>
          <w:sz w:val="24"/>
          <w:szCs w:val="24"/>
          <w:lang w:val="bg-BG"/>
        </w:rPr>
      </w:pPr>
    </w:p>
    <w:p w14:paraId="3CD93C1F" w14:textId="77777777" w:rsidR="009D3DFD" w:rsidRPr="00F96676" w:rsidRDefault="009D3DFD" w:rsidP="009D3DFD">
      <w:pPr>
        <w:pStyle w:val="a3"/>
        <w:rPr>
          <w:b/>
          <w:lang w:val="bg-BG"/>
        </w:rPr>
      </w:pPr>
      <w:r w:rsidRPr="00606C32">
        <w:rPr>
          <w:rFonts w:eastAsia="Times New Roman"/>
          <w:b/>
          <w:bCs/>
          <w:lang w:val="bg-BG"/>
        </w:rPr>
        <w:t>Ако спрете употребата на Yuflyma</w:t>
      </w:r>
    </w:p>
    <w:p w14:paraId="74E44D92" w14:textId="77777777" w:rsidR="009D3DFD" w:rsidRPr="00FA682B" w:rsidRDefault="009D3DFD" w:rsidP="009D3DFD">
      <w:pPr>
        <w:spacing w:before="6" w:line="240" w:lineRule="exact"/>
        <w:rPr>
          <w:rFonts w:ascii="Times New Roman" w:hAnsi="Times New Roman" w:cs="Times New Roman"/>
          <w:sz w:val="24"/>
          <w:szCs w:val="24"/>
          <w:lang w:val="bg-BG"/>
        </w:rPr>
      </w:pPr>
    </w:p>
    <w:p w14:paraId="7580D1D9" w14:textId="77777777" w:rsidR="009D3DFD" w:rsidRPr="00F96676" w:rsidRDefault="009D3DFD" w:rsidP="009D3DFD">
      <w:pPr>
        <w:pStyle w:val="a3"/>
        <w:rPr>
          <w:lang w:val="bg-BG"/>
        </w:rPr>
      </w:pPr>
      <w:r w:rsidRPr="00606C32">
        <w:rPr>
          <w:rFonts w:eastAsia="Times New Roman"/>
          <w:lang w:val="bg-BG"/>
        </w:rPr>
        <w:t>Решението да спрете да използвате Yuflyma трябва да се обсъди с Вашия лекар. Вашите симптоми могат да се върнат, ако спрете да използвате Yuflyma.</w:t>
      </w:r>
    </w:p>
    <w:p w14:paraId="69FF5CC1" w14:textId="77777777" w:rsidR="009D3DFD" w:rsidRPr="00FA682B" w:rsidRDefault="009D3DFD" w:rsidP="009D3DFD">
      <w:pPr>
        <w:spacing w:before="12" w:line="240" w:lineRule="exact"/>
        <w:rPr>
          <w:rFonts w:ascii="Times New Roman" w:hAnsi="Times New Roman" w:cs="Times New Roman"/>
          <w:sz w:val="24"/>
          <w:szCs w:val="24"/>
          <w:lang w:val="bg-BG"/>
        </w:rPr>
      </w:pPr>
    </w:p>
    <w:p w14:paraId="049639C0" w14:textId="77777777" w:rsidR="009D3DFD" w:rsidRPr="00F96676" w:rsidRDefault="009D3DFD" w:rsidP="009D3DFD">
      <w:pPr>
        <w:pStyle w:val="a3"/>
        <w:rPr>
          <w:lang w:val="bg-BG"/>
        </w:rPr>
      </w:pPr>
      <w:r w:rsidRPr="00606C32">
        <w:rPr>
          <w:rFonts w:eastAsia="Times New Roman"/>
          <w:lang w:val="bg-BG"/>
        </w:rPr>
        <w:t>Ако имате някакви допълнителни въпроси, свързани с употребата на то</w:t>
      </w:r>
      <w:r w:rsidRPr="00F96676">
        <w:rPr>
          <w:rFonts w:eastAsia="Times New Roman"/>
          <w:lang w:val="bg-BG"/>
        </w:rPr>
        <w:t>ва лекарство, попитайте Вашия лекар или фармацевт.</w:t>
      </w:r>
    </w:p>
    <w:p w14:paraId="76074915" w14:textId="77777777" w:rsidR="00C46738" w:rsidRPr="00FA682B" w:rsidRDefault="00C46738" w:rsidP="009D3DFD">
      <w:pPr>
        <w:spacing w:line="200" w:lineRule="exact"/>
        <w:rPr>
          <w:rFonts w:ascii="Times New Roman" w:hAnsi="Times New Roman" w:cs="Times New Roman"/>
          <w:sz w:val="20"/>
          <w:szCs w:val="20"/>
          <w:lang w:val="bg-BG"/>
        </w:rPr>
      </w:pPr>
    </w:p>
    <w:p w14:paraId="373F6A74" w14:textId="77777777" w:rsidR="009D3DFD" w:rsidRPr="00FA682B" w:rsidRDefault="009D3DFD" w:rsidP="009D3DFD">
      <w:pPr>
        <w:spacing w:line="200" w:lineRule="exact"/>
        <w:rPr>
          <w:rFonts w:ascii="Times New Roman" w:hAnsi="Times New Roman" w:cs="Times New Roman"/>
          <w:sz w:val="20"/>
          <w:szCs w:val="20"/>
          <w:lang w:val="bg-BG"/>
        </w:rPr>
      </w:pPr>
    </w:p>
    <w:p w14:paraId="16E3C148" w14:textId="77777777" w:rsidR="009D3DFD" w:rsidRPr="00F96676" w:rsidRDefault="009D3DFD" w:rsidP="008201F8">
      <w:pPr>
        <w:pStyle w:val="a4"/>
        <w:numPr>
          <w:ilvl w:val="0"/>
          <w:numId w:val="65"/>
        </w:numPr>
        <w:spacing w:line="240" w:lineRule="exact"/>
        <w:ind w:hanging="468"/>
        <w:rPr>
          <w:rFonts w:ascii="Times New Roman" w:hAnsi="Times New Roman" w:cs="Times New Roman"/>
          <w:b/>
          <w:lang w:val="bg-BG"/>
        </w:rPr>
      </w:pPr>
      <w:r w:rsidRPr="00606C32">
        <w:rPr>
          <w:rFonts w:ascii="Times New Roman" w:eastAsia="Times New Roman" w:hAnsi="Times New Roman" w:cs="Times New Roman"/>
          <w:b/>
          <w:bCs/>
          <w:lang w:val="bg-BG"/>
        </w:rPr>
        <w:t>Възможни нежелани реакции</w:t>
      </w:r>
    </w:p>
    <w:p w14:paraId="3A7A922A" w14:textId="77777777" w:rsidR="009D3DFD" w:rsidRPr="00FA682B" w:rsidRDefault="009D3DFD" w:rsidP="009D3DFD">
      <w:pPr>
        <w:spacing w:before="12" w:line="240" w:lineRule="exact"/>
        <w:rPr>
          <w:rFonts w:ascii="Times New Roman" w:hAnsi="Times New Roman" w:cs="Times New Roman"/>
          <w:sz w:val="24"/>
          <w:szCs w:val="24"/>
          <w:lang w:val="bg-BG"/>
        </w:rPr>
      </w:pPr>
    </w:p>
    <w:p w14:paraId="0B463924" w14:textId="4A3C6B6B" w:rsidR="009D3DFD" w:rsidRPr="00F96676" w:rsidRDefault="009D3DFD" w:rsidP="009D3DFD">
      <w:pPr>
        <w:pStyle w:val="a3"/>
        <w:rPr>
          <w:lang w:val="bg-BG"/>
        </w:rPr>
      </w:pPr>
      <w:r w:rsidRPr="00606C32">
        <w:rPr>
          <w:rFonts w:eastAsia="Times New Roman"/>
          <w:lang w:val="bg-BG"/>
        </w:rPr>
        <w:t xml:space="preserve">Както всички лекарства, това лекарство може да предизвика нежелани реакции, въпреки че не всеки ги получава. Повечето </w:t>
      </w:r>
      <w:r w:rsidR="007F60EC" w:rsidRPr="00FA682B">
        <w:rPr>
          <w:rFonts w:eastAsia="Times New Roman"/>
          <w:lang w:val="bg-BG"/>
        </w:rPr>
        <w:t>нежелани реакции</w:t>
      </w:r>
      <w:r w:rsidRPr="00606C32">
        <w:rPr>
          <w:rFonts w:eastAsia="Times New Roman"/>
          <w:lang w:val="bg-BG"/>
        </w:rPr>
        <w:t xml:space="preserve"> са леки до умерени. Някои обаче може </w:t>
      </w:r>
      <w:r w:rsidRPr="00F96676">
        <w:rPr>
          <w:rFonts w:eastAsia="Times New Roman"/>
          <w:lang w:val="bg-BG"/>
        </w:rPr>
        <w:t xml:space="preserve">да са сериозни и да изискват лечение. </w:t>
      </w:r>
      <w:r w:rsidR="007F60EC" w:rsidRPr="00FA682B">
        <w:rPr>
          <w:rFonts w:eastAsia="Times New Roman"/>
          <w:lang w:val="bg-BG"/>
        </w:rPr>
        <w:t>нежелани реакции</w:t>
      </w:r>
      <w:r w:rsidRPr="00F96676">
        <w:rPr>
          <w:rFonts w:eastAsia="Times New Roman"/>
          <w:lang w:val="bg-BG"/>
        </w:rPr>
        <w:t xml:space="preserve"> могат да възникнат най-малко до 4 месеца след последната инжекция с Yuflyma.</w:t>
      </w:r>
    </w:p>
    <w:p w14:paraId="200AD26D" w14:textId="77777777" w:rsidR="009D3DFD" w:rsidRPr="00FA682B" w:rsidRDefault="009D3DFD" w:rsidP="009D3DFD">
      <w:pPr>
        <w:spacing w:before="15" w:line="240" w:lineRule="exact"/>
        <w:rPr>
          <w:rFonts w:ascii="Times New Roman" w:hAnsi="Times New Roman" w:cs="Times New Roman"/>
          <w:sz w:val="24"/>
          <w:szCs w:val="24"/>
          <w:lang w:val="bg-BG"/>
        </w:rPr>
      </w:pPr>
    </w:p>
    <w:p w14:paraId="5A3769DA" w14:textId="77777777" w:rsidR="009D3DFD" w:rsidRPr="00F96676" w:rsidRDefault="009D3DFD" w:rsidP="009D3DFD">
      <w:pPr>
        <w:pStyle w:val="a3"/>
        <w:rPr>
          <w:b/>
          <w:lang w:val="bg-BG"/>
        </w:rPr>
      </w:pPr>
      <w:r w:rsidRPr="00606C32">
        <w:rPr>
          <w:rFonts w:eastAsia="Times New Roman"/>
          <w:b/>
          <w:bCs/>
          <w:lang w:val="bg-BG"/>
        </w:rPr>
        <w:t>Кажете незабавно на Вашия лекар, ако забележите някое от следните</w:t>
      </w:r>
    </w:p>
    <w:p w14:paraId="1AE4AA43" w14:textId="77777777" w:rsidR="009D3DFD" w:rsidRPr="00FA682B" w:rsidRDefault="009D3DFD" w:rsidP="009D3DFD">
      <w:pPr>
        <w:spacing w:before="10" w:line="240" w:lineRule="exact"/>
        <w:rPr>
          <w:rFonts w:ascii="Times New Roman" w:hAnsi="Times New Roman" w:cs="Times New Roman"/>
          <w:sz w:val="24"/>
          <w:szCs w:val="24"/>
          <w:lang w:val="bg-BG"/>
        </w:rPr>
      </w:pPr>
    </w:p>
    <w:p w14:paraId="51648C8D"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 xml:space="preserve">тежък обрив, уртикария или други признаци за </w:t>
      </w:r>
      <w:r w:rsidRPr="00F96676">
        <w:rPr>
          <w:rFonts w:eastAsia="Times New Roman"/>
          <w:lang w:val="bg-BG"/>
        </w:rPr>
        <w:t>алергична реакция</w:t>
      </w:r>
    </w:p>
    <w:p w14:paraId="1970F09D"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подуване на лицето, дланите, стъпалата</w:t>
      </w:r>
    </w:p>
    <w:p w14:paraId="1CCB8663"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затруднено дишане, преглъщане</w:t>
      </w:r>
    </w:p>
    <w:p w14:paraId="46EF4527" w14:textId="77777777" w:rsidR="009D3DFD" w:rsidRPr="002E621C" w:rsidRDefault="009D3DFD" w:rsidP="008201F8">
      <w:pPr>
        <w:pStyle w:val="a3"/>
        <w:numPr>
          <w:ilvl w:val="0"/>
          <w:numId w:val="77"/>
        </w:numPr>
        <w:rPr>
          <w:lang w:val="bg-BG"/>
        </w:rPr>
      </w:pPr>
      <w:r w:rsidRPr="002E621C">
        <w:rPr>
          <w:rFonts w:eastAsia="Times New Roman"/>
          <w:lang w:val="bg-BG"/>
        </w:rPr>
        <w:t>задух при физическа активност или при лягане или подуване на краката</w:t>
      </w:r>
    </w:p>
    <w:p w14:paraId="643CC40E" w14:textId="77777777" w:rsidR="009D3DFD" w:rsidRPr="00FA682B" w:rsidRDefault="009D3DFD" w:rsidP="005204FB">
      <w:pPr>
        <w:spacing w:before="15" w:line="240" w:lineRule="exact"/>
        <w:rPr>
          <w:rFonts w:ascii="Times New Roman" w:hAnsi="Times New Roman" w:cs="Times New Roman"/>
          <w:sz w:val="24"/>
          <w:szCs w:val="24"/>
          <w:lang w:val="bg-BG"/>
        </w:rPr>
      </w:pPr>
    </w:p>
    <w:p w14:paraId="0A3A3397" w14:textId="77777777" w:rsidR="009D3DFD" w:rsidRPr="00F96676" w:rsidRDefault="009D3DFD" w:rsidP="008201F8">
      <w:pPr>
        <w:pStyle w:val="a3"/>
        <w:numPr>
          <w:ilvl w:val="0"/>
          <w:numId w:val="0"/>
        </w:numPr>
        <w:rPr>
          <w:b/>
          <w:lang w:val="bg-BG"/>
        </w:rPr>
      </w:pPr>
      <w:r w:rsidRPr="00606C32">
        <w:rPr>
          <w:rFonts w:eastAsia="Times New Roman"/>
          <w:b/>
          <w:bCs/>
          <w:lang w:val="bg-BG"/>
        </w:rPr>
        <w:t>Кажете на Вашия лекар, ако забележите някои от следните</w:t>
      </w:r>
    </w:p>
    <w:p w14:paraId="75D9EDE9" w14:textId="77777777" w:rsidR="009D3DFD" w:rsidRPr="00FA682B" w:rsidRDefault="009D3DFD" w:rsidP="005204FB">
      <w:pPr>
        <w:spacing w:before="10" w:line="240" w:lineRule="exact"/>
        <w:rPr>
          <w:rFonts w:ascii="Times New Roman" w:hAnsi="Times New Roman" w:cs="Times New Roman"/>
          <w:sz w:val="24"/>
          <w:szCs w:val="24"/>
          <w:lang w:val="bg-BG"/>
        </w:rPr>
      </w:pPr>
    </w:p>
    <w:p w14:paraId="4488FD7A"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признаци на инфекция като висока температу</w:t>
      </w:r>
      <w:r w:rsidRPr="00F96676">
        <w:rPr>
          <w:rFonts w:eastAsia="Times New Roman"/>
          <w:lang w:val="bg-BG"/>
        </w:rPr>
        <w:t>ра, гадене, рани, дентални проблеми, парене при уриниране</w:t>
      </w:r>
    </w:p>
    <w:p w14:paraId="567118A5"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чувство на слабост или умора</w:t>
      </w:r>
    </w:p>
    <w:p w14:paraId="4BCB5E4A"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кашляне</w:t>
      </w:r>
    </w:p>
    <w:p w14:paraId="53ED0962" w14:textId="77777777" w:rsidR="009D3DFD" w:rsidRPr="00E864FE" w:rsidRDefault="009D3DFD" w:rsidP="008201F8">
      <w:pPr>
        <w:pStyle w:val="a3"/>
        <w:numPr>
          <w:ilvl w:val="0"/>
          <w:numId w:val="77"/>
        </w:numPr>
        <w:rPr>
          <w:rFonts w:eastAsia="Times New Roman"/>
          <w:lang w:val="bg-BG"/>
        </w:rPr>
      </w:pPr>
      <w:r w:rsidRPr="002E621C">
        <w:rPr>
          <w:rFonts w:eastAsia="Times New Roman"/>
          <w:lang w:val="bg-BG"/>
        </w:rPr>
        <w:t>изтръпване</w:t>
      </w:r>
    </w:p>
    <w:p w14:paraId="478DDFE6" w14:textId="77777777" w:rsidR="009D3DFD" w:rsidRPr="00FA682B" w:rsidRDefault="009D3DFD" w:rsidP="008201F8">
      <w:pPr>
        <w:pStyle w:val="a3"/>
        <w:numPr>
          <w:ilvl w:val="0"/>
          <w:numId w:val="77"/>
        </w:numPr>
        <w:rPr>
          <w:rFonts w:eastAsia="Times New Roman"/>
          <w:lang w:val="bg-BG"/>
        </w:rPr>
      </w:pPr>
      <w:r w:rsidRPr="00145AFF">
        <w:rPr>
          <w:rFonts w:eastAsia="Times New Roman"/>
          <w:lang w:val="bg-BG"/>
        </w:rPr>
        <w:t>мравуч</w:t>
      </w:r>
      <w:r w:rsidRPr="00FA682B">
        <w:rPr>
          <w:rFonts w:eastAsia="Times New Roman"/>
          <w:lang w:val="bg-BG"/>
        </w:rPr>
        <w:t>кане</w:t>
      </w:r>
    </w:p>
    <w:p w14:paraId="28D3589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двойно виждане</w:t>
      </w:r>
    </w:p>
    <w:p w14:paraId="4EFA711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слабост в ръцете или краката</w:t>
      </w:r>
    </w:p>
    <w:p w14:paraId="78D28B0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подутина или отворена рана, която не заздравява</w:t>
      </w:r>
    </w:p>
    <w:p w14:paraId="402D54E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признаци и симптоми, предполагащи нарушения на кръвта, като упорита висока температура, кръвонасядане, кървене, бледост</w:t>
      </w:r>
    </w:p>
    <w:p w14:paraId="261FF4D2" w14:textId="77777777" w:rsidR="009D3DFD" w:rsidRPr="00FA682B" w:rsidRDefault="009D3DFD" w:rsidP="009D3DFD">
      <w:pPr>
        <w:pStyle w:val="a3"/>
        <w:numPr>
          <w:ilvl w:val="0"/>
          <w:numId w:val="0"/>
        </w:numPr>
        <w:ind w:left="660"/>
        <w:rPr>
          <w:lang w:val="bg-BG"/>
        </w:rPr>
      </w:pPr>
    </w:p>
    <w:p w14:paraId="32FFE545" w14:textId="0AF1B606" w:rsidR="009D3DFD" w:rsidRPr="00FA682B" w:rsidRDefault="009D3DFD" w:rsidP="009D3DFD">
      <w:pPr>
        <w:pStyle w:val="a3"/>
        <w:rPr>
          <w:lang w:val="bg-BG"/>
        </w:rPr>
      </w:pPr>
      <w:r w:rsidRPr="00FA682B">
        <w:rPr>
          <w:rFonts w:eastAsia="Times New Roman"/>
          <w:lang w:val="bg-BG"/>
        </w:rPr>
        <w:t xml:space="preserve">Описаните по-горе симптоми могат да бъдат признаци на изброените по-долу </w:t>
      </w:r>
      <w:r w:rsidR="007F60EC" w:rsidRPr="00FA682B">
        <w:rPr>
          <w:rFonts w:eastAsia="Times New Roman"/>
          <w:lang w:val="bg-BG"/>
        </w:rPr>
        <w:t>нежелани реакции</w:t>
      </w:r>
      <w:r w:rsidRPr="00FA682B">
        <w:rPr>
          <w:rFonts w:eastAsia="Times New Roman"/>
          <w:lang w:val="bg-BG"/>
        </w:rPr>
        <w:t>, които са наблюдавани при Yuflyma.</w:t>
      </w:r>
    </w:p>
    <w:p w14:paraId="1E0B5EC3" w14:textId="77777777" w:rsidR="009D3DFD" w:rsidRPr="00FA682B" w:rsidRDefault="009D3DFD" w:rsidP="009D3DFD">
      <w:pPr>
        <w:spacing w:before="10" w:line="240" w:lineRule="exact"/>
        <w:rPr>
          <w:rFonts w:ascii="Times New Roman" w:hAnsi="Times New Roman" w:cs="Times New Roman"/>
          <w:sz w:val="24"/>
          <w:szCs w:val="24"/>
          <w:lang w:val="bg-BG"/>
        </w:rPr>
      </w:pPr>
    </w:p>
    <w:p w14:paraId="353F1863" w14:textId="77777777" w:rsidR="009D3DFD" w:rsidRPr="00F96676" w:rsidRDefault="009D3DFD" w:rsidP="009D3DFD">
      <w:pPr>
        <w:pStyle w:val="a3"/>
        <w:keepNext/>
        <w:rPr>
          <w:lang w:val="bg-BG"/>
        </w:rPr>
      </w:pPr>
      <w:r w:rsidRPr="00606C32">
        <w:rPr>
          <w:rFonts w:eastAsia="Times New Roman"/>
          <w:b/>
          <w:bCs/>
          <w:lang w:val="bg-BG"/>
        </w:rPr>
        <w:t xml:space="preserve">Много чести </w:t>
      </w:r>
      <w:r w:rsidRPr="00F96676">
        <w:rPr>
          <w:rFonts w:eastAsia="Times New Roman"/>
          <w:lang w:val="bg-BG"/>
        </w:rPr>
        <w:t>(може да засегнат повече от 1 на 10 души)</w:t>
      </w:r>
    </w:p>
    <w:p w14:paraId="5097549F" w14:textId="77777777" w:rsidR="009D3DFD" w:rsidRPr="00FA682B" w:rsidRDefault="009D3DFD" w:rsidP="009D3DFD">
      <w:pPr>
        <w:spacing w:before="14" w:line="240" w:lineRule="exact"/>
        <w:rPr>
          <w:rFonts w:ascii="Times New Roman" w:hAnsi="Times New Roman" w:cs="Times New Roman"/>
          <w:sz w:val="24"/>
          <w:szCs w:val="24"/>
          <w:lang w:val="bg-BG"/>
        </w:rPr>
      </w:pPr>
    </w:p>
    <w:p w14:paraId="58963C9D"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реакции на мястото на инжектиране (включително болка, подуване, зачервяване или сърбеж)</w:t>
      </w:r>
    </w:p>
    <w:p w14:paraId="16A03F9C"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инфекции на дихателните пътища (включително настинка, хрема, инфекция на синусите, пневмония)</w:t>
      </w:r>
    </w:p>
    <w:p w14:paraId="1CB4FEB8"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гла</w:t>
      </w:r>
      <w:r w:rsidRPr="002E621C">
        <w:rPr>
          <w:rFonts w:eastAsia="Times New Roman"/>
          <w:lang w:val="bg-BG"/>
        </w:rPr>
        <w:t>воболие</w:t>
      </w:r>
    </w:p>
    <w:p w14:paraId="669C916A" w14:textId="77777777" w:rsidR="009D3DFD" w:rsidRPr="00E864FE" w:rsidRDefault="009D3DFD" w:rsidP="008201F8">
      <w:pPr>
        <w:pStyle w:val="a3"/>
        <w:numPr>
          <w:ilvl w:val="0"/>
          <w:numId w:val="77"/>
        </w:numPr>
        <w:rPr>
          <w:rFonts w:eastAsia="Times New Roman"/>
          <w:lang w:val="bg-BG"/>
        </w:rPr>
      </w:pPr>
      <w:r w:rsidRPr="002E621C">
        <w:rPr>
          <w:rFonts w:eastAsia="Times New Roman"/>
          <w:lang w:val="bg-BG"/>
        </w:rPr>
        <w:t>болка в корема</w:t>
      </w:r>
    </w:p>
    <w:p w14:paraId="1F836EAB" w14:textId="77777777" w:rsidR="009D3DFD" w:rsidRPr="00FA682B" w:rsidRDefault="009D3DFD" w:rsidP="008201F8">
      <w:pPr>
        <w:pStyle w:val="a3"/>
        <w:numPr>
          <w:ilvl w:val="0"/>
          <w:numId w:val="77"/>
        </w:numPr>
        <w:rPr>
          <w:rFonts w:eastAsia="Times New Roman"/>
          <w:lang w:val="bg-BG"/>
        </w:rPr>
      </w:pPr>
      <w:r w:rsidRPr="00145AFF">
        <w:rPr>
          <w:rFonts w:eastAsia="Times New Roman"/>
          <w:lang w:val="bg-BG"/>
        </w:rPr>
        <w:t>гадене и повръщане</w:t>
      </w:r>
    </w:p>
    <w:p w14:paraId="103963D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обрив</w:t>
      </w:r>
    </w:p>
    <w:p w14:paraId="04B756F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мускулно-скелетна болка</w:t>
      </w:r>
    </w:p>
    <w:p w14:paraId="089110BD" w14:textId="77777777" w:rsidR="009D3DFD" w:rsidRPr="00FA682B" w:rsidRDefault="009D3DFD" w:rsidP="005204FB">
      <w:pPr>
        <w:spacing w:before="9" w:line="220" w:lineRule="exact"/>
        <w:rPr>
          <w:rFonts w:ascii="Times New Roman" w:hAnsi="Times New Roman" w:cs="Times New Roman"/>
          <w:lang w:val="bg-BG"/>
        </w:rPr>
      </w:pPr>
    </w:p>
    <w:p w14:paraId="403BDA8F"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533C66C1" w14:textId="77777777" w:rsidR="009D3DFD" w:rsidRPr="00FA682B" w:rsidRDefault="009D3DFD" w:rsidP="005204FB">
      <w:pPr>
        <w:spacing w:before="14" w:line="240" w:lineRule="exact"/>
        <w:rPr>
          <w:rFonts w:ascii="Times New Roman" w:hAnsi="Times New Roman" w:cs="Times New Roman"/>
          <w:sz w:val="24"/>
          <w:szCs w:val="24"/>
          <w:lang w:val="bg-BG"/>
        </w:rPr>
      </w:pPr>
    </w:p>
    <w:p w14:paraId="4F3EECE7"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сериозни инфекции (включително отравяне на кръвта и грип)</w:t>
      </w:r>
    </w:p>
    <w:p w14:paraId="3C133E3F"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чревни инфекции (включително гастроентерит)</w:t>
      </w:r>
    </w:p>
    <w:p w14:paraId="4947D90B"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 xml:space="preserve">кожни инфекции (включително целулит </w:t>
      </w:r>
      <w:r w:rsidRPr="002E621C">
        <w:rPr>
          <w:rFonts w:eastAsia="Times New Roman"/>
          <w:lang w:val="bg-BG"/>
        </w:rPr>
        <w:t>и херпес зостер)</w:t>
      </w:r>
    </w:p>
    <w:p w14:paraId="645E52E3" w14:textId="77777777" w:rsidR="009D3DFD" w:rsidRPr="00E864FE" w:rsidRDefault="009D3DFD" w:rsidP="008201F8">
      <w:pPr>
        <w:pStyle w:val="a3"/>
        <w:numPr>
          <w:ilvl w:val="0"/>
          <w:numId w:val="77"/>
        </w:numPr>
        <w:rPr>
          <w:rFonts w:eastAsia="Times New Roman"/>
          <w:lang w:val="bg-BG"/>
        </w:rPr>
      </w:pPr>
      <w:r w:rsidRPr="002E621C">
        <w:rPr>
          <w:rFonts w:eastAsia="Times New Roman"/>
          <w:lang w:val="bg-BG"/>
        </w:rPr>
        <w:t>инфекции на ушите</w:t>
      </w:r>
    </w:p>
    <w:p w14:paraId="119EAAC8" w14:textId="77777777" w:rsidR="009D3DFD" w:rsidRPr="00FA682B" w:rsidRDefault="009D3DFD" w:rsidP="008201F8">
      <w:pPr>
        <w:pStyle w:val="a3"/>
        <w:numPr>
          <w:ilvl w:val="0"/>
          <w:numId w:val="77"/>
        </w:numPr>
        <w:rPr>
          <w:rFonts w:eastAsia="Times New Roman"/>
          <w:lang w:val="bg-BG"/>
        </w:rPr>
      </w:pPr>
      <w:r w:rsidRPr="00145AFF">
        <w:rPr>
          <w:rFonts w:eastAsia="Times New Roman"/>
          <w:lang w:val="bg-BG"/>
        </w:rPr>
        <w:t>инфекции на у</w:t>
      </w:r>
      <w:r w:rsidRPr="00FA682B">
        <w:rPr>
          <w:rFonts w:eastAsia="Times New Roman"/>
          <w:lang w:val="bg-BG"/>
        </w:rPr>
        <w:t>стната кухина (включително зъбни инфекции и херпеси)</w:t>
      </w:r>
    </w:p>
    <w:p w14:paraId="0F0A65BE" w14:textId="75E0C8F6"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инфекции на </w:t>
      </w:r>
      <w:r w:rsidR="007F60EC" w:rsidRPr="00FA682B">
        <w:rPr>
          <w:rFonts w:eastAsia="Times New Roman"/>
          <w:lang w:val="bg-BG"/>
        </w:rPr>
        <w:t>половата ситема</w:t>
      </w:r>
    </w:p>
    <w:p w14:paraId="1CEDEE8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инфекция на пикочните пътища</w:t>
      </w:r>
    </w:p>
    <w:p w14:paraId="6EE3CBD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гъбични инфекции</w:t>
      </w:r>
    </w:p>
    <w:p w14:paraId="340EDB8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инфекции на ставите</w:t>
      </w:r>
    </w:p>
    <w:p w14:paraId="3909AD2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доброкачествени тумори</w:t>
      </w:r>
    </w:p>
    <w:p w14:paraId="43439CF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 на кожата</w:t>
      </w:r>
    </w:p>
    <w:p w14:paraId="13E9584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алергични реакции (включително сезонна алергия)</w:t>
      </w:r>
    </w:p>
    <w:p w14:paraId="79EC0CC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дехидратация</w:t>
      </w:r>
    </w:p>
    <w:p w14:paraId="6FB42E7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промени в настроението (включително депресия)</w:t>
      </w:r>
    </w:p>
    <w:p w14:paraId="6E66D61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тревожност</w:t>
      </w:r>
    </w:p>
    <w:p w14:paraId="7A30AC0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проблеми със съня</w:t>
      </w:r>
    </w:p>
    <w:p w14:paraId="3844DA9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нарушения в усещанията, като мравучкане, боцкане или изтръпване</w:t>
      </w:r>
    </w:p>
    <w:p w14:paraId="4481CBE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мигрена</w:t>
      </w:r>
    </w:p>
    <w:p w14:paraId="42787E50" w14:textId="1ABD549A" w:rsidR="009D3DFD" w:rsidRPr="00FA682B" w:rsidRDefault="009D3DFD" w:rsidP="008201F8">
      <w:pPr>
        <w:pStyle w:val="a3"/>
        <w:numPr>
          <w:ilvl w:val="0"/>
          <w:numId w:val="77"/>
        </w:numPr>
        <w:rPr>
          <w:rFonts w:eastAsia="Times New Roman"/>
          <w:lang w:val="bg-BG"/>
        </w:rPr>
      </w:pPr>
      <w:r w:rsidRPr="00FA682B">
        <w:rPr>
          <w:rFonts w:eastAsia="Times New Roman"/>
          <w:lang w:val="bg-BG"/>
        </w:rPr>
        <w:t>компресия</w:t>
      </w:r>
      <w:r w:rsidR="007F60EC">
        <w:rPr>
          <w:rFonts w:eastAsia="Times New Roman"/>
          <w:lang w:val="bg-BG"/>
        </w:rPr>
        <w:t>притискане</w:t>
      </w:r>
      <w:r w:rsidRPr="00FA682B">
        <w:rPr>
          <w:rFonts w:eastAsia="Times New Roman"/>
          <w:lang w:val="bg-BG"/>
        </w:rPr>
        <w:t xml:space="preserve"> на корен</w:t>
      </w:r>
      <w:r w:rsidR="007F60EC">
        <w:rPr>
          <w:rFonts w:eastAsia="Times New Roman"/>
          <w:lang w:val="bg-BG"/>
        </w:rPr>
        <w:t>че</w:t>
      </w:r>
      <w:r w:rsidRPr="00FA682B">
        <w:rPr>
          <w:rFonts w:eastAsia="Times New Roman"/>
          <w:lang w:val="bg-BG"/>
        </w:rPr>
        <w:t xml:space="preserve"> на нерв (включително болка в долната част на гърба и болка в крака)</w:t>
      </w:r>
    </w:p>
    <w:p w14:paraId="2392A6A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смущения в зрението</w:t>
      </w:r>
    </w:p>
    <w:p w14:paraId="4C0FCAC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очите</w:t>
      </w:r>
    </w:p>
    <w:p w14:paraId="14E30F0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клепача и подуване на очите</w:t>
      </w:r>
    </w:p>
    <w:p w14:paraId="65C47E7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чувство на замаяност или световъртеж (вертиго)</w:t>
      </w:r>
    </w:p>
    <w:p w14:paraId="3E34B64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усещане за ускорено биене на сърцето</w:t>
      </w:r>
    </w:p>
    <w:p w14:paraId="0740D4B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високо кръвно налягане</w:t>
      </w:r>
    </w:p>
    <w:p w14:paraId="5D2C9EE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зачервяване</w:t>
      </w:r>
    </w:p>
    <w:p w14:paraId="13D8255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хематом (събиране на кръв извън кръвоносните съдове)</w:t>
      </w:r>
    </w:p>
    <w:p w14:paraId="661E0B6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кашлица</w:t>
      </w:r>
    </w:p>
    <w:p w14:paraId="29A8EF46"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астма</w:t>
      </w:r>
    </w:p>
    <w:p w14:paraId="50F01D6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задух</w:t>
      </w:r>
    </w:p>
    <w:p w14:paraId="26A400F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стомашно-чревно кървене</w:t>
      </w:r>
    </w:p>
    <w:p w14:paraId="7CC688DA" w14:textId="6C635097"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диспепсия (лошо храносмилане, подуване на корема, </w:t>
      </w:r>
      <w:r w:rsidR="005B3721">
        <w:rPr>
          <w:rFonts w:eastAsia="Times New Roman"/>
          <w:lang w:val="bg-BG"/>
        </w:rPr>
        <w:t>киселини</w:t>
      </w:r>
      <w:r w:rsidRPr="00FA682B">
        <w:rPr>
          <w:rFonts w:eastAsia="Times New Roman"/>
          <w:lang w:val="bg-BG"/>
        </w:rPr>
        <w:t>)</w:t>
      </w:r>
    </w:p>
    <w:p w14:paraId="677D1412" w14:textId="59080B33" w:rsidR="009D3DFD" w:rsidRPr="00FA682B" w:rsidRDefault="009D3DFD" w:rsidP="008201F8">
      <w:pPr>
        <w:pStyle w:val="a3"/>
        <w:numPr>
          <w:ilvl w:val="0"/>
          <w:numId w:val="77"/>
        </w:numPr>
        <w:rPr>
          <w:rFonts w:eastAsia="Times New Roman"/>
          <w:lang w:val="bg-BG"/>
        </w:rPr>
      </w:pPr>
      <w:r w:rsidRPr="00FA682B">
        <w:rPr>
          <w:rFonts w:eastAsia="Times New Roman"/>
          <w:lang w:val="bg-BG"/>
        </w:rPr>
        <w:t>рефлукс</w:t>
      </w:r>
    </w:p>
    <w:p w14:paraId="4477E090" w14:textId="24A29293" w:rsidR="009D3DFD" w:rsidRPr="00FA682B" w:rsidRDefault="005B3721" w:rsidP="008201F8">
      <w:pPr>
        <w:pStyle w:val="a3"/>
        <w:numPr>
          <w:ilvl w:val="0"/>
          <w:numId w:val="77"/>
        </w:numPr>
        <w:rPr>
          <w:rFonts w:eastAsia="Times New Roman"/>
          <w:lang w:val="bg-BG"/>
        </w:rPr>
      </w:pPr>
      <w:r>
        <w:rPr>
          <w:rFonts w:eastAsia="Times New Roman"/>
          <w:lang w:val="bg-BG"/>
        </w:rPr>
        <w:t>„</w:t>
      </w:r>
      <w:r>
        <w:rPr>
          <w:rFonts w:eastAsia="Times New Roman"/>
        </w:rPr>
        <w:t>sicca</w:t>
      </w:r>
      <w:r>
        <w:rPr>
          <w:rFonts w:eastAsia="Times New Roman"/>
          <w:lang w:val="bg-BG"/>
        </w:rPr>
        <w:t xml:space="preserve">“ </w:t>
      </w:r>
      <w:r w:rsidR="009D3DFD" w:rsidRPr="00FA682B">
        <w:rPr>
          <w:rFonts w:eastAsia="Times New Roman"/>
          <w:lang w:val="bg-BG"/>
        </w:rPr>
        <w:t>синдром(включително сухота в очите и сухота в устата)</w:t>
      </w:r>
    </w:p>
    <w:p w14:paraId="45EECEF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сърбеж</w:t>
      </w:r>
    </w:p>
    <w:p w14:paraId="75871E6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сърбящ обрив</w:t>
      </w:r>
    </w:p>
    <w:p w14:paraId="5BA6C14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синини</w:t>
      </w:r>
    </w:p>
    <w:p w14:paraId="27522C9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кожата (напр. екзема)</w:t>
      </w:r>
    </w:p>
    <w:p w14:paraId="16858E9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счупване на ноктите на ръцете и краката</w:t>
      </w:r>
    </w:p>
    <w:p w14:paraId="1CBC531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повишено изпотяване</w:t>
      </w:r>
    </w:p>
    <w:p w14:paraId="7FCC1BC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косопад</w:t>
      </w:r>
    </w:p>
    <w:p w14:paraId="54518DC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нова поява или влошаване на псориазис</w:t>
      </w:r>
    </w:p>
    <w:p w14:paraId="57B832C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мускулни спазми</w:t>
      </w:r>
    </w:p>
    <w:p w14:paraId="5081CED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кръв в урината</w:t>
      </w:r>
    </w:p>
    <w:p w14:paraId="1EE81AC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проблеми с бъбреците</w:t>
      </w:r>
    </w:p>
    <w:p w14:paraId="4958A2A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болка в гърдите</w:t>
      </w:r>
    </w:p>
    <w:p w14:paraId="6865CB3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(подуване)</w:t>
      </w:r>
    </w:p>
    <w:p w14:paraId="2433082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повишена температура</w:t>
      </w:r>
    </w:p>
    <w:p w14:paraId="54CC98F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намаляване на тромбоцитите в кръвта, което увеличава риска от кървене или кръвонасядане</w:t>
      </w:r>
    </w:p>
    <w:p w14:paraId="4814D23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нарушено заздравяване</w:t>
      </w:r>
    </w:p>
    <w:p w14:paraId="61D127F9" w14:textId="77777777" w:rsidR="009D3DFD" w:rsidRPr="00FA682B" w:rsidRDefault="009D3DFD" w:rsidP="005204FB">
      <w:pPr>
        <w:spacing w:before="10" w:line="240" w:lineRule="exact"/>
        <w:rPr>
          <w:rFonts w:ascii="Times New Roman" w:hAnsi="Times New Roman" w:cs="Times New Roman"/>
          <w:sz w:val="24"/>
          <w:szCs w:val="24"/>
          <w:lang w:val="bg-BG"/>
        </w:rPr>
      </w:pPr>
    </w:p>
    <w:p w14:paraId="2FF76ACD"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Нечести </w:t>
      </w:r>
      <w:r w:rsidRPr="00F96676">
        <w:rPr>
          <w:rFonts w:eastAsia="Times New Roman"/>
          <w:lang w:val="bg-BG"/>
        </w:rPr>
        <w:t>(може да засегнат до 1 на 100 човека)</w:t>
      </w:r>
    </w:p>
    <w:p w14:paraId="41C9112A" w14:textId="77777777" w:rsidR="009D3DFD" w:rsidRPr="00FA682B" w:rsidRDefault="009D3DFD" w:rsidP="005204FB">
      <w:pPr>
        <w:spacing w:before="14" w:line="260" w:lineRule="exact"/>
        <w:rPr>
          <w:rFonts w:ascii="Times New Roman" w:hAnsi="Times New Roman" w:cs="Times New Roman"/>
          <w:sz w:val="26"/>
          <w:szCs w:val="26"/>
          <w:lang w:val="bg-BG"/>
        </w:rPr>
      </w:pPr>
    </w:p>
    <w:p w14:paraId="59A4582A"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 xml:space="preserve">опортюнистични инфекции (които включват туберкулоза и други инфекции, които се появяват, когато устойчивостта към заболяване е </w:t>
      </w:r>
      <w:r w:rsidRPr="00F96676">
        <w:rPr>
          <w:rFonts w:eastAsia="Times New Roman"/>
          <w:lang w:val="bg-BG"/>
        </w:rPr>
        <w:t>намалена)</w:t>
      </w:r>
    </w:p>
    <w:p w14:paraId="10D73048"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неврологични инфекции (включително вирусен менингит)</w:t>
      </w:r>
    </w:p>
    <w:p w14:paraId="2A63F8A6"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очни инфекции</w:t>
      </w:r>
    </w:p>
    <w:p w14:paraId="5846BE83" w14:textId="77777777" w:rsidR="009D3DFD" w:rsidRPr="002E621C" w:rsidRDefault="009D3DFD" w:rsidP="008201F8">
      <w:pPr>
        <w:pStyle w:val="a3"/>
        <w:numPr>
          <w:ilvl w:val="0"/>
          <w:numId w:val="77"/>
        </w:numPr>
        <w:rPr>
          <w:rFonts w:eastAsia="Times New Roman"/>
          <w:lang w:val="bg-BG"/>
        </w:rPr>
      </w:pPr>
      <w:r w:rsidRPr="002E621C">
        <w:rPr>
          <w:rFonts w:eastAsia="Times New Roman"/>
          <w:lang w:val="bg-BG"/>
        </w:rPr>
        <w:t>бактериални инфекции</w:t>
      </w:r>
    </w:p>
    <w:p w14:paraId="2D078900"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дивертикулит (възпаление и инфекция на дебелото черво)</w:t>
      </w:r>
    </w:p>
    <w:p w14:paraId="151F7D93"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w:t>
      </w:r>
    </w:p>
    <w:p w14:paraId="74212932"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рак, който засяга лимфната система</w:t>
      </w:r>
    </w:p>
    <w:p w14:paraId="3736573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меланом</w:t>
      </w:r>
    </w:p>
    <w:p w14:paraId="3ABD33D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имунни нарушения, които могат да засегнат белите дробове, кожата и лимфните възли (най-често се проявяват като саркоидоза)</w:t>
      </w:r>
    </w:p>
    <w:p w14:paraId="077AD54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васкулит (възпаление на кръвоносните съдове)</w:t>
      </w:r>
    </w:p>
    <w:p w14:paraId="0E54457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тремор (треперене)</w:t>
      </w:r>
    </w:p>
    <w:p w14:paraId="51FA46D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невропатия (нарушение на нервите)</w:t>
      </w:r>
    </w:p>
    <w:p w14:paraId="097D7B8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инсулт</w:t>
      </w:r>
    </w:p>
    <w:p w14:paraId="2DF9C65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загуба на слуха, шум в ушите</w:t>
      </w:r>
    </w:p>
    <w:p w14:paraId="6239A8B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усещане за нередовно биене на сърцето, напр. пропуснати удари</w:t>
      </w:r>
    </w:p>
    <w:p w14:paraId="590AD437" w14:textId="0BDDCC39" w:rsidR="009D3DFD" w:rsidRPr="00FA682B" w:rsidRDefault="009D3DFD" w:rsidP="008201F8">
      <w:pPr>
        <w:pStyle w:val="a3"/>
        <w:numPr>
          <w:ilvl w:val="0"/>
          <w:numId w:val="77"/>
        </w:numPr>
        <w:rPr>
          <w:rFonts w:eastAsia="Times New Roman"/>
          <w:lang w:val="bg-BG"/>
        </w:rPr>
      </w:pPr>
      <w:r w:rsidRPr="00FA682B">
        <w:rPr>
          <w:rFonts w:eastAsia="Times New Roman"/>
          <w:lang w:val="bg-BG"/>
        </w:rPr>
        <w:t>сърдечни проблеми, които могат да причинят задух или подуване на глезен</w:t>
      </w:r>
      <w:r w:rsidR="005B3721" w:rsidRPr="00FA682B">
        <w:rPr>
          <w:rFonts w:eastAsia="Times New Roman"/>
          <w:lang w:val="bg-BG"/>
        </w:rPr>
        <w:t>ите</w:t>
      </w:r>
    </w:p>
    <w:p w14:paraId="0F7C2A5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инфаркт</w:t>
      </w:r>
    </w:p>
    <w:p w14:paraId="2971BFE0" w14:textId="56F070BC" w:rsidR="009D3DFD" w:rsidRPr="00FA682B" w:rsidRDefault="005B3721" w:rsidP="008201F8">
      <w:pPr>
        <w:pStyle w:val="a3"/>
        <w:numPr>
          <w:ilvl w:val="0"/>
          <w:numId w:val="77"/>
        </w:numPr>
        <w:rPr>
          <w:rFonts w:eastAsia="Times New Roman"/>
          <w:lang w:val="bg-BG"/>
        </w:rPr>
      </w:pPr>
      <w:r>
        <w:rPr>
          <w:rFonts w:eastAsia="Times New Roman"/>
          <w:lang w:val="bg-BG"/>
        </w:rPr>
        <w:t>издуване на</w:t>
      </w:r>
      <w:r w:rsidR="009D3DFD" w:rsidRPr="00FA682B">
        <w:rPr>
          <w:rFonts w:eastAsia="Times New Roman"/>
          <w:lang w:val="bg-BG"/>
        </w:rPr>
        <w:t xml:space="preserve"> стената на голяма артерия, възпаление и съсирек на вена, запушване на кръвоносен съд</w:t>
      </w:r>
    </w:p>
    <w:p w14:paraId="0BDAAD8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белодробни заболявания, причиняващи задух (включително възпаление)</w:t>
      </w:r>
    </w:p>
    <w:p w14:paraId="5F409E09" w14:textId="6121C7D1"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белодробна емболия (</w:t>
      </w:r>
      <w:r w:rsidR="005B3721">
        <w:rPr>
          <w:rFonts w:eastAsia="Times New Roman"/>
          <w:lang w:val="bg-BG"/>
        </w:rPr>
        <w:t>запушване</w:t>
      </w:r>
      <w:r w:rsidRPr="00FA682B">
        <w:rPr>
          <w:rFonts w:eastAsia="Times New Roman"/>
          <w:lang w:val="bg-BG"/>
        </w:rPr>
        <w:t xml:space="preserve"> на артерия в белия дроб)</w:t>
      </w:r>
    </w:p>
    <w:p w14:paraId="4CFBB8B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плеврален излив (необичайно събиране на течност в плевралното пространство)</w:t>
      </w:r>
    </w:p>
    <w:p w14:paraId="6FEAA24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панкреаса, което причинява силна болка в корема и гърба</w:t>
      </w:r>
    </w:p>
    <w:p w14:paraId="175FFDB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затруднение при преглъщане</w:t>
      </w:r>
    </w:p>
    <w:p w14:paraId="58954ECA"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на лицето (подуване на лицето)</w:t>
      </w:r>
    </w:p>
    <w:p w14:paraId="72FC782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възпаление на жлъчния мехур, камъни в жлъчния мехур</w:t>
      </w:r>
    </w:p>
    <w:p w14:paraId="5A99F855" w14:textId="67FB8FDD" w:rsidR="009D3DFD" w:rsidRPr="00FA682B" w:rsidRDefault="005B3721" w:rsidP="008201F8">
      <w:pPr>
        <w:pStyle w:val="a3"/>
        <w:numPr>
          <w:ilvl w:val="0"/>
          <w:numId w:val="77"/>
        </w:numPr>
        <w:rPr>
          <w:rFonts w:eastAsia="Times New Roman"/>
          <w:lang w:val="bg-BG"/>
        </w:rPr>
      </w:pPr>
      <w:r>
        <w:rPr>
          <w:rFonts w:eastAsia="Times New Roman"/>
          <w:lang w:val="bg-BG"/>
        </w:rPr>
        <w:t>омазнен</w:t>
      </w:r>
      <w:r w:rsidR="009D3DFD" w:rsidRPr="00FA682B">
        <w:rPr>
          <w:rFonts w:eastAsia="Times New Roman"/>
          <w:lang w:val="bg-BG"/>
        </w:rPr>
        <w:t xml:space="preserve"> черния дроб</w:t>
      </w:r>
    </w:p>
    <w:p w14:paraId="5FD8CD7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нощно изпотяване</w:t>
      </w:r>
    </w:p>
    <w:p w14:paraId="1B4E257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белег</w:t>
      </w:r>
    </w:p>
    <w:p w14:paraId="20012A8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необичайно разрушаване на мускулите</w:t>
      </w:r>
    </w:p>
    <w:p w14:paraId="67C8D853" w14:textId="38CB038D" w:rsidR="009D3DFD" w:rsidRPr="00FA682B" w:rsidRDefault="009D3DFD" w:rsidP="008201F8">
      <w:pPr>
        <w:pStyle w:val="a3"/>
        <w:numPr>
          <w:ilvl w:val="0"/>
          <w:numId w:val="77"/>
        </w:numPr>
        <w:rPr>
          <w:rFonts w:eastAsia="Times New Roman"/>
          <w:lang w:val="bg-BG"/>
        </w:rPr>
      </w:pPr>
      <w:r w:rsidRPr="00FA682B">
        <w:rPr>
          <w:rFonts w:eastAsia="Times New Roman"/>
          <w:lang w:val="bg-BG"/>
        </w:rPr>
        <w:t>системен лупус еритемато</w:t>
      </w:r>
      <w:r w:rsidR="005B3721">
        <w:rPr>
          <w:rFonts w:eastAsia="Times New Roman"/>
          <w:lang w:val="bg-BG"/>
        </w:rPr>
        <w:t>дес</w:t>
      </w:r>
      <w:r w:rsidRPr="00FA682B">
        <w:rPr>
          <w:rFonts w:eastAsia="Times New Roman"/>
          <w:lang w:val="bg-BG"/>
        </w:rPr>
        <w:t xml:space="preserve"> (включително възпаление на кожата, сърцето, белите дробове, ставите и други органни системи)</w:t>
      </w:r>
    </w:p>
    <w:p w14:paraId="1F1FE83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прекъсвания на съня</w:t>
      </w:r>
    </w:p>
    <w:p w14:paraId="261BFCF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импотентност</w:t>
      </w:r>
    </w:p>
    <w:p w14:paraId="1AC5578B"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възпаления</w:t>
      </w:r>
    </w:p>
    <w:p w14:paraId="1FBC3CF9" w14:textId="77777777" w:rsidR="009D3DFD" w:rsidRPr="00FA682B" w:rsidRDefault="009D3DFD" w:rsidP="005204FB">
      <w:pPr>
        <w:spacing w:before="13" w:line="240" w:lineRule="exact"/>
        <w:rPr>
          <w:rFonts w:ascii="Times New Roman" w:hAnsi="Times New Roman" w:cs="Times New Roman"/>
          <w:sz w:val="24"/>
          <w:szCs w:val="24"/>
          <w:lang w:val="bg-BG"/>
        </w:rPr>
      </w:pPr>
    </w:p>
    <w:p w14:paraId="137BEF41"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14965F71" w14:textId="77777777" w:rsidR="009D3DFD" w:rsidRPr="00FA682B" w:rsidRDefault="009D3DFD" w:rsidP="005204FB">
      <w:pPr>
        <w:spacing w:before="12" w:line="240" w:lineRule="exact"/>
        <w:rPr>
          <w:rFonts w:ascii="Times New Roman" w:hAnsi="Times New Roman" w:cs="Times New Roman"/>
          <w:sz w:val="24"/>
          <w:szCs w:val="24"/>
          <w:lang w:val="bg-BG"/>
        </w:rPr>
      </w:pPr>
    </w:p>
    <w:p w14:paraId="67D828D2"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левкемия (рак, засягащ кръвта и костния мозък)</w:t>
      </w:r>
    </w:p>
    <w:p w14:paraId="6AA2F806"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тежка алергична реакция с шок</w:t>
      </w:r>
    </w:p>
    <w:p w14:paraId="0911E210"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множествена склероза</w:t>
      </w:r>
    </w:p>
    <w:p w14:paraId="0E1A3829" w14:textId="5F541223" w:rsidR="009D3DFD" w:rsidRPr="002E621C" w:rsidRDefault="005B3721" w:rsidP="008201F8">
      <w:pPr>
        <w:pStyle w:val="a3"/>
        <w:numPr>
          <w:ilvl w:val="0"/>
          <w:numId w:val="77"/>
        </w:numPr>
        <w:rPr>
          <w:rFonts w:eastAsia="Times New Roman"/>
          <w:lang w:val="bg-BG"/>
        </w:rPr>
      </w:pPr>
      <w:r>
        <w:rPr>
          <w:rFonts w:eastAsia="Times New Roman"/>
          <w:lang w:val="bg-BG"/>
        </w:rPr>
        <w:t>нарушения на нерви</w:t>
      </w:r>
      <w:r w:rsidRPr="00F96676" w:rsidDel="005B3721">
        <w:rPr>
          <w:rFonts w:eastAsia="Times New Roman"/>
          <w:lang w:val="bg-BG"/>
        </w:rPr>
        <w:t xml:space="preserve"> </w:t>
      </w:r>
      <w:r w:rsidR="009D3DFD" w:rsidRPr="00F96676">
        <w:rPr>
          <w:rFonts w:eastAsia="Times New Roman"/>
          <w:lang w:val="bg-BG"/>
        </w:rPr>
        <w:t>(като възпаление на очни</w:t>
      </w:r>
      <w:r w:rsidR="009D3DFD" w:rsidRPr="002E621C">
        <w:rPr>
          <w:rFonts w:eastAsia="Times New Roman"/>
          <w:lang w:val="bg-BG"/>
        </w:rPr>
        <w:t>я нерв и синдром на Гилен-Баре, който може да причини мускулна слабост, необичайни усещания, мравучкане в ръцете и горната част на тялото)</w:t>
      </w:r>
    </w:p>
    <w:p w14:paraId="1EE94727" w14:textId="16023BEE" w:rsidR="009D3DFD" w:rsidRPr="00145AFF" w:rsidRDefault="009D3DFD" w:rsidP="008201F8">
      <w:pPr>
        <w:pStyle w:val="a3"/>
        <w:numPr>
          <w:ilvl w:val="0"/>
          <w:numId w:val="77"/>
        </w:numPr>
        <w:rPr>
          <w:rFonts w:eastAsia="Times New Roman"/>
          <w:lang w:val="bg-BG"/>
        </w:rPr>
      </w:pPr>
      <w:r w:rsidRPr="00E864FE">
        <w:rPr>
          <w:rFonts w:eastAsia="Times New Roman"/>
          <w:lang w:val="bg-BG"/>
        </w:rPr>
        <w:t>сърцето спира да изпомпва</w:t>
      </w:r>
      <w:r w:rsidR="005B3721">
        <w:rPr>
          <w:rFonts w:eastAsia="Times New Roman"/>
          <w:lang w:val="bg-BG"/>
        </w:rPr>
        <w:t xml:space="preserve"> </w:t>
      </w:r>
      <w:r w:rsidR="005B3721" w:rsidRPr="00FA682B">
        <w:rPr>
          <w:rFonts w:eastAsia="Times New Roman"/>
          <w:lang w:val="bg-BG"/>
        </w:rPr>
        <w:t>кръвта</w:t>
      </w:r>
    </w:p>
    <w:p w14:paraId="765B56D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белодробна фиброза (заболяване на белия дроб)</w:t>
      </w:r>
    </w:p>
    <w:p w14:paraId="2920693A" w14:textId="7862F553" w:rsidR="009D3DFD" w:rsidRPr="00FA682B" w:rsidRDefault="009D3DFD" w:rsidP="008201F8">
      <w:pPr>
        <w:pStyle w:val="a3"/>
        <w:numPr>
          <w:ilvl w:val="0"/>
          <w:numId w:val="77"/>
        </w:numPr>
        <w:rPr>
          <w:rFonts w:eastAsia="Times New Roman"/>
          <w:lang w:val="bg-BG"/>
        </w:rPr>
      </w:pPr>
      <w:r w:rsidRPr="00FA682B">
        <w:rPr>
          <w:rFonts w:eastAsia="Times New Roman"/>
          <w:lang w:val="bg-BG"/>
        </w:rPr>
        <w:t>перфорация на червата (</w:t>
      </w:r>
      <w:r w:rsidR="005B3721">
        <w:rPr>
          <w:rFonts w:eastAsia="Times New Roman"/>
          <w:lang w:val="bg-BG"/>
        </w:rPr>
        <w:t>пробив</w:t>
      </w:r>
      <w:r w:rsidR="00E16C62">
        <w:rPr>
          <w:rFonts w:eastAsia="Times New Roman"/>
          <w:lang w:val="bg-BG"/>
        </w:rPr>
        <w:t xml:space="preserve"> на</w:t>
      </w:r>
      <w:r w:rsidRPr="00FA682B">
        <w:rPr>
          <w:rFonts w:eastAsia="Times New Roman"/>
          <w:lang w:val="bg-BG"/>
        </w:rPr>
        <w:t xml:space="preserve"> червата)</w:t>
      </w:r>
    </w:p>
    <w:p w14:paraId="5B71A32C"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хепатит</w:t>
      </w:r>
    </w:p>
    <w:p w14:paraId="318DA54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повторно активиране на хепатит В</w:t>
      </w:r>
    </w:p>
    <w:p w14:paraId="220B5E6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автоимунен хепатит (възпаление на черния дроб, причинено от собствената имунна система на организма)</w:t>
      </w:r>
    </w:p>
    <w:p w14:paraId="293170AF"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кожен васкулит (възпаление на кръвоносните съдове в кожата)</w:t>
      </w:r>
    </w:p>
    <w:p w14:paraId="68BCA63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Синдром на Стивънс-Джонсън (ранните симптоми включват неразположение, висока температура, главоболие и обрив)</w:t>
      </w:r>
    </w:p>
    <w:p w14:paraId="28407D9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оток на лицето (подуване на лицето), свързан с алергични реакции</w:t>
      </w:r>
    </w:p>
    <w:p w14:paraId="4D1FEBBE"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еритема мултиформе (възпалителен кожен обрив)</w:t>
      </w:r>
    </w:p>
    <w:p w14:paraId="5CA3AD9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лупус-подобен синдром</w:t>
      </w:r>
    </w:p>
    <w:p w14:paraId="0E476455"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ангиоедем (локализиран оток по кожата)</w:t>
      </w:r>
    </w:p>
    <w:p w14:paraId="63E0C8A0"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лихеноидна кожна реакция (сърбящ червеникаво-лилав кожен обрив)</w:t>
      </w:r>
    </w:p>
    <w:p w14:paraId="417D815C" w14:textId="77777777" w:rsidR="009D3DFD" w:rsidRPr="00FA682B" w:rsidRDefault="009D3DFD" w:rsidP="005204FB">
      <w:pPr>
        <w:spacing w:before="10" w:line="240" w:lineRule="exact"/>
        <w:rPr>
          <w:rFonts w:ascii="Times New Roman" w:hAnsi="Times New Roman" w:cs="Times New Roman"/>
          <w:sz w:val="24"/>
          <w:szCs w:val="24"/>
          <w:lang w:val="it-IT"/>
        </w:rPr>
      </w:pPr>
    </w:p>
    <w:p w14:paraId="06D87B18" w14:textId="77777777" w:rsidR="009D3DFD" w:rsidRPr="00F96676" w:rsidRDefault="009D3DFD" w:rsidP="008201F8">
      <w:pPr>
        <w:pStyle w:val="a3"/>
        <w:numPr>
          <w:ilvl w:val="0"/>
          <w:numId w:val="0"/>
        </w:numPr>
        <w:rPr>
          <w:lang w:val="it-IT"/>
        </w:rPr>
      </w:pPr>
      <w:r w:rsidRPr="00606C32">
        <w:rPr>
          <w:rFonts w:eastAsia="Times New Roman"/>
          <w:b/>
          <w:bCs/>
          <w:lang w:val="bg-BG"/>
        </w:rPr>
        <w:t>С неизвестна честота</w:t>
      </w:r>
      <w:r w:rsidRPr="00F96676">
        <w:rPr>
          <w:rFonts w:eastAsia="Times New Roman"/>
          <w:lang w:val="bg-BG"/>
        </w:rPr>
        <w:t xml:space="preserve"> (от наличните данни не може да бъде направена оценка</w:t>
      </w:r>
      <w:r w:rsidRPr="00F96676">
        <w:rPr>
          <w:lang w:val="it-IT"/>
        </w:rPr>
        <w:t xml:space="preserve"> </w:t>
      </w:r>
      <w:r w:rsidRPr="00FA682B">
        <w:rPr>
          <w:rFonts w:eastAsia="Times New Roman"/>
          <w:lang w:val="bg-BG"/>
        </w:rPr>
        <w:t>на</w:t>
      </w:r>
      <w:r w:rsidRPr="00606C32">
        <w:rPr>
          <w:rFonts w:eastAsia="Times New Roman"/>
          <w:lang w:val="bg-BG"/>
        </w:rPr>
        <w:t xml:space="preserve"> честотата</w:t>
      </w:r>
      <w:r w:rsidRPr="00F96676">
        <w:rPr>
          <w:rFonts w:eastAsia="Times New Roman"/>
          <w:lang w:val="bg-BG"/>
        </w:rPr>
        <w:t>)</w:t>
      </w:r>
    </w:p>
    <w:p w14:paraId="39F704F0" w14:textId="77777777" w:rsidR="009D3DFD" w:rsidRPr="00FA682B" w:rsidRDefault="009D3DFD" w:rsidP="005204FB">
      <w:pPr>
        <w:spacing w:before="14" w:line="240" w:lineRule="exact"/>
        <w:rPr>
          <w:rFonts w:ascii="Times New Roman" w:hAnsi="Times New Roman" w:cs="Times New Roman"/>
          <w:sz w:val="24"/>
          <w:szCs w:val="24"/>
          <w:lang w:val="it-IT"/>
        </w:rPr>
      </w:pPr>
    </w:p>
    <w:p w14:paraId="54852E06"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хепатолиенален Т-клетъчен лимфом (рядък рак на кръвта, който често е фатален)</w:t>
      </w:r>
    </w:p>
    <w:p w14:paraId="144376EC"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Меркел-клетъчен карцином (вид рак на кожата)</w:t>
      </w:r>
    </w:p>
    <w:p w14:paraId="7B35EDEF"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 xml:space="preserve">сарком на </w:t>
      </w:r>
      <w:r w:rsidRPr="002E621C">
        <w:rPr>
          <w:rFonts w:eastAsia="Times New Roman"/>
          <w:lang w:val="bg-BG"/>
        </w:rPr>
        <w:t>Капоши, рядко раково заболяване, свързано с инфекция с човешки херпес вирус 8. Саркомът на Капоши най-често се появява като лилави лезии по кожата.</w:t>
      </w:r>
    </w:p>
    <w:p w14:paraId="5EF5DE7C"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чернодробна недостатъчност</w:t>
      </w:r>
    </w:p>
    <w:p w14:paraId="19653435" w14:textId="076A661F"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влошаване на </w:t>
      </w:r>
      <w:r w:rsidR="005B3721">
        <w:rPr>
          <w:rFonts w:eastAsia="Times New Roman"/>
          <w:lang w:val="bg-BG"/>
        </w:rPr>
        <w:t>заболяване</w:t>
      </w:r>
      <w:r w:rsidRPr="00FA682B">
        <w:rPr>
          <w:rFonts w:eastAsia="Times New Roman"/>
          <w:lang w:val="bg-BG"/>
        </w:rPr>
        <w:t>, наречено дерматомиозит (наблюдавано като кожен обрив, придружаващ мускулна слабост)</w:t>
      </w:r>
    </w:p>
    <w:p w14:paraId="5A90A414"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Наддаване на тегло (за повечето пациенти наддаването на тегло не  е било голямо)</w:t>
      </w:r>
    </w:p>
    <w:p w14:paraId="79F37066" w14:textId="77777777" w:rsidR="009D3DFD" w:rsidRPr="00FA682B" w:rsidRDefault="009D3DFD" w:rsidP="009D3DFD">
      <w:pPr>
        <w:spacing w:before="14" w:line="240" w:lineRule="exact"/>
        <w:rPr>
          <w:rFonts w:ascii="Times New Roman" w:hAnsi="Times New Roman" w:cs="Times New Roman"/>
          <w:sz w:val="24"/>
          <w:szCs w:val="24"/>
          <w:lang w:val="bg-BG"/>
        </w:rPr>
      </w:pPr>
    </w:p>
    <w:p w14:paraId="0B2BF0CB" w14:textId="17DC5535" w:rsidR="009D3DFD" w:rsidRPr="00F96676" w:rsidRDefault="009D3DFD" w:rsidP="009D3DFD">
      <w:pPr>
        <w:pStyle w:val="a3"/>
        <w:rPr>
          <w:lang w:val="bg-BG"/>
        </w:rPr>
      </w:pPr>
      <w:r w:rsidRPr="00606C32">
        <w:rPr>
          <w:rFonts w:eastAsia="Times New Roman"/>
          <w:lang w:val="bg-BG"/>
        </w:rPr>
        <w:t xml:space="preserve">Някои </w:t>
      </w:r>
      <w:r w:rsidR="007F60EC" w:rsidRPr="00FA682B">
        <w:rPr>
          <w:rFonts w:eastAsia="Times New Roman"/>
          <w:lang w:val="bg-BG"/>
        </w:rPr>
        <w:t>нежелани реакции</w:t>
      </w:r>
      <w:r w:rsidRPr="00606C32">
        <w:rPr>
          <w:rFonts w:eastAsia="Times New Roman"/>
          <w:lang w:val="bg-BG"/>
        </w:rPr>
        <w:t xml:space="preserve">, наблюдавани при Yuflyma, може да нямат симптоми и могат да бъдат открити само чрез кръвни изследвания. Те </w:t>
      </w:r>
      <w:r w:rsidRPr="00F96676">
        <w:rPr>
          <w:rFonts w:eastAsia="Times New Roman"/>
          <w:lang w:val="bg-BG"/>
        </w:rPr>
        <w:t>включват:</w:t>
      </w:r>
    </w:p>
    <w:p w14:paraId="2FC1596A" w14:textId="77777777" w:rsidR="009D3DFD" w:rsidRPr="00F96676" w:rsidRDefault="009D3DFD" w:rsidP="009D3DFD">
      <w:pPr>
        <w:pStyle w:val="a3"/>
        <w:rPr>
          <w:lang w:val="bg-BG"/>
        </w:rPr>
      </w:pPr>
    </w:p>
    <w:p w14:paraId="278FFDCB" w14:textId="77777777" w:rsidR="009D3DFD" w:rsidRPr="002E621C" w:rsidRDefault="009D3DFD" w:rsidP="009D3DFD">
      <w:pPr>
        <w:pStyle w:val="a3"/>
        <w:rPr>
          <w:rFonts w:eastAsia="Times New Roman"/>
          <w:lang w:val="bg-BG"/>
        </w:rPr>
      </w:pPr>
      <w:r w:rsidRPr="00F96676">
        <w:rPr>
          <w:rFonts w:eastAsia="Times New Roman"/>
          <w:b/>
          <w:bCs/>
          <w:spacing w:val="-1"/>
          <w:lang w:val="bg-BG"/>
        </w:rPr>
        <w:t xml:space="preserve">Много чести </w:t>
      </w:r>
      <w:r w:rsidRPr="002E621C">
        <w:rPr>
          <w:rFonts w:eastAsia="Times New Roman"/>
          <w:spacing w:val="-1"/>
          <w:lang w:val="bg-BG"/>
        </w:rPr>
        <w:t>(може да засегнат повече от 1 на 10 души)</w:t>
      </w:r>
    </w:p>
    <w:p w14:paraId="5A0816C2" w14:textId="77777777" w:rsidR="009D3DFD" w:rsidRPr="002E621C" w:rsidRDefault="009D3DFD" w:rsidP="009D3DFD">
      <w:pPr>
        <w:pStyle w:val="a3"/>
        <w:rPr>
          <w:lang w:val="bg-BG"/>
        </w:rPr>
      </w:pPr>
    </w:p>
    <w:p w14:paraId="035DEB4B"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понижен брой на белите кръвни клетки в кръвта</w:t>
      </w:r>
    </w:p>
    <w:p w14:paraId="4518556B" w14:textId="7ABD9097" w:rsidR="009D3DFD" w:rsidRPr="00FA682B" w:rsidRDefault="009D3DFD" w:rsidP="008201F8">
      <w:pPr>
        <w:pStyle w:val="a3"/>
        <w:numPr>
          <w:ilvl w:val="0"/>
          <w:numId w:val="77"/>
        </w:numPr>
        <w:rPr>
          <w:rFonts w:eastAsia="Times New Roman"/>
          <w:lang w:val="bg-BG"/>
        </w:rPr>
      </w:pPr>
      <w:r w:rsidRPr="00FA682B">
        <w:rPr>
          <w:rFonts w:eastAsia="Times New Roman"/>
          <w:lang w:val="bg-BG"/>
        </w:rPr>
        <w:t xml:space="preserve">понижен брой на </w:t>
      </w:r>
      <w:r w:rsidR="005B3721">
        <w:rPr>
          <w:rFonts w:eastAsia="Times New Roman"/>
          <w:lang w:val="bg-BG"/>
        </w:rPr>
        <w:t>червените</w:t>
      </w:r>
      <w:r w:rsidRPr="00FA682B">
        <w:rPr>
          <w:rFonts w:eastAsia="Times New Roman"/>
          <w:lang w:val="bg-BG"/>
        </w:rPr>
        <w:t xml:space="preserve"> кръвни клетки в кръвта</w:t>
      </w:r>
    </w:p>
    <w:p w14:paraId="5191B40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повишени липиди в кръвта</w:t>
      </w:r>
    </w:p>
    <w:p w14:paraId="5DB529D1"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повишени чернодробни ензими</w:t>
      </w:r>
    </w:p>
    <w:p w14:paraId="0A1221A1" w14:textId="77777777" w:rsidR="009D3DFD" w:rsidRPr="00FA682B" w:rsidRDefault="009D3DFD" w:rsidP="005204FB">
      <w:pPr>
        <w:spacing w:before="10" w:line="240" w:lineRule="exact"/>
        <w:rPr>
          <w:rFonts w:ascii="Times New Roman" w:hAnsi="Times New Roman" w:cs="Times New Roman"/>
          <w:sz w:val="24"/>
          <w:szCs w:val="24"/>
          <w:lang w:val="bg-BG"/>
        </w:rPr>
      </w:pPr>
    </w:p>
    <w:p w14:paraId="74A0C3C6"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56837C2A" w14:textId="77777777" w:rsidR="009D3DFD" w:rsidRPr="00FA682B" w:rsidRDefault="009D3DFD" w:rsidP="005204FB">
      <w:pPr>
        <w:spacing w:before="14" w:line="240" w:lineRule="exact"/>
        <w:rPr>
          <w:rFonts w:ascii="Times New Roman" w:hAnsi="Times New Roman" w:cs="Times New Roman"/>
          <w:sz w:val="24"/>
          <w:szCs w:val="24"/>
          <w:lang w:val="bg-BG"/>
        </w:rPr>
      </w:pPr>
    </w:p>
    <w:p w14:paraId="0D3F2D34" w14:textId="77777777" w:rsidR="009D3DFD" w:rsidRPr="00F96676" w:rsidRDefault="009D3DFD" w:rsidP="008201F8">
      <w:pPr>
        <w:pStyle w:val="a3"/>
        <w:numPr>
          <w:ilvl w:val="0"/>
          <w:numId w:val="77"/>
        </w:numPr>
        <w:rPr>
          <w:rFonts w:eastAsia="Times New Roman"/>
          <w:lang w:val="bg-BG"/>
        </w:rPr>
      </w:pPr>
      <w:r w:rsidRPr="00606C32">
        <w:rPr>
          <w:rFonts w:eastAsia="Times New Roman"/>
          <w:lang w:val="bg-BG"/>
        </w:rPr>
        <w:t>повишен брой на белите кръвни клетки в кръвта</w:t>
      </w:r>
    </w:p>
    <w:p w14:paraId="4BB5E47A" w14:textId="77777777" w:rsidR="009D3DFD" w:rsidRPr="00F96676" w:rsidRDefault="009D3DFD" w:rsidP="008201F8">
      <w:pPr>
        <w:pStyle w:val="a3"/>
        <w:numPr>
          <w:ilvl w:val="0"/>
          <w:numId w:val="77"/>
        </w:numPr>
        <w:rPr>
          <w:rFonts w:eastAsia="Times New Roman"/>
          <w:lang w:val="bg-BG"/>
        </w:rPr>
      </w:pPr>
      <w:r w:rsidRPr="00F96676">
        <w:rPr>
          <w:rFonts w:eastAsia="Times New Roman"/>
          <w:lang w:val="bg-BG"/>
        </w:rPr>
        <w:t>понижен брой тромбоцити в кръвта</w:t>
      </w:r>
    </w:p>
    <w:p w14:paraId="1C0B0C31" w14:textId="77777777" w:rsidR="009D3DFD" w:rsidRPr="002E621C" w:rsidRDefault="009D3DFD" w:rsidP="008201F8">
      <w:pPr>
        <w:pStyle w:val="a3"/>
        <w:numPr>
          <w:ilvl w:val="0"/>
          <w:numId w:val="77"/>
        </w:numPr>
        <w:rPr>
          <w:rFonts w:eastAsia="Times New Roman"/>
          <w:lang w:val="bg-BG"/>
        </w:rPr>
      </w:pPr>
      <w:r w:rsidRPr="00F96676">
        <w:rPr>
          <w:rFonts w:eastAsia="Times New Roman"/>
          <w:lang w:val="bg-BG"/>
        </w:rPr>
        <w:t>повишена пикочна киселина в кръвта</w:t>
      </w:r>
    </w:p>
    <w:p w14:paraId="6EDF6E8B" w14:textId="5560F5DA" w:rsidR="009D3DFD" w:rsidRPr="002E621C" w:rsidRDefault="00076D36" w:rsidP="008201F8">
      <w:pPr>
        <w:pStyle w:val="a3"/>
        <w:numPr>
          <w:ilvl w:val="0"/>
          <w:numId w:val="77"/>
        </w:numPr>
        <w:rPr>
          <w:rFonts w:eastAsia="Times New Roman"/>
          <w:lang w:val="bg-BG"/>
        </w:rPr>
      </w:pPr>
      <w:r>
        <w:rPr>
          <w:rFonts w:eastAsia="Times New Roman"/>
          <w:lang w:val="bg-BG"/>
        </w:rPr>
        <w:t>променени нива на</w:t>
      </w:r>
      <w:r w:rsidR="009D3DFD" w:rsidRPr="002E621C">
        <w:rPr>
          <w:rFonts w:eastAsia="Times New Roman"/>
          <w:lang w:val="bg-BG"/>
        </w:rPr>
        <w:t xml:space="preserve"> натрий</w:t>
      </w:r>
      <w:r>
        <w:rPr>
          <w:rFonts w:eastAsia="Times New Roman"/>
          <w:lang w:val="bg-BG"/>
        </w:rPr>
        <w:t xml:space="preserve"> в кръвта</w:t>
      </w:r>
    </w:p>
    <w:p w14:paraId="0CA0B3EC" w14:textId="77777777" w:rsidR="009D3DFD" w:rsidRPr="00145AFF" w:rsidRDefault="009D3DFD" w:rsidP="008201F8">
      <w:pPr>
        <w:pStyle w:val="a3"/>
        <w:numPr>
          <w:ilvl w:val="0"/>
          <w:numId w:val="77"/>
        </w:numPr>
        <w:rPr>
          <w:rFonts w:eastAsia="Times New Roman"/>
          <w:lang w:val="bg-BG"/>
        </w:rPr>
      </w:pPr>
      <w:r w:rsidRPr="00E864FE">
        <w:rPr>
          <w:rFonts w:eastAsia="Times New Roman"/>
          <w:lang w:val="bg-BG"/>
        </w:rPr>
        <w:t>ниски нива на калций в кръвта</w:t>
      </w:r>
    </w:p>
    <w:p w14:paraId="0C232E18"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ниски нива на фосфати в кръвта</w:t>
      </w:r>
    </w:p>
    <w:p w14:paraId="3CABFB8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висока кръвна захар</w:t>
      </w:r>
    </w:p>
    <w:p w14:paraId="2CDD3559"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високи стойности на лактатдехидрогеназата в кръвта</w:t>
      </w:r>
    </w:p>
    <w:p w14:paraId="3D545FDD"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автоантитела, налични в кръвта</w:t>
      </w:r>
    </w:p>
    <w:p w14:paraId="68EE7487" w14:textId="77777777" w:rsidR="009D3DFD" w:rsidRPr="00FA682B" w:rsidRDefault="009D3DFD" w:rsidP="008201F8">
      <w:pPr>
        <w:pStyle w:val="a3"/>
        <w:numPr>
          <w:ilvl w:val="0"/>
          <w:numId w:val="77"/>
        </w:numPr>
        <w:rPr>
          <w:rFonts w:eastAsia="Times New Roman"/>
          <w:lang w:val="bg-BG"/>
        </w:rPr>
      </w:pPr>
      <w:r w:rsidRPr="00FA682B">
        <w:rPr>
          <w:rFonts w:eastAsia="Times New Roman"/>
          <w:lang w:val="bg-BG"/>
        </w:rPr>
        <w:t>ниско ниво на калий в кръвта</w:t>
      </w:r>
    </w:p>
    <w:p w14:paraId="1EF957AE" w14:textId="77777777" w:rsidR="009D3DFD" w:rsidRPr="00FA682B" w:rsidRDefault="009D3DFD" w:rsidP="009D3DFD">
      <w:pPr>
        <w:spacing w:before="13" w:line="240" w:lineRule="exact"/>
        <w:rPr>
          <w:rFonts w:ascii="Times New Roman" w:hAnsi="Times New Roman" w:cs="Times New Roman"/>
          <w:sz w:val="24"/>
          <w:szCs w:val="24"/>
          <w:lang w:val="bg-BG"/>
        </w:rPr>
      </w:pPr>
    </w:p>
    <w:p w14:paraId="5EA5729E" w14:textId="77777777" w:rsidR="009D3DFD" w:rsidRPr="00F96676" w:rsidRDefault="009D3DFD" w:rsidP="009D3DFD">
      <w:pPr>
        <w:pStyle w:val="a3"/>
        <w:rPr>
          <w:lang w:val="bg-BG"/>
        </w:rPr>
      </w:pPr>
      <w:r w:rsidRPr="00606C32">
        <w:rPr>
          <w:rFonts w:eastAsia="Times New Roman"/>
          <w:b/>
          <w:bCs/>
          <w:lang w:val="bg-BG"/>
        </w:rPr>
        <w:t xml:space="preserve">Нечести </w:t>
      </w:r>
      <w:r w:rsidRPr="00F96676">
        <w:rPr>
          <w:rFonts w:eastAsia="Times New Roman"/>
          <w:lang w:val="bg-BG"/>
        </w:rPr>
        <w:t>(може да засегнат до 1 на 100 човека)</w:t>
      </w:r>
    </w:p>
    <w:p w14:paraId="0C2B1163" w14:textId="77777777" w:rsidR="009D3DFD" w:rsidRPr="00FA682B" w:rsidRDefault="009D3DFD" w:rsidP="009D3DFD">
      <w:pPr>
        <w:spacing w:before="12" w:line="240" w:lineRule="exact"/>
        <w:rPr>
          <w:rFonts w:ascii="Times New Roman" w:hAnsi="Times New Roman" w:cs="Times New Roman"/>
          <w:sz w:val="24"/>
          <w:szCs w:val="24"/>
          <w:lang w:val="bg-BG"/>
        </w:rPr>
      </w:pPr>
    </w:p>
    <w:p w14:paraId="6B46AB59" w14:textId="03C495EC" w:rsidR="009D3DFD" w:rsidRPr="00F96676" w:rsidRDefault="009D3DFD" w:rsidP="008201F8">
      <w:pPr>
        <w:pStyle w:val="a3"/>
        <w:numPr>
          <w:ilvl w:val="0"/>
          <w:numId w:val="77"/>
        </w:numPr>
        <w:rPr>
          <w:lang w:val="bg-BG"/>
        </w:rPr>
      </w:pPr>
      <w:r w:rsidRPr="00606C32">
        <w:rPr>
          <w:rFonts w:eastAsia="Times New Roman"/>
          <w:lang w:val="bg-BG"/>
        </w:rPr>
        <w:t>повишен билирубин (кръвно изследване на черния дроб)</w:t>
      </w:r>
    </w:p>
    <w:p w14:paraId="112871DE" w14:textId="77777777" w:rsidR="009D3DFD" w:rsidRPr="00FA682B" w:rsidRDefault="009D3DFD" w:rsidP="005204FB">
      <w:pPr>
        <w:spacing w:before="13" w:line="240" w:lineRule="exact"/>
        <w:rPr>
          <w:rFonts w:ascii="Times New Roman" w:hAnsi="Times New Roman" w:cs="Times New Roman"/>
          <w:sz w:val="24"/>
          <w:szCs w:val="24"/>
          <w:lang w:val="bg-BG"/>
        </w:rPr>
      </w:pPr>
    </w:p>
    <w:p w14:paraId="57A500ED" w14:textId="77777777" w:rsidR="009D3DFD" w:rsidRPr="00F96676" w:rsidRDefault="009D3DFD" w:rsidP="008201F8">
      <w:pPr>
        <w:pStyle w:val="a3"/>
        <w:numPr>
          <w:ilvl w:val="0"/>
          <w:numId w:val="0"/>
        </w:numPr>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70217589" w14:textId="77777777" w:rsidR="009D3DFD" w:rsidRPr="00FA682B" w:rsidRDefault="009D3DFD" w:rsidP="005204FB">
      <w:pPr>
        <w:spacing w:before="14" w:line="240" w:lineRule="exact"/>
        <w:rPr>
          <w:rFonts w:ascii="Times New Roman" w:hAnsi="Times New Roman" w:cs="Times New Roman"/>
          <w:sz w:val="24"/>
          <w:szCs w:val="24"/>
          <w:lang w:val="bg-BG"/>
        </w:rPr>
      </w:pPr>
    </w:p>
    <w:p w14:paraId="4EA7091F" w14:textId="77777777" w:rsidR="009D3DFD" w:rsidRPr="00F96676" w:rsidRDefault="009D3DFD" w:rsidP="008201F8">
      <w:pPr>
        <w:pStyle w:val="a3"/>
        <w:numPr>
          <w:ilvl w:val="0"/>
          <w:numId w:val="77"/>
        </w:numPr>
        <w:rPr>
          <w:lang w:val="bg-BG"/>
        </w:rPr>
      </w:pPr>
      <w:r w:rsidRPr="00606C32">
        <w:rPr>
          <w:rFonts w:eastAsia="Times New Roman"/>
          <w:lang w:val="bg-BG"/>
        </w:rPr>
        <w:t>понижен брой на белите кръвни клетки, червените кръвни клетки и тромбоцитите в кръвта</w:t>
      </w:r>
    </w:p>
    <w:p w14:paraId="7915C9F1" w14:textId="77777777" w:rsidR="009D3DFD" w:rsidRPr="00FA682B" w:rsidRDefault="009D3DFD" w:rsidP="009D3DFD">
      <w:pPr>
        <w:spacing w:before="15" w:line="240" w:lineRule="exact"/>
        <w:rPr>
          <w:rFonts w:ascii="Times New Roman" w:hAnsi="Times New Roman" w:cs="Times New Roman"/>
          <w:sz w:val="24"/>
          <w:szCs w:val="24"/>
          <w:lang w:val="bg-BG"/>
        </w:rPr>
      </w:pPr>
    </w:p>
    <w:p w14:paraId="53F12107" w14:textId="77777777" w:rsidR="009D3DFD" w:rsidRPr="00F96676" w:rsidRDefault="009D3DFD" w:rsidP="009D3DFD">
      <w:pPr>
        <w:pStyle w:val="a3"/>
        <w:rPr>
          <w:b/>
          <w:lang w:val="bg-BG"/>
        </w:rPr>
      </w:pPr>
      <w:r w:rsidRPr="00606C32">
        <w:rPr>
          <w:rFonts w:eastAsia="Times New Roman"/>
          <w:b/>
          <w:bCs/>
          <w:lang w:val="bg-BG"/>
        </w:rPr>
        <w:t>Съобщаване на нежелани реакции</w:t>
      </w:r>
    </w:p>
    <w:p w14:paraId="648CFAC2" w14:textId="77777777" w:rsidR="009D3DFD" w:rsidRPr="00F96676" w:rsidRDefault="009D3DFD" w:rsidP="009D3DFD">
      <w:pPr>
        <w:pStyle w:val="a3"/>
        <w:rPr>
          <w:sz w:val="10"/>
          <w:szCs w:val="10"/>
          <w:lang w:val="bg-BG"/>
        </w:rPr>
      </w:pPr>
    </w:p>
    <w:p w14:paraId="0F7CCFED" w14:textId="77777777" w:rsidR="009D3DFD" w:rsidRPr="00F96676" w:rsidRDefault="009D3DFD" w:rsidP="009D3DFD">
      <w:pPr>
        <w:pStyle w:val="a3"/>
        <w:rPr>
          <w:lang w:val="bg-BG"/>
        </w:rPr>
      </w:pPr>
      <w:r w:rsidRPr="00F96676">
        <w:rPr>
          <w:rFonts w:eastAsia="Times New Roman"/>
          <w:lang w:val="bg-BG"/>
        </w:rPr>
        <w:t xml:space="preserve">Ако получите някакви нежелани реакции, уведомете Вашия лекар или фармацевт. Това включва всички възможни нежелани реакции, неописани в тази листовка. Можете също да съобщите нежелани реакции директно чрез националната система за съобщаване, </w:t>
      </w:r>
      <w:r w:rsidRPr="002E621C">
        <w:rPr>
          <w:rFonts w:eastAsia="Times New Roman"/>
          <w:highlight w:val="lightGray"/>
          <w:lang w:val="bg-BG"/>
        </w:rPr>
        <w:t xml:space="preserve">посочена в </w:t>
      </w:r>
      <w:hyperlink r:id="rId135" w:history="1">
        <w:r w:rsidRPr="00F96676">
          <w:rPr>
            <w:rFonts w:eastAsia="Times New Roman"/>
            <w:color w:val="0000FF"/>
            <w:highlight w:val="lightGray"/>
            <w:u w:val="single"/>
            <w:lang w:val="bg-BG"/>
          </w:rPr>
          <w:t>Приложение V</w:t>
        </w:r>
      </w:hyperlink>
      <w:r w:rsidRPr="00606C32">
        <w:rPr>
          <w:rFonts w:eastAsia="Times New Roman"/>
          <w:lang w:val="bg-BG"/>
        </w:rPr>
        <w:t>. Като съобщавате нежелани реакции, можете да дадете своя принос за получаване на повече информация относно безопасността на това лекарств</w:t>
      </w:r>
      <w:r w:rsidRPr="00F96676">
        <w:rPr>
          <w:rFonts w:eastAsia="Times New Roman"/>
          <w:lang w:val="bg-BG"/>
        </w:rPr>
        <w:t>о.</w:t>
      </w:r>
    </w:p>
    <w:p w14:paraId="42417CB5" w14:textId="1C3565DD" w:rsidR="009D3DFD" w:rsidRDefault="009D3DFD" w:rsidP="009D3DFD">
      <w:pPr>
        <w:spacing w:line="200" w:lineRule="exact"/>
        <w:rPr>
          <w:rFonts w:ascii="Times New Roman" w:hAnsi="Times New Roman" w:cs="Times New Roman"/>
          <w:sz w:val="20"/>
          <w:szCs w:val="20"/>
          <w:lang w:val="bg-BG"/>
        </w:rPr>
      </w:pPr>
    </w:p>
    <w:p w14:paraId="47918D40" w14:textId="77777777" w:rsidR="007707E0" w:rsidRPr="00FA682B" w:rsidRDefault="007707E0" w:rsidP="009D3DFD">
      <w:pPr>
        <w:spacing w:line="200" w:lineRule="exact"/>
        <w:rPr>
          <w:rFonts w:ascii="Times New Roman" w:hAnsi="Times New Roman" w:cs="Times New Roman"/>
          <w:sz w:val="20"/>
          <w:szCs w:val="20"/>
          <w:lang w:val="bg-BG"/>
        </w:rPr>
      </w:pPr>
    </w:p>
    <w:p w14:paraId="6559FBC6" w14:textId="77777777" w:rsidR="009D3DFD" w:rsidRPr="00F96676" w:rsidRDefault="009D3DFD" w:rsidP="00786D1D">
      <w:pPr>
        <w:pStyle w:val="a4"/>
        <w:numPr>
          <w:ilvl w:val="0"/>
          <w:numId w:val="65"/>
        </w:numPr>
        <w:spacing w:line="240" w:lineRule="exact"/>
        <w:ind w:left="357" w:hanging="357"/>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Как да съхранявате Yuflyma</w:t>
      </w:r>
    </w:p>
    <w:p w14:paraId="481CDAD5" w14:textId="77777777" w:rsidR="009D3DFD" w:rsidRPr="00F96676" w:rsidRDefault="009D3DFD" w:rsidP="009D3DFD">
      <w:pPr>
        <w:pStyle w:val="a3"/>
        <w:rPr>
          <w:lang w:val="bg-BG"/>
        </w:rPr>
      </w:pPr>
    </w:p>
    <w:p w14:paraId="1603F98B" w14:textId="77777777" w:rsidR="009D3DFD" w:rsidRPr="00F96676" w:rsidRDefault="009D3DFD" w:rsidP="009D3DFD">
      <w:pPr>
        <w:pStyle w:val="a3"/>
        <w:rPr>
          <w:lang w:val="bg-BG"/>
        </w:rPr>
      </w:pPr>
      <w:r w:rsidRPr="00F96676">
        <w:rPr>
          <w:rFonts w:eastAsia="Times New Roman"/>
          <w:lang w:val="bg-BG"/>
        </w:rPr>
        <w:t>Да се съхранява на място, недостъпно за деца.</w:t>
      </w:r>
    </w:p>
    <w:p w14:paraId="31890D02" w14:textId="77777777" w:rsidR="009D3DFD" w:rsidRPr="002E621C" w:rsidRDefault="009D3DFD" w:rsidP="009D3DFD">
      <w:pPr>
        <w:pStyle w:val="a3"/>
        <w:rPr>
          <w:lang w:val="bg-BG"/>
        </w:rPr>
      </w:pPr>
    </w:p>
    <w:p w14:paraId="71C4D273" w14:textId="1BCB7C17" w:rsidR="009D3DFD" w:rsidRPr="00E864FE" w:rsidRDefault="009D3DFD" w:rsidP="009D3DFD">
      <w:pPr>
        <w:pStyle w:val="a3"/>
        <w:rPr>
          <w:lang w:val="bg-BG"/>
        </w:rPr>
      </w:pPr>
      <w:r w:rsidRPr="002E621C">
        <w:rPr>
          <w:rFonts w:eastAsia="Times New Roman"/>
          <w:lang w:val="bg-BG"/>
        </w:rPr>
        <w:t xml:space="preserve">Не използвайте това лекарство след срока на годност, отбелязан върху етикета/картонената опаковка след </w:t>
      </w:r>
      <w:r w:rsidR="00D04F08">
        <w:rPr>
          <w:rFonts w:eastAsia="Times New Roman"/>
          <w:lang w:val="bg-BG"/>
        </w:rPr>
        <w:t>,,</w:t>
      </w:r>
      <w:r w:rsidRPr="002E621C">
        <w:rPr>
          <w:rFonts w:eastAsia="Times New Roman"/>
          <w:lang w:val="bg-BG"/>
        </w:rPr>
        <w:t>EXP</w:t>
      </w:r>
      <w:r w:rsidR="00D04F08">
        <w:rPr>
          <w:rFonts w:eastAsia="Times New Roman"/>
          <w:lang w:val="bg-BG"/>
        </w:rPr>
        <w:t xml:space="preserve"> </w:t>
      </w:r>
      <w:r w:rsidR="00D04F08" w:rsidRPr="00FA682B">
        <w:rPr>
          <w:rFonts w:eastAsia="Times New Roman"/>
          <w:lang w:val="bg-BG"/>
        </w:rPr>
        <w:t>“/“Годен до:“</w:t>
      </w:r>
      <w:r w:rsidRPr="002E621C">
        <w:rPr>
          <w:rFonts w:eastAsia="Times New Roman"/>
          <w:lang w:val="bg-BG"/>
        </w:rPr>
        <w:t>.</w:t>
      </w:r>
    </w:p>
    <w:p w14:paraId="26CA85FB" w14:textId="77777777" w:rsidR="009D3DFD" w:rsidRPr="00145AFF" w:rsidRDefault="009D3DFD" w:rsidP="009D3DFD">
      <w:pPr>
        <w:pStyle w:val="a3"/>
        <w:rPr>
          <w:lang w:val="bg-BG"/>
        </w:rPr>
      </w:pPr>
    </w:p>
    <w:p w14:paraId="4282BFEE" w14:textId="77777777" w:rsidR="009D3DFD" w:rsidRPr="00FA682B" w:rsidRDefault="009D3DFD" w:rsidP="009D3DFD">
      <w:pPr>
        <w:pStyle w:val="a3"/>
        <w:rPr>
          <w:lang w:val="bg-BG"/>
        </w:rPr>
      </w:pPr>
      <w:r w:rsidRPr="00FA682B">
        <w:rPr>
          <w:rFonts w:eastAsia="Times New Roman"/>
          <w:lang w:val="bg-BG"/>
        </w:rPr>
        <w:t>Да се съхранява в хладилник (2°С - 8°С). Да не се замразява.</w:t>
      </w:r>
    </w:p>
    <w:p w14:paraId="2D09EDD2" w14:textId="77777777" w:rsidR="009D3DFD" w:rsidRPr="00FA682B" w:rsidRDefault="009D3DFD" w:rsidP="009D3DFD">
      <w:pPr>
        <w:pStyle w:val="a3"/>
        <w:rPr>
          <w:lang w:val="bg-BG"/>
        </w:rPr>
      </w:pPr>
    </w:p>
    <w:p w14:paraId="70F55B64" w14:textId="77777777" w:rsidR="009D3DFD" w:rsidRPr="00FA682B" w:rsidRDefault="009D3DFD" w:rsidP="009D3DFD">
      <w:pPr>
        <w:pStyle w:val="a3"/>
        <w:rPr>
          <w:lang w:val="bg-BG"/>
        </w:rPr>
      </w:pPr>
      <w:r w:rsidRPr="00FA682B">
        <w:rPr>
          <w:rFonts w:eastAsia="Times New Roman"/>
          <w:lang w:val="bg-BG"/>
        </w:rPr>
        <w:t>Съхранявайте предварително напълнената писалка в картонената опаковка, за да се предпази от светлина.</w:t>
      </w:r>
    </w:p>
    <w:p w14:paraId="0FBFFDD2" w14:textId="77777777" w:rsidR="009D3DFD" w:rsidRPr="00FA682B" w:rsidRDefault="009D3DFD" w:rsidP="009D3DFD">
      <w:pPr>
        <w:spacing w:before="13" w:line="240" w:lineRule="exact"/>
        <w:rPr>
          <w:rFonts w:ascii="Times New Roman" w:hAnsi="Times New Roman" w:cs="Times New Roman"/>
          <w:sz w:val="24"/>
          <w:szCs w:val="24"/>
          <w:lang w:val="bg-BG"/>
        </w:rPr>
      </w:pPr>
    </w:p>
    <w:p w14:paraId="537929BE" w14:textId="77777777" w:rsidR="009D3DFD" w:rsidRPr="00F96676" w:rsidRDefault="009D3DFD" w:rsidP="009D3DFD">
      <w:pPr>
        <w:pStyle w:val="a3"/>
        <w:rPr>
          <w:lang w:val="bg-BG"/>
        </w:rPr>
      </w:pPr>
      <w:r w:rsidRPr="00606C32">
        <w:rPr>
          <w:rFonts w:eastAsia="Times New Roman"/>
          <w:lang w:val="bg-BG"/>
        </w:rPr>
        <w:t>Алтернативно съхранение:</w:t>
      </w:r>
    </w:p>
    <w:p w14:paraId="6A4350A9" w14:textId="77777777" w:rsidR="009D3DFD" w:rsidRPr="00FA682B" w:rsidRDefault="009D3DFD" w:rsidP="009D3DFD">
      <w:pPr>
        <w:spacing w:before="14" w:line="240" w:lineRule="exact"/>
        <w:rPr>
          <w:rFonts w:ascii="Times New Roman" w:hAnsi="Times New Roman" w:cs="Times New Roman"/>
          <w:sz w:val="24"/>
          <w:szCs w:val="24"/>
          <w:lang w:val="bg-BG"/>
        </w:rPr>
      </w:pPr>
    </w:p>
    <w:p w14:paraId="337A6027" w14:textId="5800EA18" w:rsidR="009D3DFD" w:rsidRPr="002E621C" w:rsidRDefault="009D3DFD" w:rsidP="009D3DFD">
      <w:pPr>
        <w:pStyle w:val="a3"/>
        <w:rPr>
          <w:lang w:val="bg-BG"/>
        </w:rPr>
      </w:pPr>
      <w:r w:rsidRPr="00606C32">
        <w:rPr>
          <w:rFonts w:eastAsia="Times New Roman"/>
          <w:lang w:val="bg-BG"/>
        </w:rPr>
        <w:t xml:space="preserve">Когато е необходимо (например, когато пътувате), една предварително напълнена писалка Yuflyma може да се съхранява </w:t>
      </w:r>
      <w:r w:rsidRPr="00F96676">
        <w:rPr>
          <w:rFonts w:eastAsia="Times New Roman"/>
          <w:lang w:val="bg-BG"/>
        </w:rPr>
        <w:t xml:space="preserve">на стайна температура (до 25°C) за максимален период от </w:t>
      </w:r>
      <w:r w:rsidR="00473715">
        <w:rPr>
          <w:rFonts w:eastAsia="Times New Roman"/>
          <w:lang w:val="bg-BG"/>
        </w:rPr>
        <w:t>31</w:t>
      </w:r>
      <w:r w:rsidRPr="00F96676">
        <w:rPr>
          <w:rFonts w:eastAsia="Times New Roman"/>
          <w:lang w:val="bg-BG"/>
        </w:rPr>
        <w:t xml:space="preserve"> дни – не забравяйте да я предпазите от светлина. След като бъде извадена от хладилника за съхранение на стайна температура, писалката </w:t>
      </w:r>
      <w:r w:rsidRPr="00F96676">
        <w:rPr>
          <w:rFonts w:eastAsia="Times New Roman"/>
          <w:b/>
          <w:bCs/>
          <w:lang w:val="bg-BG"/>
        </w:rPr>
        <w:t xml:space="preserve">трябва да се използва в рамките на </w:t>
      </w:r>
      <w:r w:rsidR="002C1411">
        <w:rPr>
          <w:rFonts w:eastAsia="Times New Roman"/>
          <w:b/>
          <w:bCs/>
          <w:lang w:val="bg-BG"/>
        </w:rPr>
        <w:t>31</w:t>
      </w:r>
      <w:r w:rsidRPr="00F96676">
        <w:rPr>
          <w:rFonts w:eastAsia="Times New Roman"/>
          <w:b/>
          <w:bCs/>
          <w:lang w:val="bg-BG"/>
        </w:rPr>
        <w:t xml:space="preserve"> дни или да се изхвърли</w:t>
      </w:r>
      <w:r w:rsidRPr="00F96676">
        <w:rPr>
          <w:rFonts w:eastAsia="Times New Roman"/>
          <w:lang w:val="bg-BG"/>
        </w:rPr>
        <w:t>, д</w:t>
      </w:r>
      <w:r w:rsidRPr="002E621C">
        <w:rPr>
          <w:rFonts w:eastAsia="Times New Roman"/>
          <w:lang w:val="bg-BG"/>
        </w:rPr>
        <w:t>ори ако е върната в хладилника.</w:t>
      </w:r>
    </w:p>
    <w:p w14:paraId="78C77C33" w14:textId="77777777" w:rsidR="009D3DFD" w:rsidRPr="00FA682B" w:rsidRDefault="009D3DFD" w:rsidP="009D3DFD">
      <w:pPr>
        <w:spacing w:before="17" w:line="240" w:lineRule="exact"/>
        <w:rPr>
          <w:rFonts w:ascii="Times New Roman" w:hAnsi="Times New Roman" w:cs="Times New Roman"/>
          <w:sz w:val="24"/>
          <w:szCs w:val="24"/>
          <w:lang w:val="bg-BG"/>
        </w:rPr>
      </w:pPr>
    </w:p>
    <w:p w14:paraId="17F4AE09" w14:textId="77777777" w:rsidR="009D3DFD" w:rsidRPr="00F96676" w:rsidRDefault="009D3DFD" w:rsidP="009D3DFD">
      <w:pPr>
        <w:pStyle w:val="a3"/>
        <w:rPr>
          <w:lang w:val="bg-BG"/>
        </w:rPr>
      </w:pPr>
      <w:r w:rsidRPr="00606C32">
        <w:rPr>
          <w:rFonts w:eastAsia="Times New Roman"/>
          <w:lang w:val="bg-BG"/>
        </w:rPr>
        <w:t>Трябва да запишете датата, на която писалката е извадена за първи път от хладилника и датата, след която трябва да се изхвърли.</w:t>
      </w:r>
    </w:p>
    <w:p w14:paraId="20C54C57" w14:textId="77777777" w:rsidR="009D3DFD" w:rsidRPr="00FA682B" w:rsidRDefault="009D3DFD" w:rsidP="009D3DFD">
      <w:pPr>
        <w:spacing w:before="14" w:line="240" w:lineRule="exact"/>
        <w:rPr>
          <w:rFonts w:ascii="Times New Roman" w:hAnsi="Times New Roman" w:cs="Times New Roman"/>
          <w:sz w:val="24"/>
          <w:szCs w:val="24"/>
          <w:lang w:val="bg-BG"/>
        </w:rPr>
      </w:pPr>
    </w:p>
    <w:p w14:paraId="4C0E5A81" w14:textId="77777777" w:rsidR="009D3DFD" w:rsidRPr="00F96676" w:rsidRDefault="009D3DFD" w:rsidP="009D3DFD">
      <w:pPr>
        <w:pStyle w:val="a3"/>
        <w:rPr>
          <w:lang w:val="bg-BG"/>
        </w:rPr>
      </w:pPr>
      <w:r w:rsidRPr="00606C32">
        <w:rPr>
          <w:rFonts w:eastAsia="Times New Roman"/>
          <w:lang w:val="bg-BG"/>
        </w:rPr>
        <w:t>Не изхвърляйте лекарствата в канализацията или в контейнера за домашни отпадъци. Попитайте Ваш</w:t>
      </w:r>
      <w:r w:rsidRPr="00F96676">
        <w:rPr>
          <w:rFonts w:eastAsia="Times New Roman"/>
          <w:lang w:val="bg-BG"/>
        </w:rPr>
        <w:t>ия фармацевт как да изхвърляте лекарствата, които вече не използвате. Тези мерки ще спомогнат за опазване на околната среда.</w:t>
      </w:r>
    </w:p>
    <w:p w14:paraId="5DB2E9D8" w14:textId="77777777" w:rsidR="009D3DFD" w:rsidRPr="00FA682B" w:rsidRDefault="009D3DFD" w:rsidP="009D3DFD">
      <w:pPr>
        <w:spacing w:line="200" w:lineRule="exact"/>
        <w:rPr>
          <w:rFonts w:ascii="Times New Roman" w:hAnsi="Times New Roman" w:cs="Times New Roman"/>
          <w:sz w:val="20"/>
          <w:szCs w:val="20"/>
          <w:lang w:val="bg-BG"/>
        </w:rPr>
      </w:pPr>
    </w:p>
    <w:p w14:paraId="33C1DB49" w14:textId="77777777" w:rsidR="009D3DFD" w:rsidRPr="00FA682B" w:rsidRDefault="009D3DFD" w:rsidP="009D3DFD">
      <w:pPr>
        <w:spacing w:line="200" w:lineRule="exact"/>
        <w:rPr>
          <w:rFonts w:ascii="Times New Roman" w:hAnsi="Times New Roman" w:cs="Times New Roman"/>
          <w:sz w:val="20"/>
          <w:szCs w:val="20"/>
          <w:lang w:val="bg-BG"/>
        </w:rPr>
      </w:pPr>
    </w:p>
    <w:p w14:paraId="2F0654DD" w14:textId="77777777" w:rsidR="009D3DFD" w:rsidRPr="00F96676" w:rsidRDefault="009D3DFD" w:rsidP="00786D1D">
      <w:pPr>
        <w:pStyle w:val="a4"/>
        <w:numPr>
          <w:ilvl w:val="0"/>
          <w:numId w:val="65"/>
        </w:numPr>
        <w:spacing w:line="240" w:lineRule="exact"/>
        <w:ind w:left="357" w:hanging="357"/>
        <w:rPr>
          <w:rFonts w:ascii="Times New Roman" w:eastAsia="Times New Roman" w:hAnsi="Times New Roman" w:cs="Times New Roman"/>
          <w:b/>
          <w:noProof/>
          <w:lang w:val="bg-BG"/>
        </w:rPr>
      </w:pPr>
      <w:r w:rsidRPr="00606C32">
        <w:rPr>
          <w:rFonts w:ascii="Times New Roman" w:eastAsia="Times New Roman" w:hAnsi="Times New Roman" w:cs="Times New Roman"/>
          <w:b/>
          <w:bCs/>
          <w:noProof/>
          <w:lang w:val="bg-BG"/>
        </w:rPr>
        <w:t>Съдържание на опаковката и допълнителна информация</w:t>
      </w:r>
    </w:p>
    <w:p w14:paraId="20F277DB" w14:textId="77777777" w:rsidR="009D3DFD" w:rsidRPr="00F96676" w:rsidRDefault="009D3DFD" w:rsidP="009D3DFD">
      <w:pPr>
        <w:widowControl/>
        <w:tabs>
          <w:tab w:val="left" w:pos="567"/>
        </w:tabs>
        <w:spacing w:line="260" w:lineRule="exact"/>
        <w:ind w:left="360"/>
        <w:rPr>
          <w:rFonts w:ascii="Times New Roman" w:eastAsia="Times New Roman" w:hAnsi="Times New Roman" w:cs="Times New Roman"/>
          <w:b/>
          <w:noProof/>
          <w:lang w:val="bg-BG"/>
        </w:rPr>
      </w:pPr>
    </w:p>
    <w:p w14:paraId="10ECD0AC" w14:textId="77777777" w:rsidR="009D3DFD" w:rsidRPr="00F96676" w:rsidRDefault="009D3DFD" w:rsidP="009D3DFD">
      <w:pPr>
        <w:pStyle w:val="a3"/>
        <w:rPr>
          <w:b/>
          <w:lang w:val="bg-BG"/>
        </w:rPr>
      </w:pPr>
      <w:r w:rsidRPr="00F96676">
        <w:rPr>
          <w:rFonts w:eastAsia="Times New Roman"/>
          <w:b/>
          <w:bCs/>
          <w:lang w:val="bg-BG"/>
        </w:rPr>
        <w:t>Какво съдържа Yuflyma</w:t>
      </w:r>
    </w:p>
    <w:p w14:paraId="680E0E3B" w14:textId="77777777" w:rsidR="009D3DFD" w:rsidRPr="002E621C" w:rsidRDefault="009D3DFD" w:rsidP="009D3DFD">
      <w:pPr>
        <w:pStyle w:val="a3"/>
        <w:rPr>
          <w:b/>
          <w:bCs/>
          <w:lang w:val="bg-BG"/>
        </w:rPr>
      </w:pPr>
    </w:p>
    <w:p w14:paraId="7E44CCAA" w14:textId="77777777" w:rsidR="009D3DFD" w:rsidRPr="002E621C" w:rsidRDefault="009D3DFD" w:rsidP="009D3DFD">
      <w:pPr>
        <w:pStyle w:val="a3"/>
        <w:rPr>
          <w:lang w:val="bg-BG"/>
        </w:rPr>
      </w:pPr>
      <w:r w:rsidRPr="002E621C">
        <w:rPr>
          <w:rFonts w:eastAsia="Times New Roman"/>
          <w:lang w:val="bg-BG"/>
        </w:rPr>
        <w:t>Активното вещество е адалимумаб.</w:t>
      </w:r>
    </w:p>
    <w:p w14:paraId="306C90CB" w14:textId="77777777" w:rsidR="009D3DFD" w:rsidRPr="00FA682B" w:rsidRDefault="009D3DFD" w:rsidP="009D3DFD">
      <w:pPr>
        <w:pStyle w:val="a3"/>
        <w:rPr>
          <w:lang w:val="bg-BG"/>
        </w:rPr>
      </w:pPr>
      <w:r w:rsidRPr="00E864FE">
        <w:rPr>
          <w:rFonts w:eastAsia="Times New Roman"/>
          <w:lang w:val="bg-BG"/>
        </w:rPr>
        <w:t xml:space="preserve">Други </w:t>
      </w:r>
      <w:r w:rsidRPr="00145AFF">
        <w:rPr>
          <w:rFonts w:eastAsia="Times New Roman"/>
          <w:lang w:val="bg-BG"/>
        </w:rPr>
        <w:t>съставки са оцетна киселина, натриев ацетат трихидрат, глицин полисорбат 80 и вода за инжекции.</w:t>
      </w:r>
    </w:p>
    <w:p w14:paraId="4FFB791D" w14:textId="77777777" w:rsidR="009D3DFD" w:rsidRPr="00FA682B" w:rsidRDefault="009D3DFD" w:rsidP="009D3DFD">
      <w:pPr>
        <w:pStyle w:val="a3"/>
        <w:rPr>
          <w:lang w:val="bg-BG"/>
        </w:rPr>
      </w:pPr>
    </w:p>
    <w:p w14:paraId="7D621E4E" w14:textId="77777777" w:rsidR="009D3DFD" w:rsidRPr="00FA682B" w:rsidRDefault="009D3DFD" w:rsidP="009D3DFD">
      <w:pPr>
        <w:pStyle w:val="a3"/>
        <w:rPr>
          <w:b/>
          <w:bCs/>
          <w:lang w:val="bg-BG"/>
        </w:rPr>
      </w:pPr>
      <w:r w:rsidRPr="00FA682B">
        <w:rPr>
          <w:rFonts w:eastAsia="Times New Roman"/>
          <w:b/>
          <w:bCs/>
          <w:lang w:val="bg-BG"/>
        </w:rPr>
        <w:t>Как изглежда предварително напълнената писалка Yuflyma и какво съдържа опаковката</w:t>
      </w:r>
    </w:p>
    <w:p w14:paraId="38318F32" w14:textId="77777777" w:rsidR="009D3DFD" w:rsidRPr="00FA682B" w:rsidRDefault="009D3DFD" w:rsidP="009D3DFD">
      <w:pPr>
        <w:spacing w:before="12" w:line="240" w:lineRule="exact"/>
        <w:rPr>
          <w:rFonts w:ascii="Times New Roman" w:hAnsi="Times New Roman" w:cs="Times New Roman"/>
          <w:sz w:val="24"/>
          <w:szCs w:val="24"/>
          <w:lang w:val="bg-BG"/>
        </w:rPr>
      </w:pPr>
    </w:p>
    <w:p w14:paraId="604F4A8D" w14:textId="77777777" w:rsidR="009D3DFD" w:rsidRPr="00F96676" w:rsidRDefault="009D3DFD" w:rsidP="009D3DFD">
      <w:pPr>
        <w:pStyle w:val="a3"/>
        <w:rPr>
          <w:lang w:val="bg-BG"/>
        </w:rPr>
      </w:pPr>
      <w:r w:rsidRPr="00606C32">
        <w:rPr>
          <w:rFonts w:eastAsia="Times New Roman"/>
          <w:lang w:val="bg-BG"/>
        </w:rPr>
        <w:t xml:space="preserve">Yuflyma 80 mg инжекционен разтвор в предварително напълнена писалка се </w:t>
      </w:r>
      <w:r w:rsidRPr="00F96676">
        <w:rPr>
          <w:rFonts w:eastAsia="Times New Roman"/>
          <w:lang w:val="bg-BG"/>
        </w:rPr>
        <w:t>доставя като стерилен разтвор на 80 mg адалимумаб, разтворен в 0,8 ml разтвор.</w:t>
      </w:r>
    </w:p>
    <w:p w14:paraId="5CEBF7CF" w14:textId="77777777" w:rsidR="009D3DFD" w:rsidRPr="00FA682B" w:rsidRDefault="009D3DFD" w:rsidP="009D3DFD">
      <w:pPr>
        <w:spacing w:before="11" w:line="240" w:lineRule="exact"/>
        <w:rPr>
          <w:rFonts w:ascii="Times New Roman" w:hAnsi="Times New Roman" w:cs="Times New Roman"/>
          <w:sz w:val="24"/>
          <w:szCs w:val="24"/>
          <w:lang w:val="bg-BG"/>
        </w:rPr>
      </w:pPr>
    </w:p>
    <w:p w14:paraId="638EB250" w14:textId="77777777" w:rsidR="009D3DFD" w:rsidRPr="00F96676" w:rsidRDefault="009D3DFD" w:rsidP="009D3DFD">
      <w:pPr>
        <w:pStyle w:val="a3"/>
        <w:rPr>
          <w:lang w:val="bg-BG"/>
        </w:rPr>
      </w:pPr>
      <w:r w:rsidRPr="00606C32">
        <w:rPr>
          <w:rFonts w:eastAsia="Times New Roman"/>
          <w:lang w:val="bg-BG"/>
        </w:rPr>
        <w:t>Предварително напълнената писалка Yuflyma иглена инжекционна система с автоматизирани функции за еднкратна употреба. Има прозорец от всяка страна на писалката , през който може</w:t>
      </w:r>
      <w:r w:rsidRPr="00F96676">
        <w:rPr>
          <w:rFonts w:eastAsia="Times New Roman"/>
          <w:lang w:val="bg-BG"/>
        </w:rPr>
        <w:t>те да видите разтвора на Yuflyma вътре в писалката.</w:t>
      </w:r>
    </w:p>
    <w:p w14:paraId="745B9966" w14:textId="77777777" w:rsidR="009D3DFD" w:rsidRPr="00FA682B" w:rsidRDefault="009D3DFD" w:rsidP="009D3DFD">
      <w:pPr>
        <w:spacing w:before="13" w:line="240" w:lineRule="exact"/>
        <w:rPr>
          <w:rFonts w:ascii="Times New Roman" w:hAnsi="Times New Roman" w:cs="Times New Roman"/>
          <w:sz w:val="24"/>
          <w:szCs w:val="24"/>
          <w:lang w:val="bg-BG"/>
        </w:rPr>
      </w:pPr>
    </w:p>
    <w:p w14:paraId="7918E54C" w14:textId="77777777" w:rsidR="009D3DFD" w:rsidRPr="00F96676" w:rsidRDefault="009D3DFD" w:rsidP="009D3DFD">
      <w:pPr>
        <w:pStyle w:val="a3"/>
        <w:rPr>
          <w:rFonts w:eastAsia="Times New Roman"/>
          <w:lang w:val="bg-BG"/>
        </w:rPr>
      </w:pPr>
      <w:r w:rsidRPr="00FA682B">
        <w:rPr>
          <w:rFonts w:eastAsia="Times New Roman"/>
          <w:lang w:val="bg-BG"/>
        </w:rPr>
        <w:t>Предварително</w:t>
      </w:r>
      <w:r w:rsidRPr="00606C32">
        <w:rPr>
          <w:rFonts w:eastAsia="Times New Roman"/>
          <w:lang w:val="bg-BG"/>
        </w:rPr>
        <w:t xml:space="preserve"> напълнената писалка Yuflyma се предлага в опаковки, съдържащи:</w:t>
      </w:r>
    </w:p>
    <w:p w14:paraId="4B218F91" w14:textId="77777777" w:rsidR="009D3DFD" w:rsidRPr="00F96676" w:rsidRDefault="009D3DFD" w:rsidP="009D3DFD">
      <w:pPr>
        <w:pStyle w:val="a3"/>
        <w:rPr>
          <w:rFonts w:eastAsia="Times New Roman"/>
          <w:lang w:val="bg-BG"/>
        </w:rPr>
      </w:pPr>
    </w:p>
    <w:p w14:paraId="618D8A5C" w14:textId="27B83D87" w:rsidR="009D3DFD" w:rsidRPr="002E621C" w:rsidRDefault="009D3DFD" w:rsidP="009D3DFD">
      <w:pPr>
        <w:pStyle w:val="a3"/>
        <w:ind w:leftChars="100" w:left="220"/>
        <w:rPr>
          <w:rFonts w:eastAsia="Times New Roman"/>
          <w:lang w:val="bg-BG"/>
        </w:rPr>
      </w:pPr>
      <w:r w:rsidRPr="00F96676">
        <w:rPr>
          <w:rFonts w:eastAsia="Times New Roman"/>
          <w:lang w:val="bg-BG"/>
        </w:rPr>
        <w:t>1 предварително напълнена писалка за пациентска употреба с 2 подложк</w:t>
      </w:r>
      <w:r w:rsidRPr="002E621C">
        <w:rPr>
          <w:rFonts w:eastAsia="Times New Roman"/>
          <w:lang w:val="bg-BG"/>
        </w:rPr>
        <w:t xml:space="preserve">и за алкохол (1 </w:t>
      </w:r>
      <w:r w:rsidR="00E16C62" w:rsidRPr="005204FB">
        <w:rPr>
          <w:rFonts w:eastAsia="Times New Roman"/>
          <w:lang w:val="bg-BG"/>
        </w:rPr>
        <w:t>резерв</w:t>
      </w:r>
      <w:r w:rsidR="00E16C62">
        <w:rPr>
          <w:rFonts w:eastAsia="Times New Roman"/>
          <w:lang w:val="bg-BG"/>
        </w:rPr>
        <w:t>е</w:t>
      </w:r>
      <w:r w:rsidR="00E16C62" w:rsidRPr="005204FB">
        <w:rPr>
          <w:rFonts w:eastAsia="Times New Roman"/>
          <w:lang w:val="bg-BG"/>
        </w:rPr>
        <w:t>н</w:t>
      </w:r>
      <w:r w:rsidRPr="002E621C">
        <w:rPr>
          <w:rFonts w:eastAsia="Times New Roman"/>
          <w:lang w:val="bg-BG"/>
        </w:rPr>
        <w:t>)</w:t>
      </w:r>
    </w:p>
    <w:p w14:paraId="0E01DFB7" w14:textId="621D1FC2" w:rsidR="009D3DFD" w:rsidRPr="00145AFF" w:rsidRDefault="009D3DFD" w:rsidP="009D3DFD">
      <w:pPr>
        <w:pStyle w:val="a3"/>
        <w:ind w:leftChars="100" w:left="220"/>
        <w:rPr>
          <w:rFonts w:eastAsia="Times New Roman"/>
          <w:lang w:val="bg-BG"/>
        </w:rPr>
      </w:pPr>
      <w:r w:rsidRPr="002E621C">
        <w:rPr>
          <w:rFonts w:eastAsia="Times New Roman"/>
          <w:lang w:val="bg-BG"/>
        </w:rPr>
        <w:t>3 предварително напълнени писал</w:t>
      </w:r>
      <w:r w:rsidRPr="00E864FE">
        <w:rPr>
          <w:rFonts w:eastAsia="Times New Roman"/>
          <w:lang w:val="bg-BG"/>
        </w:rPr>
        <w:t xml:space="preserve">ки за пациентска употреба с 4 подложки за алкохол (1 </w:t>
      </w:r>
      <w:r w:rsidR="00E16C62" w:rsidRPr="005204FB">
        <w:rPr>
          <w:rFonts w:eastAsia="Times New Roman"/>
          <w:lang w:val="bg-BG"/>
        </w:rPr>
        <w:t>резерв</w:t>
      </w:r>
      <w:r w:rsidR="00E16C62">
        <w:rPr>
          <w:rFonts w:eastAsia="Times New Roman"/>
          <w:lang w:val="bg-BG"/>
        </w:rPr>
        <w:t>е</w:t>
      </w:r>
      <w:r w:rsidR="00E16C62" w:rsidRPr="005204FB">
        <w:rPr>
          <w:rFonts w:eastAsia="Times New Roman"/>
          <w:lang w:val="bg-BG"/>
        </w:rPr>
        <w:t>н</w:t>
      </w:r>
      <w:r w:rsidRPr="00E864FE">
        <w:rPr>
          <w:rFonts w:eastAsia="Times New Roman"/>
          <w:lang w:val="bg-BG"/>
        </w:rPr>
        <w:t>)</w:t>
      </w:r>
    </w:p>
    <w:p w14:paraId="78F01F5B" w14:textId="77777777" w:rsidR="009D3DFD" w:rsidRPr="00FA682B" w:rsidRDefault="009D3DFD" w:rsidP="009D3DFD">
      <w:pPr>
        <w:spacing w:before="11" w:line="240" w:lineRule="exact"/>
        <w:rPr>
          <w:rFonts w:ascii="Times New Roman" w:hAnsi="Times New Roman" w:cs="Times New Roman"/>
          <w:sz w:val="24"/>
          <w:szCs w:val="24"/>
          <w:lang w:val="bg-BG"/>
        </w:rPr>
      </w:pPr>
    </w:p>
    <w:p w14:paraId="2EEFE8E3" w14:textId="77777777" w:rsidR="009D3DFD" w:rsidRPr="00F96676" w:rsidRDefault="009D3DFD" w:rsidP="009D3DFD">
      <w:pPr>
        <w:pStyle w:val="a3"/>
        <w:rPr>
          <w:lang w:val="bg-BG"/>
        </w:rPr>
      </w:pPr>
      <w:r w:rsidRPr="00606C32">
        <w:rPr>
          <w:rFonts w:eastAsia="Times New Roman"/>
          <w:lang w:val="bg-BG"/>
        </w:rPr>
        <w:t>Не всички видове опаковки могат да бъдат пуснати на пазара.</w:t>
      </w:r>
    </w:p>
    <w:p w14:paraId="44C605A3" w14:textId="77777777" w:rsidR="009D3DFD" w:rsidRPr="00FA682B" w:rsidRDefault="009D3DFD" w:rsidP="009D3DFD">
      <w:pPr>
        <w:spacing w:before="13" w:line="240" w:lineRule="exact"/>
        <w:rPr>
          <w:rFonts w:ascii="Times New Roman" w:hAnsi="Times New Roman" w:cs="Times New Roman"/>
          <w:sz w:val="24"/>
          <w:szCs w:val="24"/>
          <w:lang w:val="bg-BG"/>
        </w:rPr>
      </w:pPr>
    </w:p>
    <w:p w14:paraId="7BD30864" w14:textId="77777777" w:rsidR="009D3DFD" w:rsidRPr="00F96676" w:rsidRDefault="009D3DFD" w:rsidP="009D3DFD">
      <w:pPr>
        <w:pStyle w:val="a3"/>
        <w:rPr>
          <w:lang w:val="bg-BG"/>
        </w:rPr>
      </w:pPr>
      <w:r w:rsidRPr="00606C32">
        <w:rPr>
          <w:rFonts w:eastAsia="Times New Roman"/>
          <w:lang w:val="bg-BG"/>
        </w:rPr>
        <w:t>Yuflyma се предлага само като предварително напълнена спринцовка и/или предварително напълнена писалка.</w:t>
      </w:r>
    </w:p>
    <w:p w14:paraId="69F5DDC9" w14:textId="77777777" w:rsidR="009D3DFD" w:rsidRPr="00FA682B" w:rsidRDefault="009D3DFD" w:rsidP="009D3DFD">
      <w:pPr>
        <w:spacing w:before="18" w:line="240" w:lineRule="exact"/>
        <w:rPr>
          <w:rFonts w:ascii="Times New Roman" w:hAnsi="Times New Roman" w:cs="Times New Roman"/>
          <w:sz w:val="24"/>
          <w:szCs w:val="24"/>
          <w:lang w:val="bg-BG"/>
        </w:rPr>
      </w:pPr>
    </w:p>
    <w:p w14:paraId="184A52CC" w14:textId="77777777" w:rsidR="009D3DFD" w:rsidRPr="00F96676" w:rsidRDefault="009D3DFD" w:rsidP="009D3DFD">
      <w:pPr>
        <w:pStyle w:val="a3"/>
        <w:rPr>
          <w:b/>
          <w:bCs/>
          <w:lang w:val="bg-BG"/>
        </w:rPr>
      </w:pPr>
      <w:r w:rsidRPr="00606C32">
        <w:rPr>
          <w:rFonts w:eastAsia="Times New Roman"/>
          <w:b/>
          <w:bCs/>
          <w:lang w:val="bg-BG"/>
        </w:rPr>
        <w:t>Притежател на разрешението</w:t>
      </w:r>
      <w:r w:rsidRPr="00F96676">
        <w:rPr>
          <w:rFonts w:eastAsia="Times New Roman"/>
          <w:b/>
          <w:bCs/>
          <w:lang w:val="bg-BG"/>
        </w:rPr>
        <w:t xml:space="preserve"> за употреба</w:t>
      </w:r>
    </w:p>
    <w:p w14:paraId="7657095D" w14:textId="77777777" w:rsidR="009D3DFD" w:rsidRPr="00FA682B" w:rsidRDefault="009D3DFD" w:rsidP="009D3DFD">
      <w:pPr>
        <w:spacing w:before="12" w:line="240" w:lineRule="exact"/>
        <w:rPr>
          <w:rFonts w:ascii="Times New Roman" w:hAnsi="Times New Roman" w:cs="Times New Roman"/>
          <w:sz w:val="24"/>
          <w:szCs w:val="24"/>
          <w:lang w:val="bg-BG"/>
        </w:rPr>
      </w:pPr>
    </w:p>
    <w:p w14:paraId="040F29E7" w14:textId="77777777" w:rsidR="009D3DFD" w:rsidRPr="002E621C" w:rsidRDefault="009D3DFD" w:rsidP="009D3DFD">
      <w:pPr>
        <w:pStyle w:val="a3"/>
        <w:rPr>
          <w:lang w:val="bg-BG"/>
        </w:rPr>
      </w:pPr>
      <w:r w:rsidRPr="00606C32">
        <w:t>Celltrion</w:t>
      </w:r>
      <w:r w:rsidRPr="00F96676">
        <w:rPr>
          <w:lang w:val="bg-BG"/>
        </w:rPr>
        <w:t xml:space="preserve"> </w:t>
      </w:r>
      <w:r w:rsidRPr="00F96676">
        <w:t>Healthcare</w:t>
      </w:r>
      <w:r w:rsidRPr="00F96676">
        <w:rPr>
          <w:lang w:val="bg-BG"/>
        </w:rPr>
        <w:t xml:space="preserve"> </w:t>
      </w:r>
      <w:r w:rsidRPr="00F96676">
        <w:t>Hungary</w:t>
      </w:r>
      <w:r w:rsidRPr="00F96676">
        <w:rPr>
          <w:lang w:val="bg-BG"/>
        </w:rPr>
        <w:t xml:space="preserve"> </w:t>
      </w:r>
      <w:r w:rsidRPr="002E621C">
        <w:t>Kft</w:t>
      </w:r>
      <w:r w:rsidRPr="002E621C">
        <w:rPr>
          <w:lang w:val="bg-BG"/>
        </w:rPr>
        <w:t xml:space="preserve">. </w:t>
      </w:r>
    </w:p>
    <w:p w14:paraId="54C732CC" w14:textId="77777777" w:rsidR="009D3DFD" w:rsidRPr="00145AFF" w:rsidRDefault="009D3DFD" w:rsidP="009D3DFD">
      <w:pPr>
        <w:pStyle w:val="a3"/>
      </w:pPr>
      <w:r w:rsidRPr="00E864FE">
        <w:t>1062 Budapest</w:t>
      </w:r>
    </w:p>
    <w:p w14:paraId="78F49891" w14:textId="77777777" w:rsidR="009D3DFD" w:rsidRPr="00FA682B" w:rsidRDefault="009D3DFD" w:rsidP="009D3DFD">
      <w:pPr>
        <w:pStyle w:val="a3"/>
      </w:pPr>
      <w:r w:rsidRPr="00FA682B">
        <w:t>Váci út 1-3. WestEnd Office Building B torony</w:t>
      </w:r>
    </w:p>
    <w:p w14:paraId="5A8DF86C" w14:textId="77777777" w:rsidR="009D3DFD" w:rsidRPr="00FA682B" w:rsidRDefault="009D3DFD" w:rsidP="009D3DFD">
      <w:pPr>
        <w:pStyle w:val="a3"/>
      </w:pPr>
      <w:r w:rsidRPr="00FA682B">
        <w:rPr>
          <w:rFonts w:eastAsia="Times New Roman"/>
          <w:lang w:val="bg-BG"/>
        </w:rPr>
        <w:t>Унгария</w:t>
      </w:r>
    </w:p>
    <w:p w14:paraId="138029EB" w14:textId="77777777" w:rsidR="009D3DFD" w:rsidRPr="00FA682B" w:rsidRDefault="009D3DFD" w:rsidP="009D3DFD">
      <w:pPr>
        <w:spacing w:before="15" w:line="240" w:lineRule="exact"/>
        <w:rPr>
          <w:rFonts w:ascii="Times New Roman" w:hAnsi="Times New Roman" w:cs="Times New Roman"/>
          <w:sz w:val="24"/>
          <w:szCs w:val="24"/>
        </w:rPr>
      </w:pPr>
    </w:p>
    <w:p w14:paraId="36D4D851" w14:textId="77777777" w:rsidR="009D3DFD" w:rsidRPr="00F96676" w:rsidRDefault="009D3DFD" w:rsidP="009D3DFD">
      <w:pPr>
        <w:pStyle w:val="a3"/>
        <w:rPr>
          <w:b/>
          <w:bCs/>
        </w:rPr>
      </w:pPr>
      <w:r w:rsidRPr="00606C32">
        <w:rPr>
          <w:rFonts w:eastAsia="Times New Roman"/>
          <w:b/>
          <w:bCs/>
          <w:lang w:val="bg-BG"/>
        </w:rPr>
        <w:t>Производител</w:t>
      </w:r>
    </w:p>
    <w:p w14:paraId="1E7B5AE4" w14:textId="77777777" w:rsidR="009D3DFD" w:rsidRPr="00FA682B" w:rsidRDefault="009D3DFD" w:rsidP="009D3DFD">
      <w:pPr>
        <w:spacing w:before="12" w:line="240" w:lineRule="exact"/>
        <w:rPr>
          <w:rFonts w:ascii="Times New Roman" w:hAnsi="Times New Roman" w:cs="Times New Roman"/>
          <w:sz w:val="24"/>
          <w:szCs w:val="24"/>
        </w:rPr>
      </w:pPr>
    </w:p>
    <w:p w14:paraId="7D5AB0E5" w14:textId="62B3EBED" w:rsidR="009D3DFD" w:rsidRPr="00F96676" w:rsidDel="00C13C16" w:rsidRDefault="009D3DFD" w:rsidP="009D3DFD">
      <w:pPr>
        <w:pStyle w:val="a3"/>
        <w:rPr>
          <w:del w:id="177" w:author="만든 이"/>
        </w:rPr>
      </w:pPr>
      <w:del w:id="178" w:author="만든 이">
        <w:r w:rsidRPr="00606C32" w:rsidDel="00C13C16">
          <w:delText>Millmount Healthcare Ltd.</w:delText>
        </w:r>
      </w:del>
    </w:p>
    <w:p w14:paraId="1B4139C1" w14:textId="5601EA70" w:rsidR="009D3DFD" w:rsidRPr="00F96676" w:rsidDel="00C13C16" w:rsidRDefault="009D3DFD" w:rsidP="009D3DFD">
      <w:pPr>
        <w:pStyle w:val="a3"/>
        <w:rPr>
          <w:del w:id="179" w:author="만든 이"/>
        </w:rPr>
      </w:pPr>
      <w:del w:id="180" w:author="만든 이">
        <w:r w:rsidRPr="00F96676" w:rsidDel="00C13C16">
          <w:delText>Block 7</w:delText>
        </w:r>
      </w:del>
    </w:p>
    <w:p w14:paraId="30515EA1" w14:textId="66892ECB" w:rsidR="009D3DFD" w:rsidRPr="002E621C" w:rsidDel="00C13C16" w:rsidRDefault="009D3DFD" w:rsidP="009D3DFD">
      <w:pPr>
        <w:pStyle w:val="a3"/>
        <w:rPr>
          <w:del w:id="181" w:author="만든 이"/>
        </w:rPr>
      </w:pPr>
      <w:del w:id="182" w:author="만든 이">
        <w:r w:rsidRPr="00F96676" w:rsidDel="00C13C16">
          <w:delText xml:space="preserve">City North Business Campus </w:delText>
        </w:r>
      </w:del>
    </w:p>
    <w:p w14:paraId="3CA82533" w14:textId="03C6D882" w:rsidR="009D3DFD" w:rsidRPr="00E864FE" w:rsidDel="00C13C16" w:rsidRDefault="009D3DFD" w:rsidP="009D3DFD">
      <w:pPr>
        <w:pStyle w:val="a3"/>
        <w:rPr>
          <w:del w:id="183" w:author="만든 이"/>
        </w:rPr>
      </w:pPr>
      <w:del w:id="184" w:author="만든 이">
        <w:r w:rsidRPr="002E621C" w:rsidDel="00C13C16">
          <w:delText>Stamullen, Co. Meath K32 YD60</w:delText>
        </w:r>
      </w:del>
    </w:p>
    <w:p w14:paraId="19A7DFC9" w14:textId="129F0B02" w:rsidR="009D3DFD" w:rsidRPr="00FA682B" w:rsidDel="00C13C16" w:rsidRDefault="00520B4B" w:rsidP="009D3DFD">
      <w:pPr>
        <w:pStyle w:val="a3"/>
        <w:rPr>
          <w:del w:id="185" w:author="만든 이"/>
        </w:rPr>
      </w:pPr>
      <w:bookmarkStart w:id="186" w:name="_Hlk92821017"/>
      <w:del w:id="187" w:author="만든 이">
        <w:r w:rsidDel="00C13C16">
          <w:rPr>
            <w:rFonts w:eastAsia="Times New Roman"/>
            <w:lang w:val="bg-BG"/>
          </w:rPr>
          <w:delText>Ирландия</w:delText>
        </w:r>
        <w:bookmarkEnd w:id="186"/>
      </w:del>
    </w:p>
    <w:p w14:paraId="5840D5B8" w14:textId="7A76130E" w:rsidR="009D3DFD" w:rsidRPr="00FA682B" w:rsidDel="00C13C16" w:rsidRDefault="009D3DFD" w:rsidP="009D3DFD">
      <w:pPr>
        <w:spacing w:before="14" w:line="240" w:lineRule="exact"/>
        <w:rPr>
          <w:del w:id="188" w:author="만든 이"/>
          <w:rFonts w:ascii="Times New Roman" w:hAnsi="Times New Roman" w:cs="Times New Roman"/>
          <w:sz w:val="24"/>
          <w:szCs w:val="24"/>
        </w:rPr>
      </w:pPr>
    </w:p>
    <w:p w14:paraId="12AA062E" w14:textId="77777777" w:rsidR="004B59ED" w:rsidRPr="00DC3CF0" w:rsidRDefault="004B59ED" w:rsidP="004B59ED">
      <w:pPr>
        <w:pStyle w:val="a3"/>
        <w:rPr>
          <w:moveTo w:id="189" w:author="만든 이" w16du:dateUtc="2025-09-09T04:48:00Z"/>
          <w:lang w:val="fr-CA"/>
        </w:rPr>
      </w:pPr>
      <w:moveToRangeStart w:id="190" w:author="만든 이" w:name="move208318147"/>
      <w:moveTo w:id="191" w:author="만든 이" w16du:dateUtc="2025-09-09T04:48:00Z">
        <w:r w:rsidRPr="00DC3CF0">
          <w:rPr>
            <w:lang w:val="fr-CA"/>
          </w:rPr>
          <w:t>Nuvisan France SARL</w:t>
        </w:r>
      </w:moveTo>
    </w:p>
    <w:p w14:paraId="1FBBCDAF" w14:textId="77777777" w:rsidR="004B59ED" w:rsidRPr="00DC3CF0" w:rsidRDefault="004B59ED" w:rsidP="004B59ED">
      <w:pPr>
        <w:pStyle w:val="a3"/>
        <w:rPr>
          <w:moveTo w:id="192" w:author="만든 이" w16du:dateUtc="2025-09-09T04:48:00Z"/>
          <w:lang w:val="fr-CA"/>
        </w:rPr>
      </w:pPr>
      <w:moveTo w:id="193" w:author="만든 이" w16du:dateUtc="2025-09-09T04:48:00Z">
        <w:r w:rsidRPr="00DC3CF0">
          <w:rPr>
            <w:lang w:val="fr-CA"/>
          </w:rPr>
          <w:t>2400, Route des Colles</w:t>
        </w:r>
      </w:moveTo>
    </w:p>
    <w:p w14:paraId="02CE642E" w14:textId="77777777" w:rsidR="004B59ED" w:rsidRPr="00DC3CF0" w:rsidRDefault="004B59ED" w:rsidP="004B59ED">
      <w:pPr>
        <w:pStyle w:val="a3"/>
        <w:rPr>
          <w:moveTo w:id="194" w:author="만든 이" w16du:dateUtc="2025-09-09T04:48:00Z"/>
          <w:lang w:val="fr-CA"/>
        </w:rPr>
      </w:pPr>
      <w:moveTo w:id="195" w:author="만든 이" w16du:dateUtc="2025-09-09T04:48:00Z">
        <w:r w:rsidRPr="00DC3CF0">
          <w:rPr>
            <w:lang w:val="fr-CA"/>
          </w:rPr>
          <w:t>06410, Biot</w:t>
        </w:r>
      </w:moveTo>
    </w:p>
    <w:p w14:paraId="42E5F5A1" w14:textId="77777777" w:rsidR="004B59ED" w:rsidRPr="00DC3CF0" w:rsidRDefault="004B59ED" w:rsidP="004B59ED">
      <w:pPr>
        <w:spacing w:before="14" w:line="240" w:lineRule="exact"/>
        <w:rPr>
          <w:moveTo w:id="196" w:author="만든 이" w16du:dateUtc="2025-09-09T04:48:00Z"/>
          <w:lang w:val="bg-BG"/>
        </w:rPr>
      </w:pPr>
      <w:moveTo w:id="197" w:author="만든 이" w16du:dateUtc="2025-09-09T04:48:00Z">
        <w:r w:rsidRPr="00DC3CF0">
          <w:rPr>
            <w:lang w:val="bg-BG"/>
          </w:rPr>
          <w:t>Франция</w:t>
        </w:r>
      </w:moveTo>
    </w:p>
    <w:p w14:paraId="0B0CEED2" w14:textId="77777777" w:rsidR="004B59ED" w:rsidRPr="00DC3CF0" w:rsidRDefault="004B59ED" w:rsidP="004B59ED">
      <w:pPr>
        <w:spacing w:before="14" w:line="240" w:lineRule="exact"/>
        <w:rPr>
          <w:moveTo w:id="198" w:author="만든 이" w16du:dateUtc="2025-09-09T04:48:00Z"/>
          <w:rFonts w:ascii="Times New Roman" w:hAnsi="Times New Roman" w:cs="Times New Roman"/>
          <w:sz w:val="24"/>
          <w:szCs w:val="24"/>
          <w:lang w:val="fr-CA"/>
        </w:rPr>
      </w:pPr>
    </w:p>
    <w:moveToRangeEnd w:id="190"/>
    <w:p w14:paraId="510D8B30" w14:textId="77777777" w:rsidR="008201F8" w:rsidRPr="007B2014" w:rsidRDefault="008201F8" w:rsidP="008201F8">
      <w:pPr>
        <w:pStyle w:val="a3"/>
        <w:rPr>
          <w:shd w:val="pct15" w:color="auto" w:fill="FFFFFF"/>
          <w:lang w:val="de-CH"/>
        </w:rPr>
      </w:pPr>
      <w:r w:rsidRPr="007B2014">
        <w:rPr>
          <w:shd w:val="pct15" w:color="auto" w:fill="FFFFFF"/>
          <w:lang w:val="de-CH"/>
        </w:rPr>
        <w:t>Nuvisan GmbH</w:t>
      </w:r>
    </w:p>
    <w:p w14:paraId="0FA17E11" w14:textId="656DD3C7" w:rsidR="008201F8" w:rsidRPr="007B2014" w:rsidRDefault="008201F8" w:rsidP="008201F8">
      <w:pPr>
        <w:pStyle w:val="a3"/>
        <w:rPr>
          <w:shd w:val="pct15" w:color="auto" w:fill="FFFFFF"/>
          <w:lang w:val="de-CH"/>
        </w:rPr>
      </w:pPr>
      <w:r w:rsidRPr="007B2014">
        <w:rPr>
          <w:shd w:val="pct15" w:color="auto" w:fill="FFFFFF"/>
          <w:lang w:val="de-CH"/>
        </w:rPr>
        <w:t>Wegenerstrasse 13</w:t>
      </w:r>
    </w:p>
    <w:p w14:paraId="416E0C8C" w14:textId="3D87359C" w:rsidR="008201F8" w:rsidRPr="007B2014" w:rsidRDefault="008201F8" w:rsidP="008201F8">
      <w:pPr>
        <w:pStyle w:val="a3"/>
        <w:rPr>
          <w:shd w:val="pct15" w:color="auto" w:fill="FFFFFF"/>
          <w:lang w:val="de-CH"/>
        </w:rPr>
      </w:pPr>
      <w:r w:rsidRPr="007B2014">
        <w:rPr>
          <w:shd w:val="pct15" w:color="auto" w:fill="FFFFFF"/>
          <w:lang w:val="de-CH"/>
        </w:rPr>
        <w:t>89231 Neu-Ulm</w:t>
      </w:r>
    </w:p>
    <w:p w14:paraId="35E41D71" w14:textId="0B80284F" w:rsidR="008201F8" w:rsidRPr="007B2014" w:rsidRDefault="00520B4B" w:rsidP="008201F8">
      <w:pPr>
        <w:pStyle w:val="a3"/>
        <w:rPr>
          <w:shd w:val="pct15" w:color="auto" w:fill="FFFFFF"/>
        </w:rPr>
      </w:pPr>
      <w:r w:rsidRPr="007B2014">
        <w:rPr>
          <w:shd w:val="pct15" w:color="auto" w:fill="FFFFFF"/>
          <w:lang w:val="bg-BG"/>
        </w:rPr>
        <w:t>Германия</w:t>
      </w:r>
    </w:p>
    <w:p w14:paraId="0B4A55F1" w14:textId="77777777" w:rsidR="008201F8" w:rsidRPr="007B2014" w:rsidRDefault="008201F8" w:rsidP="008201F8">
      <w:pPr>
        <w:pStyle w:val="a3"/>
        <w:rPr>
          <w:shd w:val="pct15" w:color="auto" w:fill="FFFFFF"/>
        </w:rPr>
      </w:pPr>
    </w:p>
    <w:p w14:paraId="3DCFA284" w14:textId="288801EC" w:rsidR="008201F8" w:rsidRPr="002803C5" w:rsidDel="004B59ED" w:rsidRDefault="008201F8" w:rsidP="00FC295C">
      <w:pPr>
        <w:pStyle w:val="a3"/>
        <w:keepNext/>
        <w:keepLines/>
        <w:rPr>
          <w:moveFrom w:id="199" w:author="만든 이" w16du:dateUtc="2025-09-09T04:48:00Z"/>
          <w:shd w:val="pct15" w:color="auto" w:fill="FFFFFF"/>
          <w:lang w:val="fr-CA"/>
        </w:rPr>
      </w:pPr>
      <w:moveFromRangeStart w:id="200" w:author="만든 이" w:name="move208318147"/>
      <w:moveFrom w:id="201" w:author="만든 이" w16du:dateUtc="2025-09-09T04:48:00Z">
        <w:r w:rsidRPr="002803C5" w:rsidDel="004B59ED">
          <w:rPr>
            <w:shd w:val="pct15" w:color="auto" w:fill="FFFFFF"/>
            <w:lang w:val="fr-CA"/>
          </w:rPr>
          <w:t>Nuvisan France SARL</w:t>
        </w:r>
      </w:moveFrom>
    </w:p>
    <w:p w14:paraId="619A82FC" w14:textId="1C7F3249" w:rsidR="008201F8" w:rsidRPr="002803C5" w:rsidDel="004B59ED" w:rsidRDefault="008201F8" w:rsidP="00FC295C">
      <w:pPr>
        <w:pStyle w:val="a3"/>
        <w:keepNext/>
        <w:keepLines/>
        <w:rPr>
          <w:moveFrom w:id="202" w:author="만든 이" w16du:dateUtc="2025-09-09T04:48:00Z"/>
          <w:shd w:val="pct15" w:color="auto" w:fill="FFFFFF"/>
          <w:lang w:val="fr-CA"/>
        </w:rPr>
      </w:pPr>
      <w:moveFrom w:id="203" w:author="만든 이" w16du:dateUtc="2025-09-09T04:48:00Z">
        <w:r w:rsidRPr="002803C5" w:rsidDel="004B59ED">
          <w:rPr>
            <w:shd w:val="pct15" w:color="auto" w:fill="FFFFFF"/>
            <w:lang w:val="fr-CA"/>
          </w:rPr>
          <w:t>2400, Route des Colles</w:t>
        </w:r>
      </w:moveFrom>
    </w:p>
    <w:p w14:paraId="7F9FE000" w14:textId="0E3E9939" w:rsidR="008201F8" w:rsidRPr="002803C5" w:rsidDel="004B59ED" w:rsidRDefault="008201F8" w:rsidP="00FC295C">
      <w:pPr>
        <w:pStyle w:val="a3"/>
        <w:keepNext/>
        <w:keepLines/>
        <w:rPr>
          <w:moveFrom w:id="204" w:author="만든 이" w16du:dateUtc="2025-09-09T04:48:00Z"/>
          <w:shd w:val="pct15" w:color="auto" w:fill="FFFFFF"/>
          <w:lang w:val="fr-CA"/>
        </w:rPr>
      </w:pPr>
      <w:moveFrom w:id="205" w:author="만든 이" w16du:dateUtc="2025-09-09T04:48:00Z">
        <w:r w:rsidRPr="002803C5" w:rsidDel="004B59ED">
          <w:rPr>
            <w:shd w:val="pct15" w:color="auto" w:fill="FFFFFF"/>
            <w:lang w:val="fr-CA"/>
          </w:rPr>
          <w:t>06410, Biot</w:t>
        </w:r>
      </w:moveFrom>
    </w:p>
    <w:p w14:paraId="4A53DA6C" w14:textId="244E9871" w:rsidR="009D3DFD" w:rsidRPr="007B2014" w:rsidDel="004B59ED" w:rsidRDefault="00520B4B" w:rsidP="00FC295C">
      <w:pPr>
        <w:keepNext/>
        <w:keepLines/>
        <w:spacing w:before="14" w:line="240" w:lineRule="exact"/>
        <w:rPr>
          <w:moveFrom w:id="206" w:author="만든 이" w16du:dateUtc="2025-09-09T04:48:00Z"/>
          <w:shd w:val="pct15" w:color="auto" w:fill="FFFFFF"/>
          <w:lang w:val="bg-BG"/>
        </w:rPr>
      </w:pPr>
      <w:moveFrom w:id="207" w:author="만든 이" w16du:dateUtc="2025-09-09T04:48:00Z">
        <w:r w:rsidRPr="007B2014" w:rsidDel="004B59ED">
          <w:rPr>
            <w:shd w:val="pct15" w:color="auto" w:fill="FFFFFF"/>
            <w:lang w:val="bg-BG"/>
          </w:rPr>
          <w:t>Франция</w:t>
        </w:r>
      </w:moveFrom>
    </w:p>
    <w:p w14:paraId="564E1A8D" w14:textId="763AE144" w:rsidR="00E5317D" w:rsidRPr="002803C5" w:rsidDel="004B59ED" w:rsidRDefault="00E5317D" w:rsidP="00FC295C">
      <w:pPr>
        <w:keepNext/>
        <w:keepLines/>
        <w:spacing w:before="14" w:line="240" w:lineRule="exact"/>
        <w:rPr>
          <w:moveFrom w:id="208" w:author="만든 이" w16du:dateUtc="2025-09-09T04:48:00Z"/>
          <w:rFonts w:ascii="Times New Roman" w:hAnsi="Times New Roman" w:cs="Times New Roman"/>
          <w:sz w:val="24"/>
          <w:szCs w:val="24"/>
          <w:shd w:val="pct15" w:color="auto" w:fill="FFFFFF"/>
          <w:lang w:val="fr-CA"/>
        </w:rPr>
      </w:pPr>
    </w:p>
    <w:moveFromRangeEnd w:id="200"/>
    <w:p w14:paraId="794B1909" w14:textId="77777777" w:rsidR="00E5317D" w:rsidRPr="002803C5" w:rsidRDefault="00E5317D" w:rsidP="00FC295C">
      <w:pPr>
        <w:pStyle w:val="a3"/>
        <w:keepNext/>
        <w:keepLines/>
        <w:rPr>
          <w:rFonts w:eastAsia="Times New Roman"/>
          <w:shd w:val="pct15" w:color="auto" w:fill="FFFFFF"/>
          <w:lang w:val="fr-CA"/>
        </w:rPr>
      </w:pPr>
      <w:r w:rsidRPr="002803C5">
        <w:rPr>
          <w:rFonts w:eastAsia="Times New Roman"/>
          <w:shd w:val="pct15" w:color="auto" w:fill="FFFFFF"/>
          <w:lang w:val="fr-CA"/>
        </w:rPr>
        <w:t>Midas Pharma GmbH</w:t>
      </w:r>
    </w:p>
    <w:p w14:paraId="510C54B2" w14:textId="6F6A9187" w:rsidR="00E5317D" w:rsidRPr="002803C5" w:rsidRDefault="00E5317D" w:rsidP="00FC295C">
      <w:pPr>
        <w:pStyle w:val="a3"/>
        <w:keepNext/>
        <w:keepLines/>
        <w:rPr>
          <w:shd w:val="pct15" w:color="auto" w:fill="FFFFFF"/>
          <w:lang w:val="fr-CA" w:eastAsia="ko-KR"/>
        </w:rPr>
      </w:pPr>
      <w:r w:rsidRPr="002803C5">
        <w:rPr>
          <w:rFonts w:eastAsia="Times New Roman"/>
          <w:shd w:val="pct15" w:color="auto" w:fill="FFFFFF"/>
          <w:lang w:val="fr-CA"/>
        </w:rPr>
        <w:t>Rheinstr. 49</w:t>
      </w:r>
    </w:p>
    <w:p w14:paraId="611A1631" w14:textId="2E8C42F2" w:rsidR="00E5317D" w:rsidRPr="002803C5" w:rsidRDefault="00E5317D" w:rsidP="00FC295C">
      <w:pPr>
        <w:pStyle w:val="a3"/>
        <w:keepNext/>
        <w:keepLines/>
        <w:rPr>
          <w:shd w:val="pct15" w:color="auto" w:fill="FFFFFF"/>
          <w:lang w:val="fr-CA" w:eastAsia="ko-KR"/>
        </w:rPr>
      </w:pPr>
      <w:r w:rsidRPr="002803C5">
        <w:rPr>
          <w:rFonts w:eastAsia="Times New Roman"/>
          <w:shd w:val="pct15" w:color="auto" w:fill="FFFFFF"/>
          <w:lang w:val="fr-CA"/>
        </w:rPr>
        <w:t>55218 Ingelheim</w:t>
      </w:r>
    </w:p>
    <w:p w14:paraId="40D2345C" w14:textId="77777777" w:rsidR="00E5317D" w:rsidRPr="002803C5" w:rsidRDefault="00E5317D" w:rsidP="00FC295C">
      <w:pPr>
        <w:pStyle w:val="a3"/>
        <w:keepNext/>
        <w:keepLines/>
        <w:rPr>
          <w:rFonts w:eastAsia="Times New Roman"/>
          <w:shd w:val="pct15" w:color="auto" w:fill="FFFFFF"/>
          <w:lang w:val="fr-CA"/>
        </w:rPr>
      </w:pPr>
      <w:r w:rsidRPr="007B2014">
        <w:rPr>
          <w:rFonts w:eastAsia="Times New Roman"/>
          <w:shd w:val="pct15" w:color="auto" w:fill="FFFFFF"/>
        </w:rPr>
        <w:t>Германия</w:t>
      </w:r>
    </w:p>
    <w:p w14:paraId="5B2F901A" w14:textId="77777777" w:rsidR="00E5317D" w:rsidRPr="002803C5" w:rsidRDefault="00E5317D" w:rsidP="00E5317D">
      <w:pPr>
        <w:pStyle w:val="a3"/>
        <w:rPr>
          <w:rFonts w:eastAsia="Times New Roman"/>
          <w:shd w:val="pct15" w:color="auto" w:fill="FFFFFF"/>
          <w:lang w:val="fr-CA"/>
        </w:rPr>
      </w:pPr>
    </w:p>
    <w:p w14:paraId="4AB817C0" w14:textId="18DB843C" w:rsidR="00E5317D" w:rsidRPr="002803C5" w:rsidRDefault="00E5317D" w:rsidP="00E5317D">
      <w:pPr>
        <w:pStyle w:val="a3"/>
        <w:rPr>
          <w:shd w:val="pct15" w:color="auto" w:fill="FFFFFF"/>
          <w:lang w:val="fr-CA" w:eastAsia="ko-KR"/>
        </w:rPr>
      </w:pPr>
      <w:r w:rsidRPr="002803C5">
        <w:rPr>
          <w:rFonts w:eastAsia="Times New Roman"/>
          <w:shd w:val="pct15" w:color="auto" w:fill="FFFFFF"/>
          <w:lang w:val="fr-CA"/>
        </w:rPr>
        <w:t>KYMOS S.L.</w:t>
      </w:r>
    </w:p>
    <w:p w14:paraId="13740695" w14:textId="44679E0B" w:rsidR="00E5317D" w:rsidRPr="002803C5" w:rsidRDefault="00E5317D" w:rsidP="00E5317D">
      <w:pPr>
        <w:pStyle w:val="a3"/>
        <w:rPr>
          <w:shd w:val="pct15" w:color="auto" w:fill="FFFFFF"/>
          <w:lang w:val="fr-CA" w:eastAsia="ko-KR"/>
        </w:rPr>
      </w:pPr>
      <w:r w:rsidRPr="002803C5">
        <w:rPr>
          <w:rFonts w:eastAsia="Times New Roman"/>
          <w:shd w:val="pct15" w:color="auto" w:fill="FFFFFF"/>
          <w:lang w:val="fr-CA"/>
        </w:rPr>
        <w:t>Ronda Can Fatjó, 7B.</w:t>
      </w:r>
    </w:p>
    <w:p w14:paraId="652D2FD5" w14:textId="03200B60" w:rsidR="00E5317D" w:rsidRPr="002803C5" w:rsidRDefault="00E5317D" w:rsidP="00E5317D">
      <w:pPr>
        <w:pStyle w:val="a3"/>
        <w:rPr>
          <w:shd w:val="pct15" w:color="auto" w:fill="FFFFFF"/>
          <w:lang w:val="fr-CA" w:eastAsia="ko-KR"/>
        </w:rPr>
      </w:pPr>
      <w:r w:rsidRPr="002803C5">
        <w:rPr>
          <w:rFonts w:eastAsia="Times New Roman"/>
          <w:shd w:val="pct15" w:color="auto" w:fill="FFFFFF"/>
          <w:lang w:val="fr-CA"/>
        </w:rPr>
        <w:t>08290 Cerdanyola del Vallès</w:t>
      </w:r>
    </w:p>
    <w:p w14:paraId="1190F6F1" w14:textId="536C3900" w:rsidR="00E5317D" w:rsidRPr="002803C5" w:rsidRDefault="00E5317D" w:rsidP="00E5317D">
      <w:pPr>
        <w:pStyle w:val="a3"/>
        <w:rPr>
          <w:shd w:val="pct15" w:color="auto" w:fill="FFFFFF"/>
          <w:lang w:val="fr-CA" w:eastAsia="ko-KR"/>
        </w:rPr>
      </w:pPr>
      <w:r w:rsidRPr="002803C5">
        <w:rPr>
          <w:rFonts w:eastAsia="Times New Roman"/>
          <w:shd w:val="pct15" w:color="auto" w:fill="FFFFFF"/>
          <w:lang w:val="fr-CA"/>
        </w:rPr>
        <w:t>Barcelona</w:t>
      </w:r>
    </w:p>
    <w:p w14:paraId="015E38FF" w14:textId="77777777" w:rsidR="00E5317D" w:rsidRPr="002803C5" w:rsidRDefault="00E5317D" w:rsidP="00E5317D">
      <w:pPr>
        <w:pStyle w:val="a3"/>
        <w:rPr>
          <w:rFonts w:eastAsia="Times New Roman"/>
          <w:shd w:val="pct15" w:color="auto" w:fill="FFFFFF"/>
          <w:lang w:val="fr-CA"/>
        </w:rPr>
      </w:pPr>
      <w:r w:rsidRPr="007B2014">
        <w:rPr>
          <w:rFonts w:eastAsia="Times New Roman"/>
          <w:shd w:val="pct15" w:color="auto" w:fill="FFFFFF"/>
        </w:rPr>
        <w:t>Испания</w:t>
      </w:r>
    </w:p>
    <w:p w14:paraId="39E20BB9" w14:textId="77777777" w:rsidR="00E5317D" w:rsidRPr="002803C5" w:rsidRDefault="00E5317D" w:rsidP="009D3DFD">
      <w:pPr>
        <w:spacing w:before="14" w:line="240" w:lineRule="exact"/>
        <w:rPr>
          <w:rFonts w:ascii="Times New Roman" w:hAnsi="Times New Roman" w:cs="Times New Roman"/>
          <w:sz w:val="24"/>
          <w:szCs w:val="24"/>
          <w:lang w:val="fr-CA"/>
        </w:rPr>
      </w:pPr>
    </w:p>
    <w:p w14:paraId="0DEF2E44" w14:textId="77777777" w:rsidR="009D3DFD" w:rsidRPr="002803C5" w:rsidRDefault="009D3DFD" w:rsidP="009D3DFD">
      <w:pPr>
        <w:pStyle w:val="a3"/>
        <w:rPr>
          <w:lang w:val="fr-CA"/>
        </w:rPr>
      </w:pPr>
      <w:r w:rsidRPr="00606C32">
        <w:rPr>
          <w:rFonts w:eastAsia="Times New Roman"/>
          <w:lang w:val="bg-BG"/>
        </w:rPr>
        <w:t xml:space="preserve">За допълнителна информация относно това лекарство, моля, свържете се с локалния представител на притежателя на разрешението за </w:t>
      </w:r>
      <w:r w:rsidRPr="00F96676">
        <w:rPr>
          <w:rFonts w:eastAsia="Times New Roman"/>
          <w:lang w:val="bg-BG"/>
        </w:rPr>
        <w:t>употреба:</w:t>
      </w:r>
    </w:p>
    <w:p w14:paraId="2BCE8FB1" w14:textId="77777777" w:rsidR="009D3DFD" w:rsidRPr="002803C5" w:rsidRDefault="009D3DFD" w:rsidP="009D3DFD">
      <w:pPr>
        <w:numPr>
          <w:ilvl w:val="12"/>
          <w:numId w:val="0"/>
        </w:numPr>
        <w:ind w:right="-2"/>
        <w:rPr>
          <w:rFonts w:ascii="Times New Roman" w:hAnsi="Times New Roman" w:cs="Times New Roman"/>
          <w:b/>
          <w:noProof/>
          <w:lang w:val="fr-CA"/>
        </w:rPr>
      </w:pPr>
    </w:p>
    <w:tbl>
      <w:tblPr>
        <w:tblW w:w="5000" w:type="pct"/>
        <w:tblLook w:val="04A0" w:firstRow="1" w:lastRow="0" w:firstColumn="1" w:lastColumn="0" w:noHBand="0" w:noVBand="1"/>
      </w:tblPr>
      <w:tblGrid>
        <w:gridCol w:w="4800"/>
        <w:gridCol w:w="4800"/>
      </w:tblGrid>
      <w:tr w:rsidR="000A1044" w:rsidRPr="004316DE" w14:paraId="2640DFA9" w14:textId="77777777" w:rsidTr="009D3DFD">
        <w:tc>
          <w:tcPr>
            <w:tcW w:w="2500" w:type="pct"/>
            <w:hideMark/>
          </w:tcPr>
          <w:p w14:paraId="475F18EC" w14:textId="77777777" w:rsidR="000A1044" w:rsidRPr="004316DE" w:rsidRDefault="000A1044" w:rsidP="000A1044">
            <w:pPr>
              <w:rPr>
                <w:rFonts w:ascii="Times New Roman" w:hAnsi="Times New Roman" w:cs="Times New Roman"/>
                <w:b/>
                <w:noProof/>
                <w:lang w:eastAsia="fr-FR"/>
              </w:rPr>
            </w:pPr>
            <w:r w:rsidRPr="004316DE">
              <w:rPr>
                <w:rFonts w:ascii="Times New Roman" w:eastAsia="맑은 고딕" w:hAnsi="Times New Roman" w:cs="Times New Roman"/>
                <w:b/>
                <w:noProof/>
                <w:lang w:eastAsia="fr-FR"/>
              </w:rPr>
              <w:t>België/Belgique/Belgien</w:t>
            </w:r>
          </w:p>
          <w:p w14:paraId="264BFCFD"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Belgium BVBA</w:t>
            </w:r>
          </w:p>
          <w:p w14:paraId="07D8521D" w14:textId="4C3534ED" w:rsidR="000A1044" w:rsidRPr="004316DE" w:rsidRDefault="000A1044" w:rsidP="000A1044">
            <w:pPr>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fr-FR"/>
              </w:rPr>
              <w:t>Tél/Tel: + 32 1528 7418</w:t>
            </w:r>
          </w:p>
        </w:tc>
        <w:tc>
          <w:tcPr>
            <w:tcW w:w="2500" w:type="pct"/>
          </w:tcPr>
          <w:p w14:paraId="180DA1C3" w14:textId="632BD490" w:rsidR="000A1044" w:rsidRPr="004316DE" w:rsidRDefault="000A1044" w:rsidP="000A1044">
            <w:pPr>
              <w:tabs>
                <w:tab w:val="left" w:pos="-720"/>
              </w:tabs>
              <w:suppressAutoHyphens/>
              <w:rPr>
                <w:rFonts w:ascii="Times New Roman" w:hAnsi="Times New Roman" w:cs="Times New Roman"/>
                <w:b/>
                <w:noProof/>
                <w:lang w:eastAsia="fr-FR"/>
              </w:rPr>
            </w:pPr>
            <w:r w:rsidRPr="004316DE">
              <w:rPr>
                <w:rFonts w:ascii="Times New Roman" w:hAnsi="Times New Roman" w:cs="Times New Roman"/>
                <w:b/>
                <w:noProof/>
                <w:lang w:eastAsia="fr-FR"/>
              </w:rPr>
              <w:t>Lietuva</w:t>
            </w:r>
          </w:p>
          <w:p w14:paraId="5E037C59"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46C63940" w14:textId="77777777" w:rsidR="000A1044" w:rsidRPr="004316DE" w:rsidRDefault="000A1044" w:rsidP="000A1044">
            <w:pPr>
              <w:autoSpaceDE w:val="0"/>
              <w:autoSpaceDN w:val="0"/>
              <w:adjustRightInd w:val="0"/>
              <w:rPr>
                <w:rFonts w:ascii="Times New Roman" w:hAnsi="Times New Roman" w:cs="Times New Roman"/>
                <w:noProof/>
                <w:lang w:eastAsia="fr-FR"/>
              </w:rPr>
            </w:pPr>
            <w:r w:rsidRPr="004316DE">
              <w:rPr>
                <w:rFonts w:ascii="Times New Roman" w:eastAsia="맑은 고딕" w:hAnsi="Times New Roman" w:cs="Times New Roman"/>
                <w:noProof/>
                <w:lang w:eastAsia="fr-FR"/>
              </w:rPr>
              <w:t>Tel.: +36 1 231 0493</w:t>
            </w:r>
          </w:p>
          <w:p w14:paraId="1BE473F3" w14:textId="34B73DBA" w:rsidR="000A1044" w:rsidRPr="004316DE" w:rsidRDefault="000A1044" w:rsidP="000A1044">
            <w:pPr>
              <w:autoSpaceDE w:val="0"/>
              <w:autoSpaceDN w:val="0"/>
              <w:adjustRightInd w:val="0"/>
              <w:rPr>
                <w:rFonts w:ascii="Times New Roman" w:hAnsi="Times New Roman" w:cs="Times New Roman"/>
                <w:noProof/>
                <w:lang w:eastAsia="fr-FR"/>
              </w:rPr>
            </w:pPr>
          </w:p>
        </w:tc>
      </w:tr>
      <w:tr w:rsidR="000A1044" w:rsidRPr="004316DE" w14:paraId="2E95BFC1" w14:textId="77777777" w:rsidTr="009D3DFD">
        <w:trPr>
          <w:trHeight w:val="619"/>
        </w:trPr>
        <w:tc>
          <w:tcPr>
            <w:tcW w:w="2500" w:type="pct"/>
          </w:tcPr>
          <w:p w14:paraId="3D8F1AB3" w14:textId="77777777" w:rsidR="000A1044" w:rsidRPr="004316DE" w:rsidRDefault="000A1044" w:rsidP="000A1044">
            <w:pPr>
              <w:rPr>
                <w:rFonts w:ascii="Times New Roman" w:eastAsia="맑은 고딕" w:hAnsi="Times New Roman" w:cs="Times New Roman"/>
                <w:b/>
                <w:noProof/>
                <w:lang w:eastAsia="fr-FR"/>
              </w:rPr>
            </w:pPr>
            <w:r w:rsidRPr="004316DE">
              <w:rPr>
                <w:rFonts w:ascii="Times New Roman" w:hAnsi="Times New Roman" w:cs="Times New Roman"/>
                <w:b/>
                <w:bCs/>
              </w:rPr>
              <w:t>България</w:t>
            </w:r>
          </w:p>
          <w:p w14:paraId="360025B0"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3EB2908D"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Teл.: +36 1 231 0493</w:t>
            </w:r>
          </w:p>
          <w:p w14:paraId="453F822C" w14:textId="70FAC53A" w:rsidR="000A1044" w:rsidRPr="004316DE" w:rsidRDefault="000A1044" w:rsidP="000A1044">
            <w:pPr>
              <w:rPr>
                <w:rFonts w:ascii="Times New Roman" w:hAnsi="Times New Roman" w:cs="Times New Roman"/>
                <w:noProof/>
                <w:lang w:eastAsia="fr-FR"/>
              </w:rPr>
            </w:pPr>
          </w:p>
        </w:tc>
        <w:tc>
          <w:tcPr>
            <w:tcW w:w="2500" w:type="pct"/>
            <w:hideMark/>
          </w:tcPr>
          <w:p w14:paraId="3CA0C572" w14:textId="77777777" w:rsidR="000A1044" w:rsidRPr="004316DE" w:rsidRDefault="000A1044" w:rsidP="000A1044">
            <w:pPr>
              <w:tabs>
                <w:tab w:val="left" w:pos="-720"/>
              </w:tabs>
              <w:suppressAutoHyphens/>
              <w:rPr>
                <w:rFonts w:ascii="Times New Roman" w:hAnsi="Times New Roman" w:cs="Times New Roman"/>
                <w:noProof/>
                <w:lang w:val="de-DE" w:eastAsia="fr-FR"/>
              </w:rPr>
            </w:pPr>
            <w:r w:rsidRPr="004316DE">
              <w:rPr>
                <w:rFonts w:ascii="Times New Roman" w:eastAsia="맑은 고딕" w:hAnsi="Times New Roman" w:cs="Times New Roman"/>
                <w:b/>
                <w:noProof/>
                <w:lang w:val="de-DE" w:eastAsia="fr-FR"/>
              </w:rPr>
              <w:t>Luxembourg/Luxemburg</w:t>
            </w:r>
          </w:p>
          <w:p w14:paraId="7EC37BD4" w14:textId="77777777" w:rsidR="000A1044" w:rsidRPr="004316DE" w:rsidRDefault="000A1044" w:rsidP="000A1044">
            <w:pPr>
              <w:tabs>
                <w:tab w:val="left" w:pos="-720"/>
              </w:tabs>
              <w:suppressAutoHyphens/>
              <w:rPr>
                <w:rFonts w:ascii="Times New Roman" w:eastAsia="맑은 고딕" w:hAnsi="Times New Roman" w:cs="Times New Roman"/>
                <w:iCs/>
                <w:noProof/>
                <w:lang w:val="de-DE" w:eastAsia="fr-FR"/>
              </w:rPr>
            </w:pPr>
            <w:r w:rsidRPr="004316DE">
              <w:rPr>
                <w:rFonts w:ascii="Times New Roman" w:eastAsia="맑은 고딕" w:hAnsi="Times New Roman" w:cs="Times New Roman"/>
                <w:iCs/>
                <w:noProof/>
                <w:lang w:val="de-DE" w:eastAsia="fr-FR"/>
              </w:rPr>
              <w:t>Celltrion Healthcare Belgium BVBA</w:t>
            </w:r>
          </w:p>
          <w:p w14:paraId="4B76FB5B" w14:textId="2C7276EB" w:rsidR="000A1044" w:rsidRPr="004316DE" w:rsidRDefault="000A1044" w:rsidP="000A1044">
            <w:pPr>
              <w:tabs>
                <w:tab w:val="left" w:pos="-720"/>
              </w:tabs>
              <w:suppressAutoHyphens/>
              <w:rPr>
                <w:rFonts w:ascii="Times New Roman" w:eastAsia="맑은 고딕" w:hAnsi="Times New Roman" w:cs="Times New Roman"/>
                <w:lang w:val="pt-PT" w:eastAsia="ko-KR"/>
              </w:rPr>
            </w:pPr>
            <w:r w:rsidRPr="004316DE">
              <w:rPr>
                <w:rFonts w:ascii="Times New Roman" w:eastAsia="맑은 고딕" w:hAnsi="Times New Roman" w:cs="Times New Roman"/>
                <w:noProof/>
                <w:lang w:val="fr-FR" w:eastAsia="fr-FR"/>
              </w:rPr>
              <w:t xml:space="preserve">Tél/Tel: </w:t>
            </w:r>
            <w:r w:rsidRPr="004316DE">
              <w:rPr>
                <w:rFonts w:ascii="Times New Roman" w:eastAsia="맑은 고딕" w:hAnsi="Times New Roman" w:cs="Times New Roman"/>
                <w:iCs/>
                <w:noProof/>
                <w:lang w:val="pt-PT" w:eastAsia="fr-FR"/>
              </w:rPr>
              <w:t>+ 32 1528 7418</w:t>
            </w:r>
          </w:p>
        </w:tc>
      </w:tr>
      <w:tr w:rsidR="000A1044" w:rsidRPr="004316DE" w14:paraId="5855D07F" w14:textId="77777777" w:rsidTr="009D3DFD">
        <w:tc>
          <w:tcPr>
            <w:tcW w:w="2500" w:type="pct"/>
            <w:hideMark/>
          </w:tcPr>
          <w:p w14:paraId="3E48D56F" w14:textId="77777777" w:rsidR="000A1044" w:rsidRPr="004316DE" w:rsidRDefault="000A1044" w:rsidP="000A1044">
            <w:pPr>
              <w:tabs>
                <w:tab w:val="left" w:pos="-720"/>
              </w:tabs>
              <w:suppressAutoHyphens/>
              <w:rPr>
                <w:rFonts w:ascii="Times New Roman" w:eastAsia="맑은 고딕" w:hAnsi="Times New Roman" w:cs="Times New Roman"/>
                <w:b/>
                <w:noProof/>
                <w:lang w:eastAsia="fr-FR"/>
              </w:rPr>
            </w:pPr>
            <w:r w:rsidRPr="004316DE">
              <w:rPr>
                <w:rFonts w:ascii="Times New Roman" w:eastAsia="맑은 고딕" w:hAnsi="Times New Roman" w:cs="Times New Roman"/>
                <w:b/>
                <w:noProof/>
                <w:lang w:eastAsia="fr-FR"/>
              </w:rPr>
              <w:t>Česká republika</w:t>
            </w:r>
          </w:p>
          <w:p w14:paraId="0B30E8C8"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6E5EF1E2"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0DF64CD4" w14:textId="7D8E896F" w:rsidR="000A1044" w:rsidRPr="004316DE" w:rsidRDefault="000A1044" w:rsidP="000A1044">
            <w:pPr>
              <w:tabs>
                <w:tab w:val="left" w:pos="-720"/>
              </w:tabs>
              <w:suppressAutoHyphens/>
              <w:rPr>
                <w:rFonts w:ascii="Times New Roman" w:hAnsi="Times New Roman" w:cs="Times New Roman"/>
                <w:noProof/>
                <w:lang w:eastAsia="fr-FR"/>
              </w:rPr>
            </w:pPr>
          </w:p>
        </w:tc>
        <w:tc>
          <w:tcPr>
            <w:tcW w:w="2500" w:type="pct"/>
          </w:tcPr>
          <w:p w14:paraId="6E7A0F88" w14:textId="77777777" w:rsidR="000A1044" w:rsidRPr="004316DE" w:rsidRDefault="000A1044" w:rsidP="000A1044">
            <w:pPr>
              <w:rPr>
                <w:rFonts w:ascii="Times New Roman" w:eastAsia="맑은 고딕" w:hAnsi="Times New Roman" w:cs="Times New Roman"/>
                <w:b/>
                <w:noProof/>
                <w:lang w:eastAsia="fr-FR"/>
              </w:rPr>
            </w:pPr>
            <w:r w:rsidRPr="004316DE">
              <w:rPr>
                <w:rFonts w:ascii="Times New Roman" w:hAnsi="Times New Roman" w:cs="Times New Roman"/>
                <w:b/>
                <w:noProof/>
              </w:rPr>
              <w:t>Magyarország</w:t>
            </w:r>
          </w:p>
          <w:p w14:paraId="5BB2D907"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773CCEDC"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587D41E5" w14:textId="7588F82F" w:rsidR="000A1044" w:rsidRPr="004316DE" w:rsidRDefault="000A1044" w:rsidP="000A1044">
            <w:pPr>
              <w:rPr>
                <w:rFonts w:ascii="Times New Roman" w:eastAsia="맑은 고딕" w:hAnsi="Times New Roman" w:cs="Times New Roman"/>
                <w:noProof/>
                <w:lang w:eastAsia="ko-KR"/>
              </w:rPr>
            </w:pPr>
          </w:p>
        </w:tc>
      </w:tr>
      <w:tr w:rsidR="005F330A" w:rsidRPr="004316DE" w14:paraId="1FA39030" w14:textId="77777777" w:rsidTr="009D3DFD">
        <w:tc>
          <w:tcPr>
            <w:tcW w:w="2500" w:type="pct"/>
            <w:hideMark/>
          </w:tcPr>
          <w:p w14:paraId="10DCD3EA" w14:textId="77777777" w:rsidR="005F330A" w:rsidRPr="004316DE" w:rsidRDefault="005F330A" w:rsidP="005F330A">
            <w:pPr>
              <w:tabs>
                <w:tab w:val="left" w:pos="-720"/>
              </w:tabs>
              <w:suppressAutoHyphens/>
              <w:rPr>
                <w:rFonts w:ascii="Times New Roman" w:hAnsi="Times New Roman" w:cs="Times New Roman"/>
                <w:b/>
                <w:bCs/>
                <w:i/>
                <w:iCs/>
                <w:noProof/>
                <w:lang w:eastAsia="fr-FR"/>
              </w:rPr>
            </w:pPr>
            <w:r w:rsidRPr="004316DE">
              <w:rPr>
                <w:rFonts w:ascii="Times New Roman" w:hAnsi="Times New Roman" w:cs="Times New Roman"/>
                <w:b/>
                <w:noProof/>
              </w:rPr>
              <w:t>Danmark</w:t>
            </w:r>
          </w:p>
          <w:p w14:paraId="02BA6C29" w14:textId="3A9926E6" w:rsidR="005F330A" w:rsidRPr="004316DE" w:rsidRDefault="005F330A" w:rsidP="005F330A">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Denmark ApS</w:t>
            </w:r>
          </w:p>
          <w:p w14:paraId="6EBA6B09" w14:textId="77777777" w:rsidR="00F64F59" w:rsidRPr="004316DE" w:rsidRDefault="00F64F59" w:rsidP="00F64F59">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Tlf: +</w:t>
            </w:r>
            <w:r w:rsidRPr="004316DE">
              <w:rPr>
                <w:rFonts w:ascii="Times New Roman" w:eastAsia="맑은 고딕" w:hAnsi="Times New Roman" w:cs="Times New Roman"/>
                <w:noProof/>
                <w:lang w:eastAsia="ko-KR"/>
              </w:rPr>
              <w:t>45 35352989</w:t>
            </w:r>
          </w:p>
          <w:p w14:paraId="0CAD1DDA" w14:textId="77777777" w:rsidR="005F330A" w:rsidRPr="004316DE" w:rsidRDefault="005F330A" w:rsidP="005F330A">
            <w:pPr>
              <w:tabs>
                <w:tab w:val="left" w:pos="-720"/>
              </w:tabs>
              <w:suppressAutoHyphens/>
              <w:rPr>
                <w:rStyle w:val="ad"/>
                <w:rFonts w:ascii="Times New Roman" w:eastAsia="맑은 고딕" w:hAnsi="Times New Roman" w:cs="Times New Roman"/>
                <w:lang w:eastAsia="ko-KR"/>
              </w:rPr>
            </w:pPr>
            <w:r w:rsidRPr="004316DE">
              <w:rPr>
                <w:rStyle w:val="ad"/>
                <w:rFonts w:ascii="Times New Roman" w:eastAsia="맑은 고딕" w:hAnsi="Times New Roman" w:cs="Times New Roman"/>
                <w:noProof/>
                <w:lang w:eastAsia="ko-KR"/>
              </w:rPr>
              <w:t>Contact_dk@celltrionhc.com</w:t>
            </w:r>
          </w:p>
          <w:p w14:paraId="1F31DD65" w14:textId="77777777" w:rsidR="005F330A" w:rsidRPr="004316DE" w:rsidRDefault="005F330A" w:rsidP="005F330A">
            <w:pPr>
              <w:tabs>
                <w:tab w:val="left" w:pos="-720"/>
              </w:tabs>
              <w:suppressAutoHyphens/>
              <w:rPr>
                <w:rFonts w:ascii="Times New Roman" w:eastAsia="맑은 고딕" w:hAnsi="Times New Roman" w:cs="Times New Roman"/>
                <w:noProof/>
                <w:lang w:eastAsia="fr-FR"/>
              </w:rPr>
            </w:pPr>
          </w:p>
          <w:p w14:paraId="4767CAD2" w14:textId="2012EB62" w:rsidR="005F330A" w:rsidRPr="004316DE" w:rsidRDefault="005F330A" w:rsidP="005F330A">
            <w:pPr>
              <w:tabs>
                <w:tab w:val="left" w:pos="-720"/>
              </w:tabs>
              <w:suppressAutoHyphens/>
              <w:rPr>
                <w:rFonts w:ascii="Times New Roman" w:eastAsia="맑은 고딕" w:hAnsi="Times New Roman" w:cs="Times New Roman"/>
                <w:noProof/>
                <w:lang w:eastAsia="fr-FR"/>
              </w:rPr>
            </w:pPr>
          </w:p>
        </w:tc>
        <w:tc>
          <w:tcPr>
            <w:tcW w:w="2500" w:type="pct"/>
          </w:tcPr>
          <w:p w14:paraId="570736FE" w14:textId="77777777" w:rsidR="005F330A" w:rsidRPr="004316DE" w:rsidRDefault="005F330A" w:rsidP="005F330A">
            <w:pPr>
              <w:rPr>
                <w:rFonts w:ascii="Times New Roman" w:hAnsi="Times New Roman" w:cs="Times New Roman"/>
                <w:noProof/>
                <w:lang w:eastAsia="fr-FR"/>
              </w:rPr>
            </w:pPr>
            <w:r w:rsidRPr="004316DE">
              <w:rPr>
                <w:rFonts w:ascii="Times New Roman" w:eastAsia="맑은 고딕" w:hAnsi="Times New Roman" w:cs="Times New Roman"/>
                <w:b/>
                <w:noProof/>
                <w:lang w:eastAsia="fr-FR"/>
              </w:rPr>
              <w:t>Malta</w:t>
            </w:r>
          </w:p>
          <w:p w14:paraId="4AD59D2B" w14:textId="77777777" w:rsidR="005F330A" w:rsidRPr="004316DE" w:rsidRDefault="005F330A" w:rsidP="005F330A">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Mint Health Ltd.</w:t>
            </w:r>
          </w:p>
          <w:p w14:paraId="7FFB4DDD" w14:textId="77777777" w:rsidR="005F330A" w:rsidRPr="004316DE" w:rsidRDefault="005F330A" w:rsidP="005F330A">
            <w:pPr>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fr-FR"/>
              </w:rPr>
              <w:t>Tel: +356 2093 9800</w:t>
            </w:r>
          </w:p>
          <w:p w14:paraId="0CE3F10F" w14:textId="77777777" w:rsidR="005F330A" w:rsidRPr="004316DE" w:rsidRDefault="005F330A" w:rsidP="005F330A">
            <w:pPr>
              <w:rPr>
                <w:rFonts w:ascii="Times New Roman" w:eastAsia="맑은 고딕" w:hAnsi="Times New Roman" w:cs="Times New Roman"/>
                <w:noProof/>
                <w:lang w:eastAsia="ko-KR"/>
              </w:rPr>
            </w:pPr>
          </w:p>
        </w:tc>
      </w:tr>
      <w:tr w:rsidR="005F330A" w:rsidRPr="004316DE" w14:paraId="2192D1FA" w14:textId="77777777" w:rsidTr="009D3DFD">
        <w:tc>
          <w:tcPr>
            <w:tcW w:w="2500" w:type="pct"/>
            <w:hideMark/>
          </w:tcPr>
          <w:p w14:paraId="66E70FEB" w14:textId="77777777" w:rsidR="005F330A" w:rsidRPr="004316DE" w:rsidRDefault="005F330A" w:rsidP="005F330A">
            <w:pPr>
              <w:rPr>
                <w:rFonts w:ascii="Times New Roman" w:hAnsi="Times New Roman" w:cs="Times New Roman"/>
                <w:b/>
                <w:noProof/>
                <w:lang w:eastAsia="fr-FR"/>
              </w:rPr>
            </w:pPr>
            <w:r w:rsidRPr="004316DE">
              <w:rPr>
                <w:rFonts w:ascii="Times New Roman" w:eastAsia="맑은 고딕" w:hAnsi="Times New Roman" w:cs="Times New Roman"/>
                <w:b/>
                <w:noProof/>
                <w:lang w:eastAsia="fr-FR"/>
              </w:rPr>
              <w:t>Deutschland</w:t>
            </w:r>
          </w:p>
          <w:p w14:paraId="495A954B" w14:textId="77777777" w:rsidR="005F330A" w:rsidRPr="004316DE" w:rsidRDefault="005F330A" w:rsidP="005F330A">
            <w:pPr>
              <w:rPr>
                <w:rFonts w:ascii="Times New Roman" w:hAnsi="Times New Roman" w:cs="Times New Roman"/>
                <w:noProof/>
                <w:lang w:eastAsia="ko-KR"/>
              </w:rPr>
            </w:pPr>
            <w:r w:rsidRPr="004316DE">
              <w:rPr>
                <w:rFonts w:ascii="Times New Roman" w:hAnsi="Times New Roman" w:cs="Times New Roman"/>
                <w:noProof/>
                <w:lang w:eastAsia="ko-KR"/>
              </w:rPr>
              <w:t xml:space="preserve">Celltrion Healthcare Deutschland </w:t>
            </w:r>
            <w:r w:rsidRPr="004316DE">
              <w:rPr>
                <w:rFonts w:ascii="Times New Roman" w:eastAsia="바탕" w:hAnsi="Times New Roman" w:cs="Times New Roman"/>
                <w:noProof/>
                <w:lang w:eastAsia="ko-KR"/>
              </w:rPr>
              <w:t>GmbH</w:t>
            </w:r>
          </w:p>
          <w:p w14:paraId="331E3FCE" w14:textId="560547BB" w:rsidR="005F330A" w:rsidRPr="004316DE" w:rsidRDefault="005F330A" w:rsidP="005F330A">
            <w:pPr>
              <w:tabs>
                <w:tab w:val="left" w:pos="-720"/>
              </w:tabs>
              <w:suppressAutoHyphens/>
              <w:rPr>
                <w:rFonts w:ascii="Times New Roman" w:hAnsi="Times New Roman" w:cs="Times New Roman"/>
                <w:noProof/>
                <w:lang w:eastAsia="ko-KR"/>
              </w:rPr>
            </w:pPr>
            <w:r w:rsidRPr="004316DE">
              <w:rPr>
                <w:rFonts w:ascii="Times New Roman" w:hAnsi="Times New Roman" w:cs="Times New Roman"/>
                <w:noProof/>
                <w:lang w:eastAsia="ko-KR"/>
              </w:rPr>
              <w:t>T</w:t>
            </w:r>
            <w:r w:rsidR="00BA359F" w:rsidRPr="004316DE">
              <w:rPr>
                <w:rFonts w:ascii="Times New Roman" w:hAnsi="Times New Roman" w:cs="Times New Roman"/>
                <w:noProof/>
                <w:lang w:eastAsia="ko-KR"/>
              </w:rPr>
              <w:t>e</w:t>
            </w:r>
            <w:r w:rsidRPr="004316DE">
              <w:rPr>
                <w:rFonts w:ascii="Times New Roman" w:hAnsi="Times New Roman" w:cs="Times New Roman"/>
                <w:noProof/>
                <w:lang w:eastAsia="ko-KR"/>
              </w:rPr>
              <w:t>l.: +49 (0)30 346494150</w:t>
            </w:r>
          </w:p>
          <w:p w14:paraId="2A828858" w14:textId="77777777" w:rsidR="005F330A" w:rsidRPr="004316DE" w:rsidRDefault="005F330A" w:rsidP="005F330A">
            <w:pPr>
              <w:tabs>
                <w:tab w:val="left" w:pos="-720"/>
              </w:tabs>
              <w:suppressAutoHyphens/>
              <w:rPr>
                <w:rFonts w:ascii="Times New Roman" w:eastAsia="맑은 고딕" w:hAnsi="Times New Roman" w:cs="Times New Roman"/>
                <w:noProof/>
                <w:lang w:eastAsia="ko-KR"/>
              </w:rPr>
            </w:pPr>
            <w:hyperlink r:id="rId136" w:history="1">
              <w:r w:rsidRPr="004316DE">
                <w:rPr>
                  <w:rStyle w:val="ad"/>
                  <w:rFonts w:ascii="Times New Roman" w:eastAsia="맑은 고딕" w:hAnsi="Times New Roman" w:cs="Times New Roman"/>
                  <w:noProof/>
                  <w:lang w:eastAsia="ko-KR"/>
                </w:rPr>
                <w:t>infoDE@celltrionhc.com</w:t>
              </w:r>
            </w:hyperlink>
          </w:p>
          <w:p w14:paraId="6CB56EE2" w14:textId="77777777" w:rsidR="005F330A" w:rsidRPr="004316DE" w:rsidRDefault="005F330A" w:rsidP="005F330A">
            <w:pPr>
              <w:tabs>
                <w:tab w:val="left" w:pos="-720"/>
              </w:tabs>
              <w:suppressAutoHyphens/>
              <w:rPr>
                <w:rFonts w:ascii="Times New Roman" w:eastAsia="맑은 고딕" w:hAnsi="Times New Roman" w:cs="Times New Roman"/>
                <w:noProof/>
                <w:lang w:eastAsia="ko-KR"/>
              </w:rPr>
            </w:pPr>
          </w:p>
          <w:p w14:paraId="0856DF3C" w14:textId="49771F25" w:rsidR="005F330A" w:rsidRPr="004316DE" w:rsidRDefault="005F330A" w:rsidP="005F330A">
            <w:pPr>
              <w:tabs>
                <w:tab w:val="left" w:pos="-720"/>
              </w:tabs>
              <w:suppressAutoHyphens/>
              <w:rPr>
                <w:rFonts w:ascii="Times New Roman" w:eastAsia="맑은 고딕" w:hAnsi="Times New Roman" w:cs="Times New Roman"/>
                <w:noProof/>
                <w:lang w:eastAsia="fr-FR"/>
              </w:rPr>
            </w:pPr>
          </w:p>
        </w:tc>
        <w:tc>
          <w:tcPr>
            <w:tcW w:w="2500" w:type="pct"/>
          </w:tcPr>
          <w:p w14:paraId="076BC8EB" w14:textId="77777777" w:rsidR="005F330A" w:rsidRPr="004316DE" w:rsidRDefault="005F330A" w:rsidP="005F330A">
            <w:pPr>
              <w:rPr>
                <w:rFonts w:ascii="Times New Roman" w:hAnsi="Times New Roman" w:cs="Times New Roman"/>
                <w:noProof/>
                <w:lang w:eastAsia="fr-FR"/>
              </w:rPr>
            </w:pPr>
            <w:r w:rsidRPr="004316DE">
              <w:rPr>
                <w:rFonts w:ascii="Times New Roman" w:eastAsia="맑은 고딕" w:hAnsi="Times New Roman" w:cs="Times New Roman"/>
                <w:b/>
                <w:noProof/>
                <w:lang w:eastAsia="fr-FR"/>
              </w:rPr>
              <w:t>Nederland</w:t>
            </w:r>
          </w:p>
          <w:p w14:paraId="4D0799BD" w14:textId="77777777" w:rsidR="005F330A" w:rsidRPr="004316DE" w:rsidRDefault="005F330A" w:rsidP="005F330A">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Netherlands B.V.</w:t>
            </w:r>
          </w:p>
          <w:p w14:paraId="37A1D49B" w14:textId="77777777" w:rsidR="005F330A" w:rsidRPr="004316DE" w:rsidRDefault="005F330A" w:rsidP="005F330A">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+ 31 20 888 7300</w:t>
            </w:r>
          </w:p>
          <w:p w14:paraId="75E9B35C" w14:textId="77777777" w:rsidR="005F330A" w:rsidRPr="004316DE" w:rsidRDefault="005F330A" w:rsidP="005F330A">
            <w:pPr>
              <w:rPr>
                <w:rFonts w:ascii="Times New Roman" w:eastAsia="맑은 고딕" w:hAnsi="Times New Roman" w:cs="Times New Roman"/>
                <w:noProof/>
                <w:lang w:eastAsia="fr-FR"/>
              </w:rPr>
            </w:pPr>
          </w:p>
        </w:tc>
      </w:tr>
      <w:tr w:rsidR="005F330A" w:rsidRPr="004316DE" w14:paraId="42E53839" w14:textId="77777777" w:rsidTr="009D3DFD">
        <w:tc>
          <w:tcPr>
            <w:tcW w:w="2500" w:type="pct"/>
            <w:hideMark/>
          </w:tcPr>
          <w:p w14:paraId="56661C31" w14:textId="77777777" w:rsidR="005F330A" w:rsidRPr="004316DE" w:rsidRDefault="005F330A" w:rsidP="005F330A">
            <w:pPr>
              <w:tabs>
                <w:tab w:val="left" w:pos="-720"/>
                <w:tab w:val="left" w:pos="4536"/>
              </w:tabs>
              <w:suppressAutoHyphens/>
              <w:rPr>
                <w:rFonts w:ascii="Times New Roman" w:hAnsi="Times New Roman" w:cs="Times New Roman"/>
                <w:b/>
                <w:noProof/>
                <w:lang w:val="en-GB" w:eastAsia="fr-FR"/>
              </w:rPr>
            </w:pPr>
            <w:r w:rsidRPr="004316DE">
              <w:rPr>
                <w:rFonts w:ascii="Times New Roman" w:eastAsia="맑은 고딕" w:hAnsi="Times New Roman" w:cs="Times New Roman"/>
                <w:b/>
                <w:noProof/>
                <w:lang w:val="en-GB" w:eastAsia="fr-FR"/>
              </w:rPr>
              <w:t>Eesti</w:t>
            </w:r>
          </w:p>
          <w:p w14:paraId="2654747F" w14:textId="77777777" w:rsidR="005F330A" w:rsidRPr="004316DE" w:rsidRDefault="005F330A" w:rsidP="005F330A">
            <w:pPr>
              <w:rPr>
                <w:rFonts w:ascii="Times New Roman" w:eastAsia="맑은 고딕" w:hAnsi="Times New Roman" w:cs="Times New Roman"/>
                <w:noProof/>
                <w:lang w:val="en-GB" w:eastAsia="fr-FR"/>
              </w:rPr>
            </w:pPr>
            <w:r w:rsidRPr="004316DE">
              <w:rPr>
                <w:rFonts w:ascii="Times New Roman" w:eastAsia="맑은 고딕" w:hAnsi="Times New Roman" w:cs="Times New Roman"/>
                <w:noProof/>
                <w:lang w:val="en-GB" w:eastAsia="fr-FR"/>
              </w:rPr>
              <w:t>Celltrion Healthcare Hungary Kft.</w:t>
            </w:r>
          </w:p>
          <w:p w14:paraId="1105E6CF" w14:textId="77777777" w:rsidR="005F330A" w:rsidRPr="004316DE" w:rsidRDefault="005F330A" w:rsidP="005F330A">
            <w:pPr>
              <w:tabs>
                <w:tab w:val="left" w:pos="-720"/>
              </w:tabs>
              <w:suppressAutoHyphens/>
              <w:rPr>
                <w:rFonts w:ascii="Times New Roman" w:eastAsia="맑은 고딕" w:hAnsi="Times New Roman" w:cs="Times New Roman"/>
                <w:noProof/>
                <w:lang w:val="fi-FI" w:eastAsia="fr-FR"/>
              </w:rPr>
            </w:pPr>
            <w:r w:rsidRPr="004316DE">
              <w:rPr>
                <w:rFonts w:ascii="Times New Roman" w:eastAsia="맑은 고딕" w:hAnsi="Times New Roman" w:cs="Times New Roman"/>
                <w:noProof/>
                <w:lang w:eastAsia="fr-FR"/>
              </w:rPr>
              <w:t xml:space="preserve">Tel: </w:t>
            </w:r>
            <w:r w:rsidRPr="004316DE">
              <w:rPr>
                <w:rFonts w:ascii="Times New Roman" w:eastAsia="맑은 고딕" w:hAnsi="Times New Roman" w:cs="Times New Roman"/>
                <w:noProof/>
                <w:lang w:val="fi-FI" w:eastAsia="fr-FR"/>
              </w:rPr>
              <w:t>+36 1 231 0493</w:t>
            </w:r>
          </w:p>
          <w:p w14:paraId="4E8C5C44" w14:textId="135A66AC" w:rsidR="005F330A" w:rsidRPr="004316DE" w:rsidRDefault="005F330A" w:rsidP="005F330A">
            <w:pPr>
              <w:tabs>
                <w:tab w:val="left" w:pos="-720"/>
              </w:tabs>
              <w:suppressAutoHyphens/>
              <w:rPr>
                <w:rFonts w:ascii="Times New Roman" w:eastAsia="맑은 고딕" w:hAnsi="Times New Roman" w:cs="Times New Roman"/>
                <w:noProof/>
                <w:lang w:val="fi-FI" w:eastAsia="ko-KR"/>
              </w:rPr>
            </w:pPr>
          </w:p>
        </w:tc>
        <w:tc>
          <w:tcPr>
            <w:tcW w:w="2500" w:type="pct"/>
          </w:tcPr>
          <w:p w14:paraId="2A744F4B" w14:textId="77777777" w:rsidR="005F330A" w:rsidRPr="004316DE" w:rsidRDefault="005F330A" w:rsidP="005F330A">
            <w:pPr>
              <w:tabs>
                <w:tab w:val="left" w:pos="-720"/>
              </w:tabs>
              <w:suppressAutoHyphens/>
              <w:rPr>
                <w:rFonts w:ascii="Times New Roman" w:hAnsi="Times New Roman" w:cs="Times New Roman"/>
                <w:noProof/>
                <w:lang w:eastAsia="fr-FR"/>
              </w:rPr>
            </w:pPr>
            <w:r w:rsidRPr="004316DE">
              <w:rPr>
                <w:rFonts w:ascii="Times New Roman" w:eastAsia="맑은 고딕" w:hAnsi="Times New Roman" w:cs="Times New Roman"/>
                <w:b/>
                <w:noProof/>
                <w:lang w:eastAsia="fr-FR"/>
              </w:rPr>
              <w:t>Norge</w:t>
            </w:r>
          </w:p>
          <w:p w14:paraId="4B12BDA6" w14:textId="6B971A47" w:rsidR="005F330A" w:rsidRPr="004316DE" w:rsidRDefault="005F330A" w:rsidP="005F330A">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 xml:space="preserve">Celltrion Healthcare </w:t>
            </w:r>
            <w:r w:rsidRPr="004316DE">
              <w:rPr>
                <w:rFonts w:ascii="Times New Roman" w:eastAsia="맑은 고딕" w:hAnsi="Times New Roman" w:cs="Times New Roman"/>
                <w:noProof/>
                <w:lang w:eastAsia="ko-KR"/>
              </w:rPr>
              <w:t>Norway AS</w:t>
            </w:r>
          </w:p>
          <w:p w14:paraId="70125C5E" w14:textId="62C529E6" w:rsidR="005F330A" w:rsidRPr="004316DE" w:rsidRDefault="005F330A" w:rsidP="005F330A">
            <w:pPr>
              <w:tabs>
                <w:tab w:val="left" w:pos="-720"/>
              </w:tabs>
              <w:suppressAutoHyphens/>
              <w:rPr>
                <w:rStyle w:val="ad"/>
                <w:rFonts w:ascii="Times New Roman" w:eastAsia="맑은 고딕" w:hAnsi="Times New Roman" w:cs="Times New Roman"/>
                <w:lang w:eastAsia="ko-KR"/>
              </w:rPr>
            </w:pPr>
            <w:hyperlink r:id="rId137" w:history="1">
              <w:r w:rsidRPr="004316DE">
                <w:rPr>
                  <w:rStyle w:val="ad"/>
                  <w:rFonts w:ascii="Times New Roman" w:eastAsia="맑은 고딕" w:hAnsi="Times New Roman" w:cs="Times New Roman"/>
                  <w:noProof/>
                  <w:lang w:eastAsia="ko-KR"/>
                </w:rPr>
                <w:t>Contact_no@celltrionhc.com</w:t>
              </w:r>
            </w:hyperlink>
          </w:p>
          <w:p w14:paraId="1B8E732D" w14:textId="77777777" w:rsidR="005F330A" w:rsidRPr="004316DE" w:rsidRDefault="005F330A" w:rsidP="005F330A">
            <w:pPr>
              <w:tabs>
                <w:tab w:val="left" w:pos="-720"/>
              </w:tabs>
              <w:suppressAutoHyphens/>
              <w:rPr>
                <w:rFonts w:ascii="Times New Roman" w:eastAsia="맑은 고딕" w:hAnsi="Times New Roman" w:cs="Times New Roman"/>
                <w:noProof/>
                <w:lang w:eastAsia="ko-KR"/>
              </w:rPr>
            </w:pPr>
          </w:p>
        </w:tc>
      </w:tr>
      <w:tr w:rsidR="000A1044" w:rsidRPr="004316DE" w14:paraId="3C055D64" w14:textId="77777777" w:rsidTr="009D3DFD">
        <w:tc>
          <w:tcPr>
            <w:tcW w:w="2500" w:type="pct"/>
            <w:hideMark/>
          </w:tcPr>
          <w:p w14:paraId="54834DC4" w14:textId="77777777" w:rsidR="000A1044" w:rsidRPr="004316DE" w:rsidRDefault="000A1044" w:rsidP="000A1044">
            <w:pPr>
              <w:rPr>
                <w:rFonts w:ascii="Times New Roman" w:hAnsi="Times New Roman" w:cs="Times New Roman"/>
                <w:noProof/>
                <w:lang w:val="es-ES_tradnl" w:eastAsia="fr-FR"/>
              </w:rPr>
            </w:pPr>
            <w:r w:rsidRPr="004316DE">
              <w:rPr>
                <w:rFonts w:ascii="Times New Roman" w:hAnsi="Times New Roman" w:cs="Times New Roman"/>
                <w:b/>
                <w:noProof/>
                <w:lang w:val="es-ES_tradnl"/>
              </w:rPr>
              <w:t>España</w:t>
            </w:r>
          </w:p>
          <w:p w14:paraId="4C4B327E" w14:textId="77777777" w:rsidR="000A1044" w:rsidRPr="004316DE" w:rsidRDefault="000A1044" w:rsidP="000A1044">
            <w:pPr>
              <w:rPr>
                <w:rFonts w:ascii="Times New Roman" w:eastAsia="맑은 고딕" w:hAnsi="Times New Roman" w:cs="Times New Roman"/>
                <w:noProof/>
                <w:lang w:val="es-ES_tradnl" w:eastAsia="fr-FR"/>
              </w:rPr>
            </w:pPr>
            <w:r w:rsidRPr="004316DE">
              <w:rPr>
                <w:rFonts w:ascii="Times New Roman" w:eastAsia="맑은 고딕" w:hAnsi="Times New Roman" w:cs="Times New Roman"/>
                <w:noProof/>
                <w:lang w:val="es-ES_tradnl" w:eastAsia="fr-FR"/>
              </w:rPr>
              <w:t>Kern Pharma, S.L.</w:t>
            </w:r>
          </w:p>
          <w:p w14:paraId="7BDCE0E3"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+34 93 700 2525</w:t>
            </w:r>
          </w:p>
          <w:p w14:paraId="5892AE2C" w14:textId="4694C62C" w:rsidR="000A1044" w:rsidRPr="004316DE" w:rsidRDefault="000A1044" w:rsidP="000A1044">
            <w:pPr>
              <w:rPr>
                <w:rFonts w:ascii="Times New Roman" w:hAnsi="Times New Roman" w:cs="Times New Roman"/>
                <w:b/>
                <w:noProof/>
                <w:lang w:eastAsia="fr-FR"/>
              </w:rPr>
            </w:pPr>
          </w:p>
        </w:tc>
        <w:tc>
          <w:tcPr>
            <w:tcW w:w="2500" w:type="pct"/>
          </w:tcPr>
          <w:p w14:paraId="26DF5885" w14:textId="77777777" w:rsidR="000A1044" w:rsidRPr="004316DE" w:rsidRDefault="000A1044" w:rsidP="000A1044">
            <w:pPr>
              <w:rPr>
                <w:rFonts w:ascii="Times New Roman" w:hAnsi="Times New Roman" w:cs="Times New Roman"/>
                <w:noProof/>
                <w:lang w:val="de-DE" w:eastAsia="fr-FR"/>
              </w:rPr>
            </w:pPr>
            <w:r w:rsidRPr="004316DE">
              <w:rPr>
                <w:rFonts w:ascii="Times New Roman" w:hAnsi="Times New Roman" w:cs="Times New Roman"/>
                <w:b/>
                <w:noProof/>
                <w:lang w:val="de-DE"/>
              </w:rPr>
              <w:t>Österreich</w:t>
            </w:r>
          </w:p>
          <w:p w14:paraId="6153AC73" w14:textId="77777777" w:rsidR="000A1044" w:rsidRPr="004316DE" w:rsidRDefault="000A1044" w:rsidP="000A1044">
            <w:pPr>
              <w:rPr>
                <w:rFonts w:ascii="Times New Roman" w:eastAsia="맑은 고딕" w:hAnsi="Times New Roman" w:cs="Times New Roman"/>
                <w:noProof/>
                <w:lang w:val="de-DE" w:eastAsia="ko-KR"/>
              </w:rPr>
            </w:pPr>
            <w:r w:rsidRPr="004316DE">
              <w:rPr>
                <w:rFonts w:ascii="Times New Roman" w:eastAsia="맑은 고딕" w:hAnsi="Times New Roman" w:cs="Times New Roman"/>
                <w:noProof/>
                <w:lang w:val="de-DE" w:eastAsia="fr-FR"/>
              </w:rPr>
              <w:t>Astro-Pharma GmbH</w:t>
            </w:r>
          </w:p>
          <w:p w14:paraId="620B9237" w14:textId="77777777" w:rsidR="000A1044" w:rsidRPr="004316DE" w:rsidRDefault="000A1044" w:rsidP="000A1044">
            <w:pPr>
              <w:tabs>
                <w:tab w:val="left" w:pos="-720"/>
              </w:tabs>
              <w:suppressAutoHyphens/>
              <w:rPr>
                <w:rFonts w:ascii="Times New Roman" w:eastAsia="맑은 고딕" w:hAnsi="Times New Roman" w:cs="Times New Roman"/>
                <w:noProof/>
                <w:lang w:val="de-DE" w:eastAsia="fr-FR"/>
              </w:rPr>
            </w:pPr>
            <w:r w:rsidRPr="004316DE">
              <w:rPr>
                <w:rFonts w:ascii="Times New Roman" w:eastAsia="맑은 고딕" w:hAnsi="Times New Roman" w:cs="Times New Roman"/>
                <w:noProof/>
                <w:lang w:val="de-DE" w:eastAsia="fr-FR"/>
              </w:rPr>
              <w:t>Tel: +43 1 97 99 860</w:t>
            </w:r>
          </w:p>
          <w:p w14:paraId="75EA63D8" w14:textId="77777777" w:rsidR="000A1044" w:rsidRPr="004316DE" w:rsidRDefault="000A1044" w:rsidP="000A1044">
            <w:pPr>
              <w:tabs>
                <w:tab w:val="left" w:pos="-720"/>
              </w:tabs>
              <w:suppressAutoHyphens/>
              <w:rPr>
                <w:rFonts w:ascii="Times New Roman" w:hAnsi="Times New Roman" w:cs="Times New Roman"/>
                <w:noProof/>
                <w:lang w:val="de-DE" w:eastAsia="fr-FR"/>
              </w:rPr>
            </w:pPr>
          </w:p>
        </w:tc>
      </w:tr>
      <w:tr w:rsidR="000A1044" w:rsidRPr="004316DE" w14:paraId="5DB12E27" w14:textId="77777777" w:rsidTr="009D3DFD">
        <w:tc>
          <w:tcPr>
            <w:tcW w:w="2500" w:type="pct"/>
          </w:tcPr>
          <w:p w14:paraId="70F52B08" w14:textId="77777777" w:rsidR="000A1044" w:rsidRPr="004316DE" w:rsidRDefault="000A1044" w:rsidP="000A1044">
            <w:pPr>
              <w:rPr>
                <w:rFonts w:ascii="Times New Roman" w:hAnsi="Times New Roman" w:cs="Times New Roman"/>
                <w:b/>
                <w:noProof/>
                <w:lang w:val="el-GR" w:eastAsia="fr-FR"/>
              </w:rPr>
            </w:pPr>
            <w:r w:rsidRPr="004316DE">
              <w:rPr>
                <w:rFonts w:ascii="Times New Roman" w:hAnsi="Times New Roman" w:cs="Times New Roman"/>
                <w:b/>
                <w:noProof/>
                <w:lang w:val="el-GR" w:eastAsia="fr-FR"/>
              </w:rPr>
              <w:t>Ελλάδα</w:t>
            </w:r>
          </w:p>
          <w:p w14:paraId="0880D70F" w14:textId="77777777" w:rsidR="000A1044" w:rsidRPr="004316DE" w:rsidRDefault="000A1044" w:rsidP="000A1044">
            <w:pPr>
              <w:rPr>
                <w:rFonts w:ascii="Times New Roman" w:hAnsi="Times New Roman" w:cs="Times New Roman"/>
                <w:noProof/>
                <w:lang w:val="el-GR" w:eastAsia="fr-FR"/>
              </w:rPr>
            </w:pPr>
            <w:r w:rsidRPr="004316DE">
              <w:rPr>
                <w:rFonts w:ascii="Times New Roman" w:hAnsi="Times New Roman" w:cs="Times New Roman"/>
                <w:noProof/>
                <w:lang w:val="el-GR" w:eastAsia="fr-FR"/>
              </w:rPr>
              <w:t>ΒΙΑΝΕΞ Α.Ε.</w:t>
            </w:r>
          </w:p>
          <w:p w14:paraId="51C70562" w14:textId="77777777" w:rsidR="000A1044" w:rsidRPr="004316DE" w:rsidRDefault="000A1044" w:rsidP="000A1044">
            <w:pPr>
              <w:rPr>
                <w:rFonts w:ascii="Times New Roman" w:hAnsi="Times New Roman" w:cs="Times New Roman"/>
                <w:noProof/>
                <w:lang w:val="el-GR" w:eastAsia="fr-FR"/>
              </w:rPr>
            </w:pPr>
            <w:r w:rsidRPr="004316DE">
              <w:rPr>
                <w:rFonts w:ascii="Times New Roman" w:hAnsi="Times New Roman" w:cs="Times New Roman"/>
                <w:noProof/>
                <w:lang w:val="el-GR" w:eastAsia="fr-FR"/>
              </w:rPr>
              <w:t>Τηλ: +30 210 8009111</w:t>
            </w:r>
          </w:p>
          <w:p w14:paraId="22F6BB89" w14:textId="77777777" w:rsidR="000A1044" w:rsidRPr="004316DE" w:rsidRDefault="000A1044" w:rsidP="000A1044">
            <w:pPr>
              <w:rPr>
                <w:rFonts w:ascii="Times New Roman" w:eastAsia="맑은 고딕" w:hAnsi="Times New Roman" w:cs="Times New Roman"/>
                <w:noProof/>
                <w:lang w:val="el-GR" w:eastAsia="fr-FR"/>
              </w:rPr>
            </w:pPr>
          </w:p>
        </w:tc>
        <w:tc>
          <w:tcPr>
            <w:tcW w:w="2500" w:type="pct"/>
          </w:tcPr>
          <w:p w14:paraId="276A1A15" w14:textId="77777777" w:rsidR="000A1044" w:rsidRPr="004316DE" w:rsidRDefault="000A1044" w:rsidP="000A1044">
            <w:pPr>
              <w:rPr>
                <w:rFonts w:ascii="Times New Roman" w:eastAsia="맑은 고딕" w:hAnsi="Times New Roman" w:cs="Times New Roman"/>
                <w:b/>
                <w:noProof/>
                <w:lang w:val="el-GR" w:eastAsia="fr-FR"/>
              </w:rPr>
            </w:pPr>
            <w:r w:rsidRPr="004316DE">
              <w:rPr>
                <w:rFonts w:ascii="Times New Roman" w:eastAsia="맑은 고딕" w:hAnsi="Times New Roman" w:cs="Times New Roman"/>
                <w:b/>
                <w:noProof/>
                <w:lang w:val="pl-PL" w:eastAsia="fr-FR"/>
              </w:rPr>
              <w:t>Polska</w:t>
            </w:r>
          </w:p>
          <w:p w14:paraId="2C7762C9" w14:textId="77777777" w:rsidR="000A1044" w:rsidRPr="004316DE" w:rsidRDefault="000A1044" w:rsidP="000A1044">
            <w:pPr>
              <w:tabs>
                <w:tab w:val="left" w:pos="-720"/>
              </w:tabs>
              <w:suppressAutoHyphens/>
              <w:rPr>
                <w:rFonts w:ascii="Times New Roman" w:eastAsia="맑은 고딕" w:hAnsi="Times New Roman" w:cs="Times New Roman"/>
                <w:noProof/>
                <w:lang w:val="el-GR" w:eastAsia="fr-FR"/>
              </w:rPr>
            </w:pPr>
            <w:r w:rsidRPr="004316DE">
              <w:rPr>
                <w:rFonts w:ascii="Times New Roman" w:eastAsia="맑은 고딕" w:hAnsi="Times New Roman" w:cs="Times New Roman"/>
                <w:noProof/>
                <w:lang w:eastAsia="fr-FR"/>
              </w:rPr>
              <w:t>Celltrion</w:t>
            </w:r>
            <w:r w:rsidRPr="004316DE">
              <w:rPr>
                <w:rFonts w:ascii="Times New Roman" w:eastAsia="맑은 고딕" w:hAnsi="Times New Roman" w:cs="Times New Roman"/>
                <w:noProof/>
                <w:lang w:val="el-GR" w:eastAsia="fr-FR"/>
              </w:rPr>
              <w:t xml:space="preserve"> </w:t>
            </w:r>
            <w:r w:rsidRPr="004316DE">
              <w:rPr>
                <w:rFonts w:ascii="Times New Roman" w:eastAsia="맑은 고딕" w:hAnsi="Times New Roman" w:cs="Times New Roman"/>
                <w:noProof/>
                <w:lang w:eastAsia="fr-FR"/>
              </w:rPr>
              <w:t>Healthcare</w:t>
            </w:r>
            <w:r w:rsidRPr="004316DE">
              <w:rPr>
                <w:rFonts w:ascii="Times New Roman" w:eastAsia="맑은 고딕" w:hAnsi="Times New Roman" w:cs="Times New Roman"/>
                <w:noProof/>
                <w:lang w:val="el-GR" w:eastAsia="fr-FR"/>
              </w:rPr>
              <w:t xml:space="preserve"> </w:t>
            </w:r>
            <w:r w:rsidRPr="004316DE">
              <w:rPr>
                <w:rFonts w:ascii="Times New Roman" w:eastAsia="맑은 고딕" w:hAnsi="Times New Roman" w:cs="Times New Roman"/>
                <w:noProof/>
                <w:lang w:eastAsia="fr-FR"/>
              </w:rPr>
              <w:t>Hungary</w:t>
            </w:r>
            <w:r w:rsidRPr="004316DE">
              <w:rPr>
                <w:rFonts w:ascii="Times New Roman" w:eastAsia="맑은 고딕" w:hAnsi="Times New Roman" w:cs="Times New Roman"/>
                <w:noProof/>
                <w:lang w:val="el-GR" w:eastAsia="fr-FR"/>
              </w:rPr>
              <w:t xml:space="preserve"> </w:t>
            </w:r>
            <w:r w:rsidRPr="004316DE">
              <w:rPr>
                <w:rFonts w:ascii="Times New Roman" w:eastAsia="맑은 고딕" w:hAnsi="Times New Roman" w:cs="Times New Roman"/>
                <w:noProof/>
                <w:lang w:eastAsia="fr-FR"/>
              </w:rPr>
              <w:t>Kft</w:t>
            </w:r>
            <w:r w:rsidRPr="004316DE">
              <w:rPr>
                <w:rFonts w:ascii="Times New Roman" w:eastAsia="맑은 고딕" w:hAnsi="Times New Roman" w:cs="Times New Roman"/>
                <w:noProof/>
                <w:lang w:val="el-GR" w:eastAsia="fr-FR"/>
              </w:rPr>
              <w:t>.</w:t>
            </w:r>
          </w:p>
          <w:p w14:paraId="7B15739C"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2E00545D" w14:textId="5B265D83" w:rsidR="000A1044" w:rsidRPr="004316DE" w:rsidRDefault="000A1044" w:rsidP="000A1044">
            <w:pPr>
              <w:rPr>
                <w:rFonts w:ascii="Times New Roman" w:hAnsi="Times New Roman" w:cs="Times New Roman"/>
                <w:b/>
                <w:noProof/>
              </w:rPr>
            </w:pPr>
          </w:p>
        </w:tc>
      </w:tr>
      <w:tr w:rsidR="000A1044" w:rsidRPr="005233FB" w14:paraId="5087C730" w14:textId="77777777" w:rsidTr="009D3DFD">
        <w:tc>
          <w:tcPr>
            <w:tcW w:w="2500" w:type="pct"/>
          </w:tcPr>
          <w:p w14:paraId="01012987" w14:textId="77777777" w:rsidR="000A1044" w:rsidRPr="004316DE" w:rsidRDefault="000A1044" w:rsidP="00FC295C">
            <w:pPr>
              <w:rPr>
                <w:rFonts w:ascii="Times New Roman" w:hAnsi="Times New Roman" w:cs="Times New Roman"/>
                <w:b/>
                <w:noProof/>
                <w:lang w:eastAsia="ko-KR"/>
              </w:rPr>
            </w:pPr>
            <w:r w:rsidRPr="004316DE">
              <w:rPr>
                <w:rFonts w:ascii="Times New Roman" w:hAnsi="Times New Roman" w:cs="Times New Roman"/>
                <w:b/>
                <w:noProof/>
                <w:lang w:eastAsia="ko-KR"/>
              </w:rPr>
              <w:t>France</w:t>
            </w:r>
          </w:p>
          <w:p w14:paraId="24A2CB47" w14:textId="77777777" w:rsidR="000A1044" w:rsidRPr="004316DE" w:rsidRDefault="000A1044" w:rsidP="00FC295C">
            <w:pPr>
              <w:rPr>
                <w:rFonts w:ascii="Times New Roman" w:hAnsi="Times New Roman" w:cs="Times New Roman"/>
                <w:noProof/>
                <w:lang w:eastAsia="ko-KR"/>
              </w:rPr>
            </w:pPr>
            <w:r w:rsidRPr="004316DE">
              <w:rPr>
                <w:rFonts w:ascii="Times New Roman" w:hAnsi="Times New Roman" w:cs="Times New Roman"/>
                <w:noProof/>
                <w:lang w:eastAsia="ko-KR"/>
              </w:rPr>
              <w:t>Celltrion Healthcare France SAS</w:t>
            </w:r>
          </w:p>
          <w:p w14:paraId="145D3538" w14:textId="77777777" w:rsidR="000A1044" w:rsidRPr="004316DE" w:rsidRDefault="000A1044" w:rsidP="00FC295C">
            <w:pPr>
              <w:rPr>
                <w:rFonts w:ascii="Times New Roman" w:eastAsia="맑은 고딕" w:hAnsi="Times New Roman" w:cs="Times New Roman"/>
                <w:noProof/>
                <w:lang w:eastAsia="ko-KR"/>
              </w:rPr>
            </w:pPr>
            <w:r w:rsidRPr="004316DE">
              <w:rPr>
                <w:rFonts w:ascii="Times New Roman" w:hAnsi="Times New Roman" w:cs="Times New Roman"/>
                <w:noProof/>
                <w:lang w:eastAsia="ko-KR"/>
              </w:rPr>
              <w:t>T</w:t>
            </w:r>
            <w:r w:rsidRPr="004316DE">
              <w:rPr>
                <w:rFonts w:ascii="Times New Roman" w:hAnsi="Times New Roman" w:cs="Times New Roman"/>
              </w:rPr>
              <w:t>é</w:t>
            </w:r>
            <w:r w:rsidRPr="004316DE">
              <w:rPr>
                <w:rFonts w:ascii="Times New Roman" w:hAnsi="Times New Roman" w:cs="Times New Roman"/>
                <w:noProof/>
                <w:lang w:eastAsia="ko-KR"/>
              </w:rPr>
              <w:t>l.: +33 (0)1 71 25 27 00</w:t>
            </w:r>
          </w:p>
          <w:p w14:paraId="1871974B" w14:textId="77777777" w:rsidR="000A1044" w:rsidRPr="004316DE" w:rsidRDefault="000A1044" w:rsidP="00FC295C">
            <w:pPr>
              <w:rPr>
                <w:rFonts w:ascii="Times New Roman" w:eastAsia="맑은 고딕" w:hAnsi="Times New Roman" w:cs="Times New Roman"/>
                <w:noProof/>
                <w:lang w:eastAsia="fr-FR"/>
              </w:rPr>
            </w:pPr>
          </w:p>
        </w:tc>
        <w:tc>
          <w:tcPr>
            <w:tcW w:w="2500" w:type="pct"/>
          </w:tcPr>
          <w:p w14:paraId="695B9960" w14:textId="77777777" w:rsidR="00222810" w:rsidRPr="004316DE" w:rsidRDefault="00222810" w:rsidP="00FC295C">
            <w:pPr>
              <w:autoSpaceDE w:val="0"/>
              <w:autoSpaceDN w:val="0"/>
              <w:adjustRightInd w:val="0"/>
              <w:rPr>
                <w:rFonts w:ascii="Times New Roman" w:hAnsi="Times New Roman" w:cs="Times New Roman"/>
                <w:noProof/>
                <w:lang w:val="pt-PT" w:eastAsia="fr-FR"/>
              </w:rPr>
            </w:pPr>
            <w:r w:rsidRPr="004316DE">
              <w:rPr>
                <w:rFonts w:ascii="Times New Roman" w:eastAsia="맑은 고딕" w:hAnsi="Times New Roman" w:cs="Times New Roman"/>
                <w:b/>
                <w:noProof/>
                <w:lang w:val="pt-PT" w:eastAsia="fr-FR"/>
              </w:rPr>
              <w:t>Portugal</w:t>
            </w:r>
          </w:p>
          <w:p w14:paraId="7A17E545" w14:textId="5561BAC8" w:rsidR="00222810" w:rsidRPr="004316DE" w:rsidRDefault="00222810" w:rsidP="00FC295C">
            <w:pPr>
              <w:autoSpaceDE w:val="0"/>
              <w:autoSpaceDN w:val="0"/>
              <w:adjustRightInd w:val="0"/>
              <w:rPr>
                <w:rFonts w:ascii="Times New Roman" w:eastAsia="맑은 고딕" w:hAnsi="Times New Roman" w:cs="Times New Roman"/>
                <w:noProof/>
                <w:lang w:val="pt-PT" w:eastAsia="fr-FR"/>
              </w:rPr>
            </w:pPr>
            <w:r w:rsidRPr="004316DE">
              <w:rPr>
                <w:rFonts w:ascii="Times New Roman" w:eastAsia="맑은 고딕" w:hAnsi="Times New Roman" w:cs="Times New Roman"/>
                <w:noProof/>
                <w:lang w:val="pt-PT" w:eastAsia="fr-FR"/>
              </w:rPr>
              <w:t>CELLTRION PORTUGAL, UNIPESSOAL LDA</w:t>
            </w:r>
          </w:p>
          <w:p w14:paraId="01C38068" w14:textId="21476B8A" w:rsidR="00222810" w:rsidRPr="002803C5" w:rsidRDefault="00222810" w:rsidP="00FC295C">
            <w:pPr>
              <w:rPr>
                <w:rFonts w:ascii="Times New Roman" w:eastAsia="맑은 고딕" w:hAnsi="Times New Roman" w:cs="Times New Roman"/>
                <w:noProof/>
                <w:lang w:val="fr-CA" w:eastAsia="fr-FR"/>
              </w:rPr>
            </w:pPr>
            <w:r w:rsidRPr="002803C5">
              <w:rPr>
                <w:rFonts w:ascii="Times New Roman" w:eastAsia="맑은 고딕" w:hAnsi="Times New Roman" w:cs="Times New Roman"/>
                <w:noProof/>
                <w:lang w:val="fr-CA" w:eastAsia="fr-FR"/>
              </w:rPr>
              <w:t>Tel: +351 21 936 8542</w:t>
            </w:r>
          </w:p>
          <w:p w14:paraId="2749AD3D" w14:textId="77777777" w:rsidR="000A1044" w:rsidRPr="002803C5" w:rsidRDefault="000A1044" w:rsidP="00FC295C">
            <w:pPr>
              <w:rPr>
                <w:rFonts w:ascii="Times New Roman" w:hAnsi="Times New Roman" w:cs="Times New Roman"/>
                <w:b/>
                <w:noProof/>
                <w:lang w:val="fr-CA"/>
              </w:rPr>
            </w:pPr>
          </w:p>
        </w:tc>
      </w:tr>
      <w:tr w:rsidR="000A1044" w:rsidRPr="004316DE" w14:paraId="1A3D1792" w14:textId="77777777" w:rsidTr="009D3DFD">
        <w:tc>
          <w:tcPr>
            <w:tcW w:w="2500" w:type="pct"/>
          </w:tcPr>
          <w:p w14:paraId="45BC32A2" w14:textId="77777777" w:rsidR="000A1044" w:rsidRPr="004316DE" w:rsidRDefault="000A1044" w:rsidP="00FC295C">
            <w:pPr>
              <w:keepNext/>
              <w:keepLines/>
              <w:rPr>
                <w:rFonts w:ascii="Times New Roman" w:hAnsi="Times New Roman" w:cs="Times New Roman"/>
                <w:b/>
                <w:noProof/>
                <w:lang w:val="sv-SE" w:eastAsia="ko-KR"/>
              </w:rPr>
            </w:pPr>
            <w:r w:rsidRPr="004316DE">
              <w:rPr>
                <w:rFonts w:ascii="Times New Roman" w:hAnsi="Times New Roman" w:cs="Times New Roman"/>
                <w:b/>
                <w:noProof/>
                <w:lang w:val="sv-SE" w:eastAsia="ko-KR"/>
              </w:rPr>
              <w:t>Hrvatska</w:t>
            </w:r>
          </w:p>
          <w:p w14:paraId="5FEF3DCD" w14:textId="77777777" w:rsidR="000A1044" w:rsidRPr="004316DE" w:rsidRDefault="000A1044" w:rsidP="00FC295C">
            <w:pPr>
              <w:keepNext/>
              <w:keepLines/>
              <w:rPr>
                <w:rFonts w:ascii="Times New Roman" w:hAnsi="Times New Roman" w:cs="Times New Roman"/>
                <w:noProof/>
                <w:lang w:val="sv-SE" w:eastAsia="ko-KR"/>
              </w:rPr>
            </w:pPr>
            <w:r w:rsidRPr="004316DE">
              <w:rPr>
                <w:rFonts w:ascii="Times New Roman" w:hAnsi="Times New Roman" w:cs="Times New Roman"/>
                <w:noProof/>
                <w:lang w:val="sv-SE" w:eastAsia="ko-KR"/>
              </w:rPr>
              <w:t>Oktal Pharma d.o.o.</w:t>
            </w:r>
          </w:p>
          <w:p w14:paraId="7822D037" w14:textId="77777777" w:rsidR="000A1044" w:rsidRPr="004316DE" w:rsidRDefault="000A1044" w:rsidP="00FC295C">
            <w:pPr>
              <w:keepNext/>
              <w:keepLines/>
              <w:rPr>
                <w:rFonts w:ascii="Times New Roman" w:hAnsi="Times New Roman" w:cs="Times New Roman"/>
                <w:noProof/>
                <w:lang w:eastAsia="ko-KR"/>
              </w:rPr>
            </w:pPr>
            <w:r w:rsidRPr="004316DE">
              <w:rPr>
                <w:rFonts w:ascii="Times New Roman" w:hAnsi="Times New Roman" w:cs="Times New Roman"/>
                <w:noProof/>
                <w:lang w:eastAsia="ko-KR"/>
              </w:rPr>
              <w:t>Tel: +385 1 6595 777</w:t>
            </w:r>
          </w:p>
          <w:p w14:paraId="702A52D6" w14:textId="77777777" w:rsidR="000A1044" w:rsidRPr="004316DE" w:rsidRDefault="000A1044" w:rsidP="00FC295C">
            <w:pPr>
              <w:keepNext/>
              <w:keepLines/>
              <w:rPr>
                <w:rFonts w:ascii="Times New Roman" w:eastAsia="맑은 고딕" w:hAnsi="Times New Roman" w:cs="Times New Roman"/>
                <w:noProof/>
                <w:lang w:eastAsia="fr-FR"/>
              </w:rPr>
            </w:pPr>
          </w:p>
        </w:tc>
        <w:tc>
          <w:tcPr>
            <w:tcW w:w="2500" w:type="pct"/>
          </w:tcPr>
          <w:p w14:paraId="679D8CD9" w14:textId="77777777" w:rsidR="000A1044" w:rsidRPr="004316DE" w:rsidRDefault="000A1044" w:rsidP="00FC295C">
            <w:pPr>
              <w:keepNext/>
              <w:keepLines/>
              <w:tabs>
                <w:tab w:val="left" w:pos="-720"/>
              </w:tabs>
              <w:suppressAutoHyphens/>
              <w:rPr>
                <w:rFonts w:ascii="Times New Roman" w:eastAsia="맑은 고딕" w:hAnsi="Times New Roman" w:cs="Times New Roman"/>
                <w:b/>
                <w:noProof/>
                <w:lang w:eastAsia="fr-FR"/>
              </w:rPr>
            </w:pPr>
            <w:r w:rsidRPr="004316DE">
              <w:rPr>
                <w:rFonts w:ascii="Times New Roman" w:hAnsi="Times New Roman" w:cs="Times New Roman"/>
                <w:b/>
                <w:noProof/>
              </w:rPr>
              <w:t>România</w:t>
            </w:r>
          </w:p>
          <w:p w14:paraId="2231592B" w14:textId="77777777" w:rsidR="000A1044" w:rsidRPr="004316DE" w:rsidRDefault="000A1044" w:rsidP="00FC295C">
            <w:pPr>
              <w:keepNext/>
              <w:keepLines/>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5A369585" w14:textId="77777777" w:rsidR="000A1044" w:rsidRPr="004316DE" w:rsidRDefault="000A1044" w:rsidP="00FC295C">
            <w:pPr>
              <w:keepNext/>
              <w:keepLine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4995FDF9" w14:textId="77777777" w:rsidR="000A1044" w:rsidRPr="004316DE" w:rsidRDefault="000A1044" w:rsidP="00FC295C">
            <w:pPr>
              <w:keepNext/>
              <w:keepLines/>
              <w:rPr>
                <w:rFonts w:ascii="Times New Roman" w:hAnsi="Times New Roman" w:cs="Times New Roman"/>
                <w:b/>
                <w:noProof/>
                <w:lang w:val="pt-BR"/>
              </w:rPr>
            </w:pPr>
          </w:p>
        </w:tc>
      </w:tr>
      <w:tr w:rsidR="000A1044" w:rsidRPr="004316DE" w14:paraId="22862A38" w14:textId="77777777" w:rsidTr="009D3DFD">
        <w:tc>
          <w:tcPr>
            <w:tcW w:w="2500" w:type="pct"/>
          </w:tcPr>
          <w:p w14:paraId="7B12F36B" w14:textId="77777777" w:rsidR="000A1044" w:rsidRPr="004316DE" w:rsidRDefault="000A1044" w:rsidP="000A1044">
            <w:pPr>
              <w:tabs>
                <w:tab w:val="left" w:pos="-720"/>
              </w:tabs>
              <w:suppressAutoHyphens/>
              <w:rPr>
                <w:rFonts w:ascii="Times New Roman" w:hAnsi="Times New Roman" w:cs="Times New Roman"/>
                <w:noProof/>
                <w:lang w:eastAsia="fr-FR"/>
              </w:rPr>
            </w:pPr>
            <w:r w:rsidRPr="004316DE">
              <w:rPr>
                <w:rFonts w:ascii="Times New Roman" w:eastAsia="맑은 고딕" w:hAnsi="Times New Roman" w:cs="Times New Roman"/>
                <w:b/>
                <w:noProof/>
                <w:lang w:eastAsia="fr-FR"/>
              </w:rPr>
              <w:t>Ireland</w:t>
            </w:r>
          </w:p>
          <w:p w14:paraId="2111437D"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Ireland Limited</w:t>
            </w:r>
          </w:p>
          <w:p w14:paraId="2E56D061"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+353 1 223 4026</w:t>
            </w:r>
          </w:p>
          <w:p w14:paraId="3CC8C607" w14:textId="77777777" w:rsidR="000A1044" w:rsidRPr="004316DE" w:rsidRDefault="000A1044" w:rsidP="000A1044">
            <w:pPr>
              <w:rPr>
                <w:rFonts w:ascii="Times New Roman" w:eastAsia="맑은 고딕" w:hAnsi="Times New Roman" w:cs="Times New Roman"/>
                <w:noProof/>
                <w:lang w:eastAsia="fr-FR"/>
              </w:rPr>
            </w:pPr>
          </w:p>
        </w:tc>
        <w:tc>
          <w:tcPr>
            <w:tcW w:w="2500" w:type="pct"/>
          </w:tcPr>
          <w:p w14:paraId="749FF9AE" w14:textId="77777777" w:rsidR="000A1044" w:rsidRPr="004316DE" w:rsidRDefault="000A1044" w:rsidP="000A1044">
            <w:pPr>
              <w:rPr>
                <w:rFonts w:ascii="Times New Roman" w:eastAsia="맑은 고딕" w:hAnsi="Times New Roman" w:cs="Times New Roman"/>
                <w:b/>
                <w:noProof/>
                <w:lang w:val="it-IT" w:eastAsia="fr-FR"/>
              </w:rPr>
            </w:pPr>
            <w:r w:rsidRPr="004316DE">
              <w:rPr>
                <w:rFonts w:ascii="Times New Roman" w:eastAsia="맑은 고딕" w:hAnsi="Times New Roman" w:cs="Times New Roman"/>
                <w:b/>
                <w:noProof/>
                <w:lang w:val="it-IT" w:eastAsia="fr-FR"/>
              </w:rPr>
              <w:t>Slovenija</w:t>
            </w:r>
          </w:p>
          <w:p w14:paraId="383A730F" w14:textId="77777777" w:rsidR="000A1044" w:rsidRPr="004316DE" w:rsidRDefault="000A1044" w:rsidP="000A1044">
            <w:pPr>
              <w:rPr>
                <w:rFonts w:ascii="Times New Roman" w:eastAsia="맑은 고딕" w:hAnsi="Times New Roman" w:cs="Times New Roman"/>
                <w:noProof/>
                <w:lang w:val="it-IT" w:eastAsia="fr-FR"/>
              </w:rPr>
            </w:pPr>
            <w:r w:rsidRPr="004316DE">
              <w:rPr>
                <w:rFonts w:ascii="Times New Roman" w:eastAsia="맑은 고딕" w:hAnsi="Times New Roman" w:cs="Times New Roman"/>
                <w:noProof/>
                <w:lang w:val="it-IT" w:eastAsia="fr-FR"/>
              </w:rPr>
              <w:t>OPH Oktal Pharma d.o.o.</w:t>
            </w:r>
          </w:p>
          <w:p w14:paraId="355CE130"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+386 1 519 29 22</w:t>
            </w:r>
          </w:p>
          <w:p w14:paraId="0F148D87" w14:textId="77777777" w:rsidR="000A1044" w:rsidRPr="004316DE" w:rsidRDefault="000A1044" w:rsidP="000A1044">
            <w:pPr>
              <w:rPr>
                <w:rFonts w:ascii="Times New Roman" w:hAnsi="Times New Roman" w:cs="Times New Roman"/>
                <w:b/>
                <w:noProof/>
              </w:rPr>
            </w:pPr>
          </w:p>
        </w:tc>
      </w:tr>
      <w:tr w:rsidR="000A1044" w:rsidRPr="004316DE" w14:paraId="2F7659BC" w14:textId="77777777" w:rsidTr="009D3DFD">
        <w:tc>
          <w:tcPr>
            <w:tcW w:w="2500" w:type="pct"/>
          </w:tcPr>
          <w:p w14:paraId="7D2F4989"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b/>
                <w:noProof/>
                <w:lang w:eastAsia="fr-FR"/>
              </w:rPr>
              <w:t>Ísland</w:t>
            </w:r>
          </w:p>
          <w:p w14:paraId="1A251478"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637F5E90" w14:textId="1B8EF146"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Sími: +36 1 231 0493</w:t>
            </w:r>
          </w:p>
        </w:tc>
        <w:tc>
          <w:tcPr>
            <w:tcW w:w="2500" w:type="pct"/>
          </w:tcPr>
          <w:p w14:paraId="59D9EEFD" w14:textId="77777777" w:rsidR="000A1044" w:rsidRPr="004316DE" w:rsidRDefault="000A1044" w:rsidP="000A1044">
            <w:pPr>
              <w:rPr>
                <w:rFonts w:ascii="Times New Roman" w:eastAsia="맑은 고딕" w:hAnsi="Times New Roman" w:cs="Times New Roman"/>
                <w:b/>
                <w:noProof/>
                <w:lang w:eastAsia="fr-FR"/>
              </w:rPr>
            </w:pPr>
            <w:r w:rsidRPr="004316DE">
              <w:rPr>
                <w:rFonts w:ascii="Times New Roman" w:hAnsi="Times New Roman" w:cs="Times New Roman"/>
                <w:b/>
                <w:noProof/>
              </w:rPr>
              <w:t>Slovenská republika</w:t>
            </w:r>
          </w:p>
          <w:p w14:paraId="18B2412B"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097ADF9F"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1B0F27CB" w14:textId="55CACE50" w:rsidR="000A1044" w:rsidRPr="004316DE" w:rsidRDefault="000A1044" w:rsidP="000A1044">
            <w:pPr>
              <w:rPr>
                <w:rFonts w:ascii="Times New Roman" w:eastAsia="맑은 고딕" w:hAnsi="Times New Roman" w:cs="Times New Roman"/>
                <w:b/>
                <w:noProof/>
                <w:lang w:eastAsia="fr-FR"/>
              </w:rPr>
            </w:pPr>
          </w:p>
        </w:tc>
      </w:tr>
      <w:tr w:rsidR="000A1044" w:rsidRPr="004316DE" w14:paraId="21E2A0CA" w14:textId="77777777" w:rsidTr="009D3DFD">
        <w:tc>
          <w:tcPr>
            <w:tcW w:w="2500" w:type="pct"/>
          </w:tcPr>
          <w:p w14:paraId="1CD04BA5" w14:textId="77777777" w:rsidR="000A1044" w:rsidRPr="004316DE" w:rsidRDefault="000A1044" w:rsidP="000A1044">
            <w:pPr>
              <w:rPr>
                <w:rFonts w:ascii="Times New Roman" w:hAnsi="Times New Roman" w:cs="Times New Roman"/>
                <w:noProof/>
                <w:lang w:eastAsia="fr-FR"/>
              </w:rPr>
            </w:pPr>
            <w:r w:rsidRPr="004316DE">
              <w:rPr>
                <w:rFonts w:ascii="Times New Roman" w:eastAsia="맑은 고딕" w:hAnsi="Times New Roman" w:cs="Times New Roman"/>
                <w:b/>
                <w:noProof/>
                <w:lang w:eastAsia="fr-FR"/>
              </w:rPr>
              <w:t>Italia</w:t>
            </w:r>
          </w:p>
          <w:p w14:paraId="7DF2BB06"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Italy S.r.l.</w:t>
            </w:r>
          </w:p>
          <w:p w14:paraId="63FDDD53" w14:textId="77777777" w:rsidR="000A1044" w:rsidRPr="004316DE" w:rsidRDefault="000A1044" w:rsidP="000A1044">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+39 0247927040</w:t>
            </w:r>
          </w:p>
          <w:p w14:paraId="0F71FB9E" w14:textId="77777777" w:rsidR="000A1044" w:rsidRPr="004316DE" w:rsidRDefault="000A1044" w:rsidP="000A1044">
            <w:pPr>
              <w:rPr>
                <w:rFonts w:ascii="Times New Roman" w:eastAsia="맑은 고딕" w:hAnsi="Times New Roman" w:cs="Times New Roman"/>
                <w:noProof/>
                <w:lang w:eastAsia="fr-FR"/>
              </w:rPr>
            </w:pPr>
          </w:p>
        </w:tc>
        <w:tc>
          <w:tcPr>
            <w:tcW w:w="2500" w:type="pct"/>
          </w:tcPr>
          <w:p w14:paraId="5C7C95E6" w14:textId="69084BBA" w:rsidR="000A1044" w:rsidRPr="004316DE" w:rsidRDefault="000A1044" w:rsidP="000A1044">
            <w:pPr>
              <w:rPr>
                <w:rFonts w:ascii="Times New Roman" w:hAnsi="Times New Roman" w:cs="Times New Roman"/>
                <w:noProof/>
                <w:lang w:eastAsia="fr-FR"/>
              </w:rPr>
            </w:pPr>
            <w:r w:rsidRPr="004316DE">
              <w:rPr>
                <w:rFonts w:ascii="Times New Roman" w:eastAsia="맑은 고딕" w:hAnsi="Times New Roman" w:cs="Times New Roman"/>
                <w:b/>
                <w:noProof/>
                <w:lang w:eastAsia="fr-FR"/>
              </w:rPr>
              <w:t>Suomi/Finland</w:t>
            </w:r>
          </w:p>
          <w:p w14:paraId="328F6F06"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 xml:space="preserve">Celltrion Healthcare Finland Oy. </w:t>
            </w:r>
          </w:p>
          <w:p w14:paraId="43A3042F" w14:textId="77777777" w:rsidR="000A1044" w:rsidRPr="004316DE" w:rsidRDefault="000A1044" w:rsidP="000A1044">
            <w:pPr>
              <w:autoSpaceDE w:val="0"/>
              <w:autoSpaceDN w:val="0"/>
              <w:adjustRightInd w:val="0"/>
              <w:rPr>
                <w:rFonts w:ascii="Times New Roman" w:eastAsia="맑은 고딕" w:hAnsi="Times New Roman" w:cs="Times New Roman"/>
                <w:noProof/>
                <w:lang w:val="sv-SE" w:eastAsia="fr-FR"/>
              </w:rPr>
            </w:pPr>
            <w:r w:rsidRPr="004316DE">
              <w:rPr>
                <w:rFonts w:ascii="Times New Roman" w:eastAsia="맑은 고딕" w:hAnsi="Times New Roman" w:cs="Times New Roman"/>
                <w:noProof/>
                <w:lang w:eastAsia="fr-FR"/>
              </w:rPr>
              <w:t>Puh/Tel: +358 29 170 7755</w:t>
            </w:r>
          </w:p>
          <w:p w14:paraId="7DFE5A7E" w14:textId="77777777" w:rsidR="000A1044" w:rsidRPr="004316DE" w:rsidRDefault="000A1044" w:rsidP="000A1044">
            <w:pPr>
              <w:autoSpaceDE w:val="0"/>
              <w:autoSpaceDN w:val="0"/>
              <w:adjustRightInd w:val="0"/>
              <w:rPr>
                <w:rFonts w:ascii="Times New Roman" w:eastAsia="맑은 고딕" w:hAnsi="Times New Roman" w:cs="Times New Roman"/>
                <w:noProof/>
                <w:lang w:val="sv-SE" w:eastAsia="ko-KR"/>
              </w:rPr>
            </w:pPr>
          </w:p>
        </w:tc>
      </w:tr>
      <w:tr w:rsidR="000A1044" w:rsidRPr="004316DE" w14:paraId="67694681" w14:textId="77777777" w:rsidTr="009D3DFD">
        <w:tc>
          <w:tcPr>
            <w:tcW w:w="2500" w:type="pct"/>
          </w:tcPr>
          <w:p w14:paraId="2FD745B8" w14:textId="77777777" w:rsidR="000A1044" w:rsidRPr="004316DE" w:rsidRDefault="000A1044" w:rsidP="000A1044">
            <w:pPr>
              <w:tabs>
                <w:tab w:val="left" w:pos="-720"/>
              </w:tabs>
              <w:suppressAutoHyphens/>
              <w:rPr>
                <w:rFonts w:ascii="Times New Roman" w:hAnsi="Times New Roman" w:cs="Times New Roman"/>
                <w:b/>
                <w:bCs/>
                <w:noProof/>
                <w:lang w:val="es-ES" w:eastAsia="fr-FR"/>
              </w:rPr>
            </w:pPr>
            <w:r w:rsidRPr="004316DE">
              <w:rPr>
                <w:rFonts w:ascii="Times New Roman" w:hAnsi="Times New Roman" w:cs="Times New Roman"/>
                <w:b/>
                <w:noProof/>
              </w:rPr>
              <w:t>Κύπρος</w:t>
            </w:r>
          </w:p>
          <w:p w14:paraId="709A7D3B" w14:textId="77777777" w:rsidR="000A1044" w:rsidRPr="004316DE" w:rsidRDefault="000A1044" w:rsidP="000A1044">
            <w:pPr>
              <w:tabs>
                <w:tab w:val="left" w:pos="-720"/>
              </w:tabs>
              <w:suppressAutoHyphens/>
              <w:rPr>
                <w:rFonts w:ascii="Times New Roman" w:eastAsia="맑은 고딕" w:hAnsi="Times New Roman" w:cs="Times New Roman"/>
                <w:noProof/>
                <w:lang w:val="es-ES" w:eastAsia="ko-KR"/>
              </w:rPr>
            </w:pPr>
            <w:r w:rsidRPr="004316DE">
              <w:rPr>
                <w:rFonts w:ascii="Times New Roman" w:eastAsia="맑은 고딕" w:hAnsi="Times New Roman" w:cs="Times New Roman"/>
                <w:noProof/>
                <w:lang w:val="es-ES" w:eastAsia="fr-FR"/>
              </w:rPr>
              <w:t>C.A. Papaellinas Ltd</w:t>
            </w:r>
          </w:p>
          <w:p w14:paraId="71C33505" w14:textId="77777777" w:rsidR="000A1044" w:rsidRPr="004316DE" w:rsidRDefault="000A1044" w:rsidP="000A1044">
            <w:pPr>
              <w:autoSpaceDE w:val="0"/>
              <w:autoSpaceDN w:val="0"/>
              <w:adjustRightInd w:val="0"/>
              <w:rPr>
                <w:rFonts w:ascii="Times New Roman" w:eastAsia="맑은 고딕" w:hAnsi="Times New Roman" w:cs="Times New Roman"/>
                <w:b/>
                <w:bCs/>
                <w:lang w:eastAsia="fr-FR"/>
              </w:rPr>
            </w:pPr>
            <w:r w:rsidRPr="004316DE">
              <w:rPr>
                <w:rFonts w:ascii="Times New Roman" w:hAnsi="Times New Roman" w:cs="Times New Roman"/>
                <w:noProof/>
              </w:rPr>
              <w:t xml:space="preserve">Τηλ: </w:t>
            </w:r>
            <w:r w:rsidRPr="004316DE">
              <w:rPr>
                <w:rFonts w:ascii="Times New Roman" w:eastAsia="맑은 고딕" w:hAnsi="Times New Roman" w:cs="Times New Roman"/>
                <w:noProof/>
                <w:lang w:eastAsia="fr-FR"/>
              </w:rPr>
              <w:t>+357 22741741</w:t>
            </w:r>
          </w:p>
          <w:p w14:paraId="5421304D" w14:textId="77777777" w:rsidR="000A1044" w:rsidRPr="004316DE" w:rsidRDefault="000A1044" w:rsidP="000A1044">
            <w:pPr>
              <w:autoSpaceDE w:val="0"/>
              <w:autoSpaceDN w:val="0"/>
              <w:adjustRightInd w:val="0"/>
              <w:rPr>
                <w:rFonts w:ascii="Times New Roman" w:eastAsia="맑은 고딕" w:hAnsi="Times New Roman" w:cs="Times New Roman"/>
                <w:b/>
                <w:noProof/>
                <w:lang w:eastAsia="fr-FR"/>
              </w:rPr>
            </w:pPr>
          </w:p>
        </w:tc>
        <w:tc>
          <w:tcPr>
            <w:tcW w:w="2500" w:type="pct"/>
          </w:tcPr>
          <w:p w14:paraId="6A28A181" w14:textId="77777777" w:rsidR="00222810" w:rsidRPr="004316DE" w:rsidRDefault="00222810" w:rsidP="00222810">
            <w:pPr>
              <w:tabs>
                <w:tab w:val="left" w:pos="-720"/>
              </w:tabs>
              <w:suppressAutoHyphens/>
              <w:rPr>
                <w:rFonts w:ascii="Times New Roman" w:hAnsi="Times New Roman" w:cs="Times New Roman"/>
                <w:b/>
                <w:noProof/>
                <w:lang w:eastAsia="fr-FR"/>
              </w:rPr>
            </w:pPr>
            <w:r w:rsidRPr="004316DE">
              <w:rPr>
                <w:rFonts w:ascii="Times New Roman" w:hAnsi="Times New Roman" w:cs="Times New Roman"/>
                <w:b/>
                <w:noProof/>
              </w:rPr>
              <w:t>Sverige</w:t>
            </w:r>
          </w:p>
          <w:p w14:paraId="3A3E0734" w14:textId="1FB01950" w:rsidR="00222810" w:rsidRPr="004316DE" w:rsidRDefault="00222810" w:rsidP="00222810">
            <w:pPr>
              <w:tabs>
                <w:tab w:val="left" w:pos="-720"/>
              </w:tabs>
              <w:suppressAutoHyphens/>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ko-KR"/>
              </w:rPr>
              <w:t>Celltrion Sweden AB</w:t>
            </w:r>
          </w:p>
          <w:p w14:paraId="78A71AAC" w14:textId="77777777" w:rsidR="00222810" w:rsidRPr="004316DE" w:rsidRDefault="00222810" w:rsidP="00222810">
            <w:pPr>
              <w:tabs>
                <w:tab w:val="left" w:pos="-720"/>
              </w:tabs>
              <w:suppressAutoHyphens/>
              <w:rPr>
                <w:rFonts w:ascii="Times New Roman" w:eastAsia="맑은 고딕" w:hAnsi="Times New Roman" w:cs="Times New Roman"/>
                <w:bCs/>
                <w:noProof/>
                <w:u w:val="single"/>
                <w:lang w:eastAsia="ko-KR"/>
              </w:rPr>
            </w:pPr>
            <w:hyperlink r:id="rId138" w:history="1">
              <w:r w:rsidRPr="004316DE">
                <w:rPr>
                  <w:rStyle w:val="ad"/>
                  <w:rFonts w:ascii="Times New Roman" w:eastAsia="맑은 고딕" w:hAnsi="Times New Roman" w:cs="Times New Roman"/>
                  <w:noProof/>
                  <w:lang w:eastAsia="ko-KR"/>
                </w:rPr>
                <w:t>contact_se@celltrionhc.com</w:t>
              </w:r>
            </w:hyperlink>
          </w:p>
          <w:p w14:paraId="7E7B9DFF" w14:textId="47ED0013" w:rsidR="000A1044" w:rsidRPr="004316DE" w:rsidRDefault="000A1044" w:rsidP="000A1044">
            <w:pPr>
              <w:tabs>
                <w:tab w:val="left" w:pos="-720"/>
              </w:tabs>
              <w:suppressAutoHyphens/>
              <w:rPr>
                <w:rFonts w:ascii="Times New Roman" w:eastAsia="맑은 고딕" w:hAnsi="Times New Roman" w:cs="Times New Roman"/>
                <w:b/>
                <w:noProof/>
                <w:lang w:eastAsia="fr-FR"/>
              </w:rPr>
            </w:pPr>
          </w:p>
        </w:tc>
      </w:tr>
      <w:tr w:rsidR="000A1044" w:rsidRPr="004316DE" w14:paraId="20513EF8" w14:textId="77777777" w:rsidTr="009D3DFD">
        <w:tc>
          <w:tcPr>
            <w:tcW w:w="2500" w:type="pct"/>
          </w:tcPr>
          <w:p w14:paraId="144B08DA" w14:textId="77777777" w:rsidR="000A1044" w:rsidRPr="004316DE" w:rsidRDefault="000A1044" w:rsidP="000A1044">
            <w:pPr>
              <w:rPr>
                <w:rFonts w:ascii="Times New Roman" w:eastAsia="맑은 고딕" w:hAnsi="Times New Roman" w:cs="Times New Roman"/>
                <w:b/>
                <w:noProof/>
                <w:lang w:eastAsia="fr-FR"/>
              </w:rPr>
            </w:pPr>
            <w:r w:rsidRPr="004316DE">
              <w:rPr>
                <w:rFonts w:ascii="Times New Roman" w:eastAsia="맑은 고딕" w:hAnsi="Times New Roman" w:cs="Times New Roman"/>
                <w:b/>
                <w:noProof/>
                <w:lang w:eastAsia="fr-FR"/>
              </w:rPr>
              <w:t>Latvija</w:t>
            </w:r>
          </w:p>
          <w:p w14:paraId="1D9F3E0F" w14:textId="77777777" w:rsidR="000A1044" w:rsidRPr="004316DE" w:rsidRDefault="000A1044" w:rsidP="000A1044">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011C7508" w14:textId="77777777" w:rsidR="000A1044" w:rsidRPr="004316DE" w:rsidRDefault="000A1044" w:rsidP="000A1044">
            <w:pPr>
              <w:autoSpaceDE w:val="0"/>
              <w:autoSpaceDN w:val="0"/>
              <w:adjustRightInd w:val="0"/>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Tālr.: +36 1 231 0493</w:t>
            </w:r>
          </w:p>
          <w:p w14:paraId="423BCE11" w14:textId="42B51B60" w:rsidR="000A1044" w:rsidRPr="004316DE" w:rsidRDefault="000A1044" w:rsidP="000A1044">
            <w:pPr>
              <w:autoSpaceDE w:val="0"/>
              <w:autoSpaceDN w:val="0"/>
              <w:adjustRightInd w:val="0"/>
              <w:rPr>
                <w:rFonts w:ascii="Times New Roman" w:eastAsia="맑은 고딕" w:hAnsi="Times New Roman" w:cs="Times New Roman"/>
                <w:b/>
                <w:bCs/>
                <w:lang w:eastAsia="fr-FR"/>
              </w:rPr>
            </w:pPr>
          </w:p>
        </w:tc>
        <w:tc>
          <w:tcPr>
            <w:tcW w:w="2500" w:type="pct"/>
          </w:tcPr>
          <w:p w14:paraId="782436A5" w14:textId="4A8D1F06" w:rsidR="000A1044" w:rsidRPr="004316DE" w:rsidRDefault="000A1044" w:rsidP="000A1044">
            <w:pPr>
              <w:tabs>
                <w:tab w:val="left" w:pos="-720"/>
              </w:tabs>
              <w:suppressAutoHyphens/>
              <w:rPr>
                <w:rFonts w:ascii="Times New Roman" w:eastAsia="맑은 고딕" w:hAnsi="Times New Roman" w:cs="Times New Roman"/>
                <w:b/>
                <w:noProof/>
                <w:lang w:eastAsia="fr-FR"/>
              </w:rPr>
            </w:pPr>
            <w:r w:rsidRPr="004316DE">
              <w:rPr>
                <w:rFonts w:ascii="Times New Roman" w:hAnsi="Times New Roman" w:cs="Times New Roman"/>
                <w:noProof/>
                <w:lang w:eastAsia="fr-FR"/>
              </w:rPr>
              <w:t xml:space="preserve"> </w:t>
            </w:r>
          </w:p>
        </w:tc>
      </w:tr>
    </w:tbl>
    <w:p w14:paraId="67E980A4" w14:textId="77777777" w:rsidR="009D3DFD" w:rsidRPr="00F96676" w:rsidRDefault="009D3DFD" w:rsidP="009D3DFD">
      <w:pPr>
        <w:numPr>
          <w:ilvl w:val="12"/>
          <w:numId w:val="0"/>
        </w:numPr>
        <w:rPr>
          <w:rFonts w:ascii="Times New Roman" w:eastAsia="맑은 고딕" w:hAnsi="Times New Roman" w:cs="Times New Roman"/>
          <w:noProof/>
          <w:lang w:eastAsia="ko-KR"/>
        </w:rPr>
      </w:pPr>
      <w:r w:rsidRPr="00606C32">
        <w:rPr>
          <w:rFonts w:ascii="Times New Roman" w:eastAsia="Times New Roman" w:hAnsi="Times New Roman" w:cs="Times New Roman"/>
          <w:b/>
          <w:bCs/>
          <w:noProof/>
          <w:lang w:val="bg-BG"/>
        </w:rPr>
        <w:t>Дата на последно преразглеждане на листовката</w:t>
      </w:r>
    </w:p>
    <w:p w14:paraId="03F8F789" w14:textId="77777777" w:rsidR="009D3DFD" w:rsidRPr="00F96676" w:rsidRDefault="009D3DFD" w:rsidP="009D3DFD">
      <w:pPr>
        <w:numPr>
          <w:ilvl w:val="12"/>
          <w:numId w:val="0"/>
        </w:numPr>
        <w:rPr>
          <w:rFonts w:ascii="Times New Roman" w:hAnsi="Times New Roman" w:cs="Times New Roman"/>
          <w:noProof/>
        </w:rPr>
      </w:pPr>
    </w:p>
    <w:p w14:paraId="013D0217" w14:textId="77777777" w:rsidR="009D3DFD" w:rsidRPr="00F96676" w:rsidRDefault="009D3DFD" w:rsidP="009D3DFD">
      <w:pPr>
        <w:numPr>
          <w:ilvl w:val="12"/>
          <w:numId w:val="0"/>
        </w:numPr>
        <w:rPr>
          <w:rFonts w:ascii="Times New Roman" w:hAnsi="Times New Roman" w:cs="Times New Roman"/>
          <w:b/>
          <w:noProof/>
        </w:rPr>
      </w:pPr>
      <w:r w:rsidRPr="00F96676">
        <w:rPr>
          <w:rFonts w:ascii="Times New Roman" w:eastAsia="Times New Roman" w:hAnsi="Times New Roman" w:cs="Times New Roman"/>
          <w:b/>
          <w:bCs/>
          <w:noProof/>
          <w:lang w:val="bg-BG"/>
        </w:rPr>
        <w:t>Други източници на информация</w:t>
      </w:r>
    </w:p>
    <w:p w14:paraId="1C85CC21" w14:textId="77777777" w:rsidR="009D3DFD" w:rsidRPr="002E621C" w:rsidRDefault="009D3DFD" w:rsidP="009D3DFD">
      <w:pPr>
        <w:pStyle w:val="a3"/>
      </w:pPr>
    </w:p>
    <w:p w14:paraId="53F4C210" w14:textId="77777777" w:rsidR="009D3DFD" w:rsidRPr="002E621C" w:rsidRDefault="009D3DFD" w:rsidP="009D3DFD">
      <w:pPr>
        <w:numPr>
          <w:ilvl w:val="12"/>
          <w:numId w:val="0"/>
        </w:numPr>
        <w:rPr>
          <w:rFonts w:ascii="Times New Roman" w:eastAsia="맑은 고딕" w:hAnsi="Times New Roman" w:cs="Times New Roman"/>
          <w:noProof/>
          <w:color w:val="0000FF"/>
          <w:lang w:eastAsia="ko-KR"/>
        </w:rPr>
      </w:pPr>
      <w:r w:rsidRPr="002E621C">
        <w:rPr>
          <w:rFonts w:ascii="Times New Roman" w:eastAsia="Times New Roman" w:hAnsi="Times New Roman" w:cs="Times New Roman"/>
          <w:lang w:val="bg-BG"/>
        </w:rPr>
        <w:t xml:space="preserve">Подробна информация за това лекарство е предоставена на уебсайта на Европейската агенция по лекарствата </w:t>
      </w:r>
      <w:r w:rsidRPr="002E621C">
        <w:rPr>
          <w:rFonts w:ascii="Times New Roman" w:eastAsia="Times New Roman" w:hAnsi="Times New Roman" w:cs="Times New Roman"/>
          <w:color w:val="0000FF"/>
          <w:u w:val="single"/>
          <w:lang w:val="bg-BG"/>
        </w:rPr>
        <w:t>http://www.ema.europa.eu</w:t>
      </w:r>
    </w:p>
    <w:p w14:paraId="6FC5CE5E" w14:textId="35E4B268" w:rsidR="009D3DFD" w:rsidRDefault="009D3DFD" w:rsidP="009D3DFD">
      <w:pPr>
        <w:spacing w:line="252" w:lineRule="exact"/>
        <w:rPr>
          <w:rFonts w:ascii="Times New Roman" w:hAnsi="Times New Roman" w:cs="Times New Roman"/>
          <w:b/>
        </w:rPr>
      </w:pPr>
    </w:p>
    <w:p w14:paraId="219D17AD" w14:textId="77777777" w:rsidR="007707E0" w:rsidRPr="00E864FE" w:rsidRDefault="007707E0" w:rsidP="009D3DFD">
      <w:pPr>
        <w:spacing w:line="252" w:lineRule="exact"/>
        <w:rPr>
          <w:rFonts w:ascii="Times New Roman" w:hAnsi="Times New Roman" w:cs="Times New Roman"/>
          <w:b/>
        </w:rPr>
      </w:pPr>
    </w:p>
    <w:p w14:paraId="128AD98C" w14:textId="77777777" w:rsidR="009D3DFD" w:rsidRPr="00FA682B" w:rsidRDefault="009D3DFD" w:rsidP="00F75FA4">
      <w:pPr>
        <w:pStyle w:val="a4"/>
        <w:numPr>
          <w:ilvl w:val="0"/>
          <w:numId w:val="65"/>
        </w:numPr>
        <w:spacing w:line="240" w:lineRule="exact"/>
        <w:ind w:left="357" w:hanging="357"/>
        <w:rPr>
          <w:rFonts w:ascii="Times New Roman" w:eastAsia="Times New Roman" w:hAnsi="Times New Roman" w:cs="Times New Roman"/>
          <w:b/>
          <w:noProof/>
          <w:lang w:val="en-GB"/>
        </w:rPr>
      </w:pPr>
      <w:r w:rsidRPr="00145AFF">
        <w:rPr>
          <w:rFonts w:ascii="Times New Roman" w:eastAsia="Times New Roman" w:hAnsi="Times New Roman" w:cs="Times New Roman"/>
          <w:b/>
          <w:bCs/>
          <w:noProof/>
          <w:lang w:val="bg-BG"/>
        </w:rPr>
        <w:t xml:space="preserve">Указания </w:t>
      </w:r>
      <w:r w:rsidRPr="00FA682B">
        <w:rPr>
          <w:rFonts w:ascii="Times New Roman" w:eastAsia="Times New Roman" w:hAnsi="Times New Roman" w:cs="Times New Roman"/>
          <w:b/>
          <w:bCs/>
          <w:noProof/>
          <w:lang w:val="bg-BG"/>
        </w:rPr>
        <w:t>за употреба</w:t>
      </w:r>
    </w:p>
    <w:p w14:paraId="73C88AD3" w14:textId="77777777" w:rsidR="009D3DFD" w:rsidRPr="00FA682B" w:rsidRDefault="009D3DFD" w:rsidP="009D3DFD">
      <w:pPr>
        <w:spacing w:before="16" w:line="280" w:lineRule="exact"/>
        <w:rPr>
          <w:rFonts w:ascii="Times New Roman" w:hAnsi="Times New Roman" w:cs="Times New Roman"/>
          <w:sz w:val="28"/>
          <w:szCs w:val="28"/>
        </w:rPr>
      </w:pPr>
    </w:p>
    <w:p w14:paraId="6F82BEFB" w14:textId="71591DC6" w:rsidR="009D3DFD" w:rsidRPr="00F96676" w:rsidRDefault="009D3DFD" w:rsidP="00DD7D58">
      <w:pPr>
        <w:pStyle w:val="a3"/>
        <w:numPr>
          <w:ilvl w:val="1"/>
          <w:numId w:val="2"/>
        </w:numPr>
        <w:ind w:left="660" w:hanging="660"/>
        <w:rPr>
          <w:rFonts w:eastAsia="Times New Roman"/>
          <w:lang w:val="bg-BG"/>
        </w:rPr>
      </w:pPr>
      <w:r w:rsidRPr="00606C32">
        <w:rPr>
          <w:rFonts w:eastAsia="Times New Roman"/>
          <w:lang w:val="bg-BG"/>
        </w:rPr>
        <w:t xml:space="preserve">Следните инструкции обясняват как да си поставите подкожна инжекция Yuflyma, като използвате </w:t>
      </w:r>
      <w:r w:rsidRPr="00F96676">
        <w:rPr>
          <w:rFonts w:eastAsia="Times New Roman"/>
          <w:lang w:val="bg-BG"/>
        </w:rPr>
        <w:t>предварително напълнената писалка. Първо прочетете указанията внимателно и след това ги следвайте последователно.</w:t>
      </w:r>
    </w:p>
    <w:p w14:paraId="05E5869E" w14:textId="77777777" w:rsidR="009D3DFD" w:rsidRPr="00F96676" w:rsidRDefault="009D3DFD" w:rsidP="00DD7D58">
      <w:pPr>
        <w:pStyle w:val="a3"/>
        <w:numPr>
          <w:ilvl w:val="0"/>
          <w:numId w:val="0"/>
        </w:numPr>
        <w:ind w:left="660"/>
        <w:rPr>
          <w:rFonts w:eastAsia="Times New Roman"/>
          <w:lang w:val="bg-BG"/>
        </w:rPr>
      </w:pPr>
    </w:p>
    <w:p w14:paraId="516A105F" w14:textId="77777777" w:rsidR="009D3DFD" w:rsidRPr="002E621C" w:rsidRDefault="009D3DFD" w:rsidP="00DD7D58">
      <w:pPr>
        <w:pStyle w:val="a3"/>
        <w:numPr>
          <w:ilvl w:val="1"/>
          <w:numId w:val="2"/>
        </w:numPr>
        <w:ind w:left="660" w:hanging="660"/>
        <w:rPr>
          <w:rFonts w:eastAsia="Times New Roman"/>
          <w:lang w:val="bg-BG"/>
        </w:rPr>
      </w:pPr>
      <w:r w:rsidRPr="00F96676">
        <w:rPr>
          <w:rFonts w:eastAsia="Times New Roman"/>
          <w:lang w:val="bg-BG"/>
        </w:rPr>
        <w:t>Вашият лекар, медицинска сестра или фармацевт ще Ви инструктира за техниката на самоинжектиране.</w:t>
      </w:r>
    </w:p>
    <w:p w14:paraId="6D02F675" w14:textId="77777777" w:rsidR="009D3DFD" w:rsidRPr="002E621C" w:rsidRDefault="009D3DFD" w:rsidP="00DD7D58">
      <w:pPr>
        <w:pStyle w:val="a3"/>
        <w:numPr>
          <w:ilvl w:val="0"/>
          <w:numId w:val="0"/>
        </w:numPr>
        <w:ind w:left="660"/>
        <w:rPr>
          <w:rFonts w:eastAsia="Times New Roman"/>
          <w:lang w:val="bg-BG"/>
        </w:rPr>
      </w:pPr>
    </w:p>
    <w:p w14:paraId="25B5E090" w14:textId="77777777" w:rsidR="009D3DFD" w:rsidRPr="00FA682B" w:rsidRDefault="009D3DFD" w:rsidP="00DD7D58">
      <w:pPr>
        <w:pStyle w:val="a3"/>
        <w:numPr>
          <w:ilvl w:val="1"/>
          <w:numId w:val="2"/>
        </w:numPr>
        <w:ind w:left="660" w:hanging="660"/>
        <w:rPr>
          <w:rFonts w:eastAsia="Times New Roman"/>
          <w:lang w:val="bg-BG"/>
        </w:rPr>
      </w:pPr>
      <w:r w:rsidRPr="002E621C">
        <w:rPr>
          <w:rFonts w:eastAsia="Times New Roman"/>
          <w:lang w:val="bg-BG"/>
        </w:rPr>
        <w:t>Не се о</w:t>
      </w:r>
      <w:r w:rsidRPr="00E864FE">
        <w:rPr>
          <w:rFonts w:eastAsia="Times New Roman"/>
          <w:lang w:val="bg-BG"/>
        </w:rPr>
        <w:t xml:space="preserve">питвайте да се </w:t>
      </w:r>
      <w:r w:rsidRPr="00145AFF">
        <w:rPr>
          <w:rFonts w:eastAsia="Times New Roman"/>
          <w:lang w:val="bg-BG"/>
        </w:rPr>
        <w:t>самоинжектирате, докато не сте сигурни, че разбирате как да приготвяте и поставяте инжекцията.</w:t>
      </w:r>
    </w:p>
    <w:p w14:paraId="4D74CA1B" w14:textId="77777777" w:rsidR="009D3DFD" w:rsidRPr="00FA682B" w:rsidRDefault="009D3DFD" w:rsidP="00DD7D58">
      <w:pPr>
        <w:pStyle w:val="a3"/>
        <w:numPr>
          <w:ilvl w:val="0"/>
          <w:numId w:val="0"/>
        </w:numPr>
        <w:ind w:left="660"/>
        <w:rPr>
          <w:rFonts w:eastAsia="Times New Roman"/>
          <w:lang w:val="bg-BG"/>
        </w:rPr>
      </w:pPr>
    </w:p>
    <w:p w14:paraId="147A46D4"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След подходящо обучение инжекцията може да бъде поставена самостоятелно или от друго лице, например член на семейството или приятел.</w:t>
      </w:r>
    </w:p>
    <w:p w14:paraId="31FBDE66" w14:textId="77777777" w:rsidR="009D3DFD" w:rsidRPr="00FA682B" w:rsidRDefault="009D3DFD" w:rsidP="00DD7D58">
      <w:pPr>
        <w:pStyle w:val="a3"/>
        <w:numPr>
          <w:ilvl w:val="0"/>
          <w:numId w:val="0"/>
        </w:numPr>
        <w:ind w:left="660"/>
        <w:rPr>
          <w:rFonts w:eastAsia="Times New Roman"/>
          <w:lang w:val="bg-BG"/>
        </w:rPr>
      </w:pPr>
    </w:p>
    <w:p w14:paraId="268FCF6A" w14:textId="77777777" w:rsidR="009D3DFD" w:rsidRPr="00FA682B" w:rsidRDefault="009D3DFD" w:rsidP="00DD7D58">
      <w:pPr>
        <w:pStyle w:val="a3"/>
        <w:numPr>
          <w:ilvl w:val="1"/>
          <w:numId w:val="2"/>
        </w:numPr>
        <w:ind w:left="660" w:hanging="660"/>
        <w:rPr>
          <w:rFonts w:eastAsia="Times New Roman"/>
          <w:lang w:val="bg-BG"/>
        </w:rPr>
      </w:pPr>
      <w:r w:rsidRPr="00FA682B">
        <w:rPr>
          <w:rFonts w:eastAsia="Times New Roman"/>
          <w:lang w:val="bg-BG"/>
        </w:rPr>
        <w:t>Използвайте всяка предварително напълнена писалка само за една инжекция.</w:t>
      </w:r>
    </w:p>
    <w:p w14:paraId="39151E2C" w14:textId="7A3355DF" w:rsidR="00BB101A" w:rsidRPr="00FA682B" w:rsidRDefault="00BB101A" w:rsidP="009D3DFD">
      <w:pPr>
        <w:spacing w:before="15" w:line="240" w:lineRule="exact"/>
        <w:rPr>
          <w:rFonts w:ascii="Times New Roman" w:hAnsi="Times New Roman" w:cs="Times New Roman"/>
          <w:sz w:val="24"/>
          <w:szCs w:val="24"/>
          <w:lang w:val="bg-BG"/>
        </w:rPr>
      </w:pPr>
    </w:p>
    <w:p w14:paraId="210D6D5C" w14:textId="1B291D05" w:rsidR="00BB101A" w:rsidRPr="00FA682B" w:rsidRDefault="00987541" w:rsidP="00DD7D58">
      <w:pPr>
        <w:rPr>
          <w:rFonts w:ascii="Times New Roman" w:hAnsi="Times New Roman" w:cs="Times New Roman"/>
          <w:sz w:val="24"/>
          <w:szCs w:val="24"/>
          <w:lang w:val="bg-BG"/>
        </w:rPr>
      </w:pPr>
      <w:r w:rsidRPr="00FA682B">
        <w:rPr>
          <w:rFonts w:ascii="Times New Roman" w:hAnsi="Times New Roman" w:cs="Times New Roman"/>
          <w:sz w:val="24"/>
          <w:szCs w:val="24"/>
          <w:lang w:val="bg-BG"/>
        </w:rPr>
        <w:br w:type="page"/>
      </w:r>
    </w:p>
    <w:p w14:paraId="19D3562A" w14:textId="15564905" w:rsidR="009D3DFD" w:rsidRPr="00F96676" w:rsidRDefault="009D3DFD" w:rsidP="009D3DFD">
      <w:pPr>
        <w:pStyle w:val="a3"/>
        <w:rPr>
          <w:rFonts w:eastAsia="Times New Roman"/>
          <w:b/>
          <w:bCs/>
          <w:spacing w:val="-1"/>
          <w:lang w:val="bg-BG"/>
        </w:rPr>
      </w:pPr>
      <w:r w:rsidRPr="00606C32">
        <w:rPr>
          <w:rFonts w:eastAsia="Times New Roman"/>
          <w:b/>
          <w:bCs/>
          <w:spacing w:val="-1"/>
          <w:lang w:val="bg-BG"/>
        </w:rPr>
        <w:t>Предварително напълнена писалка с Yuflyma</w:t>
      </w:r>
    </w:p>
    <w:p w14:paraId="2A3BF107" w14:textId="589A5376" w:rsidR="009F0F7F" w:rsidRPr="00F96676" w:rsidRDefault="009F0F7F" w:rsidP="009D3DFD">
      <w:pPr>
        <w:pStyle w:val="a3"/>
        <w:rPr>
          <w:rFonts w:eastAsia="Times New Roman"/>
          <w:b/>
          <w:bCs/>
          <w:spacing w:val="-1"/>
          <w:lang w:val="bg-BG"/>
        </w:rPr>
      </w:pPr>
    </w:p>
    <w:p w14:paraId="3380BF5E" w14:textId="6D3A4965" w:rsidR="009F0F7F" w:rsidRPr="00F96676" w:rsidRDefault="009F0F7F" w:rsidP="009D3DFD">
      <w:pPr>
        <w:pStyle w:val="a3"/>
        <w:rPr>
          <w:rFonts w:eastAsia="Times New Roman"/>
          <w:b/>
          <w:bCs/>
          <w:spacing w:val="-1"/>
          <w:lang w:val="bg-BG"/>
        </w:rPr>
      </w:pPr>
    </w:p>
    <w:p w14:paraId="6BCECF3A" w14:textId="7D9333F5" w:rsidR="009F0F7F" w:rsidRPr="00FA682B" w:rsidRDefault="00095858" w:rsidP="00BB101A">
      <w:pPr>
        <w:pStyle w:val="af0"/>
        <w:jc w:val="center"/>
        <w:rPr>
          <w:rFonts w:ascii="Times New Roman" w:eastAsia="Times New Roman" w:hAnsi="Times New Roman" w:cs="Times New Roman"/>
          <w:spacing w:val="-1"/>
          <w:lang w:val="bg-BG"/>
        </w:rPr>
      </w:pPr>
      <w:r>
        <w:rPr>
          <w:rFonts w:ascii="Times New Roman" w:eastAsia="Times New Roman" w:hAnsi="Times New Roman" w:cs="Times New Roman"/>
          <w:noProof/>
          <w:spacing w:val="-1"/>
          <w:lang w:eastAsia="ko-KR"/>
        </w:rPr>
        <w:drawing>
          <wp:inline distT="0" distB="0" distL="0" distR="0" wp14:anchorId="133D3631" wp14:editId="2A19F574">
            <wp:extent cx="3989507" cy="3975100"/>
            <wp:effectExtent l="19050" t="19050" r="11430" b="25400"/>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그림 79"/>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4008252" cy="39937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3243AA" w14:textId="77777777" w:rsidR="00CA654F" w:rsidRDefault="00CA654F" w:rsidP="00CA654F">
      <w:pPr>
        <w:tabs>
          <w:tab w:val="left" w:pos="3004"/>
          <w:tab w:val="left" w:pos="5932"/>
        </w:tabs>
        <w:spacing w:before="33" w:line="480" w:lineRule="auto"/>
        <w:ind w:left="113" w:right="1474" w:firstLineChars="100" w:firstLine="219"/>
        <w:jc w:val="right"/>
        <w:rPr>
          <w:rFonts w:ascii="Times New Roman" w:eastAsia="Times New Roman" w:hAnsi="Times New Roman" w:cs="Times New Roman"/>
          <w:b/>
          <w:bCs/>
          <w:spacing w:val="-1"/>
          <w:lang w:val="bg-BG"/>
        </w:rPr>
      </w:pPr>
      <w:r w:rsidRPr="00CA654F">
        <w:rPr>
          <w:rFonts w:ascii="Times New Roman" w:eastAsia="Times New Roman" w:hAnsi="Times New Roman" w:cs="Times New Roman"/>
          <w:b/>
          <w:bCs/>
          <w:spacing w:val="-1"/>
          <w:lang w:val="bg-BG"/>
        </w:rPr>
        <w:t>Фигура А</w:t>
      </w:r>
      <w:r w:rsidRPr="00606C32">
        <w:rPr>
          <w:rFonts w:ascii="Times New Roman" w:eastAsia="Times New Roman" w:hAnsi="Times New Roman" w:cs="Times New Roman"/>
          <w:b/>
          <w:bCs/>
          <w:spacing w:val="-1"/>
          <w:lang w:val="bg-BG"/>
        </w:rPr>
        <w:t xml:space="preserve"> </w:t>
      </w:r>
    </w:p>
    <w:p w14:paraId="7367D9DE" w14:textId="4B5A9E3C" w:rsidR="009D3DFD" w:rsidRPr="00F96676" w:rsidRDefault="009D3DFD" w:rsidP="009D3DFD">
      <w:pPr>
        <w:tabs>
          <w:tab w:val="left" w:pos="3004"/>
          <w:tab w:val="left" w:pos="5932"/>
        </w:tabs>
        <w:spacing w:before="33" w:line="480" w:lineRule="auto"/>
        <w:ind w:left="113" w:right="1474"/>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Не използвайте предварително напълнената писалка, ако:</w:t>
      </w:r>
    </w:p>
    <w:p w14:paraId="721E040B" w14:textId="77777777" w:rsidR="009D3DFD" w:rsidRPr="00F96676" w:rsidRDefault="009D3DFD" w:rsidP="00786D1D">
      <w:pPr>
        <w:pStyle w:val="a3"/>
        <w:numPr>
          <w:ilvl w:val="0"/>
          <w:numId w:val="81"/>
        </w:numPr>
        <w:ind w:leftChars="-18" w:left="360"/>
        <w:rPr>
          <w:rFonts w:eastAsia="Times New Roman"/>
          <w:lang w:val="bg-BG"/>
        </w:rPr>
      </w:pPr>
      <w:r w:rsidRPr="00F96676">
        <w:rPr>
          <w:rFonts w:eastAsia="Times New Roman"/>
          <w:lang w:val="bg-BG"/>
        </w:rPr>
        <w:t>е напукана или повредена</w:t>
      </w:r>
    </w:p>
    <w:p w14:paraId="048E1781" w14:textId="77777777" w:rsidR="009D3DFD" w:rsidRDefault="009D3DFD" w:rsidP="00786D1D">
      <w:pPr>
        <w:pStyle w:val="a3"/>
        <w:numPr>
          <w:ilvl w:val="0"/>
          <w:numId w:val="81"/>
        </w:numPr>
        <w:ind w:leftChars="-18" w:left="360"/>
        <w:rPr>
          <w:rFonts w:eastAsia="Times New Roman"/>
          <w:lang w:val="bg-BG"/>
        </w:rPr>
      </w:pPr>
      <w:r w:rsidRPr="00F96676">
        <w:rPr>
          <w:rFonts w:eastAsia="Times New Roman"/>
          <w:lang w:val="bg-BG"/>
        </w:rPr>
        <w:t xml:space="preserve">срокът на </w:t>
      </w:r>
      <w:r w:rsidRPr="002E621C">
        <w:rPr>
          <w:rFonts w:eastAsia="Times New Roman"/>
          <w:lang w:val="bg-BG"/>
        </w:rPr>
        <w:t>годност е изтекъл.</w:t>
      </w:r>
    </w:p>
    <w:p w14:paraId="0B2346E3" w14:textId="636330E1" w:rsidR="0038001E" w:rsidRPr="002E621C" w:rsidRDefault="0038001E" w:rsidP="00786D1D">
      <w:pPr>
        <w:pStyle w:val="a3"/>
        <w:numPr>
          <w:ilvl w:val="0"/>
          <w:numId w:val="81"/>
        </w:numPr>
        <w:ind w:leftChars="-18" w:left="360"/>
        <w:rPr>
          <w:rFonts w:eastAsia="Times New Roman"/>
          <w:lang w:val="bg-BG"/>
        </w:rPr>
      </w:pPr>
      <w:r w:rsidRPr="00DC5AD6">
        <w:rPr>
          <w:lang w:val="bg-BG"/>
        </w:rPr>
        <w:t>е била изпусната върху твърда повърхност</w:t>
      </w:r>
      <w:r>
        <w:rPr>
          <w:lang w:val="bg-BG"/>
        </w:rPr>
        <w:t>.</w:t>
      </w:r>
    </w:p>
    <w:p w14:paraId="5A286CEE" w14:textId="77777777" w:rsidR="009D3DFD" w:rsidRPr="002E621C" w:rsidRDefault="009D3DFD" w:rsidP="009D3DFD">
      <w:pPr>
        <w:pStyle w:val="a3"/>
        <w:rPr>
          <w:lang w:val="bg-BG"/>
        </w:rPr>
      </w:pPr>
    </w:p>
    <w:p w14:paraId="5BE7C1B9" w14:textId="66E9877C" w:rsidR="009D3DFD" w:rsidRDefault="009D3DFD" w:rsidP="009D3DFD">
      <w:pPr>
        <w:pStyle w:val="a3"/>
        <w:rPr>
          <w:rFonts w:eastAsia="Times New Roman"/>
          <w:b/>
          <w:bCs/>
          <w:lang w:val="bg-BG"/>
        </w:rPr>
      </w:pPr>
      <w:r w:rsidRPr="00E864FE">
        <w:rPr>
          <w:rFonts w:eastAsia="Times New Roman"/>
          <w:b/>
          <w:bCs/>
          <w:lang w:val="bg-BG"/>
        </w:rPr>
        <w:t>Не отстранявайте капачката, докато не сте готови да инжектирате. Съхранявайте Yuflyma на място, недостъпно за деца.</w:t>
      </w:r>
    </w:p>
    <w:p w14:paraId="76975363" w14:textId="77777777" w:rsidR="00BE3C1D" w:rsidRPr="00145AFF" w:rsidRDefault="00BE3C1D" w:rsidP="009D3DFD">
      <w:pPr>
        <w:pStyle w:val="a3"/>
        <w:rPr>
          <w:rFonts w:eastAsia="Times New Roman"/>
          <w:b/>
          <w:bCs/>
          <w:lang w:val="bg-BG"/>
        </w:rPr>
      </w:pPr>
    </w:p>
    <w:tbl>
      <w:tblPr>
        <w:tblStyle w:val="ac"/>
        <w:tblW w:w="0" w:type="auto"/>
        <w:tblLook w:val="04A0" w:firstRow="1" w:lastRow="0" w:firstColumn="1" w:lastColumn="0" w:noHBand="0" w:noVBand="1"/>
      </w:tblPr>
      <w:tblGrid>
        <w:gridCol w:w="9581"/>
      </w:tblGrid>
      <w:tr w:rsidR="009D3DFD" w:rsidRPr="005233FB" w14:paraId="1158B689" w14:textId="77777777" w:rsidTr="00786D1D">
        <w:trPr>
          <w:trHeight w:val="58"/>
        </w:trPr>
        <w:tc>
          <w:tcPr>
            <w:tcW w:w="9550" w:type="dxa"/>
          </w:tcPr>
          <w:p w14:paraId="237B0A50" w14:textId="209C93EB" w:rsidR="009D2597" w:rsidRPr="00606C32" w:rsidRDefault="00987541" w:rsidP="009D2597">
            <w:pPr>
              <w:pStyle w:val="a3"/>
              <w:numPr>
                <w:ilvl w:val="0"/>
                <w:numId w:val="0"/>
              </w:numPr>
              <w:ind w:left="471"/>
              <w:rPr>
                <w:b/>
                <w:lang w:val="bg-BG"/>
              </w:rPr>
            </w:pPr>
            <w:r w:rsidRPr="00FA682B">
              <w:rPr>
                <w:rFonts w:eastAsia="Times New Roman"/>
                <w:b/>
                <w:bCs/>
                <w:lang w:val="bg-BG"/>
              </w:rPr>
              <w:br w:type="page"/>
            </w:r>
          </w:p>
          <w:p w14:paraId="41703E41" w14:textId="585DD9D8" w:rsidR="009D3DFD" w:rsidRPr="00F96676" w:rsidRDefault="009D3DFD" w:rsidP="00786D1D">
            <w:pPr>
              <w:pStyle w:val="a3"/>
              <w:numPr>
                <w:ilvl w:val="0"/>
                <w:numId w:val="66"/>
              </w:numPr>
              <w:rPr>
                <w:b/>
                <w:lang w:val="bg-BG"/>
              </w:rPr>
            </w:pPr>
            <w:r w:rsidRPr="00F96676">
              <w:rPr>
                <w:rFonts w:eastAsia="Times New Roman"/>
                <w:b/>
                <w:bCs/>
                <w:lang w:val="bg-BG"/>
              </w:rPr>
              <w:t>Съберете консумативите за инжекцията</w:t>
            </w:r>
          </w:p>
          <w:p w14:paraId="0A1118F6" w14:textId="77777777" w:rsidR="009D3DFD" w:rsidRPr="00F96676" w:rsidRDefault="009D3DFD" w:rsidP="009D3DFD">
            <w:pPr>
              <w:pStyle w:val="a3"/>
              <w:numPr>
                <w:ilvl w:val="0"/>
                <w:numId w:val="0"/>
              </w:numPr>
              <w:ind w:left="470"/>
              <w:rPr>
                <w:b/>
                <w:lang w:val="bg-BG"/>
              </w:rPr>
            </w:pPr>
          </w:p>
          <w:p w14:paraId="4CF74492" w14:textId="77777777" w:rsidR="009D3DFD" w:rsidRPr="002E621C" w:rsidRDefault="009D3DFD" w:rsidP="009D3DFD">
            <w:pPr>
              <w:pStyle w:val="a3"/>
              <w:ind w:leftChars="50" w:left="110"/>
              <w:rPr>
                <w:lang w:val="bg-BG" w:eastAsia="ko-KR"/>
              </w:rPr>
            </w:pPr>
            <w:r w:rsidRPr="00F96676">
              <w:rPr>
                <w:rFonts w:eastAsia="Times New Roman"/>
                <w:b/>
                <w:bCs/>
                <w:lang w:val="bg-BG" w:eastAsia="ko-KR"/>
              </w:rPr>
              <w:t>a.</w:t>
            </w:r>
            <w:r w:rsidRPr="002E621C">
              <w:rPr>
                <w:rFonts w:eastAsia="Times New Roman"/>
                <w:lang w:val="bg-BG" w:eastAsia="ko-KR"/>
              </w:rPr>
              <w:t xml:space="preserve"> Подгответе чиста, равна повърхност, като маса или плот, в добре осветена зона.</w:t>
            </w:r>
          </w:p>
          <w:p w14:paraId="450E7F83" w14:textId="77777777" w:rsidR="009D3DFD" w:rsidRPr="00145AFF" w:rsidRDefault="009D3DFD" w:rsidP="009D3DFD">
            <w:pPr>
              <w:pStyle w:val="a3"/>
              <w:ind w:leftChars="50" w:left="330" w:hangingChars="100" w:hanging="220"/>
              <w:rPr>
                <w:lang w:val="bg-BG" w:eastAsia="ko-KR"/>
              </w:rPr>
            </w:pPr>
            <w:r w:rsidRPr="002E621C">
              <w:rPr>
                <w:rFonts w:eastAsia="Times New Roman"/>
                <w:b/>
                <w:bCs/>
                <w:lang w:val="bg-BG" w:eastAsia="ko-KR"/>
              </w:rPr>
              <w:t>б.</w:t>
            </w:r>
            <w:r w:rsidRPr="00E864FE">
              <w:rPr>
                <w:rFonts w:eastAsia="Times New Roman"/>
                <w:lang w:val="bg-BG" w:eastAsia="ko-KR"/>
              </w:rPr>
              <w:t xml:space="preserve"> Извадете 1 предварително напълнена писалка от картонената опаковка, съхранявана във</w:t>
            </w:r>
            <w:r w:rsidRPr="00E864FE">
              <w:rPr>
                <w:rFonts w:eastAsia="Times New Roman"/>
                <w:lang w:val="bg-BG" w:eastAsia="ko-KR"/>
              </w:rPr>
              <w:br/>
              <w:t xml:space="preserve"> Вашия хладилник.</w:t>
            </w:r>
          </w:p>
          <w:p w14:paraId="583EA2B3" w14:textId="77777777" w:rsidR="009D3DFD" w:rsidRPr="00FA682B" w:rsidRDefault="009D3DFD" w:rsidP="009D3DFD">
            <w:pPr>
              <w:pStyle w:val="a3"/>
              <w:ind w:leftChars="50" w:left="110"/>
              <w:rPr>
                <w:lang w:val="bg-BG" w:eastAsia="ko-KR"/>
              </w:rPr>
            </w:pPr>
            <w:r w:rsidRPr="00FA682B">
              <w:rPr>
                <w:rFonts w:eastAsia="Times New Roman"/>
                <w:b/>
                <w:bCs/>
                <w:lang w:val="bg-BG" w:eastAsia="ko-KR"/>
              </w:rPr>
              <w:t>в.</w:t>
            </w:r>
            <w:r w:rsidRPr="00FA682B">
              <w:rPr>
                <w:rFonts w:eastAsia="Times New Roman"/>
                <w:lang w:val="bg-BG" w:eastAsia="ko-KR"/>
              </w:rPr>
              <w:t xml:space="preserve"> Уверете се, че разполагате със следните консумативи:</w:t>
            </w:r>
          </w:p>
          <w:p w14:paraId="75F48C42" w14:textId="77777777" w:rsidR="009D3DFD" w:rsidRPr="00FA682B" w:rsidRDefault="009D3DFD" w:rsidP="009D3DFD">
            <w:pPr>
              <w:pStyle w:val="a3"/>
              <w:ind w:leftChars="402" w:left="884"/>
              <w:rPr>
                <w:lang w:val="bg-BG" w:eastAsia="ko-KR"/>
              </w:rPr>
            </w:pPr>
            <w:r w:rsidRPr="00FA682B">
              <w:rPr>
                <w:rFonts w:eastAsia="Times New Roman"/>
                <w:lang w:val="bg-BG" w:eastAsia="ko-KR"/>
              </w:rPr>
              <w:t>- предварително напълнена писалка</w:t>
            </w:r>
          </w:p>
          <w:p w14:paraId="41B5BB02" w14:textId="77777777" w:rsidR="009D3DFD" w:rsidRPr="00FA682B" w:rsidRDefault="009D3DFD" w:rsidP="009D3DFD">
            <w:pPr>
              <w:pStyle w:val="a3"/>
              <w:ind w:leftChars="402" w:left="1659" w:hanging="775"/>
              <w:rPr>
                <w:lang w:val="bg-BG" w:eastAsia="ko-KR"/>
              </w:rPr>
            </w:pPr>
            <w:r w:rsidRPr="00FA682B">
              <w:rPr>
                <w:rFonts w:eastAsia="Times New Roman"/>
                <w:lang w:val="bg-BG" w:eastAsia="ko-KR"/>
              </w:rPr>
              <w:t>- 1 тампон със спирт</w:t>
            </w:r>
          </w:p>
          <w:p w14:paraId="73D41F74" w14:textId="77777777" w:rsidR="009D3DFD" w:rsidRPr="00FA682B" w:rsidRDefault="009D3DFD" w:rsidP="009D3DFD">
            <w:pPr>
              <w:pStyle w:val="a3"/>
              <w:ind w:leftChars="402" w:left="1659" w:hanging="775"/>
              <w:rPr>
                <w:lang w:val="bg-BG" w:eastAsia="ko-KR"/>
              </w:rPr>
            </w:pPr>
          </w:p>
          <w:p w14:paraId="2BC79C47" w14:textId="77777777" w:rsidR="009D3DFD" w:rsidRPr="00FA682B" w:rsidRDefault="009D3DFD" w:rsidP="009D3DFD">
            <w:pPr>
              <w:pStyle w:val="a3"/>
              <w:ind w:left="720"/>
              <w:rPr>
                <w:b/>
                <w:lang w:val="bg-BG" w:eastAsia="ko-KR"/>
              </w:rPr>
            </w:pPr>
            <w:r w:rsidRPr="00FA682B">
              <w:rPr>
                <w:rFonts w:eastAsia="Times New Roman"/>
                <w:b/>
                <w:bCs/>
                <w:lang w:val="bg-BG" w:eastAsia="ko-KR"/>
              </w:rPr>
              <w:t>В опаковката не са включени:</w:t>
            </w:r>
          </w:p>
          <w:p w14:paraId="23C32271" w14:textId="77777777" w:rsidR="009D3DFD" w:rsidRPr="00FA682B" w:rsidRDefault="009D3DFD" w:rsidP="009D3DFD">
            <w:pPr>
              <w:pStyle w:val="a3"/>
              <w:ind w:leftChars="402" w:left="1659" w:hanging="775"/>
              <w:rPr>
                <w:rFonts w:eastAsia="Times New Roman"/>
                <w:lang w:val="bg-BG" w:eastAsia="ko-KR"/>
              </w:rPr>
            </w:pPr>
            <w:r w:rsidRPr="00FA682B">
              <w:rPr>
                <w:rFonts w:eastAsia="Times New Roman"/>
                <w:lang w:val="bg-BG" w:eastAsia="ko-KR"/>
              </w:rPr>
              <w:t>- Памучно топче или марля</w:t>
            </w:r>
          </w:p>
          <w:p w14:paraId="100D09F1" w14:textId="25B9F5AC" w:rsidR="009D3DFD" w:rsidRPr="00FA682B" w:rsidRDefault="009D3DFD" w:rsidP="009D3DFD">
            <w:pPr>
              <w:pStyle w:val="a3"/>
              <w:ind w:leftChars="402" w:left="1659" w:hanging="775"/>
              <w:rPr>
                <w:rFonts w:eastAsia="Times New Roman"/>
                <w:lang w:val="bg-BG" w:eastAsia="ko-KR"/>
              </w:rPr>
            </w:pPr>
            <w:r w:rsidRPr="00FA682B">
              <w:rPr>
                <w:rFonts w:eastAsia="Times New Roman"/>
                <w:lang w:val="bg-BG" w:eastAsia="ko-KR"/>
              </w:rPr>
              <w:t xml:space="preserve">- </w:t>
            </w:r>
            <w:r w:rsidR="009D61B7" w:rsidRPr="006B2C65">
              <w:rPr>
                <w:rFonts w:eastAsia="Times New Roman" w:hint="eastAsia"/>
                <w:lang w:val="bg-BG" w:eastAsia="ko-KR"/>
              </w:rPr>
              <w:t>лепенка</w:t>
            </w:r>
          </w:p>
          <w:p w14:paraId="58A92116" w14:textId="77777777" w:rsidR="009D3DFD" w:rsidRDefault="009D3DFD" w:rsidP="009D2597">
            <w:pPr>
              <w:pStyle w:val="a3"/>
              <w:ind w:leftChars="402" w:left="1659" w:hanging="775"/>
              <w:rPr>
                <w:rFonts w:eastAsia="Times New Roman"/>
                <w:lang w:val="bg-BG" w:eastAsia="ko-KR"/>
              </w:rPr>
            </w:pPr>
            <w:r w:rsidRPr="00FA682B">
              <w:rPr>
                <w:rFonts w:eastAsia="Times New Roman"/>
                <w:lang w:val="bg-BG" w:eastAsia="ko-KR"/>
              </w:rPr>
              <w:t>- Контейнер за изхвърляне на остри предмети</w:t>
            </w:r>
          </w:p>
          <w:p w14:paraId="2D6B884D" w14:textId="51F254B9" w:rsidR="00CA654F" w:rsidRPr="00FA682B" w:rsidRDefault="00CA654F" w:rsidP="009D2597">
            <w:pPr>
              <w:pStyle w:val="a3"/>
              <w:ind w:leftChars="402" w:left="1659" w:hanging="775"/>
              <w:rPr>
                <w:lang w:val="bg-BG" w:eastAsia="ko-KR"/>
              </w:rPr>
            </w:pPr>
          </w:p>
        </w:tc>
      </w:tr>
      <w:tr w:rsidR="009D3DFD" w:rsidRPr="005233FB" w14:paraId="6F41EE22" w14:textId="77777777" w:rsidTr="009D3DFD">
        <w:trPr>
          <w:trHeight w:val="5025"/>
        </w:trPr>
        <w:tc>
          <w:tcPr>
            <w:tcW w:w="9550" w:type="dxa"/>
          </w:tcPr>
          <w:p w14:paraId="135F60F7" w14:textId="19DB3A91" w:rsidR="009D3DFD" w:rsidRPr="00FA682B" w:rsidRDefault="009D3DFD" w:rsidP="009D3DFD">
            <w:pPr>
              <w:spacing w:line="260" w:lineRule="exact"/>
              <w:rPr>
                <w:rFonts w:ascii="Times New Roman" w:hAnsi="Times New Roman" w:cs="Times New Roman"/>
                <w:sz w:val="26"/>
                <w:szCs w:val="26"/>
                <w:lang w:val="bg-BG"/>
              </w:rPr>
            </w:pPr>
          </w:p>
          <w:p w14:paraId="4D17AA3D" w14:textId="0A62924A" w:rsidR="009D3DFD" w:rsidRPr="00F96676" w:rsidRDefault="00987541" w:rsidP="00786D1D">
            <w:pPr>
              <w:pStyle w:val="a3"/>
              <w:numPr>
                <w:ilvl w:val="0"/>
                <w:numId w:val="66"/>
              </w:numPr>
              <w:rPr>
                <w:b/>
                <w:lang w:val="bg-BG"/>
              </w:rPr>
            </w:pPr>
            <w:r w:rsidRPr="00606C32">
              <w:rPr>
                <w:noProof/>
                <w:sz w:val="26"/>
                <w:szCs w:val="26"/>
                <w:lang w:eastAsia="ko-KR"/>
              </w:rPr>
              <mc:AlternateContent>
                <mc:Choice Requires="wpg">
                  <w:drawing>
                    <wp:anchor distT="0" distB="0" distL="114300" distR="114300" simplePos="0" relativeHeight="251897856" behindDoc="0" locked="0" layoutInCell="1" allowOverlap="1" wp14:anchorId="3D9F777E" wp14:editId="1AF71CC5">
                      <wp:simplePos x="0" y="0"/>
                      <wp:positionH relativeFrom="column">
                        <wp:posOffset>51435</wp:posOffset>
                      </wp:positionH>
                      <wp:positionV relativeFrom="paragraph">
                        <wp:posOffset>65405</wp:posOffset>
                      </wp:positionV>
                      <wp:extent cx="2016760" cy="2696210"/>
                      <wp:effectExtent l="0" t="0" r="2540" b="8890"/>
                      <wp:wrapSquare wrapText="bothSides"/>
                      <wp:docPr id="3850" name="그룹 3850"/>
                      <wp:cNvGraphicFramePr/>
                      <a:graphic xmlns:a="http://schemas.openxmlformats.org/drawingml/2006/main">
                        <a:graphicData uri="http://schemas.microsoft.com/office/word/2010/wordprocessingGroup">
                          <wpg:wgp>
                            <wpg:cNvGrpSpPr/>
                            <wpg:grpSpPr>
                              <a:xfrm>
                                <a:off x="0" y="0"/>
                                <a:ext cx="2016760" cy="2696210"/>
                                <a:chOff x="17084" y="0"/>
                                <a:chExt cx="2016821" cy="2697598"/>
                              </a:xfrm>
                            </wpg:grpSpPr>
                            <wpg:grpSp>
                              <wpg:cNvPr id="3851" name="그룹 3851"/>
                              <wpg:cNvGrpSpPr/>
                              <wpg:grpSpPr>
                                <a:xfrm>
                                  <a:off x="17084" y="0"/>
                                  <a:ext cx="2016821" cy="2697598"/>
                                  <a:chOff x="17084" y="0"/>
                                  <a:chExt cx="2016821" cy="2697598"/>
                                </a:xfrm>
                              </wpg:grpSpPr>
                              <pic:pic xmlns:pic="http://schemas.openxmlformats.org/drawingml/2006/picture">
                                <pic:nvPicPr>
                                  <pic:cNvPr id="3852" name="그림 3852"/>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17084" y="0"/>
                                    <a:ext cx="1995292" cy="2491740"/>
                                  </a:xfrm>
                                  <a:prstGeom prst="rect">
                                    <a:avLst/>
                                  </a:prstGeom>
                                  <a:noFill/>
                                  <a:ln>
                                    <a:noFill/>
                                  </a:ln>
                                </pic:spPr>
                              </pic:pic>
                              <wps:wsp>
                                <wps:cNvPr id="3853" name="Text Box 3853"/>
                                <wps:cNvSpPr txBox="1"/>
                                <wps:spPr>
                                  <a:xfrm>
                                    <a:off x="1313815" y="2551548"/>
                                    <a:ext cx="720090" cy="146050"/>
                                  </a:xfrm>
                                  <a:prstGeom prst="rect">
                                    <a:avLst/>
                                  </a:prstGeom>
                                  <a:solidFill>
                                    <a:prstClr val="white"/>
                                  </a:solidFill>
                                  <a:ln>
                                    <a:noFill/>
                                  </a:ln>
                                </wps:spPr>
                                <wps:txbx>
                                  <w:txbxContent>
                                    <w:p w14:paraId="511809C1" w14:textId="77777777" w:rsidR="005E28CA" w:rsidRDefault="005E28CA" w:rsidP="009D3DFD">
                                      <w:pPr>
                                        <w:pStyle w:val="af0"/>
                                        <w:jc w:val="right"/>
                                        <w:rPr>
                                          <w:rFonts w:ascii="Times New Roman" w:hAnsi="Times New Roman" w:cs="Times New Roman"/>
                                          <w:noProof/>
                                          <w:spacing w:val="-1"/>
                                          <w:lang w:val="bg-BG"/>
                                        </w:rPr>
                                      </w:pPr>
                                      <w:r>
                                        <w:rPr>
                                          <w:rFonts w:ascii="Times New Roman" w:eastAsia="Times New Roman" w:hAnsi="Times New Roman" w:cs="Times New Roman"/>
                                          <w:lang w:val="bg-BG"/>
                                        </w:rPr>
                                        <w:t>Фигура </w:t>
                                      </w:r>
                                      <w:r>
                                        <w:rPr>
                                          <w:rFonts w:ascii="Times New Roman" w:hAnsi="Times New Roman" w:cs="Times New Roman"/>
                                          <w:lang w:val="bg-BG"/>
                                        </w:rPr>
                                        <w:t>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54" name="Text Box 3854"/>
                              <wps:cNvSpPr txBox="1"/>
                              <wps:spPr>
                                <a:xfrm>
                                  <a:off x="979714" y="1347747"/>
                                  <a:ext cx="930303"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9D8BF" w14:textId="77777777" w:rsidR="005E28CA" w:rsidRDefault="005E28CA" w:rsidP="009D3DFD">
                                    <w:pPr>
                                      <w:rPr>
                                        <w:rFonts w:asciiTheme="majorBidi" w:hAnsiTheme="majorBidi" w:cstheme="majorBidi"/>
                                        <w:b/>
                                        <w:bCs/>
                                        <w:sz w:val="14"/>
                                        <w:szCs w:val="14"/>
                                      </w:rPr>
                                    </w:pPr>
                                    <w:r>
                                      <w:rPr>
                                        <w:rFonts w:ascii="Times New Roman" w:eastAsia="Times New Roman" w:hAnsi="Times New Roman" w:cs="Times New Roman"/>
                                        <w:b/>
                                        <w:bCs/>
                                        <w:sz w:val="14"/>
                                        <w:szCs w:val="14"/>
                                        <w:lang w:val="bg-BG"/>
                                      </w:rPr>
                                      <w:t xml:space="preserve">ГОДЕН ДО: </w:t>
                                    </w:r>
                                    <w:r>
                                      <w:rPr>
                                        <w:rFonts w:ascii="Times New Roman" w:eastAsia="Times New Roman" w:hAnsi="Times New Roman" w:cs="Times New Roman"/>
                                        <w:sz w:val="14"/>
                                        <w:szCs w:val="14"/>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D9F777E" id="그룹 3850" o:spid="_x0000_s1269" style="position:absolute;left:0;text-align:left;margin-left:4.05pt;margin-top:5.15pt;width:158.8pt;height:212.3pt;z-index:251897856;mso-width-relative:margin;mso-height-relative:margin" coordorigin="170" coordsize="20168,26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">
                      <v:group id="그룹 3851" o:spid="_x0000_s1270" style="position:absolute;left:170;width:20169;height:26975" coordorigin="170" coordsize="20168,2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">
                        <v:shape id="그림 3852" o:spid="_x0000_s1271"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">
                          <v:imagedata r:id="rId141" o:title=""/>
                        </v:shape>
                        <v:shape id="Text Box 3853" o:spid="_x0000_s1272" type="#_x0000_t202" style="position:absolute;left:13138;top:25515;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" stroked="f">
                          <v:textbox style="mso-fit-shape-to-text:t" inset="0,0,0,0">
                            <w:txbxContent>
                              <w:p w14:paraId="511809C1" w14:textId="77777777" w:rsidR="005E28CA" w:rsidRDefault="005E28CA" w:rsidP="009D3DFD">
                                <w:pPr>
                                  <w:pStyle w:val="af0"/>
                                  <w:jc w:val="right"/>
                                  <w:rPr>
                                    <w:rFonts w:ascii="Times New Roman" w:hAnsi="Times New Roman" w:cs="Times New Roman"/>
                                    <w:noProof/>
                                    <w:spacing w:val="-1"/>
                                    <w:lang w:val="bg-BG"/>
                                  </w:rPr>
                                </w:pPr>
                                <w:r>
                                  <w:rPr>
                                    <w:rFonts w:ascii="Times New Roman" w:eastAsia="Times New Roman" w:hAnsi="Times New Roman" w:cs="Times New Roman"/>
                                    <w:lang w:val="bg-BG"/>
                                  </w:rPr>
                                  <w:t>Фигура </w:t>
                                </w:r>
                                <w:r>
                                  <w:rPr>
                                    <w:rFonts w:ascii="Times New Roman" w:hAnsi="Times New Roman" w:cs="Times New Roman"/>
                                    <w:lang w:val="bg-BG"/>
                                  </w:rPr>
                                  <w:t>Б</w:t>
                                </w:r>
                              </w:p>
                            </w:txbxContent>
                          </v:textbox>
                        </v:shape>
                      </v:group>
                      <v:shape id="Text Box 3854" o:spid="_x0000_s1273" type="#_x0000_t202" style="position:absolute;left:9797;top:13477;width:9303;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" fillcolor="white [3212]" stroked="f" strokeweight=".5pt">
                        <v:textbox inset="0,0,0,0">
                          <w:txbxContent>
                            <w:p w14:paraId="4C59D8BF" w14:textId="77777777" w:rsidR="005E28CA" w:rsidRDefault="005E28CA" w:rsidP="009D3DFD">
                              <w:pPr>
                                <w:rPr>
                                  <w:rFonts w:asciiTheme="majorBidi" w:hAnsiTheme="majorBidi" w:cstheme="majorBidi"/>
                                  <w:b/>
                                  <w:bCs/>
                                  <w:sz w:val="14"/>
                                  <w:szCs w:val="14"/>
                                </w:rPr>
                              </w:pPr>
                              <w:r>
                                <w:rPr>
                                  <w:rFonts w:ascii="Times New Roman" w:eastAsia="Times New Roman" w:hAnsi="Times New Roman" w:cs="Times New Roman"/>
                                  <w:b/>
                                  <w:bCs/>
                                  <w:sz w:val="14"/>
                                  <w:szCs w:val="14"/>
                                  <w:lang w:val="bg-BG"/>
                                </w:rPr>
                                <w:t xml:space="preserve">ГОДЕН ДО: </w:t>
                              </w:r>
                              <w:r>
                                <w:rPr>
                                  <w:rFonts w:ascii="Times New Roman" w:eastAsia="Times New Roman" w:hAnsi="Times New Roman" w:cs="Times New Roman"/>
                                  <w:sz w:val="14"/>
                                  <w:szCs w:val="14"/>
                                  <w:lang w:val="bg-BG"/>
                                </w:rPr>
                                <w:t>МЕСЕЦ ГОДИНА</w:t>
                              </w:r>
                            </w:p>
                          </w:txbxContent>
                        </v:textbox>
                      </v:shape>
                      <w10:wrap type="square"/>
                    </v:group>
                  </w:pict>
                </mc:Fallback>
              </mc:AlternateContent>
            </w:r>
            <w:r w:rsidR="009D3DFD" w:rsidRPr="00606C32">
              <w:rPr>
                <w:rFonts w:eastAsia="Times New Roman"/>
                <w:b/>
                <w:bCs/>
                <w:lang w:val="bg-BG"/>
              </w:rPr>
              <w:t>Проверете предварително напълнената писалка</w:t>
            </w:r>
          </w:p>
          <w:p w14:paraId="1FEABD14" w14:textId="77777777" w:rsidR="009D3DFD" w:rsidRPr="00F96676" w:rsidRDefault="009D3DFD" w:rsidP="009D3DFD">
            <w:pPr>
              <w:pStyle w:val="a3"/>
              <w:numPr>
                <w:ilvl w:val="0"/>
                <w:numId w:val="0"/>
              </w:numPr>
              <w:ind w:left="471"/>
              <w:rPr>
                <w:b/>
                <w:lang w:val="bg-BG"/>
              </w:rPr>
            </w:pPr>
          </w:p>
          <w:p w14:paraId="0B6476B8" w14:textId="77777777" w:rsidR="009D3DFD" w:rsidRPr="002E621C" w:rsidRDefault="009D3DFD" w:rsidP="009D3DFD">
            <w:pPr>
              <w:pStyle w:val="a3"/>
              <w:ind w:left="3719" w:hanging="3719"/>
              <w:rPr>
                <w:lang w:val="bg-BG" w:eastAsia="ko-KR"/>
              </w:rPr>
            </w:pPr>
            <w:r w:rsidRPr="00F96676">
              <w:rPr>
                <w:rFonts w:eastAsia="Times New Roman"/>
                <w:b/>
                <w:bCs/>
                <w:lang w:val="bg-BG" w:eastAsia="ko-KR"/>
              </w:rPr>
              <w:t>a.</w:t>
            </w:r>
            <w:r w:rsidRPr="00F96676">
              <w:rPr>
                <w:rFonts w:eastAsia="Times New Roman"/>
                <w:lang w:val="bg-BG" w:eastAsia="ko-KR"/>
              </w:rPr>
              <w:t xml:space="preserve"> Уверете се,</w:t>
            </w:r>
            <w:r w:rsidRPr="002E621C">
              <w:rPr>
                <w:rFonts w:eastAsia="Times New Roman"/>
                <w:lang w:val="bg-BG" w:eastAsia="ko-KR"/>
              </w:rPr>
              <w:t xml:space="preserve"> че имате правилното лекарство (Yuflyma) и дозировка. </w:t>
            </w:r>
          </w:p>
          <w:p w14:paraId="282B2B24" w14:textId="77777777" w:rsidR="009D3DFD" w:rsidRPr="00145AFF" w:rsidRDefault="009D3DFD" w:rsidP="009D3DFD">
            <w:pPr>
              <w:pStyle w:val="a3"/>
              <w:ind w:left="3719" w:hanging="3719"/>
              <w:rPr>
                <w:lang w:val="bg-BG" w:eastAsia="ko-KR"/>
              </w:rPr>
            </w:pPr>
            <w:r w:rsidRPr="002E621C">
              <w:rPr>
                <w:rFonts w:eastAsia="Times New Roman"/>
                <w:b/>
                <w:bCs/>
                <w:lang w:val="bg-BG" w:eastAsia="ko-KR"/>
              </w:rPr>
              <w:t>б.</w:t>
            </w:r>
            <w:r w:rsidRPr="00E864FE">
              <w:rPr>
                <w:rFonts w:eastAsia="Times New Roman"/>
                <w:lang w:val="bg-BG" w:eastAsia="ko-KR"/>
              </w:rPr>
              <w:t xml:space="preserve"> Погледнете предварително напълнената писалка и се уверете, че не е напукана или повредена. </w:t>
            </w:r>
          </w:p>
          <w:p w14:paraId="1B22C3B2" w14:textId="77777777" w:rsidR="009D3DFD" w:rsidRPr="00FA682B" w:rsidRDefault="009D3DFD" w:rsidP="009D3DFD">
            <w:pPr>
              <w:spacing w:line="260" w:lineRule="exact"/>
              <w:ind w:left="3719" w:hanging="3719"/>
              <w:rPr>
                <w:rFonts w:ascii="Times New Roman" w:hAnsi="Times New Roman" w:cs="Times New Roman"/>
                <w:spacing w:val="-1"/>
                <w:lang w:val="bg-BG" w:eastAsia="ko-KR"/>
              </w:rPr>
            </w:pPr>
            <w:r w:rsidRPr="00FA682B">
              <w:rPr>
                <w:rFonts w:ascii="Times New Roman" w:eastAsia="Times New Roman" w:hAnsi="Times New Roman" w:cs="Times New Roman"/>
                <w:b/>
                <w:bCs/>
                <w:spacing w:val="-1"/>
                <w:lang w:val="bg-BG" w:eastAsia="ko-KR"/>
              </w:rPr>
              <w:t>в</w:t>
            </w:r>
            <w:r w:rsidRPr="00FA682B">
              <w:rPr>
                <w:rFonts w:ascii="Times New Roman" w:eastAsia="Calibri" w:hAnsi="Times New Roman" w:cs="Times New Roman"/>
                <w:b/>
                <w:bCs/>
                <w:spacing w:val="-1"/>
                <w:lang w:val="bg-BG" w:eastAsia="ko-KR"/>
              </w:rPr>
              <w:t>.</w:t>
            </w:r>
            <w:r w:rsidRPr="00FA682B">
              <w:rPr>
                <w:rFonts w:ascii="Times New Roman" w:eastAsia="Calibri" w:hAnsi="Times New Roman" w:cs="Times New Roman"/>
                <w:spacing w:val="-1"/>
                <w:lang w:val="bg-BG" w:eastAsia="ko-KR"/>
              </w:rPr>
              <w:t xml:space="preserve"> </w:t>
            </w:r>
            <w:r w:rsidRPr="00606C32">
              <w:rPr>
                <w:rFonts w:ascii="Times New Roman" w:eastAsia="Times New Roman" w:hAnsi="Times New Roman" w:cs="Times New Roman"/>
                <w:spacing w:val="-1"/>
                <w:lang w:val="bg-BG" w:eastAsia="ko-KR"/>
              </w:rPr>
              <w:t>Проверете срока на годност върху етикета на предварително напълнената писалка.</w:t>
            </w:r>
          </w:p>
          <w:p w14:paraId="1FBA3F4F" w14:textId="77777777" w:rsidR="009D3DFD" w:rsidRPr="00606C32" w:rsidRDefault="009D3DFD" w:rsidP="009D3DFD">
            <w:pPr>
              <w:pStyle w:val="a3"/>
              <w:numPr>
                <w:ilvl w:val="0"/>
                <w:numId w:val="0"/>
              </w:numPr>
              <w:ind w:left="1384"/>
              <w:rPr>
                <w:lang w:val="bg-BG" w:eastAsia="ko-KR"/>
              </w:rPr>
            </w:pPr>
          </w:p>
          <w:p w14:paraId="471B83A7" w14:textId="77777777" w:rsidR="009D3DFD" w:rsidRPr="00F96676" w:rsidRDefault="009D3DFD" w:rsidP="009D3DFD">
            <w:pPr>
              <w:pStyle w:val="a3"/>
              <w:numPr>
                <w:ilvl w:val="0"/>
                <w:numId w:val="0"/>
              </w:numPr>
              <w:ind w:left="984"/>
              <w:rPr>
                <w:b/>
                <w:lang w:val="bg-BG" w:eastAsia="ko-KR"/>
              </w:rPr>
            </w:pPr>
          </w:p>
          <w:p w14:paraId="0596823A" w14:textId="77777777" w:rsidR="009D3DFD" w:rsidRPr="002E621C" w:rsidRDefault="009D3DFD" w:rsidP="009D3DFD">
            <w:pPr>
              <w:pStyle w:val="a3"/>
              <w:numPr>
                <w:ilvl w:val="0"/>
                <w:numId w:val="0"/>
              </w:numPr>
              <w:ind w:left="984"/>
              <w:rPr>
                <w:lang w:val="bg-BG" w:eastAsia="ko-KR"/>
              </w:rPr>
            </w:pPr>
            <w:r w:rsidRPr="00F96676">
              <w:rPr>
                <w:rFonts w:eastAsia="Times New Roman"/>
                <w:b/>
                <w:bCs/>
                <w:lang w:val="bg-BG" w:eastAsia="ko-KR"/>
              </w:rPr>
              <w:t xml:space="preserve">Не </w:t>
            </w:r>
            <w:r w:rsidRPr="00F96676">
              <w:rPr>
                <w:rFonts w:eastAsia="Times New Roman"/>
                <w:lang w:val="bg-BG" w:eastAsia="ko-KR"/>
              </w:rPr>
              <w:t>използвайте предварително напълнената писалка, ако:</w:t>
            </w:r>
          </w:p>
          <w:p w14:paraId="7A0E9567" w14:textId="77777777" w:rsidR="009D3DFD" w:rsidRPr="002E621C" w:rsidRDefault="009D3DFD" w:rsidP="00C8467E">
            <w:pPr>
              <w:pStyle w:val="a3"/>
              <w:numPr>
                <w:ilvl w:val="0"/>
                <w:numId w:val="89"/>
              </w:numPr>
              <w:rPr>
                <w:lang w:val="bg-BG" w:eastAsia="ko-KR"/>
              </w:rPr>
            </w:pPr>
            <w:r w:rsidRPr="002E621C">
              <w:rPr>
                <w:rFonts w:eastAsia="Times New Roman"/>
                <w:lang w:val="bg-BG" w:eastAsia="ko-KR"/>
              </w:rPr>
              <w:t xml:space="preserve">е напукана или повредена. </w:t>
            </w:r>
          </w:p>
          <w:p w14:paraId="3EE7F345" w14:textId="77777777" w:rsidR="009D3DFD" w:rsidRDefault="009D3DFD" w:rsidP="00C8467E">
            <w:pPr>
              <w:pStyle w:val="a3"/>
              <w:numPr>
                <w:ilvl w:val="0"/>
                <w:numId w:val="89"/>
              </w:numPr>
              <w:rPr>
                <w:rFonts w:eastAsia="Times New Roman"/>
                <w:lang w:val="bg-BG" w:eastAsia="ko-KR"/>
              </w:rPr>
            </w:pPr>
            <w:r w:rsidRPr="00E864FE">
              <w:rPr>
                <w:rFonts w:eastAsia="Times New Roman"/>
                <w:lang w:val="bg-BG" w:eastAsia="ko-KR"/>
              </w:rPr>
              <w:t xml:space="preserve">срокът на годност е изтекъл. </w:t>
            </w:r>
          </w:p>
          <w:p w14:paraId="1C868250" w14:textId="636C8338" w:rsidR="0038001E" w:rsidRPr="00145AFF" w:rsidRDefault="0038001E" w:rsidP="00C8467E">
            <w:pPr>
              <w:pStyle w:val="a3"/>
              <w:numPr>
                <w:ilvl w:val="0"/>
                <w:numId w:val="89"/>
              </w:numPr>
              <w:rPr>
                <w:sz w:val="26"/>
                <w:szCs w:val="26"/>
                <w:lang w:val="bg-BG"/>
              </w:rPr>
            </w:pPr>
            <w:r w:rsidRPr="00DC5AD6">
              <w:rPr>
                <w:lang w:val="bg-BG"/>
              </w:rPr>
              <w:t>е била изпусната върху твърда повърхност</w:t>
            </w:r>
            <w:r>
              <w:rPr>
                <w:lang w:val="bg-BG"/>
              </w:rPr>
              <w:t>.</w:t>
            </w:r>
          </w:p>
        </w:tc>
      </w:tr>
      <w:tr w:rsidR="009D3DFD" w:rsidRPr="005233FB" w14:paraId="0297F755" w14:textId="77777777" w:rsidTr="009D3DFD">
        <w:trPr>
          <w:trHeight w:val="4969"/>
        </w:trPr>
        <w:tc>
          <w:tcPr>
            <w:tcW w:w="9550" w:type="dxa"/>
          </w:tcPr>
          <w:p w14:paraId="4F597B99" w14:textId="27129A03" w:rsidR="009D3DFD" w:rsidRPr="00FA682B" w:rsidRDefault="009D3DFD" w:rsidP="009D3DFD">
            <w:pPr>
              <w:spacing w:line="260" w:lineRule="exact"/>
              <w:rPr>
                <w:rFonts w:ascii="Times New Roman" w:hAnsi="Times New Roman" w:cs="Times New Roman"/>
                <w:sz w:val="26"/>
                <w:szCs w:val="26"/>
                <w:lang w:val="bg-BG"/>
              </w:rPr>
            </w:pPr>
          </w:p>
          <w:p w14:paraId="36E77021" w14:textId="0FAB19FE" w:rsidR="009D3DFD" w:rsidRPr="00F96676" w:rsidRDefault="00987541" w:rsidP="00786D1D">
            <w:pPr>
              <w:pStyle w:val="a3"/>
              <w:numPr>
                <w:ilvl w:val="0"/>
                <w:numId w:val="66"/>
              </w:numPr>
              <w:rPr>
                <w:b/>
                <w:lang w:val="bg-BG"/>
              </w:rPr>
            </w:pPr>
            <w:r w:rsidRPr="00606C32">
              <w:rPr>
                <w:noProof/>
                <w:sz w:val="26"/>
                <w:szCs w:val="26"/>
                <w:lang w:eastAsia="ko-KR"/>
              </w:rPr>
              <mc:AlternateContent>
                <mc:Choice Requires="wpg">
                  <w:drawing>
                    <wp:anchor distT="0" distB="0" distL="114300" distR="114300" simplePos="0" relativeHeight="251872256" behindDoc="0" locked="0" layoutInCell="1" allowOverlap="1" wp14:anchorId="107CE238" wp14:editId="5EFFDD93">
                      <wp:simplePos x="0" y="0"/>
                      <wp:positionH relativeFrom="column">
                        <wp:posOffset>36195</wp:posOffset>
                      </wp:positionH>
                      <wp:positionV relativeFrom="paragraph">
                        <wp:posOffset>53975</wp:posOffset>
                      </wp:positionV>
                      <wp:extent cx="2063115" cy="2711450"/>
                      <wp:effectExtent l="19050" t="19050" r="0" b="0"/>
                      <wp:wrapSquare wrapText="bothSides"/>
                      <wp:docPr id="3855" name="그룹 3855"/>
                      <wp:cNvGraphicFramePr/>
                      <a:graphic xmlns:a="http://schemas.openxmlformats.org/drawingml/2006/main">
                        <a:graphicData uri="http://schemas.microsoft.com/office/word/2010/wordprocessingGroup">
                          <wpg:wgp>
                            <wpg:cNvGrpSpPr/>
                            <wpg:grpSpPr>
                              <a:xfrm>
                                <a:off x="0" y="0"/>
                                <a:ext cx="2063115" cy="2711450"/>
                                <a:chOff x="-18383" y="76200"/>
                                <a:chExt cx="2064959" cy="2711450"/>
                              </a:xfrm>
                            </wpg:grpSpPr>
                            <pic:pic xmlns:pic="http://schemas.openxmlformats.org/drawingml/2006/picture">
                              <pic:nvPicPr>
                                <pic:cNvPr id="3856" name="그림 3856"/>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bwMode="auto">
                                <a:xfrm>
                                  <a:off x="-18383" y="76200"/>
                                  <a:ext cx="2041440" cy="2531110"/>
                                </a:xfrm>
                                <a:prstGeom prst="rect">
                                  <a:avLst/>
                                </a:prstGeom>
                                <a:noFill/>
                                <a:ln w="3175">
                                  <a:solidFill>
                                    <a:schemeClr val="tx1"/>
                                  </a:solidFill>
                                </a:ln>
                              </pic:spPr>
                            </pic:pic>
                            <wps:wsp>
                              <wps:cNvPr id="3857" name="Text Box 3857"/>
                              <wps:cNvSpPr txBox="1"/>
                              <wps:spPr>
                                <a:xfrm>
                                  <a:off x="1326486" y="2641600"/>
                                  <a:ext cx="720090" cy="146050"/>
                                </a:xfrm>
                                <a:prstGeom prst="rect">
                                  <a:avLst/>
                                </a:prstGeom>
                                <a:solidFill>
                                  <a:prstClr val="white"/>
                                </a:solidFill>
                                <a:ln>
                                  <a:noFill/>
                                </a:ln>
                              </wps:spPr>
                              <wps:txbx>
                                <w:txbxContent>
                                  <w:p w14:paraId="0FE59255" w14:textId="77777777" w:rsidR="005E28CA" w:rsidRDefault="005E28CA" w:rsidP="009D3DFD">
                                    <w:pPr>
                                      <w:pStyle w:val="af0"/>
                                      <w:jc w:val="right"/>
                                      <w:rPr>
                                        <w:rFonts w:ascii="Times New Roman" w:hAnsi="Times New Roman" w:cs="Times New Roman"/>
                                        <w:lang w:val="bg-BG"/>
                                      </w:rPr>
                                    </w:pPr>
                                    <w:r>
                                      <w:rPr>
                                        <w:rFonts w:ascii="Times New Roman" w:eastAsia="Times New Roman" w:hAnsi="Times New Roman" w:cs="Times New Roman"/>
                                        <w:lang w:val="bg-BG"/>
                                      </w:rPr>
                                      <w:t>Фигура </w:t>
                                    </w:r>
                                    <w:r>
                                      <w:rPr>
                                        <w:rFonts w:ascii="Times New Roman" w:hAnsi="Times New Roman" w:cs="Times New Roman"/>
                                        <w:lang w:val="bg-BG"/>
                                      </w:rPr>
                                      <w:t>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07CE238" id="그룹 3855" o:spid="_x0000_s1274" style="position:absolute;left:0;text-align:left;margin-left:2.85pt;margin-top:4.25pt;width:162.45pt;height:213.5pt;z-index:251872256;mso-width-relative:margin;mso-height-relative:margin" coordorigin="-183,762" coordsize="20649,2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">
                      <v:shape id="그림 3856" o:spid="_x0000_s1275" type="#_x0000_t75" style="position:absolute;left:-183;top:762;width:20413;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" stroked="t" strokecolor="black [3213]" strokeweight=".25pt">
                        <v:imagedata r:id="rId143" o:title=""/>
                        <v:path arrowok="t"/>
                      </v:shape>
                      <v:shape id="Text Box 3857" o:spid="_x0000_s1276" type="#_x0000_t202" style="position:absolute;left:13264;top:26416;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" stroked="f">
                        <v:textbox style="mso-fit-shape-to-text:t" inset="0,0,0,0">
                          <w:txbxContent>
                            <w:p w14:paraId="0FE59255" w14:textId="77777777" w:rsidR="005E28CA" w:rsidRDefault="005E28CA" w:rsidP="009D3DFD">
                              <w:pPr>
                                <w:pStyle w:val="af0"/>
                                <w:jc w:val="right"/>
                                <w:rPr>
                                  <w:rFonts w:ascii="Times New Roman" w:hAnsi="Times New Roman" w:cs="Times New Roman"/>
                                  <w:lang w:val="bg-BG"/>
                                </w:rPr>
                              </w:pPr>
                              <w:r>
                                <w:rPr>
                                  <w:rFonts w:ascii="Times New Roman" w:eastAsia="Times New Roman" w:hAnsi="Times New Roman" w:cs="Times New Roman"/>
                                  <w:lang w:val="bg-BG"/>
                                </w:rPr>
                                <w:t>Фигура </w:t>
                              </w:r>
                              <w:r>
                                <w:rPr>
                                  <w:rFonts w:ascii="Times New Roman" w:hAnsi="Times New Roman" w:cs="Times New Roman"/>
                                  <w:lang w:val="bg-BG"/>
                                </w:rPr>
                                <w:t>В</w:t>
                              </w:r>
                            </w:p>
                          </w:txbxContent>
                        </v:textbox>
                      </v:shape>
                      <w10:wrap type="square"/>
                    </v:group>
                  </w:pict>
                </mc:Fallback>
              </mc:AlternateContent>
            </w:r>
            <w:r w:rsidR="009D3DFD" w:rsidRPr="00606C32">
              <w:rPr>
                <w:rFonts w:eastAsia="Times New Roman"/>
                <w:b/>
                <w:bCs/>
                <w:spacing w:val="-1"/>
                <w:lang w:val="bg-BG"/>
              </w:rPr>
              <w:t>Проверете лекарството.</w:t>
            </w:r>
          </w:p>
          <w:p w14:paraId="67C569C4" w14:textId="77777777" w:rsidR="009D3DFD" w:rsidRPr="00FA682B" w:rsidRDefault="009D3DFD" w:rsidP="009D3DFD">
            <w:pPr>
              <w:spacing w:line="260" w:lineRule="exact"/>
              <w:rPr>
                <w:rFonts w:ascii="Times New Roman" w:hAnsi="Times New Roman" w:cs="Times New Roman"/>
                <w:sz w:val="26"/>
                <w:szCs w:val="26"/>
                <w:lang w:val="bg-BG"/>
              </w:rPr>
            </w:pPr>
          </w:p>
          <w:p w14:paraId="1B7784DC" w14:textId="77777777" w:rsidR="009D3DFD" w:rsidRPr="00F96676" w:rsidRDefault="009D3DFD" w:rsidP="009D3DFD">
            <w:pPr>
              <w:pStyle w:val="a3"/>
              <w:ind w:left="3719" w:hanging="3719"/>
              <w:rPr>
                <w:rFonts w:eastAsia="Times New Roman"/>
                <w:lang w:val="bg-BG" w:eastAsia="ko-KR"/>
              </w:rPr>
            </w:pPr>
            <w:r w:rsidRPr="00606C32">
              <w:rPr>
                <w:rFonts w:eastAsia="Times New Roman"/>
                <w:b/>
                <w:bCs/>
                <w:lang w:val="bg-BG" w:eastAsia="ko-KR"/>
              </w:rPr>
              <w:t xml:space="preserve">a. </w:t>
            </w:r>
            <w:r w:rsidRPr="00F96676">
              <w:rPr>
                <w:rFonts w:eastAsia="Times New Roman"/>
                <w:lang w:val="bg-BG" w:eastAsia="ko-KR"/>
              </w:rPr>
              <w:t>Погледнете през прозореца и се уверете, че течността е бистра, безцветна до бледо кафява и без частици.</w:t>
            </w:r>
          </w:p>
          <w:p w14:paraId="53309AAD" w14:textId="77777777" w:rsidR="009D3DFD" w:rsidRPr="00F96676" w:rsidRDefault="009D3DFD" w:rsidP="009D3DFD">
            <w:pPr>
              <w:pStyle w:val="a3"/>
              <w:rPr>
                <w:lang w:val="bg-BG"/>
              </w:rPr>
            </w:pPr>
          </w:p>
          <w:p w14:paraId="0AAAC5E1" w14:textId="77777777" w:rsidR="009D3DFD" w:rsidRPr="00E864FE" w:rsidRDefault="009D3DFD" w:rsidP="00D06DB1">
            <w:pPr>
              <w:pStyle w:val="a3"/>
              <w:numPr>
                <w:ilvl w:val="0"/>
                <w:numId w:val="89"/>
              </w:numPr>
              <w:rPr>
                <w:rFonts w:eastAsia="Times New Roman"/>
                <w:lang w:val="bg-BG" w:eastAsia="ko-KR"/>
              </w:rPr>
            </w:pPr>
            <w:r w:rsidRPr="002E621C">
              <w:rPr>
                <w:rFonts w:eastAsia="Times New Roman"/>
                <w:b/>
                <w:bCs/>
                <w:lang w:val="bg-BG" w:eastAsia="ko-KR"/>
              </w:rPr>
              <w:t xml:space="preserve">Не </w:t>
            </w:r>
            <w:r w:rsidRPr="002E621C">
              <w:rPr>
                <w:rFonts w:eastAsia="Times New Roman"/>
                <w:lang w:val="bg-BG" w:eastAsia="ko-KR"/>
              </w:rPr>
              <w:t>използвайте предварително напълнената спринцовка, ако течността е потъмняла (жълта или тъмнокафява), мътна или в нея се съдържат частици.</w:t>
            </w:r>
          </w:p>
          <w:p w14:paraId="5475F2D9" w14:textId="77777777" w:rsidR="009D3DFD" w:rsidRPr="00145AFF" w:rsidRDefault="009D3DFD" w:rsidP="009D3DFD">
            <w:pPr>
              <w:pStyle w:val="a3"/>
              <w:numPr>
                <w:ilvl w:val="0"/>
                <w:numId w:val="0"/>
              </w:numPr>
              <w:ind w:left="3860"/>
              <w:rPr>
                <w:rFonts w:eastAsia="Times New Roman"/>
                <w:lang w:val="bg-BG" w:eastAsia="ko-KR"/>
              </w:rPr>
            </w:pPr>
          </w:p>
          <w:p w14:paraId="4BF24BD1" w14:textId="77777777" w:rsidR="009D3DFD" w:rsidRPr="00FA682B" w:rsidRDefault="009D3DFD" w:rsidP="00D06DB1">
            <w:pPr>
              <w:pStyle w:val="a3"/>
              <w:numPr>
                <w:ilvl w:val="0"/>
                <w:numId w:val="89"/>
              </w:numPr>
              <w:rPr>
                <w:rFonts w:eastAsia="Times New Roman"/>
                <w:lang w:val="bg-BG" w:eastAsia="ko-KR"/>
              </w:rPr>
            </w:pPr>
            <w:r w:rsidRPr="00FA682B">
              <w:rPr>
                <w:rFonts w:eastAsia="Times New Roman"/>
                <w:lang w:val="bg-BG" w:eastAsia="ko-KR"/>
              </w:rPr>
              <w:t>Може да видите въздушни мехурчета в течността. Това е нормално.</w:t>
            </w:r>
          </w:p>
          <w:p w14:paraId="29537ABA" w14:textId="77777777" w:rsidR="009D3DFD" w:rsidRPr="00FA682B" w:rsidRDefault="009D3DFD" w:rsidP="009D3DFD">
            <w:pPr>
              <w:pStyle w:val="a3"/>
              <w:rPr>
                <w:lang w:val="bg-BG"/>
              </w:rPr>
            </w:pPr>
          </w:p>
        </w:tc>
      </w:tr>
      <w:tr w:rsidR="009D3DFD" w:rsidRPr="005233FB" w14:paraId="34726A57" w14:textId="77777777" w:rsidTr="009D3DFD">
        <w:trPr>
          <w:trHeight w:val="5238"/>
        </w:trPr>
        <w:tc>
          <w:tcPr>
            <w:tcW w:w="9550" w:type="dxa"/>
          </w:tcPr>
          <w:p w14:paraId="0BB69D51" w14:textId="77777777" w:rsidR="009D3DFD" w:rsidRPr="00606C32" w:rsidRDefault="009D3DFD" w:rsidP="009D3DFD">
            <w:pPr>
              <w:spacing w:line="260" w:lineRule="exact"/>
              <w:rPr>
                <w:rFonts w:ascii="Times New Roman" w:eastAsia="Times New Roman" w:hAnsi="Times New Roman" w:cs="Times New Roman"/>
                <w:b/>
                <w:bCs/>
                <w:lang w:val="bg-BG"/>
              </w:rPr>
            </w:pPr>
            <w:r w:rsidRPr="00606C32">
              <w:rPr>
                <w:rFonts w:ascii="Times New Roman" w:eastAsia="Times New Roman" w:hAnsi="Times New Roman" w:cs="Times New Roman"/>
                <w:b/>
                <w:bCs/>
                <w:noProof/>
                <w:lang w:eastAsia="ko-KR"/>
              </w:rPr>
              <mc:AlternateContent>
                <mc:Choice Requires="wpg">
                  <w:drawing>
                    <wp:anchor distT="0" distB="0" distL="114300" distR="114300" simplePos="0" relativeHeight="251896832" behindDoc="0" locked="0" layoutInCell="1" allowOverlap="1" wp14:anchorId="594ED29E" wp14:editId="53716BEA">
                      <wp:simplePos x="0" y="0"/>
                      <wp:positionH relativeFrom="column">
                        <wp:posOffset>58420</wp:posOffset>
                      </wp:positionH>
                      <wp:positionV relativeFrom="paragraph">
                        <wp:posOffset>165100</wp:posOffset>
                      </wp:positionV>
                      <wp:extent cx="2121535" cy="2794000"/>
                      <wp:effectExtent l="0" t="0" r="0" b="6350"/>
                      <wp:wrapSquare wrapText="bothSides"/>
                      <wp:docPr id="3858" name="그룹 3858"/>
                      <wp:cNvGraphicFramePr/>
                      <a:graphic xmlns:a="http://schemas.openxmlformats.org/drawingml/2006/main">
                        <a:graphicData uri="http://schemas.microsoft.com/office/word/2010/wordprocessingGroup">
                          <wpg:wgp>
                            <wpg:cNvGrpSpPr/>
                            <wpg:grpSpPr>
                              <a:xfrm>
                                <a:off x="0" y="0"/>
                                <a:ext cx="2121535" cy="2794000"/>
                                <a:chOff x="15776" y="0"/>
                                <a:chExt cx="2122368" cy="2795734"/>
                              </a:xfrm>
                            </wpg:grpSpPr>
                            <wpg:grpSp>
                              <wpg:cNvPr id="3859" name="그룹 3859"/>
                              <wpg:cNvGrpSpPr/>
                              <wpg:grpSpPr>
                                <a:xfrm>
                                  <a:off x="15776" y="0"/>
                                  <a:ext cx="2122368" cy="2795734"/>
                                  <a:chOff x="15776" y="0"/>
                                  <a:chExt cx="2122368" cy="2795734"/>
                                </a:xfrm>
                              </wpg:grpSpPr>
                              <pic:pic xmlns:pic="http://schemas.openxmlformats.org/drawingml/2006/picture">
                                <pic:nvPicPr>
                                  <pic:cNvPr id="3860" name="그림 3860"/>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15776" y="0"/>
                                    <a:ext cx="2122368" cy="2628900"/>
                                  </a:xfrm>
                                  <a:prstGeom prst="rect">
                                    <a:avLst/>
                                  </a:prstGeom>
                                  <a:noFill/>
                                  <a:ln>
                                    <a:noFill/>
                                  </a:ln>
                                </pic:spPr>
                              </pic:pic>
                              <wps:wsp>
                                <wps:cNvPr id="3861" name="Text Box 3861"/>
                                <wps:cNvSpPr txBox="1"/>
                                <wps:spPr>
                                  <a:xfrm>
                                    <a:off x="1413683" y="2649684"/>
                                    <a:ext cx="720090" cy="146050"/>
                                  </a:xfrm>
                                  <a:prstGeom prst="rect">
                                    <a:avLst/>
                                  </a:prstGeom>
                                  <a:solidFill>
                                    <a:prstClr val="white"/>
                                  </a:solidFill>
                                  <a:ln>
                                    <a:noFill/>
                                  </a:ln>
                                </wps:spPr>
                                <wps:txbx>
                                  <w:txbxContent>
                                    <w:p w14:paraId="20CAFDAE" w14:textId="77777777" w:rsidR="005E28CA" w:rsidRDefault="005E28CA" w:rsidP="009D3DFD">
                                      <w:pPr>
                                        <w:pStyle w:val="af0"/>
                                        <w:jc w:val="right"/>
                                        <w:rPr>
                                          <w:rFonts w:ascii="Times New Roman" w:hAnsi="Times New Roman" w:cs="Times New Roman"/>
                                          <w:szCs w:val="22"/>
                                          <w:lang w:val="bg-BG"/>
                                        </w:rPr>
                                      </w:pPr>
                                      <w:r>
                                        <w:rPr>
                                          <w:rFonts w:ascii="Times New Roman" w:eastAsia="Times New Roman" w:hAnsi="Times New Roman" w:cs="Times New Roman"/>
                                          <w:lang w:val="bg-BG"/>
                                        </w:rPr>
                                        <w:t>Фигура </w:t>
                                      </w:r>
                                      <w:r>
                                        <w:rPr>
                                          <w:rFonts w:ascii="Times New Roman" w:hAnsi="Times New Roman" w:cs="Times New Roman"/>
                                          <w:lang w:val="bg-BG"/>
                                        </w:rPr>
                                        <w:t>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2" name="Text Box 3862"/>
                              <wps:cNvSpPr txBox="1"/>
                              <wps:spPr>
                                <a:xfrm>
                                  <a:off x="1050471" y="3810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7CA593" w14:textId="77777777" w:rsidR="005E28CA" w:rsidRDefault="005E28CA" w:rsidP="009D3DFD">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94ED29E" id="그룹 3858" o:spid="_x0000_s1277" style="position:absolute;margin-left:4.6pt;margin-top:13pt;width:167.05pt;height:220pt;z-index:251896832;mso-width-relative:margin;mso-height-relative:margin" coordorigin="157" coordsize="21223,27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">
                      <v:group id="그룹 3859" o:spid="_x0000_s1278" style="position:absolute;left:157;width:21224;height:27957" coordorigin="157" coordsize="21223,2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">
                        <v:shape id="그림 3860" o:spid="_x0000_s1279"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">
                          <v:imagedata r:id="rId145" o:title=""/>
                        </v:shape>
                        <v:shape id="Text Box 3861" o:spid="_x0000_s1280" type="#_x0000_t202" style="position:absolute;left:14136;top:26496;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" stroked="f">
                          <v:textbox style="mso-fit-shape-to-text:t" inset="0,0,0,0">
                            <w:txbxContent>
                              <w:p w14:paraId="20CAFDAE" w14:textId="77777777" w:rsidR="005E28CA" w:rsidRDefault="005E28CA" w:rsidP="009D3DFD">
                                <w:pPr>
                                  <w:pStyle w:val="af0"/>
                                  <w:jc w:val="right"/>
                                  <w:rPr>
                                    <w:rFonts w:ascii="Times New Roman" w:hAnsi="Times New Roman" w:cs="Times New Roman"/>
                                    <w:szCs w:val="22"/>
                                    <w:lang w:val="bg-BG"/>
                                  </w:rPr>
                                </w:pPr>
                                <w:r>
                                  <w:rPr>
                                    <w:rFonts w:ascii="Times New Roman" w:eastAsia="Times New Roman" w:hAnsi="Times New Roman" w:cs="Times New Roman"/>
                                    <w:lang w:val="bg-BG"/>
                                  </w:rPr>
                                  <w:t>Фигура </w:t>
                                </w:r>
                                <w:r>
                                  <w:rPr>
                                    <w:rFonts w:ascii="Times New Roman" w:hAnsi="Times New Roman" w:cs="Times New Roman"/>
                                    <w:lang w:val="bg-BG"/>
                                  </w:rPr>
                                  <w:t>Г</w:t>
                                </w:r>
                              </w:p>
                            </w:txbxContent>
                          </v:textbox>
                        </v:shape>
                      </v:group>
                      <v:shape id="Text Box 3862" o:spid="_x0000_s1281" type="#_x0000_t202" style="position:absolute;left:10504;top:381;width:8585;height:1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" fillcolor="white [3212]" stroked="f" strokeweight=".5pt">
                        <v:textbox inset="0,0,0,0">
                          <w:txbxContent>
                            <w:p w14:paraId="1B7CA593" w14:textId="77777777" w:rsidR="005E28CA" w:rsidRDefault="005E28CA" w:rsidP="009D3DFD">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bg-BG"/>
                                </w:rPr>
                                <w:t>15 – 30 минути</w:t>
                              </w:r>
                            </w:p>
                          </w:txbxContent>
                        </v:textbox>
                      </v:shape>
                      <w10:wrap type="square"/>
                    </v:group>
                  </w:pict>
                </mc:Fallback>
              </mc:AlternateContent>
            </w:r>
          </w:p>
          <w:p w14:paraId="77BDDFD3" w14:textId="77777777" w:rsidR="009D3DFD" w:rsidRPr="00F96676" w:rsidRDefault="009D3DFD" w:rsidP="00786D1D">
            <w:pPr>
              <w:pStyle w:val="a3"/>
              <w:numPr>
                <w:ilvl w:val="0"/>
                <w:numId w:val="66"/>
              </w:numPr>
              <w:rPr>
                <w:b/>
                <w:lang w:val="bg-BG"/>
              </w:rPr>
            </w:pPr>
            <w:r w:rsidRPr="00F96676">
              <w:rPr>
                <w:rFonts w:eastAsia="Times New Roman"/>
                <w:b/>
                <w:bCs/>
                <w:lang w:val="bg-BG"/>
              </w:rPr>
              <w:t>Изчакайте от 15 до 30 минути</w:t>
            </w:r>
          </w:p>
          <w:p w14:paraId="4A4092B8" w14:textId="77777777" w:rsidR="009D3DFD" w:rsidRPr="00FA682B" w:rsidRDefault="009D3DFD" w:rsidP="009D3DFD">
            <w:pPr>
              <w:pStyle w:val="Default"/>
              <w:rPr>
                <w:rFonts w:ascii="Times New Roman" w:hAnsi="Times New Roman" w:cs="Times New Roman"/>
                <w:lang w:val="bg-BG"/>
              </w:rPr>
            </w:pPr>
            <w:r w:rsidRPr="00FA682B">
              <w:rPr>
                <w:rFonts w:ascii="Times New Roman" w:hAnsi="Times New Roman" w:cs="Times New Roman"/>
                <w:lang w:val="bg-BG"/>
              </w:rPr>
              <w:t xml:space="preserve"> </w:t>
            </w:r>
          </w:p>
          <w:p w14:paraId="2A497A6E" w14:textId="77777777" w:rsidR="009D3DFD" w:rsidRPr="00F96676" w:rsidRDefault="009D3DFD" w:rsidP="009D3DFD">
            <w:pPr>
              <w:pStyle w:val="a3"/>
              <w:ind w:left="3860" w:hanging="283"/>
              <w:rPr>
                <w:rFonts w:eastAsia="Times New Roman"/>
                <w:b/>
                <w:bCs/>
                <w:lang w:val="bg-BG" w:eastAsia="ko-KR"/>
              </w:rPr>
            </w:pPr>
            <w:r w:rsidRPr="00606C32">
              <w:rPr>
                <w:rFonts w:eastAsia="Times New Roman"/>
                <w:b/>
                <w:bCs/>
                <w:lang w:val="bg-BG" w:eastAsia="ko-KR"/>
              </w:rPr>
              <w:t xml:space="preserve">a. </w:t>
            </w:r>
            <w:r w:rsidRPr="00F96676">
              <w:rPr>
                <w:rFonts w:eastAsia="Times New Roman"/>
                <w:lang w:val="bg-BG" w:eastAsia="ko-KR"/>
              </w:rPr>
              <w:t>Оставете предварително напълнената писалка на стайна температура за 15 до 30 минути, за да може да се затопли.</w:t>
            </w:r>
          </w:p>
          <w:p w14:paraId="5FEAA2C7" w14:textId="77777777" w:rsidR="009D3DFD" w:rsidRPr="00FA682B" w:rsidRDefault="009D3DFD" w:rsidP="009D3DFD">
            <w:pPr>
              <w:pStyle w:val="Default"/>
              <w:rPr>
                <w:rFonts w:ascii="Times New Roman" w:hAnsi="Times New Roman" w:cs="Times New Roman"/>
                <w:color w:val="211D1E"/>
                <w:sz w:val="20"/>
                <w:szCs w:val="20"/>
                <w:lang w:val="bg-BG"/>
              </w:rPr>
            </w:pPr>
          </w:p>
          <w:p w14:paraId="47739DCF" w14:textId="77777777" w:rsidR="009D3DFD" w:rsidRPr="00606C32" w:rsidRDefault="009D3DFD" w:rsidP="009D3DFD">
            <w:pPr>
              <w:pStyle w:val="a3"/>
              <w:numPr>
                <w:ilvl w:val="0"/>
                <w:numId w:val="0"/>
              </w:numPr>
              <w:ind w:left="911"/>
              <w:rPr>
                <w:b/>
                <w:lang w:val="bg-BG"/>
              </w:rPr>
            </w:pPr>
          </w:p>
          <w:p w14:paraId="3979EF28" w14:textId="77777777" w:rsidR="009D3DFD" w:rsidRPr="00F96676" w:rsidRDefault="009D3DFD" w:rsidP="00D06DB1">
            <w:pPr>
              <w:pStyle w:val="a3"/>
              <w:numPr>
                <w:ilvl w:val="0"/>
                <w:numId w:val="89"/>
              </w:numPr>
              <w:rPr>
                <w:lang w:val="bg-BG"/>
              </w:rPr>
            </w:pPr>
            <w:r w:rsidRPr="00F96676">
              <w:rPr>
                <w:rFonts w:eastAsia="Times New Roman"/>
                <w:b/>
                <w:bCs/>
                <w:lang w:val="bg-BG"/>
              </w:rPr>
              <w:t xml:space="preserve">Не </w:t>
            </w:r>
            <w:r w:rsidRPr="00F96676">
              <w:rPr>
                <w:rFonts w:eastAsia="Times New Roman"/>
                <w:lang w:val="bg-BG" w:eastAsia="ko-KR"/>
              </w:rPr>
              <w:t>затопляйте</w:t>
            </w:r>
            <w:r w:rsidRPr="00F96676">
              <w:rPr>
                <w:rFonts w:eastAsia="Times New Roman"/>
                <w:lang w:val="bg-BG"/>
              </w:rPr>
              <w:t xml:space="preserve"> предварително напълнената писалка с помощта </w:t>
            </w:r>
            <w:r w:rsidRPr="00F96676">
              <w:rPr>
                <w:rFonts w:eastAsia="Times New Roman"/>
                <w:lang w:val="bg-BG" w:eastAsia="ko-KR"/>
              </w:rPr>
              <w:t>на</w:t>
            </w:r>
            <w:r w:rsidRPr="00F96676">
              <w:rPr>
                <w:rFonts w:eastAsia="Times New Roman"/>
                <w:lang w:val="bg-BG"/>
              </w:rPr>
              <w:t xml:space="preserve"> източници на топлина, като гореща вода или микровълнова фурна. </w:t>
            </w:r>
          </w:p>
          <w:p w14:paraId="15D8AD06" w14:textId="77777777" w:rsidR="009D3DFD" w:rsidRPr="0071094B" w:rsidRDefault="009D3DFD" w:rsidP="009D3DFD">
            <w:pPr>
              <w:pStyle w:val="a3"/>
              <w:rPr>
                <w:lang w:val="bg-BG"/>
              </w:rPr>
            </w:pPr>
          </w:p>
        </w:tc>
      </w:tr>
      <w:tr w:rsidR="009D3DFD" w:rsidRPr="005E6C15" w14:paraId="22EFC063" w14:textId="77777777" w:rsidTr="009D3DFD">
        <w:trPr>
          <w:trHeight w:val="5025"/>
        </w:trPr>
        <w:tc>
          <w:tcPr>
            <w:tcW w:w="9550" w:type="dxa"/>
          </w:tcPr>
          <w:p w14:paraId="0526B0EC" w14:textId="77777777" w:rsidR="009D3DFD" w:rsidRPr="00F96676" w:rsidRDefault="009D3DFD" w:rsidP="009D3DFD">
            <w:pPr>
              <w:pStyle w:val="a3"/>
              <w:rPr>
                <w:lang w:val="bg-BG"/>
              </w:rPr>
            </w:pPr>
          </w:p>
          <w:p w14:paraId="385DF260" w14:textId="77777777" w:rsidR="009D3DFD" w:rsidRPr="00F96676" w:rsidRDefault="009D3DFD" w:rsidP="00786D1D">
            <w:pPr>
              <w:pStyle w:val="a3"/>
              <w:numPr>
                <w:ilvl w:val="0"/>
                <w:numId w:val="66"/>
              </w:numPr>
              <w:rPr>
                <w:b/>
                <w:lang w:val="bg-BG"/>
              </w:rPr>
            </w:pPr>
            <w:r w:rsidRPr="00606C32">
              <w:rPr>
                <w:noProof/>
                <w:lang w:eastAsia="ko-KR"/>
              </w:rPr>
              <mc:AlternateContent>
                <mc:Choice Requires="wpg">
                  <w:drawing>
                    <wp:anchor distT="0" distB="0" distL="114300" distR="114300" simplePos="0" relativeHeight="251914240" behindDoc="0" locked="0" layoutInCell="1" allowOverlap="1" wp14:anchorId="65EF4DAD" wp14:editId="7BA74617">
                      <wp:simplePos x="0" y="0"/>
                      <wp:positionH relativeFrom="column">
                        <wp:posOffset>17145</wp:posOffset>
                      </wp:positionH>
                      <wp:positionV relativeFrom="paragraph">
                        <wp:posOffset>108585</wp:posOffset>
                      </wp:positionV>
                      <wp:extent cx="1818640" cy="3232150"/>
                      <wp:effectExtent l="0" t="0" r="0" b="6350"/>
                      <wp:wrapSquare wrapText="bothSides"/>
                      <wp:docPr id="3863" name="그룹 3863"/>
                      <wp:cNvGraphicFramePr/>
                      <a:graphic xmlns:a="http://schemas.openxmlformats.org/drawingml/2006/main">
                        <a:graphicData uri="http://schemas.microsoft.com/office/word/2010/wordprocessingGroup">
                          <wpg:wgp>
                            <wpg:cNvGrpSpPr/>
                            <wpg:grpSpPr>
                              <a:xfrm>
                                <a:off x="0" y="0"/>
                                <a:ext cx="1818640" cy="3232150"/>
                                <a:chOff x="83136" y="0"/>
                                <a:chExt cx="1819275" cy="3233305"/>
                              </a:xfrm>
                            </wpg:grpSpPr>
                            <wpg:grpSp>
                              <wpg:cNvPr id="3864" name="그룹 3864"/>
                              <wpg:cNvGrpSpPr/>
                              <wpg:grpSpPr>
                                <a:xfrm>
                                  <a:off x="83136" y="0"/>
                                  <a:ext cx="1819275" cy="3233305"/>
                                  <a:chOff x="83136" y="0"/>
                                  <a:chExt cx="1819275" cy="3233305"/>
                                </a:xfrm>
                              </wpg:grpSpPr>
                              <pic:pic xmlns:pic="http://schemas.openxmlformats.org/drawingml/2006/picture">
                                <pic:nvPicPr>
                                  <pic:cNvPr id="3865" name="그림 386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83136" y="0"/>
                                    <a:ext cx="1819275" cy="3076575"/>
                                  </a:xfrm>
                                  <a:prstGeom prst="rect">
                                    <a:avLst/>
                                  </a:prstGeom>
                                  <a:noFill/>
                                  <a:ln>
                                    <a:noFill/>
                                  </a:ln>
                                </pic:spPr>
                              </pic:pic>
                              <wps:wsp>
                                <wps:cNvPr id="3866" name="Text Box 3866"/>
                                <wps:cNvSpPr txBox="1"/>
                                <wps:spPr>
                                  <a:xfrm>
                                    <a:off x="1104899" y="3087255"/>
                                    <a:ext cx="719758" cy="146050"/>
                                  </a:xfrm>
                                  <a:prstGeom prst="rect">
                                    <a:avLst/>
                                  </a:prstGeom>
                                  <a:solidFill>
                                    <a:prstClr val="white"/>
                                  </a:solidFill>
                                  <a:ln>
                                    <a:noFill/>
                                  </a:ln>
                                </wps:spPr>
                                <wps:txbx>
                                  <w:txbxContent>
                                    <w:p w14:paraId="55475AB3"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7" name="Text Box 3867"/>
                              <wps:cNvSpPr txBox="1"/>
                              <wps:spPr>
                                <a:xfrm>
                                  <a:off x="527457" y="2295067"/>
                                  <a:ext cx="1273928" cy="67086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C947D"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05A95582" w14:textId="77777777" w:rsidR="005E28CA" w:rsidRDefault="005E28CA" w:rsidP="009D3DFD">
                                    <w:pPr>
                                      <w:rPr>
                                        <w:rFonts w:asciiTheme="majorBidi" w:hAnsiTheme="majorBidi" w:cstheme="majorBidi"/>
                                        <w:b/>
                                        <w:bCs/>
                                        <w:sz w:val="18"/>
                                        <w:szCs w:val="18"/>
                                      </w:rPr>
                                    </w:pPr>
                                  </w:p>
                                  <w:p w14:paraId="4C420463"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5EF4DAD" id="그룹 3863" o:spid="_x0000_s1282" style="position:absolute;left:0;text-align:left;margin-left:1.35pt;margin-top:8.55pt;width:143.2pt;height:254.5pt;z-index:251914240;mso-width-relative:margin;mso-height-relative:margin" coordorigin="831" coordsize="18192,323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">
                      <v:group id="그룹 3864" o:spid="_x0000_s1283" style="position:absolute;left:831;width:18193;height:32333" coordorigin="831" coordsize="18192,32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">
                        <v:shape id="그림 3865" o:spid="_x0000_s1284" type="#_x0000_t75" style="position:absolute;left:831;width:18193;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">
                          <v:imagedata r:id="rId42" o:title=""/>
                        </v:shape>
                        <v:shape id="Text Box 3866" o:spid="_x0000_s1285" type="#_x0000_t202" style="position:absolute;left:11048;top:30872;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" stroked="f">
                          <v:textbox style="mso-fit-shape-to-text:t" inset="0,0,0,0">
                            <w:txbxContent>
                              <w:p w14:paraId="55475AB3"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v:textbox>
                        </v:shape>
                      </v:group>
                      <v:shape id="Text Box 3867" o:spid="_x0000_s1286" type="#_x0000_t202" style="position:absolute;left:5274;top:22950;width:12739;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" fillcolor="white [3212]" stroked="f" strokeweight=".5pt">
                        <v:textbox inset="0,0,0,0">
                          <w:txbxContent>
                            <w:p w14:paraId="280C947D"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05A95582" w14:textId="77777777" w:rsidR="005E28CA" w:rsidRDefault="005E28CA" w:rsidP="009D3DFD">
                              <w:pPr>
                                <w:rPr>
                                  <w:rFonts w:asciiTheme="majorBidi" w:hAnsiTheme="majorBidi" w:cstheme="majorBidi"/>
                                  <w:b/>
                                  <w:bCs/>
                                  <w:sz w:val="18"/>
                                  <w:szCs w:val="18"/>
                                </w:rPr>
                              </w:pPr>
                            </w:p>
                            <w:p w14:paraId="4C420463" w14:textId="77777777" w:rsidR="005E28CA" w:rsidRDefault="005E28CA" w:rsidP="009D3DFD">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v:textbox>
                      </v:shape>
                      <w10:wrap type="square"/>
                    </v:group>
                  </w:pict>
                </mc:Fallback>
              </mc:AlternateContent>
            </w:r>
            <w:r w:rsidRPr="00606C32">
              <w:rPr>
                <w:rFonts w:eastAsia="Times New Roman"/>
                <w:b/>
                <w:bCs/>
                <w:lang w:val="bg-BG"/>
              </w:rPr>
              <w:t>Изберете подходящо място за инжектиране</w:t>
            </w:r>
          </w:p>
          <w:p w14:paraId="07281FE6" w14:textId="77777777" w:rsidR="009D3DFD" w:rsidRPr="00F96676" w:rsidRDefault="009D3DFD" w:rsidP="009D3DFD">
            <w:pPr>
              <w:pStyle w:val="a3"/>
              <w:rPr>
                <w:lang w:val="bg-BG"/>
              </w:rPr>
            </w:pPr>
          </w:p>
          <w:p w14:paraId="295C77EC" w14:textId="77777777" w:rsidR="009D3DFD" w:rsidRPr="002E621C" w:rsidRDefault="009D3DFD" w:rsidP="009D3DFD">
            <w:pPr>
              <w:pStyle w:val="a3"/>
              <w:rPr>
                <w:lang w:val="bg-BG"/>
              </w:rPr>
            </w:pPr>
            <w:r w:rsidRPr="00F96676">
              <w:rPr>
                <w:rFonts w:eastAsia="Times New Roman"/>
                <w:b/>
                <w:bCs/>
                <w:lang w:val="bg-BG"/>
              </w:rPr>
              <w:t>a.</w:t>
            </w:r>
            <w:r w:rsidRPr="00F96676">
              <w:rPr>
                <w:rFonts w:eastAsia="Times New Roman"/>
                <w:lang w:val="bg-BG"/>
              </w:rPr>
              <w:t xml:space="preserve"> Можете да </w:t>
            </w:r>
            <w:r w:rsidRPr="002E621C">
              <w:rPr>
                <w:rFonts w:eastAsia="Times New Roman"/>
                <w:lang w:val="bg-BG"/>
              </w:rPr>
              <w:t>инжектирате в:</w:t>
            </w:r>
          </w:p>
          <w:p w14:paraId="5B716981" w14:textId="77777777" w:rsidR="009D3DFD" w:rsidRPr="00145AFF" w:rsidRDefault="009D3DFD" w:rsidP="009D3DFD">
            <w:pPr>
              <w:pStyle w:val="a3"/>
              <w:numPr>
                <w:ilvl w:val="0"/>
                <w:numId w:val="38"/>
              </w:numPr>
              <w:rPr>
                <w:rFonts w:eastAsia="Times New Roman"/>
                <w:lang w:val="bg-BG" w:eastAsia="ko-KR"/>
              </w:rPr>
            </w:pPr>
            <w:r w:rsidRPr="002E621C">
              <w:rPr>
                <w:rFonts w:eastAsia="Times New Roman"/>
                <w:lang w:val="bg-BG"/>
              </w:rPr>
              <w:t xml:space="preserve"> </w:t>
            </w:r>
            <w:r w:rsidRPr="00E864FE">
              <w:rPr>
                <w:rFonts w:eastAsia="Times New Roman"/>
                <w:lang w:val="bg-BG" w:eastAsia="ko-KR"/>
              </w:rPr>
              <w:t xml:space="preserve">предната част на бедрата. </w:t>
            </w:r>
          </w:p>
          <w:p w14:paraId="28E972B9" w14:textId="77777777" w:rsidR="009D3DFD" w:rsidRPr="00FA682B" w:rsidRDefault="009D3DFD" w:rsidP="009D3DFD">
            <w:pPr>
              <w:pStyle w:val="a3"/>
              <w:numPr>
                <w:ilvl w:val="0"/>
                <w:numId w:val="38"/>
              </w:numPr>
              <w:rPr>
                <w:rFonts w:eastAsia="Times New Roman"/>
                <w:lang w:val="bg-BG" w:eastAsia="ko-KR"/>
              </w:rPr>
            </w:pPr>
            <w:r w:rsidRPr="00FA682B">
              <w:rPr>
                <w:rFonts w:eastAsia="Times New Roman"/>
                <w:lang w:val="bg-BG" w:eastAsia="ko-KR"/>
              </w:rPr>
              <w:t xml:space="preserve"> корема, с изключение на 5 см (2 инча) около пъпа на корема</w:t>
            </w:r>
            <w:r w:rsidRPr="00FA682B">
              <w:rPr>
                <w:rFonts w:eastAsia="Times New Roman"/>
                <w:lang w:val="bg-BG" w:eastAsia="ko-KR"/>
              </w:rPr>
              <w:br/>
              <w:t xml:space="preserve">              (пъпа). </w:t>
            </w:r>
          </w:p>
          <w:p w14:paraId="1EE2FC86" w14:textId="77777777" w:rsidR="009D3DFD" w:rsidRPr="00FA682B" w:rsidRDefault="009D3DFD" w:rsidP="009D3DFD">
            <w:pPr>
              <w:pStyle w:val="a3"/>
              <w:numPr>
                <w:ilvl w:val="0"/>
                <w:numId w:val="38"/>
              </w:numPr>
              <w:rPr>
                <w:rFonts w:eastAsia="Times New Roman"/>
                <w:lang w:val="bg-BG" w:eastAsia="ko-KR"/>
              </w:rPr>
            </w:pPr>
            <w:r w:rsidRPr="00FA682B">
              <w:rPr>
                <w:rFonts w:eastAsia="Times New Roman"/>
                <w:lang w:val="bg-BG" w:eastAsia="ko-KR"/>
              </w:rPr>
              <w:t xml:space="preserve"> външната част на горната част на ръката (САМО ако сте </w:t>
            </w:r>
            <w:r w:rsidRPr="00FA682B">
              <w:rPr>
                <w:rFonts w:eastAsia="Times New Roman"/>
                <w:lang w:val="bg-BG" w:eastAsia="ko-KR"/>
              </w:rPr>
              <w:br/>
              <w:t xml:space="preserve">             болногледач). </w:t>
            </w:r>
          </w:p>
          <w:p w14:paraId="04FE67F1" w14:textId="77777777" w:rsidR="009D3DFD" w:rsidRPr="00FA682B" w:rsidRDefault="009D3DFD" w:rsidP="009D3DFD">
            <w:pPr>
              <w:pStyle w:val="a3"/>
              <w:rPr>
                <w:lang w:val="bg-BG"/>
              </w:rPr>
            </w:pPr>
          </w:p>
          <w:p w14:paraId="2EE63210" w14:textId="77777777" w:rsidR="009D3DFD" w:rsidRPr="00FA682B" w:rsidRDefault="009D3DFD" w:rsidP="00D06DB1">
            <w:pPr>
              <w:pStyle w:val="a3"/>
              <w:numPr>
                <w:ilvl w:val="0"/>
                <w:numId w:val="89"/>
              </w:numPr>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инжектирайте</w:t>
            </w:r>
            <w:r w:rsidRPr="00FA682B">
              <w:rPr>
                <w:rFonts w:eastAsia="Times New Roman"/>
                <w:lang w:val="bg-BG"/>
              </w:rPr>
              <w:t xml:space="preserve"> в кожа, която е на </w:t>
            </w:r>
            <w:r w:rsidRPr="00FA682B">
              <w:rPr>
                <w:rFonts w:eastAsia="Times New Roman"/>
                <w:lang w:val="bg-BG" w:eastAsia="ko-KR"/>
              </w:rPr>
              <w:t>разстояние</w:t>
            </w:r>
            <w:r w:rsidRPr="00FA682B">
              <w:rPr>
                <w:rFonts w:eastAsia="Times New Roman"/>
                <w:lang w:val="bg-BG"/>
              </w:rPr>
              <w:t xml:space="preserve"> в рамките на 5 cm (2 инча) от пъпа на корема (пъпа) или е червена, твърда, болезнена, увредена, насинена или с белези. </w:t>
            </w:r>
          </w:p>
          <w:p w14:paraId="501B5B6A" w14:textId="77777777" w:rsidR="009D3DFD" w:rsidRPr="00FA682B" w:rsidRDefault="009D3DFD" w:rsidP="00D06DB1">
            <w:pPr>
              <w:pStyle w:val="a3"/>
              <w:numPr>
                <w:ilvl w:val="0"/>
                <w:numId w:val="89"/>
              </w:numPr>
              <w:rPr>
                <w:lang w:val="bg-BG"/>
              </w:rPr>
            </w:pPr>
            <w:r w:rsidRPr="00FA682B">
              <w:rPr>
                <w:rFonts w:eastAsia="Times New Roman"/>
                <w:lang w:val="bg-BG"/>
              </w:rPr>
              <w:t xml:space="preserve">Ако имате </w:t>
            </w:r>
            <w:r w:rsidRPr="00FA682B">
              <w:rPr>
                <w:rFonts w:eastAsia="Times New Roman"/>
                <w:lang w:val="bg-BG" w:eastAsia="ko-KR"/>
              </w:rPr>
              <w:t>псориазис</w:t>
            </w:r>
            <w:r w:rsidRPr="00FA682B">
              <w:rPr>
                <w:rFonts w:eastAsia="Times New Roman"/>
                <w:lang w:val="bg-BG"/>
              </w:rPr>
              <w:t xml:space="preserve">, не инжектирайте директно в повдигнати, плътни, червени или люспести кожни петна или лезии по кожата Ви. </w:t>
            </w:r>
          </w:p>
          <w:p w14:paraId="448ED5E9" w14:textId="77777777" w:rsidR="009D3DFD" w:rsidRPr="00FA682B" w:rsidRDefault="009D3DFD" w:rsidP="00D06DB1">
            <w:pPr>
              <w:pStyle w:val="a3"/>
              <w:numPr>
                <w:ilvl w:val="0"/>
                <w:numId w:val="89"/>
              </w:numPr>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инжектирайте</w:t>
            </w:r>
            <w:r w:rsidRPr="00FA682B">
              <w:rPr>
                <w:rFonts w:eastAsia="Times New Roman"/>
                <w:lang w:val="bg-BG"/>
              </w:rPr>
              <w:t xml:space="preserve"> през дрехите си.</w:t>
            </w:r>
          </w:p>
          <w:p w14:paraId="36B134C5" w14:textId="77777777" w:rsidR="009D3DFD" w:rsidRPr="00FA682B" w:rsidRDefault="009D3DFD" w:rsidP="009D3DFD">
            <w:pPr>
              <w:pStyle w:val="a3"/>
              <w:rPr>
                <w:lang w:val="bg-BG"/>
              </w:rPr>
            </w:pPr>
          </w:p>
          <w:p w14:paraId="47423D56" w14:textId="77777777" w:rsidR="009D3DFD" w:rsidRPr="00FA682B" w:rsidRDefault="009D3DFD" w:rsidP="009D3DFD">
            <w:pPr>
              <w:pStyle w:val="a3"/>
              <w:numPr>
                <w:ilvl w:val="0"/>
                <w:numId w:val="0"/>
              </w:numPr>
              <w:ind w:left="3232" w:hanging="2722"/>
              <w:rPr>
                <w:lang w:val="bg-BG"/>
              </w:rPr>
            </w:pPr>
            <w:r w:rsidRPr="00FA682B">
              <w:rPr>
                <w:rFonts w:eastAsia="Times New Roman"/>
                <w:b/>
                <w:bCs/>
                <w:lang w:val="bg-BG"/>
              </w:rPr>
              <w:t xml:space="preserve"> б.</w:t>
            </w:r>
            <w:r w:rsidRPr="00FA682B">
              <w:rPr>
                <w:rFonts w:eastAsia="Times New Roman"/>
                <w:lang w:val="bg-BG"/>
              </w:rPr>
              <w:t xml:space="preserve"> </w:t>
            </w:r>
            <w:r w:rsidRPr="00FA682B">
              <w:rPr>
                <w:rFonts w:eastAsia="Times New Roman"/>
                <w:lang w:val="bg-BG" w:eastAsia="ko-KR"/>
              </w:rPr>
              <w:t>Сменяйте</w:t>
            </w:r>
            <w:r w:rsidRPr="00FA682B">
              <w:rPr>
                <w:rFonts w:eastAsia="Times New Roman"/>
                <w:lang w:val="bg-BG"/>
              </w:rPr>
              <w:t xml:space="preserve"> мястото на инжектиране всеки път, когато поставяте инжекция. Всяка ново място на инжектиране трябва да бъде най-малко на 3 cm (1,2 инча) от мястото на инжекцията, което сте използвали преди. </w:t>
            </w:r>
          </w:p>
          <w:p w14:paraId="5337E8ED" w14:textId="77777777" w:rsidR="009D3DFD" w:rsidRPr="00FA682B" w:rsidRDefault="009D3DFD" w:rsidP="009D3DFD">
            <w:pPr>
              <w:pStyle w:val="a3"/>
              <w:rPr>
                <w:sz w:val="26"/>
                <w:szCs w:val="26"/>
                <w:lang w:val="bg-BG" w:eastAsia="ko-KR"/>
              </w:rPr>
            </w:pPr>
          </w:p>
        </w:tc>
      </w:tr>
      <w:tr w:rsidR="009D3DFD" w:rsidRPr="005E6C15" w14:paraId="32EC9098" w14:textId="77777777" w:rsidTr="009D3DFD">
        <w:trPr>
          <w:trHeight w:val="5805"/>
        </w:trPr>
        <w:tc>
          <w:tcPr>
            <w:tcW w:w="9581" w:type="dxa"/>
          </w:tcPr>
          <w:p w14:paraId="6B8750E3" w14:textId="77777777" w:rsidR="009D3DFD" w:rsidRPr="00F96676" w:rsidRDefault="009D3DFD" w:rsidP="009D3DFD">
            <w:pPr>
              <w:pStyle w:val="1"/>
              <w:spacing w:before="76"/>
              <w:ind w:left="0" w:right="2736"/>
              <w:rPr>
                <w:rFonts w:eastAsiaTheme="minorEastAsia" w:cs="Times New Roman"/>
                <w:lang w:val="bg-BG" w:eastAsia="ko-KR"/>
              </w:rPr>
            </w:pPr>
          </w:p>
          <w:p w14:paraId="4137162A" w14:textId="77777777" w:rsidR="009D3DFD" w:rsidRPr="00606C32" w:rsidRDefault="009D3DFD" w:rsidP="009D3DFD">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873280" behindDoc="0" locked="0" layoutInCell="1" allowOverlap="1" wp14:anchorId="662EBD20" wp14:editId="67CD6318">
                      <wp:simplePos x="0" y="0"/>
                      <wp:positionH relativeFrom="column">
                        <wp:posOffset>-17780</wp:posOffset>
                      </wp:positionH>
                      <wp:positionV relativeFrom="paragraph">
                        <wp:posOffset>115570</wp:posOffset>
                      </wp:positionV>
                      <wp:extent cx="2407920" cy="3105150"/>
                      <wp:effectExtent l="0" t="0" r="0" b="0"/>
                      <wp:wrapSquare wrapText="bothSides"/>
                      <wp:docPr id="3868" name="그룹 3868"/>
                      <wp:cNvGraphicFramePr/>
                      <a:graphic xmlns:a="http://schemas.openxmlformats.org/drawingml/2006/main">
                        <a:graphicData uri="http://schemas.microsoft.com/office/word/2010/wordprocessingGroup">
                          <wpg:wgp>
                            <wpg:cNvGrpSpPr/>
                            <wpg:grpSpPr>
                              <a:xfrm>
                                <a:off x="0" y="0"/>
                                <a:ext cx="2407920" cy="3105150"/>
                                <a:chOff x="0" y="0"/>
                                <a:chExt cx="2407920" cy="3106305"/>
                              </a:xfrm>
                            </wpg:grpSpPr>
                            <pic:pic xmlns:pic="http://schemas.openxmlformats.org/drawingml/2006/picture">
                              <pic:nvPicPr>
                                <pic:cNvPr id="3869" name="그림 386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870" name="Text Box 3870"/>
                              <wps:cNvSpPr txBox="1"/>
                              <wps:spPr>
                                <a:xfrm>
                                  <a:off x="1660757" y="2960255"/>
                                  <a:ext cx="720090" cy="146050"/>
                                </a:xfrm>
                                <a:prstGeom prst="rect">
                                  <a:avLst/>
                                </a:prstGeom>
                                <a:solidFill>
                                  <a:prstClr val="white"/>
                                </a:solidFill>
                                <a:ln>
                                  <a:noFill/>
                                </a:ln>
                              </wps:spPr>
                              <wps:txbx>
                                <w:txbxContent>
                                  <w:p w14:paraId="2B0E4FB7" w14:textId="77777777" w:rsidR="005E28CA" w:rsidRDefault="005E28CA" w:rsidP="009D3DFD">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62EBD20" id="그룹 3868" o:spid="_x0000_s1287" style="position:absolute;margin-left:-1.4pt;margin-top:9.1pt;width:189.6pt;height:244.5pt;z-index:251873280;mso-height-relative:margin" coordsize="24079,310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">
                      <v:shape id="그림 3869" o:spid="_x0000_s128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">
                        <v:imagedata r:id="rId44" o:title=""/>
                      </v:shape>
                      <v:shape id="Text Box 3870" o:spid="_x0000_s1289" type="#_x0000_t202" style="position:absolute;left:16607;top:29602;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" stroked="f">
                        <v:textbox style="mso-fit-shape-to-text:t" inset="0,0,0,0">
                          <w:txbxContent>
                            <w:p w14:paraId="2B0E4FB7" w14:textId="77777777" w:rsidR="005E28CA" w:rsidRDefault="005E28CA" w:rsidP="009D3DFD">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Е</w:t>
                              </w:r>
                            </w:p>
                          </w:txbxContent>
                        </v:textbox>
                      </v:shape>
                      <w10:wrap type="square"/>
                    </v:group>
                  </w:pict>
                </mc:Fallback>
              </mc:AlternateContent>
            </w:r>
          </w:p>
          <w:p w14:paraId="795A3347" w14:textId="77777777" w:rsidR="009D3DFD" w:rsidRPr="00F96676" w:rsidRDefault="009D3DFD" w:rsidP="00786D1D">
            <w:pPr>
              <w:pStyle w:val="a3"/>
              <w:numPr>
                <w:ilvl w:val="0"/>
                <w:numId w:val="66"/>
              </w:numPr>
              <w:rPr>
                <w:b/>
                <w:lang w:val="bg-BG"/>
              </w:rPr>
            </w:pPr>
            <w:r w:rsidRPr="00F96676">
              <w:rPr>
                <w:rFonts w:eastAsia="Times New Roman"/>
                <w:b/>
                <w:bCs/>
                <w:lang w:val="bg-BG"/>
              </w:rPr>
              <w:t>Измийте ръцете си</w:t>
            </w:r>
          </w:p>
          <w:p w14:paraId="146E2BD3" w14:textId="77777777" w:rsidR="009D3DFD" w:rsidRPr="00F96676" w:rsidRDefault="009D3DFD" w:rsidP="009D3DFD">
            <w:pPr>
              <w:pStyle w:val="a3"/>
              <w:rPr>
                <w:b/>
                <w:lang w:val="bg-BG"/>
              </w:rPr>
            </w:pPr>
          </w:p>
          <w:p w14:paraId="6193E909" w14:textId="77777777" w:rsidR="009D3DFD" w:rsidRPr="002E621C" w:rsidRDefault="009D3DFD" w:rsidP="009D3DFD">
            <w:pPr>
              <w:pStyle w:val="a3"/>
              <w:ind w:left="4144" w:hanging="4144"/>
              <w:rPr>
                <w:lang w:val="bg-BG"/>
              </w:rPr>
            </w:pPr>
            <w:r w:rsidRPr="00F96676">
              <w:rPr>
                <w:rFonts w:eastAsia="Times New Roman"/>
                <w:b/>
                <w:bCs/>
                <w:lang w:val="bg-BG"/>
              </w:rPr>
              <w:t>a.</w:t>
            </w:r>
            <w:r w:rsidRPr="00F96676">
              <w:rPr>
                <w:rFonts w:eastAsia="Times New Roman"/>
                <w:lang w:val="bg-BG"/>
              </w:rPr>
              <w:t xml:space="preserve"> Измийте ръцете си със сапун и вода и ги подсушете старателно. </w:t>
            </w:r>
          </w:p>
          <w:p w14:paraId="025FDEA2" w14:textId="77777777" w:rsidR="009D3DFD" w:rsidRPr="002E621C" w:rsidRDefault="009D3DFD" w:rsidP="009D3DFD">
            <w:pPr>
              <w:pStyle w:val="1"/>
              <w:spacing w:before="76"/>
              <w:ind w:left="0" w:right="2736"/>
              <w:rPr>
                <w:rFonts w:eastAsiaTheme="minorEastAsia" w:cs="Times New Roman"/>
                <w:lang w:val="bg-BG" w:eastAsia="ko-KR"/>
              </w:rPr>
            </w:pPr>
          </w:p>
        </w:tc>
      </w:tr>
      <w:tr w:rsidR="009D3DFD" w:rsidRPr="005E6C15" w14:paraId="7AF5213F" w14:textId="77777777" w:rsidTr="009D3DFD">
        <w:trPr>
          <w:trHeight w:val="5201"/>
        </w:trPr>
        <w:tc>
          <w:tcPr>
            <w:tcW w:w="9581" w:type="dxa"/>
          </w:tcPr>
          <w:p w14:paraId="3873E359" w14:textId="77777777" w:rsidR="009D3DFD" w:rsidRPr="00606C32" w:rsidRDefault="009D3DFD" w:rsidP="009D3DFD">
            <w:pPr>
              <w:ind w:left="104"/>
              <w:rPr>
                <w:rFonts w:ascii="Times New Roman" w:eastAsia="Times New Roman" w:hAnsi="Times New Roman" w:cs="Times New Roman"/>
                <w:b/>
                <w:bCs/>
                <w:spacing w:val="-1"/>
                <w:lang w:val="bg-BG"/>
              </w:rPr>
            </w:pPr>
          </w:p>
          <w:p w14:paraId="50E5ACCA" w14:textId="77777777" w:rsidR="009D3DFD" w:rsidRPr="00F96676" w:rsidRDefault="009D3DFD" w:rsidP="00786D1D">
            <w:pPr>
              <w:pStyle w:val="a3"/>
              <w:numPr>
                <w:ilvl w:val="0"/>
                <w:numId w:val="66"/>
              </w:numPr>
              <w:rPr>
                <w:lang w:val="bg-BG"/>
              </w:rPr>
            </w:pPr>
            <w:r w:rsidRPr="00606C32">
              <w:rPr>
                <w:noProof/>
                <w:lang w:eastAsia="ko-KR"/>
              </w:rPr>
              <mc:AlternateContent>
                <mc:Choice Requires="wpg">
                  <w:drawing>
                    <wp:anchor distT="0" distB="0" distL="114300" distR="114300" simplePos="0" relativeHeight="251915264" behindDoc="0" locked="0" layoutInCell="1" allowOverlap="1" wp14:anchorId="5373E106" wp14:editId="18240BF7">
                      <wp:simplePos x="0" y="0"/>
                      <wp:positionH relativeFrom="column">
                        <wp:posOffset>48895</wp:posOffset>
                      </wp:positionH>
                      <wp:positionV relativeFrom="paragraph">
                        <wp:posOffset>81280</wp:posOffset>
                      </wp:positionV>
                      <wp:extent cx="2343785" cy="3030220"/>
                      <wp:effectExtent l="0" t="0" r="0" b="0"/>
                      <wp:wrapSquare wrapText="bothSides"/>
                      <wp:docPr id="3871" name="그룹 3871"/>
                      <wp:cNvGraphicFramePr/>
                      <a:graphic xmlns:a="http://schemas.openxmlformats.org/drawingml/2006/main">
                        <a:graphicData uri="http://schemas.microsoft.com/office/word/2010/wordprocessingGroup">
                          <wpg:wgp>
                            <wpg:cNvGrpSpPr/>
                            <wpg:grpSpPr>
                              <a:xfrm>
                                <a:off x="0" y="0"/>
                                <a:ext cx="2343785" cy="3030220"/>
                                <a:chOff x="0" y="579"/>
                                <a:chExt cx="2256458" cy="2920421"/>
                              </a:xfrm>
                            </wpg:grpSpPr>
                            <pic:pic xmlns:pic="http://schemas.openxmlformats.org/drawingml/2006/picture">
                              <pic:nvPicPr>
                                <pic:cNvPr id="3874" name="그림 3874"/>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bwMode="auto">
                                <a:xfrm>
                                  <a:off x="0" y="579"/>
                                  <a:ext cx="2255520" cy="2763632"/>
                                </a:xfrm>
                                <a:prstGeom prst="rect">
                                  <a:avLst/>
                                </a:prstGeom>
                                <a:noFill/>
                                <a:ln>
                                  <a:noFill/>
                                </a:ln>
                              </pic:spPr>
                            </pic:pic>
                            <wps:wsp>
                              <wps:cNvPr id="3881" name="Text Box 3881"/>
                              <wps:cNvSpPr txBox="1"/>
                              <wps:spPr>
                                <a:xfrm>
                                  <a:off x="1536700" y="2774950"/>
                                  <a:ext cx="719758" cy="146050"/>
                                </a:xfrm>
                                <a:prstGeom prst="rect">
                                  <a:avLst/>
                                </a:prstGeom>
                                <a:solidFill>
                                  <a:prstClr val="white"/>
                                </a:solidFill>
                                <a:ln>
                                  <a:noFill/>
                                </a:ln>
                              </wps:spPr>
                              <wps:txbx>
                                <w:txbxContent>
                                  <w:p w14:paraId="3E3583E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73E106" id="그룹 3871" o:spid="_x0000_s1290" style="position:absolute;left:0;text-align:left;margin-left:3.85pt;margin-top:6.4pt;width:184.55pt;height:238.6pt;z-index:251915264;mso-width-relative:margin;mso-height-relative:margin" coordorigin=",5" coordsize="22564,29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">
                      <v:shape id="그림 3874" o:spid="_x0000_s1291" type="#_x0000_t75" style="position:absolute;top:5;width:22555;height:2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">
                        <v:imagedata r:id="rId108" o:title=""/>
                      </v:shape>
                      <v:shape id="Text Box 3881" o:spid="_x0000_s129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" stroked="f">
                        <v:textbox inset="0,0,0,0">
                          <w:txbxContent>
                            <w:p w14:paraId="3E3583EF" w14:textId="77777777" w:rsidR="005E28CA" w:rsidRDefault="005E28CA" w:rsidP="009D3DFD">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v:textbox>
                      </v:shape>
                      <w10:wrap type="square"/>
                    </v:group>
                  </w:pict>
                </mc:Fallback>
              </mc:AlternateContent>
            </w:r>
            <w:r w:rsidRPr="00606C32">
              <w:rPr>
                <w:rFonts w:eastAsia="Times New Roman"/>
                <w:b/>
                <w:bCs/>
                <w:lang w:val="bg-BG"/>
              </w:rPr>
              <w:t>Почистете мястото на инжектиране</w:t>
            </w:r>
          </w:p>
          <w:p w14:paraId="1622AAF6" w14:textId="77777777" w:rsidR="009D3DFD" w:rsidRPr="00F96676" w:rsidRDefault="009D3DFD" w:rsidP="009D3DFD">
            <w:pPr>
              <w:pStyle w:val="a3"/>
              <w:numPr>
                <w:ilvl w:val="0"/>
                <w:numId w:val="0"/>
              </w:numPr>
              <w:ind w:left="471"/>
              <w:rPr>
                <w:lang w:val="bg-BG"/>
              </w:rPr>
            </w:pPr>
          </w:p>
          <w:p w14:paraId="4B055038" w14:textId="77777777" w:rsidR="009D3DFD" w:rsidRPr="002E621C" w:rsidRDefault="009D3DFD" w:rsidP="009D3DFD">
            <w:pPr>
              <w:pStyle w:val="a3"/>
              <w:ind w:left="4144" w:hanging="4144"/>
              <w:rPr>
                <w:lang w:val="bg-BG"/>
              </w:rPr>
            </w:pPr>
            <w:r w:rsidRPr="00F96676">
              <w:rPr>
                <w:rFonts w:eastAsia="Times New Roman"/>
                <w:b/>
                <w:bCs/>
                <w:lang w:val="bg-BG"/>
              </w:rPr>
              <w:t>a.</w:t>
            </w:r>
            <w:r w:rsidRPr="00F96676">
              <w:rPr>
                <w:rFonts w:eastAsia="Times New Roman"/>
                <w:lang w:val="bg-BG"/>
              </w:rPr>
              <w:t xml:space="preserve"> Почистете мястото на инжектиране с тампон със спирт с помощта на кръгово движение</w:t>
            </w:r>
          </w:p>
          <w:p w14:paraId="25E35EAB" w14:textId="77777777" w:rsidR="009D3DFD" w:rsidRPr="00E864FE" w:rsidRDefault="009D3DFD" w:rsidP="009D3DFD">
            <w:pPr>
              <w:pStyle w:val="a3"/>
              <w:ind w:left="4144" w:hanging="4144"/>
              <w:rPr>
                <w:lang w:val="bg-BG"/>
              </w:rPr>
            </w:pPr>
            <w:r w:rsidRPr="002E621C">
              <w:rPr>
                <w:rFonts w:eastAsia="Times New Roman"/>
                <w:b/>
                <w:bCs/>
                <w:lang w:val="bg-BG"/>
              </w:rPr>
              <w:t>б.</w:t>
            </w:r>
            <w:r w:rsidRPr="002E621C">
              <w:rPr>
                <w:rFonts w:eastAsia="Times New Roman"/>
                <w:lang w:val="bg-BG"/>
              </w:rPr>
              <w:t xml:space="preserve"> Оставете кожата да изсъхне преди инжектиране.</w:t>
            </w:r>
          </w:p>
          <w:p w14:paraId="1EB3964C" w14:textId="77777777" w:rsidR="009D3DFD" w:rsidRPr="00145AFF" w:rsidRDefault="009D3DFD" w:rsidP="009D3DFD">
            <w:pPr>
              <w:pStyle w:val="a3"/>
              <w:rPr>
                <w:lang w:val="bg-BG"/>
              </w:rPr>
            </w:pPr>
          </w:p>
          <w:p w14:paraId="6A99A2B8" w14:textId="77777777" w:rsidR="009D3DFD" w:rsidRPr="00FA682B" w:rsidRDefault="009D3DFD" w:rsidP="009D3DFD">
            <w:pPr>
              <w:pStyle w:val="a3"/>
              <w:rPr>
                <w:lang w:val="bg-BG"/>
              </w:rPr>
            </w:pPr>
          </w:p>
          <w:p w14:paraId="23046721" w14:textId="77777777" w:rsidR="009D3DFD" w:rsidRPr="00FA682B" w:rsidRDefault="009D3DFD" w:rsidP="00D06DB1">
            <w:pPr>
              <w:pStyle w:val="a3"/>
              <w:numPr>
                <w:ilvl w:val="0"/>
                <w:numId w:val="89"/>
              </w:numPr>
              <w:rPr>
                <w:lang w:val="bg-BG" w:eastAsia="ko-KR"/>
              </w:rPr>
            </w:pPr>
            <w:r w:rsidRPr="00FA682B">
              <w:rPr>
                <w:rFonts w:eastAsia="Times New Roman"/>
                <w:b/>
                <w:bCs/>
                <w:lang w:val="bg-BG"/>
              </w:rPr>
              <w:t>Не</w:t>
            </w:r>
            <w:r w:rsidRPr="00FA682B">
              <w:rPr>
                <w:rFonts w:eastAsia="Times New Roman"/>
                <w:lang w:val="bg-BG"/>
              </w:rPr>
              <w:t xml:space="preserve"> духайте и не </w:t>
            </w:r>
            <w:r w:rsidRPr="00FA682B">
              <w:rPr>
                <w:rFonts w:eastAsia="Times New Roman"/>
                <w:lang w:val="bg-BG" w:eastAsia="ko-KR"/>
              </w:rPr>
              <w:t>докосвайте</w:t>
            </w:r>
            <w:r w:rsidRPr="00FA682B">
              <w:rPr>
                <w:rFonts w:eastAsia="Times New Roman"/>
                <w:lang w:val="bg-BG"/>
              </w:rPr>
              <w:t xml:space="preserve"> отново мястото на инжектиране, преди да поставите инжекцията.</w:t>
            </w:r>
          </w:p>
        </w:tc>
      </w:tr>
      <w:tr w:rsidR="009D3DFD" w:rsidRPr="005E6C15" w14:paraId="119FFE90" w14:textId="77777777" w:rsidTr="009D3DFD">
        <w:trPr>
          <w:trHeight w:val="5664"/>
        </w:trPr>
        <w:tc>
          <w:tcPr>
            <w:tcW w:w="9581" w:type="dxa"/>
          </w:tcPr>
          <w:p w14:paraId="3AB47316" w14:textId="4BAFB8A8" w:rsidR="009D3DFD" w:rsidRPr="00606C32" w:rsidRDefault="009D3DFD" w:rsidP="00DD7D58">
            <w:pPr>
              <w:rPr>
                <w:rFonts w:ascii="Times New Roman" w:eastAsia="Times New Roman" w:hAnsi="Times New Roman" w:cs="Times New Roman"/>
                <w:lang w:val="bg-BG"/>
              </w:rPr>
            </w:pPr>
          </w:p>
          <w:p w14:paraId="37AFE74A" w14:textId="198012FD" w:rsidR="009D3DFD" w:rsidRPr="00FA682B" w:rsidRDefault="009D3DFD" w:rsidP="009D3DFD">
            <w:pPr>
              <w:pStyle w:val="Default"/>
              <w:rPr>
                <w:rFonts w:ascii="Times New Roman" w:hAnsi="Times New Roman" w:cs="Times New Roman"/>
                <w:lang w:val="bg-BG"/>
              </w:rPr>
            </w:pPr>
            <w:r w:rsidRPr="00FA682B">
              <w:rPr>
                <w:rFonts w:ascii="Times New Roman" w:hAnsi="Times New Roman" w:cs="Times New Roman"/>
                <w:noProof/>
                <w:lang w:eastAsia="ko-KR"/>
              </w:rPr>
              <mc:AlternateContent>
                <mc:Choice Requires="wpg">
                  <w:drawing>
                    <wp:anchor distT="0" distB="0" distL="114300" distR="114300" simplePos="0" relativeHeight="251906048" behindDoc="0" locked="0" layoutInCell="1" allowOverlap="1" wp14:anchorId="6D17C9CE" wp14:editId="275A0C8F">
                      <wp:simplePos x="0" y="0"/>
                      <wp:positionH relativeFrom="column">
                        <wp:posOffset>-8255</wp:posOffset>
                      </wp:positionH>
                      <wp:positionV relativeFrom="paragraph">
                        <wp:posOffset>38523</wp:posOffset>
                      </wp:positionV>
                      <wp:extent cx="2294255" cy="2997200"/>
                      <wp:effectExtent l="19050" t="19050" r="10795" b="0"/>
                      <wp:wrapSquare wrapText="bothSides"/>
                      <wp:docPr id="3882" name="그룹 3882"/>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3885" name="그룹 3885"/>
                              <wpg:cNvGrpSpPr/>
                              <wpg:grpSpPr>
                                <a:xfrm>
                                  <a:off x="4991" y="0"/>
                                  <a:ext cx="2289264" cy="2997200"/>
                                  <a:chOff x="4991" y="0"/>
                                  <a:chExt cx="2289264" cy="2997200"/>
                                </a:xfrm>
                              </wpg:grpSpPr>
                              <pic:pic xmlns:pic="http://schemas.openxmlformats.org/drawingml/2006/picture">
                                <pic:nvPicPr>
                                  <pic:cNvPr id="3886" name="그림 3886"/>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4991" y="0"/>
                                    <a:ext cx="2284272" cy="2819400"/>
                                  </a:xfrm>
                                  <a:prstGeom prst="rect">
                                    <a:avLst/>
                                  </a:prstGeom>
                                  <a:ln>
                                    <a:solidFill>
                                      <a:schemeClr val="tx1"/>
                                    </a:solidFill>
                                  </a:ln>
                                </pic:spPr>
                              </pic:pic>
                              <wps:wsp>
                                <wps:cNvPr id="3887" name="Text Box 3887"/>
                                <wps:cNvSpPr txBox="1"/>
                                <wps:spPr>
                                  <a:xfrm>
                                    <a:off x="1574165" y="2851150"/>
                                    <a:ext cx="720090" cy="146050"/>
                                  </a:xfrm>
                                  <a:prstGeom prst="rect">
                                    <a:avLst/>
                                  </a:prstGeom>
                                  <a:solidFill>
                                    <a:prstClr val="white"/>
                                  </a:solidFill>
                                  <a:ln>
                                    <a:noFill/>
                                  </a:ln>
                                </wps:spPr>
                                <wps:txbx>
                                  <w:txbxContent>
                                    <w:p w14:paraId="4A4F7980" w14:textId="77777777" w:rsidR="005E28CA" w:rsidRDefault="005E28CA" w:rsidP="009D3DFD">
                                      <w:pPr>
                                        <w:pStyle w:val="af0"/>
                                        <w:jc w:val="right"/>
                                        <w:rPr>
                                          <w:rFonts w:ascii="Times New Roman" w:hAnsi="Times New Roman"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88" name="Text Box 3888"/>
                              <wps:cNvSpPr txBox="1"/>
                              <wps:spPr>
                                <a:xfrm>
                                  <a:off x="1134533" y="609600"/>
                                  <a:ext cx="1104181"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9EF929" w14:textId="77777777" w:rsidR="005E28CA" w:rsidRPr="00786D1D" w:rsidRDefault="005E28CA" w:rsidP="009D3DFD">
                                    <w:pPr>
                                      <w:rPr>
                                        <w:rFonts w:ascii="Times New Roman" w:hAnsi="Times New Roman" w:cs="Times New Roman"/>
                                        <w:b/>
                                        <w:bCs/>
                                        <w:sz w:val="24"/>
                                        <w:szCs w:val="24"/>
                                      </w:rPr>
                                    </w:pPr>
                                    <w:r w:rsidRPr="00786D1D">
                                      <w:rPr>
                                        <w:rFonts w:ascii="Times New Roman" w:eastAsia="Times New Roman" w:hAnsi="Times New Roman" w:cs="Times New Roman"/>
                                        <w:b/>
                                        <w:bCs/>
                                        <w:sz w:val="24"/>
                                        <w:szCs w:val="24"/>
                                        <w:lang w:val="bg-BG"/>
                                      </w:rPr>
                                      <w:t xml:space="preserve">Предпазител на иглата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D17C9CE" id="그룹 3882" o:spid="_x0000_s1293" style="position:absolute;margin-left:-.65pt;margin-top:3.05pt;width:180.65pt;height:236pt;z-index:251906048"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">
                      <v:group id="그룹 3885" o:spid="_x0000_s1294"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">
                        <v:shape id="그림 3886" o:spid="_x0000_s1295"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" stroked="t" strokecolor="black [3213]">
                          <v:imagedata r:id="rId147" o:title=""/>
                          <v:path arrowok="t"/>
                        </v:shape>
                        <v:shape id="Text Box 3887" o:spid="_x0000_s1296"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" stroked="f">
                          <v:textbox style="mso-fit-shape-to-text:t" inset="0,0,0,0">
                            <w:txbxContent>
                              <w:p w14:paraId="4A4F7980" w14:textId="77777777" w:rsidR="005E28CA" w:rsidRDefault="005E28CA" w:rsidP="009D3DFD">
                                <w:pPr>
                                  <w:pStyle w:val="af0"/>
                                  <w:jc w:val="right"/>
                                  <w:rPr>
                                    <w:rFonts w:ascii="Times New Roman" w:hAnsi="Times New Roman"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З</w:t>
                                </w:r>
                              </w:p>
                            </w:txbxContent>
                          </v:textbox>
                        </v:shape>
                      </v:group>
                      <v:shape id="Text Box 3888" o:spid="_x0000_s1297" type="#_x0000_t202" style="position:absolute;left:11345;top:6096;width:11042;height:8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" fillcolor="white [3212]" stroked="f" strokeweight=".5pt">
                        <v:textbox inset="0,0,0,0">
                          <w:txbxContent>
                            <w:p w14:paraId="039EF929" w14:textId="77777777" w:rsidR="005E28CA" w:rsidRPr="00786D1D" w:rsidRDefault="005E28CA" w:rsidP="009D3DFD">
                              <w:pPr>
                                <w:rPr>
                                  <w:rFonts w:ascii="Times New Roman" w:hAnsi="Times New Roman" w:cs="Times New Roman"/>
                                  <w:b/>
                                  <w:bCs/>
                                  <w:sz w:val="24"/>
                                  <w:szCs w:val="24"/>
                                </w:rPr>
                              </w:pPr>
                              <w:r w:rsidRPr="00786D1D">
                                <w:rPr>
                                  <w:rFonts w:ascii="Times New Roman" w:eastAsia="Times New Roman" w:hAnsi="Times New Roman" w:cs="Times New Roman"/>
                                  <w:b/>
                                  <w:bCs/>
                                  <w:sz w:val="24"/>
                                  <w:szCs w:val="24"/>
                                  <w:lang w:val="bg-BG"/>
                                </w:rPr>
                                <w:t xml:space="preserve">Предпазител на иглата </w:t>
                              </w:r>
                            </w:p>
                          </w:txbxContent>
                        </v:textbox>
                      </v:shape>
                      <w10:wrap type="square"/>
                    </v:group>
                  </w:pict>
                </mc:Fallback>
              </mc:AlternateContent>
            </w:r>
          </w:p>
          <w:p w14:paraId="7248C29E" w14:textId="77777777" w:rsidR="009D3DFD" w:rsidRPr="00F96676" w:rsidRDefault="009D3DFD" w:rsidP="00786D1D">
            <w:pPr>
              <w:pStyle w:val="a3"/>
              <w:numPr>
                <w:ilvl w:val="0"/>
                <w:numId w:val="66"/>
              </w:numPr>
              <w:rPr>
                <w:b/>
                <w:lang w:val="bg-BG"/>
              </w:rPr>
            </w:pPr>
            <w:r w:rsidRPr="00606C32">
              <w:rPr>
                <w:rFonts w:eastAsia="Times New Roman"/>
                <w:b/>
                <w:bCs/>
                <w:lang w:val="bg-BG"/>
              </w:rPr>
              <w:t>Свалете капачката</w:t>
            </w:r>
          </w:p>
          <w:p w14:paraId="6C5F2533" w14:textId="77777777" w:rsidR="009D3DFD" w:rsidRPr="00F96676" w:rsidRDefault="009D3DFD" w:rsidP="009D3DFD">
            <w:pPr>
              <w:pStyle w:val="a3"/>
              <w:rPr>
                <w:lang w:val="bg-BG"/>
              </w:rPr>
            </w:pPr>
          </w:p>
          <w:p w14:paraId="192314D5" w14:textId="77777777" w:rsidR="009D3DFD" w:rsidRPr="002E621C" w:rsidRDefault="009D3DFD" w:rsidP="009D3DFD">
            <w:pPr>
              <w:pStyle w:val="a3"/>
              <w:ind w:left="4002" w:hanging="4002"/>
              <w:rPr>
                <w:lang w:val="bg-BG"/>
              </w:rPr>
            </w:pPr>
            <w:r w:rsidRPr="00F96676">
              <w:rPr>
                <w:rFonts w:eastAsia="Times New Roman"/>
                <w:b/>
                <w:bCs/>
                <w:lang w:val="bg-BG"/>
              </w:rPr>
              <w:t>a.</w:t>
            </w:r>
            <w:r w:rsidRPr="00F96676">
              <w:rPr>
                <w:rFonts w:eastAsia="Times New Roman"/>
                <w:lang w:val="bg-BG"/>
              </w:rPr>
              <w:t xml:space="preserve"> Дръжте предварително напълнената писалка за тялото на инжектора с капачката отгоре с помощта на една ръка. Внимателно издърпайте капачката право нагоре с д</w:t>
            </w:r>
            <w:r w:rsidRPr="002E621C">
              <w:rPr>
                <w:rFonts w:eastAsia="Times New Roman"/>
                <w:lang w:val="bg-BG"/>
              </w:rPr>
              <w:t xml:space="preserve">ругата ръка.  </w:t>
            </w:r>
          </w:p>
          <w:p w14:paraId="71E2FA3B" w14:textId="77777777" w:rsidR="009D3DFD" w:rsidRPr="002E621C" w:rsidRDefault="009D3DFD" w:rsidP="009D3DFD">
            <w:pPr>
              <w:pStyle w:val="a3"/>
              <w:rPr>
                <w:lang w:val="bg-BG"/>
              </w:rPr>
            </w:pPr>
          </w:p>
          <w:p w14:paraId="2BA694E2" w14:textId="77777777" w:rsidR="009D3DFD" w:rsidRPr="00FA682B" w:rsidRDefault="009D3DFD" w:rsidP="00D06DB1">
            <w:pPr>
              <w:pStyle w:val="a3"/>
              <w:numPr>
                <w:ilvl w:val="0"/>
                <w:numId w:val="89"/>
              </w:numPr>
              <w:rPr>
                <w:lang w:val="bg-BG"/>
              </w:rPr>
            </w:pPr>
            <w:r w:rsidRPr="00E864FE">
              <w:rPr>
                <w:rFonts w:eastAsia="Times New Roman"/>
                <w:b/>
                <w:bCs/>
                <w:lang w:val="bg-BG"/>
              </w:rPr>
              <w:t>Не</w:t>
            </w:r>
            <w:r w:rsidRPr="00145AFF">
              <w:rPr>
                <w:rFonts w:eastAsia="Times New Roman"/>
                <w:lang w:val="bg-BG"/>
              </w:rPr>
              <w:t xml:space="preserve"> </w:t>
            </w:r>
            <w:r w:rsidRPr="00FA682B">
              <w:rPr>
                <w:rFonts w:eastAsia="Times New Roman"/>
                <w:lang w:val="bg-BG" w:eastAsia="ko-KR"/>
              </w:rPr>
              <w:t>отстранявайте</w:t>
            </w:r>
            <w:r w:rsidRPr="00FA682B">
              <w:rPr>
                <w:rFonts w:eastAsia="Times New Roman"/>
                <w:lang w:val="bg-BG"/>
              </w:rPr>
              <w:t xml:space="preserve"> капачката, докато не сте готови да инжектирате. </w:t>
            </w:r>
          </w:p>
          <w:p w14:paraId="30AA67DC" w14:textId="77777777" w:rsidR="009D3DFD" w:rsidRPr="00FA682B" w:rsidRDefault="009D3DFD" w:rsidP="009D3DFD">
            <w:pPr>
              <w:pStyle w:val="a3"/>
              <w:numPr>
                <w:ilvl w:val="0"/>
                <w:numId w:val="0"/>
              </w:numPr>
              <w:ind w:left="4144" w:hanging="3633"/>
              <w:rPr>
                <w:lang w:val="bg-BG"/>
              </w:rPr>
            </w:pPr>
          </w:p>
          <w:p w14:paraId="145F40E3" w14:textId="77777777" w:rsidR="009D3DFD" w:rsidRPr="00FA682B" w:rsidRDefault="009D3DFD" w:rsidP="00D06DB1">
            <w:pPr>
              <w:pStyle w:val="a3"/>
              <w:numPr>
                <w:ilvl w:val="0"/>
                <w:numId w:val="89"/>
              </w:numPr>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докосвайте</w:t>
            </w:r>
            <w:r w:rsidRPr="00FA682B">
              <w:rPr>
                <w:rFonts w:eastAsia="Times New Roman"/>
                <w:lang w:val="bg-BG"/>
              </w:rPr>
              <w:t xml:space="preserve"> иглата или предпазителя на иглата. Ако го направите, това може да доведе до нараняване от убождане с иглата.</w:t>
            </w:r>
          </w:p>
          <w:p w14:paraId="2548EF67" w14:textId="77777777" w:rsidR="009D3DFD" w:rsidRPr="00FA682B" w:rsidRDefault="009D3DFD" w:rsidP="009D3DFD">
            <w:pPr>
              <w:pStyle w:val="a3"/>
              <w:numPr>
                <w:ilvl w:val="0"/>
                <w:numId w:val="0"/>
              </w:numPr>
              <w:ind w:left="4144" w:hanging="3633"/>
              <w:rPr>
                <w:lang w:val="bg-BG"/>
              </w:rPr>
            </w:pPr>
          </w:p>
          <w:p w14:paraId="4ECBAC76" w14:textId="77777777" w:rsidR="009D3DFD" w:rsidRDefault="009D3DFD" w:rsidP="00D06DB1">
            <w:pPr>
              <w:pStyle w:val="a3"/>
              <w:numPr>
                <w:ilvl w:val="0"/>
                <w:numId w:val="89"/>
              </w:numPr>
              <w:rPr>
                <w:rFonts w:eastAsia="Times New Roman"/>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използвайте</w:t>
            </w:r>
            <w:r w:rsidRPr="00FA682B">
              <w:rPr>
                <w:rFonts w:eastAsia="Times New Roman"/>
                <w:lang w:val="bg-BG"/>
              </w:rPr>
              <w:t xml:space="preserve"> повторно предварително напълнената писалка. Изхвърлете капачката незабавно в контейнера за остри предмети.</w:t>
            </w:r>
          </w:p>
          <w:p w14:paraId="7813CDF9" w14:textId="77777777" w:rsidR="004661B3" w:rsidRDefault="004661B3" w:rsidP="007C3EE4">
            <w:pPr>
              <w:pStyle w:val="a3"/>
              <w:numPr>
                <w:ilvl w:val="0"/>
                <w:numId w:val="0"/>
              </w:numPr>
              <w:ind w:left="4144" w:hanging="3633"/>
              <w:rPr>
                <w:lang w:val="bg-BG"/>
              </w:rPr>
            </w:pPr>
          </w:p>
          <w:p w14:paraId="7A14F8F6" w14:textId="6DC0BCD2" w:rsidR="004661B3" w:rsidRPr="00FA682B" w:rsidRDefault="004661B3" w:rsidP="00D06DB1">
            <w:pPr>
              <w:pStyle w:val="a3"/>
              <w:numPr>
                <w:ilvl w:val="0"/>
                <w:numId w:val="89"/>
              </w:numPr>
              <w:rPr>
                <w:lang w:val="bg-BG"/>
              </w:rPr>
            </w:pPr>
            <w:r w:rsidRPr="00397095">
              <w:rPr>
                <w:lang w:val="bg-BG"/>
              </w:rPr>
              <w:t>Нормално е да видите капка течност в края на иглата.</w:t>
            </w:r>
          </w:p>
        </w:tc>
      </w:tr>
      <w:tr w:rsidR="009D3DFD" w:rsidRPr="005E6C15" w14:paraId="7E452F4E" w14:textId="77777777" w:rsidTr="009D3DFD">
        <w:trPr>
          <w:trHeight w:val="7028"/>
        </w:trPr>
        <w:tc>
          <w:tcPr>
            <w:tcW w:w="9581" w:type="dxa"/>
          </w:tcPr>
          <w:p w14:paraId="41F5A444" w14:textId="77777777" w:rsidR="009D3DFD" w:rsidRPr="00606C32" w:rsidRDefault="009D3DFD" w:rsidP="009D3DFD">
            <w:pPr>
              <w:ind w:left="104"/>
              <w:rPr>
                <w:rFonts w:ascii="Times New Roman" w:eastAsia="Times New Roman" w:hAnsi="Times New Roman" w:cs="Times New Roman"/>
                <w:b/>
                <w:bCs/>
                <w:spacing w:val="-1"/>
                <w:lang w:val="bg-BG"/>
              </w:rPr>
            </w:pPr>
          </w:p>
          <w:p w14:paraId="07ABA943" w14:textId="77777777" w:rsidR="009D3DFD" w:rsidRPr="00606C32" w:rsidRDefault="009D3DFD" w:rsidP="009D3DFD">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08096" behindDoc="0" locked="0" layoutInCell="1" allowOverlap="1" wp14:anchorId="262AFF02" wp14:editId="44A08837">
                      <wp:simplePos x="0" y="0"/>
                      <wp:positionH relativeFrom="column">
                        <wp:posOffset>42545</wp:posOffset>
                      </wp:positionH>
                      <wp:positionV relativeFrom="paragraph">
                        <wp:posOffset>142028</wp:posOffset>
                      </wp:positionV>
                      <wp:extent cx="2248747" cy="3975100"/>
                      <wp:effectExtent l="0" t="19050" r="18415" b="6350"/>
                      <wp:wrapSquare wrapText="bothSides"/>
                      <wp:docPr id="3889" name="그룹 3889"/>
                      <wp:cNvGraphicFramePr/>
                      <a:graphic xmlns:a="http://schemas.openxmlformats.org/drawingml/2006/main">
                        <a:graphicData uri="http://schemas.microsoft.com/office/word/2010/wordprocessingGroup">
                          <wpg:wgp>
                            <wpg:cNvGrpSpPr/>
                            <wpg:grpSpPr>
                              <a:xfrm>
                                <a:off x="0" y="0"/>
                                <a:ext cx="2246640" cy="3975100"/>
                                <a:chOff x="0" y="0"/>
                                <a:chExt cx="2246640" cy="3975100"/>
                              </a:xfrm>
                            </wpg:grpSpPr>
                            <wpg:grpSp>
                              <wpg:cNvPr id="3890" name="그룹 3890"/>
                              <wpg:cNvGrpSpPr/>
                              <wpg:grpSpPr>
                                <a:xfrm>
                                  <a:off x="10573" y="0"/>
                                  <a:ext cx="2236067" cy="3975100"/>
                                  <a:chOff x="2106" y="0"/>
                                  <a:chExt cx="2236067" cy="3975100"/>
                                </a:xfrm>
                              </wpg:grpSpPr>
                              <pic:pic xmlns:pic="http://schemas.openxmlformats.org/drawingml/2006/picture">
                                <pic:nvPicPr>
                                  <pic:cNvPr id="3891" name="그림 389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2106" y="0"/>
                                    <a:ext cx="2236067" cy="3794760"/>
                                  </a:xfrm>
                                  <a:prstGeom prst="rect">
                                    <a:avLst/>
                                  </a:prstGeom>
                                  <a:noFill/>
                                  <a:ln>
                                    <a:solidFill>
                                      <a:schemeClr val="tx1"/>
                                    </a:solidFill>
                                  </a:ln>
                                </pic:spPr>
                              </pic:pic>
                              <wps:wsp>
                                <wps:cNvPr id="3892" name="Text Box 3892"/>
                                <wps:cNvSpPr txBox="1"/>
                                <wps:spPr>
                                  <a:xfrm>
                                    <a:off x="1517650" y="3829050"/>
                                    <a:ext cx="719455" cy="146050"/>
                                  </a:xfrm>
                                  <a:prstGeom prst="rect">
                                    <a:avLst/>
                                  </a:prstGeom>
                                  <a:solidFill>
                                    <a:prstClr val="white"/>
                                  </a:solidFill>
                                  <a:ln>
                                    <a:noFill/>
                                  </a:ln>
                                </wps:spPr>
                                <wps:txbx>
                                  <w:txbxContent>
                                    <w:p w14:paraId="383A17BD" w14:textId="77777777" w:rsidR="005E28CA" w:rsidRDefault="005E28CA" w:rsidP="009D3DFD">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93" name="Text Box 3893"/>
                              <wps:cNvSpPr txBox="1"/>
                              <wps:spPr>
                                <a:xfrm>
                                  <a:off x="0" y="1744134"/>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2DC80"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262AFF02" id="그룹 3889" o:spid="_x0000_s1298" style="position:absolute;margin-left:3.35pt;margin-top:11.2pt;width:177.05pt;height:313pt;z-index:251908096" coordsize="22466,39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">
                      <v:group id="그룹 3890" o:spid="_x0000_s1299" style="position:absolute;left:105;width:22361;height:39751" coordorigin="21" coordsize="2236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">
                        <v:shape id="그림 3891" o:spid="_x0000_s1300" type="#_x0000_t75" style="position:absolute;left:21;width:22360;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" stroked="t" strokecolor="black [3213]">
                          <v:imagedata r:id="rId149" o:title=""/>
                          <v:path arrowok="t"/>
                        </v:shape>
                        <v:shape id="Text Box 3892" o:spid="_x0000_s1301"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" stroked="f">
                          <v:textbox style="mso-fit-shape-to-text:t" inset="0,0,0,0">
                            <w:txbxContent>
                              <w:p w14:paraId="383A17BD" w14:textId="77777777" w:rsidR="005E28CA" w:rsidRDefault="005E28CA" w:rsidP="009D3DFD">
                                <w:pPr>
                                  <w:pStyle w:val="af0"/>
                                  <w:jc w:val="right"/>
                                  <w:rPr>
                                    <w:rFonts w:cs="Times New Roman"/>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И</w:t>
                                </w:r>
                              </w:p>
                            </w:txbxContent>
                          </v:textbox>
                        </v:shape>
                      </v:group>
                      <v:shape id="Text Box 3893" o:spid="_x0000_s1302" type="#_x0000_t202" style="position:absolute;top:17441;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" fillcolor="black [3213]" stroked="f" strokeweight=".5pt">
                        <v:textbox inset="0,0,0,0">
                          <w:txbxContent>
                            <w:p w14:paraId="45B2DC80"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5F8919AC" w14:textId="77777777" w:rsidR="009D3DFD" w:rsidRPr="00F96676" w:rsidRDefault="009D3DFD" w:rsidP="00786D1D">
            <w:pPr>
              <w:pStyle w:val="a3"/>
              <w:numPr>
                <w:ilvl w:val="0"/>
                <w:numId w:val="66"/>
              </w:numPr>
              <w:rPr>
                <w:b/>
                <w:lang w:val="bg-BG"/>
              </w:rPr>
            </w:pPr>
            <w:r w:rsidRPr="00F96676">
              <w:rPr>
                <w:rFonts w:eastAsia="Times New Roman"/>
                <w:b/>
                <w:bCs/>
                <w:lang w:val="bg-BG"/>
              </w:rPr>
              <w:t>Поставете предварително напълнената писалка на мястото на инжектиране .</w:t>
            </w:r>
          </w:p>
          <w:p w14:paraId="29AACD61" w14:textId="77777777" w:rsidR="009D3DFD" w:rsidRPr="00F96676" w:rsidRDefault="009D3DFD" w:rsidP="009D3DFD">
            <w:pPr>
              <w:pStyle w:val="a3"/>
              <w:rPr>
                <w:lang w:val="bg-BG"/>
              </w:rPr>
            </w:pPr>
          </w:p>
          <w:p w14:paraId="1895B950" w14:textId="77777777" w:rsidR="009D3DFD" w:rsidRPr="002E621C" w:rsidRDefault="009D3DFD" w:rsidP="009D3DFD">
            <w:pPr>
              <w:pStyle w:val="a3"/>
              <w:ind w:left="4144" w:hanging="4144"/>
              <w:rPr>
                <w:lang w:val="bg-BG"/>
              </w:rPr>
            </w:pPr>
            <w:r w:rsidRPr="00F96676">
              <w:rPr>
                <w:rFonts w:eastAsia="Times New Roman"/>
                <w:b/>
                <w:bCs/>
                <w:lang w:val="bg-BG"/>
              </w:rPr>
              <w:t>a.</w:t>
            </w:r>
            <w:r w:rsidRPr="002E621C">
              <w:rPr>
                <w:rFonts w:eastAsia="Times New Roman"/>
                <w:lang w:val="bg-BG"/>
              </w:rPr>
              <w:t xml:space="preserve"> Дръжте предварително напълнената писалка така, че да можете да виждате прозореца.</w:t>
            </w:r>
          </w:p>
          <w:p w14:paraId="42F2F8F2" w14:textId="77777777" w:rsidR="009D3DFD" w:rsidRPr="00FA682B" w:rsidRDefault="009D3DFD" w:rsidP="009D3DFD">
            <w:pPr>
              <w:pStyle w:val="a3"/>
              <w:ind w:left="4144" w:hanging="4144"/>
              <w:rPr>
                <w:lang w:val="bg-BG"/>
              </w:rPr>
            </w:pPr>
            <w:r w:rsidRPr="002E621C">
              <w:rPr>
                <w:rFonts w:eastAsia="Times New Roman"/>
                <w:b/>
                <w:bCs/>
                <w:lang w:val="bg-BG"/>
              </w:rPr>
              <w:t>б.</w:t>
            </w:r>
            <w:r w:rsidRPr="00E864FE">
              <w:rPr>
                <w:rFonts w:eastAsia="Times New Roman"/>
                <w:lang w:val="bg-BG"/>
              </w:rPr>
              <w:t xml:space="preserve"> Без да защипвате и</w:t>
            </w:r>
            <w:r w:rsidRPr="00145AFF">
              <w:rPr>
                <w:rFonts w:eastAsia="Times New Roman"/>
                <w:lang w:val="bg-BG"/>
              </w:rPr>
              <w:t>ли разтягате кожата, поставете предварително напълнената писалка над мястото на инжектиране под ъгъл от 90 градуса.</w:t>
            </w:r>
          </w:p>
        </w:tc>
      </w:tr>
      <w:tr w:rsidR="009D3DFD" w:rsidRPr="005E6C15" w14:paraId="18372B48" w14:textId="77777777" w:rsidTr="009D3DFD">
        <w:trPr>
          <w:trHeight w:val="8391"/>
        </w:trPr>
        <w:tc>
          <w:tcPr>
            <w:tcW w:w="9581" w:type="dxa"/>
          </w:tcPr>
          <w:p w14:paraId="3F34C9E8" w14:textId="65B90248" w:rsidR="009D3DFD" w:rsidRPr="00606C32" w:rsidRDefault="009D3DFD" w:rsidP="009D3DFD">
            <w:pPr>
              <w:pStyle w:val="1"/>
              <w:spacing w:before="76"/>
              <w:ind w:left="0" w:right="2736"/>
              <w:rPr>
                <w:rFonts w:cs="Times New Roman"/>
                <w:lang w:val="bg-BG"/>
              </w:rPr>
            </w:pPr>
          </w:p>
          <w:p w14:paraId="6732ABCF" w14:textId="059976CD" w:rsidR="009D3DFD" w:rsidRPr="00FA682B" w:rsidRDefault="00987541" w:rsidP="009D3DFD">
            <w:pPr>
              <w:pStyle w:val="Default"/>
              <w:rPr>
                <w:rFonts w:ascii="Times New Roman" w:hAnsi="Times New Roman" w:cs="Times New Roman"/>
                <w:lang w:val="bg-BG"/>
              </w:rPr>
            </w:pPr>
            <w:r w:rsidRPr="00FA682B">
              <w:rPr>
                <w:rFonts w:ascii="Times New Roman" w:hAnsi="Times New Roman" w:cs="Times New Roman"/>
                <w:noProof/>
                <w:lang w:eastAsia="ko-KR"/>
              </w:rPr>
              <mc:AlternateContent>
                <mc:Choice Requires="wpg">
                  <w:drawing>
                    <wp:anchor distT="0" distB="0" distL="114300" distR="114300" simplePos="0" relativeHeight="251909120" behindDoc="0" locked="0" layoutInCell="1" allowOverlap="1" wp14:anchorId="54B5E958" wp14:editId="1D8BC4A7">
                      <wp:simplePos x="0" y="0"/>
                      <wp:positionH relativeFrom="column">
                        <wp:posOffset>-46355</wp:posOffset>
                      </wp:positionH>
                      <wp:positionV relativeFrom="paragraph">
                        <wp:posOffset>114300</wp:posOffset>
                      </wp:positionV>
                      <wp:extent cx="2052955" cy="4883150"/>
                      <wp:effectExtent l="19050" t="19050" r="23495" b="0"/>
                      <wp:wrapSquare wrapText="bothSides"/>
                      <wp:docPr id="3894" name="그룹 3894"/>
                      <wp:cNvGraphicFramePr/>
                      <a:graphic xmlns:a="http://schemas.openxmlformats.org/drawingml/2006/main">
                        <a:graphicData uri="http://schemas.microsoft.com/office/word/2010/wordprocessingGroup">
                          <wpg:wgp>
                            <wpg:cNvGrpSpPr/>
                            <wpg:grpSpPr>
                              <a:xfrm>
                                <a:off x="0" y="0"/>
                                <a:ext cx="2052955" cy="4883150"/>
                                <a:chOff x="0" y="0"/>
                                <a:chExt cx="2052955" cy="4884305"/>
                              </a:xfrm>
                            </wpg:grpSpPr>
                            <wpg:grpSp>
                              <wpg:cNvPr id="3895" name="그룹 3895"/>
                              <wpg:cNvGrpSpPr/>
                              <wpg:grpSpPr>
                                <a:xfrm>
                                  <a:off x="0" y="0"/>
                                  <a:ext cx="2052955" cy="4884305"/>
                                  <a:chOff x="0" y="0"/>
                                  <a:chExt cx="2052955" cy="4884305"/>
                                </a:xfrm>
                              </wpg:grpSpPr>
                              <wpg:grpSp>
                                <wpg:cNvPr id="3896" name="그룹 3896"/>
                                <wpg:cNvGrpSpPr/>
                                <wpg:grpSpPr>
                                  <a:xfrm>
                                    <a:off x="248" y="0"/>
                                    <a:ext cx="2049918" cy="4884305"/>
                                    <a:chOff x="248" y="0"/>
                                    <a:chExt cx="2049918" cy="4884305"/>
                                  </a:xfrm>
                                </wpg:grpSpPr>
                                <pic:pic xmlns:pic="http://schemas.openxmlformats.org/drawingml/2006/picture">
                                  <pic:nvPicPr>
                                    <pic:cNvPr id="3897" name="그림 3897"/>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bwMode="auto">
                                    <a:xfrm>
                                      <a:off x="248" y="0"/>
                                      <a:ext cx="2049918" cy="4697730"/>
                                    </a:xfrm>
                                    <a:prstGeom prst="rect">
                                      <a:avLst/>
                                    </a:prstGeom>
                                    <a:noFill/>
                                    <a:ln>
                                      <a:solidFill>
                                        <a:schemeClr val="tx1"/>
                                      </a:solidFill>
                                    </a:ln>
                                  </pic:spPr>
                                </pic:pic>
                                <wps:wsp>
                                  <wps:cNvPr id="3898" name="Text Box 3898"/>
                                  <wps:cNvSpPr txBox="1"/>
                                  <wps:spPr>
                                    <a:xfrm>
                                      <a:off x="1326573" y="4738255"/>
                                      <a:ext cx="719455" cy="146050"/>
                                    </a:xfrm>
                                    <a:prstGeom prst="rect">
                                      <a:avLst/>
                                    </a:prstGeom>
                                    <a:solidFill>
                                      <a:prstClr val="white"/>
                                    </a:solidFill>
                                    <a:ln>
                                      <a:noFill/>
                                    </a:ln>
                                  </wps:spPr>
                                  <wps:txbx>
                                    <w:txbxContent>
                                      <w:p w14:paraId="22FAE5EE" w14:textId="77777777" w:rsidR="005E28CA" w:rsidRDefault="005E28CA" w:rsidP="009D3DFD">
                                        <w:pPr>
                                          <w:pStyle w:val="af0"/>
                                          <w:jc w:val="right"/>
                                          <w:rPr>
                                            <w:rFonts w:cs="Times New Roman"/>
                                            <w:noProof/>
                                          </w:rPr>
                                        </w:pPr>
                                        <w:r>
                                          <w:rPr>
                                            <w:rFonts w:ascii="Times New Roman" w:eastAsia="Times New Roman" w:hAnsi="Times New Roman" w:cs="Times New Roman"/>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99" name="Text Box 3899"/>
                                <wps:cNvSpPr txBox="1"/>
                                <wps:spPr>
                                  <a:xfrm>
                                    <a:off x="0" y="4097867"/>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320C9"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След това пребройте бавно до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grpSp>
                            <wpg:grpSp>
                              <wpg:cNvPr id="3900" name="그룹 3900"/>
                              <wpg:cNvGrpSpPr/>
                              <wpg:grpSpPr>
                                <a:xfrm>
                                  <a:off x="110066" y="601133"/>
                                  <a:ext cx="1291726" cy="2922620"/>
                                  <a:chOff x="0" y="0"/>
                                  <a:chExt cx="1291726" cy="2922620"/>
                                </a:xfrm>
                              </wpg:grpSpPr>
                              <wps:wsp>
                                <wps:cNvPr id="3902" name="Text Box 3902"/>
                                <wps:cNvSpPr txBox="1"/>
                                <wps:spPr>
                                  <a:xfrm>
                                    <a:off x="1032934" y="2523067"/>
                                    <a:ext cx="258792" cy="27277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0E79E" w14:textId="77777777" w:rsidR="005E28CA" w:rsidRDefault="005E28CA" w:rsidP="009D3DFD">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bg-BG"/>
                                        </w:rPr>
                                        <w:t>90°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cNvPr id="3903" name="그룹 3903"/>
                                <wpg:cNvGrpSpPr/>
                                <wpg:grpSpPr>
                                  <a:xfrm>
                                    <a:off x="0" y="0"/>
                                    <a:ext cx="810883" cy="2922620"/>
                                    <a:chOff x="0" y="0"/>
                                    <a:chExt cx="810883" cy="2922620"/>
                                  </a:xfrm>
                                </wpg:grpSpPr>
                                <wps:wsp>
                                  <wps:cNvPr id="3904" name="12-Point Star 1038"/>
                                  <wps:cNvSpPr/>
                                  <wps:spPr>
                                    <a:xfrm>
                                      <a:off x="0" y="0"/>
                                      <a:ext cx="810883" cy="828136"/>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FC48" w14:textId="77777777" w:rsidR="005E28CA" w:rsidRDefault="005E28CA" w:rsidP="009D3DFD">
                                        <w:pPr>
                                          <w:jc w:val="center"/>
                                          <w:rPr>
                                            <w:rFonts w:asciiTheme="majorBidi" w:hAnsiTheme="majorBidi" w:cstheme="majorBidi"/>
                                            <w:sz w:val="18"/>
                                            <w:szCs w:val="18"/>
                                          </w:rPr>
                                        </w:pPr>
                                        <w:r>
                                          <w:rPr>
                                            <w:rFonts w:ascii="Times New Roman" w:eastAsia="Times New Roman" w:hAnsi="Times New Roman" w:cs="Times New Roman"/>
                                            <w:sz w:val="18"/>
                                            <w:szCs w:val="18"/>
                                            <w:lang w:val="bg-BG"/>
                                          </w:rPr>
                                          <w:t>1</w:t>
                                        </w:r>
                                        <w:r>
                                          <w:rPr>
                                            <w:rFonts w:ascii="Times New Roman" w:eastAsia="Times New Roman" w:hAnsi="Times New Roman" w:cs="Times New Roman"/>
                                            <w:sz w:val="18"/>
                                            <w:szCs w:val="18"/>
                                            <w:vertAlign w:val="superscript"/>
                                            <w:lang w:val="bg-BG"/>
                                          </w:rPr>
                                          <w:t>во</w:t>
                                        </w:r>
                                        <w:r>
                                          <w:rPr>
                                            <w:rFonts w:ascii="Times New Roman" w:eastAsia="Times New Roman" w:hAnsi="Times New Roman" w:cs="Times New Roman"/>
                                            <w:sz w:val="18"/>
                                            <w:szCs w:val="18"/>
                                            <w:lang w:val="bg-BG"/>
                                          </w:rPr>
                                          <w:t xml:space="preserve"> щракване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905" name="12-Point Star 1040"/>
                                  <wps:cNvSpPr/>
                                  <wps:spPr>
                                    <a:xfrm>
                                      <a:off x="16934" y="2116667"/>
                                      <a:ext cx="732622" cy="805953"/>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B322E" w14:textId="77777777" w:rsidR="005E28CA" w:rsidRPr="00786D1D" w:rsidRDefault="005E28CA" w:rsidP="009D3DFD">
                                        <w:pPr>
                                          <w:jc w:val="center"/>
                                          <w:rPr>
                                            <w:rFonts w:ascii="Times New Roman" w:hAnsi="Times New Roman" w:cs="Times New Roman"/>
                                            <w:sz w:val="18"/>
                                            <w:szCs w:val="18"/>
                                            <w:lang w:val="pl-PL"/>
                                          </w:rPr>
                                        </w:pPr>
                                        <w:r w:rsidRPr="00786D1D">
                                          <w:rPr>
                                            <w:rFonts w:ascii="Times New Roman" w:eastAsia="Times New Roman" w:hAnsi="Times New Roman" w:cs="Times New Roman"/>
                                            <w:sz w:val="18"/>
                                            <w:szCs w:val="18"/>
                                            <w:lang w:val="bg-BG"/>
                                          </w:rPr>
                                          <w:t>2</w:t>
                                        </w:r>
                                        <w:r w:rsidRPr="00786D1D">
                                          <w:rPr>
                                            <w:rFonts w:ascii="Times New Roman" w:eastAsia="Times New Roman" w:hAnsi="Times New Roman" w:cs="Times New Roman"/>
                                            <w:sz w:val="18"/>
                                            <w:szCs w:val="18"/>
                                            <w:vertAlign w:val="superscript"/>
                                            <w:lang w:val="bg-BG"/>
                                          </w:rPr>
                                          <w:t>ро</w:t>
                                        </w:r>
                                        <w:r w:rsidRPr="00786D1D">
                                          <w:rPr>
                                            <w:rFonts w:ascii="Times New Roman" w:eastAsia="Times New Roman" w:hAnsi="Times New Roman" w:cs="Times New Roman"/>
                                            <w:sz w:val="18"/>
                                            <w:szCs w:val="18"/>
                                            <w:lang w:val="bg-BG"/>
                                          </w:rPr>
                                          <w:t xml:space="preserve"> щракване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54B5E958" id="그룹 3894" o:spid="_x0000_s1303" style="position:absolute;margin-left:-3.65pt;margin-top:9pt;width:161.65pt;height:384.5pt;z-index:251909120;mso-height-relative:margin" coordsize="20529,48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">
                      <v:group id="그룹 3895" o:spid="_x0000_s1304" style="position:absolute;width:20529;height:48843" coordsize="20529,4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">
                        <v:group id="그룹 3896" o:spid="_x0000_s1305" style="position:absolute;left:2;width:20499;height:48843" coordorigin="2" coordsize="20499,4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6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Mx/B6E56AXDwBAAD//wMAUEsBAi0AFAAGAAgAAAAhANvh9svuAAAAhQEAABMAAAAAAAAA&#10;AAAAAAAAAAAAAFtDb250ZW50X1R5cGVzXS54bWxQSwECLQAUAAYACAAAACEAWvQsW78AAAAVAQAA&#10;CwAAAAAAAAAAAAAAAAAfAQAAX3JlbHMvLnJlbHNQSwECLQAUAAYACAAAACEAwJoekMYAAADdAAAA&#10;DwAAAAAAAAAAAAAAAAAHAgAAZHJzL2Rvd25yZXYueG1sUEsFBgAAAAADAAMAtwAAAPoCAAAAAA==&#10;">
                          <v:shape id="그림 3897" o:spid="_x0000_s1306" type="#_x0000_t75" style="position:absolute;left:2;width:20499;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" stroked="t" strokecolor="black [3213]">
                            <v:imagedata r:id="rId151" o:title=""/>
                            <v:path arrowok="t"/>
                          </v:shape>
                          <v:shape id="Text Box 3898" o:spid="_x0000_s1307" type="#_x0000_t202" style="position:absolute;left:13265;top:47382;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" stroked="f">
                            <v:textbox style="mso-fit-shape-to-text:t" inset="0,0,0,0">
                              <w:txbxContent>
                                <w:p w14:paraId="22FAE5EE" w14:textId="77777777" w:rsidR="005E28CA" w:rsidRDefault="005E28CA" w:rsidP="009D3DFD">
                                  <w:pPr>
                                    <w:pStyle w:val="af0"/>
                                    <w:jc w:val="right"/>
                                    <w:rPr>
                                      <w:rFonts w:cs="Times New Roman"/>
                                      <w:noProof/>
                                    </w:rPr>
                                  </w:pPr>
                                  <w:r>
                                    <w:rPr>
                                      <w:rFonts w:ascii="Times New Roman" w:eastAsia="Times New Roman" w:hAnsi="Times New Roman" w:cs="Times New Roman"/>
                                      <w:lang w:val="bg-BG"/>
                                    </w:rPr>
                                    <w:t>Фигура Й</w:t>
                                  </w:r>
                                </w:p>
                              </w:txbxContent>
                            </v:textbox>
                          </v:shape>
                        </v:group>
                        <v:shape id="Text Box 3899" o:spid="_x0000_s1308" type="#_x0000_t202" style="position:absolute;top:40978;width:20529;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" fillcolor="black [3213]" stroked="f" strokeweight=".5pt">
                          <v:textbox inset="0,0,0,0">
                            <w:txbxContent>
                              <w:p w14:paraId="3C0320C9" w14:textId="77777777" w:rsidR="005E28CA" w:rsidRDefault="005E28CA" w:rsidP="009D3DFD">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След това пребройте бавно до 5</w:t>
                                </w:r>
                              </w:p>
                            </w:txbxContent>
                          </v:textbox>
                        </v:shape>
                      </v:group>
                      <v:group id="그룹 3900" o:spid="_x0000_s1309" style="position:absolute;left:1100;top:6011;width:12917;height:29226" coordsize="12917,2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">
                        <v:shape id="Text Box 3902" o:spid="_x0000_s1310" type="#_x0000_t202" style="position:absolute;left:10329;top:25230;width:2588;height:272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" fillcolor="white [3212]" stroked="f" strokeweight=".5pt">
                          <v:textbox inset="0,0,0,0">
                            <w:txbxContent>
                              <w:p w14:paraId="2460E79E" w14:textId="77777777" w:rsidR="005E28CA" w:rsidRDefault="005E28CA" w:rsidP="009D3DFD">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bg-BG"/>
                                  </w:rPr>
                                  <w:t>90°</w:t>
                                </w:r>
                              </w:p>
                            </w:txbxContent>
                          </v:textbox>
                        </v:shape>
                        <v:group id="그룹 3903" o:spid="_x0000_s1311" style="position:absolute;width:8108;height:29226" coordsize="8108,2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">
                          <v:shape id="12-Point Star 1038" o:spid="_x0000_s1312" style="position:absolute;width:8108;height:8281;visibility:visible;mso-wrap-style:square;v-text-anchor:middle" coordsize="810883,8281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" adj="-11796480,,5400" path="m,414068l111722,333691,54319,207034,190424,194475,202721,55475r124019,58624l405442,r78701,114099l608162,55475r12297,139000l756564,207034,699161,333691r111722,80377l699161,494445r57403,126657l620459,633661,608162,772661,484143,714037,405442,828136,326740,714037,202721,772661,190424,633661,54319,621102,111722,494445,,414068xe" fillcolor="black [3213]" strokecolor="black [3213]" strokeweight="2pt">
                            <v:stroke joinstyle="miter"/>
                            <v:formulas/>
                            <v:path arrowok="t" o:connecttype="custom" o:connectlocs="0,414068;111722,333691;54319,207034;190424,194475;202721,55475;326740,114099;405442,0;484143,114099;608162,55475;620459,194475;756564,207034;699161,333691;810883,414068;699161,494445;756564,621102;620459,633661;608162,772661;484143,714037;405442,828136;326740,714037;202721,772661;190424,633661;54319,621102;111722,494445;0,414068" o:connectangles="0,0,0,0,0,0,0,0,0,0,0,0,0,0,0,0,0,0,0,0,0,0,0,0,0" textboxrect="0,0,810883,828136"/>
                            <v:textbox inset="0,0,0,0">
                              <w:txbxContent>
                                <w:p w14:paraId="548CFC48" w14:textId="77777777" w:rsidR="005E28CA" w:rsidRDefault="005E28CA" w:rsidP="009D3DFD">
                                  <w:pPr>
                                    <w:jc w:val="center"/>
                                    <w:rPr>
                                      <w:rFonts w:asciiTheme="majorBidi" w:hAnsiTheme="majorBidi" w:cstheme="majorBidi"/>
                                      <w:sz w:val="18"/>
                                      <w:szCs w:val="18"/>
                                    </w:rPr>
                                  </w:pPr>
                                  <w:r>
                                    <w:rPr>
                                      <w:rFonts w:ascii="Times New Roman" w:eastAsia="Times New Roman" w:hAnsi="Times New Roman" w:cs="Times New Roman"/>
                                      <w:sz w:val="18"/>
                                      <w:szCs w:val="18"/>
                                      <w:lang w:val="bg-BG"/>
                                    </w:rPr>
                                    <w:t>1</w:t>
                                  </w:r>
                                  <w:r>
                                    <w:rPr>
                                      <w:rFonts w:ascii="Times New Roman" w:eastAsia="Times New Roman" w:hAnsi="Times New Roman" w:cs="Times New Roman"/>
                                      <w:sz w:val="18"/>
                                      <w:szCs w:val="18"/>
                                      <w:vertAlign w:val="superscript"/>
                                      <w:lang w:val="bg-BG"/>
                                    </w:rPr>
                                    <w:t>во</w:t>
                                  </w:r>
                                  <w:r>
                                    <w:rPr>
                                      <w:rFonts w:ascii="Times New Roman" w:eastAsia="Times New Roman" w:hAnsi="Times New Roman" w:cs="Times New Roman"/>
                                      <w:sz w:val="18"/>
                                      <w:szCs w:val="18"/>
                                      <w:lang w:val="bg-BG"/>
                                    </w:rPr>
                                    <w:t xml:space="preserve"> щракване </w:t>
                                  </w:r>
                                </w:p>
                              </w:txbxContent>
                            </v:textbox>
                          </v:shape>
                          <v:shape id="12-Point Star 1040" o:spid="_x0000_s1313" style="position:absolute;left:169;top:21166;width:7326;height:8060;visibility:visible;mso-wrap-style:square;v-text-anchor:middle" coordsize="732622,8059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" adj="-11796480,,5400" path="m,402977l100939,324753,49076,201488,172045,189266,183156,53989r112049,57053l366311,r71106,111042l549467,53989r11110,135277l683546,201488,631683,324753r100939,78224l631683,481200r51863,123265l560577,616687,549467,751964,437417,694911,366311,805953,295205,694911,183156,751964,172045,616687,49076,604465,100939,481200,,402977xe" fillcolor="black [3213]" strokecolor="black [3213]" strokeweight="2pt">
                            <v:stroke joinstyle="miter"/>
                            <v:formulas/>
                            <v:path arrowok="t" o:connecttype="custom" o:connectlocs="0,402977;100939,324753;49076,201488;172045,189266;183156,53989;295205,111042;366311,0;437417,111042;549467,53989;560577,189266;683546,201488;631683,324753;732622,402977;631683,481200;683546,604465;560577,616687;549467,751964;437417,694911;366311,805953;295205,694911;183156,751964;172045,616687;49076,604465;100939,481200;0,402977" o:connectangles="0,0,0,0,0,0,0,0,0,0,0,0,0,0,0,0,0,0,0,0,0,0,0,0,0" textboxrect="0,0,732622,805953"/>
                            <v:textbox inset="0,0,0,0">
                              <w:txbxContent>
                                <w:p w14:paraId="754B322E" w14:textId="77777777" w:rsidR="005E28CA" w:rsidRPr="00786D1D" w:rsidRDefault="005E28CA" w:rsidP="009D3DFD">
                                  <w:pPr>
                                    <w:jc w:val="center"/>
                                    <w:rPr>
                                      <w:rFonts w:ascii="Times New Roman" w:hAnsi="Times New Roman" w:cs="Times New Roman"/>
                                      <w:sz w:val="18"/>
                                      <w:szCs w:val="18"/>
                                      <w:lang w:val="pl-PL"/>
                                    </w:rPr>
                                  </w:pPr>
                                  <w:r w:rsidRPr="00786D1D">
                                    <w:rPr>
                                      <w:rFonts w:ascii="Times New Roman" w:eastAsia="Times New Roman" w:hAnsi="Times New Roman" w:cs="Times New Roman"/>
                                      <w:sz w:val="18"/>
                                      <w:szCs w:val="18"/>
                                      <w:lang w:val="bg-BG"/>
                                    </w:rPr>
                                    <w:t>2</w:t>
                                  </w:r>
                                  <w:r w:rsidRPr="00786D1D">
                                    <w:rPr>
                                      <w:rFonts w:ascii="Times New Roman" w:eastAsia="Times New Roman" w:hAnsi="Times New Roman" w:cs="Times New Roman"/>
                                      <w:sz w:val="18"/>
                                      <w:szCs w:val="18"/>
                                      <w:vertAlign w:val="superscript"/>
                                      <w:lang w:val="bg-BG"/>
                                    </w:rPr>
                                    <w:t>ро</w:t>
                                  </w:r>
                                  <w:r w:rsidRPr="00786D1D">
                                    <w:rPr>
                                      <w:rFonts w:ascii="Times New Roman" w:eastAsia="Times New Roman" w:hAnsi="Times New Roman" w:cs="Times New Roman"/>
                                      <w:sz w:val="18"/>
                                      <w:szCs w:val="18"/>
                                      <w:lang w:val="bg-BG"/>
                                    </w:rPr>
                                    <w:t xml:space="preserve"> щракване </w:t>
                                  </w:r>
                                </w:p>
                              </w:txbxContent>
                            </v:textbox>
                          </v:shape>
                        </v:group>
                      </v:group>
                      <w10:wrap type="square"/>
                    </v:group>
                  </w:pict>
                </mc:Fallback>
              </mc:AlternateContent>
            </w:r>
            <w:r w:rsidR="009D3DFD" w:rsidRPr="00FA682B">
              <w:rPr>
                <w:rFonts w:ascii="Times New Roman" w:hAnsi="Times New Roman" w:cs="Times New Roman"/>
                <w:lang w:val="bg-BG"/>
              </w:rPr>
              <w:t xml:space="preserve"> </w:t>
            </w:r>
          </w:p>
          <w:p w14:paraId="1DF61EEF" w14:textId="77777777" w:rsidR="009D3DFD" w:rsidRPr="00F96676" w:rsidRDefault="009D3DFD" w:rsidP="00786D1D">
            <w:pPr>
              <w:pStyle w:val="a3"/>
              <w:numPr>
                <w:ilvl w:val="0"/>
                <w:numId w:val="66"/>
              </w:numPr>
              <w:rPr>
                <w:b/>
                <w:lang w:val="bg-BG"/>
              </w:rPr>
            </w:pPr>
            <w:r w:rsidRPr="00606C32">
              <w:rPr>
                <w:rFonts w:eastAsia="Times New Roman"/>
                <w:b/>
                <w:bCs/>
                <w:lang w:val="bg-BG"/>
              </w:rPr>
              <w:t>Поставете инжекцията</w:t>
            </w:r>
          </w:p>
          <w:p w14:paraId="060D7E89" w14:textId="77777777" w:rsidR="009D3DFD" w:rsidRPr="00F96676" w:rsidRDefault="009D3DFD" w:rsidP="009D3DFD">
            <w:pPr>
              <w:pStyle w:val="a3"/>
              <w:rPr>
                <w:lang w:val="bg-BG"/>
              </w:rPr>
            </w:pPr>
          </w:p>
          <w:p w14:paraId="4EBBFABA" w14:textId="77777777" w:rsidR="009D3DFD" w:rsidRPr="002E621C" w:rsidRDefault="009D3DFD" w:rsidP="009D3DFD">
            <w:pPr>
              <w:pStyle w:val="a3"/>
              <w:ind w:left="3719" w:hanging="3719"/>
              <w:rPr>
                <w:lang w:val="bg-BG"/>
              </w:rPr>
            </w:pPr>
            <w:r w:rsidRPr="00F96676">
              <w:rPr>
                <w:rFonts w:eastAsia="Times New Roman"/>
                <w:b/>
                <w:bCs/>
                <w:lang w:val="bg-BG"/>
              </w:rPr>
              <w:t>a.</w:t>
            </w:r>
            <w:r w:rsidRPr="00F96676">
              <w:rPr>
                <w:rFonts w:eastAsia="Times New Roman"/>
                <w:lang w:val="bg-BG"/>
              </w:rPr>
              <w:t xml:space="preserve"> Притиснете предварително напълнената писалка </w:t>
            </w:r>
            <w:r w:rsidRPr="002E621C">
              <w:rPr>
                <w:rFonts w:eastAsia="Times New Roman"/>
                <w:b/>
                <w:bCs/>
                <w:lang w:val="bg-BG"/>
              </w:rPr>
              <w:t>плътно</w:t>
            </w:r>
            <w:r w:rsidRPr="002E621C">
              <w:rPr>
                <w:rFonts w:eastAsia="Times New Roman"/>
                <w:lang w:val="bg-BG"/>
              </w:rPr>
              <w:t xml:space="preserve"> към кожата.</w:t>
            </w:r>
          </w:p>
          <w:p w14:paraId="1C8E8AD0" w14:textId="77777777" w:rsidR="009D3DFD" w:rsidRPr="00FA682B" w:rsidRDefault="009D3DFD" w:rsidP="009D3DFD">
            <w:pPr>
              <w:pStyle w:val="a3"/>
              <w:ind w:left="3719" w:hanging="3719"/>
              <w:rPr>
                <w:lang w:val="bg-BG"/>
              </w:rPr>
            </w:pPr>
            <w:r w:rsidRPr="00E864FE">
              <w:rPr>
                <w:rFonts w:eastAsia="Times New Roman"/>
                <w:lang w:val="bg-BG"/>
              </w:rPr>
              <w:tab/>
              <w:t>Когато инжектирането започне, ще чуете 1-вото</w:t>
            </w:r>
            <w:r w:rsidRPr="00145AFF">
              <w:rPr>
                <w:rFonts w:eastAsia="Times New Roman"/>
                <w:lang w:val="bg-BG"/>
              </w:rPr>
              <w:t xml:space="preserve"> силно „щракване“ и синьото бутало ще започне да запълва прозореца.</w:t>
            </w:r>
          </w:p>
          <w:p w14:paraId="23700DDA" w14:textId="77777777" w:rsidR="009D3DFD" w:rsidRPr="00FA682B" w:rsidRDefault="009D3DFD" w:rsidP="009D3DFD">
            <w:pPr>
              <w:pStyle w:val="a3"/>
              <w:ind w:left="3719" w:hanging="3719"/>
              <w:rPr>
                <w:lang w:val="bg-BG"/>
              </w:rPr>
            </w:pPr>
            <w:r w:rsidRPr="00FA682B">
              <w:rPr>
                <w:lang w:val="bg-BG"/>
              </w:rPr>
              <w:t xml:space="preserve"> </w:t>
            </w:r>
          </w:p>
          <w:p w14:paraId="1CD03831" w14:textId="77777777" w:rsidR="009D3DFD" w:rsidRPr="00FA682B" w:rsidRDefault="009D3DFD" w:rsidP="009D3DFD">
            <w:pPr>
              <w:pStyle w:val="a3"/>
              <w:numPr>
                <w:ilvl w:val="0"/>
                <w:numId w:val="0"/>
              </w:numPr>
              <w:ind w:left="3719" w:hanging="3719"/>
              <w:rPr>
                <w:lang w:val="bg-BG"/>
              </w:rPr>
            </w:pPr>
            <w:r w:rsidRPr="00FA682B">
              <w:rPr>
                <w:rFonts w:eastAsia="Times New Roman"/>
                <w:b/>
                <w:bCs/>
                <w:lang w:val="bg-BG"/>
              </w:rPr>
              <w:t>б.</w:t>
            </w:r>
            <w:r w:rsidRPr="00FA682B">
              <w:rPr>
                <w:rFonts w:eastAsia="Times New Roman"/>
                <w:lang w:val="bg-BG"/>
              </w:rPr>
              <w:t xml:space="preserve"> Дръжте предварително напълнената писалка плътно към кожата и слушайте за 2-рото силно „щракване.“ </w:t>
            </w:r>
          </w:p>
          <w:p w14:paraId="7B087B07" w14:textId="77777777" w:rsidR="009D3DFD" w:rsidRPr="00FA682B" w:rsidRDefault="009D3DFD" w:rsidP="009D3DFD">
            <w:pPr>
              <w:pStyle w:val="a3"/>
              <w:numPr>
                <w:ilvl w:val="0"/>
                <w:numId w:val="0"/>
              </w:numPr>
              <w:ind w:left="3719" w:hanging="3719"/>
              <w:rPr>
                <w:lang w:val="bg-BG"/>
              </w:rPr>
            </w:pPr>
          </w:p>
          <w:p w14:paraId="0F64A379" w14:textId="77777777" w:rsidR="009D3DFD" w:rsidRPr="00FA682B" w:rsidRDefault="009D3DFD" w:rsidP="009D3DFD">
            <w:pPr>
              <w:pStyle w:val="a3"/>
              <w:ind w:left="3719" w:hanging="3719"/>
              <w:rPr>
                <w:lang w:val="bg-BG"/>
              </w:rPr>
            </w:pPr>
            <w:r w:rsidRPr="00FA682B">
              <w:rPr>
                <w:rFonts w:eastAsia="Times New Roman"/>
                <w:b/>
                <w:bCs/>
                <w:lang w:val="bg-BG"/>
              </w:rPr>
              <w:t>в.</w:t>
            </w:r>
            <w:r w:rsidRPr="00FA682B">
              <w:rPr>
                <w:rFonts w:eastAsia="Times New Roman"/>
                <w:lang w:val="bg-BG"/>
              </w:rPr>
              <w:t xml:space="preserve"> След като чуете второто силно щракване, продължете да задържате предварително напълнената писалка плътно прилепнала към кожата и пребройте бавно до 5, за да сте сигурни, че сте инжектирали цялата доза.</w:t>
            </w:r>
            <w:r w:rsidRPr="00FA682B">
              <w:rPr>
                <w:rFonts w:eastAsia="Times New Roman"/>
                <w:color w:val="211D1E"/>
                <w:sz w:val="20"/>
                <w:szCs w:val="20"/>
                <w:lang w:val="bg-BG"/>
              </w:rPr>
              <w:t xml:space="preserve"> </w:t>
            </w:r>
          </w:p>
          <w:p w14:paraId="22E00A0A" w14:textId="77777777" w:rsidR="009D3DFD" w:rsidRPr="00FA682B" w:rsidRDefault="009D3DFD" w:rsidP="009D3DFD">
            <w:pPr>
              <w:pStyle w:val="a3"/>
              <w:rPr>
                <w:color w:val="211D1E"/>
                <w:sz w:val="20"/>
                <w:szCs w:val="20"/>
                <w:lang w:val="bg-BG"/>
              </w:rPr>
            </w:pPr>
          </w:p>
          <w:p w14:paraId="07EDD423" w14:textId="77777777" w:rsidR="009D3DFD" w:rsidRPr="00FA682B" w:rsidRDefault="009D3DFD" w:rsidP="00D06DB1">
            <w:pPr>
              <w:pStyle w:val="a3"/>
              <w:numPr>
                <w:ilvl w:val="0"/>
                <w:numId w:val="89"/>
              </w:numPr>
              <w:rPr>
                <w:color w:val="211D1E"/>
                <w:sz w:val="20"/>
                <w:szCs w:val="20"/>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променяйте</w:t>
            </w:r>
            <w:r w:rsidRPr="00FA682B">
              <w:rPr>
                <w:rFonts w:eastAsia="Times New Roman"/>
                <w:lang w:val="bg-BG"/>
              </w:rPr>
              <w:t xml:space="preserve"> позицията на предварително напълнената писалка след започване на инжектирането.</w:t>
            </w:r>
          </w:p>
          <w:p w14:paraId="49F00686" w14:textId="77777777" w:rsidR="009D3DFD" w:rsidRPr="00FA682B" w:rsidRDefault="009D3DFD" w:rsidP="009D3DFD">
            <w:pPr>
              <w:pStyle w:val="a3"/>
              <w:rPr>
                <w:color w:val="211D1E"/>
                <w:sz w:val="20"/>
                <w:szCs w:val="20"/>
                <w:lang w:val="bg-BG"/>
              </w:rPr>
            </w:pPr>
          </w:p>
        </w:tc>
      </w:tr>
      <w:tr w:rsidR="009D3DFD" w:rsidRPr="005E6C15" w14:paraId="14E4C4F2" w14:textId="77777777" w:rsidTr="009D3DFD">
        <w:trPr>
          <w:trHeight w:val="6463"/>
        </w:trPr>
        <w:tc>
          <w:tcPr>
            <w:tcW w:w="9581" w:type="dxa"/>
          </w:tcPr>
          <w:p w14:paraId="17843284" w14:textId="77777777" w:rsidR="009D3DFD" w:rsidRPr="00606C32" w:rsidRDefault="009D3DFD" w:rsidP="009D3DFD">
            <w:pPr>
              <w:ind w:left="104"/>
              <w:rPr>
                <w:rFonts w:ascii="Times New Roman" w:eastAsia="Times New Roman" w:hAnsi="Times New Roman" w:cs="Times New Roman"/>
                <w:lang w:val="bg-BG"/>
              </w:rPr>
            </w:pPr>
          </w:p>
          <w:p w14:paraId="45929EC3" w14:textId="77777777" w:rsidR="009D3DFD" w:rsidRPr="00606C32" w:rsidRDefault="009D3DFD" w:rsidP="009D3DFD">
            <w:pPr>
              <w:pStyle w:val="a3"/>
              <w:rPr>
                <w:lang w:val="bg-BG"/>
              </w:rPr>
            </w:pPr>
            <w:r w:rsidRPr="00606C32">
              <w:rPr>
                <w:noProof/>
                <w:lang w:eastAsia="ko-KR"/>
              </w:rPr>
              <mc:AlternateContent>
                <mc:Choice Requires="wpg">
                  <w:drawing>
                    <wp:anchor distT="0" distB="0" distL="114300" distR="114300" simplePos="0" relativeHeight="251874304" behindDoc="0" locked="0" layoutInCell="1" allowOverlap="1" wp14:anchorId="7AB2CBA2" wp14:editId="2C910FCC">
                      <wp:simplePos x="0" y="0"/>
                      <wp:positionH relativeFrom="column">
                        <wp:posOffset>20955</wp:posOffset>
                      </wp:positionH>
                      <wp:positionV relativeFrom="paragraph">
                        <wp:posOffset>93345</wp:posOffset>
                      </wp:positionV>
                      <wp:extent cx="1904365" cy="2211705"/>
                      <wp:effectExtent l="19050" t="19050" r="635" b="0"/>
                      <wp:wrapSquare wrapText="bothSides"/>
                      <wp:docPr id="3906" name="그룹 3906"/>
                      <wp:cNvGraphicFramePr/>
                      <a:graphic xmlns:a="http://schemas.openxmlformats.org/drawingml/2006/main">
                        <a:graphicData uri="http://schemas.microsoft.com/office/word/2010/wordprocessingGroup">
                          <wpg:wgp>
                            <wpg:cNvGrpSpPr/>
                            <wpg:grpSpPr>
                              <a:xfrm>
                                <a:off x="0" y="0"/>
                                <a:ext cx="1904365" cy="2211705"/>
                                <a:chOff x="1" y="35346"/>
                                <a:chExt cx="1904999" cy="2212554"/>
                              </a:xfrm>
                            </wpg:grpSpPr>
                            <pic:pic xmlns:pic="http://schemas.openxmlformats.org/drawingml/2006/picture">
                              <pic:nvPicPr>
                                <pic:cNvPr id="3907" name="그림 3907"/>
                                <pic:cNvPicPr>
                                  <a:picLocks noChangeAspect="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1" y="35346"/>
                                  <a:ext cx="1863090" cy="1969968"/>
                                </a:xfrm>
                                <a:prstGeom prst="rect">
                                  <a:avLst/>
                                </a:prstGeom>
                                <a:noFill/>
                                <a:ln>
                                  <a:solidFill>
                                    <a:schemeClr val="tx1"/>
                                  </a:solidFill>
                                </a:ln>
                              </pic:spPr>
                            </pic:pic>
                            <wps:wsp>
                              <wps:cNvPr id="3908" name="Text Box 3908"/>
                              <wps:cNvSpPr txBox="1"/>
                              <wps:spPr>
                                <a:xfrm>
                                  <a:off x="1333500" y="2108200"/>
                                  <a:ext cx="571500" cy="139700"/>
                                </a:xfrm>
                                <a:prstGeom prst="rect">
                                  <a:avLst/>
                                </a:prstGeom>
                                <a:solidFill>
                                  <a:prstClr val="white"/>
                                </a:solidFill>
                                <a:ln>
                                  <a:noFill/>
                                </a:ln>
                              </wps:spPr>
                              <wps:txbx>
                                <w:txbxContent>
                                  <w:p w14:paraId="4E390422" w14:textId="77777777" w:rsidR="005E28CA" w:rsidRDefault="005E28CA" w:rsidP="009D3DFD">
                                    <w:pPr>
                                      <w:pStyle w:val="af0"/>
                                      <w:jc w:val="right"/>
                                      <w:rPr>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К</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AB2CBA2" id="그룹 3906" o:spid="_x0000_s1314" style="position:absolute;margin-left:1.65pt;margin-top:7.35pt;width:149.95pt;height:174.15pt;z-index:251874304;mso-width-relative:margin;mso-height-relative:margin" coordorigin=",353" coordsize="19049,22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">
                      <v:shape id="그림 3907" o:spid="_x0000_s1315" type="#_x0000_t75" style="position:absolute;top:353;width:18630;height:19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" stroked="t" strokecolor="black [3213]">
                        <v:imagedata r:id="rId153" o:title=""/>
                        <v:path arrowok="t"/>
                      </v:shape>
                      <v:shape id="Text Box 3908" o:spid="_x0000_s1316"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" stroked="f">
                        <v:textbox inset="0,0,0,0">
                          <w:txbxContent>
                            <w:p w14:paraId="4E390422" w14:textId="77777777" w:rsidR="005E28CA" w:rsidRDefault="005E28CA" w:rsidP="009D3DFD">
                              <w:pPr>
                                <w:pStyle w:val="af0"/>
                                <w:jc w:val="right"/>
                                <w:rPr>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К</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v:textbox>
                      </v:shape>
                      <w10:wrap type="square"/>
                    </v:group>
                  </w:pict>
                </mc:Fallback>
              </mc:AlternateContent>
            </w:r>
          </w:p>
          <w:p w14:paraId="24E16A25" w14:textId="77777777" w:rsidR="009D3DFD" w:rsidRPr="00F96676" w:rsidRDefault="009D3DFD" w:rsidP="00786D1D">
            <w:pPr>
              <w:pStyle w:val="a3"/>
              <w:numPr>
                <w:ilvl w:val="0"/>
                <w:numId w:val="66"/>
              </w:numPr>
              <w:ind w:left="3719" w:hanging="3608"/>
              <w:rPr>
                <w:b/>
                <w:lang w:val="bg-BG"/>
              </w:rPr>
            </w:pPr>
            <w:r w:rsidRPr="00F96676">
              <w:rPr>
                <w:rFonts w:eastAsia="Times New Roman"/>
                <w:b/>
                <w:bCs/>
                <w:lang w:val="bg-BG"/>
              </w:rPr>
              <w:t>Извадете предварително напълнената писалка от мястото на инжектиране и се погрижете за мястото на инжектиране</w:t>
            </w:r>
          </w:p>
          <w:p w14:paraId="76B1D5F8" w14:textId="77777777" w:rsidR="009D3DFD" w:rsidRPr="00F96676" w:rsidRDefault="009D3DFD" w:rsidP="009D3DFD">
            <w:pPr>
              <w:pStyle w:val="a3"/>
              <w:numPr>
                <w:ilvl w:val="0"/>
                <w:numId w:val="0"/>
              </w:numPr>
              <w:ind w:left="471"/>
              <w:rPr>
                <w:b/>
                <w:lang w:val="bg-BG"/>
              </w:rPr>
            </w:pPr>
          </w:p>
          <w:p w14:paraId="1F6A84B4" w14:textId="77777777" w:rsidR="009D3DFD" w:rsidRPr="002E621C" w:rsidRDefault="009D3DFD" w:rsidP="009D3DFD">
            <w:pPr>
              <w:pStyle w:val="a3"/>
              <w:ind w:left="3435" w:hanging="3435"/>
              <w:rPr>
                <w:lang w:val="bg-BG"/>
              </w:rPr>
            </w:pPr>
            <w:r w:rsidRPr="00F96676">
              <w:rPr>
                <w:rFonts w:eastAsia="Times New Roman"/>
                <w:b/>
                <w:bCs/>
                <w:lang w:val="bg-BG"/>
              </w:rPr>
              <w:t>a.</w:t>
            </w:r>
            <w:r w:rsidRPr="002E621C">
              <w:rPr>
                <w:rFonts w:eastAsia="Times New Roman"/>
                <w:lang w:val="bg-BG"/>
              </w:rPr>
              <w:t xml:space="preserve"> Погледнете предварително напълнената писалка и се уверете, че синият прът на буталото със сивата горна част изпълва прозореца напълно.</w:t>
            </w:r>
          </w:p>
          <w:p w14:paraId="5471BFBC" w14:textId="77777777" w:rsidR="009D3DFD" w:rsidRPr="00FA682B" w:rsidRDefault="009D3DFD" w:rsidP="009D3DFD">
            <w:pPr>
              <w:pStyle w:val="a3"/>
              <w:ind w:left="3435" w:hanging="3435"/>
              <w:rPr>
                <w:lang w:val="bg-BG"/>
              </w:rPr>
            </w:pPr>
            <w:r w:rsidRPr="002E621C">
              <w:rPr>
                <w:rFonts w:eastAsia="Times New Roman"/>
                <w:b/>
                <w:bCs/>
                <w:lang w:val="bg-BG"/>
              </w:rPr>
              <w:t>б.</w:t>
            </w:r>
            <w:r w:rsidRPr="00E864FE">
              <w:rPr>
                <w:rFonts w:eastAsia="Times New Roman"/>
                <w:lang w:val="bg-BG"/>
              </w:rPr>
              <w:t xml:space="preserve"> Извадете предварително напълнената пи</w:t>
            </w:r>
            <w:r w:rsidRPr="00145AFF">
              <w:rPr>
                <w:rFonts w:eastAsia="Times New Roman"/>
                <w:lang w:val="bg-BG"/>
              </w:rPr>
              <w:t>салка от кожата си.</w:t>
            </w:r>
          </w:p>
          <w:p w14:paraId="2AD5810A" w14:textId="77777777" w:rsidR="009D3DFD" w:rsidRPr="00FA682B" w:rsidRDefault="009D3DFD" w:rsidP="00D06DB1">
            <w:pPr>
              <w:pStyle w:val="a3"/>
              <w:numPr>
                <w:ilvl w:val="0"/>
                <w:numId w:val="89"/>
              </w:numPr>
              <w:rPr>
                <w:lang w:val="bg-BG"/>
              </w:rPr>
            </w:pPr>
            <w:r w:rsidRPr="00FA682B">
              <w:rPr>
                <w:rFonts w:eastAsia="Times New Roman"/>
                <w:lang w:val="bg-BG" w:eastAsia="ko-KR"/>
              </w:rPr>
              <w:t>След</w:t>
            </w:r>
            <w:r w:rsidRPr="00FA682B">
              <w:rPr>
                <w:rFonts w:eastAsia="Times New Roman"/>
                <w:lang w:val="bg-BG"/>
              </w:rPr>
              <w:t xml:space="preserve"> като отстраните предварително напълнената писалка от мястото на инжектиране, иглата ще бъде автоматично покрита.</w:t>
            </w:r>
            <w:r w:rsidRPr="00FA682B">
              <w:rPr>
                <w:rFonts w:eastAsia="Times New Roman"/>
                <w:b/>
                <w:bCs/>
                <w:lang w:val="bg-BG"/>
              </w:rPr>
              <w:t xml:space="preserve"> Не</w:t>
            </w:r>
            <w:r w:rsidRPr="00FA682B">
              <w:rPr>
                <w:rFonts w:eastAsia="Times New Roman"/>
                <w:lang w:val="bg-BG"/>
              </w:rPr>
              <w:t xml:space="preserve"> слагайте отново капачката на писалката.</w:t>
            </w:r>
          </w:p>
          <w:p w14:paraId="5BC42C21" w14:textId="77777777" w:rsidR="009D3DFD" w:rsidRPr="00FA682B" w:rsidRDefault="009D3DFD" w:rsidP="009D3DFD">
            <w:pPr>
              <w:pStyle w:val="a3"/>
              <w:rPr>
                <w:lang w:val="bg-BG"/>
              </w:rPr>
            </w:pPr>
          </w:p>
          <w:p w14:paraId="0FDDE37B" w14:textId="77777777" w:rsidR="009D3DFD" w:rsidRPr="00F96676" w:rsidRDefault="009D3DFD" w:rsidP="00D06DB1">
            <w:pPr>
              <w:pStyle w:val="a3"/>
              <w:numPr>
                <w:ilvl w:val="0"/>
                <w:numId w:val="89"/>
              </w:numPr>
              <w:rPr>
                <w:lang w:val="bg-BG"/>
              </w:rPr>
            </w:pPr>
            <w:r w:rsidRPr="00606C32">
              <w:rPr>
                <w:rFonts w:eastAsia="Times New Roman"/>
                <w:noProof/>
                <w:lang w:eastAsia="ko-KR"/>
              </w:rPr>
              <mc:AlternateContent>
                <mc:Choice Requires="wpg">
                  <w:drawing>
                    <wp:anchor distT="0" distB="0" distL="114300" distR="114300" simplePos="0" relativeHeight="251907072" behindDoc="0" locked="0" layoutInCell="1" allowOverlap="1" wp14:anchorId="47D4E1E7" wp14:editId="5CDA4095">
                      <wp:simplePos x="0" y="0"/>
                      <wp:positionH relativeFrom="column">
                        <wp:posOffset>22225</wp:posOffset>
                      </wp:positionH>
                      <wp:positionV relativeFrom="paragraph">
                        <wp:posOffset>351790</wp:posOffset>
                      </wp:positionV>
                      <wp:extent cx="1889760" cy="1781810"/>
                      <wp:effectExtent l="19050" t="19050" r="15240" b="8890"/>
                      <wp:wrapSquare wrapText="bothSides"/>
                      <wp:docPr id="3909" name="그룹 3909"/>
                      <wp:cNvGraphicFramePr/>
                      <a:graphic xmlns:a="http://schemas.openxmlformats.org/drawingml/2006/main">
                        <a:graphicData uri="http://schemas.microsoft.com/office/word/2010/wordprocessingGroup">
                          <wpg:wgp>
                            <wpg:cNvGrpSpPr/>
                            <wpg:grpSpPr>
                              <a:xfrm>
                                <a:off x="0" y="0"/>
                                <a:ext cx="1889760" cy="1781810"/>
                                <a:chOff x="0" y="19521"/>
                                <a:chExt cx="1889760" cy="1781974"/>
                              </a:xfrm>
                            </wpg:grpSpPr>
                            <wpg:grpSp>
                              <wpg:cNvPr id="3910" name="그룹 3910"/>
                              <wpg:cNvGrpSpPr/>
                              <wpg:grpSpPr>
                                <a:xfrm>
                                  <a:off x="0" y="19521"/>
                                  <a:ext cx="1889760" cy="1781974"/>
                                  <a:chOff x="8890" y="19523"/>
                                  <a:chExt cx="1889760" cy="1782144"/>
                                </a:xfrm>
                              </wpg:grpSpPr>
                              <pic:pic xmlns:pic="http://schemas.openxmlformats.org/drawingml/2006/picture">
                                <pic:nvPicPr>
                                  <pic:cNvPr id="3911" name="그림 391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8890" y="19523"/>
                                    <a:ext cx="1889760" cy="1511624"/>
                                  </a:xfrm>
                                  <a:prstGeom prst="rect">
                                    <a:avLst/>
                                  </a:prstGeom>
                                  <a:noFill/>
                                  <a:ln>
                                    <a:solidFill>
                                      <a:schemeClr val="tx1"/>
                                    </a:solidFill>
                                  </a:ln>
                                </pic:spPr>
                              </pic:pic>
                              <wps:wsp>
                                <wps:cNvPr id="3912" name="Text Box 3912"/>
                                <wps:cNvSpPr txBox="1"/>
                                <wps:spPr>
                                  <a:xfrm>
                                    <a:off x="1196755" y="1570527"/>
                                    <a:ext cx="693349" cy="231140"/>
                                  </a:xfrm>
                                  <a:prstGeom prst="rect">
                                    <a:avLst/>
                                  </a:prstGeom>
                                  <a:solidFill>
                                    <a:prstClr val="white"/>
                                  </a:solidFill>
                                  <a:ln>
                                    <a:noFill/>
                                  </a:ln>
                                </wps:spPr>
                                <wps:txbx>
                                  <w:txbxContent>
                                    <w:p w14:paraId="1CD22E38" w14:textId="77777777" w:rsidR="005E28CA" w:rsidRDefault="005E28CA" w:rsidP="009D3DFD">
                                      <w:pPr>
                                        <w:pStyle w:val="af0"/>
                                        <w:jc w:val="right"/>
                                        <w:rPr>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Л</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913" name="Text Box 3913"/>
                              <wps:cNvSpPr txBox="1"/>
                              <wps:spPr>
                                <a:xfrm>
                                  <a:off x="1092968" y="626534"/>
                                  <a:ext cx="765272" cy="8453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3531C" w14:textId="77777777" w:rsidR="005E28CA" w:rsidRPr="00786D1D" w:rsidRDefault="005E28CA" w:rsidP="009D3DFD">
                                    <w:pPr>
                                      <w:rPr>
                                        <w:rFonts w:asciiTheme="majorBidi" w:hAnsiTheme="majorBidi" w:cstheme="majorBidi"/>
                                        <w:b/>
                                        <w:bCs/>
                                        <w:sz w:val="24"/>
                                        <w:szCs w:val="24"/>
                                      </w:rPr>
                                    </w:pPr>
                                    <w:r w:rsidRPr="00786D1D">
                                      <w:rPr>
                                        <w:rFonts w:ascii="Times New Roman" w:eastAsia="Times New Roman" w:hAnsi="Times New Roman" w:cs="Times New Roman"/>
                                        <w:b/>
                                        <w:bCs/>
                                        <w:sz w:val="24"/>
                                        <w:szCs w:val="24"/>
                                        <w:lang w:val="bg-BG"/>
                                      </w:rPr>
                                      <w:t xml:space="preserve">Предпазител на иглата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47D4E1E7" id="그룹 3909" o:spid="_x0000_s1317" style="position:absolute;left:0;text-align:left;margin-left:1.75pt;margin-top:27.7pt;width:148.8pt;height:140.3pt;z-index:251907072;mso-height-relative:margin" coordorigin=",195" coordsize="18897,17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">
                      <v:group id="그룹 3910" o:spid="_x0000_s1318" style="position:absolute;top:195;width:18897;height:17819" coordorigin="88,195" coordsize="18897,1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">
                        <v:shape id="그림 3911" o:spid="_x0000_s1319" type="#_x0000_t75" style="position:absolute;left:88;top:195;width:18898;height:1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" stroked="t" strokecolor="black [3213]">
                          <v:imagedata r:id="rId155" o:title=""/>
                          <v:path arrowok="t"/>
                        </v:shape>
                        <v:shape id="Text Box 3912" o:spid="_x0000_s1320" type="#_x0000_t202" style="position:absolute;left:11967;top:15705;width:693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" stroked="f">
                          <v:textbox inset="0,0,0,0">
                            <w:txbxContent>
                              <w:p w14:paraId="1CD22E38" w14:textId="77777777" w:rsidR="005E28CA" w:rsidRDefault="005E28CA" w:rsidP="009D3DFD">
                                <w:pPr>
                                  <w:pStyle w:val="af0"/>
                                  <w:jc w:val="right"/>
                                  <w:rPr>
                                    <w:noProof/>
                                    <w:lang w:val="bg-BG"/>
                                  </w:rPr>
                                </w:pPr>
                                <w:r>
                                  <w:rPr>
                                    <w:rFonts w:ascii="Times New Roman" w:eastAsia="Times New Roman" w:hAnsi="Times New Roman" w:cs="Times New Roman"/>
                                    <w:lang w:val="bg-BG"/>
                                  </w:rPr>
                                  <w:t>Фигура </w:t>
                                </w:r>
                                <w:r>
                                  <w:rPr>
                                    <w:rFonts w:ascii="Times New Roman" w:hAnsi="Times New Roman" w:cs="Times New Roman"/>
                                    <w:lang w:val="bg-BG"/>
                                  </w:rPr>
                                  <w:t>Л</w:t>
                                </w:r>
                              </w:p>
                            </w:txbxContent>
                          </v:textbox>
                        </v:shape>
                      </v:group>
                      <v:shape id="Text Box 3913" o:spid="_x0000_s1321" type="#_x0000_t202" style="position:absolute;left:10929;top:6265;width:7653;height:8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" fillcolor="white [3212]" stroked="f" strokeweight=".5pt">
                        <v:textbox inset="0,0,0,0">
                          <w:txbxContent>
                            <w:p w14:paraId="3663531C" w14:textId="77777777" w:rsidR="005E28CA" w:rsidRPr="00786D1D" w:rsidRDefault="005E28CA" w:rsidP="009D3DFD">
                              <w:pPr>
                                <w:rPr>
                                  <w:rFonts w:asciiTheme="majorBidi" w:hAnsiTheme="majorBidi" w:cstheme="majorBidi"/>
                                  <w:b/>
                                  <w:bCs/>
                                  <w:sz w:val="24"/>
                                  <w:szCs w:val="24"/>
                                </w:rPr>
                              </w:pPr>
                              <w:r w:rsidRPr="00786D1D">
                                <w:rPr>
                                  <w:rFonts w:ascii="Times New Roman" w:eastAsia="Times New Roman" w:hAnsi="Times New Roman" w:cs="Times New Roman"/>
                                  <w:b/>
                                  <w:bCs/>
                                  <w:sz w:val="24"/>
                                  <w:szCs w:val="24"/>
                                  <w:lang w:val="bg-BG"/>
                                </w:rPr>
                                <w:t xml:space="preserve">Предпазител на иглата </w:t>
                              </w:r>
                            </w:p>
                          </w:txbxContent>
                        </v:textbox>
                      </v:shape>
                      <w10:wrap type="square"/>
                    </v:group>
                  </w:pict>
                </mc:Fallback>
              </mc:AlternateContent>
            </w:r>
            <w:r w:rsidRPr="00606C32">
              <w:rPr>
                <w:rFonts w:eastAsia="Times New Roman"/>
                <w:lang w:val="bg-BG"/>
              </w:rPr>
              <w:t xml:space="preserve">Ако прозорецът не е станал напълно син или ако лекарството все още се инжектира, това означава, че не сте </w:t>
            </w:r>
            <w:r w:rsidRPr="00F96676">
              <w:rPr>
                <w:rFonts w:eastAsia="Times New Roman"/>
                <w:lang w:val="bg-BG" w:eastAsia="ko-KR"/>
              </w:rPr>
              <w:t>получили</w:t>
            </w:r>
            <w:r w:rsidRPr="00F96676">
              <w:rPr>
                <w:rFonts w:eastAsia="Times New Roman"/>
                <w:lang w:val="bg-BG"/>
              </w:rPr>
              <w:t xml:space="preserve"> пълна доза. Обадете се незабавно на Вашия доставчик на здравни услуги.</w:t>
            </w:r>
          </w:p>
          <w:p w14:paraId="4E6C91F7" w14:textId="77777777" w:rsidR="009D3DFD" w:rsidRPr="00F96676" w:rsidRDefault="009D3DFD" w:rsidP="009D3DFD">
            <w:pPr>
              <w:pStyle w:val="a3"/>
              <w:rPr>
                <w:lang w:val="bg-BG"/>
              </w:rPr>
            </w:pPr>
          </w:p>
          <w:p w14:paraId="362897FC" w14:textId="6A1293D6" w:rsidR="009D3DFD" w:rsidRPr="00E864FE" w:rsidRDefault="009D3DFD" w:rsidP="009D3DFD">
            <w:pPr>
              <w:pStyle w:val="a3"/>
              <w:ind w:left="3435" w:hanging="3435"/>
              <w:rPr>
                <w:lang w:val="bg-BG"/>
              </w:rPr>
            </w:pPr>
            <w:r w:rsidRPr="00F96676">
              <w:rPr>
                <w:rFonts w:eastAsia="Times New Roman"/>
                <w:b/>
                <w:bCs/>
                <w:lang w:val="bg-BG"/>
              </w:rPr>
              <w:t xml:space="preserve">в. </w:t>
            </w:r>
            <w:r w:rsidRPr="002E621C">
              <w:rPr>
                <w:rFonts w:eastAsia="Times New Roman"/>
                <w:lang w:val="bg-BG"/>
              </w:rPr>
              <w:t xml:space="preserve">Третирайте мястото на инжектиране, като леко притиснете, без да разтривате,  топче памук или марля върху мястото и поставете </w:t>
            </w:r>
            <w:r w:rsidR="009D61B7" w:rsidRPr="006B2C65">
              <w:rPr>
                <w:rFonts w:eastAsia="Times New Roman" w:hint="eastAsia"/>
                <w:lang w:val="bg-BG" w:eastAsia="ko-KR"/>
              </w:rPr>
              <w:t>лепенка</w:t>
            </w:r>
            <w:r w:rsidRPr="002E621C">
              <w:rPr>
                <w:rFonts w:eastAsia="Times New Roman"/>
                <w:lang w:val="bg-BG"/>
              </w:rPr>
              <w:t>, ако е необходимо. Може да се появи известно кървене.</w:t>
            </w:r>
          </w:p>
          <w:p w14:paraId="4E5B5D90" w14:textId="77777777" w:rsidR="009D3DFD" w:rsidRPr="00145AFF" w:rsidRDefault="009D3DFD" w:rsidP="009D3DFD">
            <w:pPr>
              <w:pStyle w:val="a3"/>
              <w:rPr>
                <w:lang w:val="bg-BG"/>
              </w:rPr>
            </w:pPr>
          </w:p>
          <w:p w14:paraId="22212DF0" w14:textId="77777777" w:rsidR="009D3DFD" w:rsidRPr="00FA682B" w:rsidRDefault="009D3DFD" w:rsidP="00D06DB1">
            <w:pPr>
              <w:pStyle w:val="a3"/>
              <w:numPr>
                <w:ilvl w:val="0"/>
                <w:numId w:val="89"/>
              </w:numPr>
              <w:rPr>
                <w:lang w:val="bg-BG"/>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използвайте</w:t>
            </w:r>
            <w:r w:rsidRPr="00FA682B">
              <w:rPr>
                <w:rFonts w:eastAsia="Times New Roman"/>
                <w:lang w:val="bg-BG"/>
              </w:rPr>
              <w:t xml:space="preserve"> </w:t>
            </w:r>
            <w:r w:rsidRPr="00FA682B">
              <w:rPr>
                <w:rFonts w:eastAsia="Times New Roman"/>
                <w:lang w:val="bg-BG" w:eastAsia="ko-KR"/>
              </w:rPr>
              <w:t>повторно</w:t>
            </w:r>
            <w:r w:rsidRPr="00FA682B">
              <w:rPr>
                <w:rFonts w:eastAsia="Times New Roman"/>
                <w:lang w:val="bg-BG"/>
              </w:rPr>
              <w:t xml:space="preserve"> предварително напълнената писалка.</w:t>
            </w:r>
          </w:p>
          <w:p w14:paraId="54906C1D" w14:textId="77777777" w:rsidR="009D3DFD" w:rsidRPr="001509B1" w:rsidRDefault="009D3DFD" w:rsidP="00D06DB1">
            <w:pPr>
              <w:pStyle w:val="a3"/>
              <w:numPr>
                <w:ilvl w:val="0"/>
                <w:numId w:val="89"/>
              </w:numPr>
              <w:rPr>
                <w:lang w:val="bg-BG" w:eastAsia="ko-KR"/>
              </w:rPr>
            </w:pPr>
            <w:r w:rsidRPr="00FA682B">
              <w:rPr>
                <w:rFonts w:eastAsia="Times New Roman"/>
                <w:b/>
                <w:bCs/>
                <w:lang w:val="bg-BG"/>
              </w:rPr>
              <w:t>Не</w:t>
            </w:r>
            <w:r w:rsidRPr="00FA682B">
              <w:rPr>
                <w:rFonts w:eastAsia="Times New Roman"/>
                <w:lang w:val="bg-BG"/>
              </w:rPr>
              <w:t xml:space="preserve"> </w:t>
            </w:r>
            <w:r w:rsidRPr="00FA682B">
              <w:rPr>
                <w:rFonts w:eastAsia="Times New Roman"/>
                <w:lang w:val="bg-BG" w:eastAsia="ko-KR"/>
              </w:rPr>
              <w:t>разтривайте</w:t>
            </w:r>
            <w:r w:rsidRPr="00FA682B">
              <w:rPr>
                <w:rFonts w:eastAsia="Times New Roman"/>
                <w:lang w:val="bg-BG"/>
              </w:rPr>
              <w:t xml:space="preserve"> мястото на инжектиране.</w:t>
            </w:r>
            <w:r w:rsidRPr="00FA682B">
              <w:rPr>
                <w:rFonts w:eastAsia="Times New Roman"/>
                <w:sz w:val="20"/>
                <w:szCs w:val="20"/>
                <w:lang w:val="bg-BG"/>
              </w:rPr>
              <w:t xml:space="preserve"> </w:t>
            </w:r>
          </w:p>
          <w:p w14:paraId="6DEC14BF" w14:textId="5FE7A421" w:rsidR="001509B1" w:rsidRPr="00FA682B" w:rsidRDefault="001509B1" w:rsidP="001509B1">
            <w:pPr>
              <w:pStyle w:val="a3"/>
              <w:numPr>
                <w:ilvl w:val="0"/>
                <w:numId w:val="0"/>
              </w:numPr>
              <w:ind w:left="3860"/>
              <w:rPr>
                <w:lang w:val="bg-BG" w:eastAsia="ko-KR"/>
              </w:rPr>
            </w:pPr>
          </w:p>
        </w:tc>
      </w:tr>
      <w:tr w:rsidR="009D3DFD" w:rsidRPr="005E6C15" w14:paraId="6BE35E35" w14:textId="77777777" w:rsidTr="009D3DFD">
        <w:trPr>
          <w:trHeight w:val="5087"/>
        </w:trPr>
        <w:tc>
          <w:tcPr>
            <w:tcW w:w="9581" w:type="dxa"/>
          </w:tcPr>
          <w:p w14:paraId="27643E93" w14:textId="77777777" w:rsidR="009D3DFD" w:rsidRPr="00606C32" w:rsidRDefault="009D3DFD" w:rsidP="009D3DFD">
            <w:pPr>
              <w:pStyle w:val="a3"/>
              <w:numPr>
                <w:ilvl w:val="0"/>
                <w:numId w:val="0"/>
              </w:numPr>
              <w:ind w:left="471"/>
              <w:rPr>
                <w:lang w:val="bg-BG"/>
              </w:rPr>
            </w:pPr>
          </w:p>
          <w:p w14:paraId="4BC14BE4" w14:textId="2A524A17" w:rsidR="009D3DFD" w:rsidRPr="00F96676" w:rsidRDefault="009D3DFD" w:rsidP="00786D1D">
            <w:pPr>
              <w:pStyle w:val="a3"/>
              <w:numPr>
                <w:ilvl w:val="0"/>
                <w:numId w:val="66"/>
              </w:numPr>
              <w:rPr>
                <w:lang w:val="bg-BG"/>
              </w:rPr>
            </w:pPr>
            <w:r w:rsidRPr="00FA682B">
              <w:rPr>
                <w:b/>
                <w:noProof/>
                <w:lang w:eastAsia="ko-KR"/>
              </w:rPr>
              <mc:AlternateContent>
                <mc:Choice Requires="wpg">
                  <w:drawing>
                    <wp:anchor distT="0" distB="0" distL="114300" distR="114300" simplePos="0" relativeHeight="251875328" behindDoc="0" locked="0" layoutInCell="1" allowOverlap="1" wp14:anchorId="78A6CD60" wp14:editId="380FB044">
                      <wp:simplePos x="0" y="0"/>
                      <wp:positionH relativeFrom="column">
                        <wp:posOffset>77258</wp:posOffset>
                      </wp:positionH>
                      <wp:positionV relativeFrom="paragraph">
                        <wp:posOffset>73025</wp:posOffset>
                      </wp:positionV>
                      <wp:extent cx="2225675" cy="2937510"/>
                      <wp:effectExtent l="19050" t="19050" r="3175" b="0"/>
                      <wp:wrapSquare wrapText="bothSides"/>
                      <wp:docPr id="3914" name="그룹 3914"/>
                      <wp:cNvGraphicFramePr/>
                      <a:graphic xmlns:a="http://schemas.openxmlformats.org/drawingml/2006/main">
                        <a:graphicData uri="http://schemas.microsoft.com/office/word/2010/wordprocessingGroup">
                          <wpg:wgp>
                            <wpg:cNvGrpSpPr/>
                            <wpg:grpSpPr>
                              <a:xfrm>
                                <a:off x="0" y="0"/>
                                <a:ext cx="2219028" cy="2937510"/>
                                <a:chOff x="6647" y="0"/>
                                <a:chExt cx="2219028" cy="2937510"/>
                              </a:xfrm>
                            </wpg:grpSpPr>
                            <pic:pic xmlns:pic="http://schemas.openxmlformats.org/drawingml/2006/picture">
                              <pic:nvPicPr>
                                <pic:cNvPr id="3915" name="그림 3915"/>
                                <pic:cNvPicPr>
                                  <a:picLocks noChangeAspect="1"/>
                                </pic:cNvPicPr>
                              </pic:nvPicPr>
                              <pic:blipFill>
                                <a:blip r:embed="rId156" cstate="print">
                                  <a:extLst>
                                    <a:ext uri="{28A0092B-C50C-407E-A947-70E740481C1C}">
                                      <a14:useLocalDpi xmlns:a14="http://schemas.microsoft.com/office/drawing/2010/main" val="0"/>
                                    </a:ext>
                                  </a:extLst>
                                </a:blip>
                                <a:srcRect/>
                                <a:stretch/>
                              </pic:blipFill>
                              <pic:spPr>
                                <a:xfrm>
                                  <a:off x="6647" y="0"/>
                                  <a:ext cx="2212381" cy="2735580"/>
                                </a:xfrm>
                                <a:prstGeom prst="rect">
                                  <a:avLst/>
                                </a:prstGeom>
                                <a:ln>
                                  <a:solidFill>
                                    <a:schemeClr val="tx1"/>
                                  </a:solidFill>
                                </a:ln>
                              </pic:spPr>
                            </pic:pic>
                            <wps:wsp>
                              <wps:cNvPr id="3916" name="Text Box 3916"/>
                              <wps:cNvSpPr txBox="1"/>
                              <wps:spPr>
                                <a:xfrm>
                                  <a:off x="1549400" y="2762250"/>
                                  <a:ext cx="676275" cy="175260"/>
                                </a:xfrm>
                                <a:prstGeom prst="rect">
                                  <a:avLst/>
                                </a:prstGeom>
                                <a:solidFill>
                                  <a:prstClr val="white"/>
                                </a:solidFill>
                                <a:ln>
                                  <a:noFill/>
                                </a:ln>
                              </wps:spPr>
                              <wps:txbx>
                                <w:txbxContent>
                                  <w:p w14:paraId="6EAE3BB9" w14:textId="77777777" w:rsidR="005E28CA" w:rsidRDefault="005E28CA" w:rsidP="009D3DFD">
                                    <w:pPr>
                                      <w:pStyle w:val="af0"/>
                                      <w:jc w:val="right"/>
                                      <w:rPr>
                                        <w:b w:val="0"/>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М</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8A6CD60" id="그룹 3914" o:spid="_x0000_s1322" style="position:absolute;left:0;text-align:left;margin-left:6.1pt;margin-top:5.75pt;width:175.25pt;height:231.3pt;z-index:251875328" coordorigin="66" coordsize="22190,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">
                      <v:shape id="그림 3915" o:spid="_x0000_s1323" type="#_x0000_t75" style="position:absolute;left:66;width:2212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" stroked="t" strokecolor="black [3213]">
                        <v:imagedata r:id="rId157" o:title=""/>
                        <v:path arrowok="t"/>
                      </v:shape>
                      <v:shape id="Text Box 3916" o:spid="_x0000_s1324"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" stroked="f">
                        <v:textbox inset="0,0,0,0">
                          <w:txbxContent>
                            <w:p w14:paraId="6EAE3BB9" w14:textId="77777777" w:rsidR="005E28CA" w:rsidRDefault="005E28CA" w:rsidP="009D3DFD">
                              <w:pPr>
                                <w:pStyle w:val="af0"/>
                                <w:jc w:val="right"/>
                                <w:rPr>
                                  <w:b w:val="0"/>
                                  <w:noProof/>
                                </w:rPr>
                              </w:pPr>
                              <w:r>
                                <w:rPr>
                                  <w:rFonts w:ascii="Times New Roman" w:eastAsia="Times New Roman" w:hAnsi="Times New Roman" w:cs="Times New Roman"/>
                                  <w:lang w:val="bg-BG"/>
                                </w:rPr>
                                <w:t>Фигура </w:t>
                              </w:r>
                              <w:r w:rsidRPr="00AA341D">
                                <w:rPr>
                                  <w:rFonts w:ascii="Times New Roman" w:eastAsia="Times New Roman" w:hAnsi="Times New Roman" w:cs="Times New Roman"/>
                                  <w:lang w:val="bg-BG"/>
                                </w:rPr>
                                <w:t>М</w:t>
                              </w:r>
                            </w:p>
                          </w:txbxContent>
                        </v:textbox>
                      </v:shape>
                      <w10:wrap type="square"/>
                    </v:group>
                  </w:pict>
                </mc:Fallback>
              </mc:AlternateContent>
            </w:r>
            <w:r w:rsidRPr="00606C32">
              <w:rPr>
                <w:rFonts w:eastAsia="Times New Roman"/>
                <w:b/>
                <w:bCs/>
                <w:lang w:val="bg-BG"/>
              </w:rPr>
              <w:t>Изхвърлете предварително напълнената писалка</w:t>
            </w:r>
          </w:p>
          <w:p w14:paraId="51895666" w14:textId="77777777" w:rsidR="009D3DFD" w:rsidRPr="00F96676" w:rsidRDefault="009D3DFD" w:rsidP="009D3DFD">
            <w:pPr>
              <w:pStyle w:val="a3"/>
              <w:rPr>
                <w:lang w:val="bg-BG"/>
              </w:rPr>
            </w:pPr>
          </w:p>
          <w:p w14:paraId="1CC46877" w14:textId="77777777" w:rsidR="009D3DFD" w:rsidRPr="002E621C" w:rsidRDefault="009D3DFD" w:rsidP="009D3DFD">
            <w:pPr>
              <w:pStyle w:val="a3"/>
              <w:ind w:left="4144" w:hanging="4144"/>
              <w:rPr>
                <w:lang w:val="bg-BG"/>
              </w:rPr>
            </w:pPr>
            <w:r w:rsidRPr="00F96676">
              <w:rPr>
                <w:rFonts w:eastAsia="Times New Roman"/>
                <w:b/>
                <w:bCs/>
                <w:lang w:val="bg-BG"/>
              </w:rPr>
              <w:t>a.</w:t>
            </w:r>
            <w:r w:rsidRPr="00F96676">
              <w:rPr>
                <w:rFonts w:eastAsia="Times New Roman"/>
                <w:lang w:val="bg-BG"/>
              </w:rPr>
              <w:t xml:space="preserve"> Изхвърлете използваната предварително напълн</w:t>
            </w:r>
            <w:r w:rsidRPr="002E621C">
              <w:rPr>
                <w:rFonts w:eastAsia="Times New Roman"/>
                <w:lang w:val="bg-BG"/>
              </w:rPr>
              <w:t xml:space="preserve">ена писалка в специален контейнер за остри предмети според инструкциите на Вашия лекар, медицинска сестра или фармацевт. </w:t>
            </w:r>
          </w:p>
          <w:p w14:paraId="35E855CD" w14:textId="77777777" w:rsidR="009D3DFD" w:rsidRPr="002E621C" w:rsidRDefault="009D3DFD" w:rsidP="009D3DFD">
            <w:pPr>
              <w:pStyle w:val="a3"/>
              <w:ind w:left="4144" w:hanging="4144"/>
              <w:rPr>
                <w:lang w:val="bg-BG"/>
              </w:rPr>
            </w:pPr>
          </w:p>
          <w:p w14:paraId="2D3078A2" w14:textId="77777777" w:rsidR="009D3DFD" w:rsidRPr="00FA682B" w:rsidRDefault="009D3DFD" w:rsidP="009D3DFD">
            <w:pPr>
              <w:pStyle w:val="a3"/>
              <w:ind w:left="4144" w:hanging="4144"/>
              <w:rPr>
                <w:lang w:val="bg-BG"/>
              </w:rPr>
            </w:pPr>
            <w:r w:rsidRPr="00E864FE">
              <w:rPr>
                <w:rFonts w:eastAsia="Times New Roman"/>
                <w:b/>
                <w:bCs/>
                <w:lang w:val="bg-BG"/>
              </w:rPr>
              <w:t xml:space="preserve">б. </w:t>
            </w:r>
            <w:r w:rsidRPr="00145AFF">
              <w:rPr>
                <w:rFonts w:eastAsia="Times New Roman"/>
                <w:lang w:val="bg-BG"/>
              </w:rPr>
              <w:t>Тампонът със спирт и опаковката могат да бъдат поставени в</w:t>
            </w:r>
            <w:r w:rsidRPr="00FA682B">
              <w:rPr>
                <w:rFonts w:eastAsia="Times New Roman"/>
                <w:lang w:val="bg-BG"/>
              </w:rPr>
              <w:t xml:space="preserve"> битовите отпадъци.</w:t>
            </w:r>
          </w:p>
          <w:p w14:paraId="3790AC8E" w14:textId="77777777" w:rsidR="009D3DFD" w:rsidRPr="00FA682B" w:rsidRDefault="009D3DFD" w:rsidP="009D3DFD">
            <w:pPr>
              <w:pStyle w:val="a3"/>
              <w:rPr>
                <w:b/>
                <w:lang w:val="bg-BG"/>
              </w:rPr>
            </w:pPr>
          </w:p>
          <w:p w14:paraId="443884EC" w14:textId="77777777" w:rsidR="009D3DFD" w:rsidRPr="00FA682B" w:rsidRDefault="009D3DFD" w:rsidP="00D06DB1">
            <w:pPr>
              <w:pStyle w:val="a3"/>
              <w:numPr>
                <w:ilvl w:val="0"/>
                <w:numId w:val="89"/>
              </w:numPr>
              <w:rPr>
                <w:lang w:val="bg-BG"/>
              </w:rPr>
            </w:pPr>
            <w:r w:rsidRPr="00FA682B">
              <w:rPr>
                <w:rFonts w:eastAsia="Times New Roman"/>
                <w:lang w:val="bg-BG" w:eastAsia="ko-KR"/>
              </w:rPr>
              <w:t>Винаги съхранявайте предварително напълнената спринцовка и специалният контейнер за изхвърляне на остри предмети</w:t>
            </w:r>
            <w:r w:rsidRPr="00FA682B">
              <w:rPr>
                <w:rFonts w:eastAsia="Times New Roman"/>
                <w:lang w:val="bg-BG"/>
              </w:rPr>
              <w:t xml:space="preserve"> далече от погледа и досега на деца.</w:t>
            </w:r>
          </w:p>
          <w:p w14:paraId="47503A8F" w14:textId="77777777" w:rsidR="009D3DFD" w:rsidRPr="00FA682B" w:rsidRDefault="009D3DFD" w:rsidP="009D3DFD">
            <w:pPr>
              <w:pStyle w:val="a3"/>
              <w:rPr>
                <w:lang w:val="bg-BG" w:eastAsia="ko-KR"/>
              </w:rPr>
            </w:pPr>
          </w:p>
        </w:tc>
      </w:tr>
    </w:tbl>
    <w:p w14:paraId="0CA2046E" w14:textId="77777777" w:rsidR="009D3DFD" w:rsidRPr="00606C32" w:rsidRDefault="009D3DFD" w:rsidP="009D3DFD">
      <w:pPr>
        <w:pStyle w:val="a3"/>
        <w:rPr>
          <w:lang w:val="bg-BG" w:eastAsia="ko-KR"/>
        </w:rPr>
      </w:pPr>
    </w:p>
    <w:p w14:paraId="0A6B005E" w14:textId="08A9685D" w:rsidR="00627B51" w:rsidRDefault="00627B51">
      <w:pPr>
        <w:rPr>
          <w:rFonts w:ascii="Times New Roman" w:hAnsi="Times New Roman" w:cs="Times New Roman"/>
          <w:lang w:val="bg-BG" w:eastAsia="ko-KR"/>
        </w:rPr>
      </w:pPr>
    </w:p>
    <w:p w14:paraId="25F2B623" w14:textId="77777777" w:rsidR="007B2014" w:rsidRDefault="007B2014">
      <w:pPr>
        <w:rPr>
          <w:rFonts w:ascii="Times New Roman" w:eastAsia="Times New Roman" w:hAnsi="Times New Roman" w:cs="Times New Roman"/>
          <w:b/>
          <w:bCs/>
          <w:spacing w:val="-1"/>
          <w:lang w:val="bg-BG"/>
        </w:rPr>
      </w:pPr>
      <w:r>
        <w:rPr>
          <w:rFonts w:ascii="Times New Roman" w:eastAsia="Times New Roman" w:hAnsi="Times New Roman" w:cs="Times New Roman"/>
          <w:b/>
          <w:bCs/>
          <w:spacing w:val="-1"/>
          <w:lang w:val="bg-BG"/>
        </w:rPr>
        <w:br w:type="page"/>
      </w:r>
    </w:p>
    <w:p w14:paraId="6F18CAAC" w14:textId="6D5661CC" w:rsidR="00627B51" w:rsidRPr="008672F2" w:rsidRDefault="00627B51" w:rsidP="00627B51">
      <w:pPr>
        <w:spacing w:before="76"/>
        <w:ind w:left="39"/>
        <w:jc w:val="center"/>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Листовка: </w:t>
      </w:r>
      <w:r w:rsidRPr="002E621C">
        <w:rPr>
          <w:rFonts w:ascii="Times New Roman" w:eastAsia="Times New Roman" w:hAnsi="Times New Roman" w:cs="Times New Roman"/>
          <w:b/>
          <w:bCs/>
          <w:spacing w:val="-1"/>
          <w:lang w:val="bg-BG"/>
        </w:rPr>
        <w:t>и</w:t>
      </w:r>
      <w:r w:rsidRPr="00606C32">
        <w:rPr>
          <w:rFonts w:ascii="Times New Roman" w:eastAsia="Times New Roman" w:hAnsi="Times New Roman" w:cs="Times New Roman"/>
          <w:b/>
          <w:bCs/>
          <w:spacing w:val="-1"/>
          <w:lang w:val="bg-BG"/>
        </w:rPr>
        <w:t>нформация за пациента</w:t>
      </w:r>
    </w:p>
    <w:p w14:paraId="25242026" w14:textId="77777777" w:rsidR="00627B51" w:rsidRPr="008672F2" w:rsidRDefault="00627B51" w:rsidP="00627B51">
      <w:pPr>
        <w:spacing w:before="13" w:line="240" w:lineRule="exact"/>
        <w:rPr>
          <w:rFonts w:ascii="Times New Roman" w:hAnsi="Times New Roman" w:cs="Times New Roman"/>
          <w:sz w:val="24"/>
          <w:szCs w:val="24"/>
          <w:lang w:val="bg-BG"/>
        </w:rPr>
      </w:pPr>
    </w:p>
    <w:p w14:paraId="75F2086D" w14:textId="74F47260" w:rsidR="00627B51" w:rsidRPr="008672F2" w:rsidRDefault="00462C77" w:rsidP="00627B51">
      <w:pPr>
        <w:ind w:left="818" w:right="776"/>
        <w:jc w:val="center"/>
        <w:rPr>
          <w:rFonts w:ascii="Times New Roman" w:eastAsia="Times New Roman" w:hAnsi="Times New Roman" w:cs="Times New Roman"/>
          <w:lang w:val="bg-BG"/>
        </w:rPr>
      </w:pPr>
      <w:r>
        <w:rPr>
          <w:rFonts w:ascii="Times New Roman" w:eastAsia="Times New Roman" w:hAnsi="Times New Roman" w:cs="Times New Roman"/>
          <w:b/>
          <w:bCs/>
          <w:spacing w:val="-1"/>
          <w:lang w:val="bg-BG"/>
        </w:rPr>
        <w:t>Yuflyma 20</w:t>
      </w:r>
      <w:r w:rsidR="00627B51" w:rsidRPr="00606C32">
        <w:rPr>
          <w:rFonts w:ascii="Times New Roman" w:eastAsia="Times New Roman" w:hAnsi="Times New Roman" w:cs="Times New Roman"/>
          <w:b/>
          <w:bCs/>
          <w:spacing w:val="-1"/>
          <w:lang w:val="bg-BG"/>
        </w:rPr>
        <w:t> mg инжекционен разтвор в предварително напълнена спринцовка</w:t>
      </w:r>
    </w:p>
    <w:p w14:paraId="613A2765" w14:textId="77777777" w:rsidR="00627B51" w:rsidRPr="008672F2" w:rsidRDefault="00627B51" w:rsidP="00627B51">
      <w:pPr>
        <w:pStyle w:val="a3"/>
        <w:jc w:val="center"/>
        <w:rPr>
          <w:lang w:val="bg-BG"/>
        </w:rPr>
      </w:pPr>
      <w:r w:rsidRPr="00F96676">
        <w:rPr>
          <w:rFonts w:eastAsia="Times New Roman"/>
          <w:lang w:val="bg-BG"/>
        </w:rPr>
        <w:t>адалимумаб</w:t>
      </w:r>
      <w:r>
        <w:rPr>
          <w:rFonts w:eastAsia="Times New Roman"/>
          <w:lang w:val="bg-BG"/>
        </w:rPr>
        <w:t xml:space="preserve"> </w:t>
      </w:r>
      <w:r w:rsidRPr="00F96676">
        <w:rPr>
          <w:rFonts w:eastAsia="Times New Roman"/>
          <w:lang w:val="bg-BG"/>
        </w:rPr>
        <w:t>(</w:t>
      </w:r>
      <w:r w:rsidRPr="002E621C">
        <w:t>adalimumab</w:t>
      </w:r>
      <w:r w:rsidRPr="002E621C">
        <w:rPr>
          <w:lang w:val="bg-BG"/>
        </w:rPr>
        <w:t>)</w:t>
      </w:r>
    </w:p>
    <w:p w14:paraId="0F0639D1" w14:textId="77777777" w:rsidR="00627B51" w:rsidRPr="008672F2" w:rsidRDefault="00627B51" w:rsidP="00627B51">
      <w:pPr>
        <w:spacing w:before="18" w:line="240" w:lineRule="exact"/>
        <w:rPr>
          <w:rFonts w:ascii="Times New Roman" w:hAnsi="Times New Roman" w:cs="Times New Roman"/>
          <w:sz w:val="24"/>
          <w:szCs w:val="24"/>
          <w:lang w:val="bg-BG"/>
        </w:rPr>
      </w:pPr>
    </w:p>
    <w:p w14:paraId="7CE4BE85" w14:textId="77777777" w:rsidR="00627B51" w:rsidRPr="00FA682B" w:rsidRDefault="00627B51" w:rsidP="00627B51">
      <w:pPr>
        <w:spacing w:before="18" w:line="240" w:lineRule="exact"/>
        <w:ind w:left="108"/>
        <w:rPr>
          <w:rFonts w:ascii="Times New Roman" w:hAnsi="Times New Roman" w:cs="Times New Roman"/>
          <w:sz w:val="24"/>
          <w:szCs w:val="24"/>
          <w:lang w:val="bg-BG"/>
        </w:rPr>
      </w:pPr>
      <w:r w:rsidRPr="00606C32">
        <w:rPr>
          <w:rFonts w:ascii="Times New Roman" w:hAnsi="Times New Roman" w:cs="Times New Roman"/>
          <w:noProof/>
          <w:lang w:eastAsia="ko-KR"/>
        </w:rPr>
        <w:drawing>
          <wp:inline distT="0" distB="0" distL="0" distR="0" wp14:anchorId="4168C311" wp14:editId="6B10372B">
            <wp:extent cx="203200" cy="169545"/>
            <wp:effectExtent l="0" t="0" r="6350" b="1905"/>
            <wp:docPr id="4078" name="그림 407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06C32">
        <w:rPr>
          <w:rFonts w:ascii="Times New Roman" w:eastAsia="Times New Roman" w:hAnsi="Times New Roman" w:cs="Times New Roman"/>
          <w:lang w:val="bg-BG"/>
        </w:rPr>
        <w:t xml:space="preserve">Този лекарствен продукт подлежи на допълнително наблюдение. Това ще позволи бързото установяване на нова </w:t>
      </w:r>
      <w:r w:rsidRPr="00F96676">
        <w:rPr>
          <w:rFonts w:ascii="Times New Roman" w:eastAsia="Times New Roman" w:hAnsi="Times New Roman" w:cs="Times New Roman"/>
          <w:lang w:val="bg-BG"/>
        </w:rPr>
        <w:t>информация относно безопасността. Можете да дадете своя принос като съобщите всяка нежелана реакция, която сте получили. За начина на съобщаване на нежелани реакции вижте края на точка 4.</w:t>
      </w:r>
    </w:p>
    <w:p w14:paraId="6E6DEBF9" w14:textId="77777777" w:rsidR="00627B51" w:rsidRPr="00FA682B" w:rsidRDefault="00627B51" w:rsidP="00627B51">
      <w:pPr>
        <w:spacing w:before="18" w:line="240" w:lineRule="exact"/>
        <w:rPr>
          <w:rFonts w:ascii="Times New Roman" w:hAnsi="Times New Roman" w:cs="Times New Roman"/>
          <w:sz w:val="24"/>
          <w:szCs w:val="24"/>
          <w:lang w:val="bg-BG"/>
        </w:rPr>
      </w:pPr>
    </w:p>
    <w:p w14:paraId="0A02B2CF" w14:textId="6A53D5BA" w:rsidR="00627B51" w:rsidRPr="00F96676" w:rsidRDefault="00230D38" w:rsidP="00627B51">
      <w:pPr>
        <w:spacing w:before="18" w:line="240" w:lineRule="exact"/>
        <w:ind w:left="108"/>
        <w:rPr>
          <w:rFonts w:ascii="Times New Roman" w:hAnsi="Times New Roman" w:cs="Times New Roman"/>
          <w:b/>
          <w:lang w:val="bg-BG"/>
        </w:rPr>
      </w:pPr>
      <w:r w:rsidRPr="008672F2">
        <w:rPr>
          <w:rFonts w:ascii="Times New Roman" w:eastAsia="Times New Roman" w:hAnsi="Times New Roman" w:cs="Times New Roman"/>
          <w:b/>
          <w:bCs/>
          <w:lang w:val="bg-BG"/>
        </w:rPr>
        <w:t>Прочетете внимателно цялата листовка преди Вашето дете да започне да използва това лекарство, тъй като тя съдържа важна за Вас информация.</w:t>
      </w:r>
    </w:p>
    <w:p w14:paraId="249272B6" w14:textId="77777777" w:rsidR="00627B51" w:rsidRPr="00F96676" w:rsidRDefault="00627B51" w:rsidP="00627B51">
      <w:pPr>
        <w:pStyle w:val="a3"/>
        <w:numPr>
          <w:ilvl w:val="0"/>
          <w:numId w:val="5"/>
        </w:numPr>
        <w:ind w:left="660" w:hanging="660"/>
        <w:rPr>
          <w:lang w:val="bg-BG"/>
        </w:rPr>
      </w:pPr>
      <w:r w:rsidRPr="00F96676">
        <w:rPr>
          <w:rFonts w:eastAsia="Times New Roman"/>
          <w:lang w:val="bg-BG"/>
        </w:rPr>
        <w:t>Запазете тази листовка. Може да се наложи да я прочетете отново.</w:t>
      </w:r>
    </w:p>
    <w:p w14:paraId="21477CD9" w14:textId="1F86069E" w:rsidR="00627B51" w:rsidRPr="00FA682B" w:rsidRDefault="00230D38" w:rsidP="00627B51">
      <w:pPr>
        <w:pStyle w:val="a3"/>
        <w:numPr>
          <w:ilvl w:val="0"/>
          <w:numId w:val="5"/>
        </w:numPr>
        <w:ind w:left="660" w:hanging="660"/>
        <w:rPr>
          <w:lang w:val="bg-BG"/>
        </w:rPr>
      </w:pPr>
      <w:r w:rsidRPr="008672F2">
        <w:rPr>
          <w:lang w:val="bg-BG"/>
        </w:rPr>
        <w:t xml:space="preserve">Вашият лекар ще Ви даде също </w:t>
      </w:r>
      <w:r w:rsidRPr="008672F2">
        <w:rPr>
          <w:b/>
          <w:lang w:val="bg-BG"/>
        </w:rPr>
        <w:t>напомняща карта на пациента</w:t>
      </w:r>
      <w:r w:rsidRPr="008672F2">
        <w:rPr>
          <w:lang w:val="bg-BG"/>
        </w:rPr>
        <w:t xml:space="preserve">, която съдържа важна информация относно безопасността, с която трябва да сте запознат преди Вашето дете да започне да използва </w:t>
      </w:r>
      <w:r>
        <w:t>Yuflyma</w:t>
      </w:r>
      <w:r w:rsidRPr="008672F2">
        <w:rPr>
          <w:lang w:val="bg-BG"/>
        </w:rPr>
        <w:t xml:space="preserve"> и по време на лечението с </w:t>
      </w:r>
      <w:r>
        <w:t>Yuflyma</w:t>
      </w:r>
      <w:r w:rsidRPr="008672F2">
        <w:rPr>
          <w:lang w:val="bg-BG"/>
        </w:rPr>
        <w:t xml:space="preserve">. Съхранявайте тази </w:t>
      </w:r>
      <w:r w:rsidRPr="008672F2">
        <w:rPr>
          <w:b/>
          <w:lang w:val="bg-BG"/>
        </w:rPr>
        <w:t>напомняща карта на пациента</w:t>
      </w:r>
      <w:r w:rsidRPr="008672F2">
        <w:rPr>
          <w:lang w:val="bg-BG"/>
        </w:rPr>
        <w:t xml:space="preserve"> у себе си или при детето си.</w:t>
      </w:r>
    </w:p>
    <w:p w14:paraId="4E8D444F" w14:textId="77777777" w:rsidR="00627B51" w:rsidRPr="00FA682B" w:rsidRDefault="00627B51" w:rsidP="00627B51">
      <w:pPr>
        <w:pStyle w:val="a3"/>
        <w:numPr>
          <w:ilvl w:val="0"/>
          <w:numId w:val="5"/>
        </w:numPr>
        <w:ind w:left="660" w:hanging="660"/>
        <w:rPr>
          <w:lang w:val="bg-BG"/>
        </w:rPr>
      </w:pPr>
      <w:r w:rsidRPr="00FA682B">
        <w:rPr>
          <w:rFonts w:eastAsia="Times New Roman"/>
          <w:lang w:val="bg-BG"/>
        </w:rPr>
        <w:t>Ако имате някакви допълнителни въпроси, попитайте Вашия лекар или фармацевт.</w:t>
      </w:r>
    </w:p>
    <w:p w14:paraId="1C825C60" w14:textId="7A15C14D" w:rsidR="00627B51" w:rsidRPr="00FA682B" w:rsidRDefault="00230D38" w:rsidP="00627B51">
      <w:pPr>
        <w:pStyle w:val="a3"/>
        <w:numPr>
          <w:ilvl w:val="0"/>
          <w:numId w:val="5"/>
        </w:numPr>
        <w:ind w:left="660" w:hanging="660"/>
        <w:rPr>
          <w:lang w:val="bg-BG"/>
        </w:rPr>
      </w:pPr>
      <w:r w:rsidRPr="008672F2">
        <w:rPr>
          <w:lang w:val="bg-BG"/>
        </w:rPr>
        <w:t>Това лекарство е предписано лично на Вашето дете. Не го преотстъпвайте на други хора. То може да им навреди, независимо, че признаците на тяхното заболяване са същите като на детето Ви.</w:t>
      </w:r>
    </w:p>
    <w:p w14:paraId="501E81E7" w14:textId="6BC8D90F" w:rsidR="00627B51" w:rsidRPr="00FA682B" w:rsidRDefault="00230D38" w:rsidP="00627B51">
      <w:pPr>
        <w:pStyle w:val="a3"/>
        <w:numPr>
          <w:ilvl w:val="0"/>
          <w:numId w:val="5"/>
        </w:numPr>
        <w:ind w:left="660" w:hanging="660"/>
      </w:pPr>
      <w:r w:rsidRPr="008672F2">
        <w:rPr>
          <w:lang w:val="bg-BG"/>
        </w:rPr>
        <w:t xml:space="preserve">Ако Вашето дете получи някакви нежелани реакции, уведомете лекаря на Вашето дете или фармацевта. Това включва всички възможни, неописани в тази листовка нежелани реакции. </w:t>
      </w:r>
      <w:r>
        <w:t>Вижте точка 4.</w:t>
      </w:r>
    </w:p>
    <w:p w14:paraId="3D6A4925" w14:textId="77777777" w:rsidR="00627B51" w:rsidRPr="00FA682B" w:rsidRDefault="00627B51" w:rsidP="00627B51">
      <w:pPr>
        <w:pStyle w:val="a3"/>
      </w:pPr>
    </w:p>
    <w:p w14:paraId="3184DC32" w14:textId="77777777" w:rsidR="00627B51" w:rsidRPr="00FA682B" w:rsidRDefault="00627B51" w:rsidP="00627B51">
      <w:pPr>
        <w:pStyle w:val="a3"/>
        <w:rPr>
          <w:b/>
        </w:rPr>
      </w:pPr>
      <w:r w:rsidRPr="00FA682B">
        <w:rPr>
          <w:rFonts w:eastAsia="Times New Roman"/>
          <w:b/>
          <w:bCs/>
          <w:lang w:val="bg-BG"/>
        </w:rPr>
        <w:t>Какво съдържа тази листовка</w:t>
      </w:r>
    </w:p>
    <w:p w14:paraId="51003624" w14:textId="77777777" w:rsidR="00627B51" w:rsidRPr="008672F2" w:rsidRDefault="00627B51" w:rsidP="008672F2">
      <w:pPr>
        <w:pStyle w:val="a3"/>
        <w:numPr>
          <w:ilvl w:val="0"/>
          <w:numId w:val="94"/>
        </w:numPr>
        <w:ind w:hanging="760"/>
        <w:rPr>
          <w:rFonts w:eastAsia="Times New Roman"/>
          <w:lang w:val="bg-BG"/>
        </w:rPr>
      </w:pPr>
      <w:r w:rsidRPr="00FA682B">
        <w:rPr>
          <w:rFonts w:eastAsia="Times New Roman"/>
          <w:lang w:val="bg-BG"/>
        </w:rPr>
        <w:t>Какво представлява Yuflyma и за какво се използва</w:t>
      </w:r>
    </w:p>
    <w:p w14:paraId="1029E3F7" w14:textId="78D97FC4" w:rsidR="00627B51" w:rsidRPr="008672F2" w:rsidRDefault="00003CCF" w:rsidP="008672F2">
      <w:pPr>
        <w:pStyle w:val="a3"/>
        <w:numPr>
          <w:ilvl w:val="0"/>
          <w:numId w:val="94"/>
        </w:numPr>
        <w:ind w:hanging="760"/>
        <w:rPr>
          <w:lang w:val="bg-BG"/>
        </w:rPr>
      </w:pPr>
      <w:r w:rsidRPr="008672F2">
        <w:rPr>
          <w:lang w:val="bg-BG"/>
        </w:rPr>
        <w:t>Какво трябва да знаете, преди Вашето дете да използва</w:t>
      </w:r>
      <w:r w:rsidR="00627B51" w:rsidRPr="00FA682B">
        <w:rPr>
          <w:rFonts w:eastAsia="Times New Roman"/>
          <w:lang w:val="bg-BG"/>
        </w:rPr>
        <w:t xml:space="preserve"> Yuflyma</w:t>
      </w:r>
    </w:p>
    <w:p w14:paraId="321B28E3" w14:textId="77777777" w:rsidR="00627B51" w:rsidRPr="008672F2" w:rsidRDefault="00627B51" w:rsidP="008672F2">
      <w:pPr>
        <w:pStyle w:val="a3"/>
        <w:numPr>
          <w:ilvl w:val="0"/>
          <w:numId w:val="94"/>
        </w:numPr>
        <w:ind w:hanging="760"/>
        <w:rPr>
          <w:lang w:val="bg-BG"/>
        </w:rPr>
      </w:pPr>
      <w:r w:rsidRPr="00FA682B">
        <w:rPr>
          <w:rFonts w:eastAsia="Times New Roman"/>
          <w:lang w:val="bg-BG"/>
        </w:rPr>
        <w:t>Как да използвате Yuflyma</w:t>
      </w:r>
    </w:p>
    <w:p w14:paraId="56FC621B" w14:textId="77777777" w:rsidR="00627B51" w:rsidRPr="008672F2" w:rsidRDefault="00627B51" w:rsidP="008672F2">
      <w:pPr>
        <w:pStyle w:val="a3"/>
        <w:numPr>
          <w:ilvl w:val="0"/>
          <w:numId w:val="94"/>
        </w:numPr>
        <w:ind w:hanging="760"/>
        <w:rPr>
          <w:lang w:val="bg-BG"/>
        </w:rPr>
      </w:pPr>
      <w:r w:rsidRPr="00FA682B">
        <w:rPr>
          <w:rFonts w:eastAsia="Times New Roman"/>
          <w:lang w:val="bg-BG"/>
        </w:rPr>
        <w:t>Възможни нежелани реакции</w:t>
      </w:r>
    </w:p>
    <w:p w14:paraId="2B4C9740" w14:textId="77777777" w:rsidR="00627B51" w:rsidRPr="008672F2" w:rsidRDefault="00627B51" w:rsidP="008672F2">
      <w:pPr>
        <w:pStyle w:val="a3"/>
        <w:numPr>
          <w:ilvl w:val="0"/>
          <w:numId w:val="94"/>
        </w:numPr>
        <w:ind w:hanging="760"/>
        <w:rPr>
          <w:lang w:val="bg-BG"/>
        </w:rPr>
      </w:pPr>
      <w:r w:rsidRPr="00FA682B">
        <w:rPr>
          <w:rFonts w:eastAsia="Times New Roman"/>
          <w:lang w:val="bg-BG"/>
        </w:rPr>
        <w:t>Как да съхранявате Yuflyma</w:t>
      </w:r>
    </w:p>
    <w:p w14:paraId="34534C3D" w14:textId="77777777" w:rsidR="00627B51" w:rsidRPr="008672F2" w:rsidRDefault="00627B51" w:rsidP="008672F2">
      <w:pPr>
        <w:pStyle w:val="a3"/>
        <w:numPr>
          <w:ilvl w:val="0"/>
          <w:numId w:val="94"/>
        </w:numPr>
        <w:ind w:hanging="760"/>
        <w:rPr>
          <w:lang w:val="bg-BG"/>
        </w:rPr>
      </w:pPr>
      <w:r w:rsidRPr="00FA682B">
        <w:rPr>
          <w:rFonts w:eastAsia="Times New Roman"/>
          <w:lang w:val="bg-BG"/>
        </w:rPr>
        <w:t>Съдържание на опаковката и допълнителна информация</w:t>
      </w:r>
    </w:p>
    <w:p w14:paraId="7AA09FC4" w14:textId="77777777" w:rsidR="00627B51" w:rsidRPr="008672F2" w:rsidRDefault="00627B51" w:rsidP="008672F2">
      <w:pPr>
        <w:pStyle w:val="a3"/>
        <w:numPr>
          <w:ilvl w:val="0"/>
          <w:numId w:val="94"/>
        </w:numPr>
        <w:ind w:hanging="760"/>
        <w:rPr>
          <w:sz w:val="20"/>
          <w:szCs w:val="20"/>
          <w:lang w:val="bg-BG"/>
        </w:rPr>
      </w:pPr>
      <w:r w:rsidRPr="00FA682B">
        <w:rPr>
          <w:rFonts w:eastAsia="Times New Roman"/>
          <w:lang w:val="bg-BG"/>
        </w:rPr>
        <w:t>Указания за употреба</w:t>
      </w:r>
    </w:p>
    <w:p w14:paraId="7F1E19B6" w14:textId="77777777" w:rsidR="00627B51" w:rsidRPr="008672F2" w:rsidRDefault="00627B51" w:rsidP="00627B51">
      <w:pPr>
        <w:spacing w:line="200" w:lineRule="exact"/>
        <w:rPr>
          <w:rFonts w:ascii="Times New Roman" w:hAnsi="Times New Roman" w:cs="Times New Roman"/>
          <w:sz w:val="20"/>
          <w:szCs w:val="20"/>
          <w:lang w:val="bg-BG"/>
        </w:rPr>
      </w:pPr>
    </w:p>
    <w:p w14:paraId="40CD5088" w14:textId="77777777" w:rsidR="00627B51" w:rsidRPr="008672F2" w:rsidRDefault="00627B51" w:rsidP="00627B51">
      <w:pPr>
        <w:spacing w:line="200" w:lineRule="exact"/>
        <w:rPr>
          <w:rFonts w:ascii="Times New Roman" w:hAnsi="Times New Roman" w:cs="Times New Roman"/>
          <w:sz w:val="20"/>
          <w:szCs w:val="20"/>
          <w:lang w:val="bg-BG"/>
        </w:rPr>
      </w:pPr>
    </w:p>
    <w:p w14:paraId="1F973D29" w14:textId="77777777" w:rsidR="00627B51" w:rsidRPr="008672F2" w:rsidRDefault="00627B51" w:rsidP="008672F2">
      <w:pPr>
        <w:pStyle w:val="a4"/>
        <w:numPr>
          <w:ilvl w:val="0"/>
          <w:numId w:val="95"/>
        </w:numPr>
        <w:spacing w:line="240" w:lineRule="exact"/>
        <w:rPr>
          <w:rFonts w:ascii="Times New Roman" w:hAnsi="Times New Roman" w:cs="Times New Roman"/>
          <w:b/>
          <w:lang w:val="bg-BG"/>
        </w:rPr>
      </w:pPr>
      <w:r w:rsidRPr="00606C32">
        <w:rPr>
          <w:rFonts w:ascii="Times New Roman" w:eastAsia="Times New Roman" w:hAnsi="Times New Roman" w:cs="Times New Roman"/>
          <w:b/>
          <w:bCs/>
          <w:lang w:val="bg-BG"/>
        </w:rPr>
        <w:t>Какво представлява Yuflyma и за какво се използва</w:t>
      </w:r>
    </w:p>
    <w:p w14:paraId="081219E0" w14:textId="77777777" w:rsidR="00627B51" w:rsidRPr="008672F2" w:rsidRDefault="00627B51" w:rsidP="00627B51">
      <w:pPr>
        <w:spacing w:line="240" w:lineRule="exact"/>
        <w:rPr>
          <w:rFonts w:ascii="Times New Roman" w:hAnsi="Times New Roman" w:cs="Times New Roman"/>
          <w:b/>
          <w:lang w:val="bg-BG"/>
        </w:rPr>
      </w:pPr>
    </w:p>
    <w:p w14:paraId="397760E5" w14:textId="082510E4" w:rsidR="00627B51" w:rsidRPr="008672F2" w:rsidRDefault="00627B51" w:rsidP="00627B51">
      <w:pPr>
        <w:pStyle w:val="a3"/>
        <w:rPr>
          <w:lang w:val="bg-BG"/>
        </w:rPr>
      </w:pPr>
      <w:r w:rsidRPr="00F96676">
        <w:rPr>
          <w:rFonts w:eastAsia="Times New Roman"/>
          <w:lang w:val="bg-BG"/>
        </w:rPr>
        <w:t>Yuflyma съдържа активното вещество адалимумаб</w:t>
      </w:r>
      <w:r w:rsidR="006312E9">
        <w:rPr>
          <w:rFonts w:eastAsia="Times New Roman"/>
          <w:lang w:val="bg-BG"/>
        </w:rPr>
        <w:t>.</w:t>
      </w:r>
    </w:p>
    <w:p w14:paraId="33CD05B6" w14:textId="77777777" w:rsidR="00627B51" w:rsidRPr="008672F2" w:rsidRDefault="00627B51" w:rsidP="00627B51">
      <w:pPr>
        <w:pStyle w:val="a3"/>
        <w:rPr>
          <w:lang w:val="bg-BG"/>
        </w:rPr>
      </w:pPr>
    </w:p>
    <w:p w14:paraId="5B60ECC2" w14:textId="77777777" w:rsidR="00627B51" w:rsidRPr="008672F2" w:rsidRDefault="00627B51" w:rsidP="00627B51">
      <w:pPr>
        <w:pStyle w:val="a3"/>
        <w:rPr>
          <w:lang w:val="bg-BG"/>
        </w:rPr>
      </w:pPr>
      <w:r w:rsidRPr="002E621C">
        <w:rPr>
          <w:rFonts w:eastAsia="Times New Roman"/>
          <w:lang w:val="bg-BG"/>
        </w:rPr>
        <w:t>Yuflyma е предназначен за лечение на следните възпалителни заболявания:</w:t>
      </w:r>
    </w:p>
    <w:p w14:paraId="173A745D" w14:textId="77777777" w:rsidR="00627B51" w:rsidRPr="008672F2" w:rsidRDefault="00627B51" w:rsidP="00627B51">
      <w:pPr>
        <w:pStyle w:val="a3"/>
        <w:numPr>
          <w:ilvl w:val="0"/>
          <w:numId w:val="5"/>
        </w:numPr>
        <w:ind w:left="660" w:hanging="660"/>
        <w:rPr>
          <w:lang w:val="bg-BG"/>
        </w:rPr>
      </w:pPr>
      <w:r w:rsidRPr="00FA682B">
        <w:rPr>
          <w:rFonts w:eastAsia="Times New Roman"/>
          <w:lang w:val="bg-BG"/>
        </w:rPr>
        <w:t>Полиартикуларен ювенилен идиопатичен артрит</w:t>
      </w:r>
    </w:p>
    <w:p w14:paraId="388ECD08" w14:textId="77777777" w:rsidR="00627B51" w:rsidRPr="008672F2" w:rsidRDefault="00627B51" w:rsidP="00627B51">
      <w:pPr>
        <w:pStyle w:val="a3"/>
        <w:numPr>
          <w:ilvl w:val="0"/>
          <w:numId w:val="5"/>
        </w:numPr>
        <w:ind w:left="660" w:hanging="660"/>
        <w:rPr>
          <w:lang w:val="bg-BG"/>
        </w:rPr>
      </w:pPr>
      <w:r w:rsidRPr="00FA682B">
        <w:rPr>
          <w:rFonts w:eastAsia="Times New Roman"/>
          <w:lang w:val="bg-BG"/>
        </w:rPr>
        <w:t>Свързан с ентезит артрит</w:t>
      </w:r>
    </w:p>
    <w:p w14:paraId="0F51B8D0" w14:textId="5B36966E" w:rsidR="00627B51" w:rsidRPr="008672F2" w:rsidRDefault="00003CCF" w:rsidP="00627B51">
      <w:pPr>
        <w:pStyle w:val="a3"/>
        <w:numPr>
          <w:ilvl w:val="0"/>
          <w:numId w:val="5"/>
        </w:numPr>
        <w:ind w:left="660" w:hanging="660"/>
        <w:rPr>
          <w:lang w:val="bg-BG"/>
        </w:rPr>
      </w:pPr>
      <w:r w:rsidRPr="008672F2">
        <w:rPr>
          <w:lang w:val="bg-BG"/>
        </w:rPr>
        <w:t>Плакатен псориазис при педиатрични пациенти</w:t>
      </w:r>
    </w:p>
    <w:p w14:paraId="22B7B9AF" w14:textId="51E46BC6" w:rsidR="00627B51" w:rsidRPr="008672F2" w:rsidRDefault="00003CCF" w:rsidP="00627B51">
      <w:pPr>
        <w:pStyle w:val="a3"/>
        <w:numPr>
          <w:ilvl w:val="0"/>
          <w:numId w:val="5"/>
        </w:numPr>
        <w:ind w:left="660" w:hanging="660"/>
        <w:rPr>
          <w:lang w:val="bg-BG"/>
        </w:rPr>
      </w:pPr>
      <w:r w:rsidRPr="008672F2">
        <w:rPr>
          <w:lang w:val="bg-BG"/>
        </w:rPr>
        <w:t>Болест на Крон при педиатрични пациенти</w:t>
      </w:r>
    </w:p>
    <w:p w14:paraId="2F32BBFF" w14:textId="1990923D" w:rsidR="00627B51" w:rsidRPr="008672F2" w:rsidRDefault="00003CCF" w:rsidP="00627B51">
      <w:pPr>
        <w:pStyle w:val="a3"/>
        <w:numPr>
          <w:ilvl w:val="0"/>
          <w:numId w:val="5"/>
        </w:numPr>
        <w:ind w:left="660" w:hanging="660"/>
        <w:rPr>
          <w:lang w:val="bg-BG"/>
        </w:rPr>
      </w:pPr>
      <w:r w:rsidRPr="008672F2">
        <w:rPr>
          <w:lang w:val="bg-BG"/>
        </w:rPr>
        <w:t>Увеит при педиатрични пациенти</w:t>
      </w:r>
    </w:p>
    <w:p w14:paraId="4862E8FF" w14:textId="77777777" w:rsidR="00627B51" w:rsidRPr="008672F2" w:rsidRDefault="00627B51" w:rsidP="00627B51">
      <w:pPr>
        <w:spacing w:before="10" w:line="240" w:lineRule="exact"/>
        <w:rPr>
          <w:rFonts w:ascii="Times New Roman" w:hAnsi="Times New Roman" w:cs="Times New Roman"/>
          <w:sz w:val="24"/>
          <w:szCs w:val="24"/>
          <w:lang w:val="bg-BG"/>
        </w:rPr>
      </w:pPr>
    </w:p>
    <w:p w14:paraId="159163CB" w14:textId="77777777" w:rsidR="00627B51" w:rsidRPr="00F96676" w:rsidRDefault="00627B51" w:rsidP="00627B51">
      <w:pPr>
        <w:pStyle w:val="a3"/>
        <w:rPr>
          <w:lang w:val="bg-BG"/>
        </w:rPr>
      </w:pPr>
      <w:r w:rsidRPr="00606C32">
        <w:rPr>
          <w:rFonts w:eastAsia="Times New Roman"/>
          <w:lang w:val="bg-BG"/>
        </w:rPr>
        <w:t xml:space="preserve">Активната съставка в Yuflyma, адалимумаб, е човешко </w:t>
      </w:r>
      <w:r w:rsidRPr="00F96676">
        <w:rPr>
          <w:rFonts w:eastAsia="Times New Roman"/>
          <w:lang w:val="bg-BG"/>
        </w:rPr>
        <w:t>моноклонално антитяло. Моноклоналните антитела са протеини, които се свързват със специфична цел в тялото.</w:t>
      </w:r>
    </w:p>
    <w:p w14:paraId="05AE1E78" w14:textId="77777777" w:rsidR="00627B51" w:rsidRPr="00FA682B" w:rsidRDefault="00627B51" w:rsidP="00627B51">
      <w:pPr>
        <w:spacing w:before="16" w:line="240" w:lineRule="exact"/>
        <w:rPr>
          <w:rFonts w:ascii="Times New Roman" w:hAnsi="Times New Roman" w:cs="Times New Roman"/>
          <w:sz w:val="24"/>
          <w:szCs w:val="24"/>
          <w:lang w:val="bg-BG"/>
        </w:rPr>
      </w:pPr>
    </w:p>
    <w:p w14:paraId="03D38C28" w14:textId="77777777" w:rsidR="00627B51" w:rsidRPr="00F96676" w:rsidRDefault="00627B51" w:rsidP="00627B51">
      <w:pPr>
        <w:pStyle w:val="a3"/>
        <w:rPr>
          <w:lang w:val="bg-BG"/>
        </w:rPr>
      </w:pPr>
      <w:r w:rsidRPr="00606C32">
        <w:rPr>
          <w:rFonts w:eastAsia="Times New Roman"/>
          <w:lang w:val="bg-BG"/>
        </w:rPr>
        <w:t>Целта на адалимумаб е протеин, наречен тумор-некротизиращ фактор (TNFα), който участва в имунната (защитната) система и присъства в повишени нива пр</w:t>
      </w:r>
      <w:r w:rsidRPr="00F96676">
        <w:rPr>
          <w:rFonts w:eastAsia="Times New Roman"/>
          <w:lang w:val="bg-BG"/>
        </w:rPr>
        <w:t>и възпалителните заболявания, изброени по-горе. Чрез свързване към TNFα, Yuflyma намалява процеса на възпаление при тези заболявания.</w:t>
      </w:r>
    </w:p>
    <w:p w14:paraId="24545627" w14:textId="4E1A5E97" w:rsidR="00627B51" w:rsidRPr="00FA682B" w:rsidRDefault="00627B51" w:rsidP="00627B51">
      <w:pPr>
        <w:spacing w:before="18" w:line="240" w:lineRule="exact"/>
        <w:rPr>
          <w:rFonts w:ascii="Times New Roman" w:hAnsi="Times New Roman" w:cs="Times New Roman"/>
          <w:sz w:val="24"/>
          <w:szCs w:val="24"/>
          <w:lang w:val="bg-BG"/>
        </w:rPr>
      </w:pPr>
    </w:p>
    <w:p w14:paraId="5279EA03" w14:textId="77777777" w:rsidR="00627B51" w:rsidRPr="00F96676" w:rsidRDefault="00627B51" w:rsidP="00627B51">
      <w:pPr>
        <w:pStyle w:val="a3"/>
        <w:rPr>
          <w:b/>
          <w:lang w:val="bg-BG"/>
        </w:rPr>
      </w:pPr>
      <w:r w:rsidRPr="00606C32">
        <w:rPr>
          <w:rFonts w:eastAsia="Times New Roman"/>
          <w:b/>
          <w:bCs/>
          <w:lang w:val="bg-BG"/>
        </w:rPr>
        <w:t>Полиартикуларен ювенилен идиопатичен артрит</w:t>
      </w:r>
    </w:p>
    <w:p w14:paraId="2A1358BF" w14:textId="77777777" w:rsidR="00627B51" w:rsidRPr="00FA682B" w:rsidRDefault="00627B51" w:rsidP="00627B51">
      <w:pPr>
        <w:spacing w:before="9" w:line="240" w:lineRule="exact"/>
        <w:rPr>
          <w:rFonts w:ascii="Times New Roman" w:hAnsi="Times New Roman" w:cs="Times New Roman"/>
          <w:sz w:val="24"/>
          <w:szCs w:val="24"/>
          <w:lang w:val="bg-BG"/>
        </w:rPr>
      </w:pPr>
    </w:p>
    <w:p w14:paraId="43406131" w14:textId="7B4A2E1B" w:rsidR="00627B51" w:rsidRPr="00F96676" w:rsidRDefault="00171C43" w:rsidP="00627B51">
      <w:pPr>
        <w:pStyle w:val="a3"/>
        <w:rPr>
          <w:lang w:val="bg-BG"/>
        </w:rPr>
      </w:pPr>
      <w:r w:rsidRPr="008672F2">
        <w:rPr>
          <w:lang w:val="bg-BG"/>
        </w:rPr>
        <w:t>Полиартикуларният ювенилен идиопатичен артрит е възпалително заболяване на ставите, което обикновено възниква в детска възраст.</w:t>
      </w:r>
    </w:p>
    <w:p w14:paraId="17DD6B6C" w14:textId="77777777" w:rsidR="00627B51" w:rsidRPr="00FA682B" w:rsidRDefault="00627B51" w:rsidP="00627B51">
      <w:pPr>
        <w:spacing w:before="13" w:line="240" w:lineRule="exact"/>
        <w:rPr>
          <w:rFonts w:ascii="Times New Roman" w:hAnsi="Times New Roman" w:cs="Times New Roman"/>
          <w:sz w:val="24"/>
          <w:szCs w:val="24"/>
          <w:lang w:val="bg-BG"/>
        </w:rPr>
      </w:pPr>
    </w:p>
    <w:p w14:paraId="246EC0D0" w14:textId="1A37D35D" w:rsidR="00627B51" w:rsidRPr="002E621C" w:rsidRDefault="00171C43" w:rsidP="00627B51">
      <w:pPr>
        <w:pStyle w:val="a3"/>
        <w:rPr>
          <w:lang w:val="bg-BG"/>
        </w:rPr>
      </w:pPr>
      <w:r>
        <w:t>Yuflyma</w:t>
      </w:r>
      <w:r w:rsidRPr="008672F2">
        <w:rPr>
          <w:lang w:val="bg-BG"/>
        </w:rPr>
        <w:t xml:space="preserve"> се използва за лечение на полиартикуларен ювенилен идиопатичен артрит при пациенти на възраст над 2 години. Първоначално на Вашето дете мог</w:t>
      </w:r>
      <w:r>
        <w:rPr>
          <w:lang w:val="bg-BG"/>
        </w:rPr>
        <w:t xml:space="preserve">ат да бъдат прилагани други </w:t>
      </w:r>
      <w:r w:rsidRPr="008672F2">
        <w:rPr>
          <w:lang w:val="bg-BG"/>
        </w:rPr>
        <w:t>променящи хода на заболяването лекарства, като метотрексат. Ако т</w:t>
      </w:r>
      <w:r>
        <w:t>o</w:t>
      </w:r>
      <w:r w:rsidRPr="008672F2">
        <w:rPr>
          <w:lang w:val="bg-BG"/>
        </w:rPr>
        <w:t xml:space="preserve"> не се повлия</w:t>
      </w:r>
      <w:r>
        <w:t>e</w:t>
      </w:r>
      <w:r w:rsidRPr="008672F2">
        <w:rPr>
          <w:lang w:val="bg-BG"/>
        </w:rPr>
        <w:t xml:space="preserve"> достатъчно добре от тези лекарства, ще му бъде даден </w:t>
      </w:r>
      <w:r>
        <w:t>Yuflyma</w:t>
      </w:r>
      <w:r w:rsidRPr="008672F2">
        <w:rPr>
          <w:lang w:val="bg-BG"/>
        </w:rPr>
        <w:t xml:space="preserve"> за лечение на неговия полиартикуларен ювенилен идиопатичен артрит.</w:t>
      </w:r>
    </w:p>
    <w:p w14:paraId="47E7B657" w14:textId="77777777" w:rsidR="00627B51" w:rsidRPr="00FA682B" w:rsidRDefault="00627B51" w:rsidP="00627B51">
      <w:pPr>
        <w:spacing w:before="13" w:line="240" w:lineRule="exact"/>
        <w:rPr>
          <w:rFonts w:ascii="Times New Roman" w:hAnsi="Times New Roman" w:cs="Times New Roman"/>
          <w:sz w:val="24"/>
          <w:szCs w:val="24"/>
          <w:lang w:val="bg-BG"/>
        </w:rPr>
      </w:pPr>
    </w:p>
    <w:p w14:paraId="1F4B0C16" w14:textId="77777777" w:rsidR="00627B51" w:rsidRPr="00F96676" w:rsidRDefault="00627B51" w:rsidP="00627B51">
      <w:pPr>
        <w:pStyle w:val="a3"/>
        <w:rPr>
          <w:lang w:val="bg-BG"/>
        </w:rPr>
      </w:pPr>
      <w:r w:rsidRPr="00606C32">
        <w:rPr>
          <w:rFonts w:eastAsia="Times New Roman"/>
          <w:lang w:val="bg-BG"/>
        </w:rPr>
        <w:t>Вашият лекар ще реши дали Yuflyma трябва да се използва с метотрексат или самостоятелно.</w:t>
      </w:r>
    </w:p>
    <w:p w14:paraId="1D1B71B9" w14:textId="77777777" w:rsidR="00627B51" w:rsidRPr="00FA682B" w:rsidRDefault="00627B51" w:rsidP="00627B51">
      <w:pPr>
        <w:spacing w:before="16" w:line="240" w:lineRule="exact"/>
        <w:rPr>
          <w:rFonts w:ascii="Times New Roman" w:hAnsi="Times New Roman" w:cs="Times New Roman"/>
          <w:sz w:val="24"/>
          <w:szCs w:val="24"/>
          <w:lang w:val="bg-BG"/>
        </w:rPr>
      </w:pPr>
    </w:p>
    <w:p w14:paraId="40E695DB" w14:textId="77777777" w:rsidR="00627B51" w:rsidRPr="00F96676" w:rsidRDefault="00627B51" w:rsidP="00627B51">
      <w:pPr>
        <w:pStyle w:val="a3"/>
        <w:rPr>
          <w:b/>
          <w:lang w:val="bg-BG"/>
        </w:rPr>
      </w:pPr>
      <w:r w:rsidRPr="00606C32">
        <w:rPr>
          <w:rFonts w:eastAsia="Times New Roman"/>
          <w:b/>
          <w:bCs/>
          <w:lang w:val="bg-BG"/>
        </w:rPr>
        <w:t>Свързан с ентезит артрит</w:t>
      </w:r>
    </w:p>
    <w:p w14:paraId="690FCF9E" w14:textId="77777777" w:rsidR="00627B51" w:rsidRPr="00FA682B" w:rsidRDefault="00627B51" w:rsidP="00627B51">
      <w:pPr>
        <w:spacing w:before="9" w:line="240" w:lineRule="exact"/>
        <w:rPr>
          <w:rFonts w:ascii="Times New Roman" w:hAnsi="Times New Roman" w:cs="Times New Roman"/>
          <w:sz w:val="24"/>
          <w:szCs w:val="24"/>
          <w:lang w:val="bg-BG"/>
        </w:rPr>
      </w:pPr>
    </w:p>
    <w:p w14:paraId="1E9CD12B" w14:textId="77777777" w:rsidR="00627B51" w:rsidRPr="00F96676" w:rsidRDefault="00627B51" w:rsidP="00627B51">
      <w:pPr>
        <w:pStyle w:val="a3"/>
        <w:rPr>
          <w:lang w:val="bg-BG"/>
        </w:rPr>
      </w:pPr>
      <w:r w:rsidRPr="00606C32">
        <w:rPr>
          <w:rFonts w:eastAsia="Times New Roman"/>
          <w:lang w:val="bg-BG"/>
        </w:rPr>
        <w:t>Свързаният с ентезит артрит е възпалително заболяване на ставите и местата, където сухожилията се съединяват към костта.</w:t>
      </w:r>
    </w:p>
    <w:p w14:paraId="01112043" w14:textId="77777777" w:rsidR="00627B51" w:rsidRPr="00FA682B" w:rsidRDefault="00627B51" w:rsidP="00627B51">
      <w:pPr>
        <w:spacing w:before="10" w:line="240" w:lineRule="exact"/>
        <w:rPr>
          <w:rFonts w:ascii="Times New Roman" w:hAnsi="Times New Roman" w:cs="Times New Roman"/>
          <w:sz w:val="24"/>
          <w:szCs w:val="24"/>
          <w:lang w:val="bg-BG"/>
        </w:rPr>
      </w:pPr>
    </w:p>
    <w:p w14:paraId="090F6251" w14:textId="088F3506" w:rsidR="00627B51" w:rsidRPr="00517F7E" w:rsidRDefault="00627B51" w:rsidP="00627B51">
      <w:pPr>
        <w:pStyle w:val="a3"/>
        <w:rPr>
          <w:lang w:val="bg-BG"/>
        </w:rPr>
      </w:pPr>
      <w:r w:rsidRPr="00606C32">
        <w:rPr>
          <w:rFonts w:eastAsia="Times New Roman"/>
          <w:lang w:val="bg-BG"/>
        </w:rPr>
        <w:t xml:space="preserve">Yuflyma </w:t>
      </w:r>
      <w:r w:rsidR="00517F7E" w:rsidRPr="008672F2">
        <w:rPr>
          <w:lang w:val="bg-BG"/>
        </w:rPr>
        <w:t xml:space="preserve">се използва за лечение на артрит, свързан с ентезит, при пациенти на възраст над 6 години. Първоначално на Вашето дете могат да бъдат прилагани други променящи хода на заболяването лекарства, като метотрексат. Ако то не се повлияе достатъчно добре от тези лекарства, ще му бъде даден </w:t>
      </w:r>
      <w:r w:rsidR="00517F7E">
        <w:t>Yuflyma</w:t>
      </w:r>
      <w:r w:rsidR="00517F7E" w:rsidRPr="008672F2">
        <w:rPr>
          <w:lang w:val="bg-BG"/>
        </w:rPr>
        <w:t xml:space="preserve"> за лечение на неговия артрит, свързан с ентезит.</w:t>
      </w:r>
    </w:p>
    <w:p w14:paraId="29646754" w14:textId="469EADA9" w:rsidR="00627B51" w:rsidRPr="002E621C" w:rsidRDefault="00627B51" w:rsidP="00627B51">
      <w:pPr>
        <w:pStyle w:val="a3"/>
        <w:rPr>
          <w:lang w:val="bg-BG"/>
        </w:rPr>
      </w:pPr>
    </w:p>
    <w:p w14:paraId="0BDCBB5E" w14:textId="3B59DFF7" w:rsidR="00627B51" w:rsidRPr="008672F2" w:rsidRDefault="00517F7E" w:rsidP="00627B51">
      <w:pPr>
        <w:pStyle w:val="a3"/>
        <w:rPr>
          <w:rFonts w:eastAsia="Times New Roman"/>
          <w:b/>
          <w:bCs/>
          <w:lang w:val="bg-BG"/>
        </w:rPr>
      </w:pPr>
      <w:r w:rsidRPr="008672F2">
        <w:rPr>
          <w:rFonts w:eastAsia="Times New Roman"/>
          <w:b/>
          <w:bCs/>
          <w:lang w:val="bg-BG"/>
        </w:rPr>
        <w:t>Плакатен псориазис при педиатрични пациенти</w:t>
      </w:r>
    </w:p>
    <w:p w14:paraId="2E0CB1F5" w14:textId="77777777" w:rsidR="00627B51" w:rsidRPr="00FA682B" w:rsidRDefault="00627B51" w:rsidP="00627B51">
      <w:pPr>
        <w:spacing w:before="9" w:line="240" w:lineRule="exact"/>
        <w:rPr>
          <w:rFonts w:ascii="Times New Roman" w:hAnsi="Times New Roman" w:cs="Times New Roman"/>
          <w:sz w:val="24"/>
          <w:szCs w:val="24"/>
          <w:lang w:val="bg-BG"/>
        </w:rPr>
      </w:pPr>
    </w:p>
    <w:p w14:paraId="3813CF4F" w14:textId="12391906" w:rsidR="00627B51" w:rsidRPr="00F96676" w:rsidRDefault="00627B51" w:rsidP="00627B51">
      <w:pPr>
        <w:pStyle w:val="a3"/>
        <w:rPr>
          <w:lang w:val="bg-BG"/>
        </w:rPr>
      </w:pPr>
      <w:r w:rsidRPr="00606C32">
        <w:rPr>
          <w:rFonts w:eastAsia="Times New Roman"/>
          <w:lang w:val="bg-BG"/>
        </w:rPr>
        <w:t xml:space="preserve">Плакатният псориазис е </w:t>
      </w:r>
      <w:r w:rsidRPr="00FA682B">
        <w:rPr>
          <w:rFonts w:eastAsia="Times New Roman"/>
          <w:lang w:val="bg-BG"/>
        </w:rPr>
        <w:t>заболяване</w:t>
      </w:r>
      <w:r w:rsidRPr="00606C32">
        <w:rPr>
          <w:rFonts w:eastAsia="Times New Roman"/>
          <w:lang w:val="bg-BG"/>
        </w:rPr>
        <w:t xml:space="preserve"> на кожата, което причинява червени, лющещи се, </w:t>
      </w:r>
      <w:r w:rsidRPr="00FA682B">
        <w:rPr>
          <w:rFonts w:eastAsia="Times New Roman"/>
          <w:lang w:val="bg-BG"/>
        </w:rPr>
        <w:t xml:space="preserve">твърди участъци по </w:t>
      </w:r>
      <w:r w:rsidRPr="00606C32">
        <w:rPr>
          <w:rFonts w:eastAsia="Times New Roman"/>
          <w:lang w:val="bg-BG"/>
        </w:rPr>
        <w:t>кожата, покрити със среб</w:t>
      </w:r>
      <w:r>
        <w:rPr>
          <w:rFonts w:eastAsia="Times New Roman"/>
          <w:lang w:val="bg-BG"/>
        </w:rPr>
        <w:t>ристи</w:t>
      </w:r>
      <w:r w:rsidRPr="00606C32">
        <w:rPr>
          <w:rFonts w:eastAsia="Times New Roman"/>
          <w:lang w:val="bg-BG"/>
        </w:rPr>
        <w:t xml:space="preserve"> люспи. Плакатният псориазис може също да засегне ноктите, което ги кара да се </w:t>
      </w:r>
      <w:r>
        <w:rPr>
          <w:rFonts w:eastAsia="Times New Roman"/>
          <w:lang w:val="bg-BG"/>
        </w:rPr>
        <w:t>чупят</w:t>
      </w:r>
      <w:r w:rsidRPr="00606C32">
        <w:rPr>
          <w:rFonts w:eastAsia="Times New Roman"/>
          <w:lang w:val="bg-BG"/>
        </w:rPr>
        <w:t xml:space="preserve">, да се </w:t>
      </w:r>
      <w:r>
        <w:rPr>
          <w:rFonts w:eastAsia="Times New Roman"/>
          <w:lang w:val="bg-BG"/>
        </w:rPr>
        <w:t>удебеляват</w:t>
      </w:r>
      <w:r w:rsidRPr="00606C32">
        <w:rPr>
          <w:rFonts w:eastAsia="Times New Roman"/>
          <w:lang w:val="bg-BG"/>
        </w:rPr>
        <w:t xml:space="preserve"> и да се отде</w:t>
      </w:r>
      <w:r w:rsidRPr="00F96676">
        <w:rPr>
          <w:rFonts w:eastAsia="Times New Roman"/>
          <w:lang w:val="bg-BG"/>
        </w:rPr>
        <w:t>лят от нокътното легло, което може да бъде болезнено.</w:t>
      </w:r>
      <w:r w:rsidR="00517F7E">
        <w:rPr>
          <w:rFonts w:eastAsia="Times New Roman"/>
          <w:lang w:val="bg-BG"/>
        </w:rPr>
        <w:t xml:space="preserve"> </w:t>
      </w:r>
      <w:r w:rsidR="00517F7E" w:rsidRPr="00517F7E">
        <w:rPr>
          <w:rFonts w:eastAsia="Times New Roman" w:hint="eastAsia"/>
          <w:lang w:val="bg-BG"/>
        </w:rPr>
        <w:t>Счита</w:t>
      </w:r>
      <w:r w:rsidR="00517F7E" w:rsidRPr="00517F7E">
        <w:rPr>
          <w:rFonts w:eastAsia="Times New Roman"/>
          <w:lang w:val="bg-BG"/>
        </w:rPr>
        <w:t xml:space="preserve"> се, че псориазисът се причинява о</w:t>
      </w:r>
      <w:r w:rsidR="00517F7E">
        <w:rPr>
          <w:rFonts w:eastAsia="Times New Roman"/>
          <w:lang w:val="bg-BG"/>
        </w:rPr>
        <w:t xml:space="preserve">т проблем с имунната система на </w:t>
      </w:r>
      <w:r w:rsidR="00517F7E" w:rsidRPr="00517F7E">
        <w:rPr>
          <w:rFonts w:eastAsia="Times New Roman"/>
          <w:lang w:val="bg-BG"/>
        </w:rPr>
        <w:t>организма, който води до повишен</w:t>
      </w:r>
      <w:r w:rsidR="00D00181">
        <w:rPr>
          <w:rFonts w:eastAsia="Times New Roman"/>
          <w:lang w:val="bg-BG"/>
        </w:rPr>
        <w:t>о образуване</w:t>
      </w:r>
      <w:r w:rsidR="00517F7E" w:rsidRPr="00517F7E">
        <w:rPr>
          <w:rFonts w:eastAsia="Times New Roman"/>
          <w:lang w:val="bg-BG"/>
        </w:rPr>
        <w:t xml:space="preserve"> на кожни клетки.</w:t>
      </w:r>
    </w:p>
    <w:p w14:paraId="6B04D23A" w14:textId="77777777" w:rsidR="00627B51" w:rsidRPr="00FA682B" w:rsidRDefault="00627B51" w:rsidP="00627B51">
      <w:pPr>
        <w:spacing w:before="13" w:line="240" w:lineRule="exact"/>
        <w:rPr>
          <w:rFonts w:ascii="Times New Roman" w:hAnsi="Times New Roman" w:cs="Times New Roman"/>
          <w:sz w:val="24"/>
          <w:szCs w:val="24"/>
          <w:lang w:val="bg-BG"/>
        </w:rPr>
      </w:pPr>
    </w:p>
    <w:p w14:paraId="47EDFE54" w14:textId="59794181" w:rsidR="00627B51" w:rsidRPr="002E621C" w:rsidRDefault="00627B51" w:rsidP="008672F2">
      <w:pPr>
        <w:pStyle w:val="a3"/>
        <w:rPr>
          <w:lang w:val="bg-BG"/>
        </w:rPr>
      </w:pPr>
      <w:r w:rsidRPr="00606C32">
        <w:rPr>
          <w:rFonts w:eastAsia="Times New Roman"/>
          <w:lang w:val="bg-BG"/>
        </w:rPr>
        <w:t>Yuflyma се използва за лечение на</w:t>
      </w:r>
      <w:r w:rsidR="00B41CFF">
        <w:rPr>
          <w:rFonts w:eastAsia="Times New Roman"/>
          <w:lang w:val="bg-BG"/>
        </w:rPr>
        <w:t xml:space="preserve"> </w:t>
      </w:r>
      <w:r w:rsidRPr="002D748C">
        <w:rPr>
          <w:rFonts w:eastAsia="Times New Roman"/>
          <w:lang w:val="bg-BG"/>
        </w:rPr>
        <w:t xml:space="preserve">тежък хроничен плакатен псориазис при деца и юноши на възраст от 4 до 17 години, при които </w:t>
      </w:r>
      <w:r w:rsidRPr="002E621C">
        <w:rPr>
          <w:rFonts w:eastAsia="Times New Roman"/>
          <w:lang w:val="bg-BG"/>
        </w:rPr>
        <w:t>локалната терапия и фототерапиите или не са действали много добре, или не са подходящи.</w:t>
      </w:r>
    </w:p>
    <w:p w14:paraId="1042AC2B" w14:textId="77777777" w:rsidR="00627B51" w:rsidRPr="00FA682B" w:rsidRDefault="00627B51" w:rsidP="00627B51">
      <w:pPr>
        <w:spacing w:before="15" w:line="240" w:lineRule="exact"/>
        <w:rPr>
          <w:rFonts w:ascii="Times New Roman" w:hAnsi="Times New Roman" w:cs="Times New Roman"/>
          <w:sz w:val="24"/>
          <w:szCs w:val="24"/>
          <w:lang w:val="bg-BG"/>
        </w:rPr>
      </w:pPr>
    </w:p>
    <w:p w14:paraId="5F76C3AB" w14:textId="30333298" w:rsidR="00627B51" w:rsidRPr="00FA682B" w:rsidRDefault="00B41CFF" w:rsidP="00627B51">
      <w:pPr>
        <w:pStyle w:val="a3"/>
        <w:rPr>
          <w:rFonts w:eastAsia="Times New Roman"/>
          <w:b/>
          <w:bCs/>
          <w:lang w:val="bg-BG"/>
        </w:rPr>
      </w:pPr>
      <w:r w:rsidRPr="008672F2">
        <w:rPr>
          <w:rFonts w:eastAsia="Times New Roman"/>
          <w:b/>
          <w:bCs/>
          <w:lang w:val="bg-BG"/>
        </w:rPr>
        <w:t>Болест на Крон при педиатрични пациенти</w:t>
      </w:r>
    </w:p>
    <w:p w14:paraId="6A3D5C46" w14:textId="77777777" w:rsidR="00627B51" w:rsidRPr="00FA682B" w:rsidRDefault="00627B51" w:rsidP="00627B51">
      <w:pPr>
        <w:pStyle w:val="a3"/>
        <w:rPr>
          <w:u w:val="single"/>
          <w:lang w:val="bg-BG"/>
        </w:rPr>
      </w:pPr>
    </w:p>
    <w:p w14:paraId="3FA2D3BE" w14:textId="77777777" w:rsidR="00CC28BA" w:rsidRDefault="00627B51" w:rsidP="008672F2">
      <w:pPr>
        <w:pStyle w:val="a3"/>
        <w:rPr>
          <w:rFonts w:eastAsia="Times New Roman"/>
          <w:lang w:val="bg-BG"/>
        </w:rPr>
      </w:pPr>
      <w:r w:rsidRPr="00FA682B">
        <w:rPr>
          <w:rFonts w:eastAsia="Times New Roman"/>
          <w:lang w:val="bg-BG"/>
        </w:rPr>
        <w:t xml:space="preserve">Болестта на Крон е възпалително заболяване на храносмилателния тракт. </w:t>
      </w:r>
    </w:p>
    <w:p w14:paraId="47CF9D77" w14:textId="77777777" w:rsidR="00CC28BA" w:rsidRDefault="00CC28BA" w:rsidP="008672F2">
      <w:pPr>
        <w:pStyle w:val="a3"/>
        <w:rPr>
          <w:rFonts w:eastAsia="Times New Roman"/>
          <w:lang w:val="bg-BG"/>
        </w:rPr>
      </w:pPr>
    </w:p>
    <w:p w14:paraId="05654F07" w14:textId="788956B0" w:rsidR="00627B51" w:rsidRPr="00FA682B" w:rsidRDefault="00627B51" w:rsidP="008672F2">
      <w:pPr>
        <w:pStyle w:val="a3"/>
        <w:rPr>
          <w:lang w:val="bg-BG"/>
        </w:rPr>
      </w:pPr>
      <w:r w:rsidRPr="00FA682B">
        <w:rPr>
          <w:rFonts w:eastAsia="Times New Roman"/>
          <w:lang w:val="bg-BG"/>
        </w:rPr>
        <w:t>Yuflyma се използва за лечение на</w:t>
      </w:r>
      <w:r w:rsidR="00B41CFF">
        <w:rPr>
          <w:rFonts w:eastAsia="Times New Roman"/>
          <w:lang w:val="bg-BG"/>
        </w:rPr>
        <w:t xml:space="preserve"> </w:t>
      </w:r>
      <w:r w:rsidRPr="00FA682B">
        <w:rPr>
          <w:rFonts w:eastAsia="Times New Roman"/>
          <w:lang w:val="bg-BG"/>
        </w:rPr>
        <w:t>умерена до тежка болест на Крон при деца и юноши на възраст от 6 до 17 години</w:t>
      </w:r>
    </w:p>
    <w:p w14:paraId="1A956A41" w14:textId="77777777" w:rsidR="00627B51" w:rsidRPr="00FA682B" w:rsidRDefault="00627B51" w:rsidP="00627B51">
      <w:pPr>
        <w:spacing w:before="16" w:line="240" w:lineRule="exact"/>
        <w:rPr>
          <w:rFonts w:ascii="Times New Roman" w:hAnsi="Times New Roman" w:cs="Times New Roman"/>
          <w:sz w:val="24"/>
          <w:szCs w:val="24"/>
          <w:lang w:val="bg-BG"/>
        </w:rPr>
      </w:pPr>
    </w:p>
    <w:p w14:paraId="711A079E" w14:textId="19A297B3" w:rsidR="00627B51" w:rsidRPr="00F96676" w:rsidRDefault="00B41CFF" w:rsidP="00627B51">
      <w:pPr>
        <w:pStyle w:val="a3"/>
        <w:rPr>
          <w:lang w:val="bg-BG"/>
        </w:rPr>
      </w:pPr>
      <w:r w:rsidRPr="008672F2">
        <w:rPr>
          <w:lang w:val="bg-BG"/>
        </w:rPr>
        <w:t xml:space="preserve">Първоначално на Вашето дете може да бъдат прилагани други лекарства. Ако то не се повлияе достатъчно добре от тези лекарства, ще му бъде даден </w:t>
      </w:r>
      <w:r>
        <w:t>Yuflyma</w:t>
      </w:r>
      <w:r w:rsidRPr="008672F2">
        <w:rPr>
          <w:lang w:val="bg-BG"/>
        </w:rPr>
        <w:t xml:space="preserve"> за намаляване на симптомите на неговото заболяване.</w:t>
      </w:r>
    </w:p>
    <w:p w14:paraId="3B37C39B" w14:textId="5C1B3248" w:rsidR="00627B51" w:rsidRPr="00FA682B" w:rsidRDefault="00627B51" w:rsidP="00627B51">
      <w:pPr>
        <w:spacing w:before="15" w:line="240" w:lineRule="exact"/>
        <w:rPr>
          <w:rFonts w:ascii="Times New Roman" w:hAnsi="Times New Roman" w:cs="Times New Roman"/>
          <w:sz w:val="24"/>
          <w:szCs w:val="24"/>
          <w:lang w:val="bg-BG"/>
        </w:rPr>
      </w:pPr>
    </w:p>
    <w:p w14:paraId="6557F496" w14:textId="5AA401E8" w:rsidR="00627B51" w:rsidRPr="00F96676" w:rsidRDefault="00B41CFF" w:rsidP="00627B51">
      <w:pPr>
        <w:pStyle w:val="a3"/>
        <w:rPr>
          <w:b/>
          <w:lang w:val="bg-BG"/>
        </w:rPr>
      </w:pPr>
      <w:r w:rsidRPr="008672F2">
        <w:rPr>
          <w:rFonts w:eastAsia="Times New Roman"/>
          <w:b/>
          <w:bCs/>
          <w:lang w:val="bg-BG"/>
        </w:rPr>
        <w:t>Увеит при педиатрични пациенти</w:t>
      </w:r>
    </w:p>
    <w:p w14:paraId="7A4F122E" w14:textId="77777777" w:rsidR="00627B51" w:rsidRPr="00F96676" w:rsidRDefault="00627B51" w:rsidP="00627B51">
      <w:pPr>
        <w:pStyle w:val="a3"/>
        <w:rPr>
          <w:lang w:val="bg-BG"/>
        </w:rPr>
      </w:pPr>
    </w:p>
    <w:p w14:paraId="4FE3BFFA" w14:textId="77777777" w:rsidR="00060C43" w:rsidRDefault="00627B51" w:rsidP="00627B51">
      <w:pPr>
        <w:pStyle w:val="a3"/>
        <w:rPr>
          <w:rFonts w:eastAsia="Times New Roman"/>
          <w:lang w:val="bg-BG"/>
        </w:rPr>
      </w:pPr>
      <w:r w:rsidRPr="00F96676">
        <w:rPr>
          <w:rFonts w:eastAsia="Times New Roman"/>
          <w:lang w:val="bg-BG"/>
        </w:rPr>
        <w:t>Неинфекциозният увеит е възпалително заболяване, зася</w:t>
      </w:r>
      <w:r w:rsidR="00060C43">
        <w:rPr>
          <w:rFonts w:eastAsia="Times New Roman"/>
          <w:lang w:val="bg-BG"/>
        </w:rPr>
        <w:t>гащо определени части на окото.</w:t>
      </w:r>
    </w:p>
    <w:p w14:paraId="20204F83" w14:textId="77777777" w:rsidR="00060C43" w:rsidRPr="006E5215" w:rsidRDefault="00060C43" w:rsidP="00627B51">
      <w:pPr>
        <w:pStyle w:val="a3"/>
        <w:rPr>
          <w:rFonts w:eastAsia="Times New Roman"/>
          <w:lang w:val="bg-BG"/>
        </w:rPr>
      </w:pPr>
    </w:p>
    <w:p w14:paraId="07A47317" w14:textId="72247853" w:rsidR="00627B51" w:rsidRPr="00145AFF" w:rsidRDefault="00627B51" w:rsidP="008672F2">
      <w:pPr>
        <w:pStyle w:val="a3"/>
        <w:rPr>
          <w:lang w:val="bg-BG"/>
        </w:rPr>
      </w:pPr>
      <w:r w:rsidRPr="00F96676">
        <w:rPr>
          <w:rFonts w:eastAsia="Times New Roman"/>
          <w:lang w:val="bg-BG"/>
        </w:rPr>
        <w:t>Yuflyma се използва</w:t>
      </w:r>
      <w:r w:rsidRPr="002D748C">
        <w:rPr>
          <w:rFonts w:eastAsia="Times New Roman"/>
          <w:lang w:val="bg-BG"/>
        </w:rPr>
        <w:t xml:space="preserve"> за лечение на</w:t>
      </w:r>
      <w:r w:rsidR="00060C43">
        <w:rPr>
          <w:rFonts w:hint="eastAsia"/>
          <w:lang w:val="bg-BG" w:eastAsia="ko-KR"/>
        </w:rPr>
        <w:t xml:space="preserve"> </w:t>
      </w:r>
      <w:r w:rsidRPr="00E864FE">
        <w:rPr>
          <w:rFonts w:eastAsia="Times New Roman"/>
          <w:lang w:val="bg-BG"/>
        </w:rPr>
        <w:t>деца с хроничен неинфекциозен увеит от 2-годишна възраст с възпаление, засягащо предната част на окото</w:t>
      </w:r>
      <w:r w:rsidR="00060C43">
        <w:rPr>
          <w:rFonts w:eastAsia="Times New Roman"/>
          <w:lang w:val="bg-BG"/>
        </w:rPr>
        <w:t>.</w:t>
      </w:r>
    </w:p>
    <w:p w14:paraId="4ADFE749" w14:textId="77777777" w:rsidR="00627B51" w:rsidRPr="00FA682B" w:rsidRDefault="00627B51" w:rsidP="00627B51">
      <w:pPr>
        <w:pStyle w:val="a3"/>
        <w:rPr>
          <w:lang w:val="bg-BG"/>
        </w:rPr>
      </w:pPr>
    </w:p>
    <w:p w14:paraId="0AB8C2A0" w14:textId="77777777" w:rsidR="00627B51" w:rsidRPr="00FA682B" w:rsidRDefault="00627B51" w:rsidP="00627B51">
      <w:pPr>
        <w:pStyle w:val="a3"/>
        <w:rPr>
          <w:lang w:val="bg-BG"/>
        </w:rPr>
      </w:pPr>
      <w:r w:rsidRPr="00FA682B">
        <w:rPr>
          <w:rFonts w:eastAsia="Times New Roman"/>
          <w:lang w:val="bg-BG"/>
        </w:rPr>
        <w:t>Това възпаление може да доведе до намаляване на зрението и/или наличието на плаващи частици в окото (черни точки или тънки линии, които преминават през зрителното поле). Yuflyma действа чрез намаляване на това възпаление.</w:t>
      </w:r>
    </w:p>
    <w:p w14:paraId="6D0F2533" w14:textId="77777777" w:rsidR="00627B51" w:rsidRPr="00FA682B" w:rsidRDefault="00627B51" w:rsidP="00627B51">
      <w:pPr>
        <w:spacing w:before="10" w:line="240" w:lineRule="exact"/>
        <w:rPr>
          <w:rFonts w:ascii="Times New Roman" w:hAnsi="Times New Roman" w:cs="Times New Roman"/>
          <w:sz w:val="24"/>
          <w:szCs w:val="24"/>
          <w:lang w:val="bg-BG"/>
        </w:rPr>
      </w:pPr>
    </w:p>
    <w:p w14:paraId="791314C1" w14:textId="2960DA22" w:rsidR="00627B51" w:rsidRPr="00F96676" w:rsidRDefault="00060C43" w:rsidP="00627B51">
      <w:pPr>
        <w:pStyle w:val="a3"/>
        <w:rPr>
          <w:lang w:val="bg-BG"/>
        </w:rPr>
      </w:pPr>
      <w:r w:rsidRPr="008672F2">
        <w:rPr>
          <w:lang w:val="bg-BG"/>
        </w:rPr>
        <w:t xml:space="preserve">Първоначално на Вашето дете може да бъдат прилагани други лекарства. Ако то не се повлияе достатъчно от тези лекарства, ще му бъде даден </w:t>
      </w:r>
      <w:r>
        <w:t>Yuflyma</w:t>
      </w:r>
      <w:r w:rsidRPr="008672F2">
        <w:rPr>
          <w:lang w:val="bg-BG"/>
        </w:rPr>
        <w:t xml:space="preserve"> за намаляване на симптомите на неговото заболяване.</w:t>
      </w:r>
    </w:p>
    <w:p w14:paraId="6C101A6F" w14:textId="77777777" w:rsidR="00627B51" w:rsidRPr="00060C43" w:rsidRDefault="00627B51" w:rsidP="00627B51">
      <w:pPr>
        <w:spacing w:before="18" w:line="240" w:lineRule="exact"/>
        <w:rPr>
          <w:rFonts w:ascii="Times New Roman" w:hAnsi="Times New Roman" w:cs="Times New Roman"/>
          <w:b/>
          <w:lang w:val="bg-BG" w:eastAsia="ko-KR"/>
        </w:rPr>
      </w:pPr>
    </w:p>
    <w:p w14:paraId="40D30AF0" w14:textId="77777777" w:rsidR="00627B51" w:rsidRPr="002E621C" w:rsidRDefault="00627B51" w:rsidP="00627B51">
      <w:pPr>
        <w:spacing w:before="18" w:line="240" w:lineRule="exact"/>
        <w:rPr>
          <w:rFonts w:ascii="Times New Roman" w:hAnsi="Times New Roman" w:cs="Times New Roman"/>
          <w:b/>
          <w:lang w:val="bg-BG"/>
        </w:rPr>
      </w:pPr>
    </w:p>
    <w:p w14:paraId="7B576157" w14:textId="2A757017" w:rsidR="00627B51" w:rsidRPr="00FA682B" w:rsidRDefault="00627B51" w:rsidP="008672F2">
      <w:pPr>
        <w:pStyle w:val="a4"/>
        <w:numPr>
          <w:ilvl w:val="0"/>
          <w:numId w:val="95"/>
        </w:numPr>
        <w:spacing w:before="18" w:line="240" w:lineRule="exact"/>
        <w:ind w:left="357" w:hanging="357"/>
        <w:rPr>
          <w:rFonts w:ascii="Times New Roman" w:hAnsi="Times New Roman" w:cs="Times New Roman"/>
          <w:lang w:val="bg-BG"/>
        </w:rPr>
      </w:pPr>
      <w:r w:rsidRPr="002E621C">
        <w:rPr>
          <w:rFonts w:ascii="Times New Roman" w:eastAsia="Times New Roman" w:hAnsi="Times New Roman" w:cs="Times New Roman"/>
          <w:b/>
          <w:bCs/>
          <w:lang w:val="bg-BG"/>
        </w:rPr>
        <w:t xml:space="preserve">Какво трябва да знаете, </w:t>
      </w:r>
      <w:r w:rsidR="00381F96" w:rsidRPr="008672F2">
        <w:rPr>
          <w:rFonts w:ascii="Times New Roman" w:eastAsia="Times New Roman" w:hAnsi="Times New Roman" w:cs="Times New Roman"/>
          <w:b/>
          <w:bCs/>
          <w:lang w:val="bg-BG"/>
        </w:rPr>
        <w:t>преди Вашето дете да използва</w:t>
      </w:r>
      <w:r w:rsidRPr="002E621C">
        <w:rPr>
          <w:rFonts w:ascii="Times New Roman" w:eastAsia="Times New Roman" w:hAnsi="Times New Roman" w:cs="Times New Roman"/>
          <w:b/>
          <w:bCs/>
          <w:lang w:val="bg-BG"/>
        </w:rPr>
        <w:t xml:space="preserve"> Yuflyma</w:t>
      </w:r>
      <w:r w:rsidRPr="00FA682B">
        <w:rPr>
          <w:rFonts w:ascii="Times New Roman" w:eastAsia="Calibri" w:hAnsi="Times New Roman" w:cs="Times New Roman"/>
          <w:lang w:val="bg-BG"/>
        </w:rPr>
        <w:t xml:space="preserve"> </w:t>
      </w:r>
    </w:p>
    <w:p w14:paraId="623E43BC" w14:textId="77777777" w:rsidR="00627B51" w:rsidRPr="00FA682B" w:rsidRDefault="00627B51" w:rsidP="00627B51">
      <w:pPr>
        <w:spacing w:before="18" w:line="240" w:lineRule="exact"/>
        <w:ind w:left="108"/>
        <w:rPr>
          <w:rFonts w:ascii="Times New Roman" w:hAnsi="Times New Roman" w:cs="Times New Roman"/>
          <w:b/>
          <w:bCs/>
          <w:lang w:val="bg-BG"/>
        </w:rPr>
      </w:pPr>
    </w:p>
    <w:p w14:paraId="09B96A54" w14:textId="77777777" w:rsidR="00627B51" w:rsidRPr="00F96676" w:rsidRDefault="00627B51" w:rsidP="00627B51">
      <w:pPr>
        <w:pStyle w:val="a3"/>
        <w:rPr>
          <w:b/>
          <w:lang w:val="bg-BG"/>
        </w:rPr>
      </w:pPr>
      <w:r w:rsidRPr="00606C32">
        <w:rPr>
          <w:rFonts w:eastAsia="Times New Roman"/>
          <w:b/>
          <w:bCs/>
          <w:lang w:val="bg-BG"/>
        </w:rPr>
        <w:t>Не използвайте Yuflyma:</w:t>
      </w:r>
    </w:p>
    <w:p w14:paraId="2930C2A1" w14:textId="77777777" w:rsidR="00627B51" w:rsidRPr="00F96676" w:rsidRDefault="00627B51" w:rsidP="00627B51">
      <w:pPr>
        <w:pStyle w:val="a3"/>
        <w:rPr>
          <w:b/>
          <w:lang w:val="bg-BG"/>
        </w:rPr>
      </w:pPr>
    </w:p>
    <w:p w14:paraId="4EA7511C" w14:textId="558E321E" w:rsidR="00627B51" w:rsidRPr="002D748C" w:rsidRDefault="00381F96" w:rsidP="00627B51">
      <w:pPr>
        <w:pStyle w:val="a3"/>
        <w:numPr>
          <w:ilvl w:val="1"/>
          <w:numId w:val="4"/>
        </w:numPr>
        <w:ind w:left="660" w:hanging="660"/>
        <w:rPr>
          <w:lang w:val="bg-BG"/>
        </w:rPr>
      </w:pPr>
      <w:r w:rsidRPr="008672F2">
        <w:rPr>
          <w:lang w:val="bg-BG"/>
        </w:rPr>
        <w:t>Ако Вашето дете е алергично към адалимумаб или към някоя от останалите съставки на това лекарство</w:t>
      </w:r>
      <w:r>
        <w:rPr>
          <w:rFonts w:eastAsia="Times New Roman"/>
          <w:lang w:val="bg-BG"/>
        </w:rPr>
        <w:t xml:space="preserve"> </w:t>
      </w:r>
      <w:r w:rsidR="00627B51" w:rsidRPr="00F96676">
        <w:rPr>
          <w:rFonts w:eastAsia="Times New Roman"/>
          <w:lang w:val="bg-BG"/>
        </w:rPr>
        <w:t>(изброени в точка 6).</w:t>
      </w:r>
    </w:p>
    <w:p w14:paraId="03DF88FA" w14:textId="77777777" w:rsidR="00627B51" w:rsidRPr="002E621C" w:rsidRDefault="00627B51" w:rsidP="00627B51">
      <w:pPr>
        <w:pStyle w:val="a3"/>
        <w:numPr>
          <w:ilvl w:val="0"/>
          <w:numId w:val="0"/>
        </w:numPr>
        <w:ind w:left="660"/>
        <w:rPr>
          <w:lang w:val="bg-BG"/>
        </w:rPr>
      </w:pPr>
    </w:p>
    <w:p w14:paraId="31967E37" w14:textId="5B22B4BF" w:rsidR="00627B51" w:rsidRPr="00E864FE" w:rsidRDefault="00381F96" w:rsidP="00627B51">
      <w:pPr>
        <w:pStyle w:val="a3"/>
        <w:numPr>
          <w:ilvl w:val="1"/>
          <w:numId w:val="4"/>
        </w:numPr>
        <w:ind w:left="660" w:hanging="660"/>
        <w:rPr>
          <w:lang w:val="bg-BG"/>
        </w:rPr>
      </w:pPr>
      <w:r w:rsidRPr="008672F2">
        <w:rPr>
          <w:lang w:val="bg-BG"/>
        </w:rPr>
        <w:t>Ако детето Ви има активна туберкулоза или други тежки инфекции (вижте „Предупреждения и предпазни мерки“). Важно е да информирате Вашия лекар, ако Вашето дете има симптоми на инфекция, например треска, рани, чувство за умора, проблеми със зъбите.</w:t>
      </w:r>
    </w:p>
    <w:p w14:paraId="7574E1F0" w14:textId="77777777" w:rsidR="00627B51" w:rsidRPr="00145AFF" w:rsidRDefault="00627B51" w:rsidP="00627B51">
      <w:pPr>
        <w:pStyle w:val="a3"/>
        <w:numPr>
          <w:ilvl w:val="0"/>
          <w:numId w:val="0"/>
        </w:numPr>
        <w:ind w:left="660"/>
        <w:rPr>
          <w:lang w:val="bg-BG"/>
        </w:rPr>
      </w:pPr>
    </w:p>
    <w:p w14:paraId="200CABDA" w14:textId="652A1F45" w:rsidR="00627B51" w:rsidRPr="00FA682B" w:rsidRDefault="00381F96" w:rsidP="00627B51">
      <w:pPr>
        <w:pStyle w:val="a3"/>
        <w:numPr>
          <w:ilvl w:val="1"/>
          <w:numId w:val="4"/>
        </w:numPr>
        <w:ind w:left="660" w:hanging="660"/>
        <w:rPr>
          <w:lang w:val="bg-BG"/>
        </w:rPr>
      </w:pPr>
      <w:r w:rsidRPr="008672F2">
        <w:rPr>
          <w:lang w:val="bg-BG"/>
        </w:rPr>
        <w:t>Ако Вашето дете има умерена до тежка сърдечна недостатъчност. Важно е да информирате Вашия лекар, ако то е имало или има сериозно сърдечно заболяване</w:t>
      </w:r>
      <w:r>
        <w:rPr>
          <w:lang w:val="bg-BG"/>
        </w:rPr>
        <w:t xml:space="preserve"> </w:t>
      </w:r>
      <w:r w:rsidR="00627B51" w:rsidRPr="00FA682B">
        <w:rPr>
          <w:rFonts w:eastAsia="Times New Roman"/>
          <w:lang w:val="bg-BG"/>
        </w:rPr>
        <w:t>(вижте „Предупреждения и предпазни мерки“).</w:t>
      </w:r>
    </w:p>
    <w:p w14:paraId="212980D2" w14:textId="77777777" w:rsidR="00627B51" w:rsidRPr="004C4D78" w:rsidRDefault="00627B51" w:rsidP="00627B51">
      <w:pPr>
        <w:spacing w:before="13" w:line="240" w:lineRule="exact"/>
        <w:rPr>
          <w:rFonts w:ascii="Times New Roman" w:hAnsi="Times New Roman" w:cs="Times New Roman"/>
          <w:sz w:val="24"/>
          <w:szCs w:val="24"/>
          <w:lang w:val="bg-BG"/>
        </w:rPr>
      </w:pPr>
    </w:p>
    <w:p w14:paraId="503FBBB9" w14:textId="77777777" w:rsidR="00627B51" w:rsidRPr="00F96676" w:rsidRDefault="00627B51" w:rsidP="00627B51">
      <w:pPr>
        <w:pStyle w:val="a3"/>
        <w:rPr>
          <w:b/>
          <w:lang w:val="bg-BG"/>
        </w:rPr>
      </w:pPr>
      <w:r w:rsidRPr="00606C32">
        <w:rPr>
          <w:rFonts w:eastAsia="Times New Roman"/>
          <w:b/>
          <w:bCs/>
          <w:lang w:val="bg-BG"/>
        </w:rPr>
        <w:t>Предупреждения и предпазни мерки</w:t>
      </w:r>
    </w:p>
    <w:p w14:paraId="38119454" w14:textId="77777777" w:rsidR="00627B51" w:rsidRPr="00FA682B" w:rsidRDefault="00627B51" w:rsidP="00627B51">
      <w:pPr>
        <w:spacing w:before="9" w:line="240" w:lineRule="exact"/>
        <w:rPr>
          <w:rFonts w:ascii="Times New Roman" w:hAnsi="Times New Roman" w:cs="Times New Roman"/>
          <w:sz w:val="24"/>
          <w:szCs w:val="24"/>
          <w:lang w:val="bg-BG"/>
        </w:rPr>
      </w:pPr>
    </w:p>
    <w:p w14:paraId="1574387B" w14:textId="77777777" w:rsidR="00627B51" w:rsidRPr="00F96676" w:rsidRDefault="00627B51" w:rsidP="00627B51">
      <w:pPr>
        <w:pStyle w:val="a3"/>
        <w:rPr>
          <w:lang w:val="bg-BG"/>
        </w:rPr>
      </w:pPr>
      <w:r w:rsidRPr="00606C32">
        <w:rPr>
          <w:rFonts w:eastAsia="Times New Roman"/>
          <w:lang w:val="bg-BG"/>
        </w:rPr>
        <w:t>Говорете с Вашия лекар или фармацевт, преди да приемете Yuflyma.</w:t>
      </w:r>
    </w:p>
    <w:p w14:paraId="26A7719F" w14:textId="77777777" w:rsidR="00627B51" w:rsidRPr="00F96676" w:rsidRDefault="00627B51" w:rsidP="00627B51">
      <w:pPr>
        <w:pStyle w:val="a3"/>
        <w:rPr>
          <w:lang w:val="bg-BG"/>
        </w:rPr>
      </w:pPr>
    </w:p>
    <w:p w14:paraId="00BE9750" w14:textId="77777777" w:rsidR="00627B51" w:rsidRPr="002D748C" w:rsidRDefault="00627B51" w:rsidP="00627B51">
      <w:pPr>
        <w:pStyle w:val="a3"/>
        <w:rPr>
          <w:u w:val="single" w:color="000000"/>
          <w:lang w:val="bg-BG"/>
        </w:rPr>
      </w:pPr>
      <w:r w:rsidRPr="00F96676">
        <w:rPr>
          <w:rFonts w:eastAsia="Times New Roman"/>
          <w:u w:val="single" w:color="000000"/>
          <w:lang w:val="bg-BG"/>
        </w:rPr>
        <w:t>Алергични реакции</w:t>
      </w:r>
    </w:p>
    <w:p w14:paraId="2ABF9488" w14:textId="77777777" w:rsidR="00627B51" w:rsidRPr="002E621C" w:rsidRDefault="00627B51" w:rsidP="00627B51">
      <w:pPr>
        <w:pStyle w:val="a3"/>
        <w:rPr>
          <w:u w:val="single"/>
          <w:lang w:val="bg-BG"/>
        </w:rPr>
      </w:pPr>
    </w:p>
    <w:p w14:paraId="12B1EF4A" w14:textId="7DE27F34" w:rsidR="00627B51" w:rsidRPr="00145AFF" w:rsidRDefault="00381F96" w:rsidP="00627B51">
      <w:pPr>
        <w:pStyle w:val="a3"/>
        <w:numPr>
          <w:ilvl w:val="1"/>
          <w:numId w:val="4"/>
        </w:numPr>
        <w:ind w:left="660" w:hanging="660"/>
        <w:rPr>
          <w:lang w:val="bg-BG"/>
        </w:rPr>
      </w:pPr>
      <w:r w:rsidRPr="008672F2">
        <w:rPr>
          <w:lang w:val="bg-BG"/>
        </w:rPr>
        <w:t xml:space="preserve">Ако детето Ви развие алергични реакции със симптоми като стягане в гърдите, свиркащо дишане, замайване, подуване или обрив, не инжектирайте повече </w:t>
      </w:r>
      <w:r>
        <w:t>Yuflyma</w:t>
      </w:r>
      <w:r w:rsidRPr="008672F2">
        <w:rPr>
          <w:lang w:val="bg-BG"/>
        </w:rPr>
        <w:t xml:space="preserve"> и незабавно се свържете с Вашия лекар.</w:t>
      </w:r>
    </w:p>
    <w:p w14:paraId="4F35AC9B" w14:textId="77777777" w:rsidR="00627B51" w:rsidRPr="00FA682B" w:rsidRDefault="00627B51" w:rsidP="00627B51">
      <w:pPr>
        <w:pStyle w:val="a3"/>
        <w:rPr>
          <w:b/>
          <w:lang w:val="bg-BG"/>
        </w:rPr>
      </w:pPr>
    </w:p>
    <w:p w14:paraId="592B99C6" w14:textId="77777777" w:rsidR="00627B51" w:rsidRPr="00FA682B" w:rsidRDefault="00627B51" w:rsidP="00627B51">
      <w:pPr>
        <w:pStyle w:val="a3"/>
        <w:rPr>
          <w:u w:val="single"/>
        </w:rPr>
      </w:pPr>
      <w:r w:rsidRPr="00FA682B">
        <w:rPr>
          <w:rFonts w:eastAsia="Times New Roman"/>
          <w:u w:val="single"/>
          <w:lang w:val="bg-BG"/>
        </w:rPr>
        <w:t>Инфекции</w:t>
      </w:r>
    </w:p>
    <w:p w14:paraId="78B732D1" w14:textId="77777777" w:rsidR="00627B51" w:rsidRPr="00FA682B" w:rsidRDefault="00627B51" w:rsidP="00627B51">
      <w:pPr>
        <w:pStyle w:val="a3"/>
        <w:rPr>
          <w:b/>
        </w:rPr>
      </w:pPr>
    </w:p>
    <w:p w14:paraId="27257FBA" w14:textId="2743B90F" w:rsidR="00627B51" w:rsidRPr="00FA682B" w:rsidRDefault="00381F96" w:rsidP="00627B51">
      <w:pPr>
        <w:pStyle w:val="a3"/>
        <w:numPr>
          <w:ilvl w:val="1"/>
          <w:numId w:val="4"/>
        </w:numPr>
        <w:ind w:left="660" w:hanging="660"/>
        <w:rPr>
          <w:lang w:val="bg-BG"/>
        </w:rPr>
      </w:pPr>
      <w:r>
        <w:t xml:space="preserve">Ако детето Ви има инфекция, включително продължителна инфекция, или инфекция в отделна част на тялото (като например язва на крака), консултирайте се с Вашия лекар преди употребата на </w:t>
      </w:r>
      <w:r w:rsidR="00901A28">
        <w:t>Yuflyma</w:t>
      </w:r>
      <w:r>
        <w:t>. Ако не сте сигурни, свържете се с Вашия лекар.</w:t>
      </w:r>
    </w:p>
    <w:p w14:paraId="64A1C987" w14:textId="77777777" w:rsidR="00627B51" w:rsidRPr="00FA682B" w:rsidRDefault="00627B51" w:rsidP="00627B51">
      <w:pPr>
        <w:pStyle w:val="a3"/>
        <w:rPr>
          <w:lang w:val="bg-BG"/>
        </w:rPr>
      </w:pPr>
    </w:p>
    <w:p w14:paraId="2DBD1A68" w14:textId="068CEFC2" w:rsidR="00627B51" w:rsidRPr="00FA682B" w:rsidRDefault="00381F96" w:rsidP="00627B51">
      <w:pPr>
        <w:pStyle w:val="a3"/>
        <w:numPr>
          <w:ilvl w:val="1"/>
          <w:numId w:val="4"/>
        </w:numPr>
        <w:ind w:left="660" w:hanging="660"/>
        <w:rPr>
          <w:lang w:val="bg-BG"/>
        </w:rPr>
      </w:pPr>
      <w:r w:rsidRPr="008672F2">
        <w:rPr>
          <w:lang w:val="bg-BG"/>
        </w:rPr>
        <w:t xml:space="preserve">По време на лечението с </w:t>
      </w:r>
      <w:r w:rsidR="00901A28">
        <w:t>Yuflyma</w:t>
      </w:r>
      <w:r w:rsidRPr="008672F2">
        <w:rPr>
          <w:lang w:val="bg-BG"/>
        </w:rPr>
        <w:t xml:space="preserve"> Вашето дете може да се разболее по-лесно от инфекции. Този риск може да се увеличи, ако детето Ви има проблеми с белите си дробове. Тези инфекции може да бъдат сериозни и включват</w:t>
      </w:r>
      <w:r w:rsidR="00627B51" w:rsidRPr="00FA682B">
        <w:rPr>
          <w:rFonts w:eastAsia="Times New Roman"/>
          <w:lang w:val="bg-BG"/>
        </w:rPr>
        <w:t>:</w:t>
      </w:r>
    </w:p>
    <w:p w14:paraId="4AAAE3DE" w14:textId="77777777" w:rsidR="00627B51" w:rsidRPr="00FA682B" w:rsidRDefault="00627B51" w:rsidP="00627B51">
      <w:pPr>
        <w:pStyle w:val="a3"/>
        <w:numPr>
          <w:ilvl w:val="1"/>
          <w:numId w:val="4"/>
        </w:numPr>
        <w:ind w:left="660" w:firstLine="49"/>
        <w:rPr>
          <w:lang w:val="bg-BG"/>
        </w:rPr>
      </w:pPr>
      <w:r w:rsidRPr="00FA682B">
        <w:rPr>
          <w:rFonts w:eastAsia="Times New Roman"/>
          <w:lang w:val="bg-BG"/>
        </w:rPr>
        <w:t>туберкулоза</w:t>
      </w:r>
    </w:p>
    <w:p w14:paraId="18F49E8E" w14:textId="77777777" w:rsidR="00627B51" w:rsidRPr="00FA682B" w:rsidRDefault="00627B51" w:rsidP="00627B51">
      <w:pPr>
        <w:pStyle w:val="a3"/>
        <w:numPr>
          <w:ilvl w:val="1"/>
          <w:numId w:val="4"/>
        </w:numPr>
        <w:ind w:left="660" w:firstLine="49"/>
        <w:rPr>
          <w:lang w:val="bg-BG"/>
        </w:rPr>
      </w:pPr>
      <w:r w:rsidRPr="00FA682B">
        <w:rPr>
          <w:rFonts w:eastAsia="Times New Roman"/>
          <w:lang w:val="bg-BG"/>
        </w:rPr>
        <w:t>инфекции, причинени от вируси, гъбички, паразити или бактерии</w:t>
      </w:r>
    </w:p>
    <w:p w14:paraId="7B737E6E" w14:textId="77777777" w:rsidR="00627B51" w:rsidRPr="00FA682B" w:rsidRDefault="00627B51" w:rsidP="00627B51">
      <w:pPr>
        <w:pStyle w:val="a3"/>
        <w:numPr>
          <w:ilvl w:val="1"/>
          <w:numId w:val="4"/>
        </w:numPr>
        <w:ind w:left="660" w:firstLine="49"/>
        <w:rPr>
          <w:lang w:val="bg-BG"/>
        </w:rPr>
      </w:pPr>
      <w:r w:rsidRPr="00FA682B">
        <w:rPr>
          <w:rFonts w:eastAsia="Times New Roman"/>
          <w:lang w:val="bg-BG"/>
        </w:rPr>
        <w:t>тежка инфекция на кръвта (сепсис)</w:t>
      </w:r>
    </w:p>
    <w:p w14:paraId="18C641CB" w14:textId="77777777" w:rsidR="00627B51" w:rsidRPr="00FA682B" w:rsidRDefault="00627B51" w:rsidP="00627B51">
      <w:pPr>
        <w:pStyle w:val="a3"/>
        <w:rPr>
          <w:lang w:val="bg-BG"/>
        </w:rPr>
      </w:pPr>
    </w:p>
    <w:p w14:paraId="08D6B7BB" w14:textId="4A3ADD28" w:rsidR="00627B51" w:rsidRPr="00FA682B" w:rsidRDefault="00627B51" w:rsidP="00627B51">
      <w:pPr>
        <w:pStyle w:val="a3"/>
        <w:numPr>
          <w:ilvl w:val="0"/>
          <w:numId w:val="0"/>
        </w:numPr>
        <w:ind w:left="660"/>
        <w:rPr>
          <w:lang w:val="bg-BG"/>
        </w:rPr>
      </w:pPr>
      <w:r w:rsidRPr="00FA682B">
        <w:rPr>
          <w:rFonts w:eastAsia="Times New Roman"/>
          <w:lang w:val="bg-BG"/>
        </w:rPr>
        <w:t xml:space="preserve">В редки случаи тези инфекции могат да бъдат животозастрашаващи. </w:t>
      </w:r>
      <w:r w:rsidR="00381F96" w:rsidRPr="008672F2">
        <w:rPr>
          <w:lang w:val="bg-BG"/>
        </w:rPr>
        <w:t>Важно е да информирате Вашия лекар, ако детето Ви прояви симптоми като температура, рани, чувство за умора или проблеми със зъбите.</w:t>
      </w:r>
      <w:r w:rsidR="00381F96">
        <w:rPr>
          <w:lang w:val="bg-BG"/>
        </w:rPr>
        <w:t xml:space="preserve"> </w:t>
      </w:r>
      <w:r w:rsidRPr="00FA682B">
        <w:rPr>
          <w:rFonts w:eastAsia="Times New Roman"/>
          <w:lang w:val="bg-BG"/>
        </w:rPr>
        <w:t>Вашият лекар може да Ви каже да спрете да използвате Yuflyma за известно време.</w:t>
      </w:r>
    </w:p>
    <w:p w14:paraId="30533024" w14:textId="77777777" w:rsidR="00627B51" w:rsidRPr="00FA682B" w:rsidRDefault="00627B51" w:rsidP="00627B51">
      <w:pPr>
        <w:pStyle w:val="a3"/>
        <w:rPr>
          <w:lang w:val="bg-BG"/>
        </w:rPr>
      </w:pPr>
    </w:p>
    <w:p w14:paraId="026A9931" w14:textId="71475CE9" w:rsidR="00627B51" w:rsidRPr="00FA682B" w:rsidRDefault="008E1CD6" w:rsidP="00627B51">
      <w:pPr>
        <w:pStyle w:val="a3"/>
        <w:numPr>
          <w:ilvl w:val="1"/>
          <w:numId w:val="4"/>
        </w:numPr>
        <w:ind w:left="660" w:hanging="660"/>
        <w:rPr>
          <w:lang w:val="bg-BG"/>
        </w:rPr>
      </w:pPr>
      <w:r w:rsidRPr="008672F2">
        <w:rPr>
          <w:lang w:val="bg-BG"/>
        </w:rPr>
        <w:t>Информирайте Вашия лекар, ако Вашето дете живее или пътувате в райони, където гъбичните инфекции</w:t>
      </w:r>
      <w:r w:rsidRPr="00FA682B">
        <w:rPr>
          <w:rFonts w:eastAsia="Times New Roman"/>
          <w:lang w:val="bg-BG"/>
        </w:rPr>
        <w:t xml:space="preserve"> </w:t>
      </w:r>
      <w:r w:rsidR="00627B51" w:rsidRPr="00FA682B">
        <w:rPr>
          <w:rFonts w:eastAsia="Times New Roman"/>
          <w:lang w:val="bg-BG"/>
        </w:rPr>
        <w:t>(например хистоплазмоза, кокцидиоидомикоза или бластомикоза) са много чести.</w:t>
      </w:r>
    </w:p>
    <w:p w14:paraId="4E83A48C" w14:textId="77777777" w:rsidR="00627B51" w:rsidRPr="00FA682B" w:rsidRDefault="00627B51" w:rsidP="00627B51">
      <w:pPr>
        <w:pStyle w:val="a3"/>
        <w:rPr>
          <w:lang w:val="bg-BG"/>
        </w:rPr>
      </w:pPr>
    </w:p>
    <w:p w14:paraId="2B4C6E19" w14:textId="0A43DFFD" w:rsidR="00627B51" w:rsidRPr="00FA682B" w:rsidRDefault="008E1CD6" w:rsidP="00627B51">
      <w:pPr>
        <w:pStyle w:val="a3"/>
        <w:numPr>
          <w:ilvl w:val="1"/>
          <w:numId w:val="4"/>
        </w:numPr>
        <w:ind w:left="660" w:hanging="660"/>
        <w:rPr>
          <w:lang w:val="bg-BG"/>
        </w:rPr>
      </w:pPr>
      <w:r w:rsidRPr="008672F2">
        <w:rPr>
          <w:lang w:val="bg-BG"/>
        </w:rPr>
        <w:t>Информирайте Вашия лекар, ако Вашето дете е имало инфекции, които продължават да се повтарят или други състояния, които повишават риска от инфекции.</w:t>
      </w:r>
    </w:p>
    <w:p w14:paraId="2E287A64" w14:textId="77777777" w:rsidR="00627B51" w:rsidRPr="00FA682B" w:rsidRDefault="00627B51" w:rsidP="00627B51">
      <w:pPr>
        <w:pStyle w:val="a3"/>
        <w:numPr>
          <w:ilvl w:val="0"/>
          <w:numId w:val="0"/>
        </w:numPr>
        <w:rPr>
          <w:lang w:val="bg-BG"/>
        </w:rPr>
      </w:pPr>
    </w:p>
    <w:p w14:paraId="61EC28D7" w14:textId="304EC7F3" w:rsidR="00627B51" w:rsidRPr="00FA682B" w:rsidRDefault="008E1CD6" w:rsidP="00627B51">
      <w:pPr>
        <w:pStyle w:val="a3"/>
        <w:numPr>
          <w:ilvl w:val="1"/>
          <w:numId w:val="4"/>
        </w:numPr>
        <w:ind w:left="660" w:hanging="660"/>
        <w:rPr>
          <w:lang w:val="bg-BG"/>
        </w:rPr>
      </w:pPr>
      <w:r w:rsidRPr="008672F2">
        <w:rPr>
          <w:lang w:val="bg-BG"/>
        </w:rPr>
        <w:t xml:space="preserve">Вашето дете и неговият лекар трябва да обръщат специално внимание за признаци на инфекция, докато детето Ви е на лечение с </w:t>
      </w:r>
      <w:r w:rsidR="00901A28">
        <w:t>Yuflyma</w:t>
      </w:r>
      <w:r w:rsidRPr="008672F2">
        <w:rPr>
          <w:lang w:val="bg-BG"/>
        </w:rPr>
        <w:t>. Важно е да информирате Вашия лекар, ако детето Ви има симптоми на инфекция, например, треска, рани, чувство за умора, проблеми със зъбите.</w:t>
      </w:r>
    </w:p>
    <w:p w14:paraId="3BE7AA21" w14:textId="77777777" w:rsidR="00627B51" w:rsidRPr="00FA682B" w:rsidRDefault="00627B51" w:rsidP="00627B51">
      <w:pPr>
        <w:spacing w:before="11" w:line="240" w:lineRule="exact"/>
        <w:rPr>
          <w:rFonts w:ascii="Times New Roman" w:hAnsi="Times New Roman" w:cs="Times New Roman"/>
          <w:sz w:val="24"/>
          <w:szCs w:val="24"/>
          <w:lang w:val="bg-BG"/>
        </w:rPr>
      </w:pPr>
    </w:p>
    <w:p w14:paraId="41768EA7" w14:textId="77777777" w:rsidR="00627B51" w:rsidRPr="00F96676" w:rsidRDefault="00627B51" w:rsidP="00627B51">
      <w:pPr>
        <w:pStyle w:val="a3"/>
        <w:rPr>
          <w:u w:val="single"/>
          <w:lang w:val="bg-BG"/>
        </w:rPr>
      </w:pPr>
      <w:r w:rsidRPr="00606C32">
        <w:rPr>
          <w:rFonts w:eastAsia="Times New Roman"/>
          <w:u w:val="single" w:color="000000"/>
          <w:lang w:val="bg-BG"/>
        </w:rPr>
        <w:t>Туберкулоза</w:t>
      </w:r>
    </w:p>
    <w:p w14:paraId="42DA850E" w14:textId="70E888EC" w:rsidR="008E1CD6" w:rsidRPr="004C4D78" w:rsidRDefault="008E1CD6" w:rsidP="008672F2">
      <w:pPr>
        <w:pStyle w:val="a3"/>
        <w:numPr>
          <w:ilvl w:val="0"/>
          <w:numId w:val="0"/>
        </w:numPr>
        <w:rPr>
          <w:lang w:val="bg-BG"/>
        </w:rPr>
      </w:pPr>
    </w:p>
    <w:p w14:paraId="733757A0" w14:textId="77777777" w:rsidR="00241E0F" w:rsidRPr="008672F2" w:rsidRDefault="00241E0F" w:rsidP="00E0640C">
      <w:pPr>
        <w:pStyle w:val="a3"/>
        <w:numPr>
          <w:ilvl w:val="1"/>
          <w:numId w:val="4"/>
        </w:numPr>
        <w:ind w:left="660" w:hanging="660"/>
        <w:rPr>
          <w:rFonts w:eastAsia="Times New Roman"/>
          <w:lang w:val="bg-BG"/>
        </w:rPr>
      </w:pPr>
      <w:r w:rsidRPr="00606C32">
        <w:rPr>
          <w:rFonts w:eastAsia="Times New Roman"/>
          <w:lang w:val="bg-BG"/>
        </w:rPr>
        <w:t>Много е важно да кажете на Вашия лекар,</w:t>
      </w:r>
      <w:r w:rsidRPr="00F96676">
        <w:rPr>
          <w:rFonts w:eastAsia="Times New Roman"/>
          <w:lang w:val="bg-BG"/>
        </w:rPr>
        <w:t xml:space="preserve"> ако </w:t>
      </w:r>
      <w:r>
        <w:rPr>
          <w:rFonts w:eastAsia="Times New Roman"/>
          <w:lang w:val="bg-BG"/>
        </w:rPr>
        <w:t xml:space="preserve">Вашето дете  </w:t>
      </w:r>
      <w:r w:rsidRPr="00F96676">
        <w:rPr>
          <w:rFonts w:eastAsia="Times New Roman"/>
          <w:lang w:val="bg-BG"/>
        </w:rPr>
        <w:t xml:space="preserve">някога </w:t>
      </w:r>
      <w:r>
        <w:rPr>
          <w:rFonts w:eastAsia="Times New Roman"/>
          <w:lang w:val="bg-BG"/>
        </w:rPr>
        <w:t>е</w:t>
      </w:r>
      <w:r w:rsidRPr="00F96676">
        <w:rPr>
          <w:rFonts w:eastAsia="Times New Roman"/>
          <w:lang w:val="bg-BG"/>
        </w:rPr>
        <w:t xml:space="preserve"> имал</w:t>
      </w:r>
      <w:r>
        <w:rPr>
          <w:rFonts w:eastAsia="Times New Roman"/>
          <w:lang w:val="bg-BG"/>
        </w:rPr>
        <w:t>о</w:t>
      </w:r>
      <w:r w:rsidRPr="00F96676">
        <w:rPr>
          <w:rFonts w:eastAsia="Times New Roman"/>
          <w:lang w:val="bg-BG"/>
        </w:rPr>
        <w:t xml:space="preserve"> туберкулоза или ако </w:t>
      </w:r>
      <w:r>
        <w:rPr>
          <w:rFonts w:eastAsia="Times New Roman"/>
          <w:lang w:val="bg-BG"/>
        </w:rPr>
        <w:t>е</w:t>
      </w:r>
      <w:r w:rsidRPr="00F96676">
        <w:rPr>
          <w:rFonts w:eastAsia="Times New Roman"/>
          <w:lang w:val="bg-BG"/>
        </w:rPr>
        <w:t xml:space="preserve"> бил</w:t>
      </w:r>
      <w:r>
        <w:rPr>
          <w:rFonts w:eastAsia="Times New Roman"/>
          <w:lang w:val="bg-BG"/>
        </w:rPr>
        <w:t>о</w:t>
      </w:r>
      <w:r w:rsidRPr="00F96676">
        <w:rPr>
          <w:rFonts w:eastAsia="Times New Roman"/>
          <w:lang w:val="bg-BG"/>
        </w:rPr>
        <w:t xml:space="preserve"> в близък контакт с някой, който е имал туберкулоза. Ако </w:t>
      </w:r>
      <w:r>
        <w:rPr>
          <w:rFonts w:eastAsia="Times New Roman"/>
          <w:lang w:val="bg-BG"/>
        </w:rPr>
        <w:t>детето Ви има</w:t>
      </w:r>
      <w:r w:rsidRPr="00F96676">
        <w:rPr>
          <w:rFonts w:eastAsia="Times New Roman"/>
          <w:lang w:val="bg-BG"/>
        </w:rPr>
        <w:t xml:space="preserve"> активна туберкулоза, не използвайте Yuflyma.</w:t>
      </w:r>
    </w:p>
    <w:p w14:paraId="1297A5EA" w14:textId="03650D2D" w:rsidR="00627B51" w:rsidRPr="00F32CC3" w:rsidRDefault="00627B51" w:rsidP="00E0640C">
      <w:pPr>
        <w:pStyle w:val="a3"/>
        <w:numPr>
          <w:ilvl w:val="1"/>
          <w:numId w:val="4"/>
        </w:numPr>
        <w:ind w:left="998" w:hanging="340"/>
        <w:rPr>
          <w:lang w:val="bg-BG"/>
        </w:rPr>
      </w:pPr>
      <w:r w:rsidRPr="008672F2">
        <w:rPr>
          <w:lang w:val="bg-BG"/>
        </w:rPr>
        <w:t>Тъй</w:t>
      </w:r>
      <w:r w:rsidRPr="00F96676">
        <w:rPr>
          <w:rFonts w:eastAsia="Times New Roman"/>
          <w:lang w:val="bg-BG"/>
        </w:rPr>
        <w:t xml:space="preserve"> като са докладвани случаи на туберкулоза при пациенти, лекувани с Yuflyma, Вашият лекар ще прегледа </w:t>
      </w:r>
      <w:r w:rsidR="00F32CC3">
        <w:rPr>
          <w:rFonts w:eastAsia="Times New Roman"/>
          <w:lang w:val="bg-BG"/>
        </w:rPr>
        <w:t xml:space="preserve">Вашето дете </w:t>
      </w:r>
      <w:r w:rsidRPr="00F96676">
        <w:rPr>
          <w:rFonts w:eastAsia="Times New Roman"/>
          <w:lang w:val="bg-BG"/>
        </w:rPr>
        <w:t xml:space="preserve">за признаци и симптоми на туберкулоза, преди да започне лечението с Yuflyma. Това ще включва щателна медицинска оценка, включително </w:t>
      </w:r>
      <w:r w:rsidR="00F32CC3">
        <w:rPr>
          <w:rFonts w:eastAsia="Times New Roman"/>
          <w:lang w:val="bg-BG"/>
        </w:rPr>
        <w:t xml:space="preserve">анамнеза на </w:t>
      </w:r>
      <w:r w:rsidRPr="00F96676">
        <w:rPr>
          <w:rFonts w:eastAsia="Times New Roman"/>
          <w:lang w:val="bg-BG"/>
        </w:rPr>
        <w:t>Ваш</w:t>
      </w:r>
      <w:r w:rsidR="00F32CC3">
        <w:rPr>
          <w:rFonts w:eastAsia="Times New Roman"/>
          <w:lang w:val="bg-BG"/>
        </w:rPr>
        <w:t>ето дете</w:t>
      </w:r>
      <w:r w:rsidRPr="00F96676">
        <w:rPr>
          <w:rFonts w:eastAsia="Times New Roman"/>
          <w:lang w:val="bg-BG"/>
        </w:rPr>
        <w:t xml:space="preserve"> </w:t>
      </w:r>
      <w:r w:rsidRPr="002D748C">
        <w:rPr>
          <w:rFonts w:eastAsia="Times New Roman"/>
          <w:lang w:val="bg-BG"/>
        </w:rPr>
        <w:t>и подходящи скринингови изследвания (например рентгенография на гръден кош и туберку</w:t>
      </w:r>
      <w:r w:rsidRPr="002E621C">
        <w:rPr>
          <w:rFonts w:eastAsia="Times New Roman"/>
          <w:lang w:val="bg-BG"/>
        </w:rPr>
        <w:t xml:space="preserve">линов тест). Провеждането и резултатите от тези изследвания трябва да бъдат записани във </w:t>
      </w:r>
      <w:r w:rsidRPr="002E621C">
        <w:rPr>
          <w:rFonts w:eastAsia="Times New Roman"/>
          <w:b/>
          <w:bCs/>
          <w:lang w:val="bg-BG"/>
        </w:rPr>
        <w:t>Напомняща карта на пациента</w:t>
      </w:r>
      <w:r w:rsidR="00F32CC3">
        <w:rPr>
          <w:rFonts w:eastAsia="Times New Roman"/>
          <w:b/>
          <w:bCs/>
          <w:lang w:val="bg-BG"/>
        </w:rPr>
        <w:t xml:space="preserve"> </w:t>
      </w:r>
      <w:r w:rsidR="00F32CC3" w:rsidRPr="00E0640C">
        <w:rPr>
          <w:rFonts w:eastAsia="Times New Roman"/>
          <w:bCs/>
          <w:lang w:val="bg-BG"/>
        </w:rPr>
        <w:t>на Вашето дете</w:t>
      </w:r>
      <w:r w:rsidRPr="00F32CC3">
        <w:rPr>
          <w:rFonts w:eastAsia="Times New Roman"/>
          <w:lang w:val="bg-BG"/>
        </w:rPr>
        <w:t>.</w:t>
      </w:r>
    </w:p>
    <w:p w14:paraId="5EC4B21C" w14:textId="24411AAA" w:rsidR="00627B51" w:rsidRPr="00FA682B" w:rsidRDefault="00241E0F" w:rsidP="00627B51">
      <w:pPr>
        <w:pStyle w:val="a3"/>
        <w:numPr>
          <w:ilvl w:val="1"/>
          <w:numId w:val="4"/>
        </w:numPr>
        <w:ind w:left="998" w:hanging="340"/>
        <w:rPr>
          <w:lang w:val="bg-BG"/>
        </w:rPr>
      </w:pPr>
      <w:r w:rsidRPr="00145AFF">
        <w:rPr>
          <w:rFonts w:eastAsia="Times New Roman"/>
          <w:lang w:val="bg-BG"/>
        </w:rPr>
        <w:t>Туберкулозата може да се развие по време на лечението, дори</w:t>
      </w:r>
      <w:r w:rsidRPr="00FA682B">
        <w:rPr>
          <w:rFonts w:eastAsia="Times New Roman"/>
          <w:lang w:val="bg-BG"/>
        </w:rPr>
        <w:t xml:space="preserve"> ако сте получили лечение за предотвратяване на туберкулоза.</w:t>
      </w:r>
    </w:p>
    <w:p w14:paraId="3AF1CD8A" w14:textId="77777777" w:rsidR="00627B51" w:rsidRPr="00FA682B" w:rsidRDefault="00627B51" w:rsidP="00627B51">
      <w:pPr>
        <w:pStyle w:val="a3"/>
        <w:numPr>
          <w:ilvl w:val="1"/>
          <w:numId w:val="4"/>
        </w:numPr>
        <w:ind w:left="998" w:hanging="340"/>
        <w:rPr>
          <w:lang w:val="bg-BG"/>
        </w:rPr>
      </w:pPr>
      <w:r w:rsidRPr="00FA682B">
        <w:rPr>
          <w:rFonts w:eastAsia="Times New Roman"/>
          <w:lang w:val="bg-BG"/>
        </w:rPr>
        <w:t>Ако симптомите на туберкулоза (например кашлица, която не изчезва, загуба на тегло, липса на енергия, лека треска) или всяка друга инфекция се появяват по време на или след терапията, незабавно уведомете Вашия лекар.</w:t>
      </w:r>
    </w:p>
    <w:p w14:paraId="6966FA27" w14:textId="77777777" w:rsidR="00627B51" w:rsidRPr="00FA682B" w:rsidRDefault="00627B51" w:rsidP="00627B51">
      <w:pPr>
        <w:spacing w:before="11" w:line="240" w:lineRule="exact"/>
        <w:rPr>
          <w:rFonts w:ascii="Times New Roman" w:hAnsi="Times New Roman" w:cs="Times New Roman"/>
          <w:sz w:val="24"/>
          <w:szCs w:val="24"/>
          <w:lang w:val="bg-BG"/>
        </w:rPr>
      </w:pPr>
    </w:p>
    <w:p w14:paraId="2E978DE6" w14:textId="77777777" w:rsidR="00627B51" w:rsidRPr="00F96676" w:rsidRDefault="00627B51" w:rsidP="00627B51">
      <w:pPr>
        <w:pStyle w:val="a3"/>
        <w:rPr>
          <w:u w:val="single"/>
        </w:rPr>
      </w:pPr>
      <w:r w:rsidRPr="00606C32">
        <w:rPr>
          <w:rFonts w:eastAsia="Times New Roman"/>
          <w:u w:val="single" w:color="000000"/>
          <w:lang w:val="bg-BG"/>
        </w:rPr>
        <w:t>Хепатит В</w:t>
      </w:r>
    </w:p>
    <w:p w14:paraId="072B8155" w14:textId="77777777" w:rsidR="00627B51" w:rsidRPr="00FA682B" w:rsidRDefault="00627B51" w:rsidP="00627B51">
      <w:pPr>
        <w:spacing w:before="4" w:line="190" w:lineRule="exact"/>
        <w:rPr>
          <w:rFonts w:ascii="Times New Roman" w:hAnsi="Times New Roman" w:cs="Times New Roman"/>
          <w:sz w:val="19"/>
          <w:szCs w:val="19"/>
        </w:rPr>
      </w:pPr>
    </w:p>
    <w:p w14:paraId="2B0D4603" w14:textId="7A371F29" w:rsidR="00627B51" w:rsidRPr="00F96676" w:rsidRDefault="00901A28" w:rsidP="00627B51">
      <w:pPr>
        <w:pStyle w:val="a3"/>
        <w:numPr>
          <w:ilvl w:val="1"/>
          <w:numId w:val="4"/>
        </w:numPr>
        <w:ind w:left="660" w:hanging="660"/>
      </w:pPr>
      <w:r>
        <w:t>Информирайте Вашия лекар, ако детето Ви е носител на вируса на хепатит B (HBV) или има активна HBV инфекция или считате, че е изложено на риск от заразяване с HBV.</w:t>
      </w:r>
    </w:p>
    <w:p w14:paraId="3743BA68" w14:textId="77777777" w:rsidR="00627B51" w:rsidRPr="00F96676" w:rsidRDefault="00627B51" w:rsidP="00627B51">
      <w:pPr>
        <w:pStyle w:val="a3"/>
        <w:numPr>
          <w:ilvl w:val="1"/>
          <w:numId w:val="4"/>
        </w:numPr>
        <w:ind w:left="998" w:hanging="340"/>
        <w:rPr>
          <w:lang w:val="bg-BG"/>
        </w:rPr>
      </w:pPr>
      <w:r w:rsidRPr="00F96676">
        <w:rPr>
          <w:rFonts w:eastAsia="Times New Roman"/>
          <w:lang w:val="bg-BG"/>
        </w:rPr>
        <w:t xml:space="preserve">Вашият лекар трябва </w:t>
      </w:r>
      <w:r w:rsidRPr="00A26802">
        <w:rPr>
          <w:rFonts w:eastAsia="Times New Roman"/>
          <w:lang w:val="bg-BG"/>
        </w:rPr>
        <w:t>да Ви</w:t>
      </w:r>
      <w:r w:rsidRPr="00F96676">
        <w:rPr>
          <w:rFonts w:eastAsia="Times New Roman"/>
          <w:lang w:val="bg-BG"/>
        </w:rPr>
        <w:t xml:space="preserve"> изследва за HBV. При хора, които носят HBV, Yuflyma може да причини активиране на вируса отново.</w:t>
      </w:r>
    </w:p>
    <w:p w14:paraId="3C52EF0A" w14:textId="64D32383" w:rsidR="00627B51" w:rsidRPr="002E621C" w:rsidRDefault="00901A28" w:rsidP="00627B51">
      <w:pPr>
        <w:pStyle w:val="a3"/>
        <w:numPr>
          <w:ilvl w:val="1"/>
          <w:numId w:val="4"/>
        </w:numPr>
        <w:ind w:left="998" w:hanging="340"/>
        <w:rPr>
          <w:lang w:val="bg-BG"/>
        </w:rPr>
      </w:pPr>
      <w:r w:rsidRPr="008672F2">
        <w:rPr>
          <w:lang w:val="bg-BG"/>
        </w:rPr>
        <w:t xml:space="preserve">В някои редки случаи, особено ако Вашето дете приема други лекарства, които потискат имунната система, повторното активиране на </w:t>
      </w:r>
      <w:r>
        <w:t>HBV</w:t>
      </w:r>
      <w:r w:rsidRPr="008672F2">
        <w:rPr>
          <w:lang w:val="bg-BG"/>
        </w:rPr>
        <w:t xml:space="preserve"> може да бъде животозастрашаващо</w:t>
      </w:r>
      <w:r w:rsidR="00627B51" w:rsidRPr="002E621C">
        <w:rPr>
          <w:rFonts w:eastAsia="Times New Roman"/>
          <w:lang w:val="bg-BG"/>
        </w:rPr>
        <w:t>.</w:t>
      </w:r>
    </w:p>
    <w:p w14:paraId="54A92281" w14:textId="77777777" w:rsidR="00627B51" w:rsidRPr="00FA682B" w:rsidRDefault="00627B51" w:rsidP="00627B51">
      <w:pPr>
        <w:spacing w:before="11" w:line="240" w:lineRule="exact"/>
        <w:rPr>
          <w:rFonts w:ascii="Times New Roman" w:hAnsi="Times New Roman" w:cs="Times New Roman"/>
          <w:sz w:val="24"/>
          <w:szCs w:val="24"/>
          <w:lang w:val="bg-BG"/>
        </w:rPr>
      </w:pPr>
    </w:p>
    <w:p w14:paraId="779DA0D3" w14:textId="77777777" w:rsidR="00627B51" w:rsidRPr="00F96676" w:rsidRDefault="00627B51" w:rsidP="00627B51">
      <w:pPr>
        <w:pStyle w:val="a3"/>
        <w:rPr>
          <w:u w:val="single"/>
          <w:lang w:val="bg-BG"/>
        </w:rPr>
      </w:pPr>
      <w:r w:rsidRPr="00606C32">
        <w:rPr>
          <w:rFonts w:eastAsia="Times New Roman"/>
          <w:u w:val="single" w:color="000000"/>
          <w:lang w:val="bg-BG"/>
        </w:rPr>
        <w:t>Хирургична ил</w:t>
      </w:r>
      <w:r w:rsidRPr="00F96676">
        <w:rPr>
          <w:rFonts w:eastAsia="Times New Roman"/>
          <w:u w:val="single" w:color="000000"/>
          <w:lang w:val="bg-BG"/>
        </w:rPr>
        <w:t>и дентална процедура</w:t>
      </w:r>
    </w:p>
    <w:p w14:paraId="752FC96B" w14:textId="77777777" w:rsidR="00627B51" w:rsidRPr="00FA682B" w:rsidRDefault="00627B51" w:rsidP="00627B51">
      <w:pPr>
        <w:spacing w:before="4" w:line="190" w:lineRule="exact"/>
        <w:rPr>
          <w:rFonts w:ascii="Times New Roman" w:hAnsi="Times New Roman" w:cs="Times New Roman"/>
          <w:sz w:val="19"/>
          <w:szCs w:val="19"/>
          <w:lang w:val="bg-BG"/>
        </w:rPr>
      </w:pPr>
    </w:p>
    <w:p w14:paraId="454EF6FF" w14:textId="6CB7C6AF" w:rsidR="00627B51" w:rsidRPr="00F96676" w:rsidRDefault="00901A28" w:rsidP="00627B51">
      <w:pPr>
        <w:pStyle w:val="a3"/>
        <w:numPr>
          <w:ilvl w:val="1"/>
          <w:numId w:val="4"/>
        </w:numPr>
        <w:ind w:left="660" w:hanging="660"/>
        <w:rPr>
          <w:lang w:val="bg-BG"/>
        </w:rPr>
      </w:pPr>
      <w:r w:rsidRPr="008672F2">
        <w:rPr>
          <w:lang w:val="bg-BG"/>
        </w:rPr>
        <w:t xml:space="preserve">Ако на Вашето дете предстои операция или дентални процедури, моля, информирайте Вашия лекар, че детето Ви приема </w:t>
      </w:r>
      <w:r>
        <w:t>Yuflyma</w:t>
      </w:r>
      <w:r w:rsidRPr="008672F2">
        <w:rPr>
          <w:lang w:val="bg-BG"/>
        </w:rPr>
        <w:t>. Вашият лекар може да препоръча временно преустановяване на употребата на</w:t>
      </w:r>
      <w:r>
        <w:rPr>
          <w:lang w:val="bg-BG"/>
        </w:rPr>
        <w:t xml:space="preserve"> </w:t>
      </w:r>
      <w:r>
        <w:rPr>
          <w:rFonts w:eastAsia="Times New Roman"/>
          <w:lang w:val="bg-BG"/>
        </w:rPr>
        <w:t>Yuflyma</w:t>
      </w:r>
      <w:r w:rsidR="00627B51" w:rsidRPr="00606C32">
        <w:rPr>
          <w:rFonts w:eastAsia="Times New Roman"/>
          <w:lang w:val="bg-BG"/>
        </w:rPr>
        <w:t>.</w:t>
      </w:r>
    </w:p>
    <w:p w14:paraId="0166687C" w14:textId="77777777" w:rsidR="00627B51" w:rsidRPr="00FA682B" w:rsidRDefault="00627B51" w:rsidP="00627B51">
      <w:pPr>
        <w:spacing w:before="8" w:line="240" w:lineRule="exact"/>
        <w:rPr>
          <w:rFonts w:ascii="Times New Roman" w:hAnsi="Times New Roman" w:cs="Times New Roman"/>
          <w:sz w:val="24"/>
          <w:szCs w:val="24"/>
          <w:lang w:val="bg-BG"/>
        </w:rPr>
      </w:pPr>
    </w:p>
    <w:p w14:paraId="50C31A56" w14:textId="77777777" w:rsidR="00627B51" w:rsidRPr="00F96676" w:rsidRDefault="00627B51" w:rsidP="00627B51">
      <w:pPr>
        <w:pStyle w:val="a3"/>
        <w:rPr>
          <w:u w:val="single"/>
          <w:lang w:val="bg-BG"/>
        </w:rPr>
      </w:pPr>
      <w:r w:rsidRPr="00606C32">
        <w:rPr>
          <w:rFonts w:eastAsia="Times New Roman"/>
          <w:u w:val="single" w:color="000000"/>
          <w:lang w:val="bg-BG"/>
        </w:rPr>
        <w:t>Демиелинизиращо заболяване</w:t>
      </w:r>
    </w:p>
    <w:p w14:paraId="67D64569" w14:textId="77777777" w:rsidR="00627B51" w:rsidRPr="00FA682B" w:rsidRDefault="00627B51" w:rsidP="00627B51">
      <w:pPr>
        <w:spacing w:before="4" w:line="190" w:lineRule="exact"/>
        <w:rPr>
          <w:rFonts w:ascii="Times New Roman" w:hAnsi="Times New Roman" w:cs="Times New Roman"/>
          <w:sz w:val="19"/>
          <w:szCs w:val="19"/>
          <w:lang w:val="bg-BG"/>
        </w:rPr>
      </w:pPr>
    </w:p>
    <w:p w14:paraId="2231AF3A" w14:textId="3E37437C" w:rsidR="00627B51" w:rsidRPr="00F96676" w:rsidRDefault="00901A28" w:rsidP="00627B51">
      <w:pPr>
        <w:pStyle w:val="a3"/>
        <w:numPr>
          <w:ilvl w:val="1"/>
          <w:numId w:val="4"/>
        </w:numPr>
        <w:ind w:left="660" w:hanging="660"/>
        <w:rPr>
          <w:lang w:val="bg-BG"/>
        </w:rPr>
      </w:pPr>
      <w:r w:rsidRPr="008672F2">
        <w:rPr>
          <w:lang w:val="bg-BG"/>
        </w:rPr>
        <w:t>Ако Вашето дете има или развие демиелинизиращо заболяване (заболяване, което засяга обвивката на нервите, като множествена склероза), Вашият лекар ще реши дали е необходимо то да получава или да продължи да получава</w:t>
      </w:r>
      <w:r>
        <w:rPr>
          <w:lang w:val="bg-BG"/>
        </w:rPr>
        <w:t xml:space="preserve"> </w:t>
      </w:r>
      <w:r w:rsidR="00627B51" w:rsidRPr="00F96676">
        <w:rPr>
          <w:rFonts w:eastAsia="Times New Roman"/>
          <w:lang w:val="bg-BG"/>
        </w:rPr>
        <w:t xml:space="preserve">Yuflyma. Кажете незабавно на Вашия лекар, ако </w:t>
      </w:r>
      <w:r w:rsidR="00627B51" w:rsidRPr="00A26802">
        <w:rPr>
          <w:rFonts w:eastAsia="Times New Roman"/>
          <w:lang w:val="bg-BG"/>
        </w:rPr>
        <w:t>получите симптоми като</w:t>
      </w:r>
      <w:r w:rsidR="00627B51" w:rsidRPr="00F96676">
        <w:rPr>
          <w:rFonts w:eastAsia="Times New Roman"/>
          <w:lang w:val="bg-BG"/>
        </w:rPr>
        <w:t xml:space="preserve"> промени в зрението, слабост в ръцете или краката, изтръпване или мравучкане в някоя част на тялото.</w:t>
      </w:r>
    </w:p>
    <w:p w14:paraId="671C14FE" w14:textId="77777777" w:rsidR="00627B51" w:rsidRPr="00FA682B" w:rsidRDefault="00627B51" w:rsidP="00627B51">
      <w:pPr>
        <w:spacing w:before="14" w:line="240" w:lineRule="exact"/>
        <w:rPr>
          <w:rFonts w:ascii="Times New Roman" w:hAnsi="Times New Roman" w:cs="Times New Roman"/>
          <w:sz w:val="24"/>
          <w:szCs w:val="24"/>
          <w:lang w:val="bg-BG"/>
        </w:rPr>
      </w:pPr>
    </w:p>
    <w:p w14:paraId="3B5E34B5" w14:textId="77777777" w:rsidR="00627B51" w:rsidRPr="00F96676" w:rsidRDefault="00627B51" w:rsidP="00627B51">
      <w:pPr>
        <w:pStyle w:val="a3"/>
        <w:rPr>
          <w:u w:val="single"/>
        </w:rPr>
      </w:pPr>
      <w:r w:rsidRPr="00606C32">
        <w:rPr>
          <w:rFonts w:eastAsia="Times New Roman"/>
          <w:u w:val="single" w:color="000000"/>
          <w:lang w:val="bg-BG"/>
        </w:rPr>
        <w:t>Ваксинации</w:t>
      </w:r>
    </w:p>
    <w:p w14:paraId="2818D4D4" w14:textId="77777777" w:rsidR="00627B51" w:rsidRPr="00FA682B" w:rsidRDefault="00627B51" w:rsidP="00627B51">
      <w:pPr>
        <w:spacing w:before="4" w:line="190" w:lineRule="exact"/>
        <w:rPr>
          <w:rFonts w:ascii="Times New Roman" w:hAnsi="Times New Roman" w:cs="Times New Roman"/>
          <w:sz w:val="19"/>
          <w:szCs w:val="19"/>
        </w:rPr>
      </w:pPr>
    </w:p>
    <w:p w14:paraId="5BA99105" w14:textId="1241B7D5" w:rsidR="00627B51" w:rsidRPr="00F96676" w:rsidRDefault="00627B51" w:rsidP="00627B51">
      <w:pPr>
        <w:pStyle w:val="a3"/>
        <w:numPr>
          <w:ilvl w:val="1"/>
          <w:numId w:val="4"/>
        </w:numPr>
        <w:ind w:left="660" w:hanging="660"/>
      </w:pPr>
      <w:r w:rsidRPr="00606C32">
        <w:rPr>
          <w:rFonts w:eastAsia="Times New Roman"/>
          <w:lang w:val="bg-BG"/>
        </w:rPr>
        <w:t xml:space="preserve">Някои ваксини могат да причинят инфекции и не трябва да се дават, докато </w:t>
      </w:r>
      <w:r w:rsidR="00727C24">
        <w:rPr>
          <w:rFonts w:eastAsia="Times New Roman"/>
          <w:lang w:val="bg-BG"/>
        </w:rPr>
        <w:t xml:space="preserve">се </w:t>
      </w:r>
      <w:r w:rsidRPr="00606C32">
        <w:rPr>
          <w:rFonts w:eastAsia="Times New Roman"/>
          <w:lang w:val="bg-BG"/>
        </w:rPr>
        <w:t>п</w:t>
      </w:r>
      <w:r w:rsidR="00727C24">
        <w:rPr>
          <w:rFonts w:eastAsia="Times New Roman"/>
          <w:lang w:val="bg-BG"/>
        </w:rPr>
        <w:t>рилага</w:t>
      </w:r>
      <w:r w:rsidRPr="00606C32">
        <w:rPr>
          <w:rFonts w:eastAsia="Times New Roman"/>
          <w:lang w:val="bg-BG"/>
        </w:rPr>
        <w:t xml:space="preserve"> Yuflyma .</w:t>
      </w:r>
    </w:p>
    <w:p w14:paraId="132D5C03" w14:textId="77777777" w:rsidR="00627B51" w:rsidRPr="00FA682B" w:rsidRDefault="00627B51" w:rsidP="00627B51">
      <w:pPr>
        <w:spacing w:before="11" w:line="240" w:lineRule="exact"/>
        <w:rPr>
          <w:rFonts w:ascii="Times New Roman" w:hAnsi="Times New Roman" w:cs="Times New Roman"/>
          <w:sz w:val="24"/>
          <w:szCs w:val="24"/>
        </w:rPr>
      </w:pPr>
    </w:p>
    <w:p w14:paraId="4E2FA7D8" w14:textId="7E361475" w:rsidR="00627B51" w:rsidRPr="00F96676" w:rsidRDefault="00901A28" w:rsidP="00627B51">
      <w:pPr>
        <w:pStyle w:val="a3"/>
        <w:numPr>
          <w:ilvl w:val="1"/>
          <w:numId w:val="4"/>
        </w:numPr>
        <w:ind w:left="998" w:hanging="340"/>
      </w:pPr>
      <w:r>
        <w:t xml:space="preserve">Посъветвайте се с Вашия лекар преди прилагането на каквито и да било ваксини </w:t>
      </w:r>
      <w:r w:rsidR="005614AE">
        <w:rPr>
          <w:lang w:val="bg-BG"/>
        </w:rPr>
        <w:t>на</w:t>
      </w:r>
      <w:r>
        <w:t xml:space="preserve"> детето Ви</w:t>
      </w:r>
      <w:r w:rsidR="00627B51" w:rsidRPr="00F96676">
        <w:rPr>
          <w:rFonts w:eastAsia="Times New Roman"/>
          <w:lang w:val="bg-BG"/>
        </w:rPr>
        <w:t>.</w:t>
      </w:r>
    </w:p>
    <w:p w14:paraId="1546F19F" w14:textId="77777777" w:rsidR="00627B51" w:rsidRPr="00F96676" w:rsidRDefault="00627B51" w:rsidP="00627B51">
      <w:pPr>
        <w:pStyle w:val="a3"/>
        <w:numPr>
          <w:ilvl w:val="1"/>
          <w:numId w:val="4"/>
        </w:numPr>
        <w:ind w:left="998" w:hanging="340"/>
      </w:pPr>
      <w:r w:rsidRPr="00F96676">
        <w:rPr>
          <w:rFonts w:eastAsia="Times New Roman"/>
          <w:lang w:val="bg-BG"/>
        </w:rPr>
        <w:t>Препоръчва се на децата, ако е възможно, да бъдат направени всички планирани ваксинации за тяхната възраст, преди да започнат лечение с Yuflyma.</w:t>
      </w:r>
    </w:p>
    <w:p w14:paraId="5DB026AB" w14:textId="377F0618" w:rsidR="00627B51" w:rsidRPr="00145AFF" w:rsidRDefault="00901A28" w:rsidP="00627B51">
      <w:pPr>
        <w:pStyle w:val="a3"/>
        <w:numPr>
          <w:ilvl w:val="1"/>
          <w:numId w:val="4"/>
        </w:numPr>
        <w:ind w:left="998" w:hanging="340"/>
        <w:rPr>
          <w:lang w:val="bg-BG"/>
        </w:rPr>
      </w:pPr>
      <w:r>
        <w:t xml:space="preserve">Ако </w:t>
      </w:r>
      <w:r w:rsidR="005614AE">
        <w:rPr>
          <w:lang w:val="bg-BG"/>
        </w:rPr>
        <w:t>дъщеря Ви</w:t>
      </w:r>
      <w:r>
        <w:t xml:space="preserve"> е приемал</w:t>
      </w:r>
      <w:r w:rsidR="00F55175">
        <w:rPr>
          <w:lang w:val="bg-BG"/>
        </w:rPr>
        <w:t>а</w:t>
      </w:r>
      <w:r>
        <w:t xml:space="preserve"> Yuflyma, докато е била бременна, нейното бебе може да бъде с по-висок риск за развитие на инфекция, </w:t>
      </w:r>
      <w:r w:rsidR="009A2608">
        <w:rPr>
          <w:lang w:val="bg-BG"/>
        </w:rPr>
        <w:t xml:space="preserve">свързана с ваксина, </w:t>
      </w:r>
      <w:r>
        <w:t>за период около пет месеца след последната доза Yuflyma, която е получила по време на бременността. Важно е да информирате лекарят на нейното бебе и другите медицински специалисти, че Вашето дете е лекувано с Yuflyma по време на нейната бременност, така че да могат да решат, кога на нейното бебе трябва да се направи каквато и да е ваксинация.</w:t>
      </w:r>
    </w:p>
    <w:p w14:paraId="49C85A04" w14:textId="77777777" w:rsidR="00627B51" w:rsidRPr="00FA682B" w:rsidRDefault="00627B51" w:rsidP="00627B51">
      <w:pPr>
        <w:spacing w:before="14" w:line="240" w:lineRule="exact"/>
        <w:rPr>
          <w:rFonts w:ascii="Times New Roman" w:hAnsi="Times New Roman" w:cs="Times New Roman"/>
          <w:sz w:val="24"/>
          <w:szCs w:val="24"/>
          <w:lang w:val="bg-BG"/>
        </w:rPr>
      </w:pPr>
    </w:p>
    <w:p w14:paraId="26323AE0" w14:textId="77777777" w:rsidR="00627B51" w:rsidRPr="00F96676" w:rsidRDefault="00627B51" w:rsidP="00627B51">
      <w:pPr>
        <w:pStyle w:val="a3"/>
        <w:rPr>
          <w:u w:val="single"/>
          <w:lang w:val="bg-BG"/>
        </w:rPr>
      </w:pPr>
      <w:r w:rsidRPr="00606C32">
        <w:rPr>
          <w:rFonts w:eastAsia="Times New Roman"/>
          <w:u w:val="single" w:color="000000"/>
          <w:lang w:val="bg-BG"/>
        </w:rPr>
        <w:t>Сърдечна недостатъчност</w:t>
      </w:r>
    </w:p>
    <w:p w14:paraId="70095AAB" w14:textId="77777777" w:rsidR="00627B51" w:rsidRPr="00FA682B" w:rsidRDefault="00627B51" w:rsidP="00627B51">
      <w:pPr>
        <w:spacing w:before="4" w:line="190" w:lineRule="exact"/>
        <w:rPr>
          <w:rFonts w:ascii="Times New Roman" w:hAnsi="Times New Roman" w:cs="Times New Roman"/>
          <w:sz w:val="19"/>
          <w:szCs w:val="19"/>
          <w:lang w:val="bg-BG"/>
        </w:rPr>
      </w:pPr>
    </w:p>
    <w:p w14:paraId="31E85446" w14:textId="47E2DC58" w:rsidR="00627B51" w:rsidRPr="002D748C" w:rsidRDefault="00901A28" w:rsidP="00627B51">
      <w:pPr>
        <w:pStyle w:val="a3"/>
        <w:numPr>
          <w:ilvl w:val="1"/>
          <w:numId w:val="4"/>
        </w:numPr>
        <w:ind w:left="660" w:hanging="660"/>
        <w:rPr>
          <w:lang w:val="bg-BG"/>
        </w:rPr>
      </w:pPr>
      <w:r w:rsidRPr="008672F2">
        <w:rPr>
          <w:lang w:val="bg-BG"/>
        </w:rPr>
        <w:t xml:space="preserve">Ако детето Ви има лека сърдечна недостатъчност и се лекува с </w:t>
      </w:r>
      <w:r>
        <w:t>Yuflyma</w:t>
      </w:r>
      <w:r w:rsidRPr="008672F2">
        <w:rPr>
          <w:lang w:val="bg-BG"/>
        </w:rPr>
        <w:t xml:space="preserve">, </w:t>
      </w:r>
      <w:r w:rsidR="009A2608">
        <w:rPr>
          <w:lang w:val="bg-BG"/>
        </w:rPr>
        <w:t xml:space="preserve">състоянието на </w:t>
      </w:r>
      <w:r w:rsidRPr="008672F2">
        <w:rPr>
          <w:lang w:val="bg-BG"/>
        </w:rPr>
        <w:t>сър</w:t>
      </w:r>
      <w:r w:rsidR="009A2608">
        <w:rPr>
          <w:lang w:val="bg-BG"/>
        </w:rPr>
        <w:t xml:space="preserve">цето </w:t>
      </w:r>
      <w:r w:rsidRPr="008672F2">
        <w:rPr>
          <w:lang w:val="bg-BG"/>
        </w:rPr>
        <w:t>му трябва да се проследява внимателно от Вашият лекар. Важно е да информирате Вашия лекар, ако Вашето дете има или е имало сериозно заболяване на сърцето. Ако детето Ви развие нови или влошаващи се симптоми на сърдечна недостатъчност (например, задъхване или отоци по краката), трябва незабавно да се свържете с Вашия лекар.</w:t>
      </w:r>
      <w:r w:rsidR="00627B51" w:rsidRPr="00F96676">
        <w:rPr>
          <w:rFonts w:eastAsia="Times New Roman"/>
          <w:lang w:val="bg-BG"/>
        </w:rPr>
        <w:t xml:space="preserve"> </w:t>
      </w:r>
      <w:r w:rsidR="009A2608">
        <w:rPr>
          <w:rFonts w:eastAsia="Times New Roman"/>
          <w:lang w:val="bg-BG"/>
        </w:rPr>
        <w:t>Той</w:t>
      </w:r>
      <w:r w:rsidR="00627B51" w:rsidRPr="00F96676">
        <w:rPr>
          <w:rFonts w:eastAsia="Times New Roman"/>
          <w:lang w:val="bg-BG"/>
        </w:rPr>
        <w:t xml:space="preserve"> ще реши дали трябва </w:t>
      </w:r>
      <w:r w:rsidR="00627B51" w:rsidRPr="00A26802">
        <w:rPr>
          <w:rFonts w:eastAsia="Times New Roman"/>
          <w:lang w:val="bg-BG"/>
        </w:rPr>
        <w:t>да получавате Yuflyma</w:t>
      </w:r>
      <w:r w:rsidR="00627B51" w:rsidRPr="00F96676">
        <w:rPr>
          <w:rFonts w:eastAsia="Times New Roman"/>
          <w:lang w:val="bg-BG"/>
        </w:rPr>
        <w:t>.</w:t>
      </w:r>
    </w:p>
    <w:p w14:paraId="38F5C88A" w14:textId="77777777" w:rsidR="00627B51" w:rsidRPr="00FA682B" w:rsidRDefault="00627B51" w:rsidP="00627B51">
      <w:pPr>
        <w:spacing w:before="14" w:line="240" w:lineRule="exact"/>
        <w:rPr>
          <w:rFonts w:ascii="Times New Roman" w:hAnsi="Times New Roman" w:cs="Times New Roman"/>
          <w:sz w:val="24"/>
          <w:szCs w:val="24"/>
          <w:lang w:val="bg-BG"/>
        </w:rPr>
      </w:pPr>
    </w:p>
    <w:p w14:paraId="481B1812" w14:textId="77777777" w:rsidR="00627B51" w:rsidRPr="00F96676" w:rsidRDefault="00627B51" w:rsidP="00627B51">
      <w:pPr>
        <w:pStyle w:val="a3"/>
        <w:rPr>
          <w:u w:val="single"/>
          <w:lang w:val="bg-BG"/>
        </w:rPr>
      </w:pPr>
      <w:r w:rsidRPr="00606C32">
        <w:rPr>
          <w:rFonts w:eastAsia="Times New Roman"/>
          <w:u w:val="single" w:color="000000"/>
          <w:lang w:val="bg-BG"/>
        </w:rPr>
        <w:t>Повишена температура, синини, кървене или блед</w:t>
      </w:r>
      <w:r>
        <w:rPr>
          <w:rFonts w:eastAsia="Times New Roman"/>
          <w:u w:val="single" w:color="000000"/>
          <w:lang w:val="bg-BG"/>
        </w:rPr>
        <w:t>н</w:t>
      </w:r>
      <w:r w:rsidRPr="00606C32">
        <w:rPr>
          <w:rFonts w:eastAsia="Times New Roman"/>
          <w:u w:val="single" w:color="000000"/>
          <w:lang w:val="bg-BG"/>
        </w:rPr>
        <w:t>ост</w:t>
      </w:r>
    </w:p>
    <w:p w14:paraId="52773E62" w14:textId="77777777" w:rsidR="00627B51" w:rsidRPr="00FA682B" w:rsidRDefault="00627B51" w:rsidP="00627B51">
      <w:pPr>
        <w:spacing w:before="4" w:line="190" w:lineRule="exact"/>
        <w:rPr>
          <w:rFonts w:ascii="Times New Roman" w:hAnsi="Times New Roman" w:cs="Times New Roman"/>
          <w:sz w:val="19"/>
          <w:szCs w:val="19"/>
          <w:lang w:val="bg-BG"/>
        </w:rPr>
      </w:pPr>
    </w:p>
    <w:p w14:paraId="43A11942" w14:textId="6114C84B" w:rsidR="00627B51" w:rsidRPr="00F96676" w:rsidRDefault="00901A28" w:rsidP="00627B51">
      <w:pPr>
        <w:pStyle w:val="a3"/>
        <w:numPr>
          <w:ilvl w:val="1"/>
          <w:numId w:val="4"/>
        </w:numPr>
        <w:ind w:left="660" w:hanging="660"/>
        <w:rPr>
          <w:lang w:val="bg-BG"/>
        </w:rPr>
      </w:pPr>
      <w:r w:rsidRPr="008672F2">
        <w:rPr>
          <w:lang w:val="bg-BG"/>
        </w:rPr>
        <w:t xml:space="preserve">При някои пациенти, организмът може да не успява да произвежда достатъчно кръвни клетки, които да се борят с инфекциите или да помагат </w:t>
      </w:r>
      <w:r w:rsidR="009A2608">
        <w:rPr>
          <w:lang w:val="bg-BG"/>
        </w:rPr>
        <w:t xml:space="preserve">за </w:t>
      </w:r>
      <w:r w:rsidRPr="008672F2">
        <w:rPr>
          <w:lang w:val="bg-BG"/>
        </w:rPr>
        <w:t xml:space="preserve">спиране на кървенето при детето Ви. Вашият лекар може да реши да спре лечението. Ако детето Ви развие треска, която не </w:t>
      </w:r>
      <w:r w:rsidR="009A2608">
        <w:rPr>
          <w:lang w:val="bg-BG"/>
        </w:rPr>
        <w:t>преминава</w:t>
      </w:r>
      <w:r w:rsidRPr="008672F2">
        <w:rPr>
          <w:lang w:val="bg-BG"/>
        </w:rPr>
        <w:t>, получи леки синини или много лесно кърви, или изглежда много бледо, веднага се свържете с Вашия лекар</w:t>
      </w:r>
      <w:r>
        <w:rPr>
          <w:rFonts w:eastAsia="Times New Roman"/>
          <w:lang w:val="bg-BG"/>
        </w:rPr>
        <w:t>.</w:t>
      </w:r>
    </w:p>
    <w:p w14:paraId="1652C2C9" w14:textId="77777777" w:rsidR="00627B51" w:rsidRPr="00901A28" w:rsidRDefault="00627B51" w:rsidP="00627B51">
      <w:pPr>
        <w:pStyle w:val="a3"/>
        <w:rPr>
          <w:u w:val="single"/>
          <w:lang w:val="bg-BG"/>
        </w:rPr>
      </w:pPr>
    </w:p>
    <w:p w14:paraId="6E86FB88" w14:textId="039857F5" w:rsidR="00CC28BA" w:rsidRPr="007B2014" w:rsidRDefault="00CC28BA" w:rsidP="00627B51">
      <w:pPr>
        <w:pStyle w:val="a3"/>
        <w:rPr>
          <w:u w:val="single"/>
          <w:lang w:val="bg-BG"/>
        </w:rPr>
      </w:pPr>
      <w:r w:rsidRPr="007B2014">
        <w:rPr>
          <w:u w:val="single"/>
          <w:lang w:val="bg-BG"/>
        </w:rPr>
        <w:t xml:space="preserve">Ракови заболявания </w:t>
      </w:r>
    </w:p>
    <w:p w14:paraId="3292DB5F" w14:textId="77777777" w:rsidR="00627B51" w:rsidRPr="007B2014" w:rsidRDefault="00627B51" w:rsidP="00627B51">
      <w:pPr>
        <w:pStyle w:val="a3"/>
        <w:rPr>
          <w:u w:val="single"/>
          <w:lang w:val="bg-BG"/>
        </w:rPr>
      </w:pPr>
    </w:p>
    <w:p w14:paraId="46F6964B" w14:textId="77777777" w:rsidR="00627B51" w:rsidRPr="00CE43BA" w:rsidRDefault="00627B51" w:rsidP="00627B51">
      <w:pPr>
        <w:pStyle w:val="a3"/>
        <w:numPr>
          <w:ilvl w:val="1"/>
          <w:numId w:val="4"/>
        </w:numPr>
        <w:ind w:left="660" w:hanging="660"/>
        <w:rPr>
          <w:lang w:val="bg-BG"/>
        </w:rPr>
      </w:pPr>
      <w:r w:rsidRPr="00E864FE">
        <w:rPr>
          <w:rFonts w:eastAsia="Times New Roman"/>
          <w:lang w:val="bg-BG"/>
        </w:rPr>
        <w:t>Има много редки случаи на определени видове рак при деца и възрастни пациенти, приемащи Yuflyma</w:t>
      </w:r>
      <w:r w:rsidRPr="00145AFF">
        <w:rPr>
          <w:rFonts w:eastAsia="Times New Roman"/>
          <w:lang w:val="bg-BG"/>
        </w:rPr>
        <w:t xml:space="preserve"> или други TNF блокери.</w:t>
      </w:r>
    </w:p>
    <w:p w14:paraId="7CF086FF" w14:textId="77777777" w:rsidR="00627B51" w:rsidRPr="00CE43BA" w:rsidRDefault="00627B51" w:rsidP="00627B51">
      <w:pPr>
        <w:pStyle w:val="a3"/>
        <w:rPr>
          <w:lang w:val="bg-BG"/>
        </w:rPr>
      </w:pPr>
    </w:p>
    <w:p w14:paraId="3277D6FA" w14:textId="77777777" w:rsidR="00627B51" w:rsidRPr="00CE43BA" w:rsidRDefault="00627B51" w:rsidP="00627B51">
      <w:pPr>
        <w:pStyle w:val="a3"/>
        <w:numPr>
          <w:ilvl w:val="1"/>
          <w:numId w:val="4"/>
        </w:numPr>
        <w:ind w:left="998" w:hanging="340"/>
        <w:rPr>
          <w:lang w:val="bg-BG"/>
        </w:rPr>
      </w:pPr>
      <w:r w:rsidRPr="00FA682B">
        <w:rPr>
          <w:rFonts w:eastAsia="Times New Roman"/>
          <w:lang w:val="bg-BG"/>
        </w:rPr>
        <w:t>Хората с по-сериозен ревматоиден артрит, които са имали заболяването от дълго време, може да имат по-висок от средния риск от лимфом (рак, който засяга лимфната система) и левкемия (рак, който засяга кръвта и костния мозък).</w:t>
      </w:r>
    </w:p>
    <w:p w14:paraId="3A7F15DA" w14:textId="7554D749" w:rsidR="00627B51" w:rsidRPr="00FA682B" w:rsidRDefault="00F12F0F" w:rsidP="00627B51">
      <w:pPr>
        <w:pStyle w:val="a3"/>
        <w:numPr>
          <w:ilvl w:val="1"/>
          <w:numId w:val="4"/>
        </w:numPr>
        <w:ind w:left="998" w:hanging="340"/>
        <w:rPr>
          <w:lang w:val="bg-BG"/>
        </w:rPr>
      </w:pPr>
      <w:r w:rsidRPr="00CE43BA">
        <w:rPr>
          <w:lang w:val="bg-BG"/>
        </w:rPr>
        <w:t xml:space="preserve">Ако Вашето дете </w:t>
      </w:r>
      <w:r w:rsidR="009A2608">
        <w:rPr>
          <w:lang w:val="bg-BG"/>
        </w:rPr>
        <w:t>получава</w:t>
      </w:r>
      <w:r w:rsidRPr="00CE43BA">
        <w:rPr>
          <w:lang w:val="bg-BG"/>
        </w:rPr>
        <w:t xml:space="preserve"> </w:t>
      </w:r>
      <w:r w:rsidR="00D05C88">
        <w:t>Yuflyma</w:t>
      </w:r>
      <w:r w:rsidRPr="00CE43BA">
        <w:rPr>
          <w:lang w:val="bg-BG"/>
        </w:rPr>
        <w:t xml:space="preserve">, рискът от появата на лимфом, левкемия или други видове рак може да се повиши. </w:t>
      </w:r>
      <w:r w:rsidR="00627B51" w:rsidRPr="00FA682B">
        <w:rPr>
          <w:rFonts w:eastAsia="Times New Roman"/>
          <w:lang w:val="bg-BG"/>
        </w:rPr>
        <w:t>В редки случаи се наблюдава нечест и тежък тип лимфом при пациенти, приемащи Yuflyma. Някои от тези пациенти са лекувани също с азатиоприн или 6-меркаптопурин.</w:t>
      </w:r>
    </w:p>
    <w:p w14:paraId="38762EA7" w14:textId="1D9DCC19" w:rsidR="00627B51" w:rsidRPr="00FA682B" w:rsidRDefault="00F12F0F" w:rsidP="00627B51">
      <w:pPr>
        <w:pStyle w:val="a3"/>
        <w:numPr>
          <w:ilvl w:val="1"/>
          <w:numId w:val="4"/>
        </w:numPr>
        <w:ind w:left="998" w:hanging="340"/>
        <w:rPr>
          <w:lang w:val="bg-BG"/>
        </w:rPr>
      </w:pPr>
      <w:r w:rsidRPr="008672F2">
        <w:rPr>
          <w:lang w:val="bg-BG"/>
        </w:rPr>
        <w:t>Информирайте лекаря на Вашето дете, ако детето Ви приема азатиопр</w:t>
      </w:r>
      <w:r>
        <w:rPr>
          <w:lang w:val="bg-BG"/>
        </w:rPr>
        <w:t xml:space="preserve">ин или 6- меркаптопурин заедно </w:t>
      </w:r>
      <w:r w:rsidR="00627B51" w:rsidRPr="00FA682B">
        <w:rPr>
          <w:rFonts w:eastAsia="Times New Roman"/>
          <w:lang w:val="bg-BG"/>
        </w:rPr>
        <w:t>с Yuflyma.</w:t>
      </w:r>
    </w:p>
    <w:p w14:paraId="28E88A12" w14:textId="77777777" w:rsidR="00627B51" w:rsidRPr="00FA682B" w:rsidRDefault="00627B51" w:rsidP="00627B51">
      <w:pPr>
        <w:pStyle w:val="a3"/>
        <w:numPr>
          <w:ilvl w:val="1"/>
          <w:numId w:val="4"/>
        </w:numPr>
        <w:ind w:left="998" w:hanging="340"/>
        <w:rPr>
          <w:lang w:val="bg-BG"/>
        </w:rPr>
      </w:pPr>
      <w:r w:rsidRPr="00FA682B">
        <w:rPr>
          <w:rFonts w:eastAsia="Times New Roman"/>
          <w:lang w:val="bg-BG"/>
        </w:rPr>
        <w:t>Наблюдавани са случаи на немеланомен рак на кожата при пациенти, приемащи Yuflyma.</w:t>
      </w:r>
    </w:p>
    <w:p w14:paraId="7C05A05D" w14:textId="77777777" w:rsidR="00627B51" w:rsidRPr="00FA682B" w:rsidRDefault="00627B51" w:rsidP="00627B51">
      <w:pPr>
        <w:pStyle w:val="a3"/>
        <w:numPr>
          <w:ilvl w:val="1"/>
          <w:numId w:val="4"/>
        </w:numPr>
        <w:ind w:left="998" w:hanging="340"/>
        <w:rPr>
          <w:lang w:val="bg-BG"/>
        </w:rPr>
      </w:pPr>
      <w:r w:rsidRPr="00FA682B">
        <w:rPr>
          <w:rFonts w:eastAsia="Times New Roman"/>
          <w:lang w:val="bg-BG"/>
        </w:rPr>
        <w:t>Ако по време на или след терапията се появят нови кожни лезии или ако съществуващите лезии променят външния си вид, уведомете Вашия лекар.</w:t>
      </w:r>
    </w:p>
    <w:p w14:paraId="7EE60917" w14:textId="77777777" w:rsidR="00627B51" w:rsidRPr="00FA682B" w:rsidRDefault="00627B51" w:rsidP="00627B51">
      <w:pPr>
        <w:pStyle w:val="a3"/>
        <w:rPr>
          <w:lang w:val="bg-BG"/>
        </w:rPr>
      </w:pPr>
    </w:p>
    <w:p w14:paraId="59F7BA8E" w14:textId="068C3866" w:rsidR="00627B51" w:rsidRPr="00FA682B" w:rsidRDefault="00627B51" w:rsidP="00627B51">
      <w:pPr>
        <w:pStyle w:val="a3"/>
        <w:numPr>
          <w:ilvl w:val="1"/>
          <w:numId w:val="4"/>
        </w:numPr>
        <w:ind w:left="660" w:hanging="660"/>
        <w:rPr>
          <w:lang w:val="bg-BG"/>
        </w:rPr>
      </w:pPr>
      <w:r w:rsidRPr="00FA682B">
        <w:rPr>
          <w:rFonts w:eastAsia="Times New Roman"/>
          <w:lang w:val="bg-BG"/>
        </w:rPr>
        <w:t xml:space="preserve">Има случаи на рак, различен от лимфом, при пациенти с определен вид белодробно заболяване, наречено хронична обструктивна белодробна болест (ХОББ), лекувани с друг TNF блокер. </w:t>
      </w:r>
      <w:r w:rsidR="00F12F0F" w:rsidRPr="008672F2">
        <w:rPr>
          <w:lang w:val="bg-BG"/>
        </w:rPr>
        <w:t>Ако Ваш</w:t>
      </w:r>
      <w:r w:rsidR="009A2608">
        <w:rPr>
          <w:lang w:val="bg-BG"/>
        </w:rPr>
        <w:t>ият син или дъщеря</w:t>
      </w:r>
      <w:r w:rsidR="00F12F0F" w:rsidRPr="008672F2">
        <w:rPr>
          <w:lang w:val="bg-BG"/>
        </w:rPr>
        <w:t xml:space="preserve"> страда от ХОББ или </w:t>
      </w:r>
      <w:r w:rsidR="009A2608">
        <w:rPr>
          <w:lang w:val="bg-BG"/>
        </w:rPr>
        <w:t>пуши много</w:t>
      </w:r>
      <w:r w:rsidR="00F12F0F" w:rsidRPr="008672F2">
        <w:rPr>
          <w:lang w:val="bg-BG"/>
        </w:rPr>
        <w:t xml:space="preserve">, трябва да обсъдите с Вашия лекар дали лечението с </w:t>
      </w:r>
      <w:r w:rsidR="00F12F0F">
        <w:t>TNF</w:t>
      </w:r>
      <w:r w:rsidR="00F12F0F" w:rsidRPr="008672F2">
        <w:rPr>
          <w:lang w:val="bg-BG"/>
        </w:rPr>
        <w:t xml:space="preserve"> блокер е подходящо.</w:t>
      </w:r>
    </w:p>
    <w:p w14:paraId="0FBCB587" w14:textId="77777777" w:rsidR="00627B51" w:rsidRPr="00FA682B" w:rsidRDefault="00627B51" w:rsidP="00627B51">
      <w:pPr>
        <w:spacing w:before="11" w:line="240" w:lineRule="exact"/>
        <w:rPr>
          <w:rFonts w:ascii="Times New Roman" w:hAnsi="Times New Roman" w:cs="Times New Roman"/>
          <w:sz w:val="24"/>
          <w:szCs w:val="24"/>
          <w:lang w:val="bg-BG"/>
        </w:rPr>
      </w:pPr>
    </w:p>
    <w:p w14:paraId="558CAAA6" w14:textId="77777777" w:rsidR="00627B51" w:rsidRPr="00F96676" w:rsidRDefault="00627B51" w:rsidP="00627B51">
      <w:pPr>
        <w:pStyle w:val="a3"/>
        <w:rPr>
          <w:u w:val="single"/>
          <w:lang w:val="bg-BG"/>
        </w:rPr>
      </w:pPr>
      <w:r w:rsidRPr="00606C32">
        <w:rPr>
          <w:rFonts w:eastAsia="Times New Roman"/>
          <w:u w:val="single" w:color="000000"/>
          <w:lang w:val="bg-BG"/>
        </w:rPr>
        <w:t>Автоимунно заболяване</w:t>
      </w:r>
    </w:p>
    <w:p w14:paraId="107B7B66" w14:textId="77777777" w:rsidR="00627B51" w:rsidRPr="00FA682B" w:rsidRDefault="00627B51" w:rsidP="00627B51">
      <w:pPr>
        <w:spacing w:before="4" w:line="190" w:lineRule="exact"/>
        <w:rPr>
          <w:rFonts w:ascii="Times New Roman" w:hAnsi="Times New Roman" w:cs="Times New Roman"/>
          <w:sz w:val="19"/>
          <w:szCs w:val="19"/>
          <w:lang w:val="bg-BG"/>
        </w:rPr>
      </w:pPr>
    </w:p>
    <w:p w14:paraId="6C39AA67" w14:textId="77777777" w:rsidR="00627B51" w:rsidRPr="00F96676" w:rsidRDefault="00627B51" w:rsidP="00627B51">
      <w:pPr>
        <w:pStyle w:val="a3"/>
        <w:numPr>
          <w:ilvl w:val="1"/>
          <w:numId w:val="4"/>
        </w:numPr>
        <w:ind w:left="660" w:hanging="660"/>
        <w:rPr>
          <w:lang w:val="bg-BG"/>
        </w:rPr>
      </w:pPr>
      <w:r w:rsidRPr="00606C32">
        <w:rPr>
          <w:rFonts w:eastAsia="Times New Roman"/>
          <w:lang w:val="bg-BG"/>
        </w:rPr>
        <w:t xml:space="preserve">В редки случаи лечението с </w:t>
      </w:r>
      <w:r w:rsidRPr="00F96676">
        <w:rPr>
          <w:rFonts w:eastAsia="Times New Roman"/>
          <w:lang w:val="bg-BG"/>
        </w:rPr>
        <w:t>Yuflyma може да доведе до лупус-подобен синдром. Свържете се с Вашия лекар, ако се появят симптоми като упорит необясним обрив, висока температура, болка в ставите или умора.</w:t>
      </w:r>
    </w:p>
    <w:p w14:paraId="7B4B3404" w14:textId="77777777" w:rsidR="00627B51" w:rsidRPr="00FA682B" w:rsidRDefault="00627B51" w:rsidP="00627B51">
      <w:pPr>
        <w:spacing w:before="15" w:line="240" w:lineRule="exact"/>
        <w:rPr>
          <w:rFonts w:ascii="Times New Roman" w:hAnsi="Times New Roman" w:cs="Times New Roman"/>
          <w:sz w:val="24"/>
          <w:szCs w:val="24"/>
          <w:lang w:val="bg-BG"/>
        </w:rPr>
      </w:pPr>
    </w:p>
    <w:p w14:paraId="6A312DC8" w14:textId="77777777" w:rsidR="00627B51" w:rsidRPr="008672F2" w:rsidRDefault="00627B51" w:rsidP="00627B51">
      <w:pPr>
        <w:pStyle w:val="a3"/>
        <w:rPr>
          <w:b/>
          <w:lang w:val="bg-BG"/>
        </w:rPr>
      </w:pPr>
      <w:r w:rsidRPr="002E621C">
        <w:rPr>
          <w:rFonts w:eastAsia="Times New Roman"/>
          <w:b/>
          <w:bCs/>
          <w:lang w:val="bg-BG"/>
        </w:rPr>
        <w:t>Други лекарства и Yuflyma</w:t>
      </w:r>
    </w:p>
    <w:p w14:paraId="7BB62FFD" w14:textId="77777777" w:rsidR="00627B51" w:rsidRPr="008672F2" w:rsidRDefault="00627B51" w:rsidP="00627B51">
      <w:pPr>
        <w:pStyle w:val="a3"/>
        <w:rPr>
          <w:b/>
          <w:lang w:val="bg-BG"/>
        </w:rPr>
      </w:pPr>
    </w:p>
    <w:p w14:paraId="57D27E57" w14:textId="1C98DAA8" w:rsidR="004A2393" w:rsidRDefault="004A2393" w:rsidP="00627B51">
      <w:pPr>
        <w:pStyle w:val="a3"/>
        <w:rPr>
          <w:lang w:val="bg-BG"/>
        </w:rPr>
      </w:pPr>
      <w:r w:rsidRPr="008672F2">
        <w:rPr>
          <w:lang w:val="bg-BG"/>
        </w:rPr>
        <w:t xml:space="preserve">Информирайте лекаря на своето дете или фармацевта, ако </w:t>
      </w:r>
      <w:r w:rsidR="009A2608">
        <w:rPr>
          <w:lang w:val="bg-BG"/>
        </w:rPr>
        <w:t>то</w:t>
      </w:r>
      <w:r w:rsidRPr="008672F2">
        <w:rPr>
          <w:lang w:val="bg-BG"/>
        </w:rPr>
        <w:t xml:space="preserve"> приема, наскоро е приемало или е възможно да приеме други лекарства</w:t>
      </w:r>
      <w:r>
        <w:rPr>
          <w:lang w:val="bg-BG"/>
        </w:rPr>
        <w:t>.</w:t>
      </w:r>
    </w:p>
    <w:p w14:paraId="3502D904" w14:textId="77777777" w:rsidR="004A2393" w:rsidRDefault="004A2393" w:rsidP="00627B51">
      <w:pPr>
        <w:pStyle w:val="a3"/>
        <w:rPr>
          <w:lang w:val="bg-BG"/>
        </w:rPr>
      </w:pPr>
    </w:p>
    <w:p w14:paraId="3D3B482E" w14:textId="2F091548" w:rsidR="00627B51" w:rsidRPr="00FA682B" w:rsidRDefault="004A2393" w:rsidP="00627B51">
      <w:pPr>
        <w:pStyle w:val="a3"/>
        <w:rPr>
          <w:lang w:val="bg-BG"/>
        </w:rPr>
      </w:pPr>
      <w:r w:rsidRPr="008672F2">
        <w:rPr>
          <w:lang w:val="bg-BG"/>
        </w:rPr>
        <w:t xml:space="preserve">Вашето дете не трябва да </w:t>
      </w:r>
      <w:r w:rsidR="009A2608">
        <w:rPr>
          <w:lang w:val="bg-BG"/>
        </w:rPr>
        <w:t>получава</w:t>
      </w:r>
      <w:r w:rsidRPr="008672F2">
        <w:rPr>
          <w:lang w:val="bg-BG"/>
        </w:rPr>
        <w:t xml:space="preserve"> </w:t>
      </w:r>
      <w:r w:rsidR="00D05C88">
        <w:t>Yuflyma</w:t>
      </w:r>
      <w:r w:rsidRPr="008672F2">
        <w:rPr>
          <w:lang w:val="bg-BG"/>
        </w:rPr>
        <w:t xml:space="preserve"> едновременно с лекарства, които съдържат следните активни вещества, поради повишен риск от сериозна инфекция</w:t>
      </w:r>
      <w:r>
        <w:rPr>
          <w:lang w:val="bg-BG"/>
        </w:rPr>
        <w:t>:</w:t>
      </w:r>
    </w:p>
    <w:p w14:paraId="264CD8FD" w14:textId="77777777" w:rsidR="00627B51" w:rsidRPr="00FA682B" w:rsidRDefault="00627B51" w:rsidP="00627B51">
      <w:pPr>
        <w:pStyle w:val="a3"/>
        <w:numPr>
          <w:ilvl w:val="1"/>
          <w:numId w:val="4"/>
        </w:numPr>
        <w:ind w:left="660" w:hanging="660"/>
      </w:pPr>
      <w:r w:rsidRPr="00FA682B">
        <w:rPr>
          <w:rFonts w:eastAsia="Times New Roman"/>
          <w:lang w:val="bg-BG"/>
        </w:rPr>
        <w:t>анакинра</w:t>
      </w:r>
    </w:p>
    <w:p w14:paraId="6D2D384D" w14:textId="77777777" w:rsidR="00627B51" w:rsidRPr="00FA682B" w:rsidRDefault="00627B51" w:rsidP="00627B51">
      <w:pPr>
        <w:pStyle w:val="a3"/>
        <w:numPr>
          <w:ilvl w:val="1"/>
          <w:numId w:val="4"/>
        </w:numPr>
        <w:ind w:left="660" w:hanging="660"/>
      </w:pPr>
      <w:r w:rsidRPr="00FA682B">
        <w:rPr>
          <w:rFonts w:eastAsia="Times New Roman"/>
          <w:lang w:val="bg-BG"/>
        </w:rPr>
        <w:t>абатацепт.</w:t>
      </w:r>
    </w:p>
    <w:p w14:paraId="7AD5CC5E" w14:textId="77777777" w:rsidR="00627B51" w:rsidRPr="00FA682B" w:rsidRDefault="00627B51" w:rsidP="00627B51">
      <w:pPr>
        <w:pStyle w:val="a3"/>
      </w:pPr>
    </w:p>
    <w:p w14:paraId="770E2FA6" w14:textId="0A82321E" w:rsidR="00627B51" w:rsidRPr="00FA682B" w:rsidRDefault="00627B51" w:rsidP="00627B51">
      <w:pPr>
        <w:pStyle w:val="a3"/>
      </w:pPr>
      <w:r w:rsidRPr="00FA682B">
        <w:rPr>
          <w:rFonts w:eastAsia="Times New Roman"/>
          <w:lang w:val="bg-BG"/>
        </w:rPr>
        <w:t xml:space="preserve">Yuflyma може да се </w:t>
      </w:r>
      <w:r w:rsidR="009A2608">
        <w:rPr>
          <w:rFonts w:eastAsia="Times New Roman"/>
          <w:lang w:val="bg-BG"/>
        </w:rPr>
        <w:t>прилага</w:t>
      </w:r>
      <w:r w:rsidRPr="00FA682B">
        <w:rPr>
          <w:rFonts w:eastAsia="Times New Roman"/>
          <w:lang w:val="bg-BG"/>
        </w:rPr>
        <w:t xml:space="preserve"> заедно с:</w:t>
      </w:r>
    </w:p>
    <w:p w14:paraId="7646FD18" w14:textId="77777777" w:rsidR="00627B51" w:rsidRPr="00FA682B" w:rsidRDefault="00627B51" w:rsidP="00627B51">
      <w:pPr>
        <w:pStyle w:val="a3"/>
        <w:numPr>
          <w:ilvl w:val="1"/>
          <w:numId w:val="4"/>
        </w:numPr>
        <w:ind w:left="660" w:hanging="660"/>
      </w:pPr>
      <w:r w:rsidRPr="00FA682B">
        <w:rPr>
          <w:rFonts w:eastAsia="Times New Roman"/>
          <w:lang w:val="bg-BG"/>
        </w:rPr>
        <w:t>метотрексат</w:t>
      </w:r>
    </w:p>
    <w:p w14:paraId="1C68836C" w14:textId="77777777" w:rsidR="00627B51" w:rsidRPr="00FA682B" w:rsidRDefault="00627B51" w:rsidP="00627B51">
      <w:pPr>
        <w:pStyle w:val="a3"/>
        <w:numPr>
          <w:ilvl w:val="1"/>
          <w:numId w:val="4"/>
        </w:numPr>
        <w:ind w:left="660" w:hanging="660"/>
      </w:pPr>
      <w:r w:rsidRPr="00FA682B">
        <w:rPr>
          <w:rFonts w:eastAsia="Times New Roman"/>
          <w:lang w:val="bg-BG"/>
        </w:rPr>
        <w:t>определени модифициращи заболяването антиревматични средства (например сулфасалазин, хидроксихлорокин, лефлуномид и инжекционни златни препарати)</w:t>
      </w:r>
    </w:p>
    <w:p w14:paraId="708689E4" w14:textId="77777777" w:rsidR="00627B51" w:rsidRPr="00FA682B" w:rsidRDefault="00627B51" w:rsidP="00627B51">
      <w:pPr>
        <w:pStyle w:val="a3"/>
        <w:numPr>
          <w:ilvl w:val="1"/>
          <w:numId w:val="4"/>
        </w:numPr>
        <w:ind w:left="660" w:hanging="660"/>
      </w:pPr>
      <w:r w:rsidRPr="00FA682B">
        <w:rPr>
          <w:rFonts w:eastAsia="Times New Roman"/>
          <w:lang w:val="bg-BG"/>
        </w:rPr>
        <w:t>стероиди или болкоуспокояващи лекарства, включително нестероидни противовъзпалителни средства (НСПВС).</w:t>
      </w:r>
    </w:p>
    <w:p w14:paraId="7464F0DA" w14:textId="77777777" w:rsidR="00627B51" w:rsidRPr="00FA682B" w:rsidRDefault="00627B51" w:rsidP="00627B51">
      <w:pPr>
        <w:pStyle w:val="a3"/>
      </w:pPr>
    </w:p>
    <w:p w14:paraId="5F78D34E" w14:textId="77777777" w:rsidR="00627B51" w:rsidRPr="00FA682B" w:rsidRDefault="00627B51" w:rsidP="00627B51">
      <w:pPr>
        <w:pStyle w:val="a3"/>
      </w:pPr>
      <w:r w:rsidRPr="00FA682B">
        <w:rPr>
          <w:rFonts w:eastAsia="Times New Roman"/>
          <w:lang w:val="bg-BG"/>
        </w:rPr>
        <w:t>Ако имате някакви допълнителни въпроси, попитайте Вашия лекар.</w:t>
      </w:r>
    </w:p>
    <w:p w14:paraId="394F37C5" w14:textId="77777777" w:rsidR="00627B51" w:rsidRPr="00FA682B" w:rsidRDefault="00627B51" w:rsidP="00627B51">
      <w:pPr>
        <w:spacing w:before="18" w:line="240" w:lineRule="exact"/>
        <w:rPr>
          <w:rFonts w:ascii="Times New Roman" w:hAnsi="Times New Roman" w:cs="Times New Roman"/>
          <w:sz w:val="24"/>
          <w:szCs w:val="24"/>
        </w:rPr>
      </w:pPr>
    </w:p>
    <w:p w14:paraId="2F1B51A4" w14:textId="77777777" w:rsidR="00627B51" w:rsidRPr="00F96676" w:rsidRDefault="00627B51" w:rsidP="00627B51">
      <w:pPr>
        <w:pStyle w:val="a3"/>
        <w:rPr>
          <w:b/>
        </w:rPr>
      </w:pPr>
      <w:r w:rsidRPr="00606C32">
        <w:rPr>
          <w:rFonts w:eastAsia="Times New Roman"/>
          <w:b/>
          <w:bCs/>
          <w:lang w:val="bg-BG"/>
        </w:rPr>
        <w:t>Бременност и кърмене</w:t>
      </w:r>
    </w:p>
    <w:p w14:paraId="4617C896" w14:textId="77777777" w:rsidR="00627B51" w:rsidRPr="00FA682B" w:rsidRDefault="00627B51" w:rsidP="00627B51">
      <w:pPr>
        <w:spacing w:before="9" w:line="260" w:lineRule="exact"/>
        <w:rPr>
          <w:rFonts w:ascii="Times New Roman" w:hAnsi="Times New Roman" w:cs="Times New Roman"/>
          <w:sz w:val="26"/>
          <w:szCs w:val="26"/>
        </w:rPr>
      </w:pPr>
    </w:p>
    <w:p w14:paraId="1976EB53" w14:textId="63ADD97B" w:rsidR="00627B51" w:rsidRPr="00F96676" w:rsidRDefault="004A2393" w:rsidP="00627B51">
      <w:pPr>
        <w:pStyle w:val="a3"/>
        <w:numPr>
          <w:ilvl w:val="1"/>
          <w:numId w:val="4"/>
        </w:numPr>
        <w:ind w:left="660" w:hanging="660"/>
      </w:pPr>
      <w:r>
        <w:t>Ваш</w:t>
      </w:r>
      <w:r w:rsidR="009A2608">
        <w:rPr>
          <w:lang w:val="bg-BG"/>
        </w:rPr>
        <w:t>ата</w:t>
      </w:r>
      <w:r w:rsidR="006A1731">
        <w:rPr>
          <w:lang w:val="bg-BG"/>
        </w:rPr>
        <w:t xml:space="preserve"> дъщеря</w:t>
      </w:r>
      <w:r>
        <w:t xml:space="preserve"> трябва да обмисли употребата на подходящи противозачатъчни средства за предотвратяване на забременяване и предпазването от бременност да продължава поне 5</w:t>
      </w:r>
      <w:r w:rsidR="009A2608">
        <w:rPr>
          <w:lang w:val="bg-BG"/>
        </w:rPr>
        <w:t> </w:t>
      </w:r>
      <w:r>
        <w:t>месеца след последното лечение с</w:t>
      </w:r>
      <w:r w:rsidR="00627B51" w:rsidRPr="00F96676">
        <w:rPr>
          <w:rFonts w:eastAsia="Times New Roman"/>
          <w:lang w:val="bg-BG"/>
        </w:rPr>
        <w:t xml:space="preserve"> Yuflyma.</w:t>
      </w:r>
    </w:p>
    <w:p w14:paraId="022E97E9" w14:textId="50ABE5E4" w:rsidR="00627B51" w:rsidRPr="002E621C" w:rsidRDefault="004A2393" w:rsidP="00627B51">
      <w:pPr>
        <w:pStyle w:val="a3"/>
        <w:numPr>
          <w:ilvl w:val="1"/>
          <w:numId w:val="4"/>
        </w:numPr>
        <w:ind w:left="660" w:hanging="660"/>
      </w:pPr>
      <w:r>
        <w:t>Ако Вашата дъщеря е бременна, мисли, че може да е бременна или планира да има бебе, посъветвайте се с нейния лекар относно прилагането на това лекарство</w:t>
      </w:r>
      <w:r w:rsidR="00627B51" w:rsidRPr="002D748C">
        <w:rPr>
          <w:rFonts w:eastAsia="Times New Roman"/>
          <w:lang w:val="bg-BG"/>
        </w:rPr>
        <w:t>.</w:t>
      </w:r>
    </w:p>
    <w:p w14:paraId="5086876E" w14:textId="77777777" w:rsidR="00627B51" w:rsidRPr="002E621C" w:rsidRDefault="00627B51" w:rsidP="00627B51">
      <w:pPr>
        <w:pStyle w:val="a3"/>
        <w:numPr>
          <w:ilvl w:val="1"/>
          <w:numId w:val="4"/>
        </w:numPr>
        <w:ind w:left="660" w:hanging="660"/>
      </w:pPr>
      <w:r w:rsidRPr="002E621C">
        <w:rPr>
          <w:rFonts w:eastAsia="Times New Roman"/>
          <w:lang w:val="bg-BG"/>
        </w:rPr>
        <w:t>Yuflyma трябва да се използва по време на бременност, само ако е необходимо.</w:t>
      </w:r>
    </w:p>
    <w:p w14:paraId="5406733C" w14:textId="77777777" w:rsidR="00627B51" w:rsidRPr="00FA682B" w:rsidRDefault="00627B51" w:rsidP="00627B51">
      <w:pPr>
        <w:pStyle w:val="a3"/>
        <w:numPr>
          <w:ilvl w:val="1"/>
          <w:numId w:val="4"/>
        </w:numPr>
        <w:ind w:left="660" w:hanging="660"/>
      </w:pPr>
      <w:r w:rsidRPr="00E864FE">
        <w:rPr>
          <w:rFonts w:eastAsia="Times New Roman"/>
          <w:lang w:val="bg-BG"/>
        </w:rPr>
        <w:t>Според проучване за бременност</w:t>
      </w:r>
      <w:r w:rsidRPr="00145AFF">
        <w:rPr>
          <w:rFonts w:eastAsia="Times New Roman"/>
          <w:lang w:val="bg-BG"/>
        </w:rPr>
        <w:t>та</w:t>
      </w:r>
      <w:r w:rsidRPr="00E864FE">
        <w:rPr>
          <w:rFonts w:eastAsia="Times New Roman"/>
          <w:lang w:val="bg-BG"/>
        </w:rPr>
        <w:t>, н</w:t>
      </w:r>
      <w:r w:rsidRPr="00145AFF">
        <w:rPr>
          <w:rFonts w:eastAsia="Times New Roman"/>
          <w:lang w:val="bg-BG"/>
        </w:rPr>
        <w:t>яма по-висок риск от вродени дефекти, когато майката е получавала Yuflyma по време на бременност в сра</w:t>
      </w:r>
      <w:r w:rsidRPr="00FA682B">
        <w:rPr>
          <w:rFonts w:eastAsia="Times New Roman"/>
          <w:lang w:val="bg-BG"/>
        </w:rPr>
        <w:t>внение с майки със същото заболяване, които не са получавали Yuflyma.</w:t>
      </w:r>
    </w:p>
    <w:p w14:paraId="167FA156" w14:textId="77777777" w:rsidR="00627B51" w:rsidRPr="00FA682B" w:rsidRDefault="00627B51" w:rsidP="00627B51">
      <w:pPr>
        <w:pStyle w:val="a3"/>
        <w:numPr>
          <w:ilvl w:val="1"/>
          <w:numId w:val="4"/>
        </w:numPr>
        <w:ind w:left="660" w:hanging="660"/>
      </w:pPr>
      <w:r w:rsidRPr="00FA682B">
        <w:rPr>
          <w:rFonts w:eastAsia="Times New Roman"/>
          <w:lang w:val="bg-BG"/>
        </w:rPr>
        <w:t>Yuflyma може да се използва по време на кърмене.</w:t>
      </w:r>
    </w:p>
    <w:p w14:paraId="395D203B" w14:textId="22493CA8" w:rsidR="00627B51" w:rsidRPr="00FA682B" w:rsidRDefault="004A2393" w:rsidP="00627B51">
      <w:pPr>
        <w:pStyle w:val="a3"/>
        <w:numPr>
          <w:ilvl w:val="1"/>
          <w:numId w:val="4"/>
        </w:numPr>
        <w:ind w:left="660" w:hanging="660"/>
      </w:pPr>
      <w:r>
        <w:t>Ако Ваш</w:t>
      </w:r>
      <w:r w:rsidR="006A1731">
        <w:rPr>
          <w:lang w:val="bg-BG"/>
        </w:rPr>
        <w:t>ата дъщеря</w:t>
      </w:r>
      <w:r>
        <w:t xml:space="preserve"> е получавал</w:t>
      </w:r>
      <w:r w:rsidR="006A1731">
        <w:rPr>
          <w:lang w:val="bg-BG"/>
        </w:rPr>
        <w:t>а</w:t>
      </w:r>
      <w:r>
        <w:t xml:space="preserve"> </w:t>
      </w:r>
      <w:r w:rsidR="00D05C88">
        <w:t>Yuflyma</w:t>
      </w:r>
      <w:r>
        <w:t xml:space="preserve"> по време на своята бременност, бебето й може да е изложено на повишен риск от развитие на инфекция</w:t>
      </w:r>
      <w:r w:rsidR="00627B51" w:rsidRPr="00FA682B">
        <w:rPr>
          <w:rFonts w:eastAsia="Times New Roman"/>
          <w:lang w:val="bg-BG"/>
        </w:rPr>
        <w:t>.</w:t>
      </w:r>
    </w:p>
    <w:p w14:paraId="44AA55EB" w14:textId="1556C220" w:rsidR="00627B51" w:rsidRPr="00FA682B" w:rsidRDefault="004A2393" w:rsidP="00627B51">
      <w:pPr>
        <w:pStyle w:val="a3"/>
        <w:numPr>
          <w:ilvl w:val="1"/>
          <w:numId w:val="4"/>
        </w:numPr>
        <w:ind w:left="660" w:hanging="660"/>
        <w:rPr>
          <w:lang w:val="bg-BG"/>
        </w:rPr>
      </w:pPr>
      <w:r>
        <w:t xml:space="preserve">Важно е да информирате лекарите на нейното бебе и другите медицински специалисти за използването на </w:t>
      </w:r>
      <w:r w:rsidR="00D05C88">
        <w:t>Yuflyma</w:t>
      </w:r>
      <w:r>
        <w:t xml:space="preserve"> по време на бременността, преди на бебето да се направи каквато и да е ваксинация. За повече информация относно ваксините вижте раздел „Предупреждения и предпазни мерки“.</w:t>
      </w:r>
    </w:p>
    <w:p w14:paraId="55AEF415" w14:textId="77777777" w:rsidR="00627B51" w:rsidRPr="00FA682B" w:rsidRDefault="00627B51" w:rsidP="00627B51">
      <w:pPr>
        <w:spacing w:before="15" w:line="240" w:lineRule="exact"/>
        <w:rPr>
          <w:rFonts w:ascii="Times New Roman" w:hAnsi="Times New Roman" w:cs="Times New Roman"/>
          <w:b/>
          <w:sz w:val="24"/>
          <w:szCs w:val="24"/>
          <w:lang w:val="bg-BG"/>
        </w:rPr>
      </w:pPr>
    </w:p>
    <w:p w14:paraId="33D6B00F" w14:textId="77777777" w:rsidR="00627B51" w:rsidRPr="00F96676" w:rsidRDefault="00627B51" w:rsidP="00627B51">
      <w:pPr>
        <w:pStyle w:val="a3"/>
        <w:rPr>
          <w:b/>
          <w:lang w:val="bg-BG"/>
        </w:rPr>
      </w:pPr>
      <w:r w:rsidRPr="00606C32">
        <w:rPr>
          <w:rFonts w:eastAsia="Times New Roman"/>
          <w:b/>
          <w:bCs/>
          <w:lang w:val="bg-BG"/>
        </w:rPr>
        <w:t>Шофи</w:t>
      </w:r>
      <w:r w:rsidRPr="00F96676">
        <w:rPr>
          <w:rFonts w:eastAsia="Times New Roman"/>
          <w:b/>
          <w:bCs/>
          <w:lang w:val="bg-BG"/>
        </w:rPr>
        <w:t>ране и работа с машини</w:t>
      </w:r>
    </w:p>
    <w:p w14:paraId="4E2CEE8A" w14:textId="77777777" w:rsidR="00627B51" w:rsidRPr="00FA682B" w:rsidRDefault="00627B51" w:rsidP="00627B51">
      <w:pPr>
        <w:spacing w:before="12" w:line="240" w:lineRule="exact"/>
        <w:rPr>
          <w:rFonts w:ascii="Times New Roman" w:hAnsi="Times New Roman" w:cs="Times New Roman"/>
          <w:sz w:val="24"/>
          <w:szCs w:val="24"/>
          <w:lang w:val="bg-BG"/>
        </w:rPr>
      </w:pPr>
    </w:p>
    <w:p w14:paraId="2CC7FBBA" w14:textId="49DD71E6" w:rsidR="00627B51" w:rsidRPr="00F96676" w:rsidRDefault="006367F3" w:rsidP="00627B51">
      <w:pPr>
        <w:pStyle w:val="a3"/>
        <w:rPr>
          <w:lang w:val="bg-BG"/>
        </w:rPr>
      </w:pPr>
      <w:r>
        <w:rPr>
          <w:rFonts w:eastAsia="Times New Roman"/>
          <w:lang w:val="bg-BG"/>
        </w:rPr>
        <w:t xml:space="preserve">Yuflyma </w:t>
      </w:r>
      <w:r w:rsidRPr="008672F2">
        <w:rPr>
          <w:lang w:val="bg-BG"/>
        </w:rPr>
        <w:t xml:space="preserve">може да повлияе в незначителна степен върху способността за шофиране, каране на велосипед или работа с машини. След приложението на </w:t>
      </w:r>
      <w:r w:rsidR="00363B29">
        <w:t>Yuflyma</w:t>
      </w:r>
      <w:r w:rsidRPr="008672F2">
        <w:rPr>
          <w:lang w:val="bg-BG"/>
        </w:rPr>
        <w:t xml:space="preserve"> може да се появи световъртеж и нарушение на зрението</w:t>
      </w:r>
      <w:r w:rsidR="00627B51" w:rsidRPr="00606C32">
        <w:rPr>
          <w:rFonts w:eastAsia="Times New Roman"/>
          <w:lang w:val="bg-BG"/>
        </w:rPr>
        <w:t>.</w:t>
      </w:r>
    </w:p>
    <w:p w14:paraId="0F10CF03" w14:textId="77777777" w:rsidR="00627B51" w:rsidRPr="006E5215" w:rsidRDefault="00627B51" w:rsidP="00627B51">
      <w:pPr>
        <w:pStyle w:val="a3"/>
        <w:rPr>
          <w:lang w:val="bg-BG"/>
        </w:rPr>
      </w:pPr>
    </w:p>
    <w:p w14:paraId="12E261A9" w14:textId="74370DE2" w:rsidR="00627B51" w:rsidRPr="00F96676" w:rsidRDefault="00794333" w:rsidP="00627B51">
      <w:pPr>
        <w:pStyle w:val="a3"/>
        <w:rPr>
          <w:rFonts w:eastAsia="Times New Roman"/>
          <w:b/>
          <w:bCs/>
          <w:lang w:val="bg-BG"/>
        </w:rPr>
      </w:pPr>
      <w:r>
        <w:rPr>
          <w:rFonts w:hint="eastAsia"/>
          <w:b/>
          <w:bCs/>
          <w:lang w:val="bg-BG" w:eastAsia="ko-KR"/>
        </w:rPr>
        <w:t>Yuflyma</w:t>
      </w:r>
      <w:r w:rsidR="00627B51" w:rsidRPr="00F96676">
        <w:rPr>
          <w:rFonts w:eastAsia="Times New Roman"/>
          <w:b/>
          <w:bCs/>
          <w:lang w:val="bg-BG"/>
        </w:rPr>
        <w:t xml:space="preserve"> съдържа натрий</w:t>
      </w:r>
    </w:p>
    <w:p w14:paraId="11C95362" w14:textId="77777777" w:rsidR="00627B51" w:rsidRPr="002D748C" w:rsidRDefault="00627B51" w:rsidP="00627B51">
      <w:pPr>
        <w:pStyle w:val="a3"/>
        <w:rPr>
          <w:b/>
          <w:lang w:val="bg-BG"/>
        </w:rPr>
      </w:pPr>
    </w:p>
    <w:p w14:paraId="739098E9" w14:textId="37903A6B" w:rsidR="00627B51" w:rsidRPr="00FA682B" w:rsidRDefault="00627B51" w:rsidP="00627B51">
      <w:pPr>
        <w:spacing w:line="200" w:lineRule="exact"/>
        <w:rPr>
          <w:rFonts w:ascii="Times New Roman" w:hAnsi="Times New Roman" w:cs="Times New Roman"/>
          <w:sz w:val="20"/>
          <w:szCs w:val="20"/>
          <w:lang w:val="bg-BG"/>
        </w:rPr>
      </w:pPr>
      <w:r w:rsidRPr="002E621C">
        <w:rPr>
          <w:rFonts w:ascii="Times New Roman" w:eastAsia="Times New Roman" w:hAnsi="Times New Roman" w:cs="Times New Roman"/>
          <w:lang w:val="bg-BG"/>
        </w:rPr>
        <w:t>Това лекарство съдържа по-малко от 1 mmol натрий (23</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mg) на доза от 0,</w:t>
      </w:r>
      <w:r w:rsidR="006312E9">
        <w:rPr>
          <w:rFonts w:ascii="Times New Roman" w:eastAsia="Times New Roman" w:hAnsi="Times New Roman" w:cs="Times New Roman"/>
          <w:lang w:val="bg-BG"/>
        </w:rPr>
        <w:t>2</w:t>
      </w:r>
      <w:r w:rsidRPr="00FA682B">
        <w:rPr>
          <w:rFonts w:ascii="Times New Roman" w:eastAsia="Calibri" w:hAnsi="Times New Roman" w:cs="Times New Roman"/>
          <w:lang w:val="bg-BG"/>
        </w:rPr>
        <w:t> </w:t>
      </w:r>
      <w:r w:rsidRPr="00606C32">
        <w:rPr>
          <w:rFonts w:ascii="Times New Roman" w:eastAsia="Times New Roman" w:hAnsi="Times New Roman" w:cs="Times New Roman"/>
          <w:lang w:val="bg-BG"/>
        </w:rPr>
        <w:t>ml, т.е. може да се каже, че практически не съдържа натрий.</w:t>
      </w:r>
    </w:p>
    <w:p w14:paraId="0D471956" w14:textId="77777777" w:rsidR="00627B51" w:rsidRPr="00FA682B" w:rsidRDefault="00627B51" w:rsidP="00627B51">
      <w:pPr>
        <w:spacing w:line="200" w:lineRule="exact"/>
        <w:rPr>
          <w:rFonts w:ascii="Times New Roman" w:hAnsi="Times New Roman" w:cs="Times New Roman"/>
          <w:sz w:val="20"/>
          <w:szCs w:val="20"/>
          <w:lang w:val="bg-BG"/>
        </w:rPr>
      </w:pPr>
    </w:p>
    <w:p w14:paraId="7BA3A0ED" w14:textId="77777777" w:rsidR="00627B51" w:rsidRPr="00FA682B" w:rsidRDefault="00627B51" w:rsidP="00627B51">
      <w:pPr>
        <w:spacing w:line="200" w:lineRule="exact"/>
        <w:rPr>
          <w:rFonts w:ascii="Times New Roman" w:hAnsi="Times New Roman" w:cs="Times New Roman"/>
          <w:sz w:val="20"/>
          <w:szCs w:val="20"/>
          <w:lang w:val="bg-BG"/>
        </w:rPr>
      </w:pPr>
    </w:p>
    <w:p w14:paraId="4F619623" w14:textId="77777777" w:rsidR="00627B51" w:rsidRPr="00F96676" w:rsidRDefault="00627B51" w:rsidP="00E0640C">
      <w:pPr>
        <w:pStyle w:val="a4"/>
        <w:keepNext/>
        <w:numPr>
          <w:ilvl w:val="0"/>
          <w:numId w:val="95"/>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Как да използвате Yuflyma</w:t>
      </w:r>
    </w:p>
    <w:p w14:paraId="6DC9A83C" w14:textId="77777777" w:rsidR="00627B51" w:rsidRPr="00FA682B" w:rsidRDefault="00627B51" w:rsidP="00E0640C">
      <w:pPr>
        <w:keepNext/>
        <w:spacing w:before="9" w:line="240" w:lineRule="exact"/>
        <w:rPr>
          <w:rFonts w:ascii="Times New Roman" w:hAnsi="Times New Roman" w:cs="Times New Roman"/>
          <w:sz w:val="24"/>
          <w:szCs w:val="24"/>
          <w:lang w:val="bg-BG"/>
        </w:rPr>
      </w:pPr>
    </w:p>
    <w:p w14:paraId="6C47F8BC" w14:textId="77777777" w:rsidR="00627B51" w:rsidRPr="00F96676" w:rsidRDefault="00627B51" w:rsidP="00E0640C">
      <w:pPr>
        <w:pStyle w:val="a3"/>
        <w:keepNext/>
        <w:rPr>
          <w:lang w:val="bg-BG"/>
        </w:rPr>
      </w:pPr>
      <w:r w:rsidRPr="00606C32">
        <w:rPr>
          <w:rFonts w:eastAsia="Times New Roman"/>
          <w:lang w:val="bg-BG"/>
        </w:rPr>
        <w:t xml:space="preserve">Винаги използвайте това лекарство точно както Ви е казал Вашият лекар или фармацевт. Ако не сте </w:t>
      </w:r>
      <w:r w:rsidRPr="00F96676">
        <w:rPr>
          <w:rFonts w:eastAsia="Times New Roman"/>
          <w:lang w:val="bg-BG"/>
        </w:rPr>
        <w:t>сигурни в нещо, попитайте Вашия лекар или фармацевт.</w:t>
      </w:r>
    </w:p>
    <w:p w14:paraId="201E36B7" w14:textId="77777777" w:rsidR="00627B51" w:rsidRPr="00FA682B" w:rsidRDefault="00627B51" w:rsidP="00627B51">
      <w:pPr>
        <w:spacing w:before="10" w:line="240" w:lineRule="exact"/>
        <w:rPr>
          <w:rFonts w:ascii="Times New Roman" w:hAnsi="Times New Roman" w:cs="Times New Roman"/>
          <w:sz w:val="24"/>
          <w:szCs w:val="24"/>
          <w:lang w:val="bg-BG"/>
        </w:rPr>
      </w:pPr>
    </w:p>
    <w:p w14:paraId="4225CC0B" w14:textId="6EA8CE39" w:rsidR="00627B51" w:rsidRDefault="00D05C88" w:rsidP="00627B51">
      <w:pPr>
        <w:pStyle w:val="a3"/>
        <w:rPr>
          <w:rFonts w:eastAsia="Times New Roman"/>
          <w:lang w:val="bg-BG"/>
        </w:rPr>
      </w:pPr>
      <w:r w:rsidRPr="008672F2">
        <w:rPr>
          <w:lang w:val="bg-BG"/>
        </w:rPr>
        <w:t xml:space="preserve">Препоръчителните дози </w:t>
      </w:r>
      <w:r w:rsidR="0033389D">
        <w:t>Yuflyma</w:t>
      </w:r>
      <w:r w:rsidRPr="008672F2">
        <w:rPr>
          <w:lang w:val="bg-BG"/>
        </w:rPr>
        <w:t xml:space="preserve"> за всяка от одобрените </w:t>
      </w:r>
      <w:r w:rsidR="006A1731">
        <w:rPr>
          <w:lang w:val="bg-BG"/>
        </w:rPr>
        <w:t>показания</w:t>
      </w:r>
      <w:r w:rsidRPr="008672F2">
        <w:rPr>
          <w:lang w:val="bg-BG"/>
        </w:rPr>
        <w:t xml:space="preserve"> са показани в следната таблица. Вашият лекар може да предпише </w:t>
      </w:r>
      <w:r w:rsidR="0033389D">
        <w:t>Yuflyma</w:t>
      </w:r>
      <w:r w:rsidRPr="008672F2">
        <w:rPr>
          <w:lang w:val="bg-BG"/>
        </w:rPr>
        <w:t xml:space="preserve"> с друго количество на активното вещество, ако Вашето дете има нужда от различна доза</w:t>
      </w:r>
      <w:r w:rsidR="00627B51" w:rsidRPr="00FA682B">
        <w:rPr>
          <w:rFonts w:eastAsia="Times New Roman"/>
          <w:lang w:val="bg-BG"/>
        </w:rPr>
        <w:t>.</w:t>
      </w:r>
    </w:p>
    <w:p w14:paraId="55C11D31" w14:textId="77777777" w:rsidR="00D05C88" w:rsidRPr="00FA682B" w:rsidRDefault="00D05C88" w:rsidP="00627B51">
      <w:pPr>
        <w:pStyle w:val="a3"/>
        <w:rPr>
          <w:rFonts w:eastAsia="Times New Roman"/>
          <w:lang w:val="bg-BG"/>
        </w:rPr>
      </w:pPr>
    </w:p>
    <w:tbl>
      <w:tblPr>
        <w:tblStyle w:val="ac"/>
        <w:tblW w:w="0" w:type="auto"/>
        <w:tblLook w:val="04A0" w:firstRow="1" w:lastRow="0" w:firstColumn="1" w:lastColumn="0" w:noHBand="0" w:noVBand="1"/>
      </w:tblPr>
      <w:tblGrid>
        <w:gridCol w:w="3196"/>
        <w:gridCol w:w="3197"/>
        <w:gridCol w:w="3197"/>
      </w:tblGrid>
      <w:tr w:rsidR="00627B51" w:rsidRPr="005E6C15" w14:paraId="1B344BF1" w14:textId="77777777" w:rsidTr="001B1352">
        <w:tc>
          <w:tcPr>
            <w:tcW w:w="9590" w:type="dxa"/>
            <w:gridSpan w:val="3"/>
          </w:tcPr>
          <w:p w14:paraId="72F77AF0" w14:textId="77777777" w:rsidR="00627B51" w:rsidRPr="00F96676" w:rsidRDefault="00627B51" w:rsidP="001B1352">
            <w:pPr>
              <w:pStyle w:val="a3"/>
              <w:rPr>
                <w:lang w:val="bg-BG"/>
              </w:rPr>
            </w:pPr>
            <w:r w:rsidRPr="00F96676">
              <w:rPr>
                <w:rFonts w:eastAsia="Times New Roman"/>
                <w:b/>
                <w:bCs/>
                <w:spacing w:val="-1"/>
                <w:lang w:val="bg-BG"/>
              </w:rPr>
              <w:t>Полиартикуларен ювенилен идиопатичен артрит</w:t>
            </w:r>
          </w:p>
        </w:tc>
      </w:tr>
      <w:tr w:rsidR="00627B51" w:rsidRPr="00FA682B" w14:paraId="5CD710C5" w14:textId="77777777" w:rsidTr="001B1352">
        <w:tc>
          <w:tcPr>
            <w:tcW w:w="3196" w:type="dxa"/>
          </w:tcPr>
          <w:p w14:paraId="40520EAE" w14:textId="77777777" w:rsidR="00627B51" w:rsidRPr="00F96676" w:rsidRDefault="00627B51" w:rsidP="001B1352">
            <w:pPr>
              <w:pStyle w:val="a3"/>
              <w:rPr>
                <w:lang w:val="bg-BG"/>
              </w:rPr>
            </w:pPr>
            <w:r w:rsidRPr="00606C32">
              <w:rPr>
                <w:rFonts w:eastAsia="Times New Roman"/>
                <w:b/>
                <w:bCs/>
                <w:spacing w:val="-1"/>
                <w:lang w:val="bg-BG"/>
              </w:rPr>
              <w:t>Възраст или телесно тегло</w:t>
            </w:r>
          </w:p>
        </w:tc>
        <w:tc>
          <w:tcPr>
            <w:tcW w:w="3197" w:type="dxa"/>
          </w:tcPr>
          <w:p w14:paraId="2709F08B" w14:textId="77777777" w:rsidR="00627B51" w:rsidRPr="00F96676" w:rsidRDefault="00627B51" w:rsidP="001B135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435DDB57" w14:textId="77777777" w:rsidR="00627B51" w:rsidRPr="002D748C" w:rsidRDefault="00627B51" w:rsidP="001B1352">
            <w:pPr>
              <w:pStyle w:val="a3"/>
              <w:rPr>
                <w:lang w:val="bg-BG"/>
              </w:rPr>
            </w:pPr>
            <w:r w:rsidRPr="00F96676">
              <w:rPr>
                <w:rFonts w:eastAsia="Times New Roman"/>
                <w:b/>
                <w:bCs/>
                <w:lang w:val="bg-BG"/>
              </w:rPr>
              <w:t xml:space="preserve">се </w:t>
            </w:r>
            <w:r>
              <w:rPr>
                <w:rFonts w:eastAsia="Times New Roman"/>
                <w:b/>
                <w:bCs/>
                <w:lang w:val="bg-BG"/>
              </w:rPr>
              <w:t>прилага</w:t>
            </w:r>
            <w:r w:rsidRPr="00F96676">
              <w:rPr>
                <w:rFonts w:eastAsia="Times New Roman"/>
                <w:b/>
                <w:bCs/>
                <w:lang w:val="bg-BG"/>
              </w:rPr>
              <w:t>?</w:t>
            </w:r>
          </w:p>
        </w:tc>
        <w:tc>
          <w:tcPr>
            <w:tcW w:w="3197" w:type="dxa"/>
          </w:tcPr>
          <w:p w14:paraId="02B46017" w14:textId="77777777" w:rsidR="00627B51" w:rsidRPr="002E621C" w:rsidRDefault="00627B51" w:rsidP="001B1352">
            <w:pPr>
              <w:pStyle w:val="a3"/>
              <w:rPr>
                <w:lang w:val="bg-BG"/>
              </w:rPr>
            </w:pPr>
            <w:r w:rsidRPr="002E621C">
              <w:rPr>
                <w:rFonts w:eastAsia="Times New Roman"/>
                <w:b/>
                <w:bCs/>
                <w:lang w:val="bg-BG"/>
              </w:rPr>
              <w:t>Забележки</w:t>
            </w:r>
          </w:p>
        </w:tc>
      </w:tr>
      <w:tr w:rsidR="00627B51" w:rsidRPr="005E6C15" w14:paraId="03511DCA" w14:textId="77777777" w:rsidTr="001B1352">
        <w:tc>
          <w:tcPr>
            <w:tcW w:w="3196" w:type="dxa"/>
          </w:tcPr>
          <w:p w14:paraId="6109DD26" w14:textId="5CFC4EB3" w:rsidR="00D05C88" w:rsidRPr="008672F2" w:rsidRDefault="00627B51" w:rsidP="008672F2">
            <w:pPr>
              <w:pStyle w:val="TableParagraph"/>
              <w:spacing w:line="246" w:lineRule="exact"/>
              <w:ind w:right="57"/>
              <w:rPr>
                <w:rFonts w:eastAsia="Times New Roman"/>
                <w:lang w:val="bg-BG"/>
              </w:rPr>
            </w:pPr>
            <w:r w:rsidRPr="00606C32">
              <w:rPr>
                <w:rFonts w:ascii="Times New Roman" w:eastAsia="Times New Roman" w:hAnsi="Times New Roman" w:cs="Times New Roman"/>
                <w:spacing w:val="-1"/>
                <w:lang w:val="bg-BG"/>
              </w:rPr>
              <w:t>Деца и юноши</w:t>
            </w:r>
            <w:r w:rsidR="00D05C88">
              <w:rPr>
                <w:rFonts w:ascii="Times New Roman" w:eastAsia="Times New Roman" w:hAnsi="Times New Roman" w:cs="Times New Roman"/>
                <w:spacing w:val="-1"/>
                <w:lang w:val="bg-BG"/>
              </w:rPr>
              <w:t xml:space="preserve"> </w:t>
            </w:r>
            <w:r w:rsidRPr="00D05C88">
              <w:rPr>
                <w:rFonts w:ascii="Times New Roman" w:eastAsia="Times New Roman" w:hAnsi="Times New Roman" w:cs="Times New Roman"/>
                <w:spacing w:val="-1"/>
                <w:lang w:val="bg-BG"/>
              </w:rPr>
              <w:t>от 2</w:t>
            </w:r>
            <w:r w:rsidR="006A1731">
              <w:rPr>
                <w:rFonts w:ascii="Times New Roman" w:eastAsia="Times New Roman" w:hAnsi="Times New Roman" w:cs="Times New Roman"/>
                <w:spacing w:val="-1"/>
                <w:lang w:val="bg-BG"/>
              </w:rPr>
              <w:t>-</w:t>
            </w:r>
            <w:r w:rsidRPr="00D05C88">
              <w:rPr>
                <w:rFonts w:ascii="Times New Roman" w:eastAsia="Times New Roman" w:hAnsi="Times New Roman" w:cs="Times New Roman"/>
                <w:spacing w:val="-1"/>
                <w:lang w:val="bg-BG"/>
              </w:rPr>
              <w:t>годишна възраст с тегло 30 kg или повече</w:t>
            </w:r>
          </w:p>
        </w:tc>
        <w:tc>
          <w:tcPr>
            <w:tcW w:w="3197" w:type="dxa"/>
          </w:tcPr>
          <w:p w14:paraId="5275F6A9" w14:textId="77777777" w:rsidR="00627B51" w:rsidRPr="002D748C" w:rsidRDefault="00627B51" w:rsidP="001B1352">
            <w:pPr>
              <w:pStyle w:val="TableParagraph"/>
              <w:spacing w:line="251" w:lineRule="exact"/>
              <w:ind w:right="57"/>
              <w:rPr>
                <w:rFonts w:ascii="Times New Roman" w:eastAsia="Times New Roman" w:hAnsi="Times New Roman" w:cs="Times New Roman"/>
                <w:b/>
                <w:bCs/>
                <w:spacing w:val="-1"/>
                <w:lang w:val="bg-BG"/>
              </w:rPr>
            </w:pPr>
            <w:r w:rsidRPr="00F96676">
              <w:rPr>
                <w:rFonts w:ascii="Times New Roman" w:eastAsia="Times New Roman" w:hAnsi="Times New Roman" w:cs="Times New Roman"/>
                <w:spacing w:val="-1"/>
                <w:lang w:val="bg-BG"/>
              </w:rPr>
              <w:t>40 mg през седмица</w:t>
            </w:r>
          </w:p>
        </w:tc>
        <w:tc>
          <w:tcPr>
            <w:tcW w:w="3197" w:type="dxa"/>
          </w:tcPr>
          <w:p w14:paraId="128494E7" w14:textId="59CA693D" w:rsidR="00D05C88" w:rsidRPr="008672F2" w:rsidRDefault="00627B51" w:rsidP="001B1352">
            <w:pPr>
              <w:pStyle w:val="a3"/>
              <w:rPr>
                <w:rFonts w:eastAsia="Times New Roman"/>
                <w:spacing w:val="-1"/>
                <w:lang w:val="bg-BG"/>
              </w:rPr>
            </w:pPr>
            <w:r w:rsidRPr="002E621C">
              <w:rPr>
                <w:rFonts w:eastAsia="Times New Roman"/>
                <w:spacing w:val="-1"/>
                <w:lang w:val="bg-BG"/>
              </w:rPr>
              <w:t>Неприложимо</w:t>
            </w:r>
          </w:p>
        </w:tc>
      </w:tr>
      <w:tr w:rsidR="00D05C88" w:rsidRPr="005E6C15" w14:paraId="56852DFD" w14:textId="77777777" w:rsidTr="001B1352">
        <w:tc>
          <w:tcPr>
            <w:tcW w:w="3196" w:type="dxa"/>
          </w:tcPr>
          <w:p w14:paraId="0DB460D7" w14:textId="3B4B2AD5" w:rsidR="00D05C88" w:rsidRPr="00606C32" w:rsidRDefault="00D05C88" w:rsidP="001B1352">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Деца и юноши от 2-годишна възраст с тегло 10 kg до под 30 kg</w:t>
            </w:r>
          </w:p>
        </w:tc>
        <w:tc>
          <w:tcPr>
            <w:tcW w:w="3197" w:type="dxa"/>
          </w:tcPr>
          <w:p w14:paraId="5BF3D0FA" w14:textId="4B6E05B4" w:rsidR="00D05C88" w:rsidRPr="00D05C88" w:rsidRDefault="00D05C88" w:rsidP="001B1352">
            <w:pPr>
              <w:pStyle w:val="TableParagraph"/>
              <w:spacing w:line="251"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20 mg през седмица</w:t>
            </w:r>
          </w:p>
        </w:tc>
        <w:tc>
          <w:tcPr>
            <w:tcW w:w="3197" w:type="dxa"/>
          </w:tcPr>
          <w:p w14:paraId="33A4DB7E" w14:textId="0C995F7A" w:rsidR="00D05C88" w:rsidRPr="00D05C88" w:rsidRDefault="00D05C88" w:rsidP="001B1352">
            <w:pPr>
              <w:pStyle w:val="a3"/>
              <w:rPr>
                <w:rFonts w:eastAsia="Times New Roman"/>
                <w:spacing w:val="-1"/>
                <w:lang w:val="bg-BG"/>
              </w:rPr>
            </w:pPr>
            <w:r w:rsidRPr="008672F2">
              <w:rPr>
                <w:lang w:val="bg-BG"/>
              </w:rPr>
              <w:t>Неприложимо</w:t>
            </w:r>
          </w:p>
        </w:tc>
      </w:tr>
    </w:tbl>
    <w:p w14:paraId="59F086E1" w14:textId="77777777" w:rsidR="00627B51" w:rsidRPr="00606C32" w:rsidRDefault="00627B51" w:rsidP="00627B51">
      <w:pPr>
        <w:pStyle w:val="a3"/>
        <w:rPr>
          <w:lang w:val="bg-BG"/>
        </w:rPr>
      </w:pP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5"/>
        <w:gridCol w:w="3206"/>
        <w:gridCol w:w="3206"/>
      </w:tblGrid>
      <w:tr w:rsidR="00627B51" w:rsidRPr="005E6C15" w14:paraId="0F1BBC4A" w14:textId="77777777" w:rsidTr="001B1352">
        <w:tc>
          <w:tcPr>
            <w:tcW w:w="9617" w:type="dxa"/>
            <w:gridSpan w:val="3"/>
            <w:tcBorders>
              <w:top w:val="single" w:sz="4" w:space="0" w:color="auto"/>
              <w:left w:val="single" w:sz="4" w:space="0" w:color="auto"/>
              <w:bottom w:val="single" w:sz="4" w:space="0" w:color="auto"/>
              <w:right w:val="single" w:sz="4" w:space="0" w:color="auto"/>
            </w:tcBorders>
            <w:hideMark/>
          </w:tcPr>
          <w:p w14:paraId="7B733DEE" w14:textId="77777777" w:rsidR="00627B51" w:rsidRPr="00F96676" w:rsidRDefault="00627B51" w:rsidP="001B1352">
            <w:pPr>
              <w:keepNext/>
              <w:numPr>
                <w:ilvl w:val="12"/>
                <w:numId w:val="0"/>
              </w:numPr>
              <w:ind w:right="-2"/>
              <w:rPr>
                <w:rFonts w:ascii="Times New Roman" w:hAnsi="Times New Roman" w:cs="Times New Roman"/>
                <w:b/>
                <w:lang w:val="bg-BG"/>
              </w:rPr>
            </w:pPr>
            <w:r w:rsidRPr="00F96676">
              <w:rPr>
                <w:rFonts w:ascii="Times New Roman" w:hAnsi="Times New Roman" w:cs="Times New Roman"/>
                <w:b/>
                <w:lang w:val="bg-BG"/>
              </w:rPr>
              <w:t>Артрит, свързан с ентезит</w:t>
            </w:r>
          </w:p>
        </w:tc>
      </w:tr>
      <w:tr w:rsidR="00627B51" w:rsidRPr="00FA682B" w14:paraId="51BB5790" w14:textId="77777777" w:rsidTr="001B1352">
        <w:tc>
          <w:tcPr>
            <w:tcW w:w="3205" w:type="dxa"/>
            <w:tcBorders>
              <w:top w:val="single" w:sz="4" w:space="0" w:color="auto"/>
              <w:left w:val="single" w:sz="4" w:space="0" w:color="auto"/>
              <w:bottom w:val="single" w:sz="4" w:space="0" w:color="auto"/>
              <w:right w:val="single" w:sz="4" w:space="0" w:color="auto"/>
            </w:tcBorders>
            <w:hideMark/>
          </w:tcPr>
          <w:p w14:paraId="36131ADB" w14:textId="77777777" w:rsidR="00627B51" w:rsidRPr="00F96676" w:rsidRDefault="00627B51" w:rsidP="001B1352">
            <w:pPr>
              <w:keepNext/>
              <w:numPr>
                <w:ilvl w:val="12"/>
                <w:numId w:val="0"/>
              </w:numPr>
              <w:ind w:right="-2"/>
              <w:rPr>
                <w:rFonts w:ascii="Times New Roman" w:hAnsi="Times New Roman" w:cs="Times New Roman"/>
                <w:lang w:val="bg-BG"/>
              </w:rPr>
            </w:pPr>
            <w:r w:rsidRPr="00606C32">
              <w:rPr>
                <w:rFonts w:ascii="Times New Roman" w:hAnsi="Times New Roman" w:cs="Times New Roman"/>
                <w:b/>
                <w:lang w:val="bg-BG"/>
              </w:rPr>
              <w:t>Възраст или телесно тегло</w:t>
            </w:r>
          </w:p>
        </w:tc>
        <w:tc>
          <w:tcPr>
            <w:tcW w:w="3206" w:type="dxa"/>
            <w:tcBorders>
              <w:top w:val="single" w:sz="4" w:space="0" w:color="auto"/>
              <w:left w:val="single" w:sz="4" w:space="0" w:color="auto"/>
              <w:bottom w:val="single" w:sz="4" w:space="0" w:color="auto"/>
              <w:right w:val="single" w:sz="4" w:space="0" w:color="auto"/>
            </w:tcBorders>
            <w:hideMark/>
          </w:tcPr>
          <w:p w14:paraId="15FA1156" w14:textId="77777777" w:rsidR="00627B51" w:rsidRPr="00F96676" w:rsidRDefault="00627B51" w:rsidP="001B1352">
            <w:pPr>
              <w:keepNext/>
              <w:numPr>
                <w:ilvl w:val="12"/>
                <w:numId w:val="0"/>
              </w:numPr>
              <w:ind w:right="-2"/>
              <w:rPr>
                <w:rFonts w:ascii="Times New Roman" w:hAnsi="Times New Roman" w:cs="Times New Roman"/>
                <w:lang w:val="bg-BG"/>
              </w:rPr>
            </w:pPr>
            <w:r w:rsidRPr="00F96676">
              <w:rPr>
                <w:rFonts w:ascii="Times New Roman" w:hAnsi="Times New Roman" w:cs="Times New Roman"/>
                <w:b/>
                <w:lang w:val="bg-BG"/>
              </w:rPr>
              <w:t>Каква доза и колко често да се приема?</w:t>
            </w:r>
          </w:p>
        </w:tc>
        <w:tc>
          <w:tcPr>
            <w:tcW w:w="3206" w:type="dxa"/>
            <w:tcBorders>
              <w:top w:val="single" w:sz="4" w:space="0" w:color="auto"/>
              <w:left w:val="single" w:sz="4" w:space="0" w:color="auto"/>
              <w:bottom w:val="single" w:sz="4" w:space="0" w:color="auto"/>
              <w:right w:val="single" w:sz="4" w:space="0" w:color="auto"/>
            </w:tcBorders>
            <w:hideMark/>
          </w:tcPr>
          <w:p w14:paraId="3577D88D" w14:textId="77777777" w:rsidR="00627B51" w:rsidRPr="002E621C" w:rsidRDefault="00627B51" w:rsidP="001B1352">
            <w:pPr>
              <w:keepNext/>
              <w:numPr>
                <w:ilvl w:val="12"/>
                <w:numId w:val="0"/>
              </w:numPr>
              <w:ind w:right="-2"/>
              <w:rPr>
                <w:rFonts w:ascii="Times New Roman" w:hAnsi="Times New Roman" w:cs="Times New Roman"/>
                <w:lang w:val="bg-BG"/>
              </w:rPr>
            </w:pPr>
            <w:r w:rsidRPr="002D748C">
              <w:rPr>
                <w:rFonts w:ascii="Times New Roman" w:hAnsi="Times New Roman" w:cs="Times New Roman"/>
                <w:b/>
                <w:lang w:val="bg-BG"/>
              </w:rPr>
              <w:t>Забележки</w:t>
            </w:r>
          </w:p>
        </w:tc>
      </w:tr>
      <w:tr w:rsidR="00627B51" w:rsidRPr="005E6C15" w14:paraId="2F13EE6A" w14:textId="77777777" w:rsidTr="001B1352">
        <w:tc>
          <w:tcPr>
            <w:tcW w:w="3205" w:type="dxa"/>
            <w:tcBorders>
              <w:top w:val="single" w:sz="4" w:space="0" w:color="auto"/>
              <w:left w:val="single" w:sz="4" w:space="0" w:color="auto"/>
              <w:bottom w:val="single" w:sz="4" w:space="0" w:color="auto"/>
              <w:right w:val="single" w:sz="4" w:space="0" w:color="auto"/>
            </w:tcBorders>
            <w:hideMark/>
          </w:tcPr>
          <w:p w14:paraId="1B1B0DF3" w14:textId="77777777" w:rsidR="00627B51" w:rsidRPr="00F96676" w:rsidRDefault="00627B51" w:rsidP="001B1352">
            <w:pPr>
              <w:keepNext/>
              <w:numPr>
                <w:ilvl w:val="12"/>
                <w:numId w:val="0"/>
              </w:numPr>
              <w:ind w:right="-2"/>
              <w:rPr>
                <w:rFonts w:ascii="Times New Roman" w:hAnsi="Times New Roman" w:cs="Times New Roman"/>
                <w:lang w:val="bg-BG"/>
              </w:rPr>
            </w:pPr>
            <w:r w:rsidRPr="00606C32">
              <w:rPr>
                <w:rFonts w:ascii="Times New Roman" w:hAnsi="Times New Roman" w:cs="Times New Roman"/>
                <w:lang w:val="bg-BG"/>
              </w:rPr>
              <w:t>Деца, юноши и възрастни от 6-годишна възраст</w:t>
            </w:r>
            <w:r w:rsidRPr="00FA682B">
              <w:rPr>
                <w:rFonts w:ascii="Times New Roman" w:hAnsi="Times New Roman" w:cs="Times New Roman"/>
                <w:lang w:val="bg-BG"/>
              </w:rPr>
              <w:t xml:space="preserve"> </w:t>
            </w:r>
            <w:r w:rsidRPr="00606C32">
              <w:rPr>
                <w:rFonts w:ascii="Times New Roman" w:hAnsi="Times New Roman" w:cs="Times New Roman"/>
                <w:lang w:val="bg-BG"/>
              </w:rPr>
              <w:t>с тегло 30 kg или повече</w:t>
            </w:r>
          </w:p>
        </w:tc>
        <w:tc>
          <w:tcPr>
            <w:tcW w:w="3206" w:type="dxa"/>
            <w:tcBorders>
              <w:top w:val="single" w:sz="4" w:space="0" w:color="auto"/>
              <w:left w:val="single" w:sz="4" w:space="0" w:color="auto"/>
              <w:bottom w:val="single" w:sz="4" w:space="0" w:color="auto"/>
              <w:right w:val="single" w:sz="4" w:space="0" w:color="auto"/>
            </w:tcBorders>
            <w:hideMark/>
          </w:tcPr>
          <w:p w14:paraId="77F2E68F" w14:textId="77777777" w:rsidR="00627B51" w:rsidRPr="00F96676" w:rsidRDefault="00627B51" w:rsidP="001B1352">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bidi="bg-BG"/>
              </w:rPr>
              <w:t>40 mg през седмица</w:t>
            </w:r>
          </w:p>
        </w:tc>
        <w:tc>
          <w:tcPr>
            <w:tcW w:w="3206" w:type="dxa"/>
            <w:tcBorders>
              <w:top w:val="single" w:sz="4" w:space="0" w:color="auto"/>
              <w:left w:val="single" w:sz="4" w:space="0" w:color="auto"/>
              <w:bottom w:val="single" w:sz="4" w:space="0" w:color="auto"/>
              <w:right w:val="single" w:sz="4" w:space="0" w:color="auto"/>
            </w:tcBorders>
            <w:hideMark/>
          </w:tcPr>
          <w:p w14:paraId="3C84007F" w14:textId="77777777" w:rsidR="00627B51" w:rsidRPr="002D748C" w:rsidRDefault="00627B51" w:rsidP="001B1352">
            <w:pPr>
              <w:keepNext/>
              <w:numPr>
                <w:ilvl w:val="12"/>
                <w:numId w:val="0"/>
              </w:numPr>
              <w:ind w:right="-2"/>
              <w:rPr>
                <w:rFonts w:ascii="Times New Roman" w:hAnsi="Times New Roman" w:cs="Times New Roman"/>
                <w:lang w:val="bg-BG"/>
              </w:rPr>
            </w:pPr>
            <w:r w:rsidRPr="00F96676">
              <w:rPr>
                <w:rFonts w:ascii="Times New Roman" w:hAnsi="Times New Roman" w:cs="Times New Roman"/>
                <w:lang w:val="bg-BG"/>
              </w:rPr>
              <w:t>Неприложимо</w:t>
            </w:r>
          </w:p>
        </w:tc>
      </w:tr>
      <w:tr w:rsidR="00BE622A" w:rsidRPr="005E6C15" w14:paraId="7D4745AE" w14:textId="77777777" w:rsidTr="001B1352">
        <w:tc>
          <w:tcPr>
            <w:tcW w:w="3205" w:type="dxa"/>
            <w:tcBorders>
              <w:top w:val="single" w:sz="4" w:space="0" w:color="auto"/>
              <w:left w:val="single" w:sz="4" w:space="0" w:color="auto"/>
              <w:bottom w:val="single" w:sz="4" w:space="0" w:color="auto"/>
              <w:right w:val="single" w:sz="4" w:space="0" w:color="auto"/>
            </w:tcBorders>
          </w:tcPr>
          <w:p w14:paraId="76296484" w14:textId="7A816D4B" w:rsidR="00BE622A" w:rsidRPr="00606C32" w:rsidRDefault="00BE622A" w:rsidP="001B1352">
            <w:pPr>
              <w:keepNext/>
              <w:numPr>
                <w:ilvl w:val="12"/>
                <w:numId w:val="0"/>
              </w:numPr>
              <w:ind w:right="-2"/>
              <w:rPr>
                <w:rFonts w:ascii="Times New Roman" w:hAnsi="Times New Roman" w:cs="Times New Roman"/>
                <w:lang w:val="bg-BG"/>
              </w:rPr>
            </w:pPr>
            <w:r w:rsidRPr="008672F2">
              <w:rPr>
                <w:rFonts w:ascii="Times New Roman" w:hAnsi="Times New Roman" w:cs="Times New Roman"/>
                <w:lang w:val="bg-BG"/>
              </w:rPr>
              <w:t>Деца и юноши от 6-годишна възраст с тегло от 15 kg до под 30 kg</w:t>
            </w:r>
          </w:p>
        </w:tc>
        <w:tc>
          <w:tcPr>
            <w:tcW w:w="3206" w:type="dxa"/>
            <w:tcBorders>
              <w:top w:val="single" w:sz="4" w:space="0" w:color="auto"/>
              <w:left w:val="single" w:sz="4" w:space="0" w:color="auto"/>
              <w:bottom w:val="single" w:sz="4" w:space="0" w:color="auto"/>
              <w:right w:val="single" w:sz="4" w:space="0" w:color="auto"/>
            </w:tcBorders>
          </w:tcPr>
          <w:p w14:paraId="2D021B1C" w14:textId="3841BD0A" w:rsidR="00BE622A" w:rsidRPr="00BE622A" w:rsidRDefault="00BE622A" w:rsidP="001B1352">
            <w:pPr>
              <w:keepNext/>
              <w:numPr>
                <w:ilvl w:val="12"/>
                <w:numId w:val="0"/>
              </w:numPr>
              <w:ind w:right="-2"/>
              <w:rPr>
                <w:rFonts w:ascii="Times New Roman" w:hAnsi="Times New Roman" w:cs="Times New Roman"/>
                <w:lang w:val="bg-BG" w:bidi="bg-BG"/>
              </w:rPr>
            </w:pPr>
            <w:r w:rsidRPr="008672F2">
              <w:rPr>
                <w:rFonts w:ascii="Times New Roman" w:hAnsi="Times New Roman" w:cs="Times New Roman"/>
                <w:lang w:val="bg-BG" w:bidi="bg-BG"/>
              </w:rPr>
              <w:t>20 mg през седмица</w:t>
            </w:r>
          </w:p>
        </w:tc>
        <w:tc>
          <w:tcPr>
            <w:tcW w:w="3206" w:type="dxa"/>
            <w:tcBorders>
              <w:top w:val="single" w:sz="4" w:space="0" w:color="auto"/>
              <w:left w:val="single" w:sz="4" w:space="0" w:color="auto"/>
              <w:bottom w:val="single" w:sz="4" w:space="0" w:color="auto"/>
              <w:right w:val="single" w:sz="4" w:space="0" w:color="auto"/>
            </w:tcBorders>
          </w:tcPr>
          <w:p w14:paraId="44D6BE17" w14:textId="72E94471" w:rsidR="00BE622A" w:rsidRPr="00363B29" w:rsidRDefault="00BE622A" w:rsidP="001B1352">
            <w:pPr>
              <w:keepNext/>
              <w:numPr>
                <w:ilvl w:val="12"/>
                <w:numId w:val="0"/>
              </w:numPr>
              <w:ind w:right="-2"/>
              <w:rPr>
                <w:rFonts w:ascii="Times New Roman" w:hAnsi="Times New Roman" w:cs="Times New Roman"/>
                <w:lang w:val="bg-BG" w:bidi="bg-BG"/>
              </w:rPr>
            </w:pPr>
            <w:r w:rsidRPr="008672F2">
              <w:rPr>
                <w:rFonts w:ascii="Times New Roman" w:hAnsi="Times New Roman" w:cs="Times New Roman"/>
                <w:lang w:val="bg-BG" w:bidi="bg-BG"/>
              </w:rPr>
              <w:t>Неприложимо</w:t>
            </w:r>
          </w:p>
        </w:tc>
      </w:tr>
    </w:tbl>
    <w:p w14:paraId="2AAE3007" w14:textId="77777777" w:rsidR="00627B51" w:rsidRPr="00606C32" w:rsidRDefault="00627B51" w:rsidP="00627B51">
      <w:pPr>
        <w:rPr>
          <w:rFonts w:ascii="Times New Roman" w:hAnsi="Times New Roman" w:cs="Times New Roman"/>
          <w:lang w:val="bg-BG"/>
        </w:rPr>
      </w:pPr>
    </w:p>
    <w:tbl>
      <w:tblPr>
        <w:tblStyle w:val="ac"/>
        <w:tblW w:w="0" w:type="auto"/>
        <w:tblLook w:val="04A0" w:firstRow="1" w:lastRow="0" w:firstColumn="1" w:lastColumn="0" w:noHBand="0" w:noVBand="1"/>
      </w:tblPr>
      <w:tblGrid>
        <w:gridCol w:w="3196"/>
        <w:gridCol w:w="3197"/>
        <w:gridCol w:w="3197"/>
      </w:tblGrid>
      <w:tr w:rsidR="00627B51" w:rsidRPr="005E6C15" w14:paraId="66A5F724" w14:textId="77777777" w:rsidTr="008672F2">
        <w:tc>
          <w:tcPr>
            <w:tcW w:w="9590" w:type="dxa"/>
            <w:gridSpan w:val="3"/>
          </w:tcPr>
          <w:p w14:paraId="77753603" w14:textId="301CED93" w:rsidR="00627B51" w:rsidRPr="00F96676" w:rsidRDefault="00627B51" w:rsidP="001B1352">
            <w:pPr>
              <w:pStyle w:val="a3"/>
              <w:rPr>
                <w:lang w:val="bg-BG"/>
              </w:rPr>
            </w:pPr>
            <w:r w:rsidRPr="00F96676">
              <w:rPr>
                <w:rFonts w:eastAsia="Times New Roman"/>
                <w:b/>
                <w:bCs/>
                <w:spacing w:val="-1"/>
                <w:lang w:val="bg-BG"/>
              </w:rPr>
              <w:t>Плакатен псориазис</w:t>
            </w:r>
            <w:r w:rsidR="00F84713" w:rsidRPr="008672F2">
              <w:rPr>
                <w:rFonts w:eastAsia="Times New Roman"/>
                <w:b/>
                <w:bCs/>
                <w:spacing w:val="-1"/>
                <w:lang w:val="bg-BG"/>
              </w:rPr>
              <w:t xml:space="preserve"> при педиатрични пациенти</w:t>
            </w:r>
          </w:p>
        </w:tc>
      </w:tr>
      <w:tr w:rsidR="00627B51" w:rsidRPr="00FA682B" w14:paraId="7F9F83D3" w14:textId="77777777" w:rsidTr="008672F2">
        <w:tc>
          <w:tcPr>
            <w:tcW w:w="3196" w:type="dxa"/>
          </w:tcPr>
          <w:p w14:paraId="08070935" w14:textId="77777777" w:rsidR="00627B51" w:rsidRPr="00F96676" w:rsidRDefault="00627B51" w:rsidP="001B1352">
            <w:pPr>
              <w:pStyle w:val="a3"/>
              <w:rPr>
                <w:lang w:val="bg-BG"/>
              </w:rPr>
            </w:pPr>
            <w:r w:rsidRPr="00606C32">
              <w:rPr>
                <w:rFonts w:eastAsia="Times New Roman"/>
                <w:b/>
                <w:bCs/>
                <w:spacing w:val="-1"/>
                <w:lang w:val="bg-BG"/>
              </w:rPr>
              <w:t>Възраст или телесно тегло</w:t>
            </w:r>
          </w:p>
        </w:tc>
        <w:tc>
          <w:tcPr>
            <w:tcW w:w="3197" w:type="dxa"/>
          </w:tcPr>
          <w:p w14:paraId="10F8E3AA" w14:textId="77777777" w:rsidR="00627B51" w:rsidRPr="00F96676" w:rsidRDefault="00627B51" w:rsidP="001B135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3742A715" w14:textId="77777777" w:rsidR="00627B51" w:rsidRPr="002D748C" w:rsidRDefault="00627B51" w:rsidP="001B1352">
            <w:pPr>
              <w:pStyle w:val="a3"/>
              <w:rPr>
                <w:lang w:val="bg-BG"/>
              </w:rPr>
            </w:pPr>
            <w:r w:rsidRPr="00F96676">
              <w:rPr>
                <w:rFonts w:eastAsia="Times New Roman"/>
                <w:b/>
                <w:bCs/>
                <w:lang w:val="bg-BG"/>
              </w:rPr>
              <w:t xml:space="preserve">се </w:t>
            </w:r>
            <w:r>
              <w:rPr>
                <w:rFonts w:eastAsia="Times New Roman"/>
                <w:b/>
                <w:bCs/>
                <w:lang w:val="bg-BG"/>
              </w:rPr>
              <w:t>прилага</w:t>
            </w:r>
            <w:r w:rsidRPr="00F96676">
              <w:rPr>
                <w:rFonts w:eastAsia="Times New Roman"/>
                <w:b/>
                <w:bCs/>
                <w:lang w:val="bg-BG"/>
              </w:rPr>
              <w:t>?</w:t>
            </w:r>
          </w:p>
        </w:tc>
        <w:tc>
          <w:tcPr>
            <w:tcW w:w="3197" w:type="dxa"/>
          </w:tcPr>
          <w:p w14:paraId="13109E8F" w14:textId="77777777" w:rsidR="00627B51" w:rsidRPr="002E621C" w:rsidRDefault="00627B51" w:rsidP="001B1352">
            <w:pPr>
              <w:pStyle w:val="a3"/>
              <w:rPr>
                <w:lang w:val="bg-BG"/>
              </w:rPr>
            </w:pPr>
            <w:r w:rsidRPr="002E621C">
              <w:rPr>
                <w:rFonts w:eastAsia="Times New Roman"/>
                <w:b/>
                <w:bCs/>
                <w:lang w:val="bg-BG"/>
              </w:rPr>
              <w:t>Забележки</w:t>
            </w:r>
          </w:p>
        </w:tc>
      </w:tr>
      <w:tr w:rsidR="00BE622A" w:rsidRPr="005E6C15" w14:paraId="580275CF" w14:textId="77777777" w:rsidTr="008672F2">
        <w:tc>
          <w:tcPr>
            <w:tcW w:w="3196" w:type="dxa"/>
          </w:tcPr>
          <w:p w14:paraId="2591387B" w14:textId="56641BBE" w:rsidR="00BE622A" w:rsidRPr="00F96676" w:rsidRDefault="00BE622A" w:rsidP="001B1352">
            <w:pPr>
              <w:pStyle w:val="a3"/>
              <w:rPr>
                <w:rFonts w:eastAsia="Times New Roman"/>
                <w:b/>
                <w:bCs/>
                <w:spacing w:val="-1"/>
                <w:lang w:val="bg-BG"/>
              </w:rPr>
            </w:pPr>
            <w:r w:rsidRPr="00606C32">
              <w:rPr>
                <w:rFonts w:eastAsia="Times New Roman"/>
                <w:spacing w:val="-1"/>
                <w:lang w:val="bg-BG"/>
              </w:rPr>
              <w:t>Деца и юноши от 4-годишна възраст</w:t>
            </w:r>
            <w:r w:rsidRPr="00F96676">
              <w:rPr>
                <w:rFonts w:eastAsia="Times New Roman"/>
                <w:spacing w:val="-1"/>
                <w:lang w:val="bg-BG"/>
              </w:rPr>
              <w:t xml:space="preserve"> до 17</w:t>
            </w:r>
            <w:r w:rsidR="00F84713">
              <w:rPr>
                <w:rFonts w:eastAsia="Times New Roman"/>
                <w:spacing w:val="-1"/>
                <w:lang w:val="bg-BG"/>
              </w:rPr>
              <w:t>-</w:t>
            </w:r>
            <w:r w:rsidRPr="00F96676">
              <w:rPr>
                <w:rFonts w:eastAsia="Times New Roman"/>
                <w:spacing w:val="-1"/>
                <w:lang w:val="bg-BG"/>
              </w:rPr>
              <w:t>годишна възраст с тегло 30 kg или повече</w:t>
            </w:r>
          </w:p>
        </w:tc>
        <w:tc>
          <w:tcPr>
            <w:tcW w:w="3197" w:type="dxa"/>
          </w:tcPr>
          <w:p w14:paraId="766D9AB0" w14:textId="77777777" w:rsidR="00BE622A" w:rsidRPr="002D748C" w:rsidRDefault="00BE622A" w:rsidP="001B1352">
            <w:pPr>
              <w:pStyle w:val="TableParagraph"/>
              <w:spacing w:line="246" w:lineRule="exact"/>
              <w:ind w:right="57"/>
              <w:rPr>
                <w:rFonts w:ascii="Times New Roman" w:eastAsia="Times New Roman" w:hAnsi="Times New Roman" w:cs="Times New Roman"/>
                <w:spacing w:val="-1"/>
                <w:lang w:val="bg-BG"/>
              </w:rPr>
            </w:pPr>
            <w:r w:rsidRPr="00F96676">
              <w:rPr>
                <w:rFonts w:ascii="Times New Roman" w:eastAsia="Times New Roman" w:hAnsi="Times New Roman" w:cs="Times New Roman"/>
                <w:spacing w:val="-1"/>
                <w:lang w:val="bg-BG"/>
              </w:rPr>
              <w:t>Първа доза от 40 mg, последвана от 40 mg една седмица по-късно.</w:t>
            </w:r>
          </w:p>
          <w:p w14:paraId="65D45549" w14:textId="77777777" w:rsidR="00BE622A" w:rsidRPr="002E621C" w:rsidRDefault="00BE622A" w:rsidP="001B1352">
            <w:pPr>
              <w:pStyle w:val="TableParagraph"/>
              <w:spacing w:line="246" w:lineRule="exact"/>
              <w:ind w:right="57"/>
              <w:rPr>
                <w:rFonts w:ascii="Times New Roman" w:eastAsia="Times New Roman" w:hAnsi="Times New Roman" w:cs="Times New Roman"/>
                <w:spacing w:val="-1"/>
                <w:lang w:val="bg-BG"/>
              </w:rPr>
            </w:pPr>
          </w:p>
          <w:p w14:paraId="4F307FDA" w14:textId="1DD8BB65" w:rsidR="00BE622A" w:rsidRPr="002D748C" w:rsidRDefault="00BE622A" w:rsidP="001B1352">
            <w:pPr>
              <w:pStyle w:val="TableParagraph"/>
              <w:spacing w:line="251" w:lineRule="exact"/>
              <w:ind w:right="57"/>
              <w:rPr>
                <w:rFonts w:ascii="Times New Roman" w:eastAsia="Times New Roman" w:hAnsi="Times New Roman" w:cs="Times New Roman"/>
                <w:b/>
                <w:bCs/>
                <w:spacing w:val="-1"/>
                <w:lang w:val="bg-BG"/>
              </w:rPr>
            </w:pPr>
            <w:r w:rsidRPr="002E621C">
              <w:rPr>
                <w:rFonts w:ascii="Times New Roman" w:eastAsia="Times New Roman" w:hAnsi="Times New Roman" w:cs="Times New Roman"/>
                <w:lang w:val="bg-BG"/>
              </w:rPr>
              <w:t xml:space="preserve">След това обичайната доза е 40 mg </w:t>
            </w:r>
            <w:r w:rsidRPr="002E621C">
              <w:rPr>
                <w:rFonts w:ascii="Times New Roman" w:eastAsia="Times New Roman" w:hAnsi="Times New Roman" w:cs="Times New Roman"/>
                <w:spacing w:val="-1"/>
                <w:lang w:val="bg-BG"/>
              </w:rPr>
              <w:t>през седмица.</w:t>
            </w:r>
          </w:p>
        </w:tc>
        <w:tc>
          <w:tcPr>
            <w:tcW w:w="3197" w:type="dxa"/>
          </w:tcPr>
          <w:p w14:paraId="7B932BC1" w14:textId="7FE77FC9" w:rsidR="00BE622A" w:rsidRPr="00E864FE" w:rsidRDefault="00BE622A" w:rsidP="001B1352">
            <w:pPr>
              <w:pStyle w:val="a3"/>
              <w:rPr>
                <w:rFonts w:eastAsia="Times New Roman"/>
                <w:b/>
                <w:bCs/>
                <w:lang w:val="bg-BG"/>
              </w:rPr>
            </w:pPr>
            <w:r w:rsidRPr="00145AFF">
              <w:rPr>
                <w:rFonts w:eastAsia="Times New Roman"/>
                <w:spacing w:val="-1"/>
                <w:lang w:val="bg-BG"/>
              </w:rPr>
              <w:t>Неприложимо</w:t>
            </w:r>
          </w:p>
        </w:tc>
      </w:tr>
      <w:tr w:rsidR="00BE622A" w:rsidRPr="005E6C15" w14:paraId="4CB466F9" w14:textId="77777777" w:rsidTr="008672F2">
        <w:tc>
          <w:tcPr>
            <w:tcW w:w="3196" w:type="dxa"/>
          </w:tcPr>
          <w:p w14:paraId="716E7936" w14:textId="451E5998" w:rsidR="00BE622A" w:rsidRPr="00F96676" w:rsidRDefault="00BE622A" w:rsidP="001B1352">
            <w:pPr>
              <w:pStyle w:val="a3"/>
              <w:rPr>
                <w:rFonts w:eastAsia="Times New Roman"/>
                <w:b/>
                <w:bCs/>
                <w:spacing w:val="-1"/>
                <w:lang w:val="bg-BG"/>
              </w:rPr>
            </w:pPr>
            <w:r w:rsidRPr="008672F2">
              <w:rPr>
                <w:lang w:val="bg-BG"/>
              </w:rPr>
              <w:t xml:space="preserve">Деца и юноши на възраст от 4 до 17 години с тегло от 15 </w:t>
            </w:r>
            <w:r>
              <w:t>kg</w:t>
            </w:r>
            <w:r w:rsidRPr="008672F2">
              <w:rPr>
                <w:lang w:val="bg-BG"/>
              </w:rPr>
              <w:t xml:space="preserve"> до под 30 </w:t>
            </w:r>
            <w:r>
              <w:t>kg</w:t>
            </w:r>
          </w:p>
        </w:tc>
        <w:tc>
          <w:tcPr>
            <w:tcW w:w="3197" w:type="dxa"/>
          </w:tcPr>
          <w:p w14:paraId="0FBC519F" w14:textId="19C75699" w:rsidR="00582122" w:rsidRPr="002D748C" w:rsidRDefault="00582122" w:rsidP="00582122">
            <w:pPr>
              <w:pStyle w:val="TableParagraph"/>
              <w:spacing w:line="246" w:lineRule="exact"/>
              <w:ind w:right="57"/>
              <w:rPr>
                <w:rFonts w:ascii="Times New Roman" w:eastAsia="Times New Roman" w:hAnsi="Times New Roman" w:cs="Times New Roman"/>
                <w:spacing w:val="-1"/>
                <w:lang w:val="bg-BG"/>
              </w:rPr>
            </w:pPr>
            <w:r>
              <w:rPr>
                <w:rFonts w:ascii="Times New Roman" w:eastAsia="Times New Roman" w:hAnsi="Times New Roman" w:cs="Times New Roman"/>
                <w:spacing w:val="-1"/>
                <w:lang w:val="bg-BG"/>
              </w:rPr>
              <w:t>Първа доза от 20 mg, последвана от 20</w:t>
            </w:r>
            <w:r w:rsidRPr="00F96676">
              <w:rPr>
                <w:rFonts w:ascii="Times New Roman" w:eastAsia="Times New Roman" w:hAnsi="Times New Roman" w:cs="Times New Roman"/>
                <w:spacing w:val="-1"/>
                <w:lang w:val="bg-BG"/>
              </w:rPr>
              <w:t> mg една седмица по-късно.</w:t>
            </w:r>
          </w:p>
          <w:p w14:paraId="4693FC08" w14:textId="77777777" w:rsidR="00582122" w:rsidRPr="002E621C" w:rsidRDefault="00582122" w:rsidP="00582122">
            <w:pPr>
              <w:pStyle w:val="TableParagraph"/>
              <w:spacing w:line="246" w:lineRule="exact"/>
              <w:ind w:right="57"/>
              <w:rPr>
                <w:rFonts w:ascii="Times New Roman" w:eastAsia="Times New Roman" w:hAnsi="Times New Roman" w:cs="Times New Roman"/>
                <w:spacing w:val="-1"/>
                <w:lang w:val="bg-BG"/>
              </w:rPr>
            </w:pPr>
          </w:p>
          <w:p w14:paraId="3CC9EFAB" w14:textId="312417EE" w:rsidR="00BE622A" w:rsidRPr="008672F2" w:rsidRDefault="00582122" w:rsidP="008672F2">
            <w:pPr>
              <w:pStyle w:val="TableParagraph"/>
              <w:spacing w:line="246" w:lineRule="exact"/>
              <w:ind w:right="57"/>
              <w:rPr>
                <w:rFonts w:ascii="Times New Roman" w:eastAsia="Times New Roman" w:hAnsi="Times New Roman" w:cs="Times New Roman"/>
                <w:spacing w:val="-1"/>
                <w:lang w:val="bg-BG"/>
              </w:rPr>
            </w:pPr>
            <w:r>
              <w:rPr>
                <w:rFonts w:ascii="Times New Roman" w:eastAsia="Times New Roman" w:hAnsi="Times New Roman" w:cs="Times New Roman"/>
                <w:lang w:val="bg-BG"/>
              </w:rPr>
              <w:t>След това обичайната доза е 20</w:t>
            </w:r>
            <w:r w:rsidRPr="002E621C">
              <w:rPr>
                <w:rFonts w:ascii="Times New Roman" w:eastAsia="Times New Roman" w:hAnsi="Times New Roman" w:cs="Times New Roman"/>
                <w:lang w:val="bg-BG"/>
              </w:rPr>
              <w:t xml:space="preserve"> mg </w:t>
            </w:r>
            <w:r w:rsidRPr="002E621C">
              <w:rPr>
                <w:rFonts w:ascii="Times New Roman" w:eastAsia="Times New Roman" w:hAnsi="Times New Roman" w:cs="Times New Roman"/>
                <w:spacing w:val="-1"/>
                <w:lang w:val="bg-BG"/>
              </w:rPr>
              <w:t>през седмица.</w:t>
            </w:r>
          </w:p>
        </w:tc>
        <w:tc>
          <w:tcPr>
            <w:tcW w:w="3197" w:type="dxa"/>
          </w:tcPr>
          <w:p w14:paraId="29FC3CC7" w14:textId="3735D3D5" w:rsidR="00BE622A" w:rsidRPr="00BE622A" w:rsidRDefault="00BE622A" w:rsidP="001B1352">
            <w:pPr>
              <w:pStyle w:val="a3"/>
              <w:rPr>
                <w:rFonts w:eastAsia="Times New Roman"/>
                <w:b/>
                <w:bCs/>
                <w:lang w:val="bg-BG"/>
              </w:rPr>
            </w:pPr>
            <w:r w:rsidRPr="008672F2">
              <w:rPr>
                <w:lang w:val="bg-BG"/>
              </w:rPr>
              <w:t>Неприложимо</w:t>
            </w:r>
          </w:p>
        </w:tc>
      </w:tr>
    </w:tbl>
    <w:p w14:paraId="52FBFCB8" w14:textId="72C63DC5" w:rsidR="00627B51" w:rsidRPr="00FA682B" w:rsidRDefault="00627B51" w:rsidP="00627B51">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627B51" w:rsidRPr="005E6C15" w14:paraId="2EDCED94" w14:textId="77777777" w:rsidTr="001B1352">
        <w:tc>
          <w:tcPr>
            <w:tcW w:w="9590" w:type="dxa"/>
            <w:gridSpan w:val="3"/>
          </w:tcPr>
          <w:p w14:paraId="281B0008" w14:textId="446F2463" w:rsidR="00627B51" w:rsidRPr="00BE622A" w:rsidRDefault="00BE622A">
            <w:pPr>
              <w:pStyle w:val="a3"/>
              <w:rPr>
                <w:lang w:val="bg-BG"/>
              </w:rPr>
            </w:pPr>
            <w:r w:rsidRPr="008672F2">
              <w:rPr>
                <w:rFonts w:eastAsia="Times New Roman"/>
                <w:b/>
                <w:bCs/>
                <w:spacing w:val="-1"/>
                <w:lang w:val="bg-BG"/>
              </w:rPr>
              <w:t>Болест на Крон при педиатрични пациенти</w:t>
            </w:r>
          </w:p>
        </w:tc>
      </w:tr>
      <w:tr w:rsidR="00627B51" w:rsidRPr="00FA682B" w14:paraId="6CF175FF" w14:textId="77777777" w:rsidTr="001B1352">
        <w:tc>
          <w:tcPr>
            <w:tcW w:w="3196" w:type="dxa"/>
          </w:tcPr>
          <w:p w14:paraId="6C9302DB" w14:textId="77777777" w:rsidR="00627B51" w:rsidRPr="00F96676" w:rsidRDefault="00627B51" w:rsidP="001B1352">
            <w:pPr>
              <w:pStyle w:val="a3"/>
              <w:rPr>
                <w:lang w:val="bg-BG"/>
              </w:rPr>
            </w:pPr>
            <w:r w:rsidRPr="00606C32">
              <w:rPr>
                <w:rFonts w:eastAsia="Times New Roman"/>
                <w:b/>
                <w:bCs/>
                <w:spacing w:val="-1"/>
                <w:lang w:val="bg-BG"/>
              </w:rPr>
              <w:t>Възраст или телесно тегло</w:t>
            </w:r>
          </w:p>
        </w:tc>
        <w:tc>
          <w:tcPr>
            <w:tcW w:w="3197" w:type="dxa"/>
          </w:tcPr>
          <w:p w14:paraId="5EE17F52" w14:textId="77777777" w:rsidR="00627B51" w:rsidRPr="00F96676" w:rsidRDefault="00627B51" w:rsidP="001B1352">
            <w:pPr>
              <w:pStyle w:val="a3"/>
              <w:rPr>
                <w:lang w:val="bg-BG"/>
              </w:rPr>
            </w:pPr>
            <w:r w:rsidRPr="00F96676">
              <w:rPr>
                <w:rFonts w:eastAsia="Times New Roman"/>
                <w:b/>
                <w:bCs/>
                <w:spacing w:val="-1"/>
                <w:lang w:val="bg-BG"/>
              </w:rPr>
              <w:t>Колко и колко често да приемате?</w:t>
            </w:r>
          </w:p>
        </w:tc>
        <w:tc>
          <w:tcPr>
            <w:tcW w:w="3197" w:type="dxa"/>
          </w:tcPr>
          <w:p w14:paraId="0BDE5F0F" w14:textId="77777777" w:rsidR="00627B51" w:rsidRPr="002D748C" w:rsidRDefault="00627B51" w:rsidP="001B1352">
            <w:pPr>
              <w:pStyle w:val="a3"/>
              <w:rPr>
                <w:lang w:val="bg-BG"/>
              </w:rPr>
            </w:pPr>
            <w:r w:rsidRPr="00F96676">
              <w:rPr>
                <w:rFonts w:eastAsia="Times New Roman"/>
                <w:b/>
                <w:bCs/>
                <w:lang w:val="bg-BG"/>
              </w:rPr>
              <w:t>Забележки</w:t>
            </w:r>
          </w:p>
        </w:tc>
      </w:tr>
      <w:tr w:rsidR="00627B51" w:rsidRPr="005E6C15" w14:paraId="7688DCA1" w14:textId="77777777" w:rsidTr="001B1352">
        <w:tc>
          <w:tcPr>
            <w:tcW w:w="3196" w:type="dxa"/>
          </w:tcPr>
          <w:p w14:paraId="0648B6A5" w14:textId="5BEF4D93" w:rsidR="00627B51" w:rsidRPr="00FA682B" w:rsidRDefault="00BE622A">
            <w:pPr>
              <w:pStyle w:val="TableParagraph"/>
              <w:spacing w:line="246" w:lineRule="exact"/>
              <w:ind w:right="57"/>
              <w:rPr>
                <w:rFonts w:ascii="Times New Roman" w:eastAsia="Times New Roman" w:hAnsi="Times New Roman" w:cs="Times New Roman"/>
                <w:b/>
                <w:bCs/>
                <w:spacing w:val="-1"/>
                <w:lang w:val="bg-BG"/>
              </w:rPr>
            </w:pPr>
            <w:r w:rsidRPr="008672F2">
              <w:rPr>
                <w:rFonts w:ascii="Times New Roman" w:eastAsia="Times New Roman" w:hAnsi="Times New Roman" w:cs="Times New Roman"/>
                <w:spacing w:val="-1"/>
                <w:lang w:val="bg-BG"/>
              </w:rPr>
              <w:t>Деца и юноши на възраст от 6 до 17 години с тегло 40 kg или повече</w:t>
            </w:r>
          </w:p>
        </w:tc>
        <w:tc>
          <w:tcPr>
            <w:tcW w:w="3197" w:type="dxa"/>
          </w:tcPr>
          <w:p w14:paraId="031051F0"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 xml:space="preserve">Първоначална доза 80 </w:t>
            </w:r>
            <w:r w:rsidRPr="00BE622A">
              <w:rPr>
                <w:rFonts w:ascii="Times New Roman" w:eastAsia="Times New Roman" w:hAnsi="Times New Roman" w:cs="Times New Roman"/>
                <w:spacing w:val="-1"/>
              </w:rPr>
              <w:t>mg</w:t>
            </w:r>
            <w:r w:rsidRPr="008672F2">
              <w:rPr>
                <w:rFonts w:ascii="Times New Roman" w:eastAsia="Times New Roman" w:hAnsi="Times New Roman" w:cs="Times New Roman"/>
                <w:spacing w:val="-1"/>
                <w:lang w:val="bg-BG"/>
              </w:rPr>
              <w:t xml:space="preserve">, последвана от 40 </w:t>
            </w:r>
            <w:r w:rsidRPr="00BE622A">
              <w:rPr>
                <w:rFonts w:ascii="Times New Roman" w:eastAsia="Times New Roman" w:hAnsi="Times New Roman" w:cs="Times New Roman"/>
                <w:spacing w:val="-1"/>
              </w:rPr>
              <w:t>mg</w:t>
            </w:r>
            <w:r w:rsidRPr="008672F2">
              <w:rPr>
                <w:rFonts w:ascii="Times New Roman" w:eastAsia="Times New Roman" w:hAnsi="Times New Roman" w:cs="Times New Roman"/>
                <w:spacing w:val="-1"/>
                <w:lang w:val="bg-BG"/>
              </w:rPr>
              <w:t xml:space="preserve"> две седмици по-късно.</w:t>
            </w:r>
          </w:p>
          <w:p w14:paraId="3D9A04F9"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p>
          <w:p w14:paraId="78D5C938" w14:textId="59892562" w:rsidR="00BE622A" w:rsidRDefault="00BE622A" w:rsidP="001B1352">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 xml:space="preserve">Ако се изисква по-бърз отговор, лекарят на Вашето дете може да предпише начална доза 160 </w:t>
            </w:r>
            <w:r w:rsidRPr="00BE622A">
              <w:rPr>
                <w:rFonts w:ascii="Times New Roman" w:eastAsia="Times New Roman" w:hAnsi="Times New Roman" w:cs="Times New Roman"/>
                <w:spacing w:val="-1"/>
              </w:rPr>
              <w:t>mg</w:t>
            </w:r>
            <w:r w:rsidRPr="008672F2">
              <w:rPr>
                <w:rFonts w:ascii="Times New Roman" w:eastAsia="Times New Roman" w:hAnsi="Times New Roman" w:cs="Times New Roman"/>
                <w:spacing w:val="-1"/>
                <w:lang w:val="bg-BG"/>
              </w:rPr>
              <w:t xml:space="preserve">, последвани от 80 </w:t>
            </w:r>
            <w:r w:rsidRPr="00BE622A">
              <w:rPr>
                <w:rFonts w:ascii="Times New Roman" w:eastAsia="Times New Roman" w:hAnsi="Times New Roman" w:cs="Times New Roman"/>
                <w:spacing w:val="-1"/>
              </w:rPr>
              <w:t>mg</w:t>
            </w:r>
            <w:r w:rsidRPr="008672F2">
              <w:rPr>
                <w:rFonts w:ascii="Times New Roman" w:eastAsia="Times New Roman" w:hAnsi="Times New Roman" w:cs="Times New Roman"/>
                <w:spacing w:val="-1"/>
                <w:lang w:val="bg-BG"/>
              </w:rPr>
              <w:t xml:space="preserve"> две седмици по-късно.</w:t>
            </w:r>
          </w:p>
          <w:p w14:paraId="5D5126C3"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p>
          <w:p w14:paraId="211193C9" w14:textId="371362BF" w:rsidR="00627B51" w:rsidRPr="00BE622A" w:rsidRDefault="00BE622A" w:rsidP="001B1352">
            <w:pPr>
              <w:pStyle w:val="TableParagraph"/>
              <w:spacing w:line="248" w:lineRule="exact"/>
              <w:ind w:right="57"/>
              <w:rPr>
                <w:rFonts w:ascii="Times New Roman" w:eastAsia="Times New Roman" w:hAnsi="Times New Roman" w:cs="Times New Roman"/>
                <w:b/>
                <w:bCs/>
                <w:spacing w:val="-1"/>
                <w:lang w:val="bg-BG"/>
              </w:rPr>
            </w:pPr>
            <w:r w:rsidRPr="008672F2">
              <w:rPr>
                <w:rFonts w:ascii="Times New Roman" w:eastAsia="Times New Roman" w:hAnsi="Times New Roman" w:cs="Times New Roman"/>
                <w:spacing w:val="-1"/>
                <w:lang w:val="bg-BG"/>
              </w:rPr>
              <w:t xml:space="preserve">След това обичайната доза е 40 </w:t>
            </w:r>
            <w:r w:rsidRPr="00BE622A">
              <w:rPr>
                <w:rFonts w:ascii="Times New Roman" w:eastAsia="Times New Roman" w:hAnsi="Times New Roman" w:cs="Times New Roman"/>
                <w:spacing w:val="-1"/>
              </w:rPr>
              <w:t>mg</w:t>
            </w:r>
            <w:r w:rsidRPr="008672F2">
              <w:rPr>
                <w:rFonts w:ascii="Times New Roman" w:eastAsia="Times New Roman" w:hAnsi="Times New Roman" w:cs="Times New Roman"/>
                <w:spacing w:val="-1"/>
                <w:lang w:val="bg-BG"/>
              </w:rPr>
              <w:t xml:space="preserve"> през седмица.</w:t>
            </w:r>
          </w:p>
        </w:tc>
        <w:tc>
          <w:tcPr>
            <w:tcW w:w="3197" w:type="dxa"/>
          </w:tcPr>
          <w:p w14:paraId="3A5F5691" w14:textId="372A3536" w:rsidR="00627B51" w:rsidRPr="00FA682B" w:rsidRDefault="00BE622A" w:rsidP="008672F2">
            <w:pPr>
              <w:pStyle w:val="TableParagraph"/>
              <w:spacing w:line="248" w:lineRule="exact"/>
              <w:ind w:right="57"/>
              <w:rPr>
                <w:rFonts w:ascii="Times New Roman" w:eastAsia="Times New Roman" w:hAnsi="Times New Roman" w:cs="Times New Roman"/>
                <w:b/>
                <w:bCs/>
                <w:lang w:val="bg-BG"/>
              </w:rPr>
            </w:pPr>
            <w:r w:rsidRPr="008672F2">
              <w:rPr>
                <w:rFonts w:ascii="Times New Roman" w:eastAsia="Times New Roman" w:hAnsi="Times New Roman" w:cs="Times New Roman"/>
                <w:spacing w:val="-1"/>
                <w:lang w:val="bg-BG"/>
              </w:rPr>
              <w:t>Лекарят на Вашето дете може да увеличи дозата до 40 mg всяка седмица или 80 mg през седмица.</w:t>
            </w:r>
          </w:p>
        </w:tc>
      </w:tr>
      <w:tr w:rsidR="00BE622A" w:rsidRPr="005E6C15" w14:paraId="067A164C" w14:textId="77777777" w:rsidTr="001B1352">
        <w:tc>
          <w:tcPr>
            <w:tcW w:w="3196" w:type="dxa"/>
          </w:tcPr>
          <w:p w14:paraId="107EFB22" w14:textId="4FEAA7B7" w:rsidR="00BE622A" w:rsidRPr="00BE622A" w:rsidRDefault="00BE622A" w:rsidP="00BE622A">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Деца и юноши на възраст от 6 до 17 години с тегло помалко от 40 kg</w:t>
            </w:r>
          </w:p>
        </w:tc>
        <w:tc>
          <w:tcPr>
            <w:tcW w:w="3197" w:type="dxa"/>
          </w:tcPr>
          <w:p w14:paraId="59126B00"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Първоначална доза 40 mg, последвана от 20 mg</w:t>
            </w:r>
            <w:r>
              <w:rPr>
                <w:rFonts w:ascii="Times New Roman" w:eastAsia="Times New Roman" w:hAnsi="Times New Roman" w:cs="Times New Roman"/>
                <w:spacing w:val="-1"/>
                <w:lang w:val="bg-BG"/>
              </w:rPr>
              <w:t xml:space="preserve"> две седмици по-късно.</w:t>
            </w:r>
          </w:p>
          <w:p w14:paraId="2313C821"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p>
          <w:p w14:paraId="0DD225CD" w14:textId="7D6C06E0" w:rsidR="00BE622A" w:rsidRDefault="00BE622A" w:rsidP="001B1352">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Ако се изисква по-бърз отговор, лекарят може да предпише начална доза 80 mg, последвани от 40 mg</w:t>
            </w:r>
            <w:r>
              <w:rPr>
                <w:rFonts w:ascii="Times New Roman" w:eastAsia="Times New Roman" w:hAnsi="Times New Roman" w:cs="Times New Roman"/>
                <w:spacing w:val="-1"/>
                <w:lang w:val="bg-BG"/>
              </w:rPr>
              <w:t xml:space="preserve"> две седмици по-късно.</w:t>
            </w:r>
          </w:p>
          <w:p w14:paraId="5B533217" w14:textId="77777777" w:rsidR="00BE622A" w:rsidRDefault="00BE622A" w:rsidP="001B1352">
            <w:pPr>
              <w:pStyle w:val="TableParagraph"/>
              <w:spacing w:line="248" w:lineRule="exact"/>
              <w:ind w:right="57"/>
              <w:rPr>
                <w:rFonts w:ascii="Times New Roman" w:eastAsia="Times New Roman" w:hAnsi="Times New Roman" w:cs="Times New Roman"/>
                <w:spacing w:val="-1"/>
                <w:lang w:val="bg-BG"/>
              </w:rPr>
            </w:pPr>
          </w:p>
          <w:p w14:paraId="7274F4AE" w14:textId="3450BD41" w:rsidR="00BE622A" w:rsidRPr="00BE622A" w:rsidRDefault="00BE622A" w:rsidP="001B1352">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След това обичайната доза е 20 mg през седмица.</w:t>
            </w:r>
          </w:p>
        </w:tc>
        <w:tc>
          <w:tcPr>
            <w:tcW w:w="3197" w:type="dxa"/>
          </w:tcPr>
          <w:p w14:paraId="0BDBB34C" w14:textId="3F8D4486" w:rsidR="00BE622A" w:rsidRPr="00BE622A" w:rsidRDefault="00BE622A" w:rsidP="00BE622A">
            <w:pPr>
              <w:pStyle w:val="TableParagraph"/>
              <w:spacing w:line="248"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Вашият лекар може да увеличи честотата на дозата до 20 mg всяка седмица.</w:t>
            </w:r>
          </w:p>
        </w:tc>
      </w:tr>
    </w:tbl>
    <w:p w14:paraId="78B80651" w14:textId="77777777" w:rsidR="00627B51" w:rsidRPr="00FA682B" w:rsidRDefault="00627B51" w:rsidP="00627B51">
      <w:pPr>
        <w:spacing w:before="10" w:line="240" w:lineRule="exact"/>
        <w:rPr>
          <w:rFonts w:ascii="Times New Roman" w:hAnsi="Times New Roman" w:cs="Times New Roman"/>
          <w:sz w:val="24"/>
          <w:szCs w:val="24"/>
          <w:lang w:val="bg-BG"/>
        </w:rPr>
      </w:pPr>
    </w:p>
    <w:tbl>
      <w:tblPr>
        <w:tblStyle w:val="ac"/>
        <w:tblW w:w="0" w:type="auto"/>
        <w:tblLook w:val="04A0" w:firstRow="1" w:lastRow="0" w:firstColumn="1" w:lastColumn="0" w:noHBand="0" w:noVBand="1"/>
      </w:tblPr>
      <w:tblGrid>
        <w:gridCol w:w="3196"/>
        <w:gridCol w:w="3197"/>
        <w:gridCol w:w="3197"/>
      </w:tblGrid>
      <w:tr w:rsidR="00627B51" w:rsidRPr="005E6C15" w14:paraId="49C5C8E1" w14:textId="77777777" w:rsidTr="001B1352">
        <w:tc>
          <w:tcPr>
            <w:tcW w:w="9590" w:type="dxa"/>
            <w:gridSpan w:val="3"/>
          </w:tcPr>
          <w:p w14:paraId="46D73980" w14:textId="5562DF5C" w:rsidR="00627B51" w:rsidRPr="008672F2" w:rsidRDefault="00BE622A">
            <w:pPr>
              <w:pStyle w:val="a3"/>
              <w:rPr>
                <w:rFonts w:eastAsia="Times New Roman"/>
                <w:b/>
                <w:bCs/>
                <w:spacing w:val="-1"/>
                <w:lang w:val="bg-BG"/>
              </w:rPr>
            </w:pPr>
            <w:r w:rsidRPr="008672F2">
              <w:rPr>
                <w:rFonts w:eastAsia="Times New Roman"/>
                <w:b/>
                <w:bCs/>
                <w:spacing w:val="-1"/>
                <w:lang w:val="bg-BG"/>
              </w:rPr>
              <w:t>Увеит при педиатрични пациенти</w:t>
            </w:r>
          </w:p>
        </w:tc>
      </w:tr>
      <w:tr w:rsidR="00627B51" w:rsidRPr="00FA682B" w14:paraId="361E6224" w14:textId="77777777" w:rsidTr="001B1352">
        <w:tc>
          <w:tcPr>
            <w:tcW w:w="3196" w:type="dxa"/>
          </w:tcPr>
          <w:p w14:paraId="43B8305C" w14:textId="77777777" w:rsidR="00627B51" w:rsidRPr="00F96676" w:rsidRDefault="00627B51" w:rsidP="001B1352">
            <w:pPr>
              <w:pStyle w:val="a3"/>
              <w:rPr>
                <w:lang w:val="bg-BG"/>
              </w:rPr>
            </w:pPr>
            <w:r w:rsidRPr="00606C32">
              <w:rPr>
                <w:rFonts w:eastAsia="Times New Roman"/>
                <w:b/>
                <w:bCs/>
                <w:spacing w:val="-1"/>
                <w:lang w:val="bg-BG"/>
              </w:rPr>
              <w:t xml:space="preserve">Възраст или </w:t>
            </w:r>
            <w:r w:rsidRPr="00F96676">
              <w:rPr>
                <w:rFonts w:eastAsia="Times New Roman"/>
                <w:b/>
                <w:bCs/>
                <w:spacing w:val="-1"/>
                <w:lang w:val="bg-BG"/>
              </w:rPr>
              <w:t>телесно тегло</w:t>
            </w:r>
          </w:p>
        </w:tc>
        <w:tc>
          <w:tcPr>
            <w:tcW w:w="3197" w:type="dxa"/>
          </w:tcPr>
          <w:p w14:paraId="0C242459" w14:textId="77777777" w:rsidR="00627B51" w:rsidRPr="00F96676" w:rsidRDefault="00627B51" w:rsidP="001B1352">
            <w:pPr>
              <w:pStyle w:val="TableParagraph"/>
              <w:spacing w:line="251" w:lineRule="exact"/>
              <w:ind w:right="57"/>
              <w:rPr>
                <w:rFonts w:ascii="Times New Roman" w:eastAsia="Times New Roman" w:hAnsi="Times New Roman" w:cs="Times New Roman"/>
                <w:lang w:val="bg-BG"/>
              </w:rPr>
            </w:pPr>
            <w:r w:rsidRPr="00F96676">
              <w:rPr>
                <w:rFonts w:ascii="Times New Roman" w:eastAsia="Times New Roman" w:hAnsi="Times New Roman" w:cs="Times New Roman"/>
                <w:b/>
                <w:bCs/>
                <w:spacing w:val="-1"/>
                <w:lang w:val="bg-BG"/>
              </w:rPr>
              <w:t>Колко и колко често да</w:t>
            </w:r>
          </w:p>
          <w:p w14:paraId="61932586" w14:textId="77777777" w:rsidR="00627B51" w:rsidRPr="002D748C" w:rsidRDefault="00627B51" w:rsidP="001B1352">
            <w:pPr>
              <w:pStyle w:val="a3"/>
              <w:rPr>
                <w:lang w:val="bg-BG"/>
              </w:rPr>
            </w:pPr>
            <w:r w:rsidRPr="00F96676">
              <w:rPr>
                <w:rFonts w:eastAsia="Times New Roman"/>
                <w:b/>
                <w:bCs/>
                <w:lang w:val="bg-BG"/>
              </w:rPr>
              <w:t xml:space="preserve">се </w:t>
            </w:r>
            <w:r>
              <w:rPr>
                <w:rFonts w:eastAsia="Times New Roman"/>
                <w:b/>
                <w:bCs/>
                <w:lang w:val="bg-BG"/>
              </w:rPr>
              <w:t>прилага</w:t>
            </w:r>
            <w:r w:rsidRPr="00F96676">
              <w:rPr>
                <w:rFonts w:eastAsia="Times New Roman"/>
                <w:b/>
                <w:bCs/>
                <w:lang w:val="bg-BG"/>
              </w:rPr>
              <w:t>?</w:t>
            </w:r>
          </w:p>
        </w:tc>
        <w:tc>
          <w:tcPr>
            <w:tcW w:w="3197" w:type="dxa"/>
          </w:tcPr>
          <w:p w14:paraId="6513728C" w14:textId="77777777" w:rsidR="00627B51" w:rsidRPr="002E621C" w:rsidRDefault="00627B51" w:rsidP="001B1352">
            <w:pPr>
              <w:pStyle w:val="a3"/>
              <w:rPr>
                <w:lang w:val="bg-BG"/>
              </w:rPr>
            </w:pPr>
            <w:r w:rsidRPr="002E621C">
              <w:rPr>
                <w:rFonts w:eastAsia="Times New Roman"/>
                <w:b/>
                <w:bCs/>
                <w:lang w:val="bg-BG"/>
              </w:rPr>
              <w:t>Забележки</w:t>
            </w:r>
          </w:p>
        </w:tc>
      </w:tr>
      <w:tr w:rsidR="00627B51" w:rsidRPr="005E6C15" w14:paraId="03031378" w14:textId="77777777" w:rsidTr="001B1352">
        <w:tc>
          <w:tcPr>
            <w:tcW w:w="3196" w:type="dxa"/>
          </w:tcPr>
          <w:p w14:paraId="46A7CD87" w14:textId="18794673" w:rsidR="00627B51" w:rsidRPr="008672F2" w:rsidRDefault="00BE622A" w:rsidP="00F84713">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Деца и юноши от 2-годишна възраст с тегло по-малко от 30</w:t>
            </w:r>
            <w:r w:rsidR="00F84713">
              <w:rPr>
                <w:rFonts w:ascii="Times New Roman" w:eastAsia="Times New Roman" w:hAnsi="Times New Roman" w:cs="Times New Roman"/>
                <w:spacing w:val="-1"/>
                <w:lang w:val="bg-BG"/>
              </w:rPr>
              <w:t> </w:t>
            </w:r>
            <w:r w:rsidRPr="008672F2">
              <w:rPr>
                <w:rFonts w:ascii="Times New Roman" w:eastAsia="Times New Roman" w:hAnsi="Times New Roman" w:cs="Times New Roman"/>
                <w:spacing w:val="-1"/>
                <w:lang w:val="bg-BG"/>
              </w:rPr>
              <w:t>kg</w:t>
            </w:r>
          </w:p>
        </w:tc>
        <w:tc>
          <w:tcPr>
            <w:tcW w:w="3197" w:type="dxa"/>
          </w:tcPr>
          <w:p w14:paraId="2E8494B4" w14:textId="3112288E" w:rsidR="00627B51" w:rsidRPr="008672F2" w:rsidRDefault="00BE622A">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20 mg през седмица</w:t>
            </w:r>
          </w:p>
        </w:tc>
        <w:tc>
          <w:tcPr>
            <w:tcW w:w="3197" w:type="dxa"/>
          </w:tcPr>
          <w:p w14:paraId="314D715F" w14:textId="29E4B105" w:rsidR="00627B51" w:rsidRPr="008672F2" w:rsidRDefault="00BE622A" w:rsidP="001B1352">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 xml:space="preserve">Вашият лекар може да предпише начална доза 40 mg, която се прилага една седмица преди началото на обичайната доза 20 mg през седмица. Препоръчва се </w:t>
            </w:r>
            <w:r w:rsidR="0033389D">
              <w:rPr>
                <w:rFonts w:ascii="Times New Roman" w:eastAsia="Times New Roman" w:hAnsi="Times New Roman" w:cs="Times New Roman"/>
                <w:spacing w:val="-1"/>
                <w:lang w:val="bg-BG"/>
              </w:rPr>
              <w:t>Yuflyma</w:t>
            </w:r>
            <w:r w:rsidRPr="008672F2">
              <w:rPr>
                <w:rFonts w:ascii="Times New Roman" w:eastAsia="Times New Roman" w:hAnsi="Times New Roman" w:cs="Times New Roman"/>
                <w:spacing w:val="-1"/>
                <w:lang w:val="bg-BG"/>
              </w:rPr>
              <w:t xml:space="preserve"> да се прилага в комбинация с метотрексат</w:t>
            </w:r>
            <w:r w:rsidR="00627B51" w:rsidRPr="002E621C">
              <w:rPr>
                <w:rFonts w:ascii="Times New Roman" w:eastAsia="Times New Roman" w:hAnsi="Times New Roman" w:cs="Times New Roman"/>
                <w:spacing w:val="-1"/>
                <w:lang w:val="bg-BG"/>
              </w:rPr>
              <w:t>.</w:t>
            </w:r>
          </w:p>
        </w:tc>
      </w:tr>
      <w:tr w:rsidR="00627B51" w:rsidRPr="005E6C15" w14:paraId="20275BBF" w14:textId="77777777" w:rsidTr="001B1352">
        <w:tc>
          <w:tcPr>
            <w:tcW w:w="3196" w:type="dxa"/>
          </w:tcPr>
          <w:p w14:paraId="543B0FB8" w14:textId="131C56EF" w:rsidR="00627B51" w:rsidRPr="00BE622A" w:rsidRDefault="00BE622A" w:rsidP="001B1352">
            <w:pPr>
              <w:pStyle w:val="TableParagraph"/>
              <w:spacing w:line="246" w:lineRule="exact"/>
              <w:ind w:right="57"/>
              <w:rPr>
                <w:rFonts w:ascii="Times New Roman" w:eastAsia="Times New Roman" w:hAnsi="Times New Roman" w:cs="Times New Roman"/>
                <w:spacing w:val="-1"/>
                <w:lang w:val="bg-BG"/>
              </w:rPr>
            </w:pPr>
            <w:r w:rsidRPr="008672F2">
              <w:rPr>
                <w:rFonts w:ascii="Times New Roman" w:eastAsia="Times New Roman" w:hAnsi="Times New Roman" w:cs="Times New Roman"/>
                <w:spacing w:val="-1"/>
                <w:lang w:val="bg-BG"/>
              </w:rPr>
              <w:t>Деца и юноши от 2-годишна възраст с тегло 30 kg</w:t>
            </w:r>
            <w:r>
              <w:rPr>
                <w:rFonts w:ascii="Times New Roman" w:eastAsia="Times New Roman" w:hAnsi="Times New Roman" w:cs="Times New Roman"/>
                <w:spacing w:val="-1"/>
                <w:lang w:val="bg-BG"/>
              </w:rPr>
              <w:t xml:space="preserve"> или </w:t>
            </w:r>
            <w:r w:rsidRPr="008672F2">
              <w:rPr>
                <w:rFonts w:ascii="Times New Roman" w:eastAsia="Times New Roman" w:hAnsi="Times New Roman" w:cs="Times New Roman"/>
                <w:spacing w:val="-1"/>
                <w:lang w:val="bg-BG"/>
              </w:rPr>
              <w:t>повече</w:t>
            </w:r>
          </w:p>
        </w:tc>
        <w:tc>
          <w:tcPr>
            <w:tcW w:w="3197" w:type="dxa"/>
          </w:tcPr>
          <w:p w14:paraId="78D6E85F" w14:textId="77777777" w:rsidR="00627B51" w:rsidRPr="002E621C" w:rsidRDefault="00627B51" w:rsidP="001B1352">
            <w:pPr>
              <w:pStyle w:val="TableParagraph"/>
              <w:spacing w:line="246" w:lineRule="exact"/>
              <w:ind w:right="57"/>
              <w:rPr>
                <w:rFonts w:ascii="Times New Roman" w:eastAsia="Times New Roman" w:hAnsi="Times New Roman" w:cs="Times New Roman"/>
                <w:spacing w:val="-1"/>
                <w:lang w:val="bg-BG"/>
              </w:rPr>
            </w:pPr>
            <w:r w:rsidRPr="002D748C">
              <w:rPr>
                <w:rFonts w:ascii="Times New Roman" w:eastAsia="Times New Roman" w:hAnsi="Times New Roman" w:cs="Times New Roman"/>
                <w:lang w:val="bg-BG"/>
              </w:rPr>
              <w:t>40 mg през седмица</w:t>
            </w:r>
          </w:p>
        </w:tc>
        <w:tc>
          <w:tcPr>
            <w:tcW w:w="3197" w:type="dxa"/>
          </w:tcPr>
          <w:p w14:paraId="679D7F3E" w14:textId="7F906976" w:rsidR="00627B51" w:rsidRPr="00145AFF" w:rsidRDefault="00627B51" w:rsidP="00F84713">
            <w:pPr>
              <w:pStyle w:val="TableParagraph"/>
              <w:spacing w:line="246" w:lineRule="exact"/>
              <w:ind w:right="57"/>
              <w:rPr>
                <w:rFonts w:ascii="Times New Roman" w:eastAsia="Times New Roman" w:hAnsi="Times New Roman" w:cs="Times New Roman"/>
                <w:spacing w:val="-1"/>
                <w:lang w:val="bg-BG"/>
              </w:rPr>
            </w:pPr>
            <w:r w:rsidRPr="002E621C">
              <w:rPr>
                <w:rFonts w:ascii="Times New Roman" w:eastAsia="Times New Roman" w:hAnsi="Times New Roman" w:cs="Times New Roman"/>
                <w:spacing w:val="-1"/>
                <w:lang w:val="bg-BG"/>
              </w:rPr>
              <w:t xml:space="preserve">Вашият лекар може да предпише начална доза от 80 mg, която ще се приложи една седмица преди началото на обичайната доза от </w:t>
            </w:r>
            <w:r w:rsidRPr="002E621C">
              <w:rPr>
                <w:rFonts w:ascii="Times New Roman" w:eastAsia="Times New Roman" w:hAnsi="Times New Roman" w:cs="Times New Roman"/>
                <w:lang w:val="bg-BG"/>
              </w:rPr>
              <w:t>40 mg през седмица. Препоръчва се Yuflyma да се изпол</w:t>
            </w:r>
            <w:r w:rsidRPr="00E864FE">
              <w:rPr>
                <w:rFonts w:ascii="Times New Roman" w:eastAsia="Times New Roman" w:hAnsi="Times New Roman" w:cs="Times New Roman"/>
                <w:lang w:val="bg-BG"/>
              </w:rPr>
              <w:t>зва в комбинация с метотрексат.</w:t>
            </w:r>
          </w:p>
        </w:tc>
      </w:tr>
    </w:tbl>
    <w:p w14:paraId="4E8EC027" w14:textId="77777777" w:rsidR="00627B51" w:rsidRPr="00606C32" w:rsidRDefault="00627B51" w:rsidP="00627B51">
      <w:pPr>
        <w:pStyle w:val="a3"/>
        <w:rPr>
          <w:lang w:val="bg-BG"/>
        </w:rPr>
      </w:pPr>
    </w:p>
    <w:p w14:paraId="556E7F91" w14:textId="77777777" w:rsidR="00627B51" w:rsidRPr="00F96676" w:rsidRDefault="00627B51" w:rsidP="00627B51">
      <w:pPr>
        <w:pStyle w:val="a3"/>
        <w:rPr>
          <w:rFonts w:eastAsia="Times New Roman"/>
          <w:b/>
          <w:bCs/>
          <w:lang w:val="bg-BG"/>
        </w:rPr>
      </w:pPr>
      <w:r w:rsidRPr="00F96676">
        <w:rPr>
          <w:rFonts w:eastAsia="Times New Roman"/>
          <w:b/>
          <w:bCs/>
          <w:lang w:val="bg-BG"/>
        </w:rPr>
        <w:t>Начин на прилагане и път на въвеждане</w:t>
      </w:r>
    </w:p>
    <w:p w14:paraId="0B20D0FE" w14:textId="77777777" w:rsidR="00627B51" w:rsidRPr="00F96676" w:rsidRDefault="00627B51" w:rsidP="00627B51">
      <w:pPr>
        <w:pStyle w:val="a3"/>
        <w:rPr>
          <w:rFonts w:eastAsia="Times New Roman"/>
          <w:b/>
          <w:bCs/>
          <w:lang w:val="bg-BG"/>
        </w:rPr>
      </w:pPr>
    </w:p>
    <w:p w14:paraId="04FE68A8" w14:textId="622AE334" w:rsidR="00627B51" w:rsidRPr="00F96676" w:rsidRDefault="00627B51" w:rsidP="00627B51">
      <w:pPr>
        <w:pStyle w:val="a3"/>
        <w:rPr>
          <w:lang w:val="bg-BG"/>
        </w:rPr>
      </w:pPr>
      <w:r w:rsidRPr="00F96676">
        <w:rPr>
          <w:rFonts w:eastAsia="Times New Roman"/>
          <w:lang w:val="bg-BG"/>
        </w:rPr>
        <w:t>Yuflyma се прилага чрез инжектиране под кожата (подкожна инжекция).</w:t>
      </w:r>
    </w:p>
    <w:p w14:paraId="2F01BA57" w14:textId="77777777" w:rsidR="00627B51" w:rsidRPr="00FA682B" w:rsidRDefault="00627B51" w:rsidP="00627B51">
      <w:pPr>
        <w:spacing w:before="18" w:line="240" w:lineRule="exact"/>
        <w:rPr>
          <w:rFonts w:ascii="Times New Roman" w:hAnsi="Times New Roman" w:cs="Times New Roman"/>
          <w:sz w:val="24"/>
          <w:szCs w:val="24"/>
          <w:lang w:val="bg-BG"/>
        </w:rPr>
      </w:pPr>
    </w:p>
    <w:p w14:paraId="7056761E" w14:textId="225B2E2A" w:rsidR="00627B51" w:rsidRPr="00F96676" w:rsidRDefault="00627B51" w:rsidP="00627B51">
      <w:pPr>
        <w:pStyle w:val="a3"/>
        <w:rPr>
          <w:b/>
          <w:lang w:val="bg-BG"/>
        </w:rPr>
      </w:pPr>
      <w:r w:rsidRPr="00606C32">
        <w:rPr>
          <w:rFonts w:eastAsia="Times New Roman"/>
          <w:b/>
          <w:bCs/>
          <w:lang w:val="bg-BG"/>
        </w:rPr>
        <w:t xml:space="preserve">Подробни </w:t>
      </w:r>
      <w:r w:rsidRPr="00FA682B">
        <w:rPr>
          <w:rFonts w:eastAsia="Times New Roman"/>
          <w:b/>
          <w:bCs/>
          <w:lang w:val="bg-BG"/>
        </w:rPr>
        <w:t>указания</w:t>
      </w:r>
      <w:r w:rsidRPr="00606C32">
        <w:rPr>
          <w:rFonts w:eastAsia="Times New Roman"/>
          <w:b/>
          <w:bCs/>
          <w:lang w:val="bg-BG"/>
        </w:rPr>
        <w:t xml:space="preserve"> за това как да инжектирате Yuflyma са дадени в </w:t>
      </w:r>
      <w:r w:rsidR="00F84713">
        <w:rPr>
          <w:rFonts w:eastAsia="Times New Roman"/>
          <w:b/>
          <w:bCs/>
          <w:lang w:val="bg-BG"/>
        </w:rPr>
        <w:t>точка</w:t>
      </w:r>
      <w:r w:rsidRPr="00606C32">
        <w:rPr>
          <w:rFonts w:eastAsia="Times New Roman"/>
          <w:b/>
          <w:bCs/>
          <w:lang w:val="bg-BG"/>
        </w:rPr>
        <w:t xml:space="preserve"> 7 „</w:t>
      </w:r>
      <w:r w:rsidRPr="00F96676">
        <w:rPr>
          <w:rFonts w:eastAsia="Times New Roman"/>
          <w:b/>
          <w:bCs/>
          <w:lang w:val="bg-BG"/>
        </w:rPr>
        <w:t>Указания за употреба“.</w:t>
      </w:r>
    </w:p>
    <w:p w14:paraId="3FFE46EC" w14:textId="77777777" w:rsidR="00627B51" w:rsidRPr="00F96676" w:rsidRDefault="00627B51" w:rsidP="00627B51">
      <w:pPr>
        <w:pStyle w:val="a3"/>
        <w:rPr>
          <w:b/>
          <w:lang w:val="bg-BG"/>
        </w:rPr>
      </w:pPr>
    </w:p>
    <w:p w14:paraId="18F3A67A" w14:textId="77777777" w:rsidR="00627B51" w:rsidRPr="002E621C" w:rsidRDefault="00627B51" w:rsidP="00627B51">
      <w:pPr>
        <w:pStyle w:val="a3"/>
        <w:rPr>
          <w:b/>
          <w:lang w:val="bg-BG"/>
        </w:rPr>
      </w:pPr>
      <w:r w:rsidRPr="002D748C">
        <w:rPr>
          <w:rFonts w:eastAsia="Times New Roman"/>
          <w:b/>
          <w:bCs/>
          <w:lang w:val="bg-BG"/>
        </w:rPr>
        <w:t xml:space="preserve">Ако </w:t>
      </w:r>
      <w:r w:rsidRPr="002E621C">
        <w:rPr>
          <w:rFonts w:eastAsia="Times New Roman"/>
          <w:b/>
          <w:bCs/>
          <w:lang w:val="bg-BG"/>
        </w:rPr>
        <w:t>сте използвали повече от необходимата доза Yuflyma</w:t>
      </w:r>
    </w:p>
    <w:p w14:paraId="56464885" w14:textId="77777777" w:rsidR="00627B51" w:rsidRPr="00E864FE" w:rsidRDefault="00627B51" w:rsidP="00627B51">
      <w:pPr>
        <w:pStyle w:val="a3"/>
        <w:rPr>
          <w:lang w:val="bg-BG"/>
        </w:rPr>
      </w:pPr>
    </w:p>
    <w:p w14:paraId="61590AFA" w14:textId="1F06C6CB" w:rsidR="00627B51" w:rsidRPr="00FA682B" w:rsidRDefault="0033389D" w:rsidP="00627B51">
      <w:pPr>
        <w:pStyle w:val="a3"/>
        <w:rPr>
          <w:lang w:val="bg-BG"/>
        </w:rPr>
      </w:pPr>
      <w:r w:rsidRPr="008672F2">
        <w:rPr>
          <w:lang w:val="bg-BG"/>
        </w:rPr>
        <w:t xml:space="preserve">Ако по невнимание сте инжектирали </w:t>
      </w:r>
      <w:r>
        <w:t>Yuflyma</w:t>
      </w:r>
      <w:r w:rsidRPr="008672F2">
        <w:rPr>
          <w:lang w:val="bg-BG"/>
        </w:rPr>
        <w:t xml:space="preserve"> по-често, отколкото е предписано от Вашия лекар или фармацевт, трябва да се свържете с Вашия лекар или фармацевт и да ги информирате, че Вашето дете е използвало повече от необходимото</w:t>
      </w:r>
      <w:r w:rsidR="00627B51" w:rsidRPr="00145AFF">
        <w:rPr>
          <w:rFonts w:eastAsia="Times New Roman"/>
          <w:lang w:val="bg-BG"/>
        </w:rPr>
        <w:t>. Винаги носете със себе</w:t>
      </w:r>
      <w:r w:rsidR="00627B51" w:rsidRPr="00FA682B">
        <w:rPr>
          <w:rFonts w:eastAsia="Times New Roman"/>
          <w:lang w:val="bg-BG"/>
        </w:rPr>
        <w:t xml:space="preserve"> си картонена</w:t>
      </w:r>
      <w:r w:rsidR="00F84713">
        <w:rPr>
          <w:rFonts w:eastAsia="Times New Roman"/>
          <w:lang w:val="bg-BG"/>
        </w:rPr>
        <w:t>та</w:t>
      </w:r>
      <w:r w:rsidR="00627B51" w:rsidRPr="00FA682B">
        <w:rPr>
          <w:rFonts w:eastAsia="Times New Roman"/>
          <w:lang w:val="bg-BG"/>
        </w:rPr>
        <w:t xml:space="preserve"> опаковка на лекарството, дори и да е празна.</w:t>
      </w:r>
    </w:p>
    <w:p w14:paraId="300711E8" w14:textId="77777777" w:rsidR="00627B51" w:rsidRPr="00FA682B" w:rsidRDefault="00627B51" w:rsidP="00627B51">
      <w:pPr>
        <w:spacing w:before="18" w:line="240" w:lineRule="exact"/>
        <w:rPr>
          <w:rFonts w:ascii="Times New Roman" w:hAnsi="Times New Roman" w:cs="Times New Roman"/>
          <w:b/>
          <w:sz w:val="24"/>
          <w:szCs w:val="24"/>
          <w:lang w:val="bg-BG"/>
        </w:rPr>
      </w:pPr>
    </w:p>
    <w:p w14:paraId="1A46B924" w14:textId="77777777" w:rsidR="00627B51" w:rsidRPr="00F96676" w:rsidRDefault="00627B51" w:rsidP="00E0640C">
      <w:pPr>
        <w:pStyle w:val="a3"/>
        <w:keepNext/>
        <w:rPr>
          <w:b/>
          <w:lang w:val="bg-BG"/>
        </w:rPr>
      </w:pPr>
      <w:r w:rsidRPr="00606C32">
        <w:rPr>
          <w:rFonts w:eastAsia="Times New Roman"/>
          <w:b/>
          <w:bCs/>
          <w:lang w:val="bg-BG"/>
        </w:rPr>
        <w:t>Ако сте пропуснали да използвате Yuflyma</w:t>
      </w:r>
    </w:p>
    <w:p w14:paraId="263954F9" w14:textId="77777777" w:rsidR="00627B51" w:rsidRPr="00FA682B" w:rsidRDefault="00627B51" w:rsidP="00E0640C">
      <w:pPr>
        <w:keepNext/>
        <w:spacing w:before="9" w:line="240" w:lineRule="exact"/>
        <w:rPr>
          <w:rFonts w:ascii="Times New Roman" w:hAnsi="Times New Roman" w:cs="Times New Roman"/>
          <w:sz w:val="24"/>
          <w:szCs w:val="24"/>
          <w:lang w:val="bg-BG"/>
        </w:rPr>
      </w:pPr>
    </w:p>
    <w:p w14:paraId="007DA575" w14:textId="52C49E7A" w:rsidR="00627B51" w:rsidRPr="00F96676" w:rsidRDefault="0033389D" w:rsidP="00E0640C">
      <w:pPr>
        <w:pStyle w:val="a3"/>
        <w:keepNext/>
        <w:rPr>
          <w:lang w:val="bg-BG"/>
        </w:rPr>
      </w:pPr>
      <w:r w:rsidRPr="008672F2">
        <w:rPr>
          <w:lang w:val="bg-BG"/>
        </w:rPr>
        <w:t xml:space="preserve">Ако сте пропуснали да поставите на детето си инжекция, трябва да инжектирате следващата доза </w:t>
      </w:r>
      <w:r>
        <w:t>Yuflyma</w:t>
      </w:r>
      <w:r w:rsidRPr="008672F2">
        <w:rPr>
          <w:lang w:val="bg-BG"/>
        </w:rPr>
        <w:t xml:space="preserve"> веднага щом си спомните. Инжектирайте следващата доза на детето си в определения за това ден, както бихте направили в случай, че не сте пропускали доза</w:t>
      </w:r>
      <w:r w:rsidR="00627B51" w:rsidRPr="00F96676">
        <w:rPr>
          <w:rFonts w:eastAsia="Times New Roman"/>
          <w:lang w:val="bg-BG"/>
        </w:rPr>
        <w:t>.</w:t>
      </w:r>
    </w:p>
    <w:p w14:paraId="6F413A8A" w14:textId="77777777" w:rsidR="00627B51" w:rsidRPr="00FA682B" w:rsidRDefault="00627B51" w:rsidP="00627B51">
      <w:pPr>
        <w:spacing w:before="18" w:line="240" w:lineRule="exact"/>
        <w:rPr>
          <w:rFonts w:ascii="Times New Roman" w:hAnsi="Times New Roman" w:cs="Times New Roman"/>
          <w:sz w:val="24"/>
          <w:szCs w:val="24"/>
          <w:lang w:val="bg-BG"/>
        </w:rPr>
      </w:pPr>
    </w:p>
    <w:p w14:paraId="346FB373" w14:textId="77777777" w:rsidR="00627B51" w:rsidRPr="00F96676" w:rsidRDefault="00627B51" w:rsidP="00627B51">
      <w:pPr>
        <w:pStyle w:val="a3"/>
        <w:rPr>
          <w:b/>
          <w:lang w:val="bg-BG"/>
        </w:rPr>
      </w:pPr>
      <w:r w:rsidRPr="00606C32">
        <w:rPr>
          <w:rFonts w:eastAsia="Times New Roman"/>
          <w:b/>
          <w:bCs/>
          <w:lang w:val="bg-BG"/>
        </w:rPr>
        <w:t>Ако сте спрели употребата на Yuflyma</w:t>
      </w:r>
    </w:p>
    <w:p w14:paraId="3C4416C6" w14:textId="77777777" w:rsidR="00627B51" w:rsidRPr="00FA682B" w:rsidRDefault="00627B51" w:rsidP="00627B51">
      <w:pPr>
        <w:spacing w:before="6" w:line="240" w:lineRule="exact"/>
        <w:rPr>
          <w:rFonts w:ascii="Times New Roman" w:hAnsi="Times New Roman" w:cs="Times New Roman"/>
          <w:sz w:val="24"/>
          <w:szCs w:val="24"/>
          <w:lang w:val="bg-BG"/>
        </w:rPr>
      </w:pPr>
    </w:p>
    <w:p w14:paraId="1B2A7529" w14:textId="1A0FEE9B" w:rsidR="00627B51" w:rsidRPr="00F96676" w:rsidRDefault="00627B51" w:rsidP="00627B51">
      <w:pPr>
        <w:pStyle w:val="a3"/>
        <w:rPr>
          <w:lang w:val="bg-BG"/>
        </w:rPr>
      </w:pPr>
      <w:r w:rsidRPr="00606C32">
        <w:rPr>
          <w:rFonts w:eastAsia="Times New Roman"/>
          <w:lang w:val="bg-BG"/>
        </w:rPr>
        <w:t xml:space="preserve">Решението да спрете да използвате Yuflyma трябва да се обсъди с Вашия лекар. </w:t>
      </w:r>
      <w:r w:rsidR="0033389D" w:rsidRPr="008672F2">
        <w:rPr>
          <w:lang w:val="bg-BG"/>
        </w:rPr>
        <w:t xml:space="preserve">Ако спрете да използвате </w:t>
      </w:r>
      <w:r w:rsidR="0033389D">
        <w:t>Yuflyma</w:t>
      </w:r>
      <w:r w:rsidR="0033389D" w:rsidRPr="008672F2">
        <w:rPr>
          <w:lang w:val="bg-BG"/>
        </w:rPr>
        <w:t>, симптомите на заболяването на Вашето дете може да се възобновят</w:t>
      </w:r>
      <w:r w:rsidRPr="00F96676">
        <w:rPr>
          <w:rFonts w:eastAsia="Times New Roman"/>
          <w:lang w:val="bg-BG"/>
        </w:rPr>
        <w:t>.</w:t>
      </w:r>
    </w:p>
    <w:p w14:paraId="46DD6775" w14:textId="77777777" w:rsidR="00627B51" w:rsidRPr="00FA682B" w:rsidRDefault="00627B51" w:rsidP="00627B51">
      <w:pPr>
        <w:spacing w:before="12" w:line="240" w:lineRule="exact"/>
        <w:rPr>
          <w:rFonts w:ascii="Times New Roman" w:hAnsi="Times New Roman" w:cs="Times New Roman"/>
          <w:sz w:val="24"/>
          <w:szCs w:val="24"/>
          <w:lang w:val="bg-BG"/>
        </w:rPr>
      </w:pPr>
    </w:p>
    <w:p w14:paraId="36D6CADF" w14:textId="77777777" w:rsidR="00627B51" w:rsidRPr="00F96676" w:rsidRDefault="00627B51" w:rsidP="00627B51">
      <w:pPr>
        <w:pStyle w:val="a3"/>
        <w:rPr>
          <w:lang w:val="bg-BG"/>
        </w:rPr>
      </w:pPr>
      <w:r w:rsidRPr="00606C32">
        <w:rPr>
          <w:rFonts w:eastAsia="Times New Roman"/>
          <w:lang w:val="bg-BG"/>
        </w:rPr>
        <w:t>Ако имате някакви допълнителни въпроси, свързани с употребата на това лекарство, попитайте Вашия лекар или фармацевт.</w:t>
      </w:r>
    </w:p>
    <w:p w14:paraId="69319EE8" w14:textId="77777777" w:rsidR="00627B51" w:rsidRPr="00FA682B" w:rsidRDefault="00627B51" w:rsidP="00627B51">
      <w:pPr>
        <w:spacing w:line="110" w:lineRule="exact"/>
        <w:rPr>
          <w:rFonts w:ascii="Times New Roman" w:hAnsi="Times New Roman" w:cs="Times New Roman"/>
          <w:sz w:val="11"/>
          <w:szCs w:val="11"/>
          <w:lang w:val="bg-BG"/>
        </w:rPr>
      </w:pPr>
    </w:p>
    <w:p w14:paraId="2FAA1894" w14:textId="77777777" w:rsidR="00627B51" w:rsidRPr="00FA682B" w:rsidRDefault="00627B51" w:rsidP="00627B51">
      <w:pPr>
        <w:spacing w:line="200" w:lineRule="exact"/>
        <w:rPr>
          <w:rFonts w:ascii="Times New Roman" w:hAnsi="Times New Roman" w:cs="Times New Roman"/>
          <w:sz w:val="20"/>
          <w:szCs w:val="20"/>
          <w:lang w:val="bg-BG"/>
        </w:rPr>
      </w:pPr>
    </w:p>
    <w:p w14:paraId="2B7DA7A1" w14:textId="77777777" w:rsidR="00627B51" w:rsidRPr="00F96676" w:rsidRDefault="00627B51" w:rsidP="008672F2">
      <w:pPr>
        <w:pStyle w:val="a4"/>
        <w:numPr>
          <w:ilvl w:val="0"/>
          <w:numId w:val="95"/>
        </w:numPr>
        <w:spacing w:before="18" w:line="240" w:lineRule="exact"/>
        <w:ind w:left="357" w:hanging="357"/>
        <w:rPr>
          <w:rFonts w:ascii="Times New Roman" w:hAnsi="Times New Roman" w:cs="Times New Roman"/>
          <w:b/>
          <w:lang w:val="bg-BG"/>
        </w:rPr>
      </w:pPr>
      <w:r w:rsidRPr="00606C32">
        <w:rPr>
          <w:rFonts w:ascii="Times New Roman" w:eastAsia="Times New Roman" w:hAnsi="Times New Roman" w:cs="Times New Roman"/>
          <w:b/>
          <w:bCs/>
          <w:lang w:val="bg-BG"/>
        </w:rPr>
        <w:t>Възможни нежелани реакции</w:t>
      </w:r>
    </w:p>
    <w:p w14:paraId="0E94985E" w14:textId="77777777" w:rsidR="00627B51" w:rsidRPr="00FA682B" w:rsidRDefault="00627B51" w:rsidP="00627B51">
      <w:pPr>
        <w:spacing w:before="12" w:line="240" w:lineRule="exact"/>
        <w:rPr>
          <w:rFonts w:ascii="Times New Roman" w:hAnsi="Times New Roman" w:cs="Times New Roman"/>
          <w:sz w:val="24"/>
          <w:szCs w:val="24"/>
          <w:lang w:val="bg-BG"/>
        </w:rPr>
      </w:pPr>
    </w:p>
    <w:p w14:paraId="75A60F8F" w14:textId="104D2424" w:rsidR="00627B51" w:rsidRPr="00F96676" w:rsidRDefault="00627B51" w:rsidP="00627B51">
      <w:pPr>
        <w:pStyle w:val="a3"/>
        <w:rPr>
          <w:lang w:val="bg-BG"/>
        </w:rPr>
      </w:pPr>
      <w:r w:rsidRPr="00606C32">
        <w:rPr>
          <w:rFonts w:eastAsia="Times New Roman"/>
          <w:lang w:val="bg-BG"/>
        </w:rPr>
        <w:t>Както всички лекарства, това лекарство може да предизвика нежелани реакции, въпреки че не всеки ги получа</w:t>
      </w:r>
      <w:r w:rsidRPr="00F96676">
        <w:rPr>
          <w:rFonts w:eastAsia="Times New Roman"/>
          <w:lang w:val="bg-BG"/>
        </w:rPr>
        <w:t xml:space="preserve">ва. Повечето </w:t>
      </w:r>
      <w:r w:rsidRPr="00FA682B">
        <w:rPr>
          <w:rFonts w:eastAsia="Times New Roman"/>
          <w:lang w:val="bg-BG"/>
        </w:rPr>
        <w:t>нежелани реакции</w:t>
      </w:r>
      <w:r w:rsidRPr="00F96676">
        <w:rPr>
          <w:rFonts w:eastAsia="Times New Roman"/>
          <w:lang w:val="bg-BG"/>
        </w:rPr>
        <w:t xml:space="preserve"> са леки до умерени. Някои обаче може да са сериозни и да изискват лечение. </w:t>
      </w:r>
      <w:r w:rsidR="00F84713">
        <w:rPr>
          <w:rFonts w:eastAsia="Times New Roman"/>
          <w:lang w:val="bg-BG"/>
        </w:rPr>
        <w:t>Н</w:t>
      </w:r>
      <w:r w:rsidRPr="00FA682B">
        <w:rPr>
          <w:rFonts w:eastAsia="Times New Roman"/>
          <w:lang w:val="bg-BG"/>
        </w:rPr>
        <w:t>ежелани реакции</w:t>
      </w:r>
      <w:r w:rsidRPr="00F96676">
        <w:rPr>
          <w:rFonts w:eastAsia="Times New Roman"/>
          <w:lang w:val="bg-BG"/>
        </w:rPr>
        <w:t xml:space="preserve"> могат да възникнат до 4 месеца след последната инжекция Yuflyma.</w:t>
      </w:r>
    </w:p>
    <w:p w14:paraId="7EAFD0BD" w14:textId="77777777" w:rsidR="00627B51" w:rsidRPr="00FA682B" w:rsidRDefault="00627B51" w:rsidP="00627B51">
      <w:pPr>
        <w:spacing w:before="15" w:line="240" w:lineRule="exact"/>
        <w:rPr>
          <w:rFonts w:ascii="Times New Roman" w:hAnsi="Times New Roman" w:cs="Times New Roman"/>
          <w:sz w:val="24"/>
          <w:szCs w:val="24"/>
          <w:lang w:val="bg-BG"/>
        </w:rPr>
      </w:pPr>
    </w:p>
    <w:p w14:paraId="39E7E32A" w14:textId="77777777" w:rsidR="00627B51" w:rsidRPr="00705BBA" w:rsidRDefault="00627B51" w:rsidP="00627B51">
      <w:pPr>
        <w:pStyle w:val="a3"/>
        <w:rPr>
          <w:b/>
          <w:lang w:val="bg-BG"/>
        </w:rPr>
      </w:pPr>
      <w:r w:rsidRPr="00985B8B">
        <w:rPr>
          <w:rFonts w:eastAsia="Times New Roman"/>
          <w:b/>
          <w:bCs/>
          <w:lang w:val="bg-BG"/>
        </w:rPr>
        <w:t>Кажете незабавно на Вашия лекар, ако забележите някое от следните</w:t>
      </w:r>
    </w:p>
    <w:p w14:paraId="10028985" w14:textId="77777777" w:rsidR="00627B51" w:rsidRPr="00985B8B" w:rsidRDefault="00627B51" w:rsidP="00627B51">
      <w:pPr>
        <w:spacing w:before="10" w:line="240" w:lineRule="exact"/>
        <w:rPr>
          <w:rFonts w:ascii="Times New Roman" w:hAnsi="Times New Roman" w:cs="Times New Roman"/>
          <w:sz w:val="24"/>
          <w:szCs w:val="24"/>
          <w:lang w:val="bg-BG"/>
        </w:rPr>
      </w:pPr>
    </w:p>
    <w:p w14:paraId="4C625CD4" w14:textId="77777777" w:rsidR="00627B51" w:rsidRPr="00985B8B" w:rsidRDefault="00627B51" w:rsidP="00627B51">
      <w:pPr>
        <w:pStyle w:val="a3"/>
        <w:numPr>
          <w:ilvl w:val="0"/>
          <w:numId w:val="13"/>
        </w:numPr>
        <w:ind w:left="660" w:hanging="660"/>
        <w:rPr>
          <w:lang w:val="bg-BG"/>
        </w:rPr>
      </w:pPr>
      <w:r w:rsidRPr="00985B8B">
        <w:rPr>
          <w:rFonts w:eastAsia="Times New Roman"/>
          <w:lang w:val="bg-BG"/>
        </w:rPr>
        <w:t>тежък обрив, уртикария или други признаци за алергична реакция</w:t>
      </w:r>
    </w:p>
    <w:p w14:paraId="748FFC9E" w14:textId="77777777" w:rsidR="00627B51" w:rsidRPr="00985B8B" w:rsidRDefault="00627B51" w:rsidP="00627B51">
      <w:pPr>
        <w:pStyle w:val="a3"/>
        <w:numPr>
          <w:ilvl w:val="0"/>
          <w:numId w:val="13"/>
        </w:numPr>
        <w:ind w:left="660" w:hanging="660"/>
        <w:rPr>
          <w:lang w:val="bg-BG"/>
        </w:rPr>
      </w:pPr>
      <w:r w:rsidRPr="00985B8B">
        <w:rPr>
          <w:rFonts w:eastAsia="Times New Roman"/>
          <w:lang w:val="bg-BG"/>
        </w:rPr>
        <w:t>подуване на лицето, дланите, стъпалата</w:t>
      </w:r>
    </w:p>
    <w:p w14:paraId="52DB1DCD" w14:textId="77777777" w:rsidR="00627B51" w:rsidRPr="00985B8B" w:rsidRDefault="00627B51" w:rsidP="00627B51">
      <w:pPr>
        <w:pStyle w:val="a3"/>
        <w:numPr>
          <w:ilvl w:val="0"/>
          <w:numId w:val="13"/>
        </w:numPr>
        <w:ind w:left="660" w:hanging="660"/>
        <w:rPr>
          <w:lang w:val="bg-BG"/>
        </w:rPr>
      </w:pPr>
      <w:r w:rsidRPr="00985B8B">
        <w:rPr>
          <w:rFonts w:eastAsia="Times New Roman"/>
          <w:lang w:val="bg-BG"/>
        </w:rPr>
        <w:t>затруднено дишане, преглъщане</w:t>
      </w:r>
    </w:p>
    <w:p w14:paraId="3B132A99" w14:textId="77777777" w:rsidR="00627B51" w:rsidRPr="00985B8B" w:rsidRDefault="00627B51" w:rsidP="00627B51">
      <w:pPr>
        <w:pStyle w:val="a3"/>
        <w:numPr>
          <w:ilvl w:val="0"/>
          <w:numId w:val="13"/>
        </w:numPr>
        <w:ind w:left="660" w:hanging="660"/>
        <w:rPr>
          <w:lang w:val="bg-BG"/>
        </w:rPr>
      </w:pPr>
      <w:r w:rsidRPr="00985B8B">
        <w:rPr>
          <w:rFonts w:eastAsia="Times New Roman"/>
          <w:lang w:val="bg-BG"/>
        </w:rPr>
        <w:t>задух при физическа активност или при лягане или подуване на краката</w:t>
      </w:r>
    </w:p>
    <w:p w14:paraId="6956035A" w14:textId="77777777" w:rsidR="00627B51" w:rsidRPr="00985B8B" w:rsidRDefault="00627B51" w:rsidP="00627B51">
      <w:pPr>
        <w:spacing w:before="15" w:line="240" w:lineRule="exact"/>
        <w:rPr>
          <w:rFonts w:ascii="Times New Roman" w:hAnsi="Times New Roman" w:cs="Times New Roman"/>
          <w:sz w:val="24"/>
          <w:szCs w:val="24"/>
          <w:lang w:val="bg-BG"/>
        </w:rPr>
      </w:pPr>
    </w:p>
    <w:p w14:paraId="23CB7062" w14:textId="77777777" w:rsidR="00627B51" w:rsidRPr="00F96676" w:rsidRDefault="00627B51" w:rsidP="00627B51">
      <w:pPr>
        <w:pStyle w:val="a3"/>
        <w:rPr>
          <w:b/>
          <w:lang w:val="bg-BG"/>
        </w:rPr>
      </w:pPr>
      <w:r w:rsidRPr="00985B8B">
        <w:rPr>
          <w:rFonts w:eastAsia="Times New Roman"/>
          <w:b/>
          <w:bCs/>
          <w:lang w:val="bg-BG"/>
        </w:rPr>
        <w:t>Кажете на Вашия лекар, ако забележите някои от следните</w:t>
      </w:r>
    </w:p>
    <w:p w14:paraId="4EA32D87" w14:textId="77777777" w:rsidR="00627B51" w:rsidRPr="00FA682B" w:rsidRDefault="00627B51" w:rsidP="00627B51">
      <w:pPr>
        <w:spacing w:before="10" w:line="240" w:lineRule="exact"/>
        <w:rPr>
          <w:rFonts w:ascii="Times New Roman" w:hAnsi="Times New Roman" w:cs="Times New Roman"/>
          <w:sz w:val="24"/>
          <w:szCs w:val="24"/>
          <w:lang w:val="bg-BG"/>
        </w:rPr>
      </w:pPr>
    </w:p>
    <w:p w14:paraId="65166A49" w14:textId="77777777" w:rsidR="00627B51" w:rsidRPr="00F96676" w:rsidRDefault="00627B51" w:rsidP="00627B51">
      <w:pPr>
        <w:pStyle w:val="a3"/>
        <w:numPr>
          <w:ilvl w:val="0"/>
          <w:numId w:val="13"/>
        </w:numPr>
        <w:ind w:left="660" w:hanging="660"/>
        <w:rPr>
          <w:lang w:val="bg-BG"/>
        </w:rPr>
      </w:pPr>
      <w:r w:rsidRPr="00606C32">
        <w:rPr>
          <w:rFonts w:eastAsia="Times New Roman"/>
          <w:lang w:val="bg-BG"/>
        </w:rPr>
        <w:t>признаци на инфекция като висока температура, гадене, рани, дентални проблеми, парене при уриниране</w:t>
      </w:r>
    </w:p>
    <w:p w14:paraId="27F84EFC" w14:textId="77777777" w:rsidR="00627B51" w:rsidRPr="00F96676" w:rsidRDefault="00627B51" w:rsidP="00627B51">
      <w:pPr>
        <w:pStyle w:val="a3"/>
        <w:numPr>
          <w:ilvl w:val="0"/>
          <w:numId w:val="13"/>
        </w:numPr>
        <w:ind w:left="660" w:hanging="660"/>
        <w:rPr>
          <w:lang w:val="bg-BG"/>
        </w:rPr>
      </w:pPr>
      <w:r w:rsidRPr="00F96676">
        <w:rPr>
          <w:rFonts w:eastAsia="Times New Roman"/>
          <w:lang w:val="bg-BG"/>
        </w:rPr>
        <w:t>чувство на слабост или умора</w:t>
      </w:r>
    </w:p>
    <w:p w14:paraId="7BFAD290" w14:textId="77777777" w:rsidR="00627B51" w:rsidRPr="002E621C" w:rsidRDefault="00627B51" w:rsidP="00627B51">
      <w:pPr>
        <w:pStyle w:val="a3"/>
        <w:numPr>
          <w:ilvl w:val="0"/>
          <w:numId w:val="13"/>
        </w:numPr>
        <w:ind w:left="660" w:hanging="660"/>
      </w:pPr>
      <w:r w:rsidRPr="00F96676">
        <w:rPr>
          <w:rFonts w:eastAsia="Times New Roman"/>
          <w:lang w:val="bg-BG"/>
        </w:rPr>
        <w:t>кашляне</w:t>
      </w:r>
    </w:p>
    <w:p w14:paraId="606CE748" w14:textId="77777777" w:rsidR="00627B51" w:rsidRPr="002E621C" w:rsidRDefault="00627B51" w:rsidP="00627B51">
      <w:pPr>
        <w:pStyle w:val="a3"/>
        <w:numPr>
          <w:ilvl w:val="0"/>
          <w:numId w:val="13"/>
        </w:numPr>
        <w:ind w:left="660" w:hanging="660"/>
      </w:pPr>
      <w:r w:rsidRPr="002E621C">
        <w:rPr>
          <w:rFonts w:eastAsia="Times New Roman"/>
          <w:lang w:val="bg-BG"/>
        </w:rPr>
        <w:t>изтръпване</w:t>
      </w:r>
    </w:p>
    <w:p w14:paraId="4CF1907E" w14:textId="77777777" w:rsidR="00627B51" w:rsidRPr="00E864FE" w:rsidRDefault="00627B51" w:rsidP="00627B51">
      <w:pPr>
        <w:pStyle w:val="a3"/>
        <w:numPr>
          <w:ilvl w:val="0"/>
          <w:numId w:val="13"/>
        </w:numPr>
        <w:ind w:left="660" w:hanging="660"/>
      </w:pPr>
      <w:r w:rsidRPr="002E621C">
        <w:rPr>
          <w:rFonts w:eastAsia="Times New Roman"/>
          <w:lang w:val="bg-BG"/>
        </w:rPr>
        <w:t>мравучкане</w:t>
      </w:r>
    </w:p>
    <w:p w14:paraId="6A411BB8" w14:textId="77777777" w:rsidR="00627B51" w:rsidRPr="00FA682B" w:rsidRDefault="00627B51" w:rsidP="00627B51">
      <w:pPr>
        <w:pStyle w:val="a3"/>
        <w:numPr>
          <w:ilvl w:val="0"/>
          <w:numId w:val="13"/>
        </w:numPr>
        <w:ind w:left="660" w:hanging="660"/>
      </w:pPr>
      <w:r w:rsidRPr="00145AFF">
        <w:rPr>
          <w:rFonts w:eastAsia="Times New Roman"/>
          <w:lang w:val="bg-BG"/>
        </w:rPr>
        <w:t>двойно виждане</w:t>
      </w:r>
    </w:p>
    <w:p w14:paraId="5ED15BE6" w14:textId="77777777" w:rsidR="00627B51" w:rsidRPr="00FA682B" w:rsidRDefault="00627B51" w:rsidP="00627B51">
      <w:pPr>
        <w:pStyle w:val="a3"/>
        <w:numPr>
          <w:ilvl w:val="0"/>
          <w:numId w:val="13"/>
        </w:numPr>
        <w:ind w:left="660" w:hanging="660"/>
      </w:pPr>
      <w:r w:rsidRPr="00FA682B">
        <w:rPr>
          <w:rFonts w:eastAsia="Times New Roman"/>
          <w:lang w:val="bg-BG"/>
        </w:rPr>
        <w:t>слабост в ръцете или краката</w:t>
      </w:r>
    </w:p>
    <w:p w14:paraId="20BF82A3" w14:textId="6A04ABA8" w:rsidR="00627B51" w:rsidRPr="00FA682B" w:rsidRDefault="00627B51" w:rsidP="00627B51">
      <w:pPr>
        <w:pStyle w:val="a3"/>
        <w:numPr>
          <w:ilvl w:val="0"/>
          <w:numId w:val="13"/>
        </w:numPr>
        <w:ind w:left="660" w:hanging="660"/>
      </w:pPr>
      <w:r w:rsidRPr="00FA682B">
        <w:rPr>
          <w:rFonts w:eastAsia="Times New Roman"/>
          <w:lang w:val="bg-BG"/>
        </w:rPr>
        <w:t>подутина или</w:t>
      </w:r>
      <w:r w:rsidR="00705BBA">
        <w:rPr>
          <w:rFonts w:eastAsia="Times New Roman"/>
          <w:lang w:val="bg-BG"/>
        </w:rPr>
        <w:t xml:space="preserve"> </w:t>
      </w:r>
      <w:r w:rsidRPr="00FA682B">
        <w:rPr>
          <w:rFonts w:eastAsia="Times New Roman"/>
          <w:lang w:val="bg-BG"/>
        </w:rPr>
        <w:t>отворена рана, която не заздравява</w:t>
      </w:r>
    </w:p>
    <w:p w14:paraId="6E037942" w14:textId="77777777" w:rsidR="00627B51" w:rsidRPr="00FA682B" w:rsidRDefault="00627B51" w:rsidP="00627B51">
      <w:pPr>
        <w:pStyle w:val="a3"/>
        <w:numPr>
          <w:ilvl w:val="0"/>
          <w:numId w:val="13"/>
        </w:numPr>
        <w:ind w:left="660" w:hanging="660"/>
      </w:pPr>
      <w:r w:rsidRPr="00FA682B">
        <w:rPr>
          <w:rFonts w:eastAsia="Times New Roman"/>
          <w:lang w:val="bg-BG"/>
        </w:rPr>
        <w:t>признаци и симптоми, предполагащи нарушения на кръвта, като упорита висока температура, кръвонасядане, кървене, бледост</w:t>
      </w:r>
    </w:p>
    <w:p w14:paraId="164FD536" w14:textId="77777777" w:rsidR="00627B51" w:rsidRPr="00FA682B" w:rsidRDefault="00627B51" w:rsidP="00627B51">
      <w:pPr>
        <w:pStyle w:val="a3"/>
        <w:numPr>
          <w:ilvl w:val="0"/>
          <w:numId w:val="0"/>
        </w:numPr>
        <w:ind w:left="660"/>
      </w:pPr>
    </w:p>
    <w:p w14:paraId="0FB33264" w14:textId="77777777" w:rsidR="00627B51" w:rsidRPr="00FA682B" w:rsidRDefault="00627B51" w:rsidP="00627B51">
      <w:pPr>
        <w:pStyle w:val="a3"/>
      </w:pPr>
      <w:r w:rsidRPr="00FA682B">
        <w:rPr>
          <w:rFonts w:eastAsia="Times New Roman"/>
          <w:lang w:val="bg-BG"/>
        </w:rPr>
        <w:t>Описаните по-горе симптоми могат да бъдат признаци на изброените по-долу нежелани реакции, които са наблюдавани при Yuflyma.</w:t>
      </w:r>
    </w:p>
    <w:p w14:paraId="68A0DB86" w14:textId="77777777" w:rsidR="00627B51" w:rsidRPr="00FA682B" w:rsidRDefault="00627B51" w:rsidP="00627B51">
      <w:pPr>
        <w:spacing w:before="10" w:line="240" w:lineRule="exact"/>
        <w:rPr>
          <w:rFonts w:ascii="Times New Roman" w:hAnsi="Times New Roman" w:cs="Times New Roman"/>
          <w:sz w:val="24"/>
          <w:szCs w:val="24"/>
        </w:rPr>
      </w:pPr>
    </w:p>
    <w:p w14:paraId="7E12A288" w14:textId="77777777" w:rsidR="00627B51" w:rsidRPr="00F96676" w:rsidRDefault="00627B51" w:rsidP="00627B51">
      <w:pPr>
        <w:pStyle w:val="a3"/>
      </w:pPr>
      <w:r w:rsidRPr="00606C32">
        <w:rPr>
          <w:rFonts w:eastAsia="Times New Roman"/>
          <w:b/>
          <w:bCs/>
          <w:lang w:val="bg-BG"/>
        </w:rPr>
        <w:t xml:space="preserve">Много чести </w:t>
      </w:r>
      <w:r w:rsidRPr="00F96676">
        <w:rPr>
          <w:rFonts w:eastAsia="Times New Roman"/>
          <w:lang w:val="bg-BG"/>
        </w:rPr>
        <w:t>(може да засегнат повече от 1 на 10 души)</w:t>
      </w:r>
    </w:p>
    <w:p w14:paraId="2BF2291A" w14:textId="77777777" w:rsidR="00627B51" w:rsidRPr="00FA682B" w:rsidRDefault="00627B51" w:rsidP="00627B51">
      <w:pPr>
        <w:spacing w:before="14" w:line="240" w:lineRule="exact"/>
        <w:rPr>
          <w:rFonts w:ascii="Times New Roman" w:hAnsi="Times New Roman" w:cs="Times New Roman"/>
          <w:sz w:val="24"/>
          <w:szCs w:val="24"/>
        </w:rPr>
      </w:pPr>
    </w:p>
    <w:p w14:paraId="041FA14B" w14:textId="77777777" w:rsidR="00627B51" w:rsidRPr="00F96676" w:rsidRDefault="00627B51" w:rsidP="00627B51">
      <w:pPr>
        <w:pStyle w:val="a3"/>
        <w:numPr>
          <w:ilvl w:val="0"/>
          <w:numId w:val="13"/>
        </w:numPr>
        <w:ind w:left="660" w:hanging="660"/>
      </w:pPr>
      <w:r w:rsidRPr="00606C32">
        <w:rPr>
          <w:rFonts w:eastAsia="Times New Roman"/>
          <w:lang w:val="bg-BG"/>
        </w:rPr>
        <w:t>реакции на мястото на инжектиране (включително болка, подуване, зачервяване или сърбеж)</w:t>
      </w:r>
    </w:p>
    <w:p w14:paraId="4C7B5B5D" w14:textId="7A70402F" w:rsidR="00627B51" w:rsidRPr="00F96676" w:rsidRDefault="00627B51" w:rsidP="00627B51">
      <w:pPr>
        <w:pStyle w:val="a3"/>
        <w:numPr>
          <w:ilvl w:val="0"/>
          <w:numId w:val="13"/>
        </w:numPr>
        <w:ind w:left="660" w:hanging="660"/>
      </w:pPr>
      <w:r w:rsidRPr="00F96676">
        <w:rPr>
          <w:rFonts w:eastAsia="Times New Roman"/>
          <w:lang w:val="bg-BG"/>
        </w:rPr>
        <w:t xml:space="preserve">инфекции на дихателните пътища (включително </w:t>
      </w:r>
      <w:r w:rsidR="00705BBA">
        <w:rPr>
          <w:rFonts w:eastAsia="Times New Roman"/>
          <w:lang w:val="bg-BG"/>
        </w:rPr>
        <w:t>простуда</w:t>
      </w:r>
      <w:r w:rsidRPr="00F96676">
        <w:rPr>
          <w:rFonts w:eastAsia="Times New Roman"/>
          <w:lang w:val="bg-BG"/>
        </w:rPr>
        <w:t>, хрема, инфекция на синусите, пневмония)</w:t>
      </w:r>
    </w:p>
    <w:p w14:paraId="336CE391" w14:textId="77777777" w:rsidR="00627B51" w:rsidRPr="002E621C" w:rsidRDefault="00627B51" w:rsidP="00627B51">
      <w:pPr>
        <w:pStyle w:val="a3"/>
        <w:numPr>
          <w:ilvl w:val="0"/>
          <w:numId w:val="13"/>
        </w:numPr>
        <w:ind w:left="660" w:hanging="660"/>
      </w:pPr>
      <w:r w:rsidRPr="00F96676">
        <w:rPr>
          <w:rFonts w:eastAsia="Times New Roman"/>
          <w:lang w:val="bg-BG"/>
        </w:rPr>
        <w:t>глав</w:t>
      </w:r>
      <w:r w:rsidRPr="002E621C">
        <w:rPr>
          <w:rFonts w:eastAsia="Times New Roman"/>
          <w:lang w:val="bg-BG"/>
        </w:rPr>
        <w:t>оболие</w:t>
      </w:r>
    </w:p>
    <w:p w14:paraId="7362F0EA" w14:textId="77777777" w:rsidR="00627B51" w:rsidRPr="002E621C" w:rsidRDefault="00627B51" w:rsidP="00627B51">
      <w:pPr>
        <w:pStyle w:val="a3"/>
        <w:numPr>
          <w:ilvl w:val="0"/>
          <w:numId w:val="13"/>
        </w:numPr>
        <w:ind w:left="660" w:hanging="660"/>
      </w:pPr>
      <w:r w:rsidRPr="002E621C">
        <w:rPr>
          <w:rFonts w:eastAsia="Times New Roman"/>
          <w:lang w:val="bg-BG"/>
        </w:rPr>
        <w:t>болка в корема</w:t>
      </w:r>
    </w:p>
    <w:p w14:paraId="35C12689" w14:textId="77777777" w:rsidR="00627B51" w:rsidRPr="00145AFF" w:rsidRDefault="00627B51" w:rsidP="00627B51">
      <w:pPr>
        <w:pStyle w:val="a3"/>
        <w:numPr>
          <w:ilvl w:val="0"/>
          <w:numId w:val="13"/>
        </w:numPr>
        <w:ind w:left="660" w:hanging="660"/>
      </w:pPr>
      <w:r w:rsidRPr="00E864FE">
        <w:rPr>
          <w:rFonts w:eastAsia="Times New Roman"/>
          <w:lang w:val="bg-BG"/>
        </w:rPr>
        <w:t>гадене и повръщане</w:t>
      </w:r>
    </w:p>
    <w:p w14:paraId="4DF03467" w14:textId="77777777" w:rsidR="00627B51" w:rsidRPr="00FA682B" w:rsidRDefault="00627B51" w:rsidP="00627B51">
      <w:pPr>
        <w:pStyle w:val="a3"/>
        <w:numPr>
          <w:ilvl w:val="0"/>
          <w:numId w:val="13"/>
        </w:numPr>
        <w:ind w:left="660" w:hanging="660"/>
      </w:pPr>
      <w:r w:rsidRPr="00FA682B">
        <w:rPr>
          <w:rFonts w:eastAsia="Times New Roman"/>
          <w:lang w:val="bg-BG"/>
        </w:rPr>
        <w:t>обрив</w:t>
      </w:r>
    </w:p>
    <w:p w14:paraId="13173D12" w14:textId="77777777" w:rsidR="00627B51" w:rsidRPr="00FA682B" w:rsidRDefault="00627B51" w:rsidP="00627B51">
      <w:pPr>
        <w:pStyle w:val="a3"/>
        <w:numPr>
          <w:ilvl w:val="0"/>
          <w:numId w:val="13"/>
        </w:numPr>
        <w:ind w:left="660" w:hanging="660"/>
      </w:pPr>
      <w:r w:rsidRPr="00FA682B">
        <w:rPr>
          <w:rFonts w:eastAsia="Times New Roman"/>
          <w:lang w:val="bg-BG"/>
        </w:rPr>
        <w:t>мускулно-скелетна болка</w:t>
      </w:r>
    </w:p>
    <w:p w14:paraId="7D8E935B" w14:textId="77777777" w:rsidR="00627B51" w:rsidRPr="00FA682B" w:rsidRDefault="00627B51" w:rsidP="00627B51">
      <w:pPr>
        <w:spacing w:before="9" w:line="220" w:lineRule="exact"/>
        <w:rPr>
          <w:rFonts w:ascii="Times New Roman" w:hAnsi="Times New Roman" w:cs="Times New Roman"/>
        </w:rPr>
      </w:pPr>
    </w:p>
    <w:p w14:paraId="61B8169F" w14:textId="77777777" w:rsidR="00627B51" w:rsidRPr="00F96676" w:rsidRDefault="00627B51" w:rsidP="00627B51">
      <w:pPr>
        <w:pStyle w:val="a3"/>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6E48C8AC" w14:textId="77777777" w:rsidR="00627B51" w:rsidRPr="00FA682B" w:rsidRDefault="00627B51" w:rsidP="00627B51">
      <w:pPr>
        <w:spacing w:before="14" w:line="240" w:lineRule="exact"/>
        <w:rPr>
          <w:rFonts w:ascii="Times New Roman" w:hAnsi="Times New Roman" w:cs="Times New Roman"/>
          <w:sz w:val="24"/>
          <w:szCs w:val="24"/>
        </w:rPr>
      </w:pPr>
    </w:p>
    <w:p w14:paraId="79475270" w14:textId="77777777" w:rsidR="00627B51" w:rsidRPr="00F96676" w:rsidRDefault="00627B51" w:rsidP="00627B51">
      <w:pPr>
        <w:pStyle w:val="a3"/>
        <w:numPr>
          <w:ilvl w:val="0"/>
          <w:numId w:val="13"/>
        </w:numPr>
        <w:ind w:left="660" w:hanging="660"/>
      </w:pPr>
      <w:r w:rsidRPr="00606C32">
        <w:rPr>
          <w:rFonts w:eastAsia="Times New Roman"/>
          <w:lang w:val="bg-BG"/>
        </w:rPr>
        <w:t>сериозни инфекции (включително отравяне на кръвта и грип)</w:t>
      </w:r>
    </w:p>
    <w:p w14:paraId="40327884" w14:textId="77777777" w:rsidR="00627B51" w:rsidRPr="00F96676" w:rsidRDefault="00627B51" w:rsidP="00627B51">
      <w:pPr>
        <w:pStyle w:val="a3"/>
        <w:numPr>
          <w:ilvl w:val="0"/>
          <w:numId w:val="13"/>
        </w:numPr>
        <w:ind w:left="660" w:hanging="660"/>
      </w:pPr>
      <w:r w:rsidRPr="00F96676">
        <w:rPr>
          <w:rFonts w:eastAsia="Times New Roman"/>
          <w:lang w:val="bg-BG"/>
        </w:rPr>
        <w:t>чревни инфекции (включително гастроентерит)</w:t>
      </w:r>
    </w:p>
    <w:p w14:paraId="6B463418" w14:textId="77777777" w:rsidR="00627B51" w:rsidRPr="002E621C" w:rsidRDefault="00627B51" w:rsidP="00627B51">
      <w:pPr>
        <w:pStyle w:val="a3"/>
        <w:numPr>
          <w:ilvl w:val="0"/>
          <w:numId w:val="13"/>
        </w:numPr>
        <w:ind w:left="660" w:hanging="660"/>
      </w:pPr>
      <w:r w:rsidRPr="00F96676">
        <w:rPr>
          <w:rFonts w:eastAsia="Times New Roman"/>
          <w:lang w:val="bg-BG"/>
        </w:rPr>
        <w:t xml:space="preserve">кожни инфекции </w:t>
      </w:r>
      <w:r w:rsidRPr="002E621C">
        <w:rPr>
          <w:rFonts w:eastAsia="Times New Roman"/>
          <w:lang w:val="bg-BG"/>
        </w:rPr>
        <w:t>(включително целулит и херпес зостер)</w:t>
      </w:r>
    </w:p>
    <w:p w14:paraId="7F497C3E" w14:textId="77777777" w:rsidR="00627B51" w:rsidRPr="002E621C" w:rsidRDefault="00627B51" w:rsidP="00627B51">
      <w:pPr>
        <w:pStyle w:val="a3"/>
        <w:numPr>
          <w:ilvl w:val="0"/>
          <w:numId w:val="13"/>
        </w:numPr>
        <w:ind w:left="660" w:hanging="660"/>
      </w:pPr>
      <w:r w:rsidRPr="002E621C">
        <w:rPr>
          <w:rFonts w:eastAsia="Times New Roman"/>
          <w:lang w:val="bg-BG"/>
        </w:rPr>
        <w:t>инфекции на ушите</w:t>
      </w:r>
    </w:p>
    <w:p w14:paraId="41305CB8" w14:textId="77777777" w:rsidR="00627B51" w:rsidRPr="00FA682B" w:rsidRDefault="00627B51" w:rsidP="00627B51">
      <w:pPr>
        <w:pStyle w:val="a3"/>
        <w:numPr>
          <w:ilvl w:val="0"/>
          <w:numId w:val="13"/>
        </w:numPr>
        <w:ind w:left="660" w:hanging="660"/>
      </w:pPr>
      <w:r w:rsidRPr="00E864FE">
        <w:rPr>
          <w:rFonts w:eastAsia="Times New Roman"/>
          <w:lang w:val="bg-BG"/>
        </w:rPr>
        <w:t>инфекции на устната кухина (включителн</w:t>
      </w:r>
      <w:r w:rsidRPr="00145AFF">
        <w:rPr>
          <w:rFonts w:eastAsia="Times New Roman"/>
          <w:lang w:val="bg-BG"/>
        </w:rPr>
        <w:t>о зъбни инфекции и херпеси)</w:t>
      </w:r>
    </w:p>
    <w:p w14:paraId="7761E4F8" w14:textId="77777777" w:rsidR="00627B51" w:rsidRPr="00FA682B" w:rsidRDefault="00627B51" w:rsidP="00627B51">
      <w:pPr>
        <w:pStyle w:val="a3"/>
        <w:numPr>
          <w:ilvl w:val="0"/>
          <w:numId w:val="13"/>
        </w:numPr>
        <w:ind w:left="660" w:hanging="660"/>
      </w:pPr>
      <w:r w:rsidRPr="00FA682B">
        <w:rPr>
          <w:rFonts w:eastAsia="Times New Roman"/>
          <w:lang w:val="bg-BG"/>
        </w:rPr>
        <w:t>инфекции на половата ситема</w:t>
      </w:r>
    </w:p>
    <w:p w14:paraId="0199EE0A" w14:textId="77777777" w:rsidR="00627B51" w:rsidRPr="00FA682B" w:rsidRDefault="00627B51" w:rsidP="00627B51">
      <w:pPr>
        <w:pStyle w:val="a3"/>
        <w:numPr>
          <w:ilvl w:val="0"/>
          <w:numId w:val="13"/>
        </w:numPr>
        <w:ind w:left="660" w:hanging="660"/>
      </w:pPr>
      <w:r w:rsidRPr="00FA682B">
        <w:rPr>
          <w:rFonts w:eastAsia="Times New Roman"/>
          <w:lang w:val="bg-BG"/>
        </w:rPr>
        <w:t>инфекция на пикочните пътища</w:t>
      </w:r>
    </w:p>
    <w:p w14:paraId="094DB780" w14:textId="77777777" w:rsidR="00627B51" w:rsidRPr="00FA682B" w:rsidRDefault="00627B51" w:rsidP="00627B51">
      <w:pPr>
        <w:pStyle w:val="a3"/>
        <w:numPr>
          <w:ilvl w:val="0"/>
          <w:numId w:val="13"/>
        </w:numPr>
        <w:ind w:left="660" w:hanging="660"/>
      </w:pPr>
      <w:r w:rsidRPr="00FA682B">
        <w:rPr>
          <w:rFonts w:eastAsia="Times New Roman"/>
          <w:lang w:val="bg-BG"/>
        </w:rPr>
        <w:t>гъбични инфекции</w:t>
      </w:r>
    </w:p>
    <w:p w14:paraId="05855005" w14:textId="77777777" w:rsidR="00627B51" w:rsidRPr="00FA682B" w:rsidRDefault="00627B51" w:rsidP="00627B51">
      <w:pPr>
        <w:pStyle w:val="a3"/>
        <w:numPr>
          <w:ilvl w:val="0"/>
          <w:numId w:val="13"/>
        </w:numPr>
        <w:ind w:left="660" w:hanging="660"/>
      </w:pPr>
      <w:r w:rsidRPr="00FA682B">
        <w:rPr>
          <w:rFonts w:eastAsia="Times New Roman"/>
          <w:lang w:val="bg-BG"/>
        </w:rPr>
        <w:t>инфекции на ставите</w:t>
      </w:r>
    </w:p>
    <w:p w14:paraId="665B765D" w14:textId="77777777" w:rsidR="00627B51" w:rsidRPr="00FA682B" w:rsidRDefault="00627B51" w:rsidP="00627B51">
      <w:pPr>
        <w:pStyle w:val="a3"/>
        <w:numPr>
          <w:ilvl w:val="0"/>
          <w:numId w:val="13"/>
        </w:numPr>
        <w:ind w:left="660" w:hanging="660"/>
      </w:pPr>
      <w:r w:rsidRPr="00FA682B">
        <w:rPr>
          <w:rFonts w:eastAsia="Times New Roman"/>
          <w:lang w:val="bg-BG"/>
        </w:rPr>
        <w:t>доброкачествени тумори</w:t>
      </w:r>
    </w:p>
    <w:p w14:paraId="5DD8CC3A" w14:textId="77777777" w:rsidR="00627B51" w:rsidRPr="00FA682B" w:rsidRDefault="00627B51" w:rsidP="00627B51">
      <w:pPr>
        <w:pStyle w:val="a3"/>
        <w:numPr>
          <w:ilvl w:val="0"/>
          <w:numId w:val="13"/>
        </w:numPr>
        <w:ind w:left="660" w:hanging="660"/>
      </w:pPr>
      <w:r w:rsidRPr="00FA682B">
        <w:rPr>
          <w:rFonts w:eastAsia="Times New Roman"/>
          <w:lang w:val="bg-BG"/>
        </w:rPr>
        <w:t>рак на кожата</w:t>
      </w:r>
    </w:p>
    <w:p w14:paraId="611FA795" w14:textId="77777777" w:rsidR="00627B51" w:rsidRPr="00FA682B" w:rsidRDefault="00627B51" w:rsidP="00627B51">
      <w:pPr>
        <w:pStyle w:val="a3"/>
        <w:numPr>
          <w:ilvl w:val="0"/>
          <w:numId w:val="13"/>
        </w:numPr>
        <w:ind w:left="660" w:hanging="660"/>
      </w:pPr>
      <w:r w:rsidRPr="00FA682B">
        <w:rPr>
          <w:rFonts w:eastAsia="Times New Roman"/>
          <w:lang w:val="bg-BG"/>
        </w:rPr>
        <w:t>алергични реакции (включително сезонна алергия)</w:t>
      </w:r>
    </w:p>
    <w:p w14:paraId="166CE928" w14:textId="77777777" w:rsidR="00627B51" w:rsidRPr="00FA682B" w:rsidRDefault="00627B51" w:rsidP="00627B51">
      <w:pPr>
        <w:pStyle w:val="a3"/>
        <w:numPr>
          <w:ilvl w:val="0"/>
          <w:numId w:val="13"/>
        </w:numPr>
        <w:ind w:left="660" w:hanging="660"/>
      </w:pPr>
      <w:r w:rsidRPr="00FA682B">
        <w:rPr>
          <w:rFonts w:eastAsia="Times New Roman"/>
          <w:lang w:val="bg-BG"/>
        </w:rPr>
        <w:t>дехидратация</w:t>
      </w:r>
    </w:p>
    <w:p w14:paraId="6B3957D4" w14:textId="77777777" w:rsidR="00627B51" w:rsidRPr="00FA682B" w:rsidRDefault="00627B51" w:rsidP="00627B51">
      <w:pPr>
        <w:pStyle w:val="a3"/>
        <w:numPr>
          <w:ilvl w:val="0"/>
          <w:numId w:val="13"/>
        </w:numPr>
        <w:ind w:left="660" w:hanging="660"/>
      </w:pPr>
      <w:r w:rsidRPr="00FA682B">
        <w:rPr>
          <w:rFonts w:eastAsia="Times New Roman"/>
          <w:lang w:val="bg-BG"/>
        </w:rPr>
        <w:t>промени в настроението (включително депресия)</w:t>
      </w:r>
    </w:p>
    <w:p w14:paraId="11EB57FB" w14:textId="77777777" w:rsidR="00627B51" w:rsidRPr="00FA682B" w:rsidRDefault="00627B51" w:rsidP="00627B51">
      <w:pPr>
        <w:pStyle w:val="a3"/>
        <w:numPr>
          <w:ilvl w:val="0"/>
          <w:numId w:val="13"/>
        </w:numPr>
        <w:ind w:left="660" w:hanging="660"/>
      </w:pPr>
      <w:r w:rsidRPr="00FA682B">
        <w:rPr>
          <w:rFonts w:eastAsia="Times New Roman"/>
          <w:lang w:val="bg-BG"/>
        </w:rPr>
        <w:t>тревожност</w:t>
      </w:r>
    </w:p>
    <w:p w14:paraId="0C9AE452" w14:textId="77777777" w:rsidR="00627B51" w:rsidRPr="00FA682B" w:rsidRDefault="00627B51" w:rsidP="00627B51">
      <w:pPr>
        <w:pStyle w:val="a3"/>
        <w:numPr>
          <w:ilvl w:val="0"/>
          <w:numId w:val="13"/>
        </w:numPr>
        <w:ind w:left="660" w:hanging="660"/>
      </w:pPr>
      <w:r w:rsidRPr="00FA682B">
        <w:rPr>
          <w:rFonts w:eastAsia="Times New Roman"/>
          <w:lang w:val="bg-BG"/>
        </w:rPr>
        <w:t>проблеми със съня</w:t>
      </w:r>
    </w:p>
    <w:p w14:paraId="2D35D0BE" w14:textId="3F5B3360" w:rsidR="00627B51" w:rsidRPr="00FA682B" w:rsidRDefault="00705BBA" w:rsidP="00627B51">
      <w:pPr>
        <w:pStyle w:val="a3"/>
        <w:numPr>
          <w:ilvl w:val="0"/>
          <w:numId w:val="13"/>
        </w:numPr>
        <w:ind w:left="660" w:hanging="660"/>
      </w:pPr>
      <w:r>
        <w:rPr>
          <w:rFonts w:eastAsia="Times New Roman"/>
          <w:lang w:val="bg-BG"/>
        </w:rPr>
        <w:t xml:space="preserve">сетивни </w:t>
      </w:r>
      <w:r w:rsidR="00627B51" w:rsidRPr="00FA682B">
        <w:rPr>
          <w:rFonts w:eastAsia="Times New Roman"/>
          <w:lang w:val="bg-BG"/>
        </w:rPr>
        <w:t>нарушения, като мравучкане, боцкане или изтръпване</w:t>
      </w:r>
    </w:p>
    <w:p w14:paraId="0495D049" w14:textId="77777777" w:rsidR="00627B51" w:rsidRPr="00FA682B" w:rsidRDefault="00627B51" w:rsidP="00627B51">
      <w:pPr>
        <w:pStyle w:val="a3"/>
        <w:numPr>
          <w:ilvl w:val="0"/>
          <w:numId w:val="13"/>
        </w:numPr>
        <w:ind w:left="660" w:hanging="660"/>
      </w:pPr>
      <w:r w:rsidRPr="00FA682B">
        <w:rPr>
          <w:rFonts w:eastAsia="Times New Roman"/>
          <w:lang w:val="bg-BG"/>
        </w:rPr>
        <w:t>мигрена</w:t>
      </w:r>
    </w:p>
    <w:p w14:paraId="02642A09" w14:textId="28CEBDB9" w:rsidR="00627B51" w:rsidRPr="00FA682B" w:rsidRDefault="00627B51" w:rsidP="00627B51">
      <w:pPr>
        <w:pStyle w:val="a3"/>
        <w:numPr>
          <w:ilvl w:val="0"/>
          <w:numId w:val="13"/>
        </w:numPr>
        <w:ind w:left="660" w:hanging="660"/>
      </w:pPr>
      <w:r w:rsidRPr="00FA682B">
        <w:rPr>
          <w:rFonts w:eastAsia="Times New Roman"/>
          <w:lang w:val="bg-BG"/>
        </w:rPr>
        <w:t xml:space="preserve">притискане на </w:t>
      </w:r>
      <w:r>
        <w:rPr>
          <w:rFonts w:eastAsia="Times New Roman"/>
          <w:lang w:val="bg-BG"/>
        </w:rPr>
        <w:t>коренче</w:t>
      </w:r>
      <w:r w:rsidRPr="00FA682B">
        <w:rPr>
          <w:rFonts w:eastAsia="Times New Roman"/>
          <w:lang w:val="bg-BG"/>
        </w:rPr>
        <w:t xml:space="preserve"> на нерв (включително болка в </w:t>
      </w:r>
      <w:r w:rsidR="00705BBA">
        <w:rPr>
          <w:rFonts w:eastAsia="Times New Roman"/>
          <w:lang w:val="bg-BG"/>
        </w:rPr>
        <w:t>кръста</w:t>
      </w:r>
      <w:r w:rsidRPr="00FA682B">
        <w:rPr>
          <w:rFonts w:eastAsia="Times New Roman"/>
          <w:lang w:val="bg-BG"/>
        </w:rPr>
        <w:t xml:space="preserve"> и болка в крака)</w:t>
      </w:r>
    </w:p>
    <w:p w14:paraId="57AD4082" w14:textId="77777777" w:rsidR="00627B51" w:rsidRPr="00FA682B" w:rsidRDefault="00627B51" w:rsidP="00627B51">
      <w:pPr>
        <w:pStyle w:val="a3"/>
        <w:numPr>
          <w:ilvl w:val="0"/>
          <w:numId w:val="13"/>
        </w:numPr>
        <w:ind w:left="660" w:hanging="660"/>
      </w:pPr>
      <w:r w:rsidRPr="00FA682B">
        <w:rPr>
          <w:rFonts w:eastAsia="Times New Roman"/>
          <w:lang w:val="bg-BG"/>
        </w:rPr>
        <w:t>смущения в зрението</w:t>
      </w:r>
    </w:p>
    <w:p w14:paraId="2C909FA2" w14:textId="77777777" w:rsidR="00627B51" w:rsidRPr="00FA682B" w:rsidRDefault="00627B51" w:rsidP="00627B51">
      <w:pPr>
        <w:pStyle w:val="a3"/>
        <w:numPr>
          <w:ilvl w:val="0"/>
          <w:numId w:val="13"/>
        </w:numPr>
        <w:ind w:left="660" w:hanging="660"/>
      </w:pPr>
      <w:r w:rsidRPr="00FA682B">
        <w:rPr>
          <w:rFonts w:eastAsia="Times New Roman"/>
          <w:lang w:val="bg-BG"/>
        </w:rPr>
        <w:t>възпаление на очите</w:t>
      </w:r>
    </w:p>
    <w:p w14:paraId="4348E39E" w14:textId="77777777" w:rsidR="00627B51" w:rsidRPr="00FA682B" w:rsidRDefault="00627B51" w:rsidP="00627B51">
      <w:pPr>
        <w:pStyle w:val="a3"/>
        <w:numPr>
          <w:ilvl w:val="0"/>
          <w:numId w:val="13"/>
        </w:numPr>
        <w:ind w:left="660" w:hanging="660"/>
      </w:pPr>
      <w:r w:rsidRPr="00FA682B">
        <w:rPr>
          <w:rFonts w:eastAsia="Times New Roman"/>
          <w:lang w:val="bg-BG"/>
        </w:rPr>
        <w:t>възпаление на клепача и подуване на очите</w:t>
      </w:r>
    </w:p>
    <w:p w14:paraId="5E50EF1A" w14:textId="77777777" w:rsidR="00627B51" w:rsidRPr="00FA682B" w:rsidRDefault="00627B51" w:rsidP="00627B51">
      <w:pPr>
        <w:pStyle w:val="a3"/>
        <w:numPr>
          <w:ilvl w:val="0"/>
          <w:numId w:val="13"/>
        </w:numPr>
        <w:ind w:left="660" w:hanging="660"/>
      </w:pPr>
      <w:r w:rsidRPr="00FA682B">
        <w:rPr>
          <w:rFonts w:eastAsia="Times New Roman"/>
          <w:lang w:val="bg-BG"/>
        </w:rPr>
        <w:t>чувство на замаяност или световъртеж (вертиго)</w:t>
      </w:r>
    </w:p>
    <w:p w14:paraId="61F195F4" w14:textId="77777777" w:rsidR="00627B51" w:rsidRPr="00FA682B" w:rsidRDefault="00627B51" w:rsidP="00627B51">
      <w:pPr>
        <w:pStyle w:val="a3"/>
        <w:numPr>
          <w:ilvl w:val="0"/>
          <w:numId w:val="13"/>
        </w:numPr>
        <w:ind w:left="660" w:hanging="660"/>
      </w:pPr>
      <w:r w:rsidRPr="00FA682B">
        <w:rPr>
          <w:rFonts w:eastAsia="Times New Roman"/>
          <w:lang w:val="bg-BG"/>
        </w:rPr>
        <w:t>усещане за ускорено биене на сърцето</w:t>
      </w:r>
    </w:p>
    <w:p w14:paraId="0C12A5DC" w14:textId="77777777" w:rsidR="00627B51" w:rsidRPr="00FA682B" w:rsidRDefault="00627B51" w:rsidP="00627B51">
      <w:pPr>
        <w:pStyle w:val="a3"/>
        <w:numPr>
          <w:ilvl w:val="0"/>
          <w:numId w:val="13"/>
        </w:numPr>
        <w:ind w:left="660" w:hanging="660"/>
      </w:pPr>
      <w:r w:rsidRPr="00FA682B">
        <w:rPr>
          <w:rFonts w:eastAsia="Times New Roman"/>
          <w:lang w:val="bg-BG"/>
        </w:rPr>
        <w:t>високо кръвно налягане</w:t>
      </w:r>
    </w:p>
    <w:p w14:paraId="427191D5" w14:textId="77777777" w:rsidR="00627B51" w:rsidRPr="00FA682B" w:rsidRDefault="00627B51" w:rsidP="00627B51">
      <w:pPr>
        <w:pStyle w:val="a3"/>
        <w:numPr>
          <w:ilvl w:val="0"/>
          <w:numId w:val="13"/>
        </w:numPr>
        <w:ind w:left="660" w:hanging="660"/>
      </w:pPr>
      <w:r w:rsidRPr="00FA682B">
        <w:rPr>
          <w:rFonts w:eastAsia="Times New Roman"/>
          <w:lang w:val="bg-BG"/>
        </w:rPr>
        <w:t>зачервяване</w:t>
      </w:r>
    </w:p>
    <w:p w14:paraId="19F478F7" w14:textId="77777777" w:rsidR="00627B51" w:rsidRPr="00FA682B" w:rsidRDefault="00627B51" w:rsidP="00627B51">
      <w:pPr>
        <w:pStyle w:val="a3"/>
        <w:numPr>
          <w:ilvl w:val="0"/>
          <w:numId w:val="13"/>
        </w:numPr>
        <w:ind w:left="660" w:hanging="660"/>
      </w:pPr>
      <w:r w:rsidRPr="00FA682B">
        <w:rPr>
          <w:rFonts w:eastAsia="Times New Roman"/>
          <w:lang w:val="bg-BG"/>
        </w:rPr>
        <w:t>хематом (събиране на кръв извън кръвоносните съдове)</w:t>
      </w:r>
    </w:p>
    <w:p w14:paraId="52D15460" w14:textId="77777777" w:rsidR="00627B51" w:rsidRPr="00FA682B" w:rsidRDefault="00627B51" w:rsidP="00627B51">
      <w:pPr>
        <w:pStyle w:val="a3"/>
        <w:numPr>
          <w:ilvl w:val="0"/>
          <w:numId w:val="13"/>
        </w:numPr>
        <w:ind w:left="660" w:hanging="660"/>
      </w:pPr>
      <w:r w:rsidRPr="00FA682B">
        <w:rPr>
          <w:rFonts w:eastAsia="Times New Roman"/>
          <w:lang w:val="bg-BG"/>
        </w:rPr>
        <w:t>кашлица</w:t>
      </w:r>
    </w:p>
    <w:p w14:paraId="439ECD01" w14:textId="77777777" w:rsidR="00627B51" w:rsidRPr="00FA682B" w:rsidRDefault="00627B51" w:rsidP="00627B51">
      <w:pPr>
        <w:pStyle w:val="a3"/>
        <w:numPr>
          <w:ilvl w:val="0"/>
          <w:numId w:val="13"/>
        </w:numPr>
        <w:ind w:left="660" w:hanging="660"/>
      </w:pPr>
      <w:r w:rsidRPr="00FA682B">
        <w:rPr>
          <w:rFonts w:eastAsia="Times New Roman"/>
          <w:lang w:val="bg-BG"/>
        </w:rPr>
        <w:t>астма</w:t>
      </w:r>
    </w:p>
    <w:p w14:paraId="3E2B68F1" w14:textId="77777777" w:rsidR="00627B51" w:rsidRPr="00FA682B" w:rsidRDefault="00627B51" w:rsidP="00627B51">
      <w:pPr>
        <w:pStyle w:val="a3"/>
        <w:numPr>
          <w:ilvl w:val="0"/>
          <w:numId w:val="13"/>
        </w:numPr>
        <w:ind w:left="660" w:hanging="660"/>
      </w:pPr>
      <w:r w:rsidRPr="00FA682B">
        <w:rPr>
          <w:rFonts w:eastAsia="Times New Roman"/>
          <w:lang w:val="bg-BG"/>
        </w:rPr>
        <w:t>задух</w:t>
      </w:r>
    </w:p>
    <w:p w14:paraId="2265CDA1" w14:textId="77777777" w:rsidR="00627B51" w:rsidRPr="00FA682B" w:rsidRDefault="00627B51" w:rsidP="00627B51">
      <w:pPr>
        <w:pStyle w:val="a3"/>
        <w:numPr>
          <w:ilvl w:val="0"/>
          <w:numId w:val="13"/>
        </w:numPr>
        <w:ind w:left="660" w:hanging="660"/>
      </w:pPr>
      <w:r w:rsidRPr="00FA682B">
        <w:rPr>
          <w:rFonts w:eastAsia="Times New Roman"/>
          <w:lang w:val="bg-BG"/>
        </w:rPr>
        <w:t>стомашно-чревно кървене</w:t>
      </w:r>
    </w:p>
    <w:p w14:paraId="368E586E" w14:textId="77777777" w:rsidR="00627B51" w:rsidRPr="00FA682B" w:rsidRDefault="00627B51" w:rsidP="00627B51">
      <w:pPr>
        <w:pStyle w:val="a3"/>
        <w:numPr>
          <w:ilvl w:val="0"/>
          <w:numId w:val="13"/>
        </w:numPr>
        <w:ind w:left="660" w:hanging="660"/>
      </w:pPr>
      <w:r w:rsidRPr="00FA682B">
        <w:rPr>
          <w:rFonts w:eastAsia="Times New Roman"/>
          <w:lang w:val="bg-BG"/>
        </w:rPr>
        <w:t xml:space="preserve">диспепсия (лошо храносмилане, подуване на корема, </w:t>
      </w:r>
      <w:r>
        <w:rPr>
          <w:rFonts w:eastAsia="Times New Roman"/>
          <w:lang w:val="bg-BG"/>
        </w:rPr>
        <w:t>киселини</w:t>
      </w:r>
      <w:r w:rsidRPr="00FA682B">
        <w:rPr>
          <w:rFonts w:eastAsia="Times New Roman"/>
          <w:lang w:val="bg-BG"/>
        </w:rPr>
        <w:t>)</w:t>
      </w:r>
    </w:p>
    <w:p w14:paraId="0DE33D9E" w14:textId="77777777" w:rsidR="00627B51" w:rsidRPr="00FA682B" w:rsidRDefault="00627B51" w:rsidP="00627B51">
      <w:pPr>
        <w:pStyle w:val="a3"/>
        <w:numPr>
          <w:ilvl w:val="0"/>
          <w:numId w:val="13"/>
        </w:numPr>
        <w:ind w:left="660" w:hanging="660"/>
      </w:pPr>
      <w:r w:rsidRPr="00FA682B">
        <w:rPr>
          <w:rFonts w:eastAsia="Times New Roman"/>
          <w:lang w:val="bg-BG"/>
        </w:rPr>
        <w:t>рефлукс</w:t>
      </w:r>
    </w:p>
    <w:p w14:paraId="61BF9F14" w14:textId="0719F5F5" w:rsidR="00627B51" w:rsidRPr="00FA682B" w:rsidRDefault="00627B51" w:rsidP="00627B51">
      <w:pPr>
        <w:pStyle w:val="a3"/>
        <w:numPr>
          <w:ilvl w:val="0"/>
          <w:numId w:val="13"/>
        </w:numPr>
        <w:ind w:left="660" w:hanging="660"/>
      </w:pPr>
      <w:r w:rsidRPr="00FA682B">
        <w:rPr>
          <w:rFonts w:eastAsia="Times New Roman"/>
          <w:lang w:val="bg-BG"/>
        </w:rPr>
        <w:t>синдром</w:t>
      </w:r>
      <w:r w:rsidR="00705BBA">
        <w:rPr>
          <w:rFonts w:eastAsia="Times New Roman"/>
          <w:lang w:val="bg-BG"/>
        </w:rPr>
        <w:t xml:space="preserve"> на Сьогрен </w:t>
      </w:r>
      <w:r w:rsidRPr="00FA682B">
        <w:rPr>
          <w:rFonts w:eastAsia="Times New Roman"/>
          <w:lang w:val="bg-BG"/>
        </w:rPr>
        <w:t>(включително сухота в очите и сухота в устата)</w:t>
      </w:r>
    </w:p>
    <w:p w14:paraId="0F46A373" w14:textId="77777777" w:rsidR="00627B51" w:rsidRPr="00FA682B" w:rsidRDefault="00627B51" w:rsidP="00627B51">
      <w:pPr>
        <w:pStyle w:val="a3"/>
        <w:numPr>
          <w:ilvl w:val="0"/>
          <w:numId w:val="13"/>
        </w:numPr>
        <w:ind w:left="660" w:hanging="660"/>
      </w:pPr>
      <w:r w:rsidRPr="00FA682B">
        <w:rPr>
          <w:rFonts w:eastAsia="Times New Roman"/>
          <w:lang w:val="bg-BG"/>
        </w:rPr>
        <w:t>сърбеж</w:t>
      </w:r>
    </w:p>
    <w:p w14:paraId="23F93CCF" w14:textId="77777777" w:rsidR="00627B51" w:rsidRPr="00FA682B" w:rsidRDefault="00627B51" w:rsidP="00627B51">
      <w:pPr>
        <w:pStyle w:val="a3"/>
        <w:numPr>
          <w:ilvl w:val="0"/>
          <w:numId w:val="13"/>
        </w:numPr>
        <w:ind w:left="660" w:hanging="660"/>
        <w:rPr>
          <w:rFonts w:eastAsia="Times New Roman"/>
          <w:spacing w:val="-1"/>
        </w:rPr>
      </w:pPr>
      <w:r w:rsidRPr="00FA682B">
        <w:rPr>
          <w:rFonts w:eastAsia="Times New Roman"/>
          <w:lang w:val="bg-BG"/>
        </w:rPr>
        <w:t>сърбящ обрив</w:t>
      </w:r>
    </w:p>
    <w:p w14:paraId="2B9E965C" w14:textId="77777777" w:rsidR="00627B51" w:rsidRPr="00FA682B" w:rsidRDefault="00627B51" w:rsidP="00627B51">
      <w:pPr>
        <w:pStyle w:val="a3"/>
        <w:numPr>
          <w:ilvl w:val="0"/>
          <w:numId w:val="13"/>
        </w:numPr>
        <w:ind w:left="660" w:hanging="660"/>
      </w:pPr>
      <w:r w:rsidRPr="00FA682B">
        <w:rPr>
          <w:rFonts w:eastAsia="Times New Roman"/>
          <w:lang w:val="bg-BG"/>
        </w:rPr>
        <w:t>синини</w:t>
      </w:r>
    </w:p>
    <w:p w14:paraId="7DFB13FF" w14:textId="77777777" w:rsidR="00627B51" w:rsidRPr="00FA682B" w:rsidRDefault="00627B51" w:rsidP="00627B51">
      <w:pPr>
        <w:pStyle w:val="a3"/>
        <w:numPr>
          <w:ilvl w:val="0"/>
          <w:numId w:val="13"/>
        </w:numPr>
        <w:ind w:left="660" w:hanging="660"/>
      </w:pPr>
      <w:r w:rsidRPr="00FA682B">
        <w:rPr>
          <w:rFonts w:eastAsia="Times New Roman"/>
          <w:lang w:val="bg-BG"/>
        </w:rPr>
        <w:t>възпаление на кожата (напр. екзема)</w:t>
      </w:r>
    </w:p>
    <w:p w14:paraId="243B0FE8" w14:textId="09FD6A96" w:rsidR="00627B51" w:rsidRPr="00FA682B" w:rsidRDefault="00627B51" w:rsidP="00627B51">
      <w:pPr>
        <w:pStyle w:val="a3"/>
        <w:numPr>
          <w:ilvl w:val="0"/>
          <w:numId w:val="13"/>
        </w:numPr>
        <w:ind w:left="660" w:hanging="660"/>
      </w:pPr>
      <w:r w:rsidRPr="00FA682B">
        <w:rPr>
          <w:rFonts w:eastAsia="Times New Roman"/>
          <w:lang w:val="bg-BG"/>
        </w:rPr>
        <w:t>счупване на нокти на ръцете и краката</w:t>
      </w:r>
    </w:p>
    <w:p w14:paraId="08DDEAE9" w14:textId="77777777" w:rsidR="00627B51" w:rsidRPr="00FA682B" w:rsidRDefault="00627B51" w:rsidP="00627B51">
      <w:pPr>
        <w:pStyle w:val="a3"/>
        <w:numPr>
          <w:ilvl w:val="0"/>
          <w:numId w:val="13"/>
        </w:numPr>
        <w:ind w:left="660" w:hanging="660"/>
      </w:pPr>
      <w:r w:rsidRPr="00FA682B">
        <w:rPr>
          <w:rFonts w:eastAsia="Times New Roman"/>
          <w:lang w:val="bg-BG"/>
        </w:rPr>
        <w:t>повишено изпотяване</w:t>
      </w:r>
    </w:p>
    <w:p w14:paraId="4489A5E4" w14:textId="77777777" w:rsidR="00627B51" w:rsidRPr="00FA682B" w:rsidRDefault="00627B51" w:rsidP="00627B51">
      <w:pPr>
        <w:pStyle w:val="a3"/>
        <w:numPr>
          <w:ilvl w:val="0"/>
          <w:numId w:val="13"/>
        </w:numPr>
        <w:ind w:left="660" w:hanging="660"/>
      </w:pPr>
      <w:r w:rsidRPr="00FA682B">
        <w:rPr>
          <w:rFonts w:eastAsia="Times New Roman"/>
          <w:lang w:val="bg-BG"/>
        </w:rPr>
        <w:t>косопад</w:t>
      </w:r>
    </w:p>
    <w:p w14:paraId="6FADECF9" w14:textId="77777777" w:rsidR="00627B51" w:rsidRPr="00FA682B" w:rsidRDefault="00627B51" w:rsidP="00627B51">
      <w:pPr>
        <w:pStyle w:val="a3"/>
        <w:numPr>
          <w:ilvl w:val="0"/>
          <w:numId w:val="13"/>
        </w:numPr>
        <w:ind w:left="660" w:hanging="660"/>
      </w:pPr>
      <w:r w:rsidRPr="00FA682B">
        <w:rPr>
          <w:rFonts w:eastAsia="Times New Roman"/>
          <w:lang w:val="bg-BG"/>
        </w:rPr>
        <w:t>нова поява или влошаване на псориазис</w:t>
      </w:r>
    </w:p>
    <w:p w14:paraId="7E6901CB" w14:textId="77777777" w:rsidR="00627B51" w:rsidRPr="00FA682B" w:rsidRDefault="00627B51" w:rsidP="00627B51">
      <w:pPr>
        <w:pStyle w:val="a3"/>
        <w:numPr>
          <w:ilvl w:val="0"/>
          <w:numId w:val="13"/>
        </w:numPr>
        <w:ind w:left="660" w:hanging="660"/>
      </w:pPr>
      <w:r w:rsidRPr="00FA682B">
        <w:rPr>
          <w:rFonts w:eastAsia="Times New Roman"/>
          <w:lang w:val="bg-BG"/>
        </w:rPr>
        <w:t>мускулни спазми</w:t>
      </w:r>
    </w:p>
    <w:p w14:paraId="1D76B3F9" w14:textId="77777777" w:rsidR="00627B51" w:rsidRPr="00FA682B" w:rsidRDefault="00627B51" w:rsidP="00627B51">
      <w:pPr>
        <w:pStyle w:val="a3"/>
        <w:numPr>
          <w:ilvl w:val="0"/>
          <w:numId w:val="13"/>
        </w:numPr>
        <w:ind w:left="660" w:hanging="660"/>
      </w:pPr>
      <w:r w:rsidRPr="00FA682B">
        <w:rPr>
          <w:rFonts w:eastAsia="Times New Roman"/>
          <w:lang w:val="bg-BG"/>
        </w:rPr>
        <w:t>кръв в урината</w:t>
      </w:r>
    </w:p>
    <w:p w14:paraId="6DE3083C" w14:textId="77777777" w:rsidR="00627B51" w:rsidRPr="00FA682B" w:rsidRDefault="00627B51" w:rsidP="00627B51">
      <w:pPr>
        <w:pStyle w:val="a3"/>
        <w:numPr>
          <w:ilvl w:val="0"/>
          <w:numId w:val="13"/>
        </w:numPr>
        <w:ind w:left="660" w:hanging="660"/>
      </w:pPr>
      <w:r w:rsidRPr="00FA682B">
        <w:rPr>
          <w:rFonts w:eastAsia="Times New Roman"/>
          <w:lang w:val="bg-BG"/>
        </w:rPr>
        <w:t>проблеми с бъбреците</w:t>
      </w:r>
    </w:p>
    <w:p w14:paraId="39BFC927" w14:textId="77777777" w:rsidR="00627B51" w:rsidRPr="00FA682B" w:rsidRDefault="00627B51" w:rsidP="00627B51">
      <w:pPr>
        <w:pStyle w:val="a3"/>
        <w:numPr>
          <w:ilvl w:val="0"/>
          <w:numId w:val="13"/>
        </w:numPr>
        <w:ind w:left="660" w:hanging="660"/>
      </w:pPr>
      <w:r w:rsidRPr="00FA682B">
        <w:rPr>
          <w:rFonts w:eastAsia="Times New Roman"/>
          <w:lang w:val="bg-BG"/>
        </w:rPr>
        <w:t>болка в гърдите</w:t>
      </w:r>
    </w:p>
    <w:p w14:paraId="0D94B19E" w14:textId="77777777" w:rsidR="00627B51" w:rsidRPr="00FA682B" w:rsidRDefault="00627B51" w:rsidP="00627B51">
      <w:pPr>
        <w:pStyle w:val="a3"/>
        <w:numPr>
          <w:ilvl w:val="0"/>
          <w:numId w:val="13"/>
        </w:numPr>
        <w:ind w:left="660" w:hanging="660"/>
      </w:pPr>
      <w:r w:rsidRPr="00FA682B">
        <w:rPr>
          <w:rFonts w:eastAsia="Times New Roman"/>
          <w:lang w:val="bg-BG"/>
        </w:rPr>
        <w:t>оток (подуване)</w:t>
      </w:r>
    </w:p>
    <w:p w14:paraId="1C6EA2B6" w14:textId="77777777" w:rsidR="00627B51" w:rsidRPr="00FA682B" w:rsidRDefault="00627B51" w:rsidP="00627B51">
      <w:pPr>
        <w:pStyle w:val="a3"/>
        <w:numPr>
          <w:ilvl w:val="0"/>
          <w:numId w:val="13"/>
        </w:numPr>
        <w:ind w:left="660" w:hanging="660"/>
      </w:pPr>
      <w:r w:rsidRPr="00FA682B">
        <w:rPr>
          <w:rFonts w:eastAsia="Times New Roman"/>
          <w:lang w:val="bg-BG"/>
        </w:rPr>
        <w:t>повишена температура</w:t>
      </w:r>
    </w:p>
    <w:p w14:paraId="5B64EF51" w14:textId="77777777" w:rsidR="00627B51" w:rsidRPr="00FA682B" w:rsidRDefault="00627B51" w:rsidP="00627B51">
      <w:pPr>
        <w:pStyle w:val="a3"/>
        <w:numPr>
          <w:ilvl w:val="0"/>
          <w:numId w:val="13"/>
        </w:numPr>
        <w:ind w:left="660" w:hanging="660"/>
      </w:pPr>
      <w:r w:rsidRPr="00FA682B">
        <w:rPr>
          <w:rFonts w:eastAsia="Times New Roman"/>
          <w:lang w:val="bg-BG"/>
        </w:rPr>
        <w:t>намаляване на тромбоцитите в кръвта, което увеличава риска от кървене или кръвонасядане</w:t>
      </w:r>
    </w:p>
    <w:p w14:paraId="4A3DD00A" w14:textId="03BECC60" w:rsidR="00627B51" w:rsidRPr="00FA682B" w:rsidRDefault="00627B51" w:rsidP="00627B51">
      <w:pPr>
        <w:pStyle w:val="a3"/>
        <w:numPr>
          <w:ilvl w:val="0"/>
          <w:numId w:val="13"/>
        </w:numPr>
        <w:ind w:left="660" w:hanging="660"/>
      </w:pPr>
      <w:r w:rsidRPr="00FA682B">
        <w:rPr>
          <w:rFonts w:eastAsia="Times New Roman"/>
          <w:lang w:val="bg-BG"/>
        </w:rPr>
        <w:t>нарушено заздравяване</w:t>
      </w:r>
      <w:r w:rsidR="00705BBA">
        <w:rPr>
          <w:rFonts w:eastAsia="Times New Roman"/>
        </w:rPr>
        <w:t xml:space="preserve"> на рани</w:t>
      </w:r>
    </w:p>
    <w:p w14:paraId="4062F2C3" w14:textId="77777777" w:rsidR="00627B51" w:rsidRPr="00FA682B" w:rsidRDefault="00627B51" w:rsidP="00627B51">
      <w:pPr>
        <w:spacing w:before="10" w:line="240" w:lineRule="exact"/>
        <w:rPr>
          <w:rFonts w:ascii="Times New Roman" w:hAnsi="Times New Roman" w:cs="Times New Roman"/>
          <w:sz w:val="24"/>
          <w:szCs w:val="24"/>
        </w:rPr>
      </w:pPr>
    </w:p>
    <w:p w14:paraId="2F080898" w14:textId="77777777" w:rsidR="00627B51" w:rsidRPr="00F96676" w:rsidRDefault="00627B51" w:rsidP="00627B51">
      <w:pPr>
        <w:rPr>
          <w:rFonts w:ascii="Times New Roman" w:eastAsia="Times New Roman" w:hAnsi="Times New Roman" w:cs="Times New Roman"/>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623E7C51" w14:textId="77777777" w:rsidR="00627B51" w:rsidRPr="00FA682B" w:rsidRDefault="00627B51" w:rsidP="00627B51">
      <w:pPr>
        <w:spacing w:before="14" w:line="260" w:lineRule="exact"/>
        <w:rPr>
          <w:rFonts w:ascii="Times New Roman" w:hAnsi="Times New Roman" w:cs="Times New Roman"/>
          <w:sz w:val="26"/>
          <w:szCs w:val="26"/>
        </w:rPr>
      </w:pPr>
    </w:p>
    <w:p w14:paraId="12342C1C" w14:textId="77777777" w:rsidR="00627B51" w:rsidRPr="00F96676" w:rsidRDefault="00627B51" w:rsidP="00627B51">
      <w:pPr>
        <w:pStyle w:val="a3"/>
        <w:numPr>
          <w:ilvl w:val="0"/>
          <w:numId w:val="13"/>
        </w:numPr>
        <w:ind w:left="660" w:hanging="660"/>
      </w:pPr>
      <w:r w:rsidRPr="00606C32">
        <w:rPr>
          <w:rFonts w:eastAsia="Times New Roman"/>
          <w:lang w:val="bg-BG"/>
        </w:rPr>
        <w:t xml:space="preserve">опортюнистични инфекции (които включват туберкулоза и други </w:t>
      </w:r>
      <w:r w:rsidRPr="00F96676">
        <w:rPr>
          <w:rFonts w:eastAsia="Times New Roman"/>
          <w:lang w:val="bg-BG"/>
        </w:rPr>
        <w:t>инфекции, които се появяват, когато устойчивостта към заболяване е намалена)</w:t>
      </w:r>
    </w:p>
    <w:p w14:paraId="768CEB3C" w14:textId="77777777" w:rsidR="00627B51" w:rsidRPr="002E621C" w:rsidRDefault="00627B51" w:rsidP="00627B51">
      <w:pPr>
        <w:pStyle w:val="a3"/>
        <w:numPr>
          <w:ilvl w:val="0"/>
          <w:numId w:val="13"/>
        </w:numPr>
        <w:ind w:left="660" w:hanging="660"/>
      </w:pPr>
      <w:r w:rsidRPr="00F96676">
        <w:rPr>
          <w:rFonts w:eastAsia="Times New Roman"/>
          <w:lang w:val="bg-BG"/>
        </w:rPr>
        <w:t>неврологични инфекции (включително вирусен менингит)</w:t>
      </w:r>
    </w:p>
    <w:p w14:paraId="17295E6D" w14:textId="77777777" w:rsidR="00627B51" w:rsidRPr="002E621C" w:rsidRDefault="00627B51" w:rsidP="00627B51">
      <w:pPr>
        <w:pStyle w:val="a3"/>
        <w:numPr>
          <w:ilvl w:val="0"/>
          <w:numId w:val="13"/>
        </w:numPr>
        <w:ind w:left="660" w:hanging="660"/>
      </w:pPr>
      <w:r w:rsidRPr="002E621C">
        <w:rPr>
          <w:rFonts w:eastAsia="Times New Roman"/>
          <w:lang w:val="bg-BG"/>
        </w:rPr>
        <w:t>очни инфекции</w:t>
      </w:r>
    </w:p>
    <w:p w14:paraId="2918385E" w14:textId="77777777" w:rsidR="00627B51" w:rsidRPr="00E864FE" w:rsidRDefault="00627B51" w:rsidP="00627B51">
      <w:pPr>
        <w:pStyle w:val="a3"/>
        <w:numPr>
          <w:ilvl w:val="0"/>
          <w:numId w:val="13"/>
        </w:numPr>
        <w:ind w:left="660" w:hanging="660"/>
      </w:pPr>
      <w:r w:rsidRPr="002E621C">
        <w:rPr>
          <w:rFonts w:eastAsia="Times New Roman"/>
          <w:lang w:val="bg-BG"/>
        </w:rPr>
        <w:t>бактериални инфекции</w:t>
      </w:r>
    </w:p>
    <w:p w14:paraId="21372D8A" w14:textId="77777777" w:rsidR="00627B51" w:rsidRPr="00FA682B" w:rsidRDefault="00627B51" w:rsidP="00627B51">
      <w:pPr>
        <w:pStyle w:val="a3"/>
        <w:numPr>
          <w:ilvl w:val="0"/>
          <w:numId w:val="13"/>
        </w:numPr>
        <w:ind w:left="660" w:hanging="660"/>
      </w:pPr>
      <w:r w:rsidRPr="00145AFF">
        <w:rPr>
          <w:rFonts w:eastAsia="Times New Roman"/>
          <w:lang w:val="bg-BG"/>
        </w:rPr>
        <w:t>дивертикулит (възпаление и инфекция на дебелото черво)</w:t>
      </w:r>
    </w:p>
    <w:p w14:paraId="5CDAD43C" w14:textId="77777777" w:rsidR="00627B51" w:rsidRPr="00FA682B" w:rsidRDefault="00627B51" w:rsidP="00627B51">
      <w:pPr>
        <w:pStyle w:val="a3"/>
        <w:numPr>
          <w:ilvl w:val="0"/>
          <w:numId w:val="13"/>
        </w:numPr>
        <w:ind w:left="660" w:hanging="660"/>
      </w:pPr>
      <w:r w:rsidRPr="00FA682B">
        <w:rPr>
          <w:rFonts w:eastAsia="Times New Roman"/>
          <w:lang w:val="bg-BG"/>
        </w:rPr>
        <w:t>рак</w:t>
      </w:r>
    </w:p>
    <w:p w14:paraId="520CD81D" w14:textId="77777777" w:rsidR="00627B51" w:rsidRPr="00FA682B" w:rsidRDefault="00627B51" w:rsidP="00627B51">
      <w:pPr>
        <w:pStyle w:val="a3"/>
        <w:numPr>
          <w:ilvl w:val="0"/>
          <w:numId w:val="13"/>
        </w:numPr>
        <w:ind w:left="660" w:hanging="660"/>
      </w:pPr>
      <w:r w:rsidRPr="00FA682B">
        <w:rPr>
          <w:rFonts w:eastAsia="Times New Roman"/>
          <w:lang w:val="bg-BG"/>
        </w:rPr>
        <w:t>рак, който засяга лимфната система</w:t>
      </w:r>
    </w:p>
    <w:p w14:paraId="51CBB3F7" w14:textId="77777777" w:rsidR="00627B51" w:rsidRPr="00FA682B" w:rsidRDefault="00627B51" w:rsidP="00627B51">
      <w:pPr>
        <w:pStyle w:val="a3"/>
        <w:numPr>
          <w:ilvl w:val="0"/>
          <w:numId w:val="13"/>
        </w:numPr>
        <w:ind w:left="660" w:hanging="660"/>
      </w:pPr>
      <w:r w:rsidRPr="00FA682B">
        <w:rPr>
          <w:rFonts w:eastAsia="Times New Roman"/>
          <w:lang w:val="bg-BG"/>
        </w:rPr>
        <w:t>меланом</w:t>
      </w:r>
    </w:p>
    <w:p w14:paraId="0EC3E5FF" w14:textId="77777777" w:rsidR="00627B51" w:rsidRPr="00FA682B" w:rsidRDefault="00627B51" w:rsidP="00627B51">
      <w:pPr>
        <w:pStyle w:val="a3"/>
        <w:numPr>
          <w:ilvl w:val="0"/>
          <w:numId w:val="13"/>
        </w:numPr>
        <w:ind w:left="660" w:hanging="660"/>
      </w:pPr>
      <w:r w:rsidRPr="00FA682B">
        <w:rPr>
          <w:rFonts w:eastAsia="Times New Roman"/>
          <w:lang w:val="bg-BG"/>
        </w:rPr>
        <w:t>имунни нарушения, които могат да засегнат белите дробове, кожата и лимфните възли (най-често се проявяват като саркоидоза)</w:t>
      </w:r>
    </w:p>
    <w:p w14:paraId="0C5B2442" w14:textId="77777777" w:rsidR="00627B51" w:rsidRPr="00FA682B" w:rsidRDefault="00627B51" w:rsidP="00627B51">
      <w:pPr>
        <w:pStyle w:val="a3"/>
        <w:numPr>
          <w:ilvl w:val="0"/>
          <w:numId w:val="13"/>
        </w:numPr>
        <w:ind w:left="660" w:hanging="660"/>
      </w:pPr>
      <w:r w:rsidRPr="00FA682B">
        <w:rPr>
          <w:rFonts w:eastAsia="Times New Roman"/>
          <w:lang w:val="bg-BG"/>
        </w:rPr>
        <w:t>васкулит (възпаление на кръвоносните съдове)</w:t>
      </w:r>
    </w:p>
    <w:p w14:paraId="1F8AA96E" w14:textId="77777777" w:rsidR="00627B51" w:rsidRPr="00FA682B" w:rsidRDefault="00627B51" w:rsidP="00627B51">
      <w:pPr>
        <w:pStyle w:val="a3"/>
        <w:numPr>
          <w:ilvl w:val="0"/>
          <w:numId w:val="13"/>
        </w:numPr>
        <w:ind w:left="660" w:hanging="660"/>
      </w:pPr>
      <w:r w:rsidRPr="00FA682B">
        <w:rPr>
          <w:rFonts w:eastAsia="Times New Roman"/>
          <w:lang w:val="bg-BG"/>
        </w:rPr>
        <w:t>тремор (треперене)</w:t>
      </w:r>
    </w:p>
    <w:p w14:paraId="2592B64E" w14:textId="77777777" w:rsidR="00627B51" w:rsidRPr="00FA682B" w:rsidRDefault="00627B51" w:rsidP="00627B51">
      <w:pPr>
        <w:pStyle w:val="a3"/>
        <w:numPr>
          <w:ilvl w:val="0"/>
          <w:numId w:val="13"/>
        </w:numPr>
        <w:ind w:left="660" w:hanging="660"/>
      </w:pPr>
      <w:r w:rsidRPr="00FA682B">
        <w:rPr>
          <w:rFonts w:eastAsia="Times New Roman"/>
          <w:lang w:val="bg-BG"/>
        </w:rPr>
        <w:t>невропатия (нарушение на нервите)</w:t>
      </w:r>
    </w:p>
    <w:p w14:paraId="0868A3E8" w14:textId="77777777" w:rsidR="00627B51" w:rsidRPr="00FA682B" w:rsidRDefault="00627B51" w:rsidP="00627B51">
      <w:pPr>
        <w:pStyle w:val="a3"/>
        <w:numPr>
          <w:ilvl w:val="0"/>
          <w:numId w:val="13"/>
        </w:numPr>
        <w:ind w:left="660" w:hanging="660"/>
      </w:pPr>
      <w:r w:rsidRPr="00FA682B">
        <w:rPr>
          <w:rFonts w:eastAsia="Times New Roman"/>
          <w:lang w:val="bg-BG"/>
        </w:rPr>
        <w:t>инсулт</w:t>
      </w:r>
    </w:p>
    <w:p w14:paraId="3164BF64" w14:textId="77777777" w:rsidR="00627B51" w:rsidRPr="00FA682B" w:rsidRDefault="00627B51" w:rsidP="00627B51">
      <w:pPr>
        <w:pStyle w:val="a3"/>
        <w:numPr>
          <w:ilvl w:val="0"/>
          <w:numId w:val="13"/>
        </w:numPr>
        <w:ind w:left="660" w:hanging="660"/>
      </w:pPr>
      <w:r w:rsidRPr="00FA682B">
        <w:rPr>
          <w:rFonts w:eastAsia="Times New Roman"/>
          <w:lang w:val="bg-BG"/>
        </w:rPr>
        <w:t>загуба на слуха, шум в ушите</w:t>
      </w:r>
    </w:p>
    <w:p w14:paraId="010F3D71" w14:textId="77777777" w:rsidR="00627B51" w:rsidRPr="00FA682B" w:rsidRDefault="00627B51" w:rsidP="00627B51">
      <w:pPr>
        <w:pStyle w:val="a3"/>
        <w:numPr>
          <w:ilvl w:val="0"/>
          <w:numId w:val="13"/>
        </w:numPr>
        <w:ind w:left="660" w:hanging="660"/>
      </w:pPr>
      <w:r w:rsidRPr="00FA682B">
        <w:rPr>
          <w:rFonts w:eastAsia="Times New Roman"/>
          <w:lang w:val="bg-BG"/>
        </w:rPr>
        <w:t>усещане за нередовно биене на сърцето, напр. пропуснати удари</w:t>
      </w:r>
    </w:p>
    <w:p w14:paraId="40B4D0EC" w14:textId="77777777" w:rsidR="00627B51" w:rsidRPr="00FA682B" w:rsidRDefault="00627B51" w:rsidP="00627B51">
      <w:pPr>
        <w:pStyle w:val="a3"/>
        <w:numPr>
          <w:ilvl w:val="0"/>
          <w:numId w:val="13"/>
        </w:numPr>
        <w:ind w:left="660" w:hanging="660"/>
      </w:pPr>
      <w:r w:rsidRPr="00FA682B">
        <w:rPr>
          <w:rFonts w:eastAsia="Times New Roman"/>
          <w:lang w:val="bg-BG"/>
        </w:rPr>
        <w:t>сърдечни проблеми, които могат да причинят задух или подуване на глезените</w:t>
      </w:r>
    </w:p>
    <w:p w14:paraId="73BFC267" w14:textId="77777777" w:rsidR="00627B51" w:rsidRPr="00FA682B" w:rsidRDefault="00627B51" w:rsidP="00627B51">
      <w:pPr>
        <w:pStyle w:val="a3"/>
        <w:numPr>
          <w:ilvl w:val="0"/>
          <w:numId w:val="13"/>
        </w:numPr>
        <w:ind w:left="660" w:hanging="660"/>
      </w:pPr>
      <w:r w:rsidRPr="00FA682B">
        <w:rPr>
          <w:rFonts w:eastAsia="Times New Roman"/>
          <w:lang w:val="bg-BG"/>
        </w:rPr>
        <w:t>инфаркт</w:t>
      </w:r>
    </w:p>
    <w:p w14:paraId="1E91D877" w14:textId="77777777" w:rsidR="00627B51" w:rsidRPr="00FA682B" w:rsidRDefault="00627B51" w:rsidP="00627B51">
      <w:pPr>
        <w:pStyle w:val="a3"/>
        <w:numPr>
          <w:ilvl w:val="0"/>
          <w:numId w:val="13"/>
        </w:numPr>
        <w:ind w:left="660" w:hanging="660"/>
      </w:pPr>
      <w:r>
        <w:rPr>
          <w:rFonts w:eastAsia="Times New Roman"/>
          <w:lang w:val="bg-BG"/>
        </w:rPr>
        <w:t>издуване на</w:t>
      </w:r>
      <w:r w:rsidRPr="00FA682B">
        <w:rPr>
          <w:rFonts w:eastAsia="Times New Roman"/>
          <w:lang w:val="bg-BG"/>
        </w:rPr>
        <w:t xml:space="preserve"> стената на голяма артерия, възпаление и съсирек </w:t>
      </w:r>
      <w:r>
        <w:rPr>
          <w:rFonts w:eastAsia="Times New Roman"/>
          <w:lang w:val="bg-BG"/>
        </w:rPr>
        <w:t>във</w:t>
      </w:r>
      <w:r w:rsidRPr="00FA682B">
        <w:rPr>
          <w:rFonts w:eastAsia="Times New Roman"/>
          <w:lang w:val="bg-BG"/>
        </w:rPr>
        <w:t xml:space="preserve"> вена, запушване на кръвоносен съд</w:t>
      </w:r>
    </w:p>
    <w:p w14:paraId="5C2A0833" w14:textId="77777777" w:rsidR="00627B51" w:rsidRPr="00FA682B" w:rsidRDefault="00627B51" w:rsidP="00627B51">
      <w:pPr>
        <w:pStyle w:val="a3"/>
        <w:numPr>
          <w:ilvl w:val="0"/>
          <w:numId w:val="13"/>
        </w:numPr>
        <w:ind w:left="660" w:hanging="660"/>
      </w:pPr>
      <w:r w:rsidRPr="00FA682B">
        <w:rPr>
          <w:rFonts w:eastAsia="Times New Roman"/>
          <w:lang w:val="bg-BG"/>
        </w:rPr>
        <w:t>белодробни заболявания, причиняващи задух (включително възпаление)</w:t>
      </w:r>
    </w:p>
    <w:p w14:paraId="5389647E" w14:textId="77777777" w:rsidR="00627B51" w:rsidRPr="00FA682B" w:rsidRDefault="00627B51" w:rsidP="00627B51">
      <w:pPr>
        <w:pStyle w:val="a3"/>
        <w:numPr>
          <w:ilvl w:val="0"/>
          <w:numId w:val="13"/>
        </w:numPr>
        <w:ind w:left="660" w:hanging="660"/>
      </w:pPr>
      <w:r w:rsidRPr="00FA682B">
        <w:rPr>
          <w:rFonts w:eastAsia="Times New Roman"/>
          <w:lang w:val="bg-BG"/>
        </w:rPr>
        <w:t>белодробна емболия (</w:t>
      </w:r>
      <w:r>
        <w:rPr>
          <w:rFonts w:eastAsia="Times New Roman"/>
          <w:lang w:val="bg-BG"/>
        </w:rPr>
        <w:t>запушване</w:t>
      </w:r>
      <w:r w:rsidRPr="00FA682B">
        <w:rPr>
          <w:rFonts w:eastAsia="Times New Roman"/>
          <w:lang w:val="bg-BG"/>
        </w:rPr>
        <w:t xml:space="preserve"> на артерия в белия дроб)</w:t>
      </w:r>
    </w:p>
    <w:p w14:paraId="58E1190D" w14:textId="77777777" w:rsidR="00627B51" w:rsidRPr="00FA682B" w:rsidRDefault="00627B51" w:rsidP="00627B51">
      <w:pPr>
        <w:pStyle w:val="a3"/>
        <w:numPr>
          <w:ilvl w:val="0"/>
          <w:numId w:val="13"/>
        </w:numPr>
        <w:ind w:left="660" w:hanging="660"/>
      </w:pPr>
      <w:r w:rsidRPr="00FA682B">
        <w:rPr>
          <w:rFonts w:eastAsia="Times New Roman"/>
          <w:lang w:val="bg-BG"/>
        </w:rPr>
        <w:t>плеврален излив (необичайно събиране на течност в плевралното пространство)</w:t>
      </w:r>
    </w:p>
    <w:p w14:paraId="4E8AFB69" w14:textId="77777777" w:rsidR="00627B51" w:rsidRPr="00FA682B" w:rsidRDefault="00627B51" w:rsidP="00627B51">
      <w:pPr>
        <w:pStyle w:val="a3"/>
        <w:numPr>
          <w:ilvl w:val="0"/>
          <w:numId w:val="13"/>
        </w:numPr>
        <w:ind w:left="660" w:hanging="660"/>
      </w:pPr>
      <w:r w:rsidRPr="00FA682B">
        <w:rPr>
          <w:rFonts w:eastAsia="Times New Roman"/>
          <w:lang w:val="bg-BG"/>
        </w:rPr>
        <w:t>възпаление на панкреаса, което причинява силна болка в корема и гърба</w:t>
      </w:r>
    </w:p>
    <w:p w14:paraId="44DBD65E" w14:textId="77777777" w:rsidR="00627B51" w:rsidRPr="00FA682B" w:rsidRDefault="00627B51" w:rsidP="00627B51">
      <w:pPr>
        <w:pStyle w:val="a3"/>
        <w:numPr>
          <w:ilvl w:val="0"/>
          <w:numId w:val="13"/>
        </w:numPr>
        <w:ind w:left="660" w:hanging="660"/>
      </w:pPr>
      <w:r w:rsidRPr="00FA682B">
        <w:rPr>
          <w:rFonts w:eastAsia="Times New Roman"/>
          <w:lang w:val="bg-BG"/>
        </w:rPr>
        <w:t>затруднение при преглъщане</w:t>
      </w:r>
    </w:p>
    <w:p w14:paraId="40BBAB37" w14:textId="77777777" w:rsidR="00627B51" w:rsidRPr="00FA682B" w:rsidRDefault="00627B51" w:rsidP="00627B51">
      <w:pPr>
        <w:pStyle w:val="a3"/>
        <w:numPr>
          <w:ilvl w:val="0"/>
          <w:numId w:val="13"/>
        </w:numPr>
        <w:ind w:left="660" w:hanging="660"/>
      </w:pPr>
      <w:r w:rsidRPr="00FA682B">
        <w:rPr>
          <w:rFonts w:eastAsia="Times New Roman"/>
          <w:lang w:val="bg-BG"/>
        </w:rPr>
        <w:t>оток на лицето (подуване на лицето)</w:t>
      </w:r>
    </w:p>
    <w:p w14:paraId="7AA4395D" w14:textId="77777777" w:rsidR="00627B51" w:rsidRPr="00FA682B" w:rsidRDefault="00627B51" w:rsidP="00627B51">
      <w:pPr>
        <w:pStyle w:val="a3"/>
        <w:numPr>
          <w:ilvl w:val="0"/>
          <w:numId w:val="13"/>
        </w:numPr>
        <w:ind w:left="660" w:hanging="660"/>
      </w:pPr>
      <w:r w:rsidRPr="00FA682B">
        <w:rPr>
          <w:rFonts w:eastAsia="Times New Roman"/>
          <w:lang w:val="bg-BG"/>
        </w:rPr>
        <w:t>възпаление на жлъчния мехур, камъни в жлъчния мехур</w:t>
      </w:r>
    </w:p>
    <w:p w14:paraId="0939A391" w14:textId="77777777" w:rsidR="00627B51" w:rsidRPr="00FA682B" w:rsidRDefault="00627B51" w:rsidP="00627B51">
      <w:pPr>
        <w:pStyle w:val="a3"/>
        <w:numPr>
          <w:ilvl w:val="0"/>
          <w:numId w:val="13"/>
        </w:numPr>
        <w:ind w:left="660" w:hanging="660"/>
      </w:pPr>
      <w:r>
        <w:rPr>
          <w:rFonts w:eastAsia="Times New Roman"/>
          <w:lang w:val="bg-BG"/>
        </w:rPr>
        <w:t xml:space="preserve">омазнен </w:t>
      </w:r>
      <w:r w:rsidRPr="00FA682B">
        <w:rPr>
          <w:rFonts w:eastAsia="Times New Roman"/>
          <w:lang w:val="bg-BG"/>
        </w:rPr>
        <w:t>черния дроб</w:t>
      </w:r>
    </w:p>
    <w:p w14:paraId="0344B20B" w14:textId="77777777" w:rsidR="00627B51" w:rsidRPr="00FA682B" w:rsidRDefault="00627B51" w:rsidP="00627B51">
      <w:pPr>
        <w:pStyle w:val="a3"/>
        <w:numPr>
          <w:ilvl w:val="0"/>
          <w:numId w:val="13"/>
        </w:numPr>
        <w:ind w:left="660" w:hanging="660"/>
      </w:pPr>
      <w:r w:rsidRPr="00FA682B">
        <w:rPr>
          <w:rFonts w:eastAsia="Times New Roman"/>
          <w:lang w:val="bg-BG"/>
        </w:rPr>
        <w:t>нощно изпотяване</w:t>
      </w:r>
    </w:p>
    <w:p w14:paraId="7D6F0498" w14:textId="77777777" w:rsidR="00627B51" w:rsidRPr="00FA682B" w:rsidRDefault="00627B51" w:rsidP="00627B51">
      <w:pPr>
        <w:pStyle w:val="a3"/>
        <w:numPr>
          <w:ilvl w:val="0"/>
          <w:numId w:val="13"/>
        </w:numPr>
        <w:ind w:left="660" w:hanging="660"/>
      </w:pPr>
      <w:r w:rsidRPr="00FA682B">
        <w:rPr>
          <w:rFonts w:eastAsia="Times New Roman"/>
          <w:lang w:val="bg-BG"/>
        </w:rPr>
        <w:t>белег</w:t>
      </w:r>
    </w:p>
    <w:p w14:paraId="271028B1" w14:textId="77777777" w:rsidR="00627B51" w:rsidRPr="00FA682B" w:rsidRDefault="00627B51" w:rsidP="00627B51">
      <w:pPr>
        <w:pStyle w:val="a3"/>
        <w:numPr>
          <w:ilvl w:val="0"/>
          <w:numId w:val="13"/>
        </w:numPr>
        <w:ind w:left="660" w:hanging="660"/>
      </w:pPr>
      <w:r w:rsidRPr="00FA682B">
        <w:rPr>
          <w:rFonts w:eastAsia="Times New Roman"/>
          <w:lang w:val="bg-BG"/>
        </w:rPr>
        <w:t>необичайно разрушаване на мускулите</w:t>
      </w:r>
    </w:p>
    <w:p w14:paraId="31F5E73E" w14:textId="77777777" w:rsidR="00627B51" w:rsidRPr="00FA682B" w:rsidRDefault="00627B51" w:rsidP="00627B51">
      <w:pPr>
        <w:pStyle w:val="a3"/>
        <w:numPr>
          <w:ilvl w:val="0"/>
          <w:numId w:val="13"/>
        </w:numPr>
        <w:ind w:left="660" w:hanging="660"/>
        <w:rPr>
          <w:rFonts w:eastAsia="Times New Roman"/>
          <w:spacing w:val="-1"/>
        </w:rPr>
      </w:pPr>
      <w:r w:rsidRPr="00FA682B">
        <w:rPr>
          <w:rFonts w:eastAsia="Times New Roman"/>
          <w:lang w:val="bg-BG"/>
        </w:rPr>
        <w:t>системен лупус еритемато</w:t>
      </w:r>
      <w:r>
        <w:rPr>
          <w:rFonts w:eastAsia="Times New Roman"/>
          <w:lang w:val="bg-BG"/>
        </w:rPr>
        <w:t>дес</w:t>
      </w:r>
      <w:r w:rsidRPr="00FA682B">
        <w:rPr>
          <w:rFonts w:eastAsia="Times New Roman"/>
          <w:lang w:val="bg-BG"/>
        </w:rPr>
        <w:t xml:space="preserve"> (включително възпаление на кожата, сърцето, белите дробове, ставите и други органни системи)</w:t>
      </w:r>
    </w:p>
    <w:p w14:paraId="41B5004D" w14:textId="77777777" w:rsidR="00627B51" w:rsidRPr="00FA682B" w:rsidRDefault="00627B51" w:rsidP="00627B51">
      <w:pPr>
        <w:pStyle w:val="a3"/>
        <w:numPr>
          <w:ilvl w:val="0"/>
          <w:numId w:val="13"/>
        </w:numPr>
        <w:ind w:left="660" w:hanging="660"/>
      </w:pPr>
      <w:r w:rsidRPr="00FA682B">
        <w:rPr>
          <w:rFonts w:eastAsia="Times New Roman"/>
          <w:lang w:val="bg-BG"/>
        </w:rPr>
        <w:t>прекъсвания на съня</w:t>
      </w:r>
    </w:p>
    <w:p w14:paraId="57D96E73" w14:textId="77777777" w:rsidR="00627B51" w:rsidRPr="00FA682B" w:rsidRDefault="00627B51" w:rsidP="00627B51">
      <w:pPr>
        <w:pStyle w:val="a3"/>
        <w:numPr>
          <w:ilvl w:val="0"/>
          <w:numId w:val="13"/>
        </w:numPr>
        <w:ind w:left="660" w:hanging="660"/>
      </w:pPr>
      <w:r w:rsidRPr="00FA682B">
        <w:rPr>
          <w:rFonts w:eastAsia="Times New Roman"/>
          <w:lang w:val="bg-BG"/>
        </w:rPr>
        <w:t>импотентност</w:t>
      </w:r>
    </w:p>
    <w:p w14:paraId="4B6F21DF" w14:textId="77777777" w:rsidR="00627B51" w:rsidRPr="00FA682B" w:rsidRDefault="00627B51" w:rsidP="00627B51">
      <w:pPr>
        <w:pStyle w:val="a3"/>
        <w:numPr>
          <w:ilvl w:val="0"/>
          <w:numId w:val="13"/>
        </w:numPr>
        <w:ind w:left="660" w:hanging="660"/>
      </w:pPr>
      <w:r w:rsidRPr="00FA682B">
        <w:rPr>
          <w:rFonts w:eastAsia="Times New Roman"/>
          <w:lang w:val="bg-BG"/>
        </w:rPr>
        <w:t>възпаления</w:t>
      </w:r>
    </w:p>
    <w:p w14:paraId="017337AA" w14:textId="77777777" w:rsidR="00627B51" w:rsidRPr="00FA682B" w:rsidRDefault="00627B51" w:rsidP="00627B51">
      <w:pPr>
        <w:spacing w:before="13" w:line="240" w:lineRule="exact"/>
        <w:rPr>
          <w:rFonts w:ascii="Times New Roman" w:hAnsi="Times New Roman" w:cs="Times New Roman"/>
          <w:sz w:val="24"/>
          <w:szCs w:val="24"/>
        </w:rPr>
      </w:pPr>
    </w:p>
    <w:p w14:paraId="3C2B2B75" w14:textId="77777777" w:rsidR="00627B51" w:rsidRPr="00F96676" w:rsidRDefault="00627B51" w:rsidP="00627B51">
      <w:pPr>
        <w:pStyle w:val="a3"/>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5F2EF1E8" w14:textId="77777777" w:rsidR="00627B51" w:rsidRPr="00FA682B" w:rsidRDefault="00627B51" w:rsidP="00627B51">
      <w:pPr>
        <w:spacing w:before="12" w:line="240" w:lineRule="exact"/>
        <w:rPr>
          <w:rFonts w:ascii="Times New Roman" w:hAnsi="Times New Roman" w:cs="Times New Roman"/>
          <w:sz w:val="24"/>
          <w:szCs w:val="24"/>
        </w:rPr>
      </w:pPr>
    </w:p>
    <w:p w14:paraId="270344BF" w14:textId="77777777" w:rsidR="00627B51" w:rsidRPr="00F96676" w:rsidRDefault="00627B51" w:rsidP="00627B51">
      <w:pPr>
        <w:pStyle w:val="a3"/>
        <w:numPr>
          <w:ilvl w:val="0"/>
          <w:numId w:val="13"/>
        </w:numPr>
        <w:ind w:left="660" w:hanging="660"/>
      </w:pPr>
      <w:r w:rsidRPr="00606C32">
        <w:rPr>
          <w:rFonts w:eastAsia="Times New Roman"/>
          <w:lang w:val="bg-BG"/>
        </w:rPr>
        <w:t>левкемия (рак, засягащ кръвта и костния мозък)</w:t>
      </w:r>
    </w:p>
    <w:p w14:paraId="437129B4" w14:textId="77777777" w:rsidR="00627B51" w:rsidRPr="00F96676" w:rsidRDefault="00627B51" w:rsidP="00627B51">
      <w:pPr>
        <w:pStyle w:val="a3"/>
        <w:numPr>
          <w:ilvl w:val="0"/>
          <w:numId w:val="13"/>
        </w:numPr>
        <w:ind w:left="660" w:hanging="660"/>
      </w:pPr>
      <w:r w:rsidRPr="00F96676">
        <w:rPr>
          <w:rFonts w:eastAsia="Times New Roman"/>
          <w:lang w:val="bg-BG"/>
        </w:rPr>
        <w:t>тежка алергична реакция с шок</w:t>
      </w:r>
    </w:p>
    <w:p w14:paraId="6759C1D2" w14:textId="77777777" w:rsidR="00627B51" w:rsidRPr="002E621C" w:rsidRDefault="00627B51" w:rsidP="00627B51">
      <w:pPr>
        <w:pStyle w:val="a3"/>
        <w:numPr>
          <w:ilvl w:val="0"/>
          <w:numId w:val="13"/>
        </w:numPr>
        <w:ind w:left="660" w:hanging="660"/>
      </w:pPr>
      <w:r w:rsidRPr="00F96676">
        <w:rPr>
          <w:rFonts w:eastAsia="Times New Roman"/>
          <w:lang w:val="bg-BG"/>
        </w:rPr>
        <w:t>множествена склероза</w:t>
      </w:r>
    </w:p>
    <w:p w14:paraId="796D708C" w14:textId="77777777" w:rsidR="00627B51" w:rsidRPr="002E621C" w:rsidRDefault="00627B51" w:rsidP="00627B51">
      <w:pPr>
        <w:pStyle w:val="a3"/>
        <w:numPr>
          <w:ilvl w:val="0"/>
          <w:numId w:val="13"/>
        </w:numPr>
        <w:ind w:left="660" w:hanging="660"/>
      </w:pPr>
      <w:r>
        <w:rPr>
          <w:rFonts w:eastAsia="Times New Roman"/>
          <w:lang w:val="bg-BG"/>
        </w:rPr>
        <w:t>нарушения на нерви</w:t>
      </w:r>
      <w:r w:rsidRPr="002E621C" w:rsidDel="005B3721">
        <w:rPr>
          <w:rFonts w:eastAsia="Times New Roman"/>
          <w:lang w:val="bg-BG"/>
        </w:rPr>
        <w:t xml:space="preserve"> </w:t>
      </w:r>
      <w:r w:rsidRPr="002E621C">
        <w:rPr>
          <w:rFonts w:eastAsia="Times New Roman"/>
          <w:lang w:val="bg-BG"/>
        </w:rPr>
        <w:t>(като възпаление на очния нерв и синдром на Гилен-Баре, който може да причини мускулна слабост, необичайни усещания, мравучкане в ръцете и горната част на тялото)</w:t>
      </w:r>
    </w:p>
    <w:p w14:paraId="7683B433" w14:textId="77777777" w:rsidR="00627B51" w:rsidRPr="00145AFF" w:rsidRDefault="00627B51" w:rsidP="00627B51">
      <w:pPr>
        <w:pStyle w:val="a3"/>
        <w:numPr>
          <w:ilvl w:val="0"/>
          <w:numId w:val="13"/>
        </w:numPr>
        <w:ind w:left="660" w:hanging="660"/>
      </w:pPr>
      <w:r w:rsidRPr="00E864FE">
        <w:rPr>
          <w:rFonts w:eastAsia="Times New Roman"/>
          <w:lang w:val="bg-BG"/>
        </w:rPr>
        <w:t>сърцето спира да изпомпва</w:t>
      </w:r>
      <w:r>
        <w:rPr>
          <w:rFonts w:eastAsia="Times New Roman"/>
          <w:lang w:val="bg-BG"/>
        </w:rPr>
        <w:t xml:space="preserve"> кръвта</w:t>
      </w:r>
    </w:p>
    <w:p w14:paraId="35A506C8" w14:textId="77777777" w:rsidR="00627B51" w:rsidRPr="00FA682B" w:rsidRDefault="00627B51" w:rsidP="00627B51">
      <w:pPr>
        <w:pStyle w:val="a3"/>
        <w:numPr>
          <w:ilvl w:val="0"/>
          <w:numId w:val="13"/>
        </w:numPr>
        <w:ind w:left="660" w:hanging="660"/>
      </w:pPr>
      <w:r w:rsidRPr="00FA682B">
        <w:rPr>
          <w:rFonts w:eastAsia="Times New Roman"/>
          <w:lang w:val="bg-BG"/>
        </w:rPr>
        <w:t>белодробна фиброза (заболяване на белия дроб)</w:t>
      </w:r>
    </w:p>
    <w:p w14:paraId="1702030C" w14:textId="77777777" w:rsidR="00627B51" w:rsidRPr="00FA682B" w:rsidRDefault="00627B51" w:rsidP="00627B51">
      <w:pPr>
        <w:pStyle w:val="a3"/>
        <w:numPr>
          <w:ilvl w:val="0"/>
          <w:numId w:val="13"/>
        </w:numPr>
        <w:ind w:left="660" w:hanging="660"/>
      </w:pPr>
      <w:r w:rsidRPr="00FA682B">
        <w:rPr>
          <w:rFonts w:eastAsia="Times New Roman"/>
          <w:lang w:val="bg-BG"/>
        </w:rPr>
        <w:t>перфорация на червата (</w:t>
      </w:r>
      <w:r>
        <w:rPr>
          <w:rFonts w:eastAsia="Times New Roman"/>
          <w:lang w:val="bg-BG"/>
        </w:rPr>
        <w:t>пробив на</w:t>
      </w:r>
      <w:r w:rsidRPr="00FA682B">
        <w:rPr>
          <w:rFonts w:eastAsia="Times New Roman"/>
          <w:lang w:val="bg-BG"/>
        </w:rPr>
        <w:t xml:space="preserve"> червата)</w:t>
      </w:r>
    </w:p>
    <w:p w14:paraId="433B9569" w14:textId="77777777" w:rsidR="00627B51" w:rsidRPr="00FA682B" w:rsidRDefault="00627B51" w:rsidP="00627B51">
      <w:pPr>
        <w:pStyle w:val="a3"/>
        <w:numPr>
          <w:ilvl w:val="0"/>
          <w:numId w:val="13"/>
        </w:numPr>
        <w:ind w:left="660" w:hanging="660"/>
      </w:pPr>
      <w:r w:rsidRPr="00FA682B">
        <w:rPr>
          <w:rFonts w:eastAsia="Times New Roman"/>
          <w:lang w:val="bg-BG"/>
        </w:rPr>
        <w:t>хепатит</w:t>
      </w:r>
    </w:p>
    <w:p w14:paraId="5FDFC3DF" w14:textId="77777777" w:rsidR="00627B51" w:rsidRPr="00FA682B" w:rsidRDefault="00627B51" w:rsidP="00627B51">
      <w:pPr>
        <w:pStyle w:val="a3"/>
        <w:numPr>
          <w:ilvl w:val="0"/>
          <w:numId w:val="13"/>
        </w:numPr>
        <w:ind w:left="660" w:hanging="660"/>
      </w:pPr>
      <w:r w:rsidRPr="00FA682B">
        <w:rPr>
          <w:rFonts w:eastAsia="Times New Roman"/>
          <w:lang w:val="bg-BG"/>
        </w:rPr>
        <w:t>повторно активиране на хепатит В</w:t>
      </w:r>
    </w:p>
    <w:p w14:paraId="266A1CFA" w14:textId="77777777" w:rsidR="00627B51" w:rsidRPr="00FA682B" w:rsidRDefault="00627B51" w:rsidP="00627B51">
      <w:pPr>
        <w:pStyle w:val="a3"/>
        <w:numPr>
          <w:ilvl w:val="0"/>
          <w:numId w:val="13"/>
        </w:numPr>
        <w:ind w:left="660" w:hanging="660"/>
      </w:pPr>
      <w:r w:rsidRPr="00FA682B">
        <w:rPr>
          <w:rFonts w:eastAsia="Times New Roman"/>
          <w:lang w:val="bg-BG"/>
        </w:rPr>
        <w:t>автоимунен хепатит (възпаление на черния дроб, причинено от собствената имунна система на организма)</w:t>
      </w:r>
    </w:p>
    <w:p w14:paraId="4FE669ED" w14:textId="77777777" w:rsidR="00627B51" w:rsidRPr="00FA682B" w:rsidRDefault="00627B51" w:rsidP="00627B51">
      <w:pPr>
        <w:pStyle w:val="a3"/>
        <w:numPr>
          <w:ilvl w:val="0"/>
          <w:numId w:val="13"/>
        </w:numPr>
        <w:ind w:left="660" w:hanging="660"/>
      </w:pPr>
      <w:r w:rsidRPr="00FA682B">
        <w:rPr>
          <w:rFonts w:eastAsia="Times New Roman"/>
          <w:lang w:val="bg-BG"/>
        </w:rPr>
        <w:t>кожен васкулит (възпаление на кръвоносните съдове в кожата)</w:t>
      </w:r>
    </w:p>
    <w:p w14:paraId="557A9166" w14:textId="59EEA0E8" w:rsidR="00627B51" w:rsidRPr="00FA682B" w:rsidRDefault="00114AEF" w:rsidP="00627B51">
      <w:pPr>
        <w:pStyle w:val="a3"/>
        <w:numPr>
          <w:ilvl w:val="0"/>
          <w:numId w:val="13"/>
        </w:numPr>
        <w:ind w:left="660" w:hanging="660"/>
      </w:pPr>
      <w:r>
        <w:rPr>
          <w:rFonts w:eastAsia="Times New Roman"/>
          <w:lang w:val="bg-BG"/>
        </w:rPr>
        <w:t>с</w:t>
      </w:r>
      <w:r w:rsidR="00627B51" w:rsidRPr="00FA682B">
        <w:rPr>
          <w:rFonts w:eastAsia="Times New Roman"/>
          <w:lang w:val="bg-BG"/>
        </w:rPr>
        <w:t>индром на Стивънс-Джонсън (ранните симптоми включват неразположение, висока температура, главоболие и обрив)</w:t>
      </w:r>
    </w:p>
    <w:p w14:paraId="5A28C9E6" w14:textId="77777777" w:rsidR="00627B51" w:rsidRPr="00FA682B" w:rsidRDefault="00627B51" w:rsidP="00627B51">
      <w:pPr>
        <w:pStyle w:val="a3"/>
        <w:numPr>
          <w:ilvl w:val="0"/>
          <w:numId w:val="13"/>
        </w:numPr>
        <w:ind w:left="660" w:hanging="660"/>
      </w:pPr>
      <w:r w:rsidRPr="00FA682B">
        <w:rPr>
          <w:rFonts w:eastAsia="Times New Roman"/>
          <w:lang w:val="bg-BG"/>
        </w:rPr>
        <w:t>оток на лицето (подуване на лицето), свързан с алергични реакции</w:t>
      </w:r>
    </w:p>
    <w:p w14:paraId="69D66035" w14:textId="77777777" w:rsidR="00627B51" w:rsidRPr="00FA682B" w:rsidRDefault="00627B51" w:rsidP="00627B51">
      <w:pPr>
        <w:pStyle w:val="a3"/>
        <w:numPr>
          <w:ilvl w:val="0"/>
          <w:numId w:val="13"/>
        </w:numPr>
        <w:ind w:left="660" w:hanging="660"/>
        <w:rPr>
          <w:lang w:val="it-IT"/>
        </w:rPr>
      </w:pPr>
      <w:r w:rsidRPr="00FA682B">
        <w:rPr>
          <w:rFonts w:eastAsia="Times New Roman"/>
          <w:lang w:val="bg-BG"/>
        </w:rPr>
        <w:t>еритема мултиформе (възпалителен кожен обрив)</w:t>
      </w:r>
    </w:p>
    <w:p w14:paraId="6035C16B" w14:textId="77777777" w:rsidR="00627B51" w:rsidRPr="00FA682B" w:rsidRDefault="00627B51" w:rsidP="00627B51">
      <w:pPr>
        <w:pStyle w:val="a3"/>
        <w:numPr>
          <w:ilvl w:val="0"/>
          <w:numId w:val="13"/>
        </w:numPr>
        <w:ind w:left="660" w:hanging="660"/>
        <w:rPr>
          <w:lang w:val="it-IT"/>
        </w:rPr>
      </w:pPr>
      <w:r w:rsidRPr="00FA682B">
        <w:rPr>
          <w:rFonts w:eastAsia="Times New Roman"/>
          <w:lang w:val="bg-BG"/>
        </w:rPr>
        <w:t>лупус-подобен синдром</w:t>
      </w:r>
    </w:p>
    <w:p w14:paraId="094A22DB" w14:textId="77777777" w:rsidR="00627B51" w:rsidRPr="00FA682B" w:rsidRDefault="00627B51" w:rsidP="00627B51">
      <w:pPr>
        <w:pStyle w:val="a3"/>
        <w:numPr>
          <w:ilvl w:val="0"/>
          <w:numId w:val="13"/>
        </w:numPr>
        <w:ind w:left="660" w:hanging="660"/>
        <w:rPr>
          <w:lang w:val="it-IT"/>
        </w:rPr>
      </w:pPr>
      <w:r w:rsidRPr="00FA682B">
        <w:rPr>
          <w:rFonts w:eastAsia="Times New Roman"/>
          <w:lang w:val="bg-BG"/>
        </w:rPr>
        <w:t>ангиоедем (локализиран оток по кожата)</w:t>
      </w:r>
    </w:p>
    <w:p w14:paraId="7C27DE22" w14:textId="77777777" w:rsidR="00627B51" w:rsidRPr="00FA682B" w:rsidRDefault="00627B51" w:rsidP="00627B51">
      <w:pPr>
        <w:pStyle w:val="a3"/>
        <w:numPr>
          <w:ilvl w:val="0"/>
          <w:numId w:val="13"/>
        </w:numPr>
        <w:ind w:left="660" w:hanging="660"/>
        <w:rPr>
          <w:lang w:val="it-IT"/>
        </w:rPr>
      </w:pPr>
      <w:r w:rsidRPr="00FA682B">
        <w:rPr>
          <w:rFonts w:eastAsia="Times New Roman"/>
          <w:lang w:val="bg-BG"/>
        </w:rPr>
        <w:t>лихеноидна кожна реакция (сърбящ червеникаво-лилав кожен обрив)</w:t>
      </w:r>
    </w:p>
    <w:p w14:paraId="2081AF7F" w14:textId="77777777" w:rsidR="00627B51" w:rsidRPr="00FA682B" w:rsidRDefault="00627B51" w:rsidP="00627B51">
      <w:pPr>
        <w:spacing w:before="10" w:line="240" w:lineRule="exact"/>
        <w:rPr>
          <w:rFonts w:ascii="Times New Roman" w:hAnsi="Times New Roman" w:cs="Times New Roman"/>
          <w:sz w:val="24"/>
          <w:szCs w:val="24"/>
          <w:lang w:val="it-IT"/>
        </w:rPr>
      </w:pPr>
    </w:p>
    <w:p w14:paraId="2A365967" w14:textId="77777777" w:rsidR="00627B51" w:rsidRPr="00F96676" w:rsidRDefault="00627B51" w:rsidP="00627B51">
      <w:pPr>
        <w:pStyle w:val="a3"/>
        <w:rPr>
          <w:lang w:val="it-IT"/>
        </w:rPr>
      </w:pPr>
      <w:r w:rsidRPr="00606C32">
        <w:rPr>
          <w:rFonts w:eastAsia="Times New Roman"/>
          <w:b/>
          <w:bCs/>
          <w:lang w:val="bg-BG"/>
        </w:rPr>
        <w:t>С неизвестна честота</w:t>
      </w:r>
      <w:r w:rsidRPr="00F96676">
        <w:rPr>
          <w:rFonts w:eastAsia="Times New Roman"/>
          <w:lang w:val="bg-BG"/>
        </w:rPr>
        <w:t xml:space="preserve"> (от наличните данни не може да бъде направена оценка</w:t>
      </w:r>
      <w:r w:rsidRPr="00F96676">
        <w:rPr>
          <w:lang w:val="it-IT"/>
        </w:rPr>
        <w:t xml:space="preserve"> </w:t>
      </w:r>
      <w:r w:rsidRPr="00F96676">
        <w:rPr>
          <w:rFonts w:eastAsia="Times New Roman"/>
          <w:lang w:val="bg-BG"/>
        </w:rPr>
        <w:t>на честотата)</w:t>
      </w:r>
    </w:p>
    <w:p w14:paraId="02109C17" w14:textId="77777777" w:rsidR="00627B51" w:rsidRPr="00F96676" w:rsidRDefault="00627B51" w:rsidP="00627B51">
      <w:pPr>
        <w:spacing w:before="14" w:line="240" w:lineRule="exact"/>
        <w:rPr>
          <w:rFonts w:ascii="Times New Roman" w:hAnsi="Times New Roman" w:cs="Times New Roman"/>
          <w:lang w:val="it-IT"/>
        </w:rPr>
      </w:pPr>
    </w:p>
    <w:p w14:paraId="5240BF66" w14:textId="77777777" w:rsidR="00627B51" w:rsidRPr="002E621C" w:rsidRDefault="00627B51" w:rsidP="00627B51">
      <w:pPr>
        <w:pStyle w:val="a3"/>
        <w:numPr>
          <w:ilvl w:val="0"/>
          <w:numId w:val="13"/>
        </w:numPr>
        <w:ind w:left="660" w:hanging="660"/>
        <w:rPr>
          <w:lang w:val="it-IT"/>
        </w:rPr>
      </w:pPr>
      <w:r w:rsidRPr="002E621C">
        <w:rPr>
          <w:rFonts w:eastAsia="Times New Roman"/>
          <w:lang w:val="bg-BG"/>
        </w:rPr>
        <w:t>хепатолиенален Т-клетъчен лимфом (рядък рак на кръвта, който често е фатален)</w:t>
      </w:r>
    </w:p>
    <w:p w14:paraId="18FB89DF" w14:textId="77777777" w:rsidR="00627B51" w:rsidRPr="00E864FE" w:rsidRDefault="00627B51" w:rsidP="00627B51">
      <w:pPr>
        <w:pStyle w:val="a3"/>
        <w:numPr>
          <w:ilvl w:val="0"/>
          <w:numId w:val="13"/>
        </w:numPr>
        <w:ind w:left="660" w:hanging="660"/>
        <w:rPr>
          <w:lang w:val="it-IT"/>
        </w:rPr>
      </w:pPr>
      <w:r w:rsidRPr="002E621C">
        <w:rPr>
          <w:rFonts w:eastAsia="Times New Roman"/>
          <w:lang w:val="bg-BG"/>
        </w:rPr>
        <w:t>Меркел-клетъчен карцином (вид рак на кожата)</w:t>
      </w:r>
    </w:p>
    <w:p w14:paraId="04E4E404" w14:textId="77777777" w:rsidR="00627B51" w:rsidRPr="00FA682B" w:rsidRDefault="00627B51" w:rsidP="00627B51">
      <w:pPr>
        <w:pStyle w:val="a3"/>
        <w:numPr>
          <w:ilvl w:val="0"/>
          <w:numId w:val="13"/>
        </w:numPr>
        <w:ind w:left="660" w:hanging="660"/>
        <w:rPr>
          <w:lang w:val="bg-BG"/>
        </w:rPr>
      </w:pPr>
      <w:r w:rsidRPr="00145AFF">
        <w:rPr>
          <w:rFonts w:eastAsia="Times New Roman"/>
          <w:lang w:val="bg-BG"/>
        </w:rPr>
        <w:t>сарком на Кап</w:t>
      </w:r>
      <w:r w:rsidRPr="00FA682B">
        <w:rPr>
          <w:rFonts w:eastAsia="Times New Roman"/>
          <w:lang w:val="bg-BG"/>
        </w:rPr>
        <w:t>оши, рядко раково заболяване, свързано с инфекция с човешки херпес вирус 8. Саркомът на Капоши най-често се проявява като лилави лезии по кожата.</w:t>
      </w:r>
    </w:p>
    <w:p w14:paraId="5C0C232D"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чернодробна недостатъчност</w:t>
      </w:r>
    </w:p>
    <w:p w14:paraId="58AE5840" w14:textId="77777777" w:rsidR="00627B51" w:rsidRPr="00FA682B" w:rsidRDefault="00627B51" w:rsidP="00627B51">
      <w:pPr>
        <w:pStyle w:val="a3"/>
        <w:numPr>
          <w:ilvl w:val="0"/>
          <w:numId w:val="13"/>
        </w:numPr>
        <w:ind w:left="660" w:hanging="660"/>
        <w:rPr>
          <w:rFonts w:eastAsia="Times New Roman"/>
          <w:lang w:val="bg-BG"/>
        </w:rPr>
      </w:pPr>
      <w:r w:rsidRPr="00FA682B">
        <w:rPr>
          <w:rFonts w:eastAsia="Times New Roman"/>
          <w:lang w:val="bg-BG"/>
        </w:rPr>
        <w:t xml:space="preserve">влошаване на </w:t>
      </w:r>
      <w:r>
        <w:rPr>
          <w:rFonts w:eastAsia="Times New Roman"/>
          <w:lang w:val="bg-BG"/>
        </w:rPr>
        <w:t>заболяване</w:t>
      </w:r>
      <w:r w:rsidRPr="00FA682B">
        <w:rPr>
          <w:rFonts w:eastAsia="Times New Roman"/>
          <w:lang w:val="bg-BG"/>
        </w:rPr>
        <w:t>, наречено дерматомиозит (наблюдавано като кожен обрив, придружаващ мускулна слабост)</w:t>
      </w:r>
    </w:p>
    <w:p w14:paraId="337C8676" w14:textId="36E5AA92" w:rsidR="00627B51" w:rsidRPr="00FA682B" w:rsidRDefault="00114AEF" w:rsidP="007B2014">
      <w:pPr>
        <w:pStyle w:val="a3"/>
        <w:numPr>
          <w:ilvl w:val="0"/>
          <w:numId w:val="13"/>
        </w:numPr>
        <w:ind w:left="660" w:hanging="660"/>
        <w:rPr>
          <w:lang w:val="bg-BG"/>
        </w:rPr>
      </w:pPr>
      <w:r>
        <w:rPr>
          <w:lang w:val="bg-BG"/>
        </w:rPr>
        <w:t>н</w:t>
      </w:r>
      <w:r w:rsidR="00627B51" w:rsidRPr="00FA682B">
        <w:rPr>
          <w:lang w:val="bg-BG"/>
        </w:rPr>
        <w:t>аддаване на тегло (за повечето пациенти наддаването на тегло не е било голямо)</w:t>
      </w:r>
    </w:p>
    <w:p w14:paraId="4B3F3655" w14:textId="77777777" w:rsidR="00627B51" w:rsidRPr="00FA682B" w:rsidRDefault="00627B51" w:rsidP="00627B51">
      <w:pPr>
        <w:pStyle w:val="a3"/>
        <w:numPr>
          <w:ilvl w:val="0"/>
          <w:numId w:val="0"/>
        </w:numPr>
        <w:rPr>
          <w:lang w:val="bg-BG"/>
        </w:rPr>
      </w:pPr>
    </w:p>
    <w:p w14:paraId="53143012" w14:textId="77777777" w:rsidR="00627B51" w:rsidRPr="00FA682B" w:rsidRDefault="00627B51" w:rsidP="00627B51">
      <w:pPr>
        <w:pStyle w:val="a3"/>
        <w:rPr>
          <w:lang w:val="bg-BG"/>
        </w:rPr>
      </w:pPr>
      <w:r w:rsidRPr="00FA682B">
        <w:rPr>
          <w:rFonts w:eastAsia="Times New Roman"/>
          <w:lang w:val="bg-BG"/>
        </w:rPr>
        <w:t>Някои нежелани реакции, наблюдавани при Yuflyma, може да нямат симптоми и могат да бъдат открити само чрез кръвни изследвания. Те включват:</w:t>
      </w:r>
    </w:p>
    <w:p w14:paraId="48851089" w14:textId="77777777" w:rsidR="00627B51" w:rsidRPr="00FA682B" w:rsidRDefault="00627B51" w:rsidP="00627B51">
      <w:pPr>
        <w:pStyle w:val="a3"/>
        <w:rPr>
          <w:lang w:val="bg-BG"/>
        </w:rPr>
      </w:pPr>
    </w:p>
    <w:p w14:paraId="33D8241F" w14:textId="77777777" w:rsidR="00627B51" w:rsidRPr="00FA682B" w:rsidRDefault="00627B51" w:rsidP="00627B51">
      <w:pPr>
        <w:pStyle w:val="a3"/>
        <w:rPr>
          <w:rFonts w:eastAsia="Times New Roman"/>
          <w:lang w:val="bg-BG"/>
        </w:rPr>
      </w:pPr>
      <w:r w:rsidRPr="00FA682B">
        <w:rPr>
          <w:rFonts w:eastAsia="Times New Roman"/>
          <w:b/>
          <w:bCs/>
          <w:spacing w:val="-1"/>
          <w:lang w:val="bg-BG"/>
        </w:rPr>
        <w:t xml:space="preserve">Много чести </w:t>
      </w:r>
      <w:r w:rsidRPr="00FA682B">
        <w:rPr>
          <w:rFonts w:eastAsia="Times New Roman"/>
          <w:spacing w:val="-1"/>
          <w:lang w:val="bg-BG"/>
        </w:rPr>
        <w:t>(може да засегнат повече от 1 на 10 души)</w:t>
      </w:r>
    </w:p>
    <w:p w14:paraId="05EE96A0" w14:textId="77777777" w:rsidR="00627B51" w:rsidRPr="00FA682B" w:rsidRDefault="00627B51" w:rsidP="00627B51">
      <w:pPr>
        <w:pStyle w:val="a3"/>
        <w:rPr>
          <w:lang w:val="bg-BG"/>
        </w:rPr>
      </w:pPr>
    </w:p>
    <w:p w14:paraId="2D15380A"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понижен брой на белите кръвни клетки в кръвта</w:t>
      </w:r>
    </w:p>
    <w:p w14:paraId="2213AF27"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 xml:space="preserve">понижен брой на </w:t>
      </w:r>
      <w:r>
        <w:rPr>
          <w:rFonts w:eastAsia="Times New Roman"/>
          <w:lang w:val="bg-BG"/>
        </w:rPr>
        <w:t>червените</w:t>
      </w:r>
      <w:r w:rsidRPr="00FA682B">
        <w:rPr>
          <w:rFonts w:eastAsia="Times New Roman"/>
          <w:lang w:val="bg-BG"/>
        </w:rPr>
        <w:t xml:space="preserve"> кръвни клетки в кръвта</w:t>
      </w:r>
    </w:p>
    <w:p w14:paraId="683324A3"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повишени липиди в кръвта</w:t>
      </w:r>
    </w:p>
    <w:p w14:paraId="0D116745"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повишени чернодробни ензими</w:t>
      </w:r>
    </w:p>
    <w:p w14:paraId="6FB384AD" w14:textId="77777777" w:rsidR="00627B51" w:rsidRPr="00FA682B" w:rsidRDefault="00627B51" w:rsidP="00627B51">
      <w:pPr>
        <w:spacing w:before="10" w:line="240" w:lineRule="exact"/>
        <w:rPr>
          <w:rFonts w:ascii="Times New Roman" w:hAnsi="Times New Roman" w:cs="Times New Roman"/>
          <w:sz w:val="24"/>
          <w:szCs w:val="24"/>
          <w:lang w:val="bg-BG"/>
        </w:rPr>
      </w:pPr>
    </w:p>
    <w:p w14:paraId="54F5CD0B" w14:textId="77777777" w:rsidR="00627B51" w:rsidRPr="00F96676" w:rsidRDefault="00627B51" w:rsidP="00627B51">
      <w:pPr>
        <w:pStyle w:val="a3"/>
        <w:rPr>
          <w:lang w:val="bg-BG"/>
        </w:rPr>
      </w:pPr>
      <w:r w:rsidRPr="00606C32">
        <w:rPr>
          <w:rFonts w:eastAsia="Times New Roman"/>
          <w:b/>
          <w:bCs/>
          <w:lang w:val="bg-BG"/>
        </w:rPr>
        <w:t xml:space="preserve">Чести </w:t>
      </w:r>
      <w:r w:rsidRPr="00F96676">
        <w:rPr>
          <w:rFonts w:eastAsia="Times New Roman"/>
          <w:lang w:val="bg-BG"/>
        </w:rPr>
        <w:t>(могат да засегнат до 1 на 10 човека)</w:t>
      </w:r>
    </w:p>
    <w:p w14:paraId="74C803EC" w14:textId="77777777" w:rsidR="00627B51" w:rsidRPr="00FA682B" w:rsidRDefault="00627B51" w:rsidP="00627B51">
      <w:pPr>
        <w:spacing w:before="14" w:line="240" w:lineRule="exact"/>
        <w:rPr>
          <w:rFonts w:ascii="Times New Roman" w:hAnsi="Times New Roman" w:cs="Times New Roman"/>
          <w:sz w:val="24"/>
          <w:szCs w:val="24"/>
          <w:lang w:val="bg-BG"/>
        </w:rPr>
      </w:pPr>
    </w:p>
    <w:p w14:paraId="384B6846" w14:textId="77777777" w:rsidR="00627B51" w:rsidRPr="00F96676" w:rsidRDefault="00627B51" w:rsidP="00627B51">
      <w:pPr>
        <w:pStyle w:val="a3"/>
        <w:numPr>
          <w:ilvl w:val="0"/>
          <w:numId w:val="13"/>
        </w:numPr>
        <w:ind w:left="660" w:hanging="660"/>
        <w:rPr>
          <w:lang w:val="bg-BG"/>
        </w:rPr>
      </w:pPr>
      <w:r w:rsidRPr="00606C32">
        <w:rPr>
          <w:rFonts w:eastAsia="Times New Roman"/>
          <w:lang w:val="bg-BG"/>
        </w:rPr>
        <w:t>повишен брой на белите кръвни клетки в кръвта</w:t>
      </w:r>
    </w:p>
    <w:p w14:paraId="3FEC22DE" w14:textId="77777777" w:rsidR="00627B51" w:rsidRPr="00F96676" w:rsidRDefault="00627B51" w:rsidP="00627B51">
      <w:pPr>
        <w:pStyle w:val="a3"/>
        <w:numPr>
          <w:ilvl w:val="0"/>
          <w:numId w:val="13"/>
        </w:numPr>
        <w:ind w:left="660" w:hanging="660"/>
        <w:rPr>
          <w:lang w:val="bg-BG"/>
        </w:rPr>
      </w:pPr>
      <w:r w:rsidRPr="00F96676">
        <w:rPr>
          <w:rFonts w:eastAsia="Times New Roman"/>
          <w:lang w:val="bg-BG"/>
        </w:rPr>
        <w:t>понижен брой тромбоцити в кръвта</w:t>
      </w:r>
    </w:p>
    <w:p w14:paraId="61026587" w14:textId="77777777" w:rsidR="00627B51" w:rsidRPr="002E621C" w:rsidRDefault="00627B51" w:rsidP="00627B51">
      <w:pPr>
        <w:pStyle w:val="a3"/>
        <w:numPr>
          <w:ilvl w:val="0"/>
          <w:numId w:val="13"/>
        </w:numPr>
        <w:ind w:left="660" w:hanging="660"/>
        <w:rPr>
          <w:lang w:val="bg-BG"/>
        </w:rPr>
      </w:pPr>
      <w:r w:rsidRPr="00F96676">
        <w:rPr>
          <w:rFonts w:eastAsia="Times New Roman"/>
          <w:lang w:val="bg-BG"/>
        </w:rPr>
        <w:t>повишена пи</w:t>
      </w:r>
      <w:r w:rsidRPr="002E621C">
        <w:rPr>
          <w:rFonts w:eastAsia="Times New Roman"/>
          <w:lang w:val="bg-BG"/>
        </w:rPr>
        <w:t>кочна киселина в кръвта</w:t>
      </w:r>
    </w:p>
    <w:p w14:paraId="33FDE5CD" w14:textId="77777777" w:rsidR="00627B51" w:rsidRPr="002E621C" w:rsidRDefault="00627B51" w:rsidP="00627B51">
      <w:pPr>
        <w:pStyle w:val="a3"/>
        <w:numPr>
          <w:ilvl w:val="0"/>
          <w:numId w:val="13"/>
        </w:numPr>
        <w:ind w:left="660" w:hanging="660"/>
        <w:rPr>
          <w:lang w:val="bg-BG"/>
        </w:rPr>
      </w:pPr>
      <w:r>
        <w:rPr>
          <w:rFonts w:eastAsia="Times New Roman"/>
          <w:lang w:val="bg-BG"/>
        </w:rPr>
        <w:t xml:space="preserve">променени нива на </w:t>
      </w:r>
      <w:r w:rsidRPr="002E621C">
        <w:rPr>
          <w:rFonts w:eastAsia="Times New Roman"/>
          <w:lang w:val="bg-BG"/>
        </w:rPr>
        <w:t>натрий</w:t>
      </w:r>
      <w:r>
        <w:rPr>
          <w:rFonts w:eastAsia="Times New Roman"/>
          <w:lang w:val="bg-BG"/>
        </w:rPr>
        <w:t xml:space="preserve"> в кръвта</w:t>
      </w:r>
    </w:p>
    <w:p w14:paraId="2E65C9AF" w14:textId="77777777" w:rsidR="00627B51" w:rsidRPr="00FA682B" w:rsidRDefault="00627B51" w:rsidP="00627B51">
      <w:pPr>
        <w:pStyle w:val="a3"/>
        <w:numPr>
          <w:ilvl w:val="0"/>
          <w:numId w:val="13"/>
        </w:numPr>
        <w:ind w:left="660" w:hanging="660"/>
        <w:rPr>
          <w:lang w:val="bg-BG"/>
        </w:rPr>
      </w:pPr>
      <w:r w:rsidRPr="00E864FE">
        <w:rPr>
          <w:rFonts w:eastAsia="Times New Roman"/>
          <w:lang w:val="bg-BG"/>
        </w:rPr>
        <w:t xml:space="preserve">ниски нива на </w:t>
      </w:r>
      <w:r w:rsidRPr="00145AFF">
        <w:rPr>
          <w:rFonts w:eastAsia="Times New Roman"/>
          <w:lang w:val="bg-BG"/>
        </w:rPr>
        <w:t>калций в кръвта</w:t>
      </w:r>
    </w:p>
    <w:p w14:paraId="11F6FABF"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ниски нива на фосфати в кръвта</w:t>
      </w:r>
    </w:p>
    <w:p w14:paraId="4AFE1F64"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висока кръвна захар</w:t>
      </w:r>
    </w:p>
    <w:p w14:paraId="12072D67"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високи стойности на лактатдехидрогеназата в кръвта</w:t>
      </w:r>
    </w:p>
    <w:p w14:paraId="38657560"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автоантитела, налични в кръвта</w:t>
      </w:r>
    </w:p>
    <w:p w14:paraId="2754BD1E" w14:textId="77777777" w:rsidR="00627B51" w:rsidRPr="00FA682B" w:rsidRDefault="00627B51" w:rsidP="00627B51">
      <w:pPr>
        <w:pStyle w:val="a3"/>
        <w:numPr>
          <w:ilvl w:val="0"/>
          <w:numId w:val="13"/>
        </w:numPr>
        <w:ind w:left="660" w:hanging="660"/>
        <w:rPr>
          <w:lang w:val="bg-BG"/>
        </w:rPr>
      </w:pPr>
      <w:r w:rsidRPr="00FA682B">
        <w:rPr>
          <w:rFonts w:eastAsia="Times New Roman"/>
          <w:lang w:val="bg-BG"/>
        </w:rPr>
        <w:t>ниско ниво на калий в кръвта</w:t>
      </w:r>
    </w:p>
    <w:p w14:paraId="78E7E82F" w14:textId="77777777" w:rsidR="00627B51" w:rsidRPr="00FA682B" w:rsidRDefault="00627B51" w:rsidP="00627B51">
      <w:pPr>
        <w:spacing w:before="13" w:line="240" w:lineRule="exact"/>
        <w:rPr>
          <w:rFonts w:ascii="Times New Roman" w:hAnsi="Times New Roman" w:cs="Times New Roman"/>
          <w:sz w:val="24"/>
          <w:szCs w:val="24"/>
          <w:lang w:val="bg-BG"/>
        </w:rPr>
      </w:pPr>
    </w:p>
    <w:p w14:paraId="73C34D6E" w14:textId="77777777" w:rsidR="00627B51" w:rsidRPr="00F96676" w:rsidRDefault="00627B51" w:rsidP="00E0640C">
      <w:pPr>
        <w:keepNext/>
        <w:rPr>
          <w:rFonts w:ascii="Times New Roman" w:eastAsia="Times New Roman" w:hAnsi="Times New Roman" w:cs="Times New Roman"/>
          <w:lang w:val="bg-BG"/>
        </w:rPr>
      </w:pPr>
      <w:r w:rsidRPr="00606C32">
        <w:rPr>
          <w:rFonts w:ascii="Times New Roman" w:eastAsia="Times New Roman" w:hAnsi="Times New Roman" w:cs="Times New Roman"/>
          <w:b/>
          <w:bCs/>
          <w:spacing w:val="-1"/>
          <w:lang w:val="bg-BG"/>
        </w:rPr>
        <w:t xml:space="preserve">Нечести </w:t>
      </w:r>
      <w:r w:rsidRPr="00F96676">
        <w:rPr>
          <w:rFonts w:ascii="Times New Roman" w:eastAsia="Times New Roman" w:hAnsi="Times New Roman" w:cs="Times New Roman"/>
          <w:spacing w:val="-1"/>
          <w:lang w:val="bg-BG"/>
        </w:rPr>
        <w:t>(може да засегнат до 1 на 100 човека)</w:t>
      </w:r>
    </w:p>
    <w:p w14:paraId="267E66A1" w14:textId="77777777" w:rsidR="00627B51" w:rsidRPr="00FA682B" w:rsidRDefault="00627B51" w:rsidP="00E0640C">
      <w:pPr>
        <w:keepNext/>
        <w:spacing w:before="12" w:line="240" w:lineRule="exact"/>
        <w:rPr>
          <w:rFonts w:ascii="Times New Roman" w:hAnsi="Times New Roman" w:cs="Times New Roman"/>
          <w:sz w:val="24"/>
          <w:szCs w:val="24"/>
          <w:lang w:val="bg-BG"/>
        </w:rPr>
      </w:pPr>
    </w:p>
    <w:p w14:paraId="5A33F718" w14:textId="77777777" w:rsidR="00627B51" w:rsidRPr="00F96676" w:rsidRDefault="00627B51" w:rsidP="00E0640C">
      <w:pPr>
        <w:pStyle w:val="a3"/>
        <w:keepNext/>
        <w:numPr>
          <w:ilvl w:val="0"/>
          <w:numId w:val="13"/>
        </w:numPr>
        <w:ind w:left="660" w:hanging="660"/>
        <w:rPr>
          <w:lang w:val="bg-BG"/>
        </w:rPr>
      </w:pPr>
      <w:r w:rsidRPr="00606C32">
        <w:rPr>
          <w:rFonts w:eastAsia="Times New Roman"/>
          <w:lang w:val="bg-BG"/>
        </w:rPr>
        <w:t>повишен билирубин</w:t>
      </w:r>
      <w:r w:rsidRPr="00F96676">
        <w:rPr>
          <w:rFonts w:eastAsia="Times New Roman"/>
          <w:lang w:val="bg-BG"/>
        </w:rPr>
        <w:t xml:space="preserve"> (кръвно изследване на черния дроб)</w:t>
      </w:r>
    </w:p>
    <w:p w14:paraId="169B2DEF" w14:textId="77777777" w:rsidR="00627B51" w:rsidRPr="00FA682B" w:rsidRDefault="00627B51" w:rsidP="00E0640C">
      <w:pPr>
        <w:keepNext/>
        <w:spacing w:before="13" w:line="240" w:lineRule="exact"/>
        <w:rPr>
          <w:rFonts w:ascii="Times New Roman" w:hAnsi="Times New Roman" w:cs="Times New Roman"/>
          <w:sz w:val="24"/>
          <w:szCs w:val="24"/>
          <w:lang w:val="bg-BG"/>
        </w:rPr>
      </w:pPr>
    </w:p>
    <w:p w14:paraId="5A3DF7F9" w14:textId="77777777" w:rsidR="00627B51" w:rsidRPr="00F96676" w:rsidRDefault="00627B51" w:rsidP="00627B51">
      <w:pPr>
        <w:pStyle w:val="a3"/>
        <w:rPr>
          <w:lang w:val="bg-BG"/>
        </w:rPr>
      </w:pPr>
      <w:r w:rsidRPr="00606C32">
        <w:rPr>
          <w:rFonts w:eastAsia="Times New Roman"/>
          <w:b/>
          <w:bCs/>
          <w:lang w:val="bg-BG"/>
        </w:rPr>
        <w:t xml:space="preserve">Редки </w:t>
      </w:r>
      <w:r w:rsidRPr="00F96676">
        <w:rPr>
          <w:rFonts w:eastAsia="Times New Roman"/>
          <w:lang w:val="bg-BG"/>
        </w:rPr>
        <w:t>(могат да засегнат до 1 на 1 000 човека)</w:t>
      </w:r>
    </w:p>
    <w:p w14:paraId="165EF69B" w14:textId="77777777" w:rsidR="00627B51" w:rsidRPr="00FA682B" w:rsidRDefault="00627B51" w:rsidP="00627B51">
      <w:pPr>
        <w:spacing w:before="14" w:line="240" w:lineRule="exact"/>
        <w:rPr>
          <w:rFonts w:ascii="Times New Roman" w:hAnsi="Times New Roman" w:cs="Times New Roman"/>
          <w:sz w:val="24"/>
          <w:szCs w:val="24"/>
          <w:lang w:val="bg-BG"/>
        </w:rPr>
      </w:pPr>
    </w:p>
    <w:p w14:paraId="54276868" w14:textId="77777777" w:rsidR="00627B51" w:rsidRPr="00F96676" w:rsidRDefault="00627B51" w:rsidP="00627B51">
      <w:pPr>
        <w:pStyle w:val="a3"/>
        <w:numPr>
          <w:ilvl w:val="0"/>
          <w:numId w:val="13"/>
        </w:numPr>
        <w:ind w:left="660" w:hanging="660"/>
        <w:rPr>
          <w:lang w:val="bg-BG"/>
        </w:rPr>
      </w:pPr>
      <w:r w:rsidRPr="00606C32">
        <w:rPr>
          <w:rFonts w:eastAsia="Times New Roman"/>
          <w:lang w:val="bg-BG"/>
        </w:rPr>
        <w:t>понижен брой на белите кръвни клетки, червените кръвни клетки и тромбоцитите в кръвта</w:t>
      </w:r>
    </w:p>
    <w:p w14:paraId="06DD3E4B" w14:textId="77777777" w:rsidR="00627B51" w:rsidRPr="00FA682B" w:rsidRDefault="00627B51" w:rsidP="00627B51">
      <w:pPr>
        <w:spacing w:before="15" w:line="240" w:lineRule="exact"/>
        <w:rPr>
          <w:rFonts w:ascii="Times New Roman" w:hAnsi="Times New Roman" w:cs="Times New Roman"/>
          <w:sz w:val="24"/>
          <w:szCs w:val="24"/>
          <w:lang w:val="bg-BG"/>
        </w:rPr>
      </w:pPr>
    </w:p>
    <w:p w14:paraId="70AB74EC" w14:textId="77777777" w:rsidR="00627B51" w:rsidRPr="00F96676" w:rsidRDefault="00627B51" w:rsidP="00627B51">
      <w:pPr>
        <w:pStyle w:val="a3"/>
        <w:rPr>
          <w:b/>
          <w:lang w:val="bg-BG"/>
        </w:rPr>
      </w:pPr>
      <w:r w:rsidRPr="00606C32">
        <w:rPr>
          <w:rFonts w:eastAsia="Times New Roman"/>
          <w:b/>
          <w:bCs/>
          <w:lang w:val="bg-BG"/>
        </w:rPr>
        <w:t>Съобщаване на нежелани реакции</w:t>
      </w:r>
    </w:p>
    <w:p w14:paraId="7CB16BFB" w14:textId="77777777" w:rsidR="00627B51" w:rsidRPr="00F96676" w:rsidRDefault="00627B51" w:rsidP="00627B51">
      <w:pPr>
        <w:pStyle w:val="a3"/>
        <w:rPr>
          <w:sz w:val="10"/>
          <w:szCs w:val="10"/>
          <w:lang w:val="bg-BG"/>
        </w:rPr>
      </w:pPr>
    </w:p>
    <w:p w14:paraId="3D886BE7" w14:textId="246B9E30" w:rsidR="00627B51" w:rsidRPr="00F96676" w:rsidRDefault="004C4D78" w:rsidP="00627B51">
      <w:pPr>
        <w:pStyle w:val="a3"/>
        <w:rPr>
          <w:lang w:val="bg-BG"/>
        </w:rPr>
      </w:pPr>
      <w:r w:rsidRPr="004C4D78">
        <w:rPr>
          <w:lang w:val="bg-BG"/>
        </w:rPr>
        <w:t>Ако Вашето дете получи някакви нежелани лекарствени реакции, уведомете лекаря на Вашето дете или фармацевта.</w:t>
      </w:r>
      <w:r w:rsidRPr="00F96676">
        <w:rPr>
          <w:rFonts w:eastAsia="Times New Roman"/>
          <w:lang w:val="bg-BG"/>
        </w:rPr>
        <w:t xml:space="preserve"> Това включва всички възможни неописани в тази листовка нежелани реакции. Можете също да съобщите нежелани реакции директно чрез националната система за съобщаване, </w:t>
      </w:r>
      <w:r w:rsidRPr="002E621C">
        <w:rPr>
          <w:rFonts w:eastAsia="Times New Roman"/>
          <w:highlight w:val="lightGray"/>
          <w:lang w:val="bg-BG"/>
        </w:rPr>
        <w:t xml:space="preserve">посочена в </w:t>
      </w:r>
      <w:hyperlink r:id="rId158" w:history="1">
        <w:r w:rsidRPr="00F96676">
          <w:rPr>
            <w:rFonts w:eastAsia="Times New Roman"/>
            <w:color w:val="0000FF"/>
            <w:highlight w:val="lightGray"/>
            <w:u w:val="single"/>
            <w:lang w:val="bg-BG"/>
          </w:rPr>
          <w:t>Приложение V</w:t>
        </w:r>
      </w:hyperlink>
      <w:r w:rsidRPr="00606C32">
        <w:rPr>
          <w:rFonts w:eastAsia="Times New Roman"/>
          <w:lang w:val="bg-BG"/>
        </w:rPr>
        <w:t xml:space="preserve">. Като съобщавате нежелани реакции, можете да дадете своя принос за получаване на повече информация относно безопасността на това </w:t>
      </w:r>
      <w:r w:rsidRPr="00F96676">
        <w:rPr>
          <w:rFonts w:eastAsia="Times New Roman"/>
          <w:lang w:val="bg-BG"/>
        </w:rPr>
        <w:t>лекарство.</w:t>
      </w:r>
    </w:p>
    <w:p w14:paraId="35A0502A" w14:textId="77777777" w:rsidR="00627B51" w:rsidRPr="00FA682B" w:rsidRDefault="00627B51" w:rsidP="00627B51">
      <w:pPr>
        <w:spacing w:line="200" w:lineRule="exact"/>
        <w:rPr>
          <w:rFonts w:ascii="Times New Roman" w:hAnsi="Times New Roman" w:cs="Times New Roman"/>
          <w:sz w:val="20"/>
          <w:szCs w:val="20"/>
          <w:lang w:val="bg-BG"/>
        </w:rPr>
      </w:pPr>
    </w:p>
    <w:p w14:paraId="62302D87" w14:textId="77777777" w:rsidR="00627B51" w:rsidRPr="00FA682B" w:rsidRDefault="00627B51" w:rsidP="00627B51">
      <w:pPr>
        <w:spacing w:line="200" w:lineRule="exact"/>
        <w:rPr>
          <w:rFonts w:ascii="Times New Roman" w:hAnsi="Times New Roman" w:cs="Times New Roman"/>
          <w:sz w:val="20"/>
          <w:szCs w:val="20"/>
          <w:lang w:val="bg-BG"/>
        </w:rPr>
      </w:pPr>
    </w:p>
    <w:p w14:paraId="6D4F7ED0" w14:textId="77777777" w:rsidR="00627B51" w:rsidRPr="00F96676" w:rsidRDefault="00627B51" w:rsidP="007B2014">
      <w:pPr>
        <w:pStyle w:val="a4"/>
        <w:numPr>
          <w:ilvl w:val="0"/>
          <w:numId w:val="95"/>
        </w:numPr>
        <w:spacing w:before="18" w:line="240" w:lineRule="exact"/>
        <w:rPr>
          <w:rFonts w:ascii="Times New Roman" w:hAnsi="Times New Roman" w:cs="Times New Roman"/>
          <w:b/>
          <w:lang w:val="bg-BG"/>
        </w:rPr>
      </w:pPr>
      <w:r w:rsidRPr="00606C32">
        <w:rPr>
          <w:rFonts w:ascii="Times New Roman" w:eastAsia="Times New Roman" w:hAnsi="Times New Roman" w:cs="Times New Roman"/>
          <w:b/>
          <w:bCs/>
          <w:lang w:val="bg-BG"/>
        </w:rPr>
        <w:t>Как да съхранявате Yuflyma</w:t>
      </w:r>
    </w:p>
    <w:p w14:paraId="1DC0EB8C" w14:textId="77777777" w:rsidR="00627B51" w:rsidRPr="00F96676" w:rsidRDefault="00627B51" w:rsidP="00627B51">
      <w:pPr>
        <w:pStyle w:val="a3"/>
        <w:rPr>
          <w:lang w:val="bg-BG"/>
        </w:rPr>
      </w:pPr>
    </w:p>
    <w:p w14:paraId="0D19289D" w14:textId="77777777" w:rsidR="00627B51" w:rsidRPr="00F96676" w:rsidRDefault="00627B51" w:rsidP="00627B51">
      <w:pPr>
        <w:pStyle w:val="a3"/>
        <w:rPr>
          <w:lang w:val="bg-BG"/>
        </w:rPr>
      </w:pPr>
      <w:r w:rsidRPr="00F96676">
        <w:rPr>
          <w:rFonts w:eastAsia="Times New Roman"/>
          <w:lang w:val="bg-BG"/>
        </w:rPr>
        <w:t>Да се съхранява на място, недостъпно за деца.</w:t>
      </w:r>
    </w:p>
    <w:p w14:paraId="1937BED8" w14:textId="77777777" w:rsidR="00627B51" w:rsidRPr="002E621C" w:rsidRDefault="00627B51" w:rsidP="00627B51">
      <w:pPr>
        <w:pStyle w:val="a3"/>
        <w:rPr>
          <w:lang w:val="bg-BG"/>
        </w:rPr>
      </w:pPr>
    </w:p>
    <w:p w14:paraId="0AA1139A" w14:textId="77777777" w:rsidR="00627B51" w:rsidRPr="002E621C" w:rsidRDefault="00627B51" w:rsidP="00627B51">
      <w:pPr>
        <w:pStyle w:val="a3"/>
        <w:rPr>
          <w:lang w:val="bg-BG"/>
        </w:rPr>
      </w:pPr>
      <w:r w:rsidRPr="002E621C">
        <w:rPr>
          <w:rFonts w:eastAsia="Times New Roman"/>
          <w:lang w:val="bg-BG"/>
        </w:rPr>
        <w:t xml:space="preserve">Не използвайте това лекарство след срока на годност, отбелязан върху етикета/картонената опаковка след </w:t>
      </w:r>
      <w:r>
        <w:rPr>
          <w:rFonts w:eastAsia="Times New Roman"/>
          <w:lang w:val="bg-BG"/>
        </w:rPr>
        <w:t>,,</w:t>
      </w:r>
      <w:r w:rsidRPr="002E621C">
        <w:rPr>
          <w:rFonts w:eastAsia="Times New Roman"/>
          <w:lang w:val="bg-BG"/>
        </w:rPr>
        <w:t>EXP</w:t>
      </w:r>
      <w:r w:rsidRPr="00FA682B">
        <w:rPr>
          <w:rFonts w:eastAsia="Times New Roman"/>
          <w:lang w:val="bg-BG"/>
        </w:rPr>
        <w:t>“/“Годен до:“</w:t>
      </w:r>
      <w:r w:rsidRPr="002E621C">
        <w:rPr>
          <w:rFonts w:eastAsia="Times New Roman"/>
          <w:lang w:val="bg-BG"/>
        </w:rPr>
        <w:t>.</w:t>
      </w:r>
    </w:p>
    <w:p w14:paraId="6079B816" w14:textId="77777777" w:rsidR="00627B51" w:rsidRPr="002E621C" w:rsidRDefault="00627B51" w:rsidP="00627B51">
      <w:pPr>
        <w:pStyle w:val="a3"/>
        <w:rPr>
          <w:lang w:val="bg-BG"/>
        </w:rPr>
      </w:pPr>
    </w:p>
    <w:p w14:paraId="38980639" w14:textId="77777777" w:rsidR="00627B51" w:rsidRPr="00FA682B" w:rsidRDefault="00627B51" w:rsidP="00627B51">
      <w:pPr>
        <w:pStyle w:val="a3"/>
        <w:rPr>
          <w:lang w:val="bg-BG"/>
        </w:rPr>
      </w:pPr>
      <w:r w:rsidRPr="00E864FE">
        <w:rPr>
          <w:rFonts w:eastAsia="Times New Roman"/>
          <w:lang w:val="bg-BG"/>
        </w:rPr>
        <w:t>Да се съхранява в хладилник (2°С - 8°С). Да н</w:t>
      </w:r>
      <w:r w:rsidRPr="00145AFF">
        <w:rPr>
          <w:rFonts w:eastAsia="Times New Roman"/>
          <w:lang w:val="bg-BG"/>
        </w:rPr>
        <w:t xml:space="preserve">е се </w:t>
      </w:r>
      <w:r w:rsidRPr="00FA682B">
        <w:rPr>
          <w:rFonts w:eastAsia="Times New Roman"/>
          <w:lang w:val="bg-BG"/>
        </w:rPr>
        <w:t>замразява.</w:t>
      </w:r>
    </w:p>
    <w:p w14:paraId="3B339791" w14:textId="77777777" w:rsidR="00627B51" w:rsidRPr="00FA682B" w:rsidRDefault="00627B51" w:rsidP="00627B51">
      <w:pPr>
        <w:pStyle w:val="a3"/>
        <w:rPr>
          <w:lang w:val="bg-BG"/>
        </w:rPr>
      </w:pPr>
    </w:p>
    <w:p w14:paraId="0809A84F" w14:textId="60787816" w:rsidR="004C4D78" w:rsidRPr="00FA682B" w:rsidRDefault="004C4D78" w:rsidP="004C4D78">
      <w:pPr>
        <w:pStyle w:val="a3"/>
        <w:rPr>
          <w:lang w:val="bg-BG"/>
        </w:rPr>
      </w:pPr>
      <w:r w:rsidRPr="00FA682B">
        <w:rPr>
          <w:rFonts w:eastAsia="Times New Roman"/>
          <w:lang w:val="bg-BG"/>
        </w:rPr>
        <w:t>Съхранявайте предв</w:t>
      </w:r>
      <w:r>
        <w:rPr>
          <w:rFonts w:eastAsia="Times New Roman"/>
          <w:lang w:val="bg-BG"/>
        </w:rPr>
        <w:t>арително напълнената спринцовка</w:t>
      </w:r>
      <w:r w:rsidRPr="00FA682B">
        <w:rPr>
          <w:rFonts w:eastAsia="Times New Roman"/>
          <w:lang w:val="bg-BG"/>
        </w:rPr>
        <w:t xml:space="preserve"> в картонената опаковка, за да се предпази от светлина.</w:t>
      </w:r>
    </w:p>
    <w:p w14:paraId="5365AF78" w14:textId="77777777" w:rsidR="00627B51" w:rsidRPr="00FA682B" w:rsidRDefault="00627B51" w:rsidP="00627B51">
      <w:pPr>
        <w:spacing w:before="13" w:line="240" w:lineRule="exact"/>
        <w:rPr>
          <w:rFonts w:ascii="Times New Roman" w:hAnsi="Times New Roman" w:cs="Times New Roman"/>
          <w:sz w:val="24"/>
          <w:szCs w:val="24"/>
          <w:lang w:val="bg-BG"/>
        </w:rPr>
      </w:pPr>
    </w:p>
    <w:p w14:paraId="7F0975EB" w14:textId="77777777" w:rsidR="00627B51" w:rsidRPr="00F96676" w:rsidRDefault="00627B51" w:rsidP="00627B51">
      <w:pPr>
        <w:pStyle w:val="a3"/>
        <w:rPr>
          <w:lang w:val="bg-BG"/>
        </w:rPr>
      </w:pPr>
      <w:r w:rsidRPr="00606C32">
        <w:rPr>
          <w:rFonts w:eastAsia="Times New Roman"/>
          <w:lang w:val="bg-BG"/>
        </w:rPr>
        <w:t>Алтернативно съхранение:</w:t>
      </w:r>
    </w:p>
    <w:p w14:paraId="28FDA4B8" w14:textId="77777777" w:rsidR="00627B51" w:rsidRPr="00FA682B" w:rsidRDefault="00627B51" w:rsidP="00627B51">
      <w:pPr>
        <w:spacing w:before="14" w:line="240" w:lineRule="exact"/>
        <w:rPr>
          <w:rFonts w:ascii="Times New Roman" w:hAnsi="Times New Roman" w:cs="Times New Roman"/>
          <w:sz w:val="24"/>
          <w:szCs w:val="24"/>
          <w:lang w:val="bg-BG"/>
        </w:rPr>
      </w:pPr>
    </w:p>
    <w:p w14:paraId="25A4F37F" w14:textId="530BD02D" w:rsidR="00627B51" w:rsidRPr="004C4D78" w:rsidRDefault="004C4D78" w:rsidP="00627B51">
      <w:pPr>
        <w:pStyle w:val="a3"/>
        <w:rPr>
          <w:lang w:val="bg-BG"/>
        </w:rPr>
      </w:pPr>
      <w:r w:rsidRPr="00606C32">
        <w:rPr>
          <w:rFonts w:eastAsia="Times New Roman"/>
          <w:lang w:val="bg-BG"/>
        </w:rPr>
        <w:t>Когато е необходимо (например, когато пътувате), една предварително напълнена спринцовка</w:t>
      </w:r>
      <w:r>
        <w:rPr>
          <w:rFonts w:eastAsia="Times New Roman"/>
          <w:lang w:val="bg-BG"/>
        </w:rPr>
        <w:t xml:space="preserve"> Yuflyma</w:t>
      </w:r>
      <w:r w:rsidRPr="00F96676">
        <w:rPr>
          <w:rFonts w:eastAsia="Times New Roman"/>
          <w:lang w:val="bg-BG"/>
        </w:rPr>
        <w:t xml:space="preserve"> може да се съхранява на стайна температура (до 25°C) за максимален период от </w:t>
      </w:r>
      <w:r>
        <w:rPr>
          <w:rFonts w:eastAsia="Times New Roman"/>
          <w:lang w:val="bg-BG"/>
        </w:rPr>
        <w:t>31</w:t>
      </w:r>
      <w:r w:rsidRPr="00F96676">
        <w:rPr>
          <w:rFonts w:eastAsia="Times New Roman"/>
          <w:lang w:val="bg-BG"/>
        </w:rPr>
        <w:t xml:space="preserve"> дни – не забравяйте да я предпазите от светлина. След като бъде извадена от хладилника за съхранение на стайна температура, спринцовката </w:t>
      </w:r>
      <w:r w:rsidRPr="002E621C">
        <w:rPr>
          <w:rFonts w:eastAsia="Times New Roman"/>
          <w:b/>
          <w:bCs/>
          <w:lang w:val="bg-BG"/>
        </w:rPr>
        <w:t xml:space="preserve">трябва да се използва в рамките на </w:t>
      </w:r>
      <w:r>
        <w:rPr>
          <w:rFonts w:eastAsia="Times New Roman"/>
          <w:b/>
          <w:bCs/>
          <w:lang w:val="bg-BG"/>
        </w:rPr>
        <w:t>31</w:t>
      </w:r>
      <w:r w:rsidRPr="002E621C">
        <w:rPr>
          <w:rFonts w:eastAsia="Times New Roman"/>
          <w:b/>
          <w:bCs/>
          <w:lang w:val="bg-BG"/>
        </w:rPr>
        <w:t xml:space="preserve"> дни или да се изхвърли</w:t>
      </w:r>
      <w:r w:rsidRPr="002E621C">
        <w:rPr>
          <w:rFonts w:eastAsia="Times New Roman"/>
          <w:lang w:val="bg-BG"/>
        </w:rPr>
        <w:t>, дори ако е върната в хладилника.</w:t>
      </w:r>
    </w:p>
    <w:p w14:paraId="441E2202" w14:textId="77777777" w:rsidR="00627B51" w:rsidRPr="00FA682B" w:rsidRDefault="00627B51" w:rsidP="00627B51">
      <w:pPr>
        <w:spacing w:before="17" w:line="240" w:lineRule="exact"/>
        <w:rPr>
          <w:rFonts w:ascii="Times New Roman" w:hAnsi="Times New Roman" w:cs="Times New Roman"/>
          <w:sz w:val="24"/>
          <w:szCs w:val="24"/>
          <w:lang w:val="bg-BG"/>
        </w:rPr>
      </w:pPr>
    </w:p>
    <w:p w14:paraId="530B7C85" w14:textId="77777777" w:rsidR="00627B51" w:rsidRPr="00F96676" w:rsidRDefault="00627B51" w:rsidP="00627B51">
      <w:pPr>
        <w:pStyle w:val="a3"/>
        <w:rPr>
          <w:lang w:val="bg-BG"/>
        </w:rPr>
      </w:pPr>
      <w:r w:rsidRPr="00606C32">
        <w:rPr>
          <w:rFonts w:eastAsia="Times New Roman"/>
          <w:lang w:val="bg-BG"/>
        </w:rPr>
        <w:t>Трябва да запишете датата, когато спринцовката е извадена за първи път от хладилника и датата, след която трябва да се изхвърли.</w:t>
      </w:r>
    </w:p>
    <w:p w14:paraId="7AB4D354" w14:textId="77777777" w:rsidR="00627B51" w:rsidRPr="00FA682B" w:rsidRDefault="00627B51" w:rsidP="00627B51">
      <w:pPr>
        <w:spacing w:before="14" w:line="240" w:lineRule="exact"/>
        <w:rPr>
          <w:rFonts w:ascii="Times New Roman" w:hAnsi="Times New Roman" w:cs="Times New Roman"/>
          <w:sz w:val="24"/>
          <w:szCs w:val="24"/>
          <w:lang w:val="bg-BG"/>
        </w:rPr>
      </w:pPr>
    </w:p>
    <w:p w14:paraId="061C35A1" w14:textId="77777777" w:rsidR="00627B51" w:rsidRPr="00F96676" w:rsidRDefault="00627B51" w:rsidP="00627B51">
      <w:pPr>
        <w:pStyle w:val="a3"/>
        <w:rPr>
          <w:lang w:val="bg-BG"/>
        </w:rPr>
      </w:pPr>
      <w:r w:rsidRPr="00606C32">
        <w:rPr>
          <w:rFonts w:eastAsia="Times New Roman"/>
          <w:lang w:val="bg-BG"/>
        </w:rPr>
        <w:t>Не изхвърляйте лекарствата в канал</w:t>
      </w:r>
      <w:r w:rsidRPr="00F96676">
        <w:rPr>
          <w:rFonts w:eastAsia="Times New Roman"/>
          <w:lang w:val="bg-BG"/>
        </w:rPr>
        <w:t>изацията или в контейнера за домашни отпадъци. Попитайте Вашия фармацевт как да изхвърляте лекарствата, които вече не използвате. Тези мерки ще спомогнат за опазване на околната среда.</w:t>
      </w:r>
    </w:p>
    <w:p w14:paraId="03421B90" w14:textId="77777777" w:rsidR="00627B51" w:rsidRDefault="00627B51" w:rsidP="00627B51">
      <w:pPr>
        <w:spacing w:before="18" w:line="240" w:lineRule="exact"/>
        <w:rPr>
          <w:rFonts w:ascii="Times New Roman" w:hAnsi="Times New Roman" w:cs="Times New Roman"/>
          <w:b/>
          <w:lang w:val="bg-BG"/>
        </w:rPr>
      </w:pPr>
    </w:p>
    <w:p w14:paraId="1A280E06" w14:textId="77777777" w:rsidR="00627B51" w:rsidRPr="00F96676" w:rsidRDefault="00627B51" w:rsidP="00627B51">
      <w:pPr>
        <w:spacing w:before="18" w:line="240" w:lineRule="exact"/>
        <w:rPr>
          <w:rFonts w:ascii="Times New Roman" w:hAnsi="Times New Roman" w:cs="Times New Roman"/>
          <w:b/>
          <w:lang w:val="bg-BG"/>
        </w:rPr>
      </w:pPr>
    </w:p>
    <w:p w14:paraId="0DAEC431" w14:textId="77777777" w:rsidR="00627B51" w:rsidRPr="002E621C" w:rsidRDefault="00627B51" w:rsidP="007B2014">
      <w:pPr>
        <w:pStyle w:val="a4"/>
        <w:numPr>
          <w:ilvl w:val="0"/>
          <w:numId w:val="95"/>
        </w:numPr>
        <w:spacing w:before="18" w:line="240" w:lineRule="exact"/>
        <w:rPr>
          <w:rFonts w:ascii="Times New Roman" w:hAnsi="Times New Roman" w:cs="Times New Roman"/>
          <w:b/>
          <w:lang w:val="bg-BG"/>
        </w:rPr>
      </w:pPr>
      <w:r w:rsidRPr="002E621C">
        <w:rPr>
          <w:rFonts w:ascii="Times New Roman" w:eastAsia="Times New Roman" w:hAnsi="Times New Roman" w:cs="Times New Roman"/>
          <w:b/>
          <w:bCs/>
          <w:lang w:val="bg-BG"/>
        </w:rPr>
        <w:t>Съдържание на опаковката и допълнителна информация</w:t>
      </w:r>
    </w:p>
    <w:p w14:paraId="04A94546" w14:textId="77777777" w:rsidR="00627B51" w:rsidRPr="002E621C" w:rsidRDefault="00627B51" w:rsidP="00627B51">
      <w:pPr>
        <w:pStyle w:val="a4"/>
        <w:spacing w:before="18" w:line="240" w:lineRule="exact"/>
        <w:ind w:left="468"/>
        <w:rPr>
          <w:rFonts w:ascii="Times New Roman" w:hAnsi="Times New Roman" w:cs="Times New Roman"/>
          <w:b/>
          <w:lang w:val="bg-BG"/>
        </w:rPr>
      </w:pPr>
    </w:p>
    <w:p w14:paraId="6CD34E1E" w14:textId="77777777" w:rsidR="00627B51" w:rsidRPr="00FA682B" w:rsidRDefault="00627B51" w:rsidP="00627B51">
      <w:pPr>
        <w:spacing w:before="18" w:line="240" w:lineRule="exact"/>
        <w:rPr>
          <w:rFonts w:ascii="Times New Roman" w:hAnsi="Times New Roman" w:cs="Times New Roman"/>
          <w:b/>
          <w:lang w:val="bg-BG"/>
        </w:rPr>
      </w:pPr>
      <w:r w:rsidRPr="002E621C">
        <w:rPr>
          <w:rFonts w:ascii="Times New Roman" w:eastAsia="Times New Roman" w:hAnsi="Times New Roman" w:cs="Times New Roman"/>
          <w:b/>
          <w:bCs/>
          <w:lang w:val="bg-BG"/>
        </w:rPr>
        <w:t xml:space="preserve">Какво </w:t>
      </w:r>
      <w:r w:rsidRPr="00E864FE">
        <w:rPr>
          <w:rFonts w:ascii="Times New Roman" w:eastAsia="Times New Roman" w:hAnsi="Times New Roman" w:cs="Times New Roman"/>
          <w:b/>
          <w:bCs/>
          <w:lang w:val="bg-BG"/>
        </w:rPr>
        <w:t>съдърж</w:t>
      </w:r>
      <w:r w:rsidRPr="00145AFF">
        <w:rPr>
          <w:rFonts w:ascii="Times New Roman" w:eastAsia="Times New Roman" w:hAnsi="Times New Roman" w:cs="Times New Roman"/>
          <w:b/>
          <w:bCs/>
          <w:lang w:val="bg-BG"/>
        </w:rPr>
        <w:t>а Yuflyma</w:t>
      </w:r>
    </w:p>
    <w:p w14:paraId="0168BDE1" w14:textId="77777777" w:rsidR="00627B51" w:rsidRPr="00FA682B" w:rsidRDefault="00627B51" w:rsidP="00627B51">
      <w:pPr>
        <w:spacing w:before="18" w:line="240" w:lineRule="exact"/>
        <w:rPr>
          <w:rFonts w:ascii="Times New Roman" w:hAnsi="Times New Roman" w:cs="Times New Roman"/>
          <w:b/>
          <w:lang w:val="bg-BG"/>
        </w:rPr>
      </w:pPr>
    </w:p>
    <w:p w14:paraId="2A490049" w14:textId="77777777" w:rsidR="00627B51" w:rsidRPr="00FA682B" w:rsidRDefault="00627B51" w:rsidP="00627B51">
      <w:pPr>
        <w:pStyle w:val="a3"/>
        <w:rPr>
          <w:lang w:val="bg-BG"/>
        </w:rPr>
      </w:pPr>
      <w:r w:rsidRPr="00FA682B">
        <w:rPr>
          <w:rFonts w:eastAsia="Times New Roman"/>
          <w:lang w:val="bg-BG"/>
        </w:rPr>
        <w:t>Активното вещество е адалимумаб.</w:t>
      </w:r>
    </w:p>
    <w:p w14:paraId="4D9CB60E" w14:textId="33B47955" w:rsidR="00627B51" w:rsidRPr="00FA682B" w:rsidRDefault="00627B51" w:rsidP="00627B51">
      <w:pPr>
        <w:pStyle w:val="a3"/>
        <w:rPr>
          <w:rFonts w:eastAsia="Times New Roman"/>
          <w:lang w:val="bg-BG"/>
        </w:rPr>
      </w:pPr>
      <w:r w:rsidRPr="00FA682B">
        <w:rPr>
          <w:rFonts w:eastAsia="Times New Roman"/>
          <w:lang w:val="bg-BG"/>
        </w:rPr>
        <w:t>Други съставки са оцетна киселина, натриев ацетат трихидрат, глицин</w:t>
      </w:r>
      <w:r w:rsidR="00114AEF">
        <w:rPr>
          <w:rFonts w:eastAsia="Times New Roman"/>
          <w:lang w:val="bg-BG"/>
        </w:rPr>
        <w:t>,</w:t>
      </w:r>
      <w:r w:rsidRPr="00FA682B">
        <w:rPr>
          <w:rFonts w:eastAsia="Times New Roman"/>
          <w:lang w:val="bg-BG"/>
        </w:rPr>
        <w:t xml:space="preserve"> полисорбат 80 и вода за инжекции.</w:t>
      </w:r>
    </w:p>
    <w:p w14:paraId="10010BA5" w14:textId="77777777" w:rsidR="00627B51" w:rsidRPr="00FA682B" w:rsidRDefault="00627B51" w:rsidP="00627B51">
      <w:pPr>
        <w:pStyle w:val="a3"/>
        <w:rPr>
          <w:lang w:val="bg-BG"/>
        </w:rPr>
      </w:pPr>
    </w:p>
    <w:p w14:paraId="13287EED" w14:textId="5C879713" w:rsidR="00627B51" w:rsidRPr="006367F3" w:rsidRDefault="006367F3" w:rsidP="00E0640C">
      <w:pPr>
        <w:pStyle w:val="a3"/>
        <w:keepNext/>
        <w:rPr>
          <w:b/>
          <w:lang w:val="bg-BG"/>
        </w:rPr>
      </w:pPr>
      <w:r w:rsidRPr="008672F2">
        <w:rPr>
          <w:b/>
          <w:lang w:val="bg-BG"/>
        </w:rPr>
        <w:t xml:space="preserve">Как изглежда предварително напълнената спринцовка </w:t>
      </w:r>
      <w:r w:rsidR="00363B29">
        <w:rPr>
          <w:b/>
        </w:rPr>
        <w:t>Yuflyma</w:t>
      </w:r>
      <w:r w:rsidRPr="008672F2">
        <w:rPr>
          <w:b/>
          <w:lang w:val="bg-BG"/>
        </w:rPr>
        <w:t xml:space="preserve"> и какво съдържа опаковката</w:t>
      </w:r>
    </w:p>
    <w:p w14:paraId="139A169A" w14:textId="77777777" w:rsidR="00627B51" w:rsidRPr="00FA682B" w:rsidRDefault="00627B51" w:rsidP="00E0640C">
      <w:pPr>
        <w:keepNext/>
        <w:spacing w:before="12" w:line="240" w:lineRule="exact"/>
        <w:rPr>
          <w:rFonts w:ascii="Times New Roman" w:hAnsi="Times New Roman" w:cs="Times New Roman"/>
          <w:sz w:val="24"/>
          <w:szCs w:val="24"/>
          <w:lang w:val="bg-BG"/>
        </w:rPr>
      </w:pPr>
    </w:p>
    <w:p w14:paraId="1961D6E2" w14:textId="2F1F795A" w:rsidR="00627B51" w:rsidRPr="00F96676" w:rsidRDefault="00363B29" w:rsidP="00E0640C">
      <w:pPr>
        <w:pStyle w:val="a3"/>
        <w:keepNext/>
        <w:rPr>
          <w:lang w:val="bg-BG"/>
        </w:rPr>
      </w:pPr>
      <w:r>
        <w:t>Yuflyma</w:t>
      </w:r>
      <w:r w:rsidR="00965CC6" w:rsidRPr="008672F2">
        <w:rPr>
          <w:lang w:val="bg-BG"/>
        </w:rPr>
        <w:t xml:space="preserve"> 20 </w:t>
      </w:r>
      <w:r w:rsidR="00965CC6">
        <w:t>mg</w:t>
      </w:r>
      <w:r w:rsidR="00965CC6" w:rsidRPr="008672F2">
        <w:rPr>
          <w:lang w:val="bg-BG"/>
        </w:rPr>
        <w:t xml:space="preserve"> инжекционен разтвор в предварително напълнена спринцовка за педиатрична употреба се предлага като стерилен разтвор на 20 </w:t>
      </w:r>
      <w:r w:rsidR="00965CC6">
        <w:t>mg</w:t>
      </w:r>
      <w:r w:rsidR="00965CC6" w:rsidRPr="008672F2">
        <w:rPr>
          <w:lang w:val="bg-BG"/>
        </w:rPr>
        <w:t xml:space="preserve"> адалимумаб, разтворен в 0,2 </w:t>
      </w:r>
      <w:r w:rsidR="00965CC6">
        <w:t>ml</w:t>
      </w:r>
      <w:r w:rsidR="00965CC6" w:rsidRPr="008672F2">
        <w:rPr>
          <w:lang w:val="bg-BG"/>
        </w:rPr>
        <w:t xml:space="preserve"> разтвор</w:t>
      </w:r>
      <w:r w:rsidR="00627B51" w:rsidRPr="00F96676">
        <w:rPr>
          <w:rFonts w:eastAsia="Times New Roman"/>
          <w:lang w:val="bg-BG"/>
        </w:rPr>
        <w:t>.</w:t>
      </w:r>
    </w:p>
    <w:p w14:paraId="597D53C6" w14:textId="77777777" w:rsidR="00627B51" w:rsidRPr="00FA682B" w:rsidRDefault="00627B51" w:rsidP="00627B51">
      <w:pPr>
        <w:spacing w:before="11" w:line="240" w:lineRule="exact"/>
        <w:rPr>
          <w:rFonts w:ascii="Times New Roman" w:hAnsi="Times New Roman" w:cs="Times New Roman"/>
          <w:sz w:val="24"/>
          <w:szCs w:val="24"/>
          <w:lang w:val="bg-BG"/>
        </w:rPr>
      </w:pPr>
    </w:p>
    <w:p w14:paraId="50A2D07D" w14:textId="77777777" w:rsidR="008A2F32" w:rsidRDefault="00627B51">
      <w:pPr>
        <w:pStyle w:val="a3"/>
        <w:rPr>
          <w:lang w:val="bg-BG" w:eastAsia="ko-KR"/>
        </w:rPr>
      </w:pPr>
      <w:r w:rsidRPr="00606C32">
        <w:rPr>
          <w:rFonts w:eastAsia="Times New Roman"/>
          <w:lang w:val="bg-BG"/>
        </w:rPr>
        <w:t xml:space="preserve">Предварително напълнената спринцовка Yuflyma е </w:t>
      </w:r>
      <w:r w:rsidRPr="00F96676">
        <w:rPr>
          <w:rFonts w:eastAsia="Times New Roman"/>
          <w:lang w:val="bg-BG"/>
        </w:rPr>
        <w:t>стъклена спринцовка, съдържаща разтв</w:t>
      </w:r>
      <w:r w:rsidR="00965CC6">
        <w:rPr>
          <w:rFonts w:eastAsia="Times New Roman"/>
          <w:lang w:val="bg-BG"/>
        </w:rPr>
        <w:t>ор на адалимумаб.</w:t>
      </w:r>
    </w:p>
    <w:p w14:paraId="5A8893B0" w14:textId="02B52D66" w:rsidR="00CB24FA" w:rsidRPr="00B47CD7" w:rsidRDefault="00965CC6" w:rsidP="00034F30">
      <w:pPr>
        <w:pStyle w:val="a3"/>
        <w:rPr>
          <w:lang w:val="bg-BG" w:eastAsia="ko-KR"/>
        </w:rPr>
      </w:pPr>
      <w:r>
        <w:rPr>
          <w:rFonts w:eastAsia="Times New Roman"/>
          <w:lang w:val="bg-BG"/>
        </w:rPr>
        <w:t xml:space="preserve">Опаковката с </w:t>
      </w:r>
      <w:r w:rsidR="00CB24FA" w:rsidRPr="00FA682B">
        <w:rPr>
          <w:rFonts w:eastAsia="Times New Roman"/>
          <w:lang w:val="bg-BG"/>
        </w:rPr>
        <w:t>1</w:t>
      </w:r>
      <w:r w:rsidR="00627B51" w:rsidRPr="00F96676">
        <w:rPr>
          <w:rFonts w:eastAsia="Times New Roman"/>
          <w:lang w:val="bg-BG"/>
        </w:rPr>
        <w:t xml:space="preserve"> предварително напълнена спринцовка се доставя с 2 тампона</w:t>
      </w:r>
      <w:r w:rsidR="00CB24FA" w:rsidRPr="00FA682B">
        <w:rPr>
          <w:rFonts w:eastAsia="Times New Roman"/>
          <w:lang w:val="bg-BG"/>
        </w:rPr>
        <w:t xml:space="preserve"> с алкохол (1 резервен).</w:t>
      </w:r>
    </w:p>
    <w:p w14:paraId="4634343D" w14:textId="1A9ACB49" w:rsidR="00627B51" w:rsidRPr="00965CC6" w:rsidRDefault="00965CC6">
      <w:pPr>
        <w:pStyle w:val="a3"/>
        <w:rPr>
          <w:lang w:val="bg-BG"/>
        </w:rPr>
      </w:pPr>
      <w:r>
        <w:rPr>
          <w:rFonts w:eastAsia="Times New Roman"/>
          <w:lang w:val="bg-BG"/>
        </w:rPr>
        <w:t>Опаковката с 2</w:t>
      </w:r>
      <w:r w:rsidR="00627B51" w:rsidRPr="00F96676">
        <w:rPr>
          <w:rFonts w:eastAsia="Times New Roman"/>
          <w:lang w:val="bg-BG"/>
        </w:rPr>
        <w:t xml:space="preserve"> предварително напълнена спринцовка се доставя с 2 тампон, напоени </w:t>
      </w:r>
      <w:r>
        <w:rPr>
          <w:rFonts w:eastAsia="Times New Roman"/>
          <w:lang w:val="bg-BG"/>
        </w:rPr>
        <w:t>със спирт</w:t>
      </w:r>
      <w:r w:rsidR="00627B51" w:rsidRPr="00F96676">
        <w:rPr>
          <w:rFonts w:eastAsia="Times New Roman"/>
          <w:lang w:val="bg-BG"/>
        </w:rPr>
        <w:t>.</w:t>
      </w:r>
    </w:p>
    <w:p w14:paraId="5BC4F52E" w14:textId="77777777" w:rsidR="00627B51" w:rsidRPr="00FA682B" w:rsidRDefault="00627B51" w:rsidP="00627B51">
      <w:pPr>
        <w:spacing w:before="18" w:line="240" w:lineRule="exact"/>
        <w:rPr>
          <w:rFonts w:ascii="Times New Roman" w:hAnsi="Times New Roman" w:cs="Times New Roman"/>
          <w:sz w:val="24"/>
          <w:szCs w:val="24"/>
          <w:lang w:val="bg-BG"/>
        </w:rPr>
      </w:pPr>
    </w:p>
    <w:p w14:paraId="1F07BE2E" w14:textId="77777777" w:rsidR="00611DB5" w:rsidRPr="00F96676" w:rsidRDefault="00611DB5" w:rsidP="00034F30">
      <w:pPr>
        <w:pStyle w:val="a3"/>
        <w:rPr>
          <w:lang w:val="bg-BG"/>
        </w:rPr>
      </w:pPr>
      <w:r w:rsidRPr="00606C32">
        <w:rPr>
          <w:rFonts w:eastAsia="Times New Roman"/>
          <w:lang w:val="bg-BG"/>
        </w:rPr>
        <w:t>Не всички видове опаковки могат да бъдат пуснати на пазара.</w:t>
      </w:r>
    </w:p>
    <w:p w14:paraId="4ED02C88" w14:textId="77777777" w:rsidR="00611DB5" w:rsidRPr="00611DB5" w:rsidRDefault="00611DB5" w:rsidP="00627B51">
      <w:pPr>
        <w:spacing w:before="18" w:line="240" w:lineRule="exact"/>
        <w:rPr>
          <w:rFonts w:ascii="Times New Roman" w:hAnsi="Times New Roman" w:cs="Times New Roman"/>
          <w:sz w:val="24"/>
          <w:szCs w:val="24"/>
          <w:lang w:val="bg-BG" w:eastAsia="ko-KR"/>
        </w:rPr>
      </w:pPr>
    </w:p>
    <w:p w14:paraId="2DFECA91" w14:textId="77777777" w:rsidR="00627B51" w:rsidRPr="00F96676" w:rsidRDefault="00627B51" w:rsidP="00627B51">
      <w:pPr>
        <w:pStyle w:val="a3"/>
        <w:rPr>
          <w:b/>
          <w:lang w:val="bg-BG"/>
        </w:rPr>
      </w:pPr>
      <w:r w:rsidRPr="00606C32">
        <w:rPr>
          <w:rFonts w:eastAsia="Times New Roman"/>
          <w:b/>
          <w:bCs/>
          <w:lang w:val="bg-BG"/>
        </w:rPr>
        <w:t>Притежател на разрешението за употреба</w:t>
      </w:r>
    </w:p>
    <w:p w14:paraId="22ADE2E3" w14:textId="77777777" w:rsidR="00627B51" w:rsidRPr="00FA682B" w:rsidRDefault="00627B51" w:rsidP="00627B51">
      <w:pPr>
        <w:spacing w:before="12" w:line="240" w:lineRule="exact"/>
        <w:rPr>
          <w:rFonts w:ascii="Times New Roman" w:hAnsi="Times New Roman" w:cs="Times New Roman"/>
          <w:sz w:val="24"/>
          <w:szCs w:val="24"/>
          <w:lang w:val="bg-BG"/>
        </w:rPr>
      </w:pPr>
    </w:p>
    <w:p w14:paraId="03E5D983" w14:textId="77777777" w:rsidR="00627B51" w:rsidRPr="002E621C" w:rsidRDefault="00627B51" w:rsidP="00627B51">
      <w:pPr>
        <w:pStyle w:val="a3"/>
        <w:rPr>
          <w:lang w:val="bg-BG"/>
        </w:rPr>
      </w:pPr>
      <w:r w:rsidRPr="00606C32">
        <w:t>Celltrion</w:t>
      </w:r>
      <w:r w:rsidRPr="00F96676">
        <w:rPr>
          <w:lang w:val="bg-BG"/>
        </w:rPr>
        <w:t xml:space="preserve"> </w:t>
      </w:r>
      <w:r w:rsidRPr="00F96676">
        <w:t>Healthcare</w:t>
      </w:r>
      <w:r w:rsidRPr="00F96676">
        <w:rPr>
          <w:lang w:val="bg-BG"/>
        </w:rPr>
        <w:t xml:space="preserve"> </w:t>
      </w:r>
      <w:r w:rsidRPr="00F96676">
        <w:t>Hungary</w:t>
      </w:r>
      <w:r w:rsidRPr="00F96676">
        <w:rPr>
          <w:lang w:val="bg-BG"/>
        </w:rPr>
        <w:t xml:space="preserve"> </w:t>
      </w:r>
      <w:r w:rsidRPr="00F96676">
        <w:t>Kft</w:t>
      </w:r>
      <w:r w:rsidRPr="00F96676">
        <w:rPr>
          <w:lang w:val="bg-BG"/>
        </w:rPr>
        <w:t xml:space="preserve">. </w:t>
      </w:r>
    </w:p>
    <w:p w14:paraId="23D62F2A" w14:textId="77777777" w:rsidR="00627B51" w:rsidRPr="002E621C" w:rsidRDefault="00627B51" w:rsidP="00627B51">
      <w:pPr>
        <w:pStyle w:val="a3"/>
      </w:pPr>
      <w:r w:rsidRPr="002E621C">
        <w:t>1062 Budapest</w:t>
      </w:r>
    </w:p>
    <w:p w14:paraId="6ADC170D" w14:textId="77777777" w:rsidR="00627B51" w:rsidRPr="00606C32" w:rsidRDefault="00627B51" w:rsidP="00627B51">
      <w:pPr>
        <w:pStyle w:val="a3"/>
      </w:pPr>
      <w:r w:rsidRPr="00FA682B">
        <w:t>Váci út 1-3. WestEnd Office Building B torony</w:t>
      </w:r>
    </w:p>
    <w:p w14:paraId="186D41CA" w14:textId="77777777" w:rsidR="00627B51" w:rsidRPr="00F96676" w:rsidRDefault="00627B51" w:rsidP="00627B51">
      <w:pPr>
        <w:pStyle w:val="a3"/>
      </w:pPr>
      <w:r w:rsidRPr="00F96676">
        <w:rPr>
          <w:rFonts w:eastAsia="Times New Roman"/>
          <w:lang w:val="bg-BG"/>
        </w:rPr>
        <w:t>Унгария</w:t>
      </w:r>
    </w:p>
    <w:p w14:paraId="3281A3CC" w14:textId="77777777" w:rsidR="00627B51" w:rsidRPr="00FA682B" w:rsidRDefault="00627B51" w:rsidP="00627B51">
      <w:pPr>
        <w:spacing w:before="15" w:line="240" w:lineRule="exact"/>
        <w:rPr>
          <w:rFonts w:ascii="Times New Roman" w:hAnsi="Times New Roman" w:cs="Times New Roman"/>
          <w:b/>
          <w:sz w:val="24"/>
          <w:szCs w:val="24"/>
        </w:rPr>
      </w:pPr>
    </w:p>
    <w:p w14:paraId="3275928A" w14:textId="77777777" w:rsidR="00627B51" w:rsidRPr="00F96676" w:rsidRDefault="00627B51" w:rsidP="00627B51">
      <w:pPr>
        <w:pStyle w:val="a3"/>
        <w:rPr>
          <w:b/>
        </w:rPr>
      </w:pPr>
      <w:r w:rsidRPr="00606C32">
        <w:rPr>
          <w:rFonts w:eastAsia="Times New Roman"/>
          <w:b/>
          <w:bCs/>
          <w:lang w:val="bg-BG"/>
        </w:rPr>
        <w:t>Производител</w:t>
      </w:r>
    </w:p>
    <w:p w14:paraId="63839245" w14:textId="77777777" w:rsidR="00627B51" w:rsidRPr="00FA682B" w:rsidRDefault="00627B51" w:rsidP="00627B51">
      <w:pPr>
        <w:spacing w:before="12" w:line="240" w:lineRule="exact"/>
        <w:rPr>
          <w:rFonts w:ascii="Times New Roman" w:hAnsi="Times New Roman" w:cs="Times New Roman"/>
          <w:b/>
          <w:sz w:val="24"/>
          <w:szCs w:val="24"/>
        </w:rPr>
      </w:pPr>
    </w:p>
    <w:p w14:paraId="498F4E9C" w14:textId="41B21CFB" w:rsidR="00627B51" w:rsidRPr="00F96676" w:rsidDel="00C13C16" w:rsidRDefault="00627B51" w:rsidP="00627B51">
      <w:pPr>
        <w:pStyle w:val="a3"/>
        <w:rPr>
          <w:del w:id="209" w:author="만든 이"/>
        </w:rPr>
      </w:pPr>
      <w:del w:id="210" w:author="만든 이">
        <w:r w:rsidRPr="00606C32" w:rsidDel="00C13C16">
          <w:delText>Millmount Healthcare Ltd.</w:delText>
        </w:r>
      </w:del>
    </w:p>
    <w:p w14:paraId="19C7A5F1" w14:textId="73207CDF" w:rsidR="00627B51" w:rsidRPr="00F96676" w:rsidDel="00C13C16" w:rsidRDefault="00627B51" w:rsidP="00627B51">
      <w:pPr>
        <w:pStyle w:val="a3"/>
        <w:rPr>
          <w:del w:id="211" w:author="만든 이"/>
        </w:rPr>
      </w:pPr>
      <w:del w:id="212" w:author="만든 이">
        <w:r w:rsidRPr="00F96676" w:rsidDel="00C13C16">
          <w:delText>Block 7</w:delText>
        </w:r>
      </w:del>
    </w:p>
    <w:p w14:paraId="1B35DE47" w14:textId="4334A6E7" w:rsidR="00627B51" w:rsidRPr="002E621C" w:rsidDel="00C13C16" w:rsidRDefault="00627B51" w:rsidP="00627B51">
      <w:pPr>
        <w:pStyle w:val="a3"/>
        <w:rPr>
          <w:del w:id="213" w:author="만든 이"/>
        </w:rPr>
      </w:pPr>
      <w:del w:id="214" w:author="만든 이">
        <w:r w:rsidRPr="00F96676" w:rsidDel="00C13C16">
          <w:delText xml:space="preserve">City North Business Campus </w:delText>
        </w:r>
      </w:del>
    </w:p>
    <w:p w14:paraId="7C9D0775" w14:textId="033B9D8F" w:rsidR="00627B51" w:rsidRPr="002E621C" w:rsidDel="00C13C16" w:rsidRDefault="00627B51" w:rsidP="00627B51">
      <w:pPr>
        <w:pStyle w:val="a3"/>
        <w:rPr>
          <w:del w:id="215" w:author="만든 이"/>
        </w:rPr>
      </w:pPr>
      <w:del w:id="216" w:author="만든 이">
        <w:r w:rsidRPr="002E621C" w:rsidDel="00C13C16">
          <w:delText>Stamullen, Co. Meath K32 YD60</w:delText>
        </w:r>
      </w:del>
    </w:p>
    <w:p w14:paraId="2F340027" w14:textId="36F54B36" w:rsidR="00627B51" w:rsidDel="00C13C16" w:rsidRDefault="00627B51" w:rsidP="00627B51">
      <w:pPr>
        <w:pStyle w:val="a3"/>
        <w:rPr>
          <w:del w:id="217" w:author="만든 이"/>
          <w:rFonts w:eastAsia="Times New Roman"/>
          <w:lang w:val="bg-BG"/>
        </w:rPr>
      </w:pPr>
      <w:del w:id="218" w:author="만든 이">
        <w:r w:rsidDel="00C13C16">
          <w:rPr>
            <w:rFonts w:eastAsia="Times New Roman"/>
            <w:lang w:val="bg-BG"/>
          </w:rPr>
          <w:delText>Ирландия</w:delText>
        </w:r>
      </w:del>
    </w:p>
    <w:p w14:paraId="113B0360" w14:textId="7B533818" w:rsidR="00B07C61" w:rsidRPr="00145AFF" w:rsidDel="00C13C16" w:rsidRDefault="00B07C61" w:rsidP="00627B51">
      <w:pPr>
        <w:pStyle w:val="a3"/>
        <w:rPr>
          <w:del w:id="219" w:author="만든 이"/>
          <w:rFonts w:eastAsia="Times New Roman"/>
          <w:lang w:val="bg-BG"/>
        </w:rPr>
      </w:pPr>
    </w:p>
    <w:p w14:paraId="7D083F89" w14:textId="77777777" w:rsidR="004B59ED" w:rsidRPr="00DC3CF0" w:rsidRDefault="004B59ED" w:rsidP="004B59ED">
      <w:pPr>
        <w:pStyle w:val="a3"/>
        <w:rPr>
          <w:moveTo w:id="220" w:author="만든 이" w16du:dateUtc="2025-09-09T04:48:00Z"/>
          <w:rFonts w:eastAsia="Times New Roman"/>
          <w:lang w:val="fr-CA"/>
        </w:rPr>
      </w:pPr>
      <w:moveToRangeStart w:id="221" w:author="만든 이" w:name="move208318152"/>
      <w:moveTo w:id="222" w:author="만든 이" w16du:dateUtc="2025-09-09T04:48:00Z">
        <w:r w:rsidRPr="00DC3CF0">
          <w:rPr>
            <w:rFonts w:eastAsia="Times New Roman"/>
            <w:lang w:val="fr-CA"/>
          </w:rPr>
          <w:t>Nuvisan France SARL</w:t>
        </w:r>
      </w:moveTo>
    </w:p>
    <w:p w14:paraId="407A661A" w14:textId="77777777" w:rsidR="004B59ED" w:rsidRPr="00DC3CF0" w:rsidRDefault="004B59ED" w:rsidP="004B59ED">
      <w:pPr>
        <w:pStyle w:val="a3"/>
        <w:rPr>
          <w:moveTo w:id="223" w:author="만든 이" w16du:dateUtc="2025-09-09T04:48:00Z"/>
          <w:lang w:val="fr-CA" w:eastAsia="ko-KR"/>
        </w:rPr>
      </w:pPr>
      <w:moveTo w:id="224" w:author="만든 이" w16du:dateUtc="2025-09-09T04:48:00Z">
        <w:r w:rsidRPr="00DC3CF0">
          <w:rPr>
            <w:rFonts w:eastAsia="Times New Roman"/>
            <w:lang w:val="fr-CA"/>
          </w:rPr>
          <w:t>2400, Route des Colles</w:t>
        </w:r>
      </w:moveTo>
    </w:p>
    <w:p w14:paraId="32ABCCB0" w14:textId="77777777" w:rsidR="004B59ED" w:rsidRPr="00DC3CF0" w:rsidRDefault="004B59ED" w:rsidP="004B59ED">
      <w:pPr>
        <w:pStyle w:val="a3"/>
        <w:rPr>
          <w:moveTo w:id="225" w:author="만든 이" w16du:dateUtc="2025-09-09T04:48:00Z"/>
          <w:lang w:val="fr-CA" w:eastAsia="ko-KR"/>
        </w:rPr>
      </w:pPr>
      <w:moveTo w:id="226" w:author="만든 이" w16du:dateUtc="2025-09-09T04:48:00Z">
        <w:r w:rsidRPr="00DC3CF0">
          <w:rPr>
            <w:rFonts w:eastAsia="Times New Roman"/>
            <w:lang w:val="fr-CA"/>
          </w:rPr>
          <w:t>06410, Biot</w:t>
        </w:r>
      </w:moveTo>
    </w:p>
    <w:p w14:paraId="03D83C3B" w14:textId="77777777" w:rsidR="004B59ED" w:rsidRPr="00DC3CF0" w:rsidRDefault="004B59ED" w:rsidP="004B59ED">
      <w:pPr>
        <w:pStyle w:val="a3"/>
        <w:rPr>
          <w:moveTo w:id="227" w:author="만든 이" w16du:dateUtc="2025-09-09T04:48:00Z"/>
          <w:rFonts w:eastAsia="Times New Roman"/>
          <w:lang w:val="fr-CA"/>
        </w:rPr>
      </w:pPr>
      <w:moveTo w:id="228" w:author="만든 이" w16du:dateUtc="2025-09-09T04:48:00Z">
        <w:r w:rsidRPr="00DC3CF0">
          <w:rPr>
            <w:rFonts w:eastAsia="Times New Roman"/>
          </w:rPr>
          <w:t>Франция</w:t>
        </w:r>
      </w:moveTo>
    </w:p>
    <w:p w14:paraId="198B5111" w14:textId="77777777" w:rsidR="004B59ED" w:rsidRPr="00DC3CF0" w:rsidRDefault="004B59ED" w:rsidP="004B59ED">
      <w:pPr>
        <w:spacing w:before="14" w:line="240" w:lineRule="exact"/>
        <w:rPr>
          <w:moveTo w:id="229" w:author="만든 이" w16du:dateUtc="2025-09-09T04:48:00Z"/>
          <w:rFonts w:ascii="Times New Roman" w:hAnsi="Times New Roman" w:cs="Times New Roman"/>
          <w:sz w:val="24"/>
          <w:szCs w:val="24"/>
          <w:lang w:val="fr-CA"/>
        </w:rPr>
      </w:pPr>
    </w:p>
    <w:moveToRangeEnd w:id="221"/>
    <w:p w14:paraId="78F69A54" w14:textId="77777777" w:rsidR="00627B51" w:rsidRPr="007B2014" w:rsidRDefault="00627B51" w:rsidP="00627B51">
      <w:pPr>
        <w:pStyle w:val="a3"/>
        <w:rPr>
          <w:rFonts w:eastAsia="Times New Roman"/>
          <w:shd w:val="pct15" w:color="auto" w:fill="FFFFFF"/>
          <w:lang w:val="de-CH"/>
        </w:rPr>
      </w:pPr>
      <w:r w:rsidRPr="007B2014">
        <w:rPr>
          <w:rFonts w:eastAsia="Times New Roman"/>
          <w:shd w:val="pct15" w:color="auto" w:fill="FFFFFF"/>
          <w:lang w:val="de-CH"/>
        </w:rPr>
        <w:t>Nuvisan GmbH</w:t>
      </w:r>
    </w:p>
    <w:p w14:paraId="278B7144" w14:textId="000D43A6" w:rsidR="00627B51" w:rsidRPr="004316DE" w:rsidRDefault="00627B51" w:rsidP="00627B51">
      <w:pPr>
        <w:pStyle w:val="a3"/>
        <w:rPr>
          <w:shd w:val="pct15" w:color="auto" w:fill="FFFFFF"/>
          <w:lang w:val="de-CH" w:eastAsia="ko-KR"/>
        </w:rPr>
      </w:pPr>
      <w:r w:rsidRPr="007B2014">
        <w:rPr>
          <w:rFonts w:eastAsia="Times New Roman"/>
          <w:shd w:val="pct15" w:color="auto" w:fill="FFFFFF"/>
          <w:lang w:val="de-CH"/>
        </w:rPr>
        <w:t>Wegenerstraße 13</w:t>
      </w:r>
    </w:p>
    <w:p w14:paraId="2B851525" w14:textId="38DA87F1" w:rsidR="00627B51" w:rsidRPr="004316DE" w:rsidRDefault="00627B51" w:rsidP="00627B51">
      <w:pPr>
        <w:pStyle w:val="a3"/>
        <w:rPr>
          <w:shd w:val="pct15" w:color="auto" w:fill="FFFFFF"/>
          <w:lang w:val="de-CH" w:eastAsia="ko-KR"/>
        </w:rPr>
      </w:pPr>
      <w:r w:rsidRPr="007B2014">
        <w:rPr>
          <w:rFonts w:eastAsia="Times New Roman"/>
          <w:shd w:val="pct15" w:color="auto" w:fill="FFFFFF"/>
          <w:lang w:val="de-CH"/>
        </w:rPr>
        <w:t>89231 Neu</w:t>
      </w:r>
      <w:r w:rsidR="004316DE">
        <w:rPr>
          <w:rFonts w:hint="eastAsia"/>
          <w:shd w:val="pct15" w:color="auto" w:fill="FFFFFF"/>
          <w:lang w:val="de-CH" w:eastAsia="ko-KR"/>
        </w:rPr>
        <w:t>-</w:t>
      </w:r>
      <w:r w:rsidRPr="007B2014">
        <w:rPr>
          <w:rFonts w:eastAsia="Times New Roman"/>
          <w:shd w:val="pct15" w:color="auto" w:fill="FFFFFF"/>
          <w:lang w:val="de-CH"/>
        </w:rPr>
        <w:t>Ulm</w:t>
      </w:r>
    </w:p>
    <w:p w14:paraId="2B89054F" w14:textId="77777777" w:rsidR="00627B51" w:rsidRPr="007B2014" w:rsidRDefault="00627B51" w:rsidP="00627B51">
      <w:pPr>
        <w:pStyle w:val="a3"/>
        <w:rPr>
          <w:rFonts w:eastAsia="Times New Roman"/>
          <w:shd w:val="pct15" w:color="auto" w:fill="FFFFFF"/>
          <w:lang w:val="de-CH"/>
        </w:rPr>
      </w:pPr>
      <w:r w:rsidRPr="00C13C16">
        <w:rPr>
          <w:rFonts w:eastAsia="Times New Roman"/>
          <w:shd w:val="pct15" w:color="auto" w:fill="FFFFFF"/>
          <w:lang w:val="bg-BG"/>
        </w:rPr>
        <w:t>Германия</w:t>
      </w:r>
    </w:p>
    <w:p w14:paraId="429D6B82" w14:textId="77777777" w:rsidR="00627B51" w:rsidRPr="007B2014" w:rsidRDefault="00627B51" w:rsidP="00627B51">
      <w:pPr>
        <w:pStyle w:val="a3"/>
        <w:rPr>
          <w:rFonts w:eastAsia="Times New Roman"/>
          <w:shd w:val="pct15" w:color="auto" w:fill="FFFFFF"/>
          <w:lang w:val="de-CH"/>
        </w:rPr>
      </w:pPr>
    </w:p>
    <w:p w14:paraId="2C3242D4" w14:textId="3C8572BD" w:rsidR="00627B51" w:rsidRPr="002803C5" w:rsidDel="004B59ED" w:rsidRDefault="00627B51" w:rsidP="00627B51">
      <w:pPr>
        <w:pStyle w:val="a3"/>
        <w:rPr>
          <w:moveFrom w:id="230" w:author="만든 이" w16du:dateUtc="2025-09-09T04:48:00Z"/>
          <w:rFonts w:eastAsia="Times New Roman"/>
          <w:shd w:val="pct15" w:color="auto" w:fill="FFFFFF"/>
          <w:lang w:val="fr-CA"/>
        </w:rPr>
      </w:pPr>
      <w:moveFromRangeStart w:id="231" w:author="만든 이" w:name="move208318152"/>
      <w:moveFrom w:id="232" w:author="만든 이" w16du:dateUtc="2025-09-09T04:48:00Z">
        <w:r w:rsidRPr="002803C5" w:rsidDel="004B59ED">
          <w:rPr>
            <w:rFonts w:eastAsia="Times New Roman"/>
            <w:shd w:val="pct15" w:color="auto" w:fill="FFFFFF"/>
            <w:lang w:val="fr-CA"/>
          </w:rPr>
          <w:t>Nuvisan France SARL</w:t>
        </w:r>
      </w:moveFrom>
    </w:p>
    <w:p w14:paraId="1F3A885F" w14:textId="2D70BF77" w:rsidR="00627B51" w:rsidRPr="002803C5" w:rsidDel="004B59ED" w:rsidRDefault="00627B51" w:rsidP="00627B51">
      <w:pPr>
        <w:pStyle w:val="a3"/>
        <w:rPr>
          <w:moveFrom w:id="233" w:author="만든 이" w16du:dateUtc="2025-09-09T04:48:00Z"/>
          <w:shd w:val="pct15" w:color="auto" w:fill="FFFFFF"/>
          <w:lang w:val="fr-CA" w:eastAsia="ko-KR"/>
        </w:rPr>
      </w:pPr>
      <w:moveFrom w:id="234" w:author="만든 이" w16du:dateUtc="2025-09-09T04:48:00Z">
        <w:r w:rsidRPr="002803C5" w:rsidDel="004B59ED">
          <w:rPr>
            <w:rFonts w:eastAsia="Times New Roman"/>
            <w:shd w:val="pct15" w:color="auto" w:fill="FFFFFF"/>
            <w:lang w:val="fr-CA"/>
          </w:rPr>
          <w:t>2400, Route des Colles</w:t>
        </w:r>
      </w:moveFrom>
    </w:p>
    <w:p w14:paraId="238E77AF" w14:textId="6F140A12" w:rsidR="00627B51" w:rsidRPr="002803C5" w:rsidDel="004B59ED" w:rsidRDefault="00627B51" w:rsidP="00627B51">
      <w:pPr>
        <w:pStyle w:val="a3"/>
        <w:rPr>
          <w:moveFrom w:id="235" w:author="만든 이" w16du:dateUtc="2025-09-09T04:48:00Z"/>
          <w:shd w:val="pct15" w:color="auto" w:fill="FFFFFF"/>
          <w:lang w:val="fr-CA" w:eastAsia="ko-KR"/>
        </w:rPr>
      </w:pPr>
      <w:moveFrom w:id="236" w:author="만든 이" w16du:dateUtc="2025-09-09T04:48:00Z">
        <w:r w:rsidRPr="002803C5" w:rsidDel="004B59ED">
          <w:rPr>
            <w:rFonts w:eastAsia="Times New Roman"/>
            <w:shd w:val="pct15" w:color="auto" w:fill="FFFFFF"/>
            <w:lang w:val="fr-CA"/>
          </w:rPr>
          <w:t>06410, Biot</w:t>
        </w:r>
      </w:moveFrom>
    </w:p>
    <w:p w14:paraId="2B923FE1" w14:textId="39D1AC84" w:rsidR="00627B51" w:rsidRPr="002803C5" w:rsidDel="004B59ED" w:rsidRDefault="00627B51" w:rsidP="00627B51">
      <w:pPr>
        <w:pStyle w:val="a3"/>
        <w:rPr>
          <w:moveFrom w:id="237" w:author="만든 이" w16du:dateUtc="2025-09-09T04:48:00Z"/>
          <w:rFonts w:eastAsia="Times New Roman"/>
          <w:shd w:val="pct15" w:color="auto" w:fill="FFFFFF"/>
          <w:lang w:val="fr-CA"/>
        </w:rPr>
      </w:pPr>
      <w:moveFrom w:id="238" w:author="만든 이" w16du:dateUtc="2025-09-09T04:48:00Z">
        <w:r w:rsidRPr="007B2014" w:rsidDel="004B59ED">
          <w:rPr>
            <w:rFonts w:eastAsia="Times New Roman"/>
            <w:shd w:val="pct15" w:color="auto" w:fill="FFFFFF"/>
          </w:rPr>
          <w:t>Франция</w:t>
        </w:r>
      </w:moveFrom>
    </w:p>
    <w:p w14:paraId="24A96345" w14:textId="3BD41926" w:rsidR="00627B51" w:rsidRPr="002803C5" w:rsidDel="004B59ED" w:rsidRDefault="00627B51" w:rsidP="00627B51">
      <w:pPr>
        <w:spacing w:before="14" w:line="240" w:lineRule="exact"/>
        <w:rPr>
          <w:moveFrom w:id="239" w:author="만든 이" w16du:dateUtc="2025-09-09T04:48:00Z"/>
          <w:rFonts w:ascii="Times New Roman" w:hAnsi="Times New Roman" w:cs="Times New Roman"/>
          <w:sz w:val="24"/>
          <w:szCs w:val="24"/>
          <w:shd w:val="pct15" w:color="auto" w:fill="FFFFFF"/>
          <w:lang w:val="fr-CA"/>
        </w:rPr>
      </w:pPr>
    </w:p>
    <w:moveFromRangeEnd w:id="231"/>
    <w:p w14:paraId="11522151" w14:textId="77777777" w:rsidR="00627B51" w:rsidRPr="00E0640C" w:rsidRDefault="00627B51" w:rsidP="00627B51">
      <w:pPr>
        <w:pStyle w:val="a3"/>
        <w:rPr>
          <w:rFonts w:eastAsia="Times New Roman"/>
          <w:shd w:val="pct15" w:color="auto" w:fill="FFFFFF"/>
          <w:lang w:val="es-ES"/>
        </w:rPr>
      </w:pPr>
      <w:r w:rsidRPr="00E0640C">
        <w:rPr>
          <w:rFonts w:eastAsia="Times New Roman"/>
          <w:shd w:val="pct15" w:color="auto" w:fill="FFFFFF"/>
          <w:lang w:val="es-ES"/>
        </w:rPr>
        <w:t>Midas Pharma GmbH</w:t>
      </w:r>
    </w:p>
    <w:p w14:paraId="16D4CC56" w14:textId="1C938A84"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Rheinstr. 49</w:t>
      </w:r>
    </w:p>
    <w:p w14:paraId="7CAFC3A6" w14:textId="4D8BC826"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55218 Ingelheim</w:t>
      </w:r>
    </w:p>
    <w:p w14:paraId="7DF1B149" w14:textId="77777777" w:rsidR="00627B51" w:rsidRPr="00E0640C" w:rsidRDefault="00627B51" w:rsidP="00627B51">
      <w:pPr>
        <w:pStyle w:val="a3"/>
        <w:rPr>
          <w:rFonts w:eastAsia="Times New Roman"/>
          <w:shd w:val="pct15" w:color="auto" w:fill="FFFFFF"/>
          <w:lang w:val="es-ES"/>
        </w:rPr>
      </w:pPr>
      <w:r w:rsidRPr="007B2014">
        <w:rPr>
          <w:rFonts w:eastAsia="Times New Roman"/>
          <w:shd w:val="pct15" w:color="auto" w:fill="FFFFFF"/>
        </w:rPr>
        <w:t>Германия</w:t>
      </w:r>
    </w:p>
    <w:p w14:paraId="3C2B32A2" w14:textId="77777777" w:rsidR="00627B51" w:rsidRPr="00E0640C" w:rsidRDefault="00627B51" w:rsidP="00627B51">
      <w:pPr>
        <w:pStyle w:val="a3"/>
        <w:rPr>
          <w:rFonts w:eastAsia="Times New Roman"/>
          <w:shd w:val="pct15" w:color="auto" w:fill="FFFFFF"/>
          <w:lang w:val="es-ES"/>
        </w:rPr>
      </w:pPr>
    </w:p>
    <w:p w14:paraId="60424718" w14:textId="3E3BAD8A"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KYMOS S.L.</w:t>
      </w:r>
    </w:p>
    <w:p w14:paraId="69AE402E" w14:textId="609118ED"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Ronda Can Fatjó, 7B.</w:t>
      </w:r>
    </w:p>
    <w:p w14:paraId="5CE10418" w14:textId="0386F214"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08290 Cerdanyola del Vallès</w:t>
      </w:r>
    </w:p>
    <w:p w14:paraId="3F66EF53" w14:textId="030380C0" w:rsidR="00627B51" w:rsidRPr="004316DE" w:rsidRDefault="00627B51" w:rsidP="00627B51">
      <w:pPr>
        <w:pStyle w:val="a3"/>
        <w:rPr>
          <w:shd w:val="pct15" w:color="auto" w:fill="FFFFFF"/>
          <w:lang w:val="es-ES" w:eastAsia="ko-KR"/>
        </w:rPr>
      </w:pPr>
      <w:r w:rsidRPr="00E0640C">
        <w:rPr>
          <w:rFonts w:eastAsia="Times New Roman"/>
          <w:shd w:val="pct15" w:color="auto" w:fill="FFFFFF"/>
          <w:lang w:val="es-ES"/>
        </w:rPr>
        <w:t>Barcelona</w:t>
      </w:r>
    </w:p>
    <w:p w14:paraId="6AF81E7D" w14:textId="77777777" w:rsidR="00627B51" w:rsidRPr="00E0640C" w:rsidRDefault="00627B51" w:rsidP="00627B51">
      <w:pPr>
        <w:pStyle w:val="a3"/>
        <w:rPr>
          <w:rFonts w:eastAsia="Times New Roman"/>
          <w:shd w:val="pct15" w:color="auto" w:fill="FFFFFF"/>
          <w:lang w:val="es-ES"/>
        </w:rPr>
      </w:pPr>
      <w:r w:rsidRPr="007B2014">
        <w:rPr>
          <w:rFonts w:eastAsia="Times New Roman"/>
          <w:shd w:val="pct15" w:color="auto" w:fill="FFFFFF"/>
        </w:rPr>
        <w:t>Испания</w:t>
      </w:r>
    </w:p>
    <w:p w14:paraId="4BB68B5C" w14:textId="77777777" w:rsidR="00627B51" w:rsidRPr="00E0640C" w:rsidRDefault="00627B51" w:rsidP="00627B51">
      <w:pPr>
        <w:spacing w:before="14" w:line="240" w:lineRule="exact"/>
        <w:rPr>
          <w:rFonts w:ascii="Times New Roman" w:hAnsi="Times New Roman" w:cs="Times New Roman"/>
          <w:sz w:val="24"/>
          <w:szCs w:val="24"/>
          <w:lang w:val="es-ES"/>
        </w:rPr>
      </w:pPr>
    </w:p>
    <w:p w14:paraId="350D1C45" w14:textId="77777777" w:rsidR="00627B51" w:rsidRPr="00E0640C" w:rsidRDefault="00627B51" w:rsidP="00627B51">
      <w:pPr>
        <w:pStyle w:val="a3"/>
        <w:rPr>
          <w:lang w:val="es-ES"/>
        </w:rPr>
      </w:pPr>
      <w:r w:rsidRPr="00606C32">
        <w:rPr>
          <w:rFonts w:eastAsia="Times New Roman"/>
          <w:lang w:val="bg-BG"/>
        </w:rPr>
        <w:t xml:space="preserve">За </w:t>
      </w:r>
      <w:r w:rsidRPr="00F96676">
        <w:rPr>
          <w:rFonts w:eastAsia="Times New Roman"/>
          <w:lang w:val="bg-BG"/>
        </w:rPr>
        <w:t>допълнителна информация относно това лекарство, моля, свържете се с локалния представител на притежателя на разрешението за употреба:</w:t>
      </w:r>
    </w:p>
    <w:p w14:paraId="5302405B" w14:textId="77777777" w:rsidR="00627B51" w:rsidRPr="00E0640C" w:rsidRDefault="00627B51" w:rsidP="00627B51">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800"/>
        <w:gridCol w:w="4800"/>
      </w:tblGrid>
      <w:tr w:rsidR="00627B51" w:rsidRPr="004316DE" w14:paraId="49F1C8BA" w14:textId="77777777" w:rsidTr="001B1352">
        <w:tc>
          <w:tcPr>
            <w:tcW w:w="2500" w:type="pct"/>
            <w:hideMark/>
          </w:tcPr>
          <w:p w14:paraId="186BD33B" w14:textId="77777777" w:rsidR="00627B51" w:rsidRPr="004316DE" w:rsidRDefault="00627B51" w:rsidP="00FC295C">
            <w:pPr>
              <w:rPr>
                <w:rFonts w:ascii="Times New Roman" w:hAnsi="Times New Roman" w:cs="Times New Roman"/>
                <w:b/>
                <w:noProof/>
                <w:lang w:eastAsia="fr-FR"/>
              </w:rPr>
            </w:pPr>
            <w:r w:rsidRPr="004316DE">
              <w:rPr>
                <w:rFonts w:ascii="Times New Roman" w:eastAsia="맑은 고딕" w:hAnsi="Times New Roman" w:cs="Times New Roman"/>
                <w:b/>
                <w:noProof/>
                <w:lang w:eastAsia="fr-FR"/>
              </w:rPr>
              <w:t>België/Belgique/Belgien</w:t>
            </w:r>
          </w:p>
          <w:p w14:paraId="7B932EAF" w14:textId="77777777" w:rsidR="00627B51" w:rsidRPr="004316DE" w:rsidRDefault="00627B51" w:rsidP="00FC295C">
            <w:pPr>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Belgium BVBA</w:t>
            </w:r>
          </w:p>
          <w:p w14:paraId="5872EEE0" w14:textId="77777777" w:rsidR="00627B51" w:rsidRPr="004316DE" w:rsidRDefault="00627B51" w:rsidP="00FC295C">
            <w:pPr>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fr-FR"/>
              </w:rPr>
              <w:t>Tél/Tel: + 32 1528 7418</w:t>
            </w:r>
          </w:p>
        </w:tc>
        <w:tc>
          <w:tcPr>
            <w:tcW w:w="2500" w:type="pct"/>
          </w:tcPr>
          <w:p w14:paraId="4C42F897" w14:textId="77777777" w:rsidR="00627B51" w:rsidRPr="004316DE" w:rsidRDefault="00627B51" w:rsidP="00FC295C">
            <w:pPr>
              <w:tabs>
                <w:tab w:val="left" w:pos="-720"/>
              </w:tabs>
              <w:suppressAutoHyphens/>
              <w:rPr>
                <w:rFonts w:ascii="Times New Roman" w:hAnsi="Times New Roman" w:cs="Times New Roman"/>
                <w:b/>
                <w:noProof/>
                <w:lang w:eastAsia="fr-FR"/>
              </w:rPr>
            </w:pPr>
            <w:r w:rsidRPr="004316DE">
              <w:rPr>
                <w:rFonts w:ascii="Times New Roman" w:hAnsi="Times New Roman" w:cs="Times New Roman"/>
                <w:b/>
                <w:noProof/>
                <w:lang w:eastAsia="fr-FR"/>
              </w:rPr>
              <w:t>Lietuva</w:t>
            </w:r>
          </w:p>
          <w:p w14:paraId="4047A44E" w14:textId="77777777" w:rsidR="00627B51" w:rsidRPr="004316DE" w:rsidRDefault="00627B51" w:rsidP="00FC295C">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177709F2" w14:textId="77777777" w:rsidR="00627B51" w:rsidRPr="004316DE" w:rsidRDefault="00627B51" w:rsidP="00FC295C">
            <w:pPr>
              <w:autoSpaceDE w:val="0"/>
              <w:autoSpaceDN w:val="0"/>
              <w:adjustRightInd w:val="0"/>
              <w:rPr>
                <w:rFonts w:ascii="Times New Roman" w:hAnsi="Times New Roman" w:cs="Times New Roman"/>
                <w:noProof/>
                <w:lang w:eastAsia="fr-FR"/>
              </w:rPr>
            </w:pPr>
            <w:r w:rsidRPr="004316DE">
              <w:rPr>
                <w:rFonts w:ascii="Times New Roman" w:eastAsia="맑은 고딕" w:hAnsi="Times New Roman" w:cs="Times New Roman"/>
                <w:noProof/>
                <w:lang w:eastAsia="fr-FR"/>
              </w:rPr>
              <w:t>Tel.: +36 1 231 0493</w:t>
            </w:r>
          </w:p>
          <w:p w14:paraId="4CC558F0" w14:textId="77777777" w:rsidR="00627B51" w:rsidRPr="004316DE" w:rsidRDefault="00627B51" w:rsidP="00FC295C">
            <w:pPr>
              <w:autoSpaceDE w:val="0"/>
              <w:autoSpaceDN w:val="0"/>
              <w:adjustRightInd w:val="0"/>
              <w:rPr>
                <w:rFonts w:ascii="Times New Roman" w:hAnsi="Times New Roman" w:cs="Times New Roman"/>
                <w:noProof/>
                <w:lang w:eastAsia="fr-FR"/>
              </w:rPr>
            </w:pPr>
          </w:p>
        </w:tc>
      </w:tr>
      <w:tr w:rsidR="00627B51" w:rsidRPr="004316DE" w14:paraId="28405691" w14:textId="77777777" w:rsidTr="001B1352">
        <w:trPr>
          <w:trHeight w:val="619"/>
        </w:trPr>
        <w:tc>
          <w:tcPr>
            <w:tcW w:w="2500" w:type="pct"/>
          </w:tcPr>
          <w:p w14:paraId="5BAE63BB" w14:textId="77777777" w:rsidR="00627B51" w:rsidRPr="004316DE" w:rsidRDefault="00627B51" w:rsidP="00E0640C">
            <w:pPr>
              <w:keepNext/>
              <w:rPr>
                <w:rFonts w:ascii="Times New Roman" w:eastAsia="맑은 고딕" w:hAnsi="Times New Roman" w:cs="Times New Roman"/>
                <w:b/>
                <w:noProof/>
                <w:lang w:eastAsia="fr-FR"/>
              </w:rPr>
            </w:pPr>
            <w:r w:rsidRPr="004316DE">
              <w:rPr>
                <w:rFonts w:ascii="Times New Roman" w:hAnsi="Times New Roman" w:cs="Times New Roman"/>
                <w:b/>
                <w:bCs/>
              </w:rPr>
              <w:t>България</w:t>
            </w:r>
          </w:p>
          <w:p w14:paraId="4C34E6CF"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24875FEE"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Teл.: +36 1 231 0493</w:t>
            </w:r>
          </w:p>
          <w:p w14:paraId="7877E0EF" w14:textId="77777777" w:rsidR="00627B51" w:rsidRPr="004316DE" w:rsidRDefault="00627B51" w:rsidP="00E0640C">
            <w:pPr>
              <w:keepNext/>
              <w:rPr>
                <w:rFonts w:ascii="Times New Roman" w:hAnsi="Times New Roman" w:cs="Times New Roman"/>
                <w:noProof/>
                <w:lang w:eastAsia="fr-FR"/>
              </w:rPr>
            </w:pPr>
          </w:p>
        </w:tc>
        <w:tc>
          <w:tcPr>
            <w:tcW w:w="2500" w:type="pct"/>
            <w:hideMark/>
          </w:tcPr>
          <w:p w14:paraId="29FD28DC" w14:textId="77777777" w:rsidR="00627B51" w:rsidRPr="004316DE" w:rsidRDefault="00627B51" w:rsidP="00E0640C">
            <w:pPr>
              <w:keepNext/>
              <w:tabs>
                <w:tab w:val="left" w:pos="-720"/>
              </w:tabs>
              <w:suppressAutoHyphens/>
              <w:rPr>
                <w:rFonts w:ascii="Times New Roman" w:hAnsi="Times New Roman" w:cs="Times New Roman"/>
                <w:noProof/>
                <w:lang w:val="de-DE" w:eastAsia="fr-FR"/>
              </w:rPr>
            </w:pPr>
            <w:r w:rsidRPr="004316DE">
              <w:rPr>
                <w:rFonts w:ascii="Times New Roman" w:eastAsia="맑은 고딕" w:hAnsi="Times New Roman" w:cs="Times New Roman"/>
                <w:b/>
                <w:noProof/>
                <w:lang w:val="de-DE" w:eastAsia="fr-FR"/>
              </w:rPr>
              <w:t>Luxembourg/Luxemburg</w:t>
            </w:r>
          </w:p>
          <w:p w14:paraId="70155975" w14:textId="77777777" w:rsidR="00627B51" w:rsidRPr="004316DE" w:rsidRDefault="00627B51" w:rsidP="00E0640C">
            <w:pPr>
              <w:keepNext/>
              <w:tabs>
                <w:tab w:val="left" w:pos="-720"/>
              </w:tabs>
              <w:suppressAutoHyphens/>
              <w:rPr>
                <w:rFonts w:ascii="Times New Roman" w:eastAsia="맑은 고딕" w:hAnsi="Times New Roman" w:cs="Times New Roman"/>
                <w:iCs/>
                <w:noProof/>
                <w:lang w:val="de-DE" w:eastAsia="fr-FR"/>
              </w:rPr>
            </w:pPr>
            <w:r w:rsidRPr="004316DE">
              <w:rPr>
                <w:rFonts w:ascii="Times New Roman" w:eastAsia="맑은 고딕" w:hAnsi="Times New Roman" w:cs="Times New Roman"/>
                <w:iCs/>
                <w:noProof/>
                <w:lang w:val="de-DE" w:eastAsia="fr-FR"/>
              </w:rPr>
              <w:t>Celltrion Healthcare Belgium BVBA</w:t>
            </w:r>
          </w:p>
          <w:p w14:paraId="7E15E007" w14:textId="77777777" w:rsidR="00627B51" w:rsidRPr="004316DE" w:rsidRDefault="00627B51" w:rsidP="00E0640C">
            <w:pPr>
              <w:keepNext/>
              <w:tabs>
                <w:tab w:val="left" w:pos="-720"/>
              </w:tabs>
              <w:suppressAutoHyphens/>
              <w:rPr>
                <w:rFonts w:ascii="Times New Roman" w:eastAsia="맑은 고딕" w:hAnsi="Times New Roman" w:cs="Times New Roman"/>
                <w:lang w:val="pt-PT" w:eastAsia="ko-KR"/>
              </w:rPr>
            </w:pPr>
            <w:r w:rsidRPr="004316DE">
              <w:rPr>
                <w:rFonts w:ascii="Times New Roman" w:eastAsia="맑은 고딕" w:hAnsi="Times New Roman" w:cs="Times New Roman"/>
                <w:noProof/>
                <w:lang w:val="fr-FR" w:eastAsia="fr-FR"/>
              </w:rPr>
              <w:t xml:space="preserve">Tél/Tel: </w:t>
            </w:r>
            <w:r w:rsidRPr="004316DE">
              <w:rPr>
                <w:rFonts w:ascii="Times New Roman" w:eastAsia="맑은 고딕" w:hAnsi="Times New Roman" w:cs="Times New Roman"/>
                <w:iCs/>
                <w:noProof/>
                <w:lang w:val="pt-PT" w:eastAsia="fr-FR"/>
              </w:rPr>
              <w:t>+ 32 1528 7418</w:t>
            </w:r>
          </w:p>
        </w:tc>
      </w:tr>
      <w:tr w:rsidR="00627B51" w:rsidRPr="004316DE" w14:paraId="7AD24F03" w14:textId="77777777" w:rsidTr="001B1352">
        <w:tc>
          <w:tcPr>
            <w:tcW w:w="2500" w:type="pct"/>
            <w:hideMark/>
          </w:tcPr>
          <w:p w14:paraId="4745D36A" w14:textId="77777777" w:rsidR="00627B51" w:rsidRPr="004316DE" w:rsidRDefault="00627B51" w:rsidP="00E0640C">
            <w:pPr>
              <w:keepNext/>
              <w:tabs>
                <w:tab w:val="left" w:pos="-720"/>
              </w:tabs>
              <w:suppressAutoHyphens/>
              <w:rPr>
                <w:rFonts w:ascii="Times New Roman" w:eastAsia="맑은 고딕" w:hAnsi="Times New Roman" w:cs="Times New Roman"/>
                <w:b/>
                <w:noProof/>
                <w:lang w:val="sv-SE" w:eastAsia="fr-FR"/>
              </w:rPr>
            </w:pPr>
            <w:r w:rsidRPr="004316DE">
              <w:rPr>
                <w:rFonts w:ascii="Times New Roman" w:eastAsia="맑은 고딕" w:hAnsi="Times New Roman" w:cs="Times New Roman"/>
                <w:b/>
                <w:noProof/>
                <w:lang w:val="sv-SE" w:eastAsia="fr-FR"/>
              </w:rPr>
              <w:t>Česká republika</w:t>
            </w:r>
          </w:p>
          <w:p w14:paraId="5CCC6212"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27DB4134"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21613A9D" w14:textId="77777777" w:rsidR="00627B51" w:rsidRPr="004316DE" w:rsidRDefault="00627B51" w:rsidP="00E0640C">
            <w:pPr>
              <w:keepNext/>
              <w:tabs>
                <w:tab w:val="left" w:pos="-720"/>
              </w:tabs>
              <w:suppressAutoHyphens/>
              <w:rPr>
                <w:rFonts w:ascii="Times New Roman" w:hAnsi="Times New Roman" w:cs="Times New Roman"/>
                <w:noProof/>
                <w:lang w:eastAsia="fr-FR"/>
              </w:rPr>
            </w:pPr>
          </w:p>
        </w:tc>
        <w:tc>
          <w:tcPr>
            <w:tcW w:w="2500" w:type="pct"/>
          </w:tcPr>
          <w:p w14:paraId="2A1260E5" w14:textId="77777777" w:rsidR="00627B51" w:rsidRPr="004316DE" w:rsidRDefault="00627B51" w:rsidP="00E0640C">
            <w:pPr>
              <w:keepNext/>
              <w:rPr>
                <w:rFonts w:ascii="Times New Roman" w:eastAsia="맑은 고딕" w:hAnsi="Times New Roman" w:cs="Times New Roman"/>
                <w:b/>
                <w:noProof/>
                <w:lang w:eastAsia="fr-FR"/>
              </w:rPr>
            </w:pPr>
            <w:r w:rsidRPr="004316DE">
              <w:rPr>
                <w:rFonts w:ascii="Times New Roman" w:hAnsi="Times New Roman" w:cs="Times New Roman"/>
                <w:b/>
                <w:noProof/>
              </w:rPr>
              <w:t>Magyarország</w:t>
            </w:r>
          </w:p>
          <w:p w14:paraId="1E1BEC16"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303CD8FE"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295D4950" w14:textId="77777777" w:rsidR="00627B51" w:rsidRPr="004316DE" w:rsidRDefault="00627B51" w:rsidP="00E0640C">
            <w:pPr>
              <w:keepNext/>
              <w:rPr>
                <w:rFonts w:ascii="Times New Roman" w:eastAsia="맑은 고딕" w:hAnsi="Times New Roman" w:cs="Times New Roman"/>
                <w:noProof/>
                <w:lang w:eastAsia="ko-KR"/>
              </w:rPr>
            </w:pPr>
          </w:p>
        </w:tc>
      </w:tr>
      <w:tr w:rsidR="00627B51" w:rsidRPr="004316DE" w14:paraId="7CF436D5" w14:textId="77777777" w:rsidTr="001B1352">
        <w:tc>
          <w:tcPr>
            <w:tcW w:w="2500" w:type="pct"/>
            <w:hideMark/>
          </w:tcPr>
          <w:p w14:paraId="712E14D5" w14:textId="77777777" w:rsidR="00627B51" w:rsidRPr="004316DE" w:rsidRDefault="00627B51" w:rsidP="00E0640C">
            <w:pPr>
              <w:keepNext/>
              <w:tabs>
                <w:tab w:val="left" w:pos="-720"/>
              </w:tabs>
              <w:suppressAutoHyphens/>
              <w:rPr>
                <w:rFonts w:ascii="Times New Roman" w:hAnsi="Times New Roman" w:cs="Times New Roman"/>
                <w:b/>
                <w:bCs/>
                <w:i/>
                <w:iCs/>
                <w:noProof/>
                <w:lang w:eastAsia="fr-FR"/>
              </w:rPr>
            </w:pPr>
            <w:r w:rsidRPr="004316DE">
              <w:rPr>
                <w:rFonts w:ascii="Times New Roman" w:hAnsi="Times New Roman" w:cs="Times New Roman"/>
                <w:b/>
                <w:noProof/>
              </w:rPr>
              <w:t>Danmark</w:t>
            </w:r>
          </w:p>
          <w:p w14:paraId="0FE21B34"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703A5C0D"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Tlf: +36 1 231 0493</w:t>
            </w:r>
          </w:p>
        </w:tc>
        <w:tc>
          <w:tcPr>
            <w:tcW w:w="2500" w:type="pct"/>
          </w:tcPr>
          <w:p w14:paraId="09EA477A" w14:textId="77777777" w:rsidR="00627B51" w:rsidRPr="004316DE" w:rsidRDefault="00627B51" w:rsidP="00E0640C">
            <w:pPr>
              <w:keepNext/>
              <w:rPr>
                <w:rFonts w:ascii="Times New Roman" w:hAnsi="Times New Roman" w:cs="Times New Roman"/>
                <w:noProof/>
                <w:lang w:eastAsia="fr-FR"/>
              </w:rPr>
            </w:pPr>
            <w:r w:rsidRPr="004316DE">
              <w:rPr>
                <w:rFonts w:ascii="Times New Roman" w:eastAsia="맑은 고딕" w:hAnsi="Times New Roman" w:cs="Times New Roman"/>
                <w:b/>
                <w:noProof/>
                <w:lang w:eastAsia="fr-FR"/>
              </w:rPr>
              <w:t>Malta</w:t>
            </w:r>
          </w:p>
          <w:p w14:paraId="7BC4C465"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Minth Health Ltd.</w:t>
            </w:r>
          </w:p>
          <w:p w14:paraId="46AF55EB" w14:textId="77777777" w:rsidR="00627B51" w:rsidRPr="004316DE" w:rsidRDefault="00627B51" w:rsidP="00E0640C">
            <w:pPr>
              <w:keepNext/>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fr-FR"/>
              </w:rPr>
              <w:t>Tel: +356 2093 9800</w:t>
            </w:r>
          </w:p>
          <w:p w14:paraId="4F8002B2" w14:textId="77777777" w:rsidR="00627B51" w:rsidRPr="004316DE" w:rsidRDefault="00627B51" w:rsidP="00E0640C">
            <w:pPr>
              <w:keepNext/>
              <w:rPr>
                <w:rFonts w:ascii="Times New Roman" w:eastAsia="맑은 고딕" w:hAnsi="Times New Roman" w:cs="Times New Roman"/>
                <w:noProof/>
                <w:lang w:eastAsia="ko-KR"/>
              </w:rPr>
            </w:pPr>
          </w:p>
        </w:tc>
      </w:tr>
      <w:tr w:rsidR="00627B51" w:rsidRPr="004316DE" w14:paraId="50470F42" w14:textId="77777777" w:rsidTr="001B1352">
        <w:tc>
          <w:tcPr>
            <w:tcW w:w="2500" w:type="pct"/>
            <w:hideMark/>
          </w:tcPr>
          <w:p w14:paraId="3FE89738" w14:textId="77777777" w:rsidR="00627B51" w:rsidRPr="004316DE" w:rsidRDefault="00627B51" w:rsidP="00E0640C">
            <w:pPr>
              <w:keepNext/>
              <w:rPr>
                <w:rFonts w:ascii="Times New Roman" w:hAnsi="Times New Roman" w:cs="Times New Roman"/>
                <w:b/>
                <w:noProof/>
                <w:lang w:eastAsia="fr-FR"/>
              </w:rPr>
            </w:pPr>
            <w:r w:rsidRPr="004316DE">
              <w:rPr>
                <w:rFonts w:ascii="Times New Roman" w:eastAsia="맑은 고딕" w:hAnsi="Times New Roman" w:cs="Times New Roman"/>
                <w:b/>
                <w:noProof/>
                <w:lang w:eastAsia="fr-FR"/>
              </w:rPr>
              <w:t>Deutschland</w:t>
            </w:r>
          </w:p>
          <w:p w14:paraId="4176D9F2" w14:textId="557AAF92" w:rsidR="007C3EE4" w:rsidRPr="004316DE" w:rsidRDefault="007C3EE4" w:rsidP="007C3EE4">
            <w:pPr>
              <w:keepNext/>
              <w:rPr>
                <w:rFonts w:ascii="Times New Roman" w:hAnsi="Times New Roman" w:cs="Times New Roman"/>
                <w:noProof/>
                <w:lang w:eastAsia="ko-KR"/>
              </w:rPr>
            </w:pPr>
            <w:r w:rsidRPr="004316DE">
              <w:rPr>
                <w:rFonts w:ascii="Times New Roman" w:hAnsi="Times New Roman" w:cs="Times New Roman"/>
                <w:noProof/>
                <w:lang w:eastAsia="ko-KR"/>
              </w:rPr>
              <w:t>Celltrion Healthcare Deutschland GmbH</w:t>
            </w:r>
          </w:p>
          <w:p w14:paraId="0793E951" w14:textId="7B9B65B6" w:rsidR="007C3EE4" w:rsidRPr="004316DE" w:rsidRDefault="007C3EE4" w:rsidP="007C3EE4">
            <w:pPr>
              <w:keepNext/>
              <w:rPr>
                <w:rFonts w:ascii="Times New Roman" w:eastAsia="맑은 고딕" w:hAnsi="Times New Roman" w:cs="Times New Roman"/>
                <w:noProof/>
                <w:lang w:eastAsia="ko-KR"/>
              </w:rPr>
            </w:pPr>
            <w:r w:rsidRPr="004316DE">
              <w:rPr>
                <w:rFonts w:ascii="Times New Roman" w:hAnsi="Times New Roman" w:cs="Times New Roman"/>
                <w:noProof/>
                <w:lang w:eastAsia="ko-KR"/>
              </w:rPr>
              <w:t>T</w:t>
            </w:r>
            <w:r w:rsidR="004031E9" w:rsidRPr="004316DE">
              <w:rPr>
                <w:rFonts w:ascii="Times New Roman" w:hAnsi="Times New Roman" w:cs="Times New Roman"/>
                <w:noProof/>
                <w:lang w:eastAsia="ko-KR"/>
              </w:rPr>
              <w:t>e</w:t>
            </w:r>
            <w:r w:rsidRPr="004316DE">
              <w:rPr>
                <w:rFonts w:ascii="Times New Roman" w:hAnsi="Times New Roman" w:cs="Times New Roman"/>
                <w:noProof/>
                <w:lang w:eastAsia="ko-KR"/>
              </w:rPr>
              <w:t>l.: +49 (0)</w:t>
            </w:r>
            <w:r w:rsidR="00AC75F4" w:rsidRPr="004316DE">
              <w:rPr>
                <w:rFonts w:ascii="Times New Roman" w:hAnsi="Times New Roman" w:cs="Times New Roman"/>
                <w:noProof/>
                <w:lang w:eastAsia="ko-KR"/>
              </w:rPr>
              <w:t>30 346494150</w:t>
            </w:r>
          </w:p>
          <w:p w14:paraId="7E6BEB64" w14:textId="647F9338" w:rsidR="001B08E2" w:rsidRDefault="004316DE" w:rsidP="004316DE">
            <w:pPr>
              <w:tabs>
                <w:tab w:val="left" w:pos="-720"/>
              </w:tabs>
              <w:suppressAutoHyphens/>
              <w:rPr>
                <w:rStyle w:val="ad"/>
                <w:rFonts w:ascii="Times New Roman" w:hAnsi="Times New Roman" w:cs="Times New Roman"/>
              </w:rPr>
            </w:pPr>
            <w:hyperlink r:id="rId159" w:history="1">
              <w:r w:rsidRPr="00093679">
                <w:rPr>
                  <w:rStyle w:val="ad"/>
                  <w:rFonts w:ascii="Times New Roman" w:hAnsi="Times New Roman" w:cs="Times New Roman"/>
                </w:rPr>
                <w:t>infoDE@celltrionhc.com</w:t>
              </w:r>
            </w:hyperlink>
          </w:p>
          <w:p w14:paraId="2638BBD6" w14:textId="23EADB29" w:rsidR="00627B51" w:rsidRPr="004316DE" w:rsidRDefault="00627B51" w:rsidP="00E0640C">
            <w:pPr>
              <w:keepNext/>
              <w:tabs>
                <w:tab w:val="left" w:pos="-720"/>
              </w:tabs>
              <w:suppressAutoHyphens/>
              <w:rPr>
                <w:rFonts w:ascii="Times New Roman" w:eastAsia="맑은 고딕" w:hAnsi="Times New Roman" w:cs="Times New Roman"/>
                <w:noProof/>
                <w:lang w:eastAsia="fr-FR"/>
              </w:rPr>
            </w:pPr>
          </w:p>
          <w:p w14:paraId="698AC24D"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p>
        </w:tc>
        <w:tc>
          <w:tcPr>
            <w:tcW w:w="2500" w:type="pct"/>
          </w:tcPr>
          <w:p w14:paraId="0B4D01B5" w14:textId="77777777" w:rsidR="00627B51" w:rsidRPr="004316DE" w:rsidRDefault="00627B51" w:rsidP="00E0640C">
            <w:pPr>
              <w:keepNext/>
              <w:rPr>
                <w:rFonts w:ascii="Times New Roman" w:hAnsi="Times New Roman" w:cs="Times New Roman"/>
                <w:noProof/>
                <w:lang w:eastAsia="fr-FR"/>
              </w:rPr>
            </w:pPr>
            <w:r w:rsidRPr="004316DE">
              <w:rPr>
                <w:rFonts w:ascii="Times New Roman" w:eastAsia="맑은 고딕" w:hAnsi="Times New Roman" w:cs="Times New Roman"/>
                <w:b/>
                <w:noProof/>
                <w:lang w:eastAsia="fr-FR"/>
              </w:rPr>
              <w:t>Nederland</w:t>
            </w:r>
          </w:p>
          <w:p w14:paraId="2447284A"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Netherlands B.V.</w:t>
            </w:r>
          </w:p>
          <w:p w14:paraId="58E166D0"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+ 31 20 888 7300</w:t>
            </w:r>
          </w:p>
          <w:p w14:paraId="5A3221C9" w14:textId="77777777" w:rsidR="00627B51" w:rsidRPr="004316DE" w:rsidRDefault="00627B51" w:rsidP="00E0640C">
            <w:pPr>
              <w:keepNext/>
              <w:rPr>
                <w:rFonts w:ascii="Times New Roman" w:eastAsia="맑은 고딕" w:hAnsi="Times New Roman" w:cs="Times New Roman"/>
                <w:noProof/>
                <w:lang w:eastAsia="fr-FR"/>
              </w:rPr>
            </w:pPr>
          </w:p>
        </w:tc>
      </w:tr>
      <w:tr w:rsidR="00627B51" w:rsidRPr="004316DE" w14:paraId="7042C642" w14:textId="77777777" w:rsidTr="001B1352">
        <w:tc>
          <w:tcPr>
            <w:tcW w:w="2500" w:type="pct"/>
            <w:hideMark/>
          </w:tcPr>
          <w:p w14:paraId="51213EC0" w14:textId="77777777" w:rsidR="00627B51" w:rsidRPr="004316DE" w:rsidRDefault="00627B51" w:rsidP="00E0640C">
            <w:pPr>
              <w:keepNext/>
              <w:tabs>
                <w:tab w:val="left" w:pos="-720"/>
                <w:tab w:val="left" w:pos="4536"/>
              </w:tabs>
              <w:suppressAutoHyphens/>
              <w:rPr>
                <w:rFonts w:ascii="Times New Roman" w:hAnsi="Times New Roman" w:cs="Times New Roman"/>
                <w:b/>
                <w:noProof/>
                <w:lang w:val="en-GB" w:eastAsia="fr-FR"/>
              </w:rPr>
            </w:pPr>
            <w:r w:rsidRPr="004316DE">
              <w:rPr>
                <w:rFonts w:ascii="Times New Roman" w:eastAsia="맑은 고딕" w:hAnsi="Times New Roman" w:cs="Times New Roman"/>
                <w:b/>
                <w:noProof/>
                <w:lang w:val="en-GB" w:eastAsia="fr-FR"/>
              </w:rPr>
              <w:t>Eesti</w:t>
            </w:r>
          </w:p>
          <w:p w14:paraId="03713B8C" w14:textId="77777777" w:rsidR="00627B51" w:rsidRPr="004316DE" w:rsidRDefault="00627B51" w:rsidP="00E0640C">
            <w:pPr>
              <w:keepNext/>
              <w:rPr>
                <w:rFonts w:ascii="Times New Roman" w:eastAsia="맑은 고딕" w:hAnsi="Times New Roman" w:cs="Times New Roman"/>
                <w:noProof/>
                <w:lang w:val="en-GB" w:eastAsia="fr-FR"/>
              </w:rPr>
            </w:pPr>
            <w:r w:rsidRPr="004316DE">
              <w:rPr>
                <w:rFonts w:ascii="Times New Roman" w:eastAsia="맑은 고딕" w:hAnsi="Times New Roman" w:cs="Times New Roman"/>
                <w:noProof/>
                <w:lang w:val="en-GB" w:eastAsia="fr-FR"/>
              </w:rPr>
              <w:t>Celltrion Healthcare Hungary Kft.</w:t>
            </w:r>
          </w:p>
          <w:p w14:paraId="2A061DA3" w14:textId="77777777" w:rsidR="00627B51" w:rsidRPr="004316DE" w:rsidRDefault="00627B51" w:rsidP="00E0640C">
            <w:pPr>
              <w:keepNext/>
              <w:tabs>
                <w:tab w:val="left" w:pos="-720"/>
              </w:tabs>
              <w:suppressAutoHyphens/>
              <w:rPr>
                <w:rFonts w:ascii="Times New Roman" w:eastAsia="맑은 고딕" w:hAnsi="Times New Roman" w:cs="Times New Roman"/>
                <w:noProof/>
                <w:lang w:val="fi-FI" w:eastAsia="fr-FR"/>
              </w:rPr>
            </w:pPr>
            <w:r w:rsidRPr="004316DE">
              <w:rPr>
                <w:rFonts w:ascii="Times New Roman" w:eastAsia="맑은 고딕" w:hAnsi="Times New Roman" w:cs="Times New Roman"/>
                <w:noProof/>
                <w:lang w:eastAsia="fr-FR"/>
              </w:rPr>
              <w:t xml:space="preserve">Tel: </w:t>
            </w:r>
            <w:r w:rsidRPr="004316DE">
              <w:rPr>
                <w:rFonts w:ascii="Times New Roman" w:eastAsia="맑은 고딕" w:hAnsi="Times New Roman" w:cs="Times New Roman"/>
                <w:noProof/>
                <w:lang w:val="fi-FI" w:eastAsia="fr-FR"/>
              </w:rPr>
              <w:t>+36 1 231 0493</w:t>
            </w:r>
          </w:p>
          <w:p w14:paraId="47ABBD66" w14:textId="77777777" w:rsidR="00627B51" w:rsidRPr="004316DE" w:rsidRDefault="00627B51" w:rsidP="00E0640C">
            <w:pPr>
              <w:keepNext/>
              <w:tabs>
                <w:tab w:val="left" w:pos="-720"/>
              </w:tabs>
              <w:suppressAutoHyphens/>
              <w:rPr>
                <w:rFonts w:ascii="Times New Roman" w:eastAsia="맑은 고딕" w:hAnsi="Times New Roman" w:cs="Times New Roman"/>
                <w:noProof/>
                <w:lang w:val="fi-FI" w:eastAsia="ko-KR"/>
              </w:rPr>
            </w:pPr>
          </w:p>
        </w:tc>
        <w:tc>
          <w:tcPr>
            <w:tcW w:w="2500" w:type="pct"/>
          </w:tcPr>
          <w:p w14:paraId="228DBAF6" w14:textId="77777777" w:rsidR="00627B51" w:rsidRPr="004316DE" w:rsidRDefault="00627B51" w:rsidP="00E0640C">
            <w:pPr>
              <w:keepNext/>
              <w:tabs>
                <w:tab w:val="left" w:pos="-720"/>
              </w:tabs>
              <w:suppressAutoHyphens/>
              <w:rPr>
                <w:rFonts w:ascii="Times New Roman" w:hAnsi="Times New Roman" w:cs="Times New Roman"/>
                <w:noProof/>
                <w:lang w:eastAsia="fr-FR"/>
              </w:rPr>
            </w:pPr>
            <w:r w:rsidRPr="004316DE">
              <w:rPr>
                <w:rFonts w:ascii="Times New Roman" w:eastAsia="맑은 고딕" w:hAnsi="Times New Roman" w:cs="Times New Roman"/>
                <w:b/>
                <w:noProof/>
                <w:lang w:eastAsia="fr-FR"/>
              </w:rPr>
              <w:t>Norge</w:t>
            </w:r>
          </w:p>
          <w:p w14:paraId="324A3F18"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65633962"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Tlf: +36 1 231 0493</w:t>
            </w:r>
          </w:p>
          <w:p w14:paraId="2A9D5140"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ko-KR"/>
              </w:rPr>
            </w:pPr>
          </w:p>
        </w:tc>
      </w:tr>
      <w:tr w:rsidR="00627B51" w:rsidRPr="004316DE" w14:paraId="55B9B502" w14:textId="77777777" w:rsidTr="001B1352">
        <w:tc>
          <w:tcPr>
            <w:tcW w:w="2500" w:type="pct"/>
            <w:hideMark/>
          </w:tcPr>
          <w:p w14:paraId="4CBCD327" w14:textId="77777777" w:rsidR="00627B51" w:rsidRPr="004316DE" w:rsidRDefault="00627B51" w:rsidP="00E0640C">
            <w:pPr>
              <w:keepNext/>
              <w:rPr>
                <w:rFonts w:ascii="Times New Roman" w:hAnsi="Times New Roman" w:cs="Times New Roman"/>
                <w:noProof/>
                <w:lang w:val="es-ES_tradnl" w:eastAsia="fr-FR"/>
              </w:rPr>
            </w:pPr>
            <w:r w:rsidRPr="004316DE">
              <w:rPr>
                <w:rFonts w:ascii="Times New Roman" w:hAnsi="Times New Roman" w:cs="Times New Roman"/>
                <w:b/>
                <w:noProof/>
                <w:lang w:val="es-ES_tradnl"/>
              </w:rPr>
              <w:t>España</w:t>
            </w:r>
          </w:p>
          <w:p w14:paraId="02FD5EB5" w14:textId="77777777" w:rsidR="00627B51" w:rsidRPr="004316DE" w:rsidRDefault="00627B51" w:rsidP="00E0640C">
            <w:pPr>
              <w:keepNext/>
              <w:rPr>
                <w:rFonts w:ascii="Times New Roman" w:eastAsia="맑은 고딕" w:hAnsi="Times New Roman" w:cs="Times New Roman"/>
                <w:noProof/>
                <w:lang w:val="es-ES_tradnl" w:eastAsia="fr-FR"/>
              </w:rPr>
            </w:pPr>
            <w:r w:rsidRPr="004316DE">
              <w:rPr>
                <w:rFonts w:ascii="Times New Roman" w:eastAsia="맑은 고딕" w:hAnsi="Times New Roman" w:cs="Times New Roman"/>
                <w:noProof/>
                <w:lang w:val="es-ES_tradnl" w:eastAsia="fr-FR"/>
              </w:rPr>
              <w:t>Kern Pharma, S.L.</w:t>
            </w:r>
          </w:p>
          <w:p w14:paraId="4D26E992"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+34 93 700 2525</w:t>
            </w:r>
          </w:p>
          <w:p w14:paraId="68DB5922" w14:textId="77777777" w:rsidR="00627B51" w:rsidRPr="004316DE" w:rsidRDefault="00627B51" w:rsidP="00E0640C">
            <w:pPr>
              <w:keepNext/>
              <w:rPr>
                <w:rFonts w:ascii="Times New Roman" w:hAnsi="Times New Roman" w:cs="Times New Roman"/>
                <w:b/>
                <w:noProof/>
                <w:lang w:eastAsia="fr-FR"/>
              </w:rPr>
            </w:pPr>
          </w:p>
        </w:tc>
        <w:tc>
          <w:tcPr>
            <w:tcW w:w="2500" w:type="pct"/>
          </w:tcPr>
          <w:p w14:paraId="41F76F0D" w14:textId="77777777" w:rsidR="00627B51" w:rsidRPr="004316DE" w:rsidRDefault="00627B51" w:rsidP="00E0640C">
            <w:pPr>
              <w:keepNext/>
              <w:rPr>
                <w:rFonts w:ascii="Times New Roman" w:hAnsi="Times New Roman" w:cs="Times New Roman"/>
                <w:noProof/>
                <w:lang w:val="de-DE" w:eastAsia="fr-FR"/>
              </w:rPr>
            </w:pPr>
            <w:r w:rsidRPr="004316DE">
              <w:rPr>
                <w:rFonts w:ascii="Times New Roman" w:hAnsi="Times New Roman" w:cs="Times New Roman"/>
                <w:b/>
                <w:noProof/>
                <w:lang w:val="de-DE"/>
              </w:rPr>
              <w:t>Österreich</w:t>
            </w:r>
          </w:p>
          <w:p w14:paraId="4C6C2FAC" w14:textId="77777777" w:rsidR="00627B51" w:rsidRPr="004316DE" w:rsidRDefault="00627B51" w:rsidP="00E0640C">
            <w:pPr>
              <w:keepNext/>
              <w:rPr>
                <w:rFonts w:ascii="Times New Roman" w:eastAsia="맑은 고딕" w:hAnsi="Times New Roman" w:cs="Times New Roman"/>
                <w:noProof/>
                <w:lang w:val="de-DE" w:eastAsia="ko-KR"/>
              </w:rPr>
            </w:pPr>
            <w:r w:rsidRPr="004316DE">
              <w:rPr>
                <w:rFonts w:ascii="Times New Roman" w:eastAsia="맑은 고딕" w:hAnsi="Times New Roman" w:cs="Times New Roman"/>
                <w:noProof/>
                <w:lang w:val="de-DE" w:eastAsia="fr-FR"/>
              </w:rPr>
              <w:t>Astro-Pharma GmbH</w:t>
            </w:r>
          </w:p>
          <w:p w14:paraId="6D6DAD2D" w14:textId="77777777" w:rsidR="00627B51" w:rsidRPr="004316DE" w:rsidRDefault="00627B51" w:rsidP="00E0640C">
            <w:pPr>
              <w:keepNext/>
              <w:tabs>
                <w:tab w:val="left" w:pos="-720"/>
              </w:tabs>
              <w:suppressAutoHyphens/>
              <w:rPr>
                <w:rFonts w:ascii="Times New Roman" w:eastAsia="맑은 고딕" w:hAnsi="Times New Roman" w:cs="Times New Roman"/>
                <w:noProof/>
                <w:lang w:val="de-DE" w:eastAsia="fr-FR"/>
              </w:rPr>
            </w:pPr>
            <w:r w:rsidRPr="004316DE">
              <w:rPr>
                <w:rFonts w:ascii="Times New Roman" w:eastAsia="맑은 고딕" w:hAnsi="Times New Roman" w:cs="Times New Roman"/>
                <w:noProof/>
                <w:lang w:val="de-DE" w:eastAsia="fr-FR"/>
              </w:rPr>
              <w:t>Tel: +43 1 97 99 860</w:t>
            </w:r>
          </w:p>
          <w:p w14:paraId="2399936E" w14:textId="77777777" w:rsidR="00627B51" w:rsidRPr="004316DE" w:rsidRDefault="00627B51" w:rsidP="00E0640C">
            <w:pPr>
              <w:keepNext/>
              <w:tabs>
                <w:tab w:val="left" w:pos="-720"/>
              </w:tabs>
              <w:suppressAutoHyphens/>
              <w:rPr>
                <w:rFonts w:ascii="Times New Roman" w:hAnsi="Times New Roman" w:cs="Times New Roman"/>
                <w:noProof/>
                <w:lang w:val="de-DE" w:eastAsia="fr-FR"/>
              </w:rPr>
            </w:pPr>
          </w:p>
        </w:tc>
      </w:tr>
      <w:tr w:rsidR="00627B51" w:rsidRPr="004316DE" w14:paraId="15695257" w14:textId="77777777" w:rsidTr="001B1352">
        <w:tc>
          <w:tcPr>
            <w:tcW w:w="2500" w:type="pct"/>
          </w:tcPr>
          <w:p w14:paraId="5061E398" w14:textId="77777777" w:rsidR="00627B51" w:rsidRPr="004316DE" w:rsidRDefault="00627B51" w:rsidP="00E0640C">
            <w:pPr>
              <w:keepNext/>
              <w:rPr>
                <w:rFonts w:ascii="Times New Roman" w:hAnsi="Times New Roman" w:cs="Times New Roman"/>
                <w:b/>
                <w:noProof/>
                <w:lang w:val="el-GR" w:eastAsia="fr-FR"/>
              </w:rPr>
            </w:pPr>
            <w:r w:rsidRPr="004316DE">
              <w:rPr>
                <w:rFonts w:ascii="Times New Roman" w:hAnsi="Times New Roman" w:cs="Times New Roman"/>
                <w:b/>
                <w:noProof/>
                <w:lang w:val="el-GR" w:eastAsia="fr-FR"/>
              </w:rPr>
              <w:t>Ελλάδα</w:t>
            </w:r>
          </w:p>
          <w:p w14:paraId="56651E33" w14:textId="77777777" w:rsidR="00627B51" w:rsidRPr="004316DE" w:rsidRDefault="00627B51" w:rsidP="00E0640C">
            <w:pPr>
              <w:keepNext/>
              <w:rPr>
                <w:rFonts w:ascii="Times New Roman" w:hAnsi="Times New Roman" w:cs="Times New Roman"/>
                <w:noProof/>
                <w:lang w:val="el-GR" w:eastAsia="fr-FR"/>
              </w:rPr>
            </w:pPr>
            <w:r w:rsidRPr="004316DE">
              <w:rPr>
                <w:rFonts w:ascii="Times New Roman" w:hAnsi="Times New Roman" w:cs="Times New Roman"/>
                <w:noProof/>
                <w:lang w:val="el-GR" w:eastAsia="fr-FR"/>
              </w:rPr>
              <w:t>ΒΙΑΝΕΞ Α.Ε.</w:t>
            </w:r>
          </w:p>
          <w:p w14:paraId="00447E85" w14:textId="03E67B61" w:rsidR="00627B51" w:rsidRPr="004316DE" w:rsidRDefault="00627B51" w:rsidP="00E0640C">
            <w:pPr>
              <w:keepNext/>
              <w:rPr>
                <w:rFonts w:ascii="Times New Roman" w:hAnsi="Times New Roman" w:cs="Times New Roman"/>
                <w:noProof/>
                <w:lang w:val="el-GR" w:eastAsia="fr-FR"/>
              </w:rPr>
            </w:pPr>
            <w:r w:rsidRPr="004316DE">
              <w:rPr>
                <w:rFonts w:ascii="Times New Roman" w:hAnsi="Times New Roman" w:cs="Times New Roman"/>
                <w:noProof/>
                <w:lang w:val="el-GR" w:eastAsia="fr-FR"/>
              </w:rPr>
              <w:t>Τηλ: +30 210 8009111</w:t>
            </w:r>
          </w:p>
          <w:p w14:paraId="5EB66EAF" w14:textId="77777777" w:rsidR="00627B51" w:rsidRPr="004316DE" w:rsidRDefault="00627B51" w:rsidP="00E0640C">
            <w:pPr>
              <w:keepNext/>
              <w:rPr>
                <w:rFonts w:ascii="Times New Roman" w:eastAsia="맑은 고딕" w:hAnsi="Times New Roman" w:cs="Times New Roman"/>
                <w:noProof/>
                <w:lang w:val="el-GR" w:eastAsia="fr-FR"/>
              </w:rPr>
            </w:pPr>
          </w:p>
        </w:tc>
        <w:tc>
          <w:tcPr>
            <w:tcW w:w="2500" w:type="pct"/>
          </w:tcPr>
          <w:p w14:paraId="17C11C86" w14:textId="77777777" w:rsidR="00627B51" w:rsidRPr="004316DE" w:rsidRDefault="00627B51" w:rsidP="00E0640C">
            <w:pPr>
              <w:keepNext/>
              <w:rPr>
                <w:rFonts w:ascii="Times New Roman" w:eastAsia="맑은 고딕" w:hAnsi="Times New Roman" w:cs="Times New Roman"/>
                <w:b/>
                <w:noProof/>
                <w:lang w:val="pl-PL" w:eastAsia="fr-FR"/>
              </w:rPr>
            </w:pPr>
            <w:r w:rsidRPr="004316DE">
              <w:rPr>
                <w:rFonts w:ascii="Times New Roman" w:eastAsia="맑은 고딕" w:hAnsi="Times New Roman" w:cs="Times New Roman"/>
                <w:b/>
                <w:noProof/>
                <w:lang w:val="pl-PL" w:eastAsia="fr-FR"/>
              </w:rPr>
              <w:t>Polska</w:t>
            </w:r>
          </w:p>
          <w:p w14:paraId="66700696"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72B99463"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547E8962" w14:textId="77777777" w:rsidR="00627B51" w:rsidRPr="004316DE" w:rsidRDefault="00627B51" w:rsidP="00E0640C">
            <w:pPr>
              <w:keepNext/>
              <w:rPr>
                <w:rFonts w:ascii="Times New Roman" w:hAnsi="Times New Roman" w:cs="Times New Roman"/>
                <w:b/>
                <w:noProof/>
              </w:rPr>
            </w:pPr>
          </w:p>
        </w:tc>
      </w:tr>
      <w:tr w:rsidR="00627B51" w:rsidRPr="005233FB" w14:paraId="54F5E2FA" w14:textId="77777777" w:rsidTr="001B1352">
        <w:tc>
          <w:tcPr>
            <w:tcW w:w="2500" w:type="pct"/>
          </w:tcPr>
          <w:p w14:paraId="04889000" w14:textId="77777777" w:rsidR="00627B51" w:rsidRPr="004316DE" w:rsidRDefault="00627B51" w:rsidP="00E0640C">
            <w:pPr>
              <w:keepNext/>
              <w:rPr>
                <w:rFonts w:ascii="Times New Roman" w:hAnsi="Times New Roman" w:cs="Times New Roman"/>
                <w:b/>
                <w:noProof/>
                <w:lang w:eastAsia="ko-KR"/>
              </w:rPr>
            </w:pPr>
            <w:r w:rsidRPr="004316DE">
              <w:rPr>
                <w:rFonts w:ascii="Times New Roman" w:hAnsi="Times New Roman" w:cs="Times New Roman"/>
                <w:b/>
                <w:noProof/>
                <w:lang w:eastAsia="ko-KR"/>
              </w:rPr>
              <w:t>France</w:t>
            </w:r>
          </w:p>
          <w:p w14:paraId="060912EA" w14:textId="77777777" w:rsidR="00627B51" w:rsidRPr="004316DE" w:rsidRDefault="00627B51" w:rsidP="00E0640C">
            <w:pPr>
              <w:keepNext/>
              <w:rPr>
                <w:rFonts w:ascii="Times New Roman" w:hAnsi="Times New Roman" w:cs="Times New Roman"/>
                <w:noProof/>
                <w:lang w:eastAsia="ko-KR"/>
              </w:rPr>
            </w:pPr>
            <w:r w:rsidRPr="004316DE">
              <w:rPr>
                <w:rFonts w:ascii="Times New Roman" w:hAnsi="Times New Roman" w:cs="Times New Roman"/>
                <w:noProof/>
                <w:lang w:eastAsia="ko-KR"/>
              </w:rPr>
              <w:t>Celltrion Healthcare France SAS</w:t>
            </w:r>
          </w:p>
          <w:p w14:paraId="2527565A" w14:textId="77777777" w:rsidR="00627B51" w:rsidRPr="004316DE" w:rsidRDefault="00627B51" w:rsidP="00E0640C">
            <w:pPr>
              <w:keepNext/>
              <w:rPr>
                <w:rFonts w:ascii="Times New Roman" w:eastAsia="맑은 고딕" w:hAnsi="Times New Roman" w:cs="Times New Roman"/>
                <w:noProof/>
                <w:lang w:eastAsia="ko-KR"/>
              </w:rPr>
            </w:pPr>
            <w:r w:rsidRPr="004316DE">
              <w:rPr>
                <w:rFonts w:ascii="Times New Roman" w:hAnsi="Times New Roman" w:cs="Times New Roman"/>
                <w:noProof/>
                <w:lang w:eastAsia="ko-KR"/>
              </w:rPr>
              <w:t>T</w:t>
            </w:r>
            <w:r w:rsidRPr="004316DE">
              <w:rPr>
                <w:rFonts w:ascii="Times New Roman" w:hAnsi="Times New Roman" w:cs="Times New Roman"/>
              </w:rPr>
              <w:t>é</w:t>
            </w:r>
            <w:r w:rsidRPr="004316DE">
              <w:rPr>
                <w:rFonts w:ascii="Times New Roman" w:hAnsi="Times New Roman" w:cs="Times New Roman"/>
                <w:noProof/>
                <w:lang w:eastAsia="ko-KR"/>
              </w:rPr>
              <w:t>l.: +33 (0)1 71 25 27 00</w:t>
            </w:r>
          </w:p>
          <w:p w14:paraId="71288F23" w14:textId="77777777" w:rsidR="00627B51" w:rsidRPr="004316DE" w:rsidRDefault="00627B51" w:rsidP="00E0640C">
            <w:pPr>
              <w:keepNext/>
              <w:rPr>
                <w:rFonts w:ascii="Times New Roman" w:eastAsia="맑은 고딕" w:hAnsi="Times New Roman" w:cs="Times New Roman"/>
                <w:noProof/>
                <w:lang w:eastAsia="fr-FR"/>
              </w:rPr>
            </w:pPr>
          </w:p>
        </w:tc>
        <w:tc>
          <w:tcPr>
            <w:tcW w:w="2500" w:type="pct"/>
          </w:tcPr>
          <w:p w14:paraId="53D5F5CC" w14:textId="77777777" w:rsidR="00222810" w:rsidRPr="004316DE" w:rsidRDefault="00222810" w:rsidP="00222810">
            <w:pPr>
              <w:autoSpaceDE w:val="0"/>
              <w:autoSpaceDN w:val="0"/>
              <w:adjustRightInd w:val="0"/>
              <w:rPr>
                <w:rFonts w:ascii="Times New Roman" w:hAnsi="Times New Roman" w:cs="Times New Roman"/>
                <w:noProof/>
                <w:lang w:val="pt-PT" w:eastAsia="fr-FR"/>
              </w:rPr>
            </w:pPr>
            <w:r w:rsidRPr="004316DE">
              <w:rPr>
                <w:rFonts w:ascii="Times New Roman" w:eastAsia="맑은 고딕" w:hAnsi="Times New Roman" w:cs="Times New Roman"/>
                <w:b/>
                <w:noProof/>
                <w:lang w:val="pt-PT" w:eastAsia="fr-FR"/>
              </w:rPr>
              <w:t>Portugal</w:t>
            </w:r>
          </w:p>
          <w:p w14:paraId="524375DD" w14:textId="41C7DD24" w:rsidR="00222810" w:rsidRPr="004316DE" w:rsidRDefault="00222810" w:rsidP="00222810">
            <w:pPr>
              <w:autoSpaceDE w:val="0"/>
              <w:autoSpaceDN w:val="0"/>
              <w:adjustRightInd w:val="0"/>
              <w:rPr>
                <w:rFonts w:ascii="Times New Roman" w:eastAsia="맑은 고딕" w:hAnsi="Times New Roman" w:cs="Times New Roman"/>
                <w:noProof/>
                <w:lang w:val="pt-PT" w:eastAsia="fr-FR"/>
              </w:rPr>
            </w:pPr>
            <w:r w:rsidRPr="004316DE">
              <w:rPr>
                <w:rFonts w:ascii="Times New Roman" w:eastAsia="맑은 고딕" w:hAnsi="Times New Roman" w:cs="Times New Roman"/>
                <w:noProof/>
                <w:lang w:val="pt-PT" w:eastAsia="fr-FR"/>
              </w:rPr>
              <w:t>CELLTRION PORTUGAL, UNIPESSOAL LDA</w:t>
            </w:r>
          </w:p>
          <w:p w14:paraId="010D8890" w14:textId="2B7B8812" w:rsidR="00222810" w:rsidRPr="002803C5" w:rsidRDefault="00222810" w:rsidP="00222810">
            <w:pPr>
              <w:rPr>
                <w:rFonts w:ascii="Times New Roman" w:eastAsia="맑은 고딕" w:hAnsi="Times New Roman" w:cs="Times New Roman"/>
                <w:noProof/>
                <w:lang w:val="fr-CA" w:eastAsia="fr-FR"/>
              </w:rPr>
            </w:pPr>
            <w:r w:rsidRPr="002803C5">
              <w:rPr>
                <w:rFonts w:ascii="Times New Roman" w:eastAsia="맑은 고딕" w:hAnsi="Times New Roman" w:cs="Times New Roman"/>
                <w:noProof/>
                <w:lang w:val="fr-CA" w:eastAsia="fr-FR"/>
              </w:rPr>
              <w:t>Tel: +351 21 936 8542</w:t>
            </w:r>
          </w:p>
          <w:p w14:paraId="0328F2C3" w14:textId="77777777" w:rsidR="00627B51" w:rsidRPr="002803C5" w:rsidRDefault="00627B51" w:rsidP="00E0640C">
            <w:pPr>
              <w:keepNext/>
              <w:rPr>
                <w:rFonts w:ascii="Times New Roman" w:hAnsi="Times New Roman" w:cs="Times New Roman"/>
                <w:b/>
                <w:noProof/>
                <w:lang w:val="fr-CA"/>
              </w:rPr>
            </w:pPr>
          </w:p>
        </w:tc>
      </w:tr>
      <w:tr w:rsidR="00627B51" w:rsidRPr="004316DE" w14:paraId="242B01E7" w14:textId="77777777" w:rsidTr="001B1352">
        <w:tc>
          <w:tcPr>
            <w:tcW w:w="2500" w:type="pct"/>
          </w:tcPr>
          <w:p w14:paraId="78117D3E" w14:textId="77777777" w:rsidR="00627B51" w:rsidRPr="004316DE" w:rsidRDefault="00627B51" w:rsidP="00E0640C">
            <w:pPr>
              <w:keepNext/>
              <w:rPr>
                <w:rFonts w:ascii="Times New Roman" w:hAnsi="Times New Roman" w:cs="Times New Roman"/>
                <w:b/>
                <w:noProof/>
                <w:lang w:val="sv-SE" w:eastAsia="ko-KR"/>
              </w:rPr>
            </w:pPr>
            <w:r w:rsidRPr="004316DE">
              <w:rPr>
                <w:rFonts w:ascii="Times New Roman" w:hAnsi="Times New Roman" w:cs="Times New Roman"/>
                <w:b/>
                <w:noProof/>
                <w:lang w:val="sv-SE" w:eastAsia="ko-KR"/>
              </w:rPr>
              <w:t>Hrvatska</w:t>
            </w:r>
          </w:p>
          <w:p w14:paraId="51FE9DFF" w14:textId="77777777" w:rsidR="00627B51" w:rsidRPr="004316DE" w:rsidRDefault="00627B51" w:rsidP="00E0640C">
            <w:pPr>
              <w:keepNext/>
              <w:rPr>
                <w:rFonts w:ascii="Times New Roman" w:hAnsi="Times New Roman" w:cs="Times New Roman"/>
                <w:noProof/>
                <w:lang w:val="sv-SE" w:eastAsia="ko-KR"/>
              </w:rPr>
            </w:pPr>
            <w:r w:rsidRPr="004316DE">
              <w:rPr>
                <w:rFonts w:ascii="Times New Roman" w:hAnsi="Times New Roman" w:cs="Times New Roman"/>
                <w:noProof/>
                <w:lang w:val="sv-SE" w:eastAsia="ko-KR"/>
              </w:rPr>
              <w:t>Oktal Pharma d.o.o.</w:t>
            </w:r>
          </w:p>
          <w:p w14:paraId="30001DD3" w14:textId="77777777" w:rsidR="00627B51" w:rsidRPr="004316DE" w:rsidRDefault="00627B51" w:rsidP="00E0640C">
            <w:pPr>
              <w:keepNext/>
              <w:rPr>
                <w:rFonts w:ascii="Times New Roman" w:hAnsi="Times New Roman" w:cs="Times New Roman"/>
                <w:noProof/>
                <w:lang w:eastAsia="ko-KR"/>
              </w:rPr>
            </w:pPr>
            <w:r w:rsidRPr="004316DE">
              <w:rPr>
                <w:rFonts w:ascii="Times New Roman" w:hAnsi="Times New Roman" w:cs="Times New Roman"/>
                <w:noProof/>
                <w:lang w:eastAsia="ko-KR"/>
              </w:rPr>
              <w:t>Tel: +385 1 6595 777</w:t>
            </w:r>
          </w:p>
          <w:p w14:paraId="0F84E77F" w14:textId="77777777" w:rsidR="00627B51" w:rsidRPr="004316DE" w:rsidRDefault="00627B51" w:rsidP="00E0640C">
            <w:pPr>
              <w:keepNext/>
              <w:rPr>
                <w:rFonts w:ascii="Times New Roman" w:eastAsia="맑은 고딕" w:hAnsi="Times New Roman" w:cs="Times New Roman"/>
                <w:noProof/>
                <w:lang w:eastAsia="fr-FR"/>
              </w:rPr>
            </w:pPr>
          </w:p>
        </w:tc>
        <w:tc>
          <w:tcPr>
            <w:tcW w:w="2500" w:type="pct"/>
          </w:tcPr>
          <w:p w14:paraId="78B19D51" w14:textId="77777777" w:rsidR="00627B51" w:rsidRPr="004316DE" w:rsidRDefault="00627B51" w:rsidP="00E0640C">
            <w:pPr>
              <w:keepNext/>
              <w:tabs>
                <w:tab w:val="left" w:pos="-720"/>
              </w:tabs>
              <w:suppressAutoHyphens/>
              <w:rPr>
                <w:rFonts w:ascii="Times New Roman" w:eastAsia="맑은 고딕" w:hAnsi="Times New Roman" w:cs="Times New Roman"/>
                <w:b/>
                <w:noProof/>
                <w:lang w:val="pt-BR" w:eastAsia="fr-FR"/>
              </w:rPr>
            </w:pPr>
            <w:r w:rsidRPr="004316DE">
              <w:rPr>
                <w:rFonts w:ascii="Times New Roman" w:hAnsi="Times New Roman" w:cs="Times New Roman"/>
                <w:b/>
                <w:noProof/>
                <w:lang w:val="pt-BR"/>
              </w:rPr>
              <w:t>România</w:t>
            </w:r>
          </w:p>
          <w:p w14:paraId="50ED36BE"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3759FCDA" w14:textId="77777777" w:rsidR="00627B51" w:rsidRPr="004316DE" w:rsidRDefault="00627B51" w:rsidP="00E0640C">
            <w:pPr>
              <w:keepNext/>
              <w:rPr>
                <w:rFonts w:ascii="Times New Roman" w:eastAsia="맑은 고딕" w:hAnsi="Times New Roman" w:cs="Times New Roman"/>
                <w:noProof/>
                <w:lang w:val="pt-BR" w:eastAsia="fr-FR"/>
              </w:rPr>
            </w:pPr>
            <w:r w:rsidRPr="004316DE">
              <w:rPr>
                <w:rFonts w:ascii="Times New Roman" w:eastAsia="맑은 고딕" w:hAnsi="Times New Roman" w:cs="Times New Roman"/>
                <w:noProof/>
                <w:lang w:eastAsia="fr-FR"/>
              </w:rPr>
              <w:t>Tel: +36 1 231 0493</w:t>
            </w:r>
          </w:p>
          <w:p w14:paraId="12460B45" w14:textId="77777777" w:rsidR="00627B51" w:rsidRPr="004316DE" w:rsidRDefault="00627B51" w:rsidP="00E0640C">
            <w:pPr>
              <w:keepNext/>
              <w:rPr>
                <w:rFonts w:ascii="Times New Roman" w:hAnsi="Times New Roman" w:cs="Times New Roman"/>
                <w:b/>
                <w:noProof/>
                <w:lang w:val="pt-BR"/>
              </w:rPr>
            </w:pPr>
          </w:p>
        </w:tc>
      </w:tr>
      <w:tr w:rsidR="00627B51" w:rsidRPr="004316DE" w14:paraId="1F720D0F" w14:textId="77777777" w:rsidTr="001B1352">
        <w:tc>
          <w:tcPr>
            <w:tcW w:w="2500" w:type="pct"/>
          </w:tcPr>
          <w:p w14:paraId="20F4B85D" w14:textId="77777777" w:rsidR="00627B51" w:rsidRPr="004316DE" w:rsidRDefault="00627B51" w:rsidP="00E0640C">
            <w:pPr>
              <w:keepNext/>
              <w:tabs>
                <w:tab w:val="left" w:pos="-720"/>
              </w:tabs>
              <w:suppressAutoHyphens/>
              <w:rPr>
                <w:rFonts w:ascii="Times New Roman" w:hAnsi="Times New Roman" w:cs="Times New Roman"/>
                <w:noProof/>
                <w:lang w:eastAsia="fr-FR"/>
              </w:rPr>
            </w:pPr>
            <w:r w:rsidRPr="004316DE">
              <w:rPr>
                <w:rFonts w:ascii="Times New Roman" w:eastAsia="맑은 고딕" w:hAnsi="Times New Roman" w:cs="Times New Roman"/>
                <w:b/>
                <w:noProof/>
                <w:lang w:eastAsia="fr-FR"/>
              </w:rPr>
              <w:t>Ireland</w:t>
            </w:r>
          </w:p>
          <w:p w14:paraId="67517929"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Ireland Limited</w:t>
            </w:r>
          </w:p>
          <w:p w14:paraId="3BA20EA2"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+353 1 223 4026</w:t>
            </w:r>
          </w:p>
          <w:p w14:paraId="5318368A" w14:textId="77777777" w:rsidR="00627B51" w:rsidRPr="004316DE" w:rsidRDefault="00627B51" w:rsidP="00E0640C">
            <w:pPr>
              <w:keepNext/>
              <w:rPr>
                <w:rFonts w:ascii="Times New Roman" w:eastAsia="맑은 고딕" w:hAnsi="Times New Roman" w:cs="Times New Roman"/>
                <w:noProof/>
                <w:lang w:eastAsia="fr-FR"/>
              </w:rPr>
            </w:pPr>
          </w:p>
        </w:tc>
        <w:tc>
          <w:tcPr>
            <w:tcW w:w="2500" w:type="pct"/>
          </w:tcPr>
          <w:p w14:paraId="62F1363B" w14:textId="77777777" w:rsidR="00627B51" w:rsidRPr="004316DE" w:rsidRDefault="00627B51" w:rsidP="00E0640C">
            <w:pPr>
              <w:keepNext/>
              <w:rPr>
                <w:rFonts w:ascii="Times New Roman" w:eastAsia="맑은 고딕" w:hAnsi="Times New Roman" w:cs="Times New Roman"/>
                <w:b/>
                <w:noProof/>
                <w:lang w:val="it-IT" w:eastAsia="fr-FR"/>
              </w:rPr>
            </w:pPr>
            <w:r w:rsidRPr="004316DE">
              <w:rPr>
                <w:rFonts w:ascii="Times New Roman" w:eastAsia="맑은 고딕" w:hAnsi="Times New Roman" w:cs="Times New Roman"/>
                <w:b/>
                <w:noProof/>
                <w:lang w:val="it-IT" w:eastAsia="fr-FR"/>
              </w:rPr>
              <w:t>Slovenija</w:t>
            </w:r>
          </w:p>
          <w:p w14:paraId="5ABA5710" w14:textId="77777777" w:rsidR="00627B51" w:rsidRPr="004316DE" w:rsidRDefault="00627B51" w:rsidP="00E0640C">
            <w:pPr>
              <w:keepNext/>
              <w:rPr>
                <w:rFonts w:ascii="Times New Roman" w:eastAsia="맑은 고딕" w:hAnsi="Times New Roman" w:cs="Times New Roman"/>
                <w:noProof/>
                <w:lang w:val="it-IT" w:eastAsia="fr-FR"/>
              </w:rPr>
            </w:pPr>
            <w:r w:rsidRPr="004316DE">
              <w:rPr>
                <w:rFonts w:ascii="Times New Roman" w:eastAsia="맑은 고딕" w:hAnsi="Times New Roman" w:cs="Times New Roman"/>
                <w:noProof/>
                <w:lang w:val="it-IT" w:eastAsia="fr-FR"/>
              </w:rPr>
              <w:t>OPH Oktal Pharma d.o.o.</w:t>
            </w:r>
          </w:p>
          <w:p w14:paraId="39AAF4A7"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+386 1 519 29 22</w:t>
            </w:r>
          </w:p>
          <w:p w14:paraId="6E787D76" w14:textId="77777777" w:rsidR="00627B51" w:rsidRPr="004316DE" w:rsidRDefault="00627B51" w:rsidP="00E0640C">
            <w:pPr>
              <w:keepNext/>
              <w:rPr>
                <w:rFonts w:ascii="Times New Roman" w:hAnsi="Times New Roman" w:cs="Times New Roman"/>
                <w:b/>
                <w:noProof/>
              </w:rPr>
            </w:pPr>
          </w:p>
        </w:tc>
      </w:tr>
      <w:tr w:rsidR="00627B51" w:rsidRPr="004316DE" w14:paraId="18D1A948" w14:textId="77777777" w:rsidTr="001B1352">
        <w:tc>
          <w:tcPr>
            <w:tcW w:w="2500" w:type="pct"/>
          </w:tcPr>
          <w:p w14:paraId="756BAF38"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b/>
                <w:noProof/>
                <w:lang w:eastAsia="fr-FR"/>
              </w:rPr>
              <w:t>Ísland</w:t>
            </w:r>
          </w:p>
          <w:p w14:paraId="3F2DEF14"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6039B64B"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Sími: +36 1 231 0493</w:t>
            </w:r>
          </w:p>
        </w:tc>
        <w:tc>
          <w:tcPr>
            <w:tcW w:w="2500" w:type="pct"/>
          </w:tcPr>
          <w:p w14:paraId="211347E5" w14:textId="77777777" w:rsidR="00627B51" w:rsidRPr="004316DE" w:rsidRDefault="00627B51" w:rsidP="00E0640C">
            <w:pPr>
              <w:keepNext/>
              <w:rPr>
                <w:rFonts w:ascii="Times New Roman" w:eastAsia="맑은 고딕" w:hAnsi="Times New Roman" w:cs="Times New Roman"/>
                <w:b/>
                <w:noProof/>
                <w:lang w:val="sv-SE" w:eastAsia="fr-FR"/>
              </w:rPr>
            </w:pPr>
            <w:r w:rsidRPr="004316DE">
              <w:rPr>
                <w:rFonts w:ascii="Times New Roman" w:hAnsi="Times New Roman" w:cs="Times New Roman"/>
                <w:b/>
                <w:noProof/>
                <w:lang w:val="sv-SE"/>
              </w:rPr>
              <w:t>Slovenská republika</w:t>
            </w:r>
          </w:p>
          <w:p w14:paraId="7BB9DE33"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248E4BB5"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+36 1 231 0493</w:t>
            </w:r>
          </w:p>
          <w:p w14:paraId="01FB17EE" w14:textId="77777777" w:rsidR="00627B51" w:rsidRPr="004316DE" w:rsidRDefault="00627B51" w:rsidP="00E0640C">
            <w:pPr>
              <w:keepNext/>
              <w:rPr>
                <w:rFonts w:ascii="Times New Roman" w:eastAsia="맑은 고딕" w:hAnsi="Times New Roman" w:cs="Times New Roman"/>
                <w:b/>
                <w:noProof/>
                <w:lang w:eastAsia="fr-FR"/>
              </w:rPr>
            </w:pPr>
          </w:p>
        </w:tc>
      </w:tr>
      <w:tr w:rsidR="00627B51" w:rsidRPr="004316DE" w14:paraId="25FE91E6" w14:textId="77777777" w:rsidTr="001B1352">
        <w:tc>
          <w:tcPr>
            <w:tcW w:w="2500" w:type="pct"/>
          </w:tcPr>
          <w:p w14:paraId="3E57DBE4" w14:textId="77777777" w:rsidR="00627B51" w:rsidRPr="004316DE" w:rsidRDefault="00627B51" w:rsidP="00E0640C">
            <w:pPr>
              <w:keepNext/>
              <w:rPr>
                <w:rFonts w:ascii="Times New Roman" w:hAnsi="Times New Roman" w:cs="Times New Roman"/>
                <w:noProof/>
                <w:lang w:eastAsia="fr-FR"/>
              </w:rPr>
            </w:pPr>
            <w:r w:rsidRPr="004316DE">
              <w:rPr>
                <w:rFonts w:ascii="Times New Roman" w:eastAsia="맑은 고딕" w:hAnsi="Times New Roman" w:cs="Times New Roman"/>
                <w:b/>
                <w:noProof/>
                <w:lang w:eastAsia="fr-FR"/>
              </w:rPr>
              <w:t>Italia</w:t>
            </w:r>
          </w:p>
          <w:p w14:paraId="4B9B952A" w14:textId="77777777"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Italy S.r.l.</w:t>
            </w:r>
          </w:p>
          <w:p w14:paraId="2AB65635" w14:textId="4B38C0CB" w:rsidR="00627B51" w:rsidRPr="004316DE" w:rsidRDefault="00627B51" w:rsidP="00E0640C">
            <w:pPr>
              <w:keepNext/>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Tel: +39 02</w:t>
            </w:r>
            <w:r w:rsidR="00397095" w:rsidRPr="004316DE">
              <w:rPr>
                <w:rFonts w:ascii="Times New Roman" w:eastAsia="맑은 고딕" w:hAnsi="Times New Roman" w:cs="Times New Roman"/>
                <w:noProof/>
                <w:lang w:eastAsia="fr-FR"/>
              </w:rPr>
              <w:t xml:space="preserve"> </w:t>
            </w:r>
            <w:r w:rsidRPr="004316DE">
              <w:rPr>
                <w:rFonts w:ascii="Times New Roman" w:eastAsia="맑은 고딕" w:hAnsi="Times New Roman" w:cs="Times New Roman"/>
                <w:noProof/>
                <w:lang w:eastAsia="fr-FR"/>
              </w:rPr>
              <w:t>47927040</w:t>
            </w:r>
          </w:p>
          <w:p w14:paraId="301602F3" w14:textId="77777777" w:rsidR="00627B51" w:rsidRPr="004316DE" w:rsidRDefault="00627B51" w:rsidP="00E0640C">
            <w:pPr>
              <w:keepNext/>
              <w:rPr>
                <w:rFonts w:ascii="Times New Roman" w:eastAsia="맑은 고딕" w:hAnsi="Times New Roman" w:cs="Times New Roman"/>
                <w:noProof/>
                <w:lang w:eastAsia="fr-FR"/>
              </w:rPr>
            </w:pPr>
          </w:p>
        </w:tc>
        <w:tc>
          <w:tcPr>
            <w:tcW w:w="2500" w:type="pct"/>
          </w:tcPr>
          <w:p w14:paraId="577BF9FF" w14:textId="77777777" w:rsidR="00627B51" w:rsidRPr="004316DE" w:rsidRDefault="00627B51" w:rsidP="00E0640C">
            <w:pPr>
              <w:keepNext/>
              <w:rPr>
                <w:rFonts w:ascii="Times New Roman" w:hAnsi="Times New Roman" w:cs="Times New Roman"/>
                <w:noProof/>
                <w:lang w:eastAsia="fr-FR"/>
              </w:rPr>
            </w:pPr>
            <w:r w:rsidRPr="004316DE">
              <w:rPr>
                <w:rFonts w:ascii="Times New Roman" w:eastAsia="맑은 고딕" w:hAnsi="Times New Roman" w:cs="Times New Roman"/>
                <w:b/>
                <w:noProof/>
                <w:lang w:eastAsia="fr-FR"/>
              </w:rPr>
              <w:t>Suomi/Finland</w:t>
            </w:r>
          </w:p>
          <w:p w14:paraId="2FF0105C" w14:textId="77777777" w:rsidR="00EA5647" w:rsidRPr="004316DE" w:rsidRDefault="00EA5647" w:rsidP="00EA5647">
            <w:pPr>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 xml:space="preserve">Celltrion Healthcare Finland Oy. </w:t>
            </w:r>
          </w:p>
          <w:p w14:paraId="0E0C7872" w14:textId="70268BDA" w:rsidR="00627B51" w:rsidRPr="004316DE" w:rsidRDefault="00EA5647" w:rsidP="00E0640C">
            <w:pPr>
              <w:keepNext/>
              <w:autoSpaceDE w:val="0"/>
              <w:autoSpaceDN w:val="0"/>
              <w:adjustRightInd w:val="0"/>
              <w:rPr>
                <w:rFonts w:ascii="Times New Roman" w:eastAsia="맑은 고딕" w:hAnsi="Times New Roman" w:cs="Times New Roman"/>
                <w:noProof/>
                <w:lang w:val="sv-SE" w:eastAsia="fr-FR"/>
              </w:rPr>
            </w:pPr>
            <w:r w:rsidRPr="004316DE">
              <w:rPr>
                <w:rFonts w:ascii="Times New Roman" w:eastAsia="맑은 고딕" w:hAnsi="Times New Roman" w:cs="Times New Roman"/>
                <w:noProof/>
                <w:lang w:eastAsia="fr-FR"/>
              </w:rPr>
              <w:t>Puh/Tel: +358 29 170 7755</w:t>
            </w:r>
          </w:p>
          <w:p w14:paraId="0F75670A" w14:textId="77777777" w:rsidR="00627B51" w:rsidRPr="004316DE" w:rsidRDefault="00627B51" w:rsidP="00E0640C">
            <w:pPr>
              <w:keepNext/>
              <w:autoSpaceDE w:val="0"/>
              <w:autoSpaceDN w:val="0"/>
              <w:adjustRightInd w:val="0"/>
              <w:rPr>
                <w:rFonts w:ascii="Times New Roman" w:eastAsia="맑은 고딕" w:hAnsi="Times New Roman" w:cs="Times New Roman"/>
                <w:noProof/>
                <w:lang w:val="sv-SE" w:eastAsia="ko-KR"/>
              </w:rPr>
            </w:pPr>
          </w:p>
        </w:tc>
      </w:tr>
      <w:tr w:rsidR="00627B51" w:rsidRPr="004316DE" w14:paraId="07CA68BF" w14:textId="77777777" w:rsidTr="001B1352">
        <w:tc>
          <w:tcPr>
            <w:tcW w:w="2500" w:type="pct"/>
          </w:tcPr>
          <w:p w14:paraId="322FDEED" w14:textId="77777777" w:rsidR="00627B51" w:rsidRPr="004316DE" w:rsidRDefault="00627B51" w:rsidP="00E0640C">
            <w:pPr>
              <w:keepNext/>
              <w:tabs>
                <w:tab w:val="left" w:pos="-720"/>
              </w:tabs>
              <w:suppressAutoHyphens/>
              <w:rPr>
                <w:rFonts w:ascii="Times New Roman" w:hAnsi="Times New Roman" w:cs="Times New Roman"/>
                <w:b/>
                <w:bCs/>
                <w:noProof/>
                <w:lang w:val="es-ES" w:eastAsia="fr-FR"/>
              </w:rPr>
            </w:pPr>
            <w:r w:rsidRPr="004316DE">
              <w:rPr>
                <w:rFonts w:ascii="Times New Roman" w:hAnsi="Times New Roman" w:cs="Times New Roman"/>
                <w:b/>
                <w:noProof/>
              </w:rPr>
              <w:t>Κύπρος</w:t>
            </w:r>
          </w:p>
          <w:p w14:paraId="7187F0AD" w14:textId="77777777" w:rsidR="00627B51" w:rsidRPr="004316DE" w:rsidRDefault="00627B51" w:rsidP="00E0640C">
            <w:pPr>
              <w:keepNext/>
              <w:tabs>
                <w:tab w:val="left" w:pos="-720"/>
              </w:tabs>
              <w:suppressAutoHyphens/>
              <w:rPr>
                <w:rFonts w:ascii="Times New Roman" w:eastAsia="맑은 고딕" w:hAnsi="Times New Roman" w:cs="Times New Roman"/>
                <w:noProof/>
                <w:lang w:val="es-ES" w:eastAsia="ko-KR"/>
              </w:rPr>
            </w:pPr>
            <w:r w:rsidRPr="004316DE">
              <w:rPr>
                <w:rFonts w:ascii="Times New Roman" w:eastAsia="맑은 고딕" w:hAnsi="Times New Roman" w:cs="Times New Roman"/>
                <w:noProof/>
                <w:lang w:val="es-ES" w:eastAsia="fr-FR"/>
              </w:rPr>
              <w:t>C.A. Papaellinas Ltd</w:t>
            </w:r>
          </w:p>
          <w:p w14:paraId="0729211A" w14:textId="77777777" w:rsidR="00627B51" w:rsidRPr="004316DE" w:rsidRDefault="00627B51" w:rsidP="00E0640C">
            <w:pPr>
              <w:keepNext/>
              <w:autoSpaceDE w:val="0"/>
              <w:autoSpaceDN w:val="0"/>
              <w:adjustRightInd w:val="0"/>
              <w:rPr>
                <w:rFonts w:ascii="Times New Roman" w:eastAsia="맑은 고딕" w:hAnsi="Times New Roman" w:cs="Times New Roman"/>
                <w:b/>
                <w:bCs/>
                <w:lang w:eastAsia="fr-FR"/>
              </w:rPr>
            </w:pPr>
            <w:r w:rsidRPr="004316DE">
              <w:rPr>
                <w:rFonts w:ascii="Times New Roman" w:hAnsi="Times New Roman" w:cs="Times New Roman"/>
                <w:noProof/>
              </w:rPr>
              <w:t xml:space="preserve">Τηλ: </w:t>
            </w:r>
            <w:r w:rsidRPr="004316DE">
              <w:rPr>
                <w:rFonts w:ascii="Times New Roman" w:eastAsia="맑은 고딕" w:hAnsi="Times New Roman" w:cs="Times New Roman"/>
                <w:noProof/>
                <w:lang w:eastAsia="fr-FR"/>
              </w:rPr>
              <w:t>+357 22741741</w:t>
            </w:r>
          </w:p>
          <w:p w14:paraId="4FE7867C" w14:textId="77777777" w:rsidR="00627B51" w:rsidRPr="004316DE" w:rsidRDefault="00627B51" w:rsidP="00E0640C">
            <w:pPr>
              <w:keepNext/>
              <w:autoSpaceDE w:val="0"/>
              <w:autoSpaceDN w:val="0"/>
              <w:adjustRightInd w:val="0"/>
              <w:rPr>
                <w:rFonts w:ascii="Times New Roman" w:eastAsia="맑은 고딕" w:hAnsi="Times New Roman" w:cs="Times New Roman"/>
                <w:b/>
                <w:noProof/>
                <w:lang w:eastAsia="fr-FR"/>
              </w:rPr>
            </w:pPr>
          </w:p>
        </w:tc>
        <w:tc>
          <w:tcPr>
            <w:tcW w:w="2500" w:type="pct"/>
          </w:tcPr>
          <w:p w14:paraId="79D29ADF" w14:textId="77777777" w:rsidR="00222810" w:rsidRPr="004316DE" w:rsidRDefault="00222810" w:rsidP="00222810">
            <w:pPr>
              <w:tabs>
                <w:tab w:val="left" w:pos="-720"/>
              </w:tabs>
              <w:suppressAutoHyphens/>
              <w:rPr>
                <w:rFonts w:ascii="Times New Roman" w:hAnsi="Times New Roman" w:cs="Times New Roman"/>
                <w:b/>
                <w:noProof/>
                <w:lang w:eastAsia="fr-FR"/>
              </w:rPr>
            </w:pPr>
            <w:r w:rsidRPr="004316DE">
              <w:rPr>
                <w:rFonts w:ascii="Times New Roman" w:hAnsi="Times New Roman" w:cs="Times New Roman"/>
                <w:b/>
                <w:noProof/>
              </w:rPr>
              <w:t>Sverige</w:t>
            </w:r>
          </w:p>
          <w:p w14:paraId="65514AA0" w14:textId="090C972C" w:rsidR="00222810" w:rsidRPr="004316DE" w:rsidRDefault="00222810" w:rsidP="00222810">
            <w:pPr>
              <w:tabs>
                <w:tab w:val="left" w:pos="-720"/>
              </w:tabs>
              <w:suppressAutoHyphens/>
              <w:rPr>
                <w:rFonts w:ascii="Times New Roman" w:eastAsia="맑은 고딕" w:hAnsi="Times New Roman" w:cs="Times New Roman"/>
                <w:noProof/>
                <w:lang w:eastAsia="ko-KR"/>
              </w:rPr>
            </w:pPr>
            <w:r w:rsidRPr="004316DE">
              <w:rPr>
                <w:rFonts w:ascii="Times New Roman" w:eastAsia="맑은 고딕" w:hAnsi="Times New Roman" w:cs="Times New Roman"/>
                <w:noProof/>
                <w:lang w:eastAsia="ko-KR"/>
              </w:rPr>
              <w:t>Celltrion Sweden AB</w:t>
            </w:r>
          </w:p>
          <w:p w14:paraId="7AA8D941" w14:textId="77777777" w:rsidR="00222810" w:rsidRPr="004316DE" w:rsidRDefault="00222810" w:rsidP="00222810">
            <w:pPr>
              <w:tabs>
                <w:tab w:val="left" w:pos="-720"/>
              </w:tabs>
              <w:suppressAutoHyphens/>
              <w:rPr>
                <w:rStyle w:val="ad"/>
                <w:rFonts w:ascii="Times New Roman" w:hAnsi="Times New Roman" w:cs="Times New Roman"/>
              </w:rPr>
            </w:pPr>
            <w:hyperlink r:id="rId160" w:history="1">
              <w:r w:rsidRPr="004316DE">
                <w:rPr>
                  <w:rStyle w:val="ad"/>
                  <w:rFonts w:ascii="Times New Roman" w:hAnsi="Times New Roman" w:cs="Times New Roman"/>
                </w:rPr>
                <w:t>contact_se@celltrionhc.com</w:t>
              </w:r>
            </w:hyperlink>
          </w:p>
          <w:p w14:paraId="4CEEFF71" w14:textId="5FE5469B" w:rsidR="00627B51" w:rsidRPr="004316DE" w:rsidRDefault="00627B51" w:rsidP="00E0640C">
            <w:pPr>
              <w:keepNext/>
              <w:tabs>
                <w:tab w:val="left" w:pos="-720"/>
              </w:tabs>
              <w:suppressAutoHyphens/>
              <w:rPr>
                <w:rFonts w:ascii="Times New Roman" w:eastAsia="맑은 고딕" w:hAnsi="Times New Roman" w:cs="Times New Roman"/>
                <w:b/>
                <w:noProof/>
                <w:lang w:eastAsia="fr-FR"/>
              </w:rPr>
            </w:pPr>
          </w:p>
        </w:tc>
      </w:tr>
      <w:tr w:rsidR="00627B51" w:rsidRPr="004316DE" w14:paraId="20E4DBB6" w14:textId="77777777" w:rsidTr="001B1352">
        <w:tc>
          <w:tcPr>
            <w:tcW w:w="2500" w:type="pct"/>
          </w:tcPr>
          <w:p w14:paraId="7B2120EE" w14:textId="77777777" w:rsidR="00627B51" w:rsidRPr="004316DE" w:rsidRDefault="00627B51" w:rsidP="00E0640C">
            <w:pPr>
              <w:keepNext/>
              <w:rPr>
                <w:rFonts w:ascii="Times New Roman" w:eastAsia="맑은 고딕" w:hAnsi="Times New Roman" w:cs="Times New Roman"/>
                <w:b/>
                <w:noProof/>
                <w:lang w:eastAsia="fr-FR"/>
              </w:rPr>
            </w:pPr>
            <w:r w:rsidRPr="004316DE">
              <w:rPr>
                <w:rFonts w:ascii="Times New Roman" w:eastAsia="맑은 고딕" w:hAnsi="Times New Roman" w:cs="Times New Roman"/>
                <w:b/>
                <w:noProof/>
                <w:lang w:eastAsia="fr-FR"/>
              </w:rPr>
              <w:t>Latvija</w:t>
            </w:r>
          </w:p>
          <w:p w14:paraId="40F9377B" w14:textId="77777777" w:rsidR="00627B51" w:rsidRPr="004316DE" w:rsidRDefault="00627B51" w:rsidP="00E0640C">
            <w:pPr>
              <w:keepNext/>
              <w:tabs>
                <w:tab w:val="left" w:pos="-720"/>
              </w:tabs>
              <w:suppressAutoHyphens/>
              <w:rPr>
                <w:rFonts w:ascii="Times New Roman" w:eastAsia="맑은 고딕" w:hAnsi="Times New Roman" w:cs="Times New Roman"/>
                <w:noProof/>
                <w:lang w:eastAsia="fr-FR"/>
              </w:rPr>
            </w:pPr>
            <w:r w:rsidRPr="004316DE">
              <w:rPr>
                <w:rFonts w:ascii="Times New Roman" w:eastAsia="맑은 고딕" w:hAnsi="Times New Roman" w:cs="Times New Roman"/>
                <w:noProof/>
                <w:lang w:eastAsia="fr-FR"/>
              </w:rPr>
              <w:t>Celltrion Healthcare Hungary Kft.</w:t>
            </w:r>
          </w:p>
          <w:p w14:paraId="33D24E9D" w14:textId="77777777" w:rsidR="00627B51" w:rsidRPr="004316DE" w:rsidRDefault="00627B51" w:rsidP="00E0640C">
            <w:pPr>
              <w:keepNext/>
              <w:autoSpaceDE w:val="0"/>
              <w:autoSpaceDN w:val="0"/>
              <w:adjustRightInd w:val="0"/>
              <w:rPr>
                <w:rFonts w:ascii="Times New Roman" w:eastAsia="맑은 고딕" w:hAnsi="Times New Roman" w:cs="Times New Roman"/>
                <w:b/>
                <w:bCs/>
                <w:lang w:eastAsia="fr-FR"/>
              </w:rPr>
            </w:pPr>
            <w:r w:rsidRPr="004316DE">
              <w:rPr>
                <w:rFonts w:ascii="Times New Roman" w:eastAsia="맑은 고딕" w:hAnsi="Times New Roman" w:cs="Times New Roman"/>
                <w:noProof/>
                <w:lang w:eastAsia="fr-FR"/>
              </w:rPr>
              <w:t>Tālr.: +36 1 231 0493</w:t>
            </w:r>
          </w:p>
        </w:tc>
        <w:tc>
          <w:tcPr>
            <w:tcW w:w="2500" w:type="pct"/>
          </w:tcPr>
          <w:p w14:paraId="75999B39" w14:textId="3E377D11" w:rsidR="00627B51" w:rsidRPr="004316DE" w:rsidRDefault="00627B51" w:rsidP="00E0640C">
            <w:pPr>
              <w:keepNext/>
              <w:tabs>
                <w:tab w:val="left" w:pos="-720"/>
              </w:tabs>
              <w:suppressAutoHyphens/>
              <w:rPr>
                <w:rFonts w:ascii="Times New Roman" w:eastAsia="맑은 고딕" w:hAnsi="Times New Roman" w:cs="Times New Roman"/>
                <w:b/>
                <w:noProof/>
                <w:lang w:eastAsia="fr-FR"/>
              </w:rPr>
            </w:pPr>
            <w:r w:rsidRPr="004316DE" w:rsidDel="008B7230">
              <w:rPr>
                <w:rFonts w:ascii="Times New Roman" w:hAnsi="Times New Roman" w:cs="Times New Roman"/>
                <w:noProof/>
                <w:lang w:eastAsia="fr-FR"/>
              </w:rPr>
              <w:t xml:space="preserve"> </w:t>
            </w:r>
          </w:p>
        </w:tc>
      </w:tr>
    </w:tbl>
    <w:p w14:paraId="06CD99D5" w14:textId="77777777" w:rsidR="00627B51" w:rsidRPr="00F96676" w:rsidRDefault="00627B51" w:rsidP="00627B51">
      <w:pPr>
        <w:numPr>
          <w:ilvl w:val="12"/>
          <w:numId w:val="0"/>
        </w:numPr>
        <w:rPr>
          <w:rFonts w:ascii="Times New Roman" w:hAnsi="Times New Roman" w:cs="Times New Roman"/>
          <w:b/>
          <w:noProof/>
        </w:rPr>
      </w:pPr>
    </w:p>
    <w:p w14:paraId="18932326" w14:textId="23CD72B1" w:rsidR="00627B51" w:rsidRPr="002E621C" w:rsidRDefault="00627B51" w:rsidP="00627B51">
      <w:pPr>
        <w:numPr>
          <w:ilvl w:val="12"/>
          <w:numId w:val="0"/>
        </w:numPr>
        <w:rPr>
          <w:rFonts w:ascii="Times New Roman" w:eastAsia="맑은 고딕" w:hAnsi="Times New Roman" w:cs="Times New Roman"/>
          <w:noProof/>
          <w:lang w:val="en-GB" w:eastAsia="ko-KR"/>
        </w:rPr>
      </w:pPr>
      <w:r w:rsidRPr="00F96676">
        <w:rPr>
          <w:rFonts w:ascii="Times New Roman" w:eastAsia="Times New Roman" w:hAnsi="Times New Roman" w:cs="Times New Roman"/>
          <w:b/>
          <w:bCs/>
          <w:noProof/>
          <w:lang w:val="bg-BG"/>
        </w:rPr>
        <w:t>Дата на последно преразглеждане на листовката</w:t>
      </w:r>
      <w:r w:rsidRPr="00F96676">
        <w:rPr>
          <w:rFonts w:ascii="Times New Roman" w:eastAsia="Times New Roman" w:hAnsi="Times New Roman" w:cs="Times New Roman"/>
          <w:b/>
          <w:bCs/>
          <w:noProof/>
          <w:lang w:val="en-GB"/>
        </w:rPr>
        <w:t xml:space="preserve"> </w:t>
      </w:r>
    </w:p>
    <w:p w14:paraId="5FB82712" w14:textId="77777777" w:rsidR="00627B51" w:rsidRPr="002E621C" w:rsidRDefault="00627B51" w:rsidP="00627B51">
      <w:pPr>
        <w:numPr>
          <w:ilvl w:val="12"/>
          <w:numId w:val="0"/>
        </w:numPr>
        <w:rPr>
          <w:rFonts w:ascii="Times New Roman" w:hAnsi="Times New Roman" w:cs="Times New Roman"/>
          <w:noProof/>
        </w:rPr>
      </w:pPr>
    </w:p>
    <w:p w14:paraId="36BFB535" w14:textId="77777777" w:rsidR="00627B51" w:rsidRPr="002E621C" w:rsidRDefault="00627B51" w:rsidP="00627B51">
      <w:pPr>
        <w:numPr>
          <w:ilvl w:val="12"/>
          <w:numId w:val="0"/>
        </w:numPr>
        <w:rPr>
          <w:rFonts w:ascii="Times New Roman" w:hAnsi="Times New Roman" w:cs="Times New Roman"/>
          <w:b/>
          <w:noProof/>
        </w:rPr>
      </w:pPr>
      <w:r w:rsidRPr="002E621C">
        <w:rPr>
          <w:rFonts w:ascii="Times New Roman" w:eastAsia="Times New Roman" w:hAnsi="Times New Roman" w:cs="Times New Roman"/>
          <w:b/>
          <w:bCs/>
          <w:noProof/>
          <w:lang w:val="bg-BG"/>
        </w:rPr>
        <w:t>Други източници на информация</w:t>
      </w:r>
    </w:p>
    <w:p w14:paraId="739779A8" w14:textId="77777777" w:rsidR="00627B51" w:rsidRPr="00E864FE" w:rsidRDefault="00627B51" w:rsidP="00627B51">
      <w:pPr>
        <w:pStyle w:val="a3"/>
      </w:pPr>
    </w:p>
    <w:p w14:paraId="15232635" w14:textId="77777777" w:rsidR="00627B51" w:rsidRPr="00FA682B" w:rsidRDefault="00627B51" w:rsidP="00627B51">
      <w:pPr>
        <w:numPr>
          <w:ilvl w:val="12"/>
          <w:numId w:val="0"/>
        </w:numPr>
        <w:rPr>
          <w:rFonts w:ascii="Times New Roman" w:eastAsia="맑은 고딕" w:hAnsi="Times New Roman" w:cs="Times New Roman"/>
          <w:noProof/>
          <w:color w:val="0000FF"/>
          <w:lang w:eastAsia="ko-KR"/>
        </w:rPr>
      </w:pPr>
      <w:r w:rsidRPr="00145AFF">
        <w:rPr>
          <w:rFonts w:ascii="Times New Roman" w:eastAsia="Times New Roman" w:hAnsi="Times New Roman" w:cs="Times New Roman"/>
          <w:lang w:val="bg-BG"/>
        </w:rPr>
        <w:t>Подробна инфо</w:t>
      </w:r>
      <w:r w:rsidRPr="00FA682B">
        <w:rPr>
          <w:rFonts w:ascii="Times New Roman" w:eastAsia="Times New Roman" w:hAnsi="Times New Roman" w:cs="Times New Roman"/>
          <w:lang w:val="bg-BG"/>
        </w:rPr>
        <w:t xml:space="preserve">рмация за това лекарство е предоставена на уебсайта на Европейската агенция по лекарствата </w:t>
      </w:r>
      <w:r w:rsidRPr="00FA682B">
        <w:rPr>
          <w:rFonts w:ascii="Times New Roman" w:eastAsia="Times New Roman" w:hAnsi="Times New Roman" w:cs="Times New Roman"/>
          <w:color w:val="0000FF"/>
          <w:u w:val="single"/>
          <w:lang w:val="bg-BG"/>
        </w:rPr>
        <w:t>http://www.ema.europa.eu</w:t>
      </w:r>
    </w:p>
    <w:p w14:paraId="007D829E" w14:textId="77777777" w:rsidR="00627B51" w:rsidRPr="00FA682B" w:rsidRDefault="00627B51" w:rsidP="00627B51">
      <w:pPr>
        <w:spacing w:before="4" w:line="100" w:lineRule="exact"/>
        <w:rPr>
          <w:rFonts w:ascii="Times New Roman" w:hAnsi="Times New Roman" w:cs="Times New Roman"/>
          <w:sz w:val="10"/>
          <w:szCs w:val="10"/>
        </w:rPr>
      </w:pPr>
    </w:p>
    <w:p w14:paraId="6A08A630" w14:textId="257811DF" w:rsidR="00627B51" w:rsidRDefault="00627B51" w:rsidP="00627B51">
      <w:pPr>
        <w:spacing w:line="200" w:lineRule="exact"/>
        <w:rPr>
          <w:rFonts w:ascii="Times New Roman" w:hAnsi="Times New Roman" w:cs="Times New Roman"/>
          <w:b/>
          <w:sz w:val="20"/>
          <w:szCs w:val="20"/>
        </w:rPr>
      </w:pPr>
    </w:p>
    <w:p w14:paraId="0A525D8C" w14:textId="77777777" w:rsidR="00114AEF" w:rsidRPr="00FA682B" w:rsidRDefault="00114AEF" w:rsidP="00627B51">
      <w:pPr>
        <w:spacing w:line="200" w:lineRule="exact"/>
        <w:rPr>
          <w:rFonts w:ascii="Times New Roman" w:hAnsi="Times New Roman" w:cs="Times New Roman"/>
          <w:b/>
          <w:sz w:val="20"/>
          <w:szCs w:val="20"/>
        </w:rPr>
      </w:pPr>
    </w:p>
    <w:p w14:paraId="68DC6185" w14:textId="77777777" w:rsidR="00627B51" w:rsidRPr="009D0AD8" w:rsidRDefault="00627B51" w:rsidP="008672F2">
      <w:pPr>
        <w:pStyle w:val="a4"/>
        <w:numPr>
          <w:ilvl w:val="0"/>
          <w:numId w:val="95"/>
        </w:numPr>
        <w:spacing w:before="18" w:line="240" w:lineRule="exact"/>
        <w:rPr>
          <w:rFonts w:ascii="Times New Roman" w:eastAsia="Times New Roman" w:hAnsi="Times New Roman" w:cs="Times New Roman"/>
          <w:b/>
        </w:rPr>
      </w:pPr>
      <w:r w:rsidRPr="00242A13">
        <w:rPr>
          <w:rFonts w:ascii="Times New Roman" w:eastAsia="Times New Roman" w:hAnsi="Times New Roman" w:cs="Times New Roman"/>
          <w:b/>
          <w:bCs/>
          <w:spacing w:val="-1"/>
          <w:lang w:val="bg-BG"/>
        </w:rPr>
        <w:t>Указания за употреба</w:t>
      </w:r>
    </w:p>
    <w:p w14:paraId="699607B3" w14:textId="77777777" w:rsidR="00627B51" w:rsidRPr="009673EC" w:rsidRDefault="00627B51" w:rsidP="00627B51">
      <w:pPr>
        <w:spacing w:before="9" w:line="260" w:lineRule="exact"/>
        <w:rPr>
          <w:rFonts w:ascii="Times New Roman" w:hAnsi="Times New Roman" w:cs="Times New Roman"/>
          <w:b/>
          <w:sz w:val="26"/>
          <w:szCs w:val="26"/>
        </w:rPr>
      </w:pPr>
    </w:p>
    <w:p w14:paraId="3BB25CCE" w14:textId="22D47568" w:rsidR="00627B51" w:rsidRPr="009673EC" w:rsidRDefault="00B472DB" w:rsidP="00627B51">
      <w:pPr>
        <w:pStyle w:val="a3"/>
        <w:numPr>
          <w:ilvl w:val="1"/>
          <w:numId w:val="4"/>
        </w:numPr>
        <w:ind w:left="660" w:hanging="660"/>
        <w:rPr>
          <w:lang w:val="bg-BG"/>
        </w:rPr>
      </w:pPr>
      <w:r w:rsidRPr="009673EC">
        <w:t xml:space="preserve">Следващите указания обясняват как </w:t>
      </w:r>
      <w:r w:rsidRPr="00086F33">
        <w:t xml:space="preserve">да поставите на детето си инжекция </w:t>
      </w:r>
      <w:r w:rsidR="00363B29" w:rsidRPr="00086F33">
        <w:t>Yuflyma</w:t>
      </w:r>
      <w:r w:rsidRPr="00000618">
        <w:t xml:space="preserve">, </w:t>
      </w:r>
      <w:r w:rsidR="003B71D4" w:rsidRPr="003B71D4">
        <w:rPr>
          <w:rFonts w:hint="eastAsia"/>
        </w:rPr>
        <w:t>като</w:t>
      </w:r>
      <w:r w:rsidR="003B71D4" w:rsidRPr="003B71D4">
        <w:t xml:space="preserve"> използвате</w:t>
      </w:r>
      <w:r w:rsidRPr="003B71D4">
        <w:t xml:space="preserve"> </w:t>
      </w:r>
      <w:r w:rsidRPr="009D0AD8">
        <w:t>предварително напълнената спринцовка. Моля, прочетете внимателно указанията и ги следвайте стъпка по стъпка</w:t>
      </w:r>
      <w:r w:rsidR="00627B51" w:rsidRPr="009673EC">
        <w:rPr>
          <w:rFonts w:eastAsia="Times New Roman"/>
          <w:lang w:val="bg-BG"/>
        </w:rPr>
        <w:t>.</w:t>
      </w:r>
    </w:p>
    <w:p w14:paraId="449F3190" w14:textId="77777777" w:rsidR="00627B51" w:rsidRPr="00242A13" w:rsidRDefault="00627B51" w:rsidP="00627B51">
      <w:pPr>
        <w:pStyle w:val="a3"/>
        <w:rPr>
          <w:lang w:val="bg-BG"/>
        </w:rPr>
      </w:pPr>
    </w:p>
    <w:p w14:paraId="2A3D3C47" w14:textId="50E262F6" w:rsidR="00627B51" w:rsidRPr="00242A13" w:rsidRDefault="00B472DB" w:rsidP="00627B51">
      <w:pPr>
        <w:pStyle w:val="a3"/>
        <w:numPr>
          <w:ilvl w:val="1"/>
          <w:numId w:val="4"/>
        </w:numPr>
        <w:ind w:left="660" w:hanging="660"/>
        <w:rPr>
          <w:lang w:val="bg-BG"/>
        </w:rPr>
      </w:pPr>
      <w:r w:rsidRPr="00242A13">
        <w:rPr>
          <w:lang w:val="bg-BG"/>
        </w:rPr>
        <w:t>Вие ще бъдете инструктирани от Вашия лекар, медицинска сестра или фармацевт за техниката на инжектиране</w:t>
      </w:r>
      <w:r w:rsidR="00627B51" w:rsidRPr="00242A13">
        <w:rPr>
          <w:rFonts w:eastAsia="Times New Roman"/>
          <w:lang w:val="bg-BG"/>
        </w:rPr>
        <w:t>.</w:t>
      </w:r>
    </w:p>
    <w:p w14:paraId="0A3E36E7" w14:textId="77777777" w:rsidR="00627B51" w:rsidRPr="00B33E88" w:rsidRDefault="00627B51" w:rsidP="00627B51">
      <w:pPr>
        <w:pStyle w:val="a3"/>
        <w:rPr>
          <w:lang w:val="bg-BG"/>
        </w:rPr>
      </w:pPr>
    </w:p>
    <w:p w14:paraId="0FCCFDDC" w14:textId="369E4084" w:rsidR="00627B51" w:rsidRPr="00FA682B" w:rsidRDefault="00B472DB" w:rsidP="00627B51">
      <w:pPr>
        <w:pStyle w:val="a3"/>
        <w:numPr>
          <w:ilvl w:val="1"/>
          <w:numId w:val="4"/>
        </w:numPr>
        <w:ind w:left="660" w:hanging="660"/>
        <w:rPr>
          <w:lang w:val="bg-BG"/>
        </w:rPr>
      </w:pPr>
      <w:r w:rsidRPr="00E0640C">
        <w:rPr>
          <w:b/>
          <w:lang w:val="bg-BG"/>
        </w:rPr>
        <w:t>Не</w:t>
      </w:r>
      <w:r w:rsidRPr="008672F2">
        <w:rPr>
          <w:lang w:val="bg-BG"/>
        </w:rPr>
        <w:t xml:space="preserve"> се опитвайте сами да поставяте инжекцията на детето си, преди да сте се уверили, че сте разбрали как да приготвите и приложите инжекцията</w:t>
      </w:r>
      <w:r w:rsidR="00627B51" w:rsidRPr="00FA682B">
        <w:rPr>
          <w:rFonts w:eastAsia="Times New Roman"/>
          <w:lang w:val="bg-BG"/>
        </w:rPr>
        <w:t>.</w:t>
      </w:r>
    </w:p>
    <w:p w14:paraId="46338E67" w14:textId="77777777" w:rsidR="00627B51" w:rsidRPr="00FA682B" w:rsidRDefault="00627B51" w:rsidP="00627B51">
      <w:pPr>
        <w:pStyle w:val="a3"/>
        <w:rPr>
          <w:lang w:val="bg-BG"/>
        </w:rPr>
      </w:pPr>
    </w:p>
    <w:p w14:paraId="42EAE913" w14:textId="3000999F" w:rsidR="00627B51" w:rsidRPr="00FA682B" w:rsidRDefault="00B472DB" w:rsidP="00627B51">
      <w:pPr>
        <w:pStyle w:val="a3"/>
        <w:numPr>
          <w:ilvl w:val="1"/>
          <w:numId w:val="4"/>
        </w:numPr>
        <w:ind w:left="660" w:hanging="660"/>
        <w:rPr>
          <w:lang w:val="bg-BG"/>
        </w:rPr>
      </w:pPr>
      <w:r w:rsidRPr="008672F2">
        <w:rPr>
          <w:lang w:val="bg-BG"/>
        </w:rPr>
        <w:t>След подходящо обучение, инжекцията може да се постави самостоятелно от детето Ви или от друг човек, например член на семейството или приятел</w:t>
      </w:r>
      <w:r w:rsidR="00627B51" w:rsidRPr="00FA682B">
        <w:rPr>
          <w:rFonts w:eastAsia="Times New Roman"/>
          <w:lang w:val="bg-BG"/>
        </w:rPr>
        <w:t>.</w:t>
      </w:r>
    </w:p>
    <w:p w14:paraId="48FC47B5" w14:textId="77777777" w:rsidR="00627B51" w:rsidRPr="00FA682B" w:rsidRDefault="00627B51" w:rsidP="00627B51">
      <w:pPr>
        <w:pStyle w:val="a3"/>
        <w:rPr>
          <w:lang w:val="bg-BG"/>
        </w:rPr>
      </w:pPr>
    </w:p>
    <w:p w14:paraId="1157C160" w14:textId="77777777" w:rsidR="00627B51" w:rsidRPr="00FA682B" w:rsidRDefault="00627B51" w:rsidP="00627B51">
      <w:pPr>
        <w:pStyle w:val="a3"/>
        <w:numPr>
          <w:ilvl w:val="1"/>
          <w:numId w:val="4"/>
        </w:numPr>
        <w:ind w:left="660" w:hanging="660"/>
        <w:rPr>
          <w:lang w:val="bg-BG"/>
        </w:rPr>
      </w:pPr>
      <w:r w:rsidRPr="00FA682B">
        <w:rPr>
          <w:rFonts w:eastAsia="Times New Roman"/>
          <w:lang w:val="bg-BG"/>
        </w:rPr>
        <w:t>Използвайте всяка предварително напълнена спринцовка само за една инжекция.</w:t>
      </w:r>
    </w:p>
    <w:p w14:paraId="6EA23273" w14:textId="609605C7" w:rsidR="004C4D78" w:rsidRDefault="004C4D78">
      <w:pPr>
        <w:rPr>
          <w:rFonts w:ascii="Times New Roman" w:hAnsi="Times New Roman" w:cs="Times New Roman"/>
          <w:lang w:val="bg-BG"/>
        </w:rPr>
      </w:pPr>
      <w:r>
        <w:rPr>
          <w:rFonts w:ascii="Times New Roman" w:hAnsi="Times New Roman" w:cs="Times New Roman"/>
          <w:lang w:val="bg-BG"/>
        </w:rPr>
        <w:br w:type="page"/>
      </w:r>
    </w:p>
    <w:p w14:paraId="5F7656EB" w14:textId="456F9E08" w:rsidR="00627B51" w:rsidRPr="00F96676" w:rsidRDefault="00627B51" w:rsidP="00627B51">
      <w:pPr>
        <w:pStyle w:val="a3"/>
        <w:rPr>
          <w:b/>
          <w:lang w:val="bg-BG"/>
        </w:rPr>
      </w:pPr>
      <w:r w:rsidRPr="00606C32">
        <w:rPr>
          <w:rFonts w:eastAsia="Times New Roman"/>
          <w:b/>
          <w:bCs/>
          <w:lang w:val="bg-BG"/>
        </w:rPr>
        <w:t>Предварително напълнена спринцовка Yuflyma</w:t>
      </w:r>
    </w:p>
    <w:p w14:paraId="1B1689AB" w14:textId="77777777" w:rsidR="00627B51" w:rsidRPr="00FA682B" w:rsidRDefault="00627B51" w:rsidP="00627B51">
      <w:pPr>
        <w:spacing w:before="10" w:line="240" w:lineRule="exact"/>
        <w:rPr>
          <w:rFonts w:ascii="Times New Roman" w:hAnsi="Times New Roman" w:cs="Times New Roman"/>
          <w:sz w:val="24"/>
          <w:szCs w:val="24"/>
          <w:lang w:val="bg-BG"/>
        </w:rPr>
      </w:pPr>
    </w:p>
    <w:p w14:paraId="052C3A2B" w14:textId="04440FA1" w:rsidR="00CC28BA" w:rsidRDefault="00CC28BA" w:rsidP="00CC28BA">
      <w:pPr>
        <w:pStyle w:val="a3"/>
        <w:jc w:val="center"/>
        <w:rPr>
          <w:rFonts w:eastAsia="Times New Roman"/>
          <w:b/>
          <w:bCs/>
          <w:lang w:val="bg-BG"/>
        </w:rPr>
      </w:pPr>
      <w:r>
        <w:rPr>
          <w:rFonts w:eastAsia="Times New Roman"/>
          <w:b/>
          <w:bCs/>
          <w:noProof/>
          <w:lang w:eastAsia="ko-KR"/>
        </w:rPr>
        <w:drawing>
          <wp:inline distT="0" distB="0" distL="0" distR="0" wp14:anchorId="7E9EA3D8" wp14:editId="406998CE">
            <wp:extent cx="3285268" cy="3115340"/>
            <wp:effectExtent l="0" t="0" r="0" b="8890"/>
            <wp:docPr id="16415710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91460" cy="3121212"/>
                    </a:xfrm>
                    <a:prstGeom prst="rect">
                      <a:avLst/>
                    </a:prstGeom>
                    <a:noFill/>
                    <a:ln>
                      <a:noFill/>
                    </a:ln>
                  </pic:spPr>
                </pic:pic>
              </a:graphicData>
            </a:graphic>
          </wp:inline>
        </w:drawing>
      </w:r>
    </w:p>
    <w:p w14:paraId="6539E732" w14:textId="77777777" w:rsidR="00CC28BA" w:rsidRPr="00F96676" w:rsidRDefault="00CC28BA" w:rsidP="00CC28BA">
      <w:pPr>
        <w:spacing w:before="10" w:line="240" w:lineRule="exact"/>
        <w:ind w:left="5040" w:firstLineChars="450" w:firstLine="901"/>
        <w:rPr>
          <w:rFonts w:ascii="Times New Roman" w:hAnsi="Times New Roman" w:cs="Times New Roman"/>
          <w:b/>
          <w:sz w:val="20"/>
          <w:szCs w:val="24"/>
          <w:lang w:val="bg-BG" w:eastAsia="ko-KR"/>
        </w:rPr>
      </w:pPr>
      <w:r w:rsidRPr="00F96676">
        <w:rPr>
          <w:rFonts w:ascii="Times New Roman" w:eastAsia="Times New Roman" w:hAnsi="Times New Roman" w:cs="Times New Roman"/>
          <w:b/>
          <w:bCs/>
          <w:sz w:val="20"/>
          <w:szCs w:val="20"/>
          <w:lang w:val="bg-BG" w:eastAsia="ko-KR"/>
        </w:rPr>
        <w:t>Фигура А</w:t>
      </w:r>
    </w:p>
    <w:p w14:paraId="2F1C537A" w14:textId="77777777" w:rsidR="00CC28BA" w:rsidRDefault="00CC28BA" w:rsidP="00627B51">
      <w:pPr>
        <w:pStyle w:val="a3"/>
        <w:rPr>
          <w:rFonts w:eastAsia="Times New Roman"/>
          <w:b/>
          <w:bCs/>
          <w:lang w:val="bg-BG"/>
        </w:rPr>
      </w:pPr>
    </w:p>
    <w:p w14:paraId="79305322" w14:textId="77777777" w:rsidR="00CC28BA" w:rsidRDefault="00CC28BA" w:rsidP="00627B51">
      <w:pPr>
        <w:pStyle w:val="a3"/>
        <w:rPr>
          <w:rFonts w:eastAsia="Times New Roman"/>
          <w:b/>
          <w:bCs/>
          <w:lang w:val="bg-BG"/>
        </w:rPr>
      </w:pPr>
    </w:p>
    <w:p w14:paraId="4AAC2C87" w14:textId="2B6FC048" w:rsidR="00627B51" w:rsidRPr="00F96676" w:rsidRDefault="00627B51" w:rsidP="00627B51">
      <w:pPr>
        <w:pStyle w:val="a3"/>
        <w:rPr>
          <w:b/>
          <w:lang w:val="bg-BG"/>
        </w:rPr>
      </w:pPr>
      <w:r w:rsidRPr="00606C32">
        <w:rPr>
          <w:rFonts w:eastAsia="Times New Roman"/>
          <w:b/>
          <w:bCs/>
          <w:lang w:val="bg-BG"/>
        </w:rPr>
        <w:t>Не използвайте предварително напълнената спринцовка, ако:</w:t>
      </w:r>
    </w:p>
    <w:p w14:paraId="4A3514DA" w14:textId="4BA8D86B" w:rsidR="00627B51" w:rsidRPr="00F96676" w:rsidRDefault="00627B51" w:rsidP="00627B51">
      <w:pPr>
        <w:pStyle w:val="a3"/>
        <w:numPr>
          <w:ilvl w:val="1"/>
          <w:numId w:val="3"/>
        </w:numPr>
        <w:ind w:left="660" w:hanging="660"/>
        <w:rPr>
          <w:lang w:val="bg-BG"/>
        </w:rPr>
      </w:pPr>
      <w:r w:rsidRPr="00F96676">
        <w:rPr>
          <w:rFonts w:eastAsia="Times New Roman"/>
          <w:lang w:val="bg-BG"/>
        </w:rPr>
        <w:t xml:space="preserve">тя е напукана или повредена </w:t>
      </w:r>
    </w:p>
    <w:p w14:paraId="716DD8EB" w14:textId="27835F35" w:rsidR="00627B51" w:rsidRPr="00C8467E" w:rsidRDefault="00627B51" w:rsidP="00627B51">
      <w:pPr>
        <w:pStyle w:val="a3"/>
        <w:numPr>
          <w:ilvl w:val="1"/>
          <w:numId w:val="3"/>
        </w:numPr>
        <w:ind w:left="660" w:hanging="660"/>
        <w:rPr>
          <w:lang w:val="bg-BG"/>
        </w:rPr>
      </w:pPr>
      <w:r w:rsidRPr="00F96676">
        <w:rPr>
          <w:rFonts w:eastAsia="Times New Roman"/>
          <w:lang w:val="bg-BG"/>
        </w:rPr>
        <w:t>срокът на годност е изтекъл</w:t>
      </w:r>
    </w:p>
    <w:p w14:paraId="1E279487" w14:textId="77777777" w:rsidR="00627B51" w:rsidRPr="002E621C" w:rsidRDefault="00627B51" w:rsidP="00627B51">
      <w:pPr>
        <w:pStyle w:val="a3"/>
        <w:numPr>
          <w:ilvl w:val="1"/>
          <w:numId w:val="3"/>
        </w:numPr>
        <w:ind w:left="660" w:hanging="660"/>
        <w:rPr>
          <w:lang w:val="bg-BG"/>
        </w:rPr>
      </w:pPr>
      <w:r w:rsidRPr="00C8467E">
        <w:rPr>
          <w:lang w:val="bg-BG"/>
        </w:rPr>
        <w:t>е била изпусната върху твърда повърхност</w:t>
      </w:r>
      <w:r>
        <w:rPr>
          <w:lang w:val="bg-BG"/>
        </w:rPr>
        <w:t>.</w:t>
      </w:r>
    </w:p>
    <w:p w14:paraId="6F79BAE8" w14:textId="77777777" w:rsidR="00627B51" w:rsidRPr="00FA682B" w:rsidRDefault="00627B51" w:rsidP="00627B51">
      <w:pPr>
        <w:pStyle w:val="Default"/>
        <w:numPr>
          <w:ilvl w:val="2"/>
          <w:numId w:val="17"/>
        </w:numPr>
        <w:ind w:left="360"/>
        <w:rPr>
          <w:rFonts w:ascii="Times New Roman" w:hAnsi="Times New Roman" w:cs="Times New Roman"/>
          <w:color w:val="211D1E"/>
          <w:sz w:val="20"/>
          <w:szCs w:val="20"/>
          <w:lang w:val="bg-BG"/>
        </w:rPr>
      </w:pPr>
    </w:p>
    <w:p w14:paraId="2C045B81" w14:textId="75E84207" w:rsidR="00627B51" w:rsidRPr="00F96676" w:rsidRDefault="00627B51" w:rsidP="00627B51">
      <w:pPr>
        <w:pStyle w:val="a3"/>
        <w:rPr>
          <w:b/>
          <w:lang w:val="bg-BG"/>
        </w:rPr>
      </w:pPr>
      <w:r w:rsidRPr="00606C32">
        <w:rPr>
          <w:rFonts w:eastAsia="Times New Roman"/>
          <w:b/>
          <w:bCs/>
          <w:lang w:val="bg-BG"/>
        </w:rPr>
        <w:t xml:space="preserve">Не </w:t>
      </w:r>
      <w:r w:rsidRPr="00FA682B">
        <w:rPr>
          <w:rFonts w:eastAsia="Times New Roman"/>
          <w:b/>
          <w:bCs/>
          <w:lang w:val="bg-BG"/>
        </w:rPr>
        <w:t>отстранявайте</w:t>
      </w:r>
      <w:r w:rsidRPr="00606C32" w:rsidDel="00272009">
        <w:rPr>
          <w:rFonts w:eastAsia="Times New Roman"/>
          <w:b/>
          <w:bCs/>
          <w:lang w:val="bg-BG"/>
        </w:rPr>
        <w:t xml:space="preserve"> </w:t>
      </w:r>
      <w:r w:rsidRPr="00F96676">
        <w:rPr>
          <w:rFonts w:eastAsia="Times New Roman"/>
          <w:b/>
          <w:bCs/>
          <w:lang w:val="bg-BG"/>
        </w:rPr>
        <w:t xml:space="preserve">капачката на иглата до момента непосредствено преди инжектирането. </w:t>
      </w:r>
      <w:r w:rsidR="00FE7C1C">
        <w:rPr>
          <w:rFonts w:eastAsia="Times New Roman"/>
          <w:b/>
          <w:bCs/>
          <w:lang w:val="bg-BG"/>
        </w:rPr>
        <w:t>Съхранявайте</w:t>
      </w:r>
      <w:r w:rsidRPr="00F96676">
        <w:rPr>
          <w:rFonts w:eastAsia="Times New Roman"/>
          <w:b/>
          <w:bCs/>
          <w:lang w:val="bg-BG"/>
        </w:rPr>
        <w:t xml:space="preserve"> Yuflyma на място, недостъпно за деца.</w:t>
      </w:r>
    </w:p>
    <w:p w14:paraId="3E373C34" w14:textId="18AD3B1C" w:rsidR="00627B51" w:rsidRPr="00F96676" w:rsidRDefault="00627B51" w:rsidP="00627B51">
      <w:pPr>
        <w:rPr>
          <w:rFonts w:ascii="Times New Roman" w:hAnsi="Times New Roman" w:cs="Times New Roman"/>
          <w:lang w:val="bg-BG"/>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627B51" w:rsidRPr="005233FB" w14:paraId="320356E4" w14:textId="77777777" w:rsidTr="001B1352">
        <w:trPr>
          <w:trHeight w:val="2684"/>
        </w:trPr>
        <w:tc>
          <w:tcPr>
            <w:tcW w:w="9634" w:type="dxa"/>
          </w:tcPr>
          <w:p w14:paraId="680D76A6" w14:textId="77777777" w:rsidR="00627B51" w:rsidRPr="00F96676" w:rsidRDefault="00627B51" w:rsidP="001B1352">
            <w:pPr>
              <w:pStyle w:val="a3"/>
              <w:numPr>
                <w:ilvl w:val="0"/>
                <w:numId w:val="0"/>
              </w:numPr>
              <w:ind w:left="580"/>
              <w:rPr>
                <w:lang w:val="bg-BG"/>
              </w:rPr>
            </w:pPr>
          </w:p>
          <w:p w14:paraId="678D9D63" w14:textId="77777777" w:rsidR="00627B51" w:rsidRPr="002E621C" w:rsidRDefault="00627B51" w:rsidP="008672F2">
            <w:pPr>
              <w:pStyle w:val="a3"/>
              <w:numPr>
                <w:ilvl w:val="0"/>
                <w:numId w:val="96"/>
              </w:numPr>
              <w:rPr>
                <w:lang w:val="bg-BG"/>
              </w:rPr>
            </w:pPr>
            <w:r w:rsidRPr="002E621C">
              <w:rPr>
                <w:rFonts w:eastAsia="Times New Roman"/>
                <w:b/>
                <w:bCs/>
                <w:lang w:val="bg-BG"/>
              </w:rPr>
              <w:t>Съберете консумативите за инжекцията</w:t>
            </w:r>
          </w:p>
          <w:p w14:paraId="3EDBCC10" w14:textId="77777777" w:rsidR="00627B51" w:rsidRPr="002E621C" w:rsidRDefault="00627B51" w:rsidP="001B1352">
            <w:pPr>
              <w:pStyle w:val="a3"/>
              <w:numPr>
                <w:ilvl w:val="0"/>
                <w:numId w:val="0"/>
              </w:numPr>
              <w:ind w:left="580"/>
              <w:rPr>
                <w:lang w:val="bg-BG"/>
              </w:rPr>
            </w:pPr>
          </w:p>
          <w:p w14:paraId="11304746" w14:textId="77777777" w:rsidR="00627B51" w:rsidRPr="00FA682B" w:rsidRDefault="00627B51" w:rsidP="001B1352">
            <w:pPr>
              <w:pStyle w:val="a3"/>
              <w:ind w:leftChars="100" w:left="220"/>
              <w:rPr>
                <w:lang w:val="bg-BG" w:eastAsia="ko-KR"/>
              </w:rPr>
            </w:pPr>
            <w:r w:rsidRPr="002E621C">
              <w:rPr>
                <w:rFonts w:eastAsia="Times New Roman"/>
                <w:lang w:val="bg-BG" w:eastAsia="ko-KR"/>
              </w:rPr>
              <w:t xml:space="preserve"> </w:t>
            </w:r>
            <w:r w:rsidRPr="00E864FE">
              <w:rPr>
                <w:rFonts w:eastAsia="Times New Roman"/>
                <w:lang w:val="bg-BG" w:eastAsia="ko-KR"/>
              </w:rPr>
              <w:t xml:space="preserve">  </w:t>
            </w:r>
            <w:r w:rsidRPr="00145AFF">
              <w:rPr>
                <w:rFonts w:eastAsia="Times New Roman"/>
                <w:b/>
                <w:bCs/>
                <w:lang w:val="bg-BG" w:eastAsia="ko-KR"/>
              </w:rPr>
              <w:t>а.</w:t>
            </w:r>
            <w:r w:rsidRPr="00FA682B">
              <w:rPr>
                <w:rFonts w:eastAsia="Times New Roman"/>
                <w:lang w:val="bg-BG" w:eastAsia="ko-KR"/>
              </w:rPr>
              <w:t xml:space="preserve"> Подгответе чиста, равна повърхност, като маса или плот, в добре осветена зона.</w:t>
            </w:r>
          </w:p>
          <w:p w14:paraId="042B0A85" w14:textId="77777777" w:rsidR="00627B51" w:rsidRPr="00FA682B" w:rsidRDefault="00627B51" w:rsidP="001B1352">
            <w:pPr>
              <w:pStyle w:val="a3"/>
              <w:ind w:leftChars="100" w:left="616" w:hangingChars="180" w:hanging="396"/>
              <w:rPr>
                <w:lang w:val="bg-BG" w:eastAsia="ko-KR"/>
              </w:rPr>
            </w:pPr>
            <w:r w:rsidRPr="00FA682B">
              <w:rPr>
                <w:rFonts w:eastAsia="Times New Roman"/>
                <w:b/>
                <w:bCs/>
                <w:lang w:val="bg-BG" w:eastAsia="ko-KR"/>
              </w:rPr>
              <w:t xml:space="preserve">   б.</w:t>
            </w:r>
            <w:r w:rsidRPr="00FA682B">
              <w:rPr>
                <w:rFonts w:eastAsia="Times New Roman"/>
                <w:lang w:val="bg-BG" w:eastAsia="ko-KR"/>
              </w:rPr>
              <w:t xml:space="preserve"> Извадете 1 предварително напълнена спринцовка от картонената опаковка, съхранявана във </w:t>
            </w:r>
            <w:r w:rsidRPr="00FA682B">
              <w:rPr>
                <w:rFonts w:eastAsia="Times New Roman"/>
                <w:lang w:val="bg-BG" w:eastAsia="ko-KR"/>
              </w:rPr>
              <w:br/>
              <w:t>Вашия хладилник.</w:t>
            </w:r>
          </w:p>
          <w:p w14:paraId="023F4BBD" w14:textId="77777777" w:rsidR="00627B51" w:rsidRPr="00F96676" w:rsidRDefault="00627B51" w:rsidP="001B1352">
            <w:pPr>
              <w:pStyle w:val="a3"/>
              <w:ind w:leftChars="300" w:left="770" w:rightChars="100" w:right="220" w:hangingChars="50" w:hanging="110"/>
              <w:rPr>
                <w:lang w:val="bg-BG" w:eastAsia="ko-KR"/>
              </w:rPr>
            </w:pPr>
            <w:r w:rsidRPr="00FA682B">
              <w:rPr>
                <w:rFonts w:eastAsia="맑은 고딕"/>
                <w:lang w:val="bg-BG" w:eastAsia="ko-KR"/>
              </w:rPr>
              <w:t>•</w:t>
            </w:r>
            <w:r w:rsidRPr="00606C32">
              <w:rPr>
                <w:rFonts w:eastAsia="Times New Roman"/>
                <w:lang w:val="bg-BG" w:eastAsia="ko-KR"/>
              </w:rPr>
              <w:t xml:space="preserve"> Дръжте</w:t>
            </w:r>
            <w:r w:rsidRPr="00F75FA4">
              <w:rPr>
                <w:lang w:val="bg-BG"/>
              </w:rPr>
              <w:t xml:space="preserve"> </w:t>
            </w:r>
            <w:r w:rsidRPr="00B51F4B">
              <w:rPr>
                <w:rFonts w:eastAsia="Times New Roman" w:hint="eastAsia"/>
                <w:lang w:val="bg-BG" w:eastAsia="ko-KR"/>
              </w:rPr>
              <w:t>тялото</w:t>
            </w:r>
            <w:r w:rsidRPr="00606C32">
              <w:rPr>
                <w:rFonts w:eastAsia="Times New Roman"/>
                <w:lang w:val="bg-BG" w:eastAsia="ko-KR"/>
              </w:rPr>
              <w:t xml:space="preserve"> на предварително напълнената спринцовка, когато </w:t>
            </w:r>
            <w:r>
              <w:rPr>
                <w:rFonts w:eastAsia="Times New Roman"/>
                <w:lang w:val="bg-BG" w:eastAsia="ko-KR"/>
              </w:rPr>
              <w:t>я</w:t>
            </w:r>
            <w:r w:rsidRPr="00F96676">
              <w:rPr>
                <w:rFonts w:eastAsia="Times New Roman"/>
                <w:lang w:val="bg-BG" w:eastAsia="ko-KR"/>
              </w:rPr>
              <w:t xml:space="preserve"> изваждате от картонената опаковка.</w:t>
            </w:r>
            <w:r w:rsidRPr="00F96676">
              <w:rPr>
                <w:rFonts w:eastAsia="Times New Roman"/>
                <w:b/>
                <w:bCs/>
                <w:lang w:val="bg-BG" w:eastAsia="ko-KR"/>
              </w:rPr>
              <w:t xml:space="preserve"> Не </w:t>
            </w:r>
            <w:r w:rsidRPr="00F96676">
              <w:rPr>
                <w:rFonts w:eastAsia="Times New Roman"/>
                <w:lang w:val="bg-BG" w:eastAsia="ko-KR"/>
              </w:rPr>
              <w:t>докосвайте буталото.</w:t>
            </w:r>
          </w:p>
          <w:p w14:paraId="514946B5" w14:textId="77777777" w:rsidR="00627B51" w:rsidRPr="002E621C" w:rsidRDefault="00627B51" w:rsidP="001B1352">
            <w:pPr>
              <w:pStyle w:val="a3"/>
              <w:ind w:leftChars="100" w:left="220"/>
              <w:rPr>
                <w:lang w:val="bg-BG" w:eastAsia="ko-KR"/>
              </w:rPr>
            </w:pPr>
            <w:r w:rsidRPr="002E621C">
              <w:rPr>
                <w:rFonts w:eastAsia="Times New Roman"/>
                <w:lang w:val="bg-BG" w:eastAsia="ko-KR"/>
              </w:rPr>
              <w:t xml:space="preserve">   </w:t>
            </w:r>
            <w:r w:rsidRPr="002E621C">
              <w:rPr>
                <w:rFonts w:eastAsia="Times New Roman"/>
                <w:b/>
                <w:bCs/>
                <w:lang w:val="bg-BG" w:eastAsia="ko-KR"/>
              </w:rPr>
              <w:t>в.</w:t>
            </w:r>
            <w:r w:rsidRPr="002E621C">
              <w:rPr>
                <w:rFonts w:eastAsia="Times New Roman"/>
                <w:lang w:val="bg-BG" w:eastAsia="ko-KR"/>
              </w:rPr>
              <w:t xml:space="preserve"> Уверете се, че разполагате със следните консумативи:</w:t>
            </w:r>
          </w:p>
          <w:p w14:paraId="032A7EAD" w14:textId="77777777" w:rsidR="00627B51" w:rsidRPr="00145AFF" w:rsidRDefault="00627B51" w:rsidP="001B1352">
            <w:pPr>
              <w:pStyle w:val="a3"/>
              <w:ind w:left="720"/>
              <w:rPr>
                <w:lang w:val="bg-BG" w:eastAsia="ko-KR"/>
              </w:rPr>
            </w:pPr>
            <w:r w:rsidRPr="00E864FE">
              <w:rPr>
                <w:rFonts w:eastAsia="Times New Roman"/>
                <w:lang w:val="bg-BG" w:eastAsia="ko-KR"/>
              </w:rPr>
              <w:t>- Предварително напълнена спринцовка</w:t>
            </w:r>
          </w:p>
          <w:p w14:paraId="104A7310" w14:textId="77777777" w:rsidR="00627B51" w:rsidRPr="00FA682B" w:rsidRDefault="00627B51" w:rsidP="001B1352">
            <w:pPr>
              <w:pStyle w:val="a3"/>
              <w:spacing w:after="120"/>
              <w:ind w:left="720"/>
              <w:rPr>
                <w:lang w:val="bg-BG" w:eastAsia="ko-KR"/>
              </w:rPr>
            </w:pPr>
            <w:r w:rsidRPr="00FA682B">
              <w:rPr>
                <w:rFonts w:eastAsia="Times New Roman"/>
                <w:lang w:val="bg-BG" w:eastAsia="ko-KR"/>
              </w:rPr>
              <w:t>- Напоен със спирт тампон</w:t>
            </w:r>
          </w:p>
          <w:p w14:paraId="132CF9D8" w14:textId="77777777" w:rsidR="00627B51" w:rsidRPr="00FA682B" w:rsidRDefault="00627B51" w:rsidP="001B1352">
            <w:pPr>
              <w:pStyle w:val="a3"/>
              <w:ind w:left="720"/>
              <w:rPr>
                <w:b/>
                <w:lang w:val="bg-BG" w:eastAsia="ko-KR"/>
              </w:rPr>
            </w:pPr>
            <w:r w:rsidRPr="00FA682B">
              <w:rPr>
                <w:rFonts w:eastAsia="Times New Roman"/>
                <w:b/>
                <w:bCs/>
                <w:lang w:val="bg-BG" w:eastAsia="ko-KR"/>
              </w:rPr>
              <w:t>В опаковката не са включени:</w:t>
            </w:r>
          </w:p>
          <w:p w14:paraId="3F799375" w14:textId="76963ABB" w:rsidR="00627B51" w:rsidRPr="00FA682B" w:rsidRDefault="00627B51" w:rsidP="001B1352">
            <w:pPr>
              <w:pStyle w:val="a3"/>
              <w:ind w:left="720"/>
              <w:rPr>
                <w:lang w:val="bg-BG" w:eastAsia="ko-KR"/>
              </w:rPr>
            </w:pPr>
            <w:r w:rsidRPr="00FA682B">
              <w:rPr>
                <w:rFonts w:eastAsia="Times New Roman"/>
                <w:lang w:val="bg-BG" w:eastAsia="ko-KR"/>
              </w:rPr>
              <w:t xml:space="preserve">- </w:t>
            </w:r>
            <w:r w:rsidR="000444D4" w:rsidRPr="00874E77">
              <w:rPr>
                <w:rFonts w:eastAsia="Times New Roman" w:hint="eastAsia"/>
                <w:lang w:val="bg-BG" w:eastAsia="ko-KR"/>
              </w:rPr>
              <w:t>Памучно</w:t>
            </w:r>
            <w:r w:rsidR="000444D4" w:rsidRPr="00874E77">
              <w:rPr>
                <w:rFonts w:eastAsia="Times New Roman"/>
                <w:lang w:val="bg-BG" w:eastAsia="ko-KR"/>
              </w:rPr>
              <w:t xml:space="preserve"> топче</w:t>
            </w:r>
            <w:r w:rsidRPr="00B51F4B" w:rsidDel="00B51F4B">
              <w:rPr>
                <w:rFonts w:eastAsia="Times New Roman"/>
                <w:lang w:val="bg-BG" w:eastAsia="ko-KR"/>
              </w:rPr>
              <w:t xml:space="preserve"> </w:t>
            </w:r>
            <w:r w:rsidRPr="00FA682B">
              <w:rPr>
                <w:rFonts w:eastAsia="Times New Roman"/>
                <w:lang w:val="bg-BG" w:eastAsia="ko-KR"/>
              </w:rPr>
              <w:t>или марля</w:t>
            </w:r>
          </w:p>
          <w:p w14:paraId="361ACDFD" w14:textId="0B85F14C" w:rsidR="00627B51" w:rsidRPr="00FA682B" w:rsidRDefault="00627B51" w:rsidP="001B1352">
            <w:pPr>
              <w:pStyle w:val="a3"/>
              <w:ind w:left="720"/>
              <w:rPr>
                <w:lang w:val="bg-BG" w:eastAsia="ko-KR"/>
              </w:rPr>
            </w:pPr>
            <w:r w:rsidRPr="00FA682B">
              <w:rPr>
                <w:rFonts w:eastAsia="Times New Roman"/>
                <w:lang w:val="bg-BG" w:eastAsia="ko-KR"/>
              </w:rPr>
              <w:t xml:space="preserve">- </w:t>
            </w:r>
            <w:r w:rsidR="006B2C65" w:rsidRPr="006B2C65">
              <w:rPr>
                <w:rFonts w:eastAsia="Times New Roman" w:hint="eastAsia"/>
                <w:lang w:val="bg-BG" w:eastAsia="ko-KR"/>
              </w:rPr>
              <w:t>лепенка</w:t>
            </w:r>
          </w:p>
          <w:p w14:paraId="3D5D3E9F" w14:textId="2C86AFC7" w:rsidR="00627B51" w:rsidRPr="00FA682B" w:rsidRDefault="00627B51" w:rsidP="001B1352">
            <w:pPr>
              <w:pStyle w:val="a3"/>
              <w:ind w:left="720"/>
              <w:rPr>
                <w:lang w:val="bg-BG" w:eastAsia="ko-KR"/>
              </w:rPr>
            </w:pPr>
            <w:r w:rsidRPr="00FA682B">
              <w:rPr>
                <w:rFonts w:eastAsia="Times New Roman"/>
                <w:lang w:val="bg-BG" w:eastAsia="ko-KR"/>
              </w:rPr>
              <w:t xml:space="preserve">- </w:t>
            </w:r>
            <w:r w:rsidR="00FE7C1C">
              <w:rPr>
                <w:rFonts w:eastAsia="Times New Roman"/>
                <w:lang w:val="bg-BG" w:eastAsia="ko-KR"/>
              </w:rPr>
              <w:t>к</w:t>
            </w:r>
            <w:r w:rsidRPr="00FA682B">
              <w:rPr>
                <w:rFonts w:eastAsia="Times New Roman"/>
                <w:lang w:val="bg-BG" w:eastAsia="ko-KR"/>
              </w:rPr>
              <w:t>онтейнер за изхвърляне на остри предмети</w:t>
            </w:r>
          </w:p>
          <w:p w14:paraId="3D384030" w14:textId="77777777" w:rsidR="00627B51" w:rsidRPr="00FA682B" w:rsidRDefault="00627B51" w:rsidP="001B1352">
            <w:pPr>
              <w:ind w:left="224" w:right="1248"/>
              <w:rPr>
                <w:rFonts w:ascii="Times New Roman" w:eastAsia="Times New Roman" w:hAnsi="Times New Roman" w:cs="Times New Roman"/>
                <w:b/>
                <w:bCs/>
                <w:spacing w:val="-1"/>
                <w:lang w:val="bg-BG"/>
              </w:rPr>
            </w:pPr>
          </w:p>
        </w:tc>
      </w:tr>
      <w:tr w:rsidR="00627B51" w:rsidRPr="005233FB" w14:paraId="1C9BA4EA" w14:textId="77777777" w:rsidTr="001B1352">
        <w:trPr>
          <w:trHeight w:val="3969"/>
        </w:trPr>
        <w:tc>
          <w:tcPr>
            <w:tcW w:w="9634" w:type="dxa"/>
          </w:tcPr>
          <w:p w14:paraId="4529406B" w14:textId="77777777" w:rsidR="00627B51" w:rsidRPr="00FA682B" w:rsidRDefault="00627B51" w:rsidP="001B1352">
            <w:pPr>
              <w:ind w:left="224" w:right="1248"/>
              <w:rPr>
                <w:rFonts w:ascii="Times New Roman" w:hAnsi="Times New Roman" w:cs="Times New Roman"/>
                <w:lang w:val="bg-BG"/>
              </w:rPr>
            </w:pPr>
          </w:p>
          <w:p w14:paraId="5A992FAC" w14:textId="77777777" w:rsidR="00627B51" w:rsidRPr="00606C32" w:rsidRDefault="00627B51" w:rsidP="001B1352">
            <w:pPr>
              <w:pStyle w:val="a3"/>
              <w:rPr>
                <w:lang w:val="bg-BG"/>
              </w:rPr>
            </w:pPr>
          </w:p>
          <w:p w14:paraId="41C6BB6A" w14:textId="77777777" w:rsidR="00627B51" w:rsidRPr="00F75FA4" w:rsidRDefault="00627B51" w:rsidP="008672F2">
            <w:pPr>
              <w:pStyle w:val="a3"/>
              <w:numPr>
                <w:ilvl w:val="0"/>
                <w:numId w:val="96"/>
              </w:numPr>
              <w:ind w:leftChars="100" w:left="580"/>
              <w:rPr>
                <w:b/>
                <w:lang w:val="bg-BG"/>
              </w:rPr>
            </w:pPr>
            <w:r w:rsidRPr="00606C32">
              <w:rPr>
                <w:noProof/>
                <w:lang w:eastAsia="ko-KR"/>
              </w:rPr>
              <mc:AlternateContent>
                <mc:Choice Requires="wpg">
                  <w:drawing>
                    <wp:anchor distT="0" distB="0" distL="114300" distR="114300" simplePos="0" relativeHeight="251943936" behindDoc="0" locked="0" layoutInCell="1" allowOverlap="1" wp14:anchorId="16351CDE" wp14:editId="2499A2DC">
                      <wp:simplePos x="0" y="0"/>
                      <wp:positionH relativeFrom="column">
                        <wp:posOffset>-1905</wp:posOffset>
                      </wp:positionH>
                      <wp:positionV relativeFrom="paragraph">
                        <wp:posOffset>72438</wp:posOffset>
                      </wp:positionV>
                      <wp:extent cx="2087880" cy="2879993"/>
                      <wp:effectExtent l="0" t="0" r="7620" b="0"/>
                      <wp:wrapSquare wrapText="bothSides"/>
                      <wp:docPr id="3918" name="그룹 39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87880" cy="2879993"/>
                                <a:chOff x="0" y="40571"/>
                                <a:chExt cx="1659255" cy="2162879"/>
                              </a:xfrm>
                            </wpg:grpSpPr>
                            <wpg:grpSp>
                              <wpg:cNvPr id="3923" name="그룹 3923"/>
                              <wpg:cNvGrpSpPr/>
                              <wpg:grpSpPr>
                                <a:xfrm>
                                  <a:off x="0" y="40571"/>
                                  <a:ext cx="1659255" cy="2162879"/>
                                  <a:chOff x="0" y="40571"/>
                                  <a:chExt cx="1659790" cy="2162879"/>
                                </a:xfrm>
                              </wpg:grpSpPr>
                              <pic:pic xmlns:pic="http://schemas.openxmlformats.org/drawingml/2006/picture">
                                <pic:nvPicPr>
                                  <pic:cNvPr id="3924" name="그림 3924"/>
                                  <pic:cNvPicPr>
                                    <a:picLocks noChangeAspect="1"/>
                                  </pic:cNvPicPr>
                                </pic:nvPicPr>
                                <pic:blipFill>
                                  <a:blip r:embed="rId162" cstate="print">
                                    <a:extLst>
                                      <a:ext uri="{28A0092B-C50C-407E-A947-70E740481C1C}">
                                        <a14:useLocalDpi xmlns:a14="http://schemas.microsoft.com/office/drawing/2010/main" val="0"/>
                                      </a:ext>
                                    </a:extLst>
                                  </a:blip>
                                  <a:srcRect/>
                                  <a:stretch/>
                                </pic:blipFill>
                                <pic:spPr bwMode="auto">
                                  <a:xfrm>
                                    <a:off x="0" y="40571"/>
                                    <a:ext cx="1658620" cy="1926958"/>
                                  </a:xfrm>
                                  <a:prstGeom prst="rect">
                                    <a:avLst/>
                                  </a:prstGeom>
                                  <a:noFill/>
                                  <a:ln>
                                    <a:noFill/>
                                  </a:ln>
                                </pic:spPr>
                              </pic:pic>
                              <wps:wsp>
                                <wps:cNvPr id="3925" name="Text Box 3925"/>
                                <wps:cNvSpPr txBox="1"/>
                                <wps:spPr>
                                  <a:xfrm>
                                    <a:off x="939800" y="2057400"/>
                                    <a:ext cx="719990" cy="146050"/>
                                  </a:xfrm>
                                  <a:prstGeom prst="rect">
                                    <a:avLst/>
                                  </a:prstGeom>
                                  <a:solidFill>
                                    <a:prstClr val="white"/>
                                  </a:solidFill>
                                  <a:ln>
                                    <a:noFill/>
                                  </a:ln>
                                </wps:spPr>
                                <wps:txbx>
                                  <w:txbxContent>
                                    <w:p w14:paraId="35A1BD17"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26" name="Text Box 3926"/>
                              <wps:cNvSpPr txBox="1"/>
                              <wps:spPr>
                                <a:xfrm>
                                  <a:off x="787232" y="1053469"/>
                                  <a:ext cx="745863" cy="139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DD0735" w14:textId="77777777" w:rsidR="005E28CA" w:rsidRDefault="005E28CA" w:rsidP="00627B51">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6351CDE" id="그룹 3918" o:spid="_x0000_s1325" style="position:absolute;left:0;text-align:left;margin-left:-.15pt;margin-top:5.7pt;width:164.4pt;height:226.75pt;z-index:251943936;mso-width-relative:margin;mso-height-relative:margin" coordorigin=",405" coordsize="16592,2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">
                      <o:lock v:ext="edit" aspectratio="t"/>
                      <v:group id="그룹 3923" o:spid="_x0000_s1326" style="position:absolute;top:405;width:16592;height:21629" coordorigin=",405" coordsize="16597,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">
                        <v:shape id="그림 3924" o:spid="_x0000_s1327" type="#_x0000_t75" style="position:absolute;top:405;width:16586;height:19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">
                          <v:imagedata r:id="rId163" o:title=""/>
                        </v:shape>
                        <v:shape id="Text Box 3925" o:spid="_x0000_s1328"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" stroked="f">
                          <v:textbox inset="0,0,0,0">
                            <w:txbxContent>
                              <w:p w14:paraId="35A1BD17"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Б</w:t>
                                </w:r>
                              </w:p>
                            </w:txbxContent>
                          </v:textbox>
                        </v:shape>
                      </v:group>
                      <v:shape id="Text Box 3926" o:spid="_x0000_s1329" type="#_x0000_t202" style="position:absolute;left:7872;top:10534;width:745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" fillcolor="white [3212]" stroked="f" strokeweight=".5pt">
                        <v:textbox inset="0,0,0,0">
                          <w:txbxContent>
                            <w:p w14:paraId="60DD0735" w14:textId="77777777" w:rsidR="005E28CA" w:rsidRDefault="005E28CA" w:rsidP="00627B51">
                              <w:pPr>
                                <w:rPr>
                                  <w:rFonts w:asciiTheme="majorBidi" w:hAnsiTheme="majorBidi" w:cstheme="majorBidi"/>
                                  <w:b/>
                                  <w:bCs/>
                                  <w:sz w:val="10"/>
                                  <w:szCs w:val="10"/>
                                </w:rPr>
                              </w:pPr>
                              <w:r>
                                <w:rPr>
                                  <w:rFonts w:ascii="Times New Roman" w:eastAsia="Times New Roman" w:hAnsi="Times New Roman" w:cs="Times New Roman"/>
                                  <w:b/>
                                  <w:bCs/>
                                  <w:sz w:val="10"/>
                                  <w:szCs w:val="10"/>
                                  <w:lang w:val="bg-BG"/>
                                </w:rPr>
                                <w:t xml:space="preserve">ГОДЕН ДО: </w:t>
                              </w:r>
                              <w:r>
                                <w:rPr>
                                  <w:rFonts w:ascii="Times New Roman" w:eastAsia="Times New Roman" w:hAnsi="Times New Roman" w:cs="Times New Roman"/>
                                  <w:sz w:val="10"/>
                                  <w:szCs w:val="10"/>
                                  <w:lang w:val="bg-BG"/>
                                </w:rPr>
                                <w:t>МЕСЕЦ ГОДИНА</w:t>
                              </w:r>
                            </w:p>
                          </w:txbxContent>
                        </v:textbox>
                      </v:shape>
                      <w10:wrap type="square"/>
                    </v:group>
                  </w:pict>
                </mc:Fallback>
              </mc:AlternateContent>
            </w:r>
            <w:r w:rsidRPr="00606C32">
              <w:rPr>
                <w:rFonts w:eastAsia="Times New Roman"/>
                <w:b/>
                <w:bCs/>
                <w:lang w:val="bg-BG"/>
              </w:rPr>
              <w:t xml:space="preserve">Огледайте предварително напълнената </w:t>
            </w:r>
          </w:p>
          <w:p w14:paraId="0010BADC" w14:textId="77777777" w:rsidR="00627B51" w:rsidRPr="00F96676" w:rsidRDefault="00627B51" w:rsidP="001B1352">
            <w:pPr>
              <w:pStyle w:val="a3"/>
              <w:numPr>
                <w:ilvl w:val="0"/>
                <w:numId w:val="0"/>
              </w:numPr>
              <w:ind w:left="580" w:firstLineChars="400" w:firstLine="881"/>
              <w:rPr>
                <w:b/>
                <w:lang w:val="bg-BG"/>
              </w:rPr>
            </w:pPr>
            <w:r w:rsidRPr="00606C32">
              <w:rPr>
                <w:rFonts w:eastAsia="Times New Roman"/>
                <w:b/>
                <w:bCs/>
                <w:lang w:val="bg-BG"/>
              </w:rPr>
              <w:t>спринцовка</w:t>
            </w:r>
          </w:p>
          <w:p w14:paraId="1CDD4C3C" w14:textId="77777777" w:rsidR="00627B51" w:rsidRPr="00F96676" w:rsidRDefault="00627B51" w:rsidP="001B1352">
            <w:pPr>
              <w:pStyle w:val="a3"/>
              <w:numPr>
                <w:ilvl w:val="0"/>
                <w:numId w:val="0"/>
              </w:numPr>
              <w:ind w:left="580"/>
              <w:rPr>
                <w:lang w:val="bg-BG"/>
              </w:rPr>
            </w:pPr>
          </w:p>
          <w:p w14:paraId="70C26A1E" w14:textId="77777777" w:rsidR="00627B51" w:rsidRPr="002E621C" w:rsidRDefault="00627B51" w:rsidP="001B1352">
            <w:pPr>
              <w:pStyle w:val="a3"/>
              <w:ind w:leftChars="334" w:left="4145" w:hangingChars="1550" w:hanging="3410"/>
              <w:rPr>
                <w:lang w:val="bg-BG" w:eastAsia="ko-KR"/>
              </w:rPr>
            </w:pPr>
            <w:r w:rsidRPr="00F96676">
              <w:rPr>
                <w:rFonts w:eastAsia="Times New Roman"/>
                <w:lang w:val="bg-BG" w:eastAsia="ko-KR"/>
              </w:rPr>
              <w:t xml:space="preserve">       </w:t>
            </w:r>
            <w:r w:rsidRPr="00F96676">
              <w:rPr>
                <w:rFonts w:eastAsia="Times New Roman"/>
                <w:b/>
                <w:bCs/>
                <w:lang w:val="bg-BG" w:eastAsia="ko-KR"/>
              </w:rPr>
              <w:t>а</w:t>
            </w:r>
            <w:r w:rsidRPr="002E621C">
              <w:rPr>
                <w:rFonts w:eastAsia="Times New Roman"/>
                <w:lang w:val="bg-BG" w:eastAsia="ko-KR"/>
              </w:rPr>
              <w:t xml:space="preserve">. Уверете се, че имате правилното лекарство (Yuflyma) и </w:t>
            </w:r>
            <w:r w:rsidRPr="002E621C">
              <w:rPr>
                <w:rFonts w:eastAsia="Times New Roman"/>
                <w:lang w:val="bg-BG" w:eastAsia="ko-KR"/>
              </w:rPr>
              <w:br/>
              <w:t xml:space="preserve">дозировка. </w:t>
            </w:r>
          </w:p>
          <w:p w14:paraId="6D6E03F2" w14:textId="176C8EB9" w:rsidR="00627B51" w:rsidRPr="00FA682B" w:rsidRDefault="00627B51" w:rsidP="001B1352">
            <w:pPr>
              <w:pStyle w:val="a3"/>
              <w:ind w:leftChars="334" w:left="4145" w:hangingChars="1550" w:hanging="3410"/>
              <w:rPr>
                <w:lang w:val="bg-BG" w:eastAsia="ko-KR"/>
              </w:rPr>
            </w:pPr>
            <w:r w:rsidRPr="00E864FE">
              <w:rPr>
                <w:rFonts w:eastAsia="Times New Roman"/>
                <w:lang w:val="bg-BG" w:eastAsia="ko-KR"/>
              </w:rPr>
              <w:t xml:space="preserve">       </w:t>
            </w:r>
            <w:r w:rsidRPr="00145AFF">
              <w:rPr>
                <w:rFonts w:eastAsia="Times New Roman"/>
                <w:b/>
                <w:bCs/>
                <w:lang w:val="bg-BG" w:eastAsia="ko-KR"/>
              </w:rPr>
              <w:t>б</w:t>
            </w:r>
            <w:r w:rsidRPr="00FA682B">
              <w:rPr>
                <w:rFonts w:eastAsia="Times New Roman"/>
                <w:lang w:val="bg-BG" w:eastAsia="ko-KR"/>
              </w:rPr>
              <w:t xml:space="preserve">. </w:t>
            </w:r>
            <w:r w:rsidR="00FE7C1C">
              <w:rPr>
                <w:rFonts w:eastAsia="Times New Roman"/>
                <w:lang w:val="bg-BG" w:eastAsia="ko-KR"/>
              </w:rPr>
              <w:t>Огледайте</w:t>
            </w:r>
            <w:r w:rsidRPr="00FA682B">
              <w:rPr>
                <w:rFonts w:eastAsia="Times New Roman"/>
                <w:lang w:val="bg-BG" w:eastAsia="ko-KR"/>
              </w:rPr>
              <w:t xml:space="preserve"> предварително напълнената спринцовка и се уверете, че не е напукана или повредена.</w:t>
            </w:r>
          </w:p>
          <w:p w14:paraId="309A4F47" w14:textId="77777777" w:rsidR="00627B51" w:rsidRPr="00FA682B" w:rsidRDefault="00627B51" w:rsidP="001B1352">
            <w:pPr>
              <w:pStyle w:val="a3"/>
              <w:rPr>
                <w:lang w:val="bg-BG" w:eastAsia="ko-KR"/>
              </w:rPr>
            </w:pPr>
          </w:p>
          <w:p w14:paraId="2AE03415" w14:textId="77777777" w:rsidR="00627B51" w:rsidRPr="00FA682B" w:rsidRDefault="00627B51" w:rsidP="001B1352">
            <w:pPr>
              <w:pStyle w:val="a3"/>
              <w:ind w:leftChars="334" w:left="4145" w:hangingChars="1550" w:hanging="3410"/>
              <w:rPr>
                <w:lang w:val="bg-BG"/>
              </w:rPr>
            </w:pPr>
            <w:r w:rsidRPr="00FA682B">
              <w:rPr>
                <w:rFonts w:eastAsia="Times New Roman"/>
                <w:lang w:val="bg-BG" w:eastAsia="ko-KR"/>
              </w:rPr>
              <w:t xml:space="preserve">       </w:t>
            </w:r>
            <w:r w:rsidRPr="00FA682B">
              <w:rPr>
                <w:rFonts w:eastAsia="Times New Roman"/>
                <w:b/>
                <w:bCs/>
                <w:lang w:val="bg-BG" w:eastAsia="ko-KR"/>
              </w:rPr>
              <w:t>в</w:t>
            </w:r>
            <w:r w:rsidRPr="00FA682B">
              <w:rPr>
                <w:rFonts w:eastAsia="Times New Roman"/>
                <w:lang w:val="bg-BG" w:eastAsia="ko-KR"/>
              </w:rPr>
              <w:t xml:space="preserve">. Проверете срока на годност върху етикета на предварително напълнената спринцовка. </w:t>
            </w:r>
            <w:r w:rsidRPr="00FA682B">
              <w:rPr>
                <w:lang w:val="bg-BG"/>
              </w:rPr>
              <w:t xml:space="preserve"> </w:t>
            </w:r>
          </w:p>
          <w:p w14:paraId="763AC292" w14:textId="77777777" w:rsidR="00627B51" w:rsidRPr="00FA682B" w:rsidRDefault="00627B51" w:rsidP="001B1352">
            <w:pPr>
              <w:pStyle w:val="a3"/>
              <w:numPr>
                <w:ilvl w:val="0"/>
                <w:numId w:val="0"/>
              </w:numPr>
              <w:rPr>
                <w:b/>
                <w:lang w:val="bg-BG" w:eastAsia="ko-KR"/>
              </w:rPr>
            </w:pPr>
          </w:p>
          <w:p w14:paraId="47475D0A" w14:textId="77777777" w:rsidR="00627B51" w:rsidRPr="00FA682B" w:rsidRDefault="00627B51" w:rsidP="001B1352">
            <w:pPr>
              <w:pStyle w:val="a3"/>
              <w:numPr>
                <w:ilvl w:val="0"/>
                <w:numId w:val="0"/>
              </w:numPr>
              <w:rPr>
                <w:lang w:val="bg-BG" w:eastAsia="ko-KR"/>
              </w:rPr>
            </w:pPr>
            <w:r w:rsidRPr="00FA682B">
              <w:rPr>
                <w:rFonts w:eastAsia="Times New Roman"/>
                <w:b/>
                <w:bCs/>
                <w:lang w:val="bg-BG" w:eastAsia="ko-KR"/>
              </w:rPr>
              <w:t>Не</w:t>
            </w:r>
            <w:r w:rsidRPr="00FA682B">
              <w:rPr>
                <w:rFonts w:eastAsia="Times New Roman"/>
                <w:lang w:val="bg-BG" w:eastAsia="ko-KR"/>
              </w:rPr>
              <w:t xml:space="preserve"> използвайте предварително напълнената спринцовка, ако:</w:t>
            </w:r>
          </w:p>
          <w:p w14:paraId="17C9282B" w14:textId="3AAC1D95" w:rsidR="00627B51" w:rsidRPr="00FA682B" w:rsidRDefault="00627B51" w:rsidP="001B1352">
            <w:pPr>
              <w:pStyle w:val="a3"/>
              <w:numPr>
                <w:ilvl w:val="2"/>
                <w:numId w:val="35"/>
              </w:numPr>
              <w:rPr>
                <w:lang w:val="bg-BG" w:eastAsia="ko-KR"/>
              </w:rPr>
            </w:pPr>
            <w:r w:rsidRPr="00FA682B">
              <w:rPr>
                <w:rFonts w:eastAsia="Times New Roman"/>
                <w:lang w:val="bg-BG" w:eastAsia="ko-KR"/>
              </w:rPr>
              <w:t xml:space="preserve">е напукана или повредена </w:t>
            </w:r>
          </w:p>
          <w:p w14:paraId="1B16C3CD" w14:textId="77F7B6D1" w:rsidR="00627B51" w:rsidRPr="00C8467E" w:rsidRDefault="00627B51" w:rsidP="001B1352">
            <w:pPr>
              <w:pStyle w:val="a3"/>
              <w:numPr>
                <w:ilvl w:val="2"/>
                <w:numId w:val="35"/>
              </w:numPr>
              <w:ind w:hanging="567"/>
              <w:rPr>
                <w:lang w:val="bg-BG" w:eastAsia="ko-KR"/>
              </w:rPr>
            </w:pPr>
            <w:r w:rsidRPr="00FA682B">
              <w:rPr>
                <w:rFonts w:eastAsia="Times New Roman"/>
                <w:lang w:val="bg-BG" w:eastAsia="ko-KR"/>
              </w:rPr>
              <w:t xml:space="preserve">срокът на годност е изтекъл </w:t>
            </w:r>
          </w:p>
          <w:p w14:paraId="53626291" w14:textId="77777777" w:rsidR="00627B51" w:rsidRPr="00FA682B" w:rsidRDefault="00627B51" w:rsidP="001B1352">
            <w:pPr>
              <w:pStyle w:val="a3"/>
              <w:numPr>
                <w:ilvl w:val="2"/>
                <w:numId w:val="35"/>
              </w:numPr>
              <w:ind w:hanging="567"/>
              <w:rPr>
                <w:lang w:val="bg-BG" w:eastAsia="ko-KR"/>
              </w:rPr>
            </w:pPr>
            <w:r w:rsidRPr="00DC5AD6">
              <w:rPr>
                <w:lang w:val="bg-BG"/>
              </w:rPr>
              <w:t>е била изпусната върху твърда повърхност</w:t>
            </w:r>
            <w:r>
              <w:rPr>
                <w:lang w:val="bg-BG"/>
              </w:rPr>
              <w:t>.</w:t>
            </w:r>
          </w:p>
          <w:p w14:paraId="006C3F61" w14:textId="77777777" w:rsidR="00627B51" w:rsidRPr="00FA682B" w:rsidRDefault="00627B51" w:rsidP="001B1352">
            <w:pPr>
              <w:pStyle w:val="Default"/>
              <w:rPr>
                <w:rFonts w:ascii="Times New Roman" w:hAnsi="Times New Roman" w:cs="Times New Roman"/>
                <w:color w:val="211D1E"/>
                <w:sz w:val="20"/>
                <w:szCs w:val="20"/>
                <w:lang w:val="bg-BG"/>
              </w:rPr>
            </w:pPr>
          </w:p>
          <w:p w14:paraId="53C81287" w14:textId="77777777" w:rsidR="00627B51" w:rsidRDefault="00627B51" w:rsidP="001B1352">
            <w:pPr>
              <w:ind w:right="1248"/>
              <w:rPr>
                <w:rFonts w:ascii="Times New Roman" w:eastAsia="Times New Roman" w:hAnsi="Times New Roman" w:cs="Times New Roman"/>
                <w:b/>
                <w:bCs/>
                <w:lang w:val="bg-BG"/>
              </w:rPr>
            </w:pPr>
          </w:p>
          <w:p w14:paraId="3D7B97EA" w14:textId="77777777" w:rsidR="00627B51" w:rsidRDefault="00627B51" w:rsidP="001B1352">
            <w:pPr>
              <w:ind w:right="1248"/>
              <w:rPr>
                <w:rFonts w:ascii="Times New Roman" w:eastAsia="Times New Roman" w:hAnsi="Times New Roman" w:cs="Times New Roman"/>
                <w:b/>
                <w:bCs/>
                <w:lang w:val="bg-BG"/>
              </w:rPr>
            </w:pPr>
          </w:p>
          <w:p w14:paraId="497FCD44" w14:textId="77777777" w:rsidR="00627B51" w:rsidRDefault="00627B51" w:rsidP="001B1352">
            <w:pPr>
              <w:ind w:right="1248"/>
              <w:rPr>
                <w:rFonts w:ascii="Times New Roman" w:eastAsia="Times New Roman" w:hAnsi="Times New Roman" w:cs="Times New Roman"/>
                <w:b/>
                <w:bCs/>
                <w:lang w:val="bg-BG"/>
              </w:rPr>
            </w:pPr>
          </w:p>
          <w:p w14:paraId="46F27AB3" w14:textId="77777777" w:rsidR="00627B51" w:rsidRPr="006E5215" w:rsidRDefault="00627B51" w:rsidP="001B1352">
            <w:pPr>
              <w:ind w:right="1248"/>
              <w:rPr>
                <w:rFonts w:ascii="Times New Roman" w:eastAsia="Times New Roman" w:hAnsi="Times New Roman" w:cs="Times New Roman"/>
                <w:b/>
                <w:bCs/>
                <w:lang w:val="bg-BG"/>
              </w:rPr>
            </w:pPr>
          </w:p>
          <w:p w14:paraId="5F5A0C6D" w14:textId="77777777" w:rsidR="00627B51" w:rsidRPr="002B3EAC" w:rsidRDefault="00627B51" w:rsidP="001B1352">
            <w:pPr>
              <w:ind w:right="1248"/>
              <w:rPr>
                <w:rFonts w:ascii="Times New Roman" w:eastAsia="Times New Roman" w:hAnsi="Times New Roman" w:cs="Times New Roman"/>
                <w:b/>
                <w:bCs/>
                <w:lang w:val="bg-BG"/>
              </w:rPr>
            </w:pPr>
          </w:p>
        </w:tc>
      </w:tr>
      <w:tr w:rsidR="00627B51" w:rsidRPr="005233FB" w14:paraId="05C532B2" w14:textId="77777777" w:rsidTr="001B1352">
        <w:trPr>
          <w:trHeight w:val="5669"/>
        </w:trPr>
        <w:tc>
          <w:tcPr>
            <w:tcW w:w="9634" w:type="dxa"/>
          </w:tcPr>
          <w:p w14:paraId="1A126D64" w14:textId="77777777" w:rsidR="00627B51" w:rsidRPr="00F96676" w:rsidRDefault="00627B51" w:rsidP="001B1352">
            <w:pPr>
              <w:pStyle w:val="a3"/>
              <w:rPr>
                <w:lang w:val="bg-BG"/>
              </w:rPr>
            </w:pPr>
          </w:p>
          <w:p w14:paraId="4FFB5AA3" w14:textId="77777777" w:rsidR="00627B51" w:rsidRPr="00F96676" w:rsidRDefault="00627B51" w:rsidP="008672F2">
            <w:pPr>
              <w:pStyle w:val="a3"/>
              <w:numPr>
                <w:ilvl w:val="0"/>
                <w:numId w:val="96"/>
              </w:numPr>
              <w:rPr>
                <w:b/>
                <w:lang w:val="bg-BG"/>
              </w:rPr>
            </w:pPr>
            <w:r w:rsidRPr="00606C32">
              <w:rPr>
                <w:rFonts w:eastAsia="Times New Roman"/>
                <w:b/>
                <w:bCs/>
                <w:noProof/>
                <w:lang w:eastAsia="ko-KR"/>
              </w:rPr>
              <mc:AlternateContent>
                <mc:Choice Requires="wpg">
                  <w:drawing>
                    <wp:anchor distT="0" distB="0" distL="114300" distR="114300" simplePos="0" relativeHeight="251927552" behindDoc="0" locked="0" layoutInCell="1" allowOverlap="1" wp14:anchorId="55C2FF01" wp14:editId="3AC14C51">
                      <wp:simplePos x="0" y="0"/>
                      <wp:positionH relativeFrom="column">
                        <wp:posOffset>146050</wp:posOffset>
                      </wp:positionH>
                      <wp:positionV relativeFrom="paragraph">
                        <wp:posOffset>77585</wp:posOffset>
                      </wp:positionV>
                      <wp:extent cx="2171700" cy="2800350"/>
                      <wp:effectExtent l="0" t="0" r="0" b="0"/>
                      <wp:wrapSquare wrapText="bothSides"/>
                      <wp:docPr id="3927" name="그룹 3927"/>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3928" name="그림 3928"/>
                                <pic:cNvPicPr>
                                  <a:picLocks noChangeAspect="1"/>
                                </pic:cNvPicPr>
                              </pic:nvPicPr>
                              <pic:blipFill>
                                <a:blip r:embed="rId164"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3929" name="Text Box 3929"/>
                              <wps:cNvSpPr txBox="1"/>
                              <wps:spPr>
                                <a:xfrm>
                                  <a:off x="1447800" y="2654300"/>
                                  <a:ext cx="719758" cy="146050"/>
                                </a:xfrm>
                                <a:prstGeom prst="rect">
                                  <a:avLst/>
                                </a:prstGeom>
                                <a:solidFill>
                                  <a:prstClr val="white"/>
                                </a:solidFill>
                                <a:ln>
                                  <a:noFill/>
                                </a:ln>
                              </wps:spPr>
                              <wps:txbx>
                                <w:txbxContent>
                                  <w:p w14:paraId="7FBFE27F"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C2FF01" id="그룹 3927" o:spid="_x0000_s1330" style="position:absolute;left:0;text-align:left;margin-left:11.5pt;margin-top:6.1pt;width:171pt;height:220.5pt;z-index:251927552" coordsize="21717,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">
                      <v:shape id="그림 3928" o:spid="_x0000_s1331"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">
                        <v:imagedata r:id="rId165" o:title=""/>
                      </v:shape>
                      <v:shape id="Text Box 3929" o:spid="_x0000_s1332"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" stroked="f">
                        <v:textbox style="mso-fit-shape-to-text:t" inset="0,0,0,0">
                          <w:txbxContent>
                            <w:p w14:paraId="7FBFE27F"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В</w:t>
                              </w:r>
                            </w:p>
                          </w:txbxContent>
                        </v:textbox>
                      </v:shape>
                      <w10:wrap type="square"/>
                    </v:group>
                  </w:pict>
                </mc:Fallback>
              </mc:AlternateContent>
            </w:r>
            <w:r w:rsidRPr="00606C32">
              <w:rPr>
                <w:rFonts w:eastAsia="Times New Roman"/>
                <w:b/>
                <w:bCs/>
                <w:lang w:val="bg-BG"/>
              </w:rPr>
              <w:t>Проверете лекарството</w:t>
            </w:r>
          </w:p>
          <w:p w14:paraId="78D0F9BA" w14:textId="77777777" w:rsidR="00627B51" w:rsidRPr="00F96676" w:rsidRDefault="00627B51" w:rsidP="001B1352">
            <w:pPr>
              <w:ind w:right="1248"/>
              <w:rPr>
                <w:rFonts w:ascii="Times New Roman" w:eastAsia="Times New Roman" w:hAnsi="Times New Roman" w:cs="Times New Roman"/>
                <w:b/>
                <w:bCs/>
                <w:lang w:val="bg-BG"/>
              </w:rPr>
            </w:pPr>
          </w:p>
          <w:p w14:paraId="04093E99" w14:textId="1BD3B978" w:rsidR="00627B51" w:rsidRPr="002E621C" w:rsidRDefault="00627B51" w:rsidP="001B1352">
            <w:pPr>
              <w:pStyle w:val="a3"/>
              <w:ind w:left="4400" w:hangingChars="2000" w:hanging="4400"/>
              <w:rPr>
                <w:lang w:val="bg-BG" w:eastAsia="ko-KR"/>
              </w:rPr>
            </w:pPr>
            <w:r w:rsidRPr="00F96676">
              <w:rPr>
                <w:rFonts w:eastAsia="Times New Roman"/>
                <w:lang w:val="bg-BG" w:eastAsia="ko-KR"/>
              </w:rPr>
              <w:t xml:space="preserve">     </w:t>
            </w:r>
            <w:r w:rsidRPr="00F96676">
              <w:rPr>
                <w:rFonts w:eastAsia="Times New Roman"/>
                <w:b/>
                <w:bCs/>
                <w:lang w:val="bg-BG" w:eastAsia="ko-KR"/>
              </w:rPr>
              <w:t>а</w:t>
            </w:r>
            <w:r w:rsidRPr="002E621C">
              <w:rPr>
                <w:rFonts w:eastAsia="Times New Roman"/>
                <w:lang w:val="bg-BG" w:eastAsia="ko-KR"/>
              </w:rPr>
              <w:t xml:space="preserve">. </w:t>
            </w:r>
            <w:r w:rsidR="009673EC">
              <w:rPr>
                <w:rFonts w:eastAsia="Times New Roman"/>
                <w:lang w:val="bg-BG" w:eastAsia="ko-KR"/>
              </w:rPr>
              <w:t>О</w:t>
            </w:r>
            <w:r w:rsidRPr="002E621C">
              <w:rPr>
                <w:rFonts w:eastAsia="Times New Roman"/>
                <w:lang w:val="bg-BG" w:eastAsia="ko-KR"/>
              </w:rPr>
              <w:t xml:space="preserve">гледайте лекарството и </w:t>
            </w:r>
            <w:r>
              <w:rPr>
                <w:rFonts w:eastAsia="Times New Roman"/>
                <w:lang w:val="bg-BG" w:eastAsia="ko-KR"/>
              </w:rPr>
              <w:t xml:space="preserve"> се уверете, </w:t>
            </w:r>
            <w:r w:rsidRPr="002E621C">
              <w:rPr>
                <w:rFonts w:eastAsia="Times New Roman"/>
                <w:lang w:val="bg-BG" w:eastAsia="ko-KR"/>
              </w:rPr>
              <w:t xml:space="preserve">че течността е бистра, безцветна до бледокафява и </w:t>
            </w:r>
            <w:r w:rsidR="00FE7C1C">
              <w:rPr>
                <w:rFonts w:eastAsia="Times New Roman"/>
                <w:lang w:val="bg-BG" w:eastAsia="ko-KR"/>
              </w:rPr>
              <w:t>не съдържа</w:t>
            </w:r>
            <w:r w:rsidRPr="002E621C">
              <w:rPr>
                <w:rFonts w:eastAsia="Times New Roman"/>
                <w:lang w:val="bg-BG" w:eastAsia="ko-KR"/>
              </w:rPr>
              <w:t xml:space="preserve"> частици.</w:t>
            </w:r>
          </w:p>
          <w:p w14:paraId="71B327F4" w14:textId="77777777" w:rsidR="00627B51" w:rsidRPr="00E864FE" w:rsidRDefault="00627B51" w:rsidP="001B1352">
            <w:pPr>
              <w:pStyle w:val="a3"/>
              <w:numPr>
                <w:ilvl w:val="0"/>
                <w:numId w:val="0"/>
              </w:numPr>
              <w:tabs>
                <w:tab w:val="left" w:pos="3861"/>
              </w:tabs>
              <w:rPr>
                <w:lang w:val="bg-BG"/>
              </w:rPr>
            </w:pPr>
          </w:p>
          <w:p w14:paraId="0110BA93" w14:textId="5460BF13" w:rsidR="00627B51" w:rsidRPr="00FA682B" w:rsidRDefault="00627B51" w:rsidP="001B1352">
            <w:pPr>
              <w:pStyle w:val="a3"/>
              <w:numPr>
                <w:ilvl w:val="0"/>
                <w:numId w:val="41"/>
              </w:numPr>
              <w:rPr>
                <w:lang w:val="bg-BG"/>
              </w:rPr>
            </w:pPr>
            <w:r w:rsidRPr="00145AFF">
              <w:rPr>
                <w:rFonts w:eastAsia="Times New Roman"/>
                <w:b/>
                <w:bCs/>
                <w:lang w:val="bg-BG"/>
              </w:rPr>
              <w:t xml:space="preserve">Не </w:t>
            </w:r>
            <w:r w:rsidRPr="00FA682B">
              <w:rPr>
                <w:rFonts w:eastAsia="Times New Roman"/>
                <w:lang w:val="bg-BG"/>
              </w:rPr>
              <w:t xml:space="preserve">използвайте предварително напълнената </w:t>
            </w:r>
            <w:r w:rsidRPr="00FA682B">
              <w:rPr>
                <w:rFonts w:eastAsia="Times New Roman"/>
                <w:lang w:val="bg-BG"/>
              </w:rPr>
              <w:br/>
              <w:t xml:space="preserve">         спринцовка, ако течността е потъмняла (жълта или </w:t>
            </w:r>
            <w:r w:rsidRPr="00FA682B">
              <w:rPr>
                <w:rFonts w:eastAsia="Times New Roman"/>
                <w:lang w:val="bg-BG"/>
              </w:rPr>
              <w:br/>
              <w:t xml:space="preserve">         тъмнокафява), мътна или съдържа частици.</w:t>
            </w:r>
          </w:p>
          <w:p w14:paraId="79D2417C" w14:textId="77777777" w:rsidR="00627B51" w:rsidRPr="00FA682B" w:rsidRDefault="00627B51" w:rsidP="001B1352">
            <w:pPr>
              <w:pStyle w:val="a3"/>
              <w:numPr>
                <w:ilvl w:val="0"/>
                <w:numId w:val="0"/>
              </w:numPr>
              <w:rPr>
                <w:lang w:val="bg-BG"/>
              </w:rPr>
            </w:pPr>
          </w:p>
          <w:p w14:paraId="12273912" w14:textId="77777777" w:rsidR="00627B51" w:rsidRPr="00FA682B" w:rsidRDefault="00627B51" w:rsidP="001B1352">
            <w:pPr>
              <w:pStyle w:val="a3"/>
              <w:numPr>
                <w:ilvl w:val="0"/>
                <w:numId w:val="14"/>
              </w:numPr>
              <w:rPr>
                <w:b/>
                <w:bCs/>
                <w:lang w:val="bg-BG"/>
              </w:rPr>
            </w:pPr>
            <w:r w:rsidRPr="00FA682B">
              <w:rPr>
                <w:rFonts w:eastAsia="Times New Roman"/>
                <w:lang w:val="bg-BG"/>
              </w:rPr>
              <w:t>Може да видите въздушни мехурчета в течността.</w:t>
            </w:r>
            <w:r w:rsidRPr="00FA682B">
              <w:rPr>
                <w:rFonts w:eastAsia="Times New Roman"/>
                <w:lang w:val="bg-BG"/>
              </w:rPr>
              <w:br/>
              <w:t xml:space="preserve">         Това е нормално.</w:t>
            </w:r>
          </w:p>
        </w:tc>
      </w:tr>
      <w:tr w:rsidR="00627B51" w:rsidRPr="005233FB" w14:paraId="19420CF7" w14:textId="77777777" w:rsidTr="001B1352">
        <w:trPr>
          <w:trHeight w:val="5669"/>
        </w:trPr>
        <w:tc>
          <w:tcPr>
            <w:tcW w:w="9634" w:type="dxa"/>
          </w:tcPr>
          <w:p w14:paraId="79369141" w14:textId="77777777" w:rsidR="00627B51" w:rsidRPr="00F96676" w:rsidRDefault="00627B51" w:rsidP="001B1352">
            <w:pPr>
              <w:ind w:right="1248"/>
              <w:rPr>
                <w:rFonts w:ascii="Times New Roman" w:eastAsia="Times New Roman" w:hAnsi="Times New Roman" w:cs="Times New Roman"/>
                <w:bCs/>
                <w:lang w:val="bg-BG"/>
              </w:rPr>
            </w:pPr>
          </w:p>
          <w:p w14:paraId="3D6F6C77" w14:textId="77777777" w:rsidR="00627B51" w:rsidRPr="00606C32" w:rsidRDefault="00627B51" w:rsidP="001B1352">
            <w:pPr>
              <w:ind w:right="1248"/>
              <w:rPr>
                <w:rFonts w:ascii="Times New Roman" w:eastAsia="Times New Roman" w:hAnsi="Times New Roman" w:cs="Times New Roman"/>
                <w:bCs/>
                <w:lang w:val="bg-BG"/>
              </w:rPr>
            </w:pPr>
            <w:r w:rsidRPr="00606C32">
              <w:rPr>
                <w:rFonts w:ascii="Times New Roman" w:eastAsia="Times New Roman" w:hAnsi="Times New Roman" w:cs="Times New Roman"/>
                <w:bCs/>
                <w:noProof/>
                <w:lang w:eastAsia="ko-KR"/>
              </w:rPr>
              <mc:AlternateContent>
                <mc:Choice Requires="wpg">
                  <w:drawing>
                    <wp:anchor distT="0" distB="0" distL="114300" distR="114300" simplePos="0" relativeHeight="251928576" behindDoc="0" locked="0" layoutInCell="1" allowOverlap="1" wp14:anchorId="6C52BABB" wp14:editId="1B37CAA3">
                      <wp:simplePos x="0" y="0"/>
                      <wp:positionH relativeFrom="column">
                        <wp:posOffset>118745</wp:posOffset>
                      </wp:positionH>
                      <wp:positionV relativeFrom="paragraph">
                        <wp:posOffset>102235</wp:posOffset>
                      </wp:positionV>
                      <wp:extent cx="2134235" cy="2749550"/>
                      <wp:effectExtent l="0" t="0" r="0" b="0"/>
                      <wp:wrapSquare wrapText="bothSides"/>
                      <wp:docPr id="3930" name="그룹 3930"/>
                      <wp:cNvGraphicFramePr/>
                      <a:graphic xmlns:a="http://schemas.openxmlformats.org/drawingml/2006/main">
                        <a:graphicData uri="http://schemas.microsoft.com/office/word/2010/wordprocessingGroup">
                          <wpg:wgp>
                            <wpg:cNvGrpSpPr/>
                            <wpg:grpSpPr>
                              <a:xfrm>
                                <a:off x="0" y="0"/>
                                <a:ext cx="2113033" cy="2749550"/>
                                <a:chOff x="10601" y="0"/>
                                <a:chExt cx="2113033" cy="2749550"/>
                              </a:xfrm>
                            </wpg:grpSpPr>
                            <pic:pic xmlns:pic="http://schemas.openxmlformats.org/drawingml/2006/picture">
                              <pic:nvPicPr>
                                <pic:cNvPr id="3931" name="그림 3931"/>
                                <pic:cNvPicPr>
                                  <a:picLocks noChangeAspect="1"/>
                                </pic:cNvPicPr>
                              </pic:nvPicPr>
                              <pic:blipFill>
                                <a:blip r:embed="rId166" cstate="print">
                                  <a:extLst>
                                    <a:ext uri="{28A0092B-C50C-407E-A947-70E740481C1C}">
                                      <a14:useLocalDpi xmlns:a14="http://schemas.microsoft.com/office/drawing/2010/main" val="0"/>
                                    </a:ext>
                                  </a:extLst>
                                </a:blip>
                                <a:srcRect/>
                                <a:stretch/>
                              </pic:blipFill>
                              <pic:spPr bwMode="auto">
                                <a:xfrm>
                                  <a:off x="10601" y="0"/>
                                  <a:ext cx="2113033" cy="2607310"/>
                                </a:xfrm>
                                <a:prstGeom prst="rect">
                                  <a:avLst/>
                                </a:prstGeom>
                                <a:noFill/>
                                <a:ln>
                                  <a:noFill/>
                                </a:ln>
                              </pic:spPr>
                            </pic:pic>
                            <wps:wsp>
                              <wps:cNvPr id="3932" name="Text Box 3932"/>
                              <wps:cNvSpPr txBox="1"/>
                              <wps:spPr>
                                <a:xfrm>
                                  <a:off x="1371600" y="2603500"/>
                                  <a:ext cx="719758" cy="146050"/>
                                </a:xfrm>
                                <a:prstGeom prst="rect">
                                  <a:avLst/>
                                </a:prstGeom>
                                <a:solidFill>
                                  <a:prstClr val="white"/>
                                </a:solidFill>
                                <a:ln>
                                  <a:noFill/>
                                </a:ln>
                              </wps:spPr>
                              <wps:txbx>
                                <w:txbxContent>
                                  <w:p w14:paraId="49A375A1"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52BABB" id="그룹 3930" o:spid="_x0000_s1333" style="position:absolute;margin-left:9.35pt;margin-top:8.05pt;width:168.05pt;height:216.5pt;z-index:251928576" coordorigin="106" coordsize="21130,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">
                      <v:shape id="그림 3931" o:spid="_x0000_s1334" type="#_x0000_t75" style="position:absolute;left:106;width:2113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">
                        <v:imagedata r:id="rId167" o:title=""/>
                      </v:shape>
                      <v:shape id="Text Box 3932" o:spid="_x0000_s1335"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" stroked="f">
                        <v:textbox style="mso-fit-shape-to-text:t" inset="0,0,0,0">
                          <w:txbxContent>
                            <w:p w14:paraId="49A375A1"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Г</w:t>
                              </w:r>
                            </w:p>
                          </w:txbxContent>
                        </v:textbox>
                      </v:shape>
                      <w10:wrap type="square"/>
                    </v:group>
                  </w:pict>
                </mc:Fallback>
              </mc:AlternateContent>
            </w:r>
          </w:p>
          <w:p w14:paraId="76A0E2D3" w14:textId="77777777" w:rsidR="00627B51" w:rsidRPr="00F96676" w:rsidRDefault="00627B51" w:rsidP="008672F2">
            <w:pPr>
              <w:pStyle w:val="a3"/>
              <w:numPr>
                <w:ilvl w:val="0"/>
                <w:numId w:val="96"/>
              </w:numPr>
              <w:rPr>
                <w:b/>
                <w:lang w:val="bg-BG"/>
              </w:rPr>
            </w:pPr>
            <w:r w:rsidRPr="00606C32">
              <w:rPr>
                <w:rFonts w:eastAsia="Times New Roman"/>
                <w:noProof/>
                <w:sz w:val="20"/>
                <w:szCs w:val="20"/>
                <w:lang w:eastAsia="ko-KR"/>
              </w:rPr>
              <mc:AlternateContent>
                <mc:Choice Requires="wps">
                  <w:drawing>
                    <wp:anchor distT="0" distB="0" distL="114300" distR="114300" simplePos="0" relativeHeight="251945984" behindDoc="0" locked="0" layoutInCell="1" allowOverlap="1" wp14:anchorId="727A329E" wp14:editId="54F4DEDE">
                      <wp:simplePos x="0" y="0"/>
                      <wp:positionH relativeFrom="column">
                        <wp:posOffset>1281402</wp:posOffset>
                      </wp:positionH>
                      <wp:positionV relativeFrom="paragraph">
                        <wp:posOffset>23330</wp:posOffset>
                      </wp:positionV>
                      <wp:extent cx="858520" cy="1041262"/>
                      <wp:effectExtent l="0" t="0" r="0" b="6985"/>
                      <wp:wrapNone/>
                      <wp:docPr id="3933" name="Text Box 3933"/>
                      <wp:cNvGraphicFramePr/>
                      <a:graphic xmlns:a="http://schemas.openxmlformats.org/drawingml/2006/main">
                        <a:graphicData uri="http://schemas.microsoft.com/office/word/2010/wordprocessingShape">
                          <wps:wsp>
                            <wps:cNvSpPr txBox="1"/>
                            <wps:spPr>
                              <a:xfrm>
                                <a:off x="0" y="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F19077" w14:textId="77777777" w:rsidR="005E28CA" w:rsidRDefault="005E28CA" w:rsidP="00627B5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27A329E" id="Text Box 3933" o:spid="_x0000_s1336" type="#_x0000_t202" style="position:absolute;left:0;text-align:left;margin-left:100.9pt;margin-top:1.85pt;width:67.6pt;height:8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" fillcolor="white [3212]" stroked="f" strokeweight=".5pt">
                      <v:textbox inset="0,0,0,0">
                        <w:txbxContent>
                          <w:p w14:paraId="3EF19077" w14:textId="77777777" w:rsidR="005E28CA" w:rsidRDefault="005E28CA" w:rsidP="00627B5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bg-BG"/>
                              </w:rPr>
                              <w:t>15 – 30 минути</w:t>
                            </w:r>
                          </w:p>
                        </w:txbxContent>
                      </v:textbox>
                    </v:shape>
                  </w:pict>
                </mc:Fallback>
              </mc:AlternateContent>
            </w:r>
            <w:r w:rsidRPr="00606C32">
              <w:rPr>
                <w:rFonts w:eastAsia="Times New Roman"/>
                <w:b/>
                <w:bCs/>
                <w:lang w:val="bg-BG"/>
              </w:rPr>
              <w:t xml:space="preserve">Изчакайте от 15 до 30 минути </w:t>
            </w:r>
          </w:p>
          <w:p w14:paraId="152AB171" w14:textId="77777777" w:rsidR="00627B51" w:rsidRPr="00F96676" w:rsidRDefault="00627B51" w:rsidP="001B1352">
            <w:pPr>
              <w:pStyle w:val="a3"/>
              <w:numPr>
                <w:ilvl w:val="0"/>
                <w:numId w:val="0"/>
              </w:numPr>
              <w:ind w:left="471"/>
              <w:rPr>
                <w:b/>
                <w:lang w:val="bg-BG"/>
              </w:rPr>
            </w:pPr>
          </w:p>
          <w:p w14:paraId="21E5E809" w14:textId="77777777" w:rsidR="00627B51" w:rsidRPr="00E864FE" w:rsidRDefault="00627B51" w:rsidP="001B1352">
            <w:pPr>
              <w:pStyle w:val="a3"/>
              <w:ind w:left="4290" w:hangingChars="1950" w:hanging="4290"/>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Оставете предварително напълнената спринцовка на </w:t>
            </w:r>
            <w:r w:rsidRPr="002E621C">
              <w:rPr>
                <w:rFonts w:eastAsia="Times New Roman"/>
                <w:lang w:val="bg-BG"/>
              </w:rPr>
              <w:br/>
              <w:t>стайна температура за 15 до 30 минути, за да може да се затопли.</w:t>
            </w:r>
          </w:p>
          <w:p w14:paraId="0C036CA7" w14:textId="77777777" w:rsidR="00627B51" w:rsidRPr="00FA682B" w:rsidRDefault="00627B51" w:rsidP="001B1352">
            <w:pPr>
              <w:pStyle w:val="Default"/>
              <w:rPr>
                <w:rFonts w:ascii="Times New Roman" w:hAnsi="Times New Roman" w:cs="Times New Roman"/>
                <w:color w:val="211D1E"/>
                <w:sz w:val="20"/>
                <w:szCs w:val="20"/>
                <w:lang w:val="bg-BG"/>
              </w:rPr>
            </w:pPr>
          </w:p>
          <w:p w14:paraId="7A6BEBCD" w14:textId="77777777" w:rsidR="00627B51" w:rsidRPr="002E621C" w:rsidRDefault="00627B51" w:rsidP="001B1352">
            <w:pPr>
              <w:pStyle w:val="a3"/>
              <w:numPr>
                <w:ilvl w:val="0"/>
                <w:numId w:val="36"/>
              </w:numPr>
              <w:rPr>
                <w:rFonts w:eastAsia="Times New Roman"/>
                <w:lang w:val="bg-BG"/>
              </w:rPr>
            </w:pPr>
            <w:r w:rsidRPr="00606C32">
              <w:rPr>
                <w:rFonts w:eastAsia="Times New Roman"/>
                <w:b/>
                <w:bCs/>
                <w:lang w:val="bg-BG"/>
              </w:rPr>
              <w:t>Не</w:t>
            </w:r>
            <w:r w:rsidRPr="00F96676">
              <w:rPr>
                <w:rFonts w:eastAsia="Times New Roman"/>
                <w:lang w:val="bg-BG"/>
              </w:rPr>
              <w:t xml:space="preserve"> затопляйте предварително напълнената </w:t>
            </w:r>
            <w:r w:rsidRPr="00F96676">
              <w:rPr>
                <w:rFonts w:eastAsia="Times New Roman"/>
                <w:lang w:val="bg-BG"/>
              </w:rPr>
              <w:br/>
              <w:t xml:space="preserve">           спринцовка с помощта на източници на топлина като </w:t>
            </w:r>
            <w:r w:rsidRPr="00F96676">
              <w:rPr>
                <w:rFonts w:eastAsia="Times New Roman"/>
                <w:lang w:val="bg-BG"/>
              </w:rPr>
              <w:br/>
              <w:t xml:space="preserve">           гореща вода или микровъл</w:t>
            </w:r>
            <w:r w:rsidRPr="002E621C">
              <w:rPr>
                <w:rFonts w:eastAsia="Times New Roman"/>
                <w:lang w:val="bg-BG"/>
              </w:rPr>
              <w:t>нова фурна.</w:t>
            </w:r>
          </w:p>
        </w:tc>
      </w:tr>
    </w:tbl>
    <w:tbl>
      <w:tblPr>
        <w:tblStyle w:val="ac"/>
        <w:tblW w:w="9634" w:type="dxa"/>
        <w:tblLook w:val="04A0" w:firstRow="1" w:lastRow="0" w:firstColumn="1" w:lastColumn="0" w:noHBand="0" w:noVBand="1"/>
      </w:tblPr>
      <w:tblGrid>
        <w:gridCol w:w="9634"/>
      </w:tblGrid>
      <w:tr w:rsidR="00627B51" w:rsidRPr="005233FB" w14:paraId="29F1FD26" w14:textId="77777777" w:rsidTr="007B2014">
        <w:trPr>
          <w:trHeight w:val="5933"/>
        </w:trPr>
        <w:tc>
          <w:tcPr>
            <w:tcW w:w="9634" w:type="dxa"/>
          </w:tcPr>
          <w:p w14:paraId="15F80C04" w14:textId="77777777" w:rsidR="00627B51" w:rsidRPr="00606C32" w:rsidRDefault="00627B51" w:rsidP="001B1352">
            <w:pPr>
              <w:ind w:left="224" w:right="1248"/>
              <w:rPr>
                <w:rFonts w:ascii="Times New Roman" w:eastAsia="Times New Roman" w:hAnsi="Times New Roman" w:cs="Times New Roman"/>
                <w:b/>
                <w:bCs/>
                <w:spacing w:val="-1"/>
                <w:lang w:val="bg-BG"/>
              </w:rPr>
            </w:pPr>
          </w:p>
          <w:p w14:paraId="67F1B657" w14:textId="77777777" w:rsidR="00627B51" w:rsidRPr="00FA682B" w:rsidRDefault="00627B51" w:rsidP="001B1352">
            <w:pPr>
              <w:ind w:right="1248"/>
              <w:rPr>
                <w:rFonts w:ascii="Times New Roman" w:hAnsi="Times New Roman" w:cs="Times New Roman"/>
                <w:lang w:val="bg-BG"/>
              </w:rPr>
            </w:pPr>
          </w:p>
          <w:p w14:paraId="3EED0CFC" w14:textId="7307F95F" w:rsidR="00627B51" w:rsidRPr="00F96676" w:rsidRDefault="00627B51" w:rsidP="008672F2">
            <w:pPr>
              <w:pStyle w:val="a3"/>
              <w:numPr>
                <w:ilvl w:val="0"/>
                <w:numId w:val="96"/>
              </w:numPr>
              <w:rPr>
                <w:b/>
                <w:lang w:val="bg-BG"/>
              </w:rPr>
            </w:pPr>
            <w:r w:rsidRPr="00606C32">
              <w:rPr>
                <w:noProof/>
                <w:lang w:eastAsia="ko-KR"/>
              </w:rPr>
              <mc:AlternateContent>
                <mc:Choice Requires="wpg">
                  <w:drawing>
                    <wp:anchor distT="0" distB="0" distL="114300" distR="114300" simplePos="0" relativeHeight="251950080" behindDoc="0" locked="0" layoutInCell="1" allowOverlap="1" wp14:anchorId="5116D412" wp14:editId="73D2A62E">
                      <wp:simplePos x="0" y="0"/>
                      <wp:positionH relativeFrom="column">
                        <wp:posOffset>34623</wp:posOffset>
                      </wp:positionH>
                      <wp:positionV relativeFrom="paragraph">
                        <wp:posOffset>20467</wp:posOffset>
                      </wp:positionV>
                      <wp:extent cx="1824658" cy="3219450"/>
                      <wp:effectExtent l="0" t="0" r="4445" b="0"/>
                      <wp:wrapSquare wrapText="bothSides"/>
                      <wp:docPr id="3934" name="그룹 3934"/>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3935" name="그룹 3935"/>
                              <wpg:cNvGrpSpPr/>
                              <wpg:grpSpPr>
                                <a:xfrm>
                                  <a:off x="0" y="0"/>
                                  <a:ext cx="1824658" cy="3219450"/>
                                  <a:chOff x="0" y="0"/>
                                  <a:chExt cx="1824658" cy="3219450"/>
                                </a:xfrm>
                              </wpg:grpSpPr>
                              <pic:pic xmlns:pic="http://schemas.openxmlformats.org/drawingml/2006/picture">
                                <pic:nvPicPr>
                                  <pic:cNvPr id="3936" name="그림 393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937" name="Text Box 3937"/>
                                <wps:cNvSpPr txBox="1"/>
                                <wps:spPr>
                                  <a:xfrm>
                                    <a:off x="1104900" y="3073400"/>
                                    <a:ext cx="719758" cy="146050"/>
                                  </a:xfrm>
                                  <a:prstGeom prst="rect">
                                    <a:avLst/>
                                  </a:prstGeom>
                                  <a:solidFill>
                                    <a:prstClr val="white"/>
                                  </a:solidFill>
                                  <a:ln>
                                    <a:noFill/>
                                  </a:ln>
                                </wps:spPr>
                                <wps:txbx>
                                  <w:txbxContent>
                                    <w:p w14:paraId="32B98EC9"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38" name="Text Box 3938"/>
                              <wps:cNvSpPr txBox="1"/>
                              <wps:spPr>
                                <a:xfrm>
                                  <a:off x="527539" y="2274277"/>
                                  <a:ext cx="1233377"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168E8"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57325B7B" w14:textId="77777777" w:rsidR="005E28CA" w:rsidRDefault="005E28CA" w:rsidP="00627B51">
                                    <w:pPr>
                                      <w:rPr>
                                        <w:rFonts w:asciiTheme="majorBidi" w:hAnsiTheme="majorBidi" w:cstheme="majorBidi"/>
                                        <w:b/>
                                        <w:bCs/>
                                        <w:sz w:val="18"/>
                                        <w:szCs w:val="18"/>
                                      </w:rPr>
                                    </w:pPr>
                                  </w:p>
                                  <w:p w14:paraId="41EC574C"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5116D412" id="그룹 3934" o:spid="_x0000_s1337" style="position:absolute;left:0;text-align:left;margin-left:2.75pt;margin-top:1.6pt;width:143.65pt;height:253.5pt;z-index:251950080"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">
                      <v:group id="그룹 3935" o:spid="_x0000_s1338"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">
                        <v:shape id="그림 3936" o:spid="_x0000_s1339"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">
                          <v:imagedata r:id="rId42" o:title=""/>
                        </v:shape>
                        <v:shape id="Text Box 3937" o:spid="_x0000_s1340"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" stroked="f">
                          <v:textbox style="mso-fit-shape-to-text:t" inset="0,0,0,0">
                            <w:txbxContent>
                              <w:p w14:paraId="32B98EC9"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Д</w:t>
                                </w:r>
                              </w:p>
                            </w:txbxContent>
                          </v:textbox>
                        </v:shape>
                      </v:group>
                      <v:shape id="Text Box 3938" o:spid="_x0000_s1341" type="#_x0000_t202" style="position:absolute;left:5275;top:22742;width:12334;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" fillcolor="white [3212]" stroked="f" strokeweight=".5pt">
                        <v:textbox inset="0,0,0,0">
                          <w:txbxContent>
                            <w:p w14:paraId="1D5168E8"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 за болногледачи </w:t>
                              </w:r>
                            </w:p>
                            <w:p w14:paraId="57325B7B" w14:textId="77777777" w:rsidR="005E28CA" w:rsidRDefault="005E28CA" w:rsidP="00627B51">
                              <w:pPr>
                                <w:rPr>
                                  <w:rFonts w:asciiTheme="majorBidi" w:hAnsiTheme="majorBidi" w:cstheme="majorBidi"/>
                                  <w:b/>
                                  <w:bCs/>
                                  <w:sz w:val="18"/>
                                  <w:szCs w:val="18"/>
                                </w:rPr>
                              </w:pPr>
                            </w:p>
                            <w:p w14:paraId="41EC574C"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 xml:space="preserve">Самоинжектиране и болногледач </w:t>
                              </w:r>
                            </w:p>
                          </w:txbxContent>
                        </v:textbox>
                      </v:shape>
                      <w10:wrap type="square"/>
                    </v:group>
                  </w:pict>
                </mc:Fallback>
              </mc:AlternateContent>
            </w:r>
            <w:r w:rsidRPr="00606C32">
              <w:rPr>
                <w:rFonts w:eastAsia="Times New Roman"/>
                <w:b/>
                <w:bCs/>
                <w:lang w:val="bg-BG"/>
              </w:rPr>
              <w:t>Изберете</w:t>
            </w:r>
            <w:r w:rsidRPr="00F96676">
              <w:rPr>
                <w:rFonts w:eastAsia="Times New Roman"/>
                <w:b/>
                <w:bCs/>
                <w:lang w:val="bg-BG"/>
              </w:rPr>
              <w:t xml:space="preserve"> подходящо място </w:t>
            </w:r>
            <w:r w:rsidR="009673EC">
              <w:rPr>
                <w:rFonts w:eastAsia="Times New Roman"/>
                <w:b/>
                <w:bCs/>
                <w:lang w:val="bg-BG"/>
              </w:rPr>
              <w:t>н</w:t>
            </w:r>
            <w:r w:rsidRPr="00F96676">
              <w:rPr>
                <w:rFonts w:eastAsia="Times New Roman"/>
                <w:b/>
                <w:bCs/>
                <w:lang w:val="bg-BG"/>
              </w:rPr>
              <w:t>а инжектиране</w:t>
            </w:r>
          </w:p>
          <w:p w14:paraId="2717F02C" w14:textId="77777777" w:rsidR="00627B51" w:rsidRPr="00F96676" w:rsidRDefault="00627B51" w:rsidP="001B1352">
            <w:pPr>
              <w:pStyle w:val="a3"/>
              <w:rPr>
                <w:lang w:val="bg-BG"/>
              </w:rPr>
            </w:pPr>
          </w:p>
          <w:p w14:paraId="5C658C8B" w14:textId="77777777" w:rsidR="00627B51" w:rsidRPr="002E621C" w:rsidRDefault="00627B51" w:rsidP="001B1352">
            <w:pPr>
              <w:pStyle w:val="a3"/>
              <w:rPr>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b/>
                <w:bCs/>
                <w:lang w:val="bg-BG"/>
              </w:rPr>
              <w:t>.</w:t>
            </w:r>
            <w:r w:rsidRPr="002E621C">
              <w:rPr>
                <w:rFonts w:eastAsia="Times New Roman"/>
                <w:lang w:val="bg-BG"/>
              </w:rPr>
              <w:t xml:space="preserve"> Можете да инжектирате в:</w:t>
            </w:r>
          </w:p>
          <w:p w14:paraId="3ECD920E" w14:textId="77777777" w:rsidR="00627B51" w:rsidRPr="00E864FE" w:rsidRDefault="00627B51" w:rsidP="001B1352">
            <w:pPr>
              <w:pStyle w:val="a3"/>
              <w:rPr>
                <w:lang w:val="bg-BG"/>
              </w:rPr>
            </w:pPr>
            <w:r w:rsidRPr="002E621C">
              <w:rPr>
                <w:rFonts w:eastAsia="Times New Roman"/>
                <w:lang w:val="bg-BG"/>
              </w:rPr>
              <w:t xml:space="preserve">           - предната част на бедрата. </w:t>
            </w:r>
          </w:p>
          <w:p w14:paraId="6F68E997" w14:textId="77777777" w:rsidR="00627B51" w:rsidRPr="00FA682B" w:rsidRDefault="00627B51" w:rsidP="001B1352">
            <w:pPr>
              <w:pStyle w:val="a3"/>
              <w:rPr>
                <w:lang w:val="bg-BG"/>
              </w:rPr>
            </w:pPr>
            <w:r w:rsidRPr="00145AFF">
              <w:rPr>
                <w:rFonts w:eastAsia="Times New Roman"/>
                <w:lang w:val="bg-BG"/>
              </w:rPr>
              <w:t xml:space="preserve">           - корема, с изключение на 5 см (2 инча) около       </w:t>
            </w:r>
          </w:p>
          <w:p w14:paraId="26D64323" w14:textId="77777777" w:rsidR="00627B51" w:rsidRPr="00FA682B" w:rsidRDefault="00627B51" w:rsidP="001B1352">
            <w:pPr>
              <w:pStyle w:val="a3"/>
              <w:rPr>
                <w:lang w:val="bg-BG"/>
              </w:rPr>
            </w:pPr>
            <w:r w:rsidRPr="00FA682B">
              <w:rPr>
                <w:rFonts w:eastAsia="Times New Roman"/>
                <w:lang w:val="bg-BG"/>
              </w:rPr>
              <w:t xml:space="preserve">             пъпа. </w:t>
            </w:r>
          </w:p>
          <w:p w14:paraId="04DA642B" w14:textId="77777777" w:rsidR="00627B51" w:rsidRDefault="00627B51" w:rsidP="001B1352">
            <w:pPr>
              <w:pStyle w:val="a3"/>
              <w:rPr>
                <w:rFonts w:eastAsia="Times New Roman"/>
                <w:lang w:val="bg-BG"/>
              </w:rPr>
            </w:pPr>
            <w:r w:rsidRPr="00FA682B">
              <w:rPr>
                <w:rFonts w:eastAsia="Times New Roman"/>
                <w:lang w:val="bg-BG"/>
              </w:rPr>
              <w:t xml:space="preserve">           - външната </w:t>
            </w:r>
            <w:r>
              <w:rPr>
                <w:rFonts w:eastAsia="Times New Roman"/>
                <w:lang w:val="bg-BG"/>
              </w:rPr>
              <w:t>страна</w:t>
            </w:r>
            <w:r w:rsidRPr="00FA682B">
              <w:rPr>
                <w:rFonts w:eastAsia="Times New Roman"/>
                <w:lang w:val="bg-BG"/>
              </w:rPr>
              <w:t xml:space="preserve"> на горната част на ръката (САМО ако </w:t>
            </w:r>
          </w:p>
          <w:p w14:paraId="49417FEA" w14:textId="77777777" w:rsidR="00627B51" w:rsidRPr="00FA682B" w:rsidRDefault="00627B51" w:rsidP="001B1352">
            <w:pPr>
              <w:pStyle w:val="a3"/>
              <w:ind w:firstLineChars="350" w:firstLine="770"/>
              <w:rPr>
                <w:lang w:val="bg-BG"/>
              </w:rPr>
            </w:pPr>
            <w:r w:rsidRPr="00FA682B">
              <w:rPr>
                <w:rFonts w:eastAsia="Times New Roman"/>
                <w:lang w:val="bg-BG"/>
              </w:rPr>
              <w:t xml:space="preserve">сте болногледач). </w:t>
            </w:r>
          </w:p>
          <w:p w14:paraId="70D519FC" w14:textId="77777777" w:rsidR="00627B51" w:rsidRPr="00FA682B" w:rsidRDefault="00627B51" w:rsidP="001B1352">
            <w:pPr>
              <w:pStyle w:val="a3"/>
              <w:rPr>
                <w:lang w:val="bg-BG"/>
              </w:rPr>
            </w:pPr>
          </w:p>
          <w:p w14:paraId="294DC9B0" w14:textId="3FF8AE79" w:rsidR="00627B51" w:rsidRPr="00FA682B" w:rsidRDefault="00627B51" w:rsidP="00D06DB1">
            <w:pPr>
              <w:pStyle w:val="a3"/>
              <w:numPr>
                <w:ilvl w:val="0"/>
                <w:numId w:val="89"/>
              </w:numPr>
              <w:rPr>
                <w:lang w:val="bg-BG"/>
              </w:rPr>
            </w:pPr>
            <w:r w:rsidRPr="00D06DB1">
              <w:rPr>
                <w:rFonts w:eastAsia="Times New Roman"/>
                <w:b/>
                <w:bCs/>
                <w:lang w:val="bg-BG"/>
              </w:rPr>
              <w:t>Не</w:t>
            </w:r>
            <w:r w:rsidRPr="00D06DB1">
              <w:rPr>
                <w:rFonts w:eastAsia="Times New Roman"/>
                <w:lang w:val="bg-BG"/>
              </w:rPr>
              <w:t xml:space="preserve"> </w:t>
            </w:r>
            <w:r w:rsidRPr="00D06DB1">
              <w:rPr>
                <w:rFonts w:eastAsia="Times New Roman"/>
                <w:lang w:val="bg-BG" w:eastAsia="ko-KR"/>
              </w:rPr>
              <w:t>инжектирайте</w:t>
            </w:r>
            <w:r w:rsidRPr="00D06DB1">
              <w:rPr>
                <w:rFonts w:eastAsia="Times New Roman"/>
                <w:lang w:val="bg-BG"/>
              </w:rPr>
              <w:t xml:space="preserve"> в кожа, по-близо от 5 cm (2 инча) от пъпа, или </w:t>
            </w:r>
            <w:r w:rsidR="009673EC" w:rsidRPr="00D06DB1">
              <w:rPr>
                <w:rFonts w:eastAsia="Times New Roman"/>
                <w:lang w:val="bg-BG"/>
              </w:rPr>
              <w:t>ако е</w:t>
            </w:r>
            <w:r w:rsidRPr="00D06DB1">
              <w:rPr>
                <w:rFonts w:eastAsia="Times New Roman"/>
                <w:lang w:val="bg-BG"/>
              </w:rPr>
              <w:t xml:space="preserve"> </w:t>
            </w:r>
            <w:r w:rsidR="009673EC" w:rsidRPr="00D06DB1">
              <w:rPr>
                <w:rFonts w:eastAsia="Times New Roman"/>
                <w:lang w:val="bg-BG"/>
              </w:rPr>
              <w:t>за</w:t>
            </w:r>
            <w:r w:rsidRPr="00D06DB1">
              <w:rPr>
                <w:rFonts w:eastAsia="Times New Roman"/>
                <w:lang w:val="bg-BG"/>
              </w:rPr>
              <w:t>червена, твърда, болезнена, увредена, насинена</w:t>
            </w:r>
            <w:r w:rsidR="00D06DB1">
              <w:rPr>
                <w:rFonts w:eastAsia="Times New Roman"/>
                <w:lang w:val="bg-BG"/>
              </w:rPr>
              <w:t xml:space="preserve"> </w:t>
            </w:r>
            <w:r w:rsidRPr="00FA682B">
              <w:rPr>
                <w:rFonts w:eastAsia="Times New Roman"/>
                <w:lang w:val="bg-BG"/>
              </w:rPr>
              <w:t xml:space="preserve">или </w:t>
            </w:r>
            <w:r w:rsidR="009673EC">
              <w:rPr>
                <w:rFonts w:eastAsia="Times New Roman"/>
                <w:lang w:val="bg-BG"/>
              </w:rPr>
              <w:t>има</w:t>
            </w:r>
            <w:r w:rsidRPr="00FA682B">
              <w:rPr>
                <w:rFonts w:eastAsia="Times New Roman"/>
                <w:lang w:val="bg-BG"/>
              </w:rPr>
              <w:t xml:space="preserve"> белези. </w:t>
            </w:r>
          </w:p>
          <w:p w14:paraId="283F35A3" w14:textId="0D38414B" w:rsidR="00627B51" w:rsidRPr="00D06DB1" w:rsidRDefault="00627B51" w:rsidP="00D06DB1">
            <w:pPr>
              <w:pStyle w:val="a3"/>
              <w:numPr>
                <w:ilvl w:val="0"/>
                <w:numId w:val="89"/>
              </w:numPr>
              <w:rPr>
                <w:lang w:val="bg-BG"/>
              </w:rPr>
            </w:pPr>
            <w:r w:rsidRPr="00D06DB1">
              <w:rPr>
                <w:rFonts w:eastAsia="Times New Roman"/>
                <w:lang w:val="bg-BG"/>
              </w:rPr>
              <w:t xml:space="preserve">Ако </w:t>
            </w:r>
            <w:r w:rsidR="00E25A7A" w:rsidRPr="00D06DB1">
              <w:rPr>
                <w:rFonts w:eastAsia="Times New Roman"/>
                <w:lang w:val="bg-BG"/>
              </w:rPr>
              <w:t xml:space="preserve">детето Ви </w:t>
            </w:r>
            <w:r w:rsidRPr="00D06DB1">
              <w:rPr>
                <w:rFonts w:eastAsia="Times New Roman"/>
                <w:lang w:val="bg-BG"/>
              </w:rPr>
              <w:t xml:space="preserve">има псориазис, </w:t>
            </w:r>
            <w:r w:rsidRPr="00D06DB1">
              <w:rPr>
                <w:rFonts w:eastAsia="Times New Roman"/>
                <w:b/>
                <w:bCs/>
                <w:lang w:val="bg-BG"/>
              </w:rPr>
              <w:t>не</w:t>
            </w:r>
            <w:r w:rsidRPr="00D06DB1">
              <w:rPr>
                <w:rFonts w:eastAsia="Times New Roman"/>
                <w:lang w:val="bg-BG"/>
              </w:rPr>
              <w:t xml:space="preserve"> инжектирайте </w:t>
            </w:r>
            <w:r w:rsidRPr="00D06DB1">
              <w:rPr>
                <w:rFonts w:eastAsia="Times New Roman"/>
                <w:lang w:val="bg-BG" w:eastAsia="ko-KR"/>
              </w:rPr>
              <w:t>директно</w:t>
            </w:r>
            <w:r w:rsidRPr="00D06DB1">
              <w:rPr>
                <w:rFonts w:eastAsia="Times New Roman"/>
                <w:lang w:val="bg-BG"/>
              </w:rPr>
              <w:t xml:space="preserve"> в надигнат</w:t>
            </w:r>
            <w:r w:rsidR="00086F33" w:rsidRPr="00D06DB1">
              <w:rPr>
                <w:rFonts w:eastAsia="Times New Roman"/>
                <w:lang w:val="bg-BG"/>
              </w:rPr>
              <w:t>и</w:t>
            </w:r>
            <w:r w:rsidRPr="00D06DB1">
              <w:rPr>
                <w:rFonts w:eastAsia="Times New Roman"/>
                <w:lang w:val="bg-BG"/>
              </w:rPr>
              <w:t xml:space="preserve">, </w:t>
            </w:r>
            <w:r w:rsidR="009673EC" w:rsidRPr="00D06DB1">
              <w:rPr>
                <w:rFonts w:eastAsia="Times New Roman"/>
                <w:lang w:val="bg-BG"/>
              </w:rPr>
              <w:t>за</w:t>
            </w:r>
            <w:r w:rsidRPr="00D06DB1">
              <w:rPr>
                <w:rFonts w:eastAsia="Times New Roman"/>
                <w:lang w:val="bg-BG"/>
              </w:rPr>
              <w:t>дебел</w:t>
            </w:r>
            <w:r w:rsidR="009673EC" w:rsidRPr="00D06DB1">
              <w:rPr>
                <w:rFonts w:eastAsia="Times New Roman"/>
                <w:lang w:val="bg-BG"/>
              </w:rPr>
              <w:t>ени</w:t>
            </w:r>
            <w:r w:rsidRPr="00D06DB1">
              <w:rPr>
                <w:rFonts w:eastAsia="Times New Roman"/>
                <w:lang w:val="bg-BG"/>
              </w:rPr>
              <w:t xml:space="preserve">, зачервени или люспести кожни  петна или лезии по кожата. </w:t>
            </w:r>
          </w:p>
          <w:p w14:paraId="1BF979BF" w14:textId="38EED7B5" w:rsidR="00627B51" w:rsidRPr="00FA682B" w:rsidRDefault="00627B51" w:rsidP="00D06DB1">
            <w:pPr>
              <w:pStyle w:val="a3"/>
              <w:numPr>
                <w:ilvl w:val="0"/>
                <w:numId w:val="89"/>
              </w:numPr>
              <w:rPr>
                <w:lang w:val="bg-BG"/>
              </w:rPr>
            </w:pPr>
            <w:r w:rsidRPr="00FA682B">
              <w:rPr>
                <w:rFonts w:eastAsia="Times New Roman"/>
                <w:b/>
                <w:bCs/>
                <w:lang w:val="bg-BG"/>
              </w:rPr>
              <w:t>Не</w:t>
            </w:r>
            <w:r w:rsidRPr="00FA682B">
              <w:rPr>
                <w:rFonts w:eastAsia="Times New Roman"/>
                <w:lang w:val="bg-BG"/>
              </w:rPr>
              <w:t xml:space="preserve"> инжектирайте през дрехите.</w:t>
            </w:r>
          </w:p>
          <w:p w14:paraId="4CC04B75" w14:textId="77777777" w:rsidR="00627B51" w:rsidRPr="00FA682B" w:rsidRDefault="00627B51" w:rsidP="001B1352">
            <w:pPr>
              <w:pStyle w:val="a3"/>
              <w:rPr>
                <w:lang w:val="bg-BG"/>
              </w:rPr>
            </w:pPr>
          </w:p>
          <w:p w14:paraId="081BB4C1" w14:textId="77777777" w:rsidR="00627B51" w:rsidRPr="00FA682B" w:rsidRDefault="00627B51" w:rsidP="001B1352">
            <w:pPr>
              <w:pStyle w:val="a3"/>
              <w:ind w:left="3630" w:hangingChars="1650" w:hanging="3630"/>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Сменяйте мястото на инжектиране всеки път, когато </w:t>
            </w:r>
            <w:r w:rsidRPr="00FA682B">
              <w:rPr>
                <w:rFonts w:eastAsia="Times New Roman"/>
                <w:lang w:val="bg-BG"/>
              </w:rPr>
              <w:br/>
              <w:t>поставяте инжекция. Всяко ново място на инжектиране трябва да бъде на разстояние най-малко 3 cm (1,2 инча) от мястото на инжектиране, което сте използвали преди.</w:t>
            </w:r>
          </w:p>
        </w:tc>
      </w:tr>
      <w:tr w:rsidR="00627B51" w:rsidRPr="005233FB" w14:paraId="3D21FA68" w14:textId="77777777" w:rsidTr="007B2014">
        <w:trPr>
          <w:trHeight w:val="5945"/>
        </w:trPr>
        <w:tc>
          <w:tcPr>
            <w:tcW w:w="9634" w:type="dxa"/>
          </w:tcPr>
          <w:p w14:paraId="438954A6" w14:textId="77777777" w:rsidR="00627B51" w:rsidRPr="00606C32" w:rsidRDefault="00627B51" w:rsidP="001B1352">
            <w:pPr>
              <w:pStyle w:val="1"/>
              <w:spacing w:before="76"/>
              <w:ind w:left="0" w:right="2736"/>
              <w:rPr>
                <w:rFonts w:eastAsiaTheme="minorEastAsia" w:cs="Times New Roman"/>
                <w:lang w:val="bg-BG" w:eastAsia="ko-KR"/>
              </w:rPr>
            </w:pPr>
          </w:p>
          <w:p w14:paraId="068146D7" w14:textId="77777777" w:rsidR="00627B51" w:rsidRPr="00606C32" w:rsidRDefault="00627B51" w:rsidP="001B1352">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29600" behindDoc="0" locked="0" layoutInCell="1" allowOverlap="1" wp14:anchorId="733E2546" wp14:editId="5EDE169A">
                      <wp:simplePos x="0" y="0"/>
                      <wp:positionH relativeFrom="column">
                        <wp:posOffset>-24130</wp:posOffset>
                      </wp:positionH>
                      <wp:positionV relativeFrom="paragraph">
                        <wp:posOffset>93980</wp:posOffset>
                      </wp:positionV>
                      <wp:extent cx="2265045" cy="2906395"/>
                      <wp:effectExtent l="0" t="0" r="1905" b="8255"/>
                      <wp:wrapSquare wrapText="bothSides"/>
                      <wp:docPr id="3939" name="그룹 3939"/>
                      <wp:cNvGraphicFramePr/>
                      <a:graphic xmlns:a="http://schemas.openxmlformats.org/drawingml/2006/main">
                        <a:graphicData uri="http://schemas.microsoft.com/office/word/2010/wordprocessingGroup">
                          <wpg:wgp>
                            <wpg:cNvGrpSpPr/>
                            <wpg:grpSpPr>
                              <a:xfrm>
                                <a:off x="0" y="0"/>
                                <a:ext cx="2265045" cy="2906395"/>
                                <a:chOff x="0" y="0"/>
                                <a:chExt cx="2407920" cy="3092450"/>
                              </a:xfrm>
                            </wpg:grpSpPr>
                            <pic:pic xmlns:pic="http://schemas.openxmlformats.org/drawingml/2006/picture">
                              <pic:nvPicPr>
                                <pic:cNvPr id="3940" name="그림 394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41" name="Text Box 3941"/>
                              <wps:cNvSpPr txBox="1"/>
                              <wps:spPr>
                                <a:xfrm>
                                  <a:off x="1670050" y="2946400"/>
                                  <a:ext cx="719758" cy="146050"/>
                                </a:xfrm>
                                <a:prstGeom prst="rect">
                                  <a:avLst/>
                                </a:prstGeom>
                                <a:solidFill>
                                  <a:prstClr val="white"/>
                                </a:solidFill>
                                <a:ln>
                                  <a:noFill/>
                                </a:ln>
                              </wps:spPr>
                              <wps:txbx>
                                <w:txbxContent>
                                  <w:p w14:paraId="3529F56A"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3E2546" id="그룹 3939" o:spid="_x0000_s1342" style="position:absolute;margin-left:-1.9pt;margin-top:7.4pt;width:178.35pt;height:228.85pt;z-index:251929600;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">
                      <v:shape id="그림 3940" o:spid="_x0000_s1343"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">
                        <v:imagedata r:id="rId44" o:title=""/>
                      </v:shape>
                      <v:shape id="Text Box 3941" o:spid="_x0000_s1344"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" stroked="f">
                        <v:textbox inset="0,0,0,0">
                          <w:txbxContent>
                            <w:p w14:paraId="3529F56A"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Е</w:t>
                              </w:r>
                            </w:p>
                          </w:txbxContent>
                        </v:textbox>
                      </v:shape>
                      <w10:wrap type="square"/>
                    </v:group>
                  </w:pict>
                </mc:Fallback>
              </mc:AlternateContent>
            </w:r>
          </w:p>
          <w:p w14:paraId="2887541D" w14:textId="77777777" w:rsidR="00627B51" w:rsidRPr="00F96676" w:rsidRDefault="00627B51" w:rsidP="008672F2">
            <w:pPr>
              <w:pStyle w:val="a3"/>
              <w:numPr>
                <w:ilvl w:val="0"/>
                <w:numId w:val="96"/>
              </w:numPr>
              <w:rPr>
                <w:lang w:val="bg-BG"/>
              </w:rPr>
            </w:pPr>
            <w:r w:rsidRPr="00F96676">
              <w:rPr>
                <w:rFonts w:eastAsia="Times New Roman"/>
                <w:b/>
                <w:bCs/>
                <w:lang w:val="bg-BG"/>
              </w:rPr>
              <w:t>Измийте ръцете си</w:t>
            </w:r>
          </w:p>
          <w:p w14:paraId="6AB2A43D" w14:textId="77777777" w:rsidR="00627B51" w:rsidRPr="00F96676" w:rsidRDefault="00627B51" w:rsidP="001B1352">
            <w:pPr>
              <w:pStyle w:val="a3"/>
              <w:numPr>
                <w:ilvl w:val="0"/>
                <w:numId w:val="0"/>
              </w:numPr>
              <w:ind w:left="471"/>
              <w:rPr>
                <w:lang w:val="bg-BG"/>
              </w:rPr>
            </w:pPr>
          </w:p>
          <w:p w14:paraId="34CC4DBC" w14:textId="77777777" w:rsidR="00086F33" w:rsidRDefault="00627B51" w:rsidP="001B1352">
            <w:pPr>
              <w:pStyle w:val="a3"/>
              <w:ind w:left="4625" w:hangingChars="2100" w:hanging="4625"/>
              <w:rPr>
                <w:rFonts w:eastAsia="Times New Roman"/>
                <w:lang w:val="bg-BG"/>
              </w:rPr>
            </w:pPr>
            <w:r w:rsidRPr="00F96676">
              <w:rPr>
                <w:rFonts w:eastAsia="Times New Roman"/>
                <w:b/>
                <w:bCs/>
                <w:lang w:val="bg-BG"/>
              </w:rPr>
              <w:t xml:space="preserve">       a.</w:t>
            </w:r>
            <w:r w:rsidRPr="00F96676">
              <w:rPr>
                <w:rFonts w:eastAsia="Times New Roman"/>
                <w:lang w:val="bg-BG"/>
              </w:rPr>
              <w:t xml:space="preserve"> Измийте ръцете си със сапун и вода и ги </w:t>
            </w:r>
            <w:r w:rsidRPr="002E621C">
              <w:rPr>
                <w:rFonts w:eastAsia="Times New Roman"/>
                <w:lang w:val="bg-BG"/>
              </w:rPr>
              <w:t>подсушете</w:t>
            </w:r>
          </w:p>
          <w:p w14:paraId="6253B1D8" w14:textId="5691AFB8" w:rsidR="00627B51" w:rsidRPr="002E621C" w:rsidRDefault="00086F33" w:rsidP="001B1352">
            <w:pPr>
              <w:pStyle w:val="a3"/>
              <w:ind w:left="4620" w:hangingChars="2100" w:hanging="4620"/>
              <w:rPr>
                <w:lang w:val="bg-BG"/>
              </w:rPr>
            </w:pPr>
            <w:r>
              <w:rPr>
                <w:rFonts w:eastAsia="Times New Roman"/>
                <w:lang w:val="bg-BG"/>
              </w:rPr>
              <w:t xml:space="preserve">           </w:t>
            </w:r>
            <w:r w:rsidR="00627B51" w:rsidRPr="002E621C">
              <w:rPr>
                <w:rFonts w:eastAsia="Times New Roman"/>
                <w:lang w:val="bg-BG"/>
              </w:rPr>
              <w:t xml:space="preserve">старателно. </w:t>
            </w:r>
          </w:p>
          <w:p w14:paraId="3FDA84B5" w14:textId="77777777" w:rsidR="00627B51" w:rsidRPr="00FA682B" w:rsidRDefault="00627B51" w:rsidP="001B1352">
            <w:pPr>
              <w:spacing w:line="252" w:lineRule="exact"/>
              <w:rPr>
                <w:rFonts w:ascii="Times New Roman" w:hAnsi="Times New Roman" w:cs="Times New Roman"/>
                <w:lang w:val="bg-BG"/>
              </w:rPr>
            </w:pPr>
          </w:p>
        </w:tc>
      </w:tr>
      <w:tr w:rsidR="00627B51" w:rsidRPr="005233FB" w14:paraId="601E0D0F" w14:textId="77777777" w:rsidTr="007B2014">
        <w:trPr>
          <w:trHeight w:val="5945"/>
        </w:trPr>
        <w:tc>
          <w:tcPr>
            <w:tcW w:w="9634" w:type="dxa"/>
          </w:tcPr>
          <w:p w14:paraId="5B903BC6" w14:textId="77777777" w:rsidR="00627B51" w:rsidRPr="00F96676" w:rsidRDefault="00627B51" w:rsidP="001B1352">
            <w:pPr>
              <w:pStyle w:val="a3"/>
              <w:rPr>
                <w:lang w:val="bg-BG"/>
              </w:rPr>
            </w:pPr>
          </w:p>
          <w:p w14:paraId="47520C85" w14:textId="77777777" w:rsidR="00627B51" w:rsidRPr="00FA682B" w:rsidRDefault="00627B51" w:rsidP="001B1352">
            <w:pPr>
              <w:pStyle w:val="a3"/>
              <w:rPr>
                <w:lang w:val="bg-BG"/>
              </w:rPr>
            </w:pPr>
            <w:r w:rsidRPr="00606C32">
              <w:rPr>
                <w:noProof/>
                <w:lang w:eastAsia="ko-KR"/>
              </w:rPr>
              <mc:AlternateContent>
                <mc:Choice Requires="wpg">
                  <w:drawing>
                    <wp:anchor distT="0" distB="0" distL="114300" distR="114300" simplePos="0" relativeHeight="251930624" behindDoc="0" locked="0" layoutInCell="1" allowOverlap="1" wp14:anchorId="65CAE071" wp14:editId="33114F08">
                      <wp:simplePos x="0" y="0"/>
                      <wp:positionH relativeFrom="column">
                        <wp:posOffset>74295</wp:posOffset>
                      </wp:positionH>
                      <wp:positionV relativeFrom="paragraph">
                        <wp:posOffset>139065</wp:posOffset>
                      </wp:positionV>
                      <wp:extent cx="2256458" cy="2921000"/>
                      <wp:effectExtent l="0" t="0" r="0" b="0"/>
                      <wp:wrapSquare wrapText="bothSides"/>
                      <wp:docPr id="3942" name="그룹 3942"/>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3943" name="그림 394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44" name="Text Box 3944"/>
                              <wps:cNvSpPr txBox="1"/>
                              <wps:spPr>
                                <a:xfrm>
                                  <a:off x="1536700" y="2774950"/>
                                  <a:ext cx="719758" cy="146050"/>
                                </a:xfrm>
                                <a:prstGeom prst="rect">
                                  <a:avLst/>
                                </a:prstGeom>
                                <a:solidFill>
                                  <a:prstClr val="white"/>
                                </a:solidFill>
                                <a:ln>
                                  <a:noFill/>
                                </a:ln>
                              </wps:spPr>
                              <wps:txbx>
                                <w:txbxContent>
                                  <w:p w14:paraId="395C26FD"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5CAE071" id="그룹 3942" o:spid="_x0000_s1345" style="position:absolute;margin-left:5.85pt;margin-top:10.95pt;width:177.65pt;height:230pt;z-index:251930624"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">
                      <v:shape id="그림 3943" o:spid="_x0000_s1346"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">
                        <v:imagedata r:id="rId46" o:title=""/>
                      </v:shape>
                      <v:shape id="Text Box 3944" o:spid="_x0000_s1347"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" stroked="f">
                        <v:textbox style="mso-fit-shape-to-text:t" inset="0,0,0,0">
                          <w:txbxContent>
                            <w:p w14:paraId="395C26FD"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Ж</w:t>
                              </w:r>
                            </w:p>
                          </w:txbxContent>
                        </v:textbox>
                      </v:shape>
                      <w10:wrap type="square"/>
                    </v:group>
                  </w:pict>
                </mc:Fallback>
              </mc:AlternateContent>
            </w:r>
          </w:p>
          <w:p w14:paraId="31B7323E" w14:textId="77777777" w:rsidR="00627B51" w:rsidRPr="00FA682B" w:rsidRDefault="00627B51" w:rsidP="008672F2">
            <w:pPr>
              <w:pStyle w:val="a3"/>
              <w:numPr>
                <w:ilvl w:val="0"/>
                <w:numId w:val="96"/>
              </w:numPr>
              <w:rPr>
                <w:b/>
                <w:lang w:val="bg-BG"/>
              </w:rPr>
            </w:pPr>
            <w:r w:rsidRPr="00FA682B">
              <w:rPr>
                <w:rFonts w:eastAsia="Times New Roman"/>
                <w:b/>
                <w:bCs/>
                <w:lang w:val="bg-BG"/>
              </w:rPr>
              <w:t>Почистете мястото на инжектиране</w:t>
            </w:r>
          </w:p>
          <w:p w14:paraId="5C0F4BE3" w14:textId="77777777" w:rsidR="00627B51" w:rsidRPr="00FA682B" w:rsidRDefault="00627B51" w:rsidP="001B1352">
            <w:pPr>
              <w:pStyle w:val="a3"/>
              <w:rPr>
                <w:lang w:val="bg-BG"/>
              </w:rPr>
            </w:pPr>
          </w:p>
          <w:p w14:paraId="51DF3BB9" w14:textId="068DD975" w:rsidR="00627B51" w:rsidRPr="00FA682B" w:rsidRDefault="00627B51" w:rsidP="001B1352">
            <w:pPr>
              <w:pStyle w:val="a3"/>
              <w:ind w:left="4290" w:hangingChars="1950" w:hanging="4290"/>
              <w:rPr>
                <w:lang w:val="bg-BG"/>
              </w:rPr>
            </w:pPr>
            <w:r w:rsidRPr="00FA682B">
              <w:rPr>
                <w:rFonts w:eastAsia="Times New Roman"/>
                <w:lang w:val="bg-BG"/>
              </w:rPr>
              <w:t xml:space="preserve">     </w:t>
            </w:r>
            <w:r w:rsidRPr="00FA682B">
              <w:rPr>
                <w:rFonts w:eastAsia="Times New Roman"/>
                <w:b/>
                <w:bCs/>
                <w:lang w:val="bg-BG"/>
              </w:rPr>
              <w:t>а</w:t>
            </w:r>
            <w:r w:rsidRPr="00FA682B">
              <w:rPr>
                <w:rFonts w:eastAsia="Times New Roman"/>
                <w:lang w:val="bg-BG"/>
              </w:rPr>
              <w:t>. Почистете мястото на инжектиране с тампон</w:t>
            </w:r>
            <w:r w:rsidR="00086F33">
              <w:rPr>
                <w:rFonts w:eastAsia="Times New Roman"/>
                <w:lang w:val="bg-BG"/>
              </w:rPr>
              <w:t>, напоен</w:t>
            </w:r>
            <w:r w:rsidRPr="00FA682B">
              <w:rPr>
                <w:rFonts w:eastAsia="Times New Roman"/>
                <w:lang w:val="bg-BG"/>
              </w:rPr>
              <w:t xml:space="preserve"> със</w:t>
            </w:r>
            <w:r w:rsidR="00086F33">
              <w:rPr>
                <w:rFonts w:eastAsia="Times New Roman"/>
                <w:lang w:val="bg-BG"/>
              </w:rPr>
              <w:t xml:space="preserve"> </w:t>
            </w:r>
            <w:r w:rsidRPr="00FA682B">
              <w:rPr>
                <w:rFonts w:eastAsia="Times New Roman"/>
                <w:lang w:val="bg-BG"/>
              </w:rPr>
              <w:t>спирт</w:t>
            </w:r>
            <w:r w:rsidR="00086F33">
              <w:rPr>
                <w:rFonts w:eastAsia="Times New Roman"/>
                <w:lang w:val="bg-BG"/>
              </w:rPr>
              <w:t>,</w:t>
            </w:r>
            <w:r w:rsidRPr="00FA682B">
              <w:rPr>
                <w:rFonts w:eastAsia="Times New Roman"/>
                <w:lang w:val="bg-BG"/>
              </w:rPr>
              <w:t xml:space="preserve"> с помощта на кръгово</w:t>
            </w:r>
            <w:r>
              <w:rPr>
                <w:rFonts w:eastAsia="Times New Roman"/>
                <w:lang w:val="bg-BG"/>
              </w:rPr>
              <w:t>и</w:t>
            </w:r>
            <w:r w:rsidRPr="00FA682B">
              <w:rPr>
                <w:rFonts w:eastAsia="Times New Roman"/>
                <w:lang w:val="bg-BG"/>
              </w:rPr>
              <w:t xml:space="preserve"> движение</w:t>
            </w:r>
            <w:r>
              <w:rPr>
                <w:rFonts w:eastAsia="Times New Roman"/>
                <w:lang w:val="bg-BG"/>
              </w:rPr>
              <w:t>я</w:t>
            </w:r>
            <w:r w:rsidRPr="00FA682B">
              <w:rPr>
                <w:rFonts w:eastAsia="Times New Roman"/>
                <w:lang w:val="bg-BG"/>
              </w:rPr>
              <w:t>.</w:t>
            </w:r>
          </w:p>
          <w:p w14:paraId="7C031680" w14:textId="77777777" w:rsidR="00627B51" w:rsidRPr="00FA682B" w:rsidRDefault="00627B51" w:rsidP="001B1352">
            <w:pPr>
              <w:pStyle w:val="a3"/>
              <w:rPr>
                <w:lang w:val="bg-BG"/>
              </w:rPr>
            </w:pPr>
            <w:r w:rsidRPr="00FA682B">
              <w:rPr>
                <w:rFonts w:eastAsia="Times New Roman"/>
                <w:lang w:val="bg-BG"/>
              </w:rPr>
              <w:t xml:space="preserve">     </w:t>
            </w:r>
            <w:r w:rsidRPr="00FA682B">
              <w:rPr>
                <w:rFonts w:eastAsia="Times New Roman"/>
                <w:b/>
                <w:bCs/>
                <w:lang w:val="bg-BG"/>
              </w:rPr>
              <w:t>б.</w:t>
            </w:r>
            <w:r w:rsidRPr="00FA682B">
              <w:rPr>
                <w:rFonts w:eastAsia="Times New Roman"/>
                <w:lang w:val="bg-BG"/>
              </w:rPr>
              <w:t xml:space="preserve"> Оставете кожата да изсъхне преди инжектиране.</w:t>
            </w:r>
          </w:p>
          <w:p w14:paraId="1D8314BA" w14:textId="77777777" w:rsidR="00627B51" w:rsidRPr="00FA682B" w:rsidRDefault="00627B51" w:rsidP="001B1352">
            <w:pPr>
              <w:pStyle w:val="a3"/>
              <w:rPr>
                <w:lang w:val="bg-BG"/>
              </w:rPr>
            </w:pPr>
          </w:p>
          <w:p w14:paraId="48BEF085" w14:textId="77777777" w:rsidR="00627B51" w:rsidRPr="00FA682B" w:rsidRDefault="00627B51" w:rsidP="001B1352">
            <w:pPr>
              <w:ind w:left="3960" w:hangingChars="1800" w:hanging="3960"/>
              <w:rPr>
                <w:rFonts w:ascii="Times New Roman" w:hAnsi="Times New Roman" w:cs="Times New Roman"/>
                <w:lang w:val="bg-BG"/>
              </w:rPr>
            </w:pPr>
            <w:r w:rsidRPr="00FA682B">
              <w:rPr>
                <w:rFonts w:ascii="Times New Roman" w:eastAsia="맑은 고딕" w:hAnsi="Times New Roman" w:cs="Times New Roman"/>
                <w:lang w:val="bg-BG"/>
              </w:rPr>
              <w:t>•</w:t>
            </w:r>
            <w:r w:rsidRPr="00FA682B">
              <w:rPr>
                <w:rFonts w:ascii="Times New Roman" w:eastAsia="Calibri" w:hAnsi="Times New Roman" w:cs="Times New Roman"/>
                <w:lang w:val="bg-BG"/>
              </w:rPr>
              <w:t xml:space="preserve"> </w:t>
            </w:r>
            <w:r w:rsidRPr="00606C32">
              <w:rPr>
                <w:rFonts w:ascii="Times New Roman" w:eastAsia="Times New Roman" w:hAnsi="Times New Roman" w:cs="Times New Roman"/>
                <w:b/>
                <w:bCs/>
                <w:lang w:val="bg-BG"/>
              </w:rPr>
              <w:t xml:space="preserve">Не </w:t>
            </w:r>
            <w:r w:rsidRPr="00F96676">
              <w:rPr>
                <w:rFonts w:ascii="Times New Roman" w:eastAsia="Times New Roman" w:hAnsi="Times New Roman" w:cs="Times New Roman"/>
                <w:lang w:val="bg-BG"/>
              </w:rPr>
              <w:t xml:space="preserve">духайте и не докосвайте отново мястото на </w:t>
            </w:r>
            <w:r w:rsidRPr="00F96676">
              <w:rPr>
                <w:rFonts w:ascii="Times New Roman" w:eastAsia="Times New Roman" w:hAnsi="Times New Roman" w:cs="Times New Roman"/>
                <w:lang w:val="bg-BG"/>
              </w:rPr>
              <w:br/>
              <w:t>инжектиране, преди да поставите инжекцията.</w:t>
            </w:r>
          </w:p>
        </w:tc>
      </w:tr>
    </w:tbl>
    <w:p w14:paraId="7BE7E41E" w14:textId="77777777" w:rsidR="00627B51" w:rsidRPr="00FA682B" w:rsidRDefault="00627B51" w:rsidP="00627B51">
      <w:pPr>
        <w:spacing w:before="9" w:line="110" w:lineRule="exact"/>
        <w:rPr>
          <w:rFonts w:ascii="Times New Roman" w:hAnsi="Times New Roman" w:cs="Times New Roman"/>
          <w:sz w:val="20"/>
          <w:szCs w:val="20"/>
          <w:lang w:val="bg-BG"/>
        </w:rPr>
      </w:pPr>
    </w:p>
    <w:tbl>
      <w:tblPr>
        <w:tblStyle w:val="ac"/>
        <w:tblW w:w="9634" w:type="dxa"/>
        <w:tblLook w:val="04A0" w:firstRow="1" w:lastRow="0" w:firstColumn="1" w:lastColumn="0" w:noHBand="0" w:noVBand="1"/>
      </w:tblPr>
      <w:tblGrid>
        <w:gridCol w:w="9634"/>
      </w:tblGrid>
      <w:tr w:rsidR="00627B51" w:rsidRPr="005233FB" w14:paraId="5F604F51" w14:textId="77777777" w:rsidTr="007C3EE4">
        <w:trPr>
          <w:trHeight w:val="6236"/>
        </w:trPr>
        <w:tc>
          <w:tcPr>
            <w:tcW w:w="9634" w:type="dxa"/>
          </w:tcPr>
          <w:p w14:paraId="0A2753C7" w14:textId="77777777" w:rsidR="00627B51" w:rsidRPr="00FA682B" w:rsidRDefault="00627B51" w:rsidP="001B1352">
            <w:pPr>
              <w:pStyle w:val="Default"/>
              <w:rPr>
                <w:rFonts w:ascii="Times New Roman" w:hAnsi="Times New Roman" w:cs="Times New Roman"/>
                <w:lang w:val="bg-BG"/>
              </w:rPr>
            </w:pPr>
          </w:p>
          <w:p w14:paraId="39EEB74E" w14:textId="34ADB241" w:rsidR="00627B51" w:rsidRPr="00F96676" w:rsidRDefault="00627B51" w:rsidP="00EA5647">
            <w:pPr>
              <w:pStyle w:val="a3"/>
              <w:numPr>
                <w:ilvl w:val="0"/>
                <w:numId w:val="96"/>
              </w:numPr>
              <w:rPr>
                <w:lang w:val="bg-BG"/>
              </w:rPr>
            </w:pPr>
            <w:r w:rsidRPr="007C3EE4">
              <w:rPr>
                <w:rFonts w:eastAsia="Times New Roman"/>
                <w:b/>
                <w:bCs/>
                <w:noProof/>
                <w:color w:val="000000"/>
                <w:sz w:val="24"/>
                <w:szCs w:val="24"/>
                <w:lang w:eastAsia="ko-KR"/>
              </w:rPr>
              <mc:AlternateContent>
                <mc:Choice Requires="wpg">
                  <w:drawing>
                    <wp:anchor distT="0" distB="0" distL="114300" distR="114300" simplePos="0" relativeHeight="251931648" behindDoc="0" locked="0" layoutInCell="1" allowOverlap="1" wp14:anchorId="3A11A2AC" wp14:editId="5792EE00">
                      <wp:simplePos x="0" y="0"/>
                      <wp:positionH relativeFrom="column">
                        <wp:posOffset>46355</wp:posOffset>
                      </wp:positionH>
                      <wp:positionV relativeFrom="paragraph">
                        <wp:posOffset>73025</wp:posOffset>
                      </wp:positionV>
                      <wp:extent cx="2340610" cy="3134360"/>
                      <wp:effectExtent l="0" t="0" r="2540" b="8890"/>
                      <wp:wrapSquare wrapText="bothSides"/>
                      <wp:docPr id="3945" name="그룹 3945"/>
                      <wp:cNvGraphicFramePr/>
                      <a:graphic xmlns:a="http://schemas.openxmlformats.org/drawingml/2006/main">
                        <a:graphicData uri="http://schemas.microsoft.com/office/word/2010/wordprocessingGroup">
                          <wpg:wgp>
                            <wpg:cNvGrpSpPr/>
                            <wpg:grpSpPr>
                              <a:xfrm>
                                <a:off x="0" y="0"/>
                                <a:ext cx="2340610" cy="3134360"/>
                                <a:chOff x="2532" y="0"/>
                                <a:chExt cx="2365390" cy="3054350"/>
                              </a:xfrm>
                            </wpg:grpSpPr>
                            <pic:pic xmlns:pic="http://schemas.openxmlformats.org/drawingml/2006/picture">
                              <pic:nvPicPr>
                                <pic:cNvPr id="3946" name="그림 3946"/>
                                <pic:cNvPicPr>
                                  <a:picLocks noChangeAspect="1"/>
                                </pic:cNvPicPr>
                              </pic:nvPicPr>
                              <pic:blipFill>
                                <a:blip r:embed="rId168" cstate="print">
                                  <a:extLst>
                                    <a:ext uri="{28A0092B-C50C-407E-A947-70E740481C1C}">
                                      <a14:useLocalDpi xmlns:a14="http://schemas.microsoft.com/office/drawing/2010/main" val="0"/>
                                    </a:ext>
                                  </a:extLst>
                                </a:blip>
                                <a:srcRect/>
                                <a:stretch/>
                              </pic:blipFill>
                              <pic:spPr bwMode="auto">
                                <a:xfrm>
                                  <a:off x="2532" y="0"/>
                                  <a:ext cx="2365390" cy="2907030"/>
                                </a:xfrm>
                                <a:prstGeom prst="rect">
                                  <a:avLst/>
                                </a:prstGeom>
                                <a:noFill/>
                                <a:ln>
                                  <a:noFill/>
                                </a:ln>
                              </pic:spPr>
                            </pic:pic>
                            <wps:wsp>
                              <wps:cNvPr id="3947" name="Text Box 3947"/>
                              <wps:cNvSpPr txBox="1"/>
                              <wps:spPr>
                                <a:xfrm>
                                  <a:off x="1612900" y="2908300"/>
                                  <a:ext cx="719758" cy="146050"/>
                                </a:xfrm>
                                <a:prstGeom prst="rect">
                                  <a:avLst/>
                                </a:prstGeom>
                                <a:solidFill>
                                  <a:prstClr val="white"/>
                                </a:solidFill>
                                <a:ln>
                                  <a:noFill/>
                                </a:ln>
                              </wps:spPr>
                              <wps:txbx>
                                <w:txbxContent>
                                  <w:p w14:paraId="726433DE"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11A2AC" id="그룹 3945" o:spid="_x0000_s1348" style="position:absolute;left:0;text-align:left;margin-left:3.65pt;margin-top:5.75pt;width:184.3pt;height:246.8pt;z-index:251931648;mso-width-relative:margin;mso-height-relative:margin" coordorigin="25" coordsize="236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">
                      <v:shape id="그림 3946" o:spid="_x0000_s1349" type="#_x0000_t75" style="position:absolute;left:25;width:2365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">
                        <v:imagedata r:id="rId169" o:title=""/>
                      </v:shape>
                      <v:shape id="Text Box 3947" o:spid="_x0000_s1350"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" stroked="f">
                        <v:textbox inset="0,0,0,0">
                          <w:txbxContent>
                            <w:p w14:paraId="726433DE"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З</w:t>
                              </w:r>
                            </w:p>
                          </w:txbxContent>
                        </v:textbox>
                      </v:shape>
                      <w10:wrap type="square"/>
                    </v:group>
                  </w:pict>
                </mc:Fallback>
              </mc:AlternateContent>
            </w:r>
            <w:r w:rsidRPr="00EA5647">
              <w:rPr>
                <w:rFonts w:eastAsia="Times New Roman"/>
                <w:b/>
                <w:bCs/>
                <w:lang w:val="bg-BG"/>
              </w:rPr>
              <w:t>Свалете</w:t>
            </w:r>
            <w:r w:rsidRPr="00606C32">
              <w:rPr>
                <w:rFonts w:eastAsia="Times New Roman"/>
                <w:b/>
                <w:bCs/>
                <w:lang w:val="bg-BG"/>
              </w:rPr>
              <w:t xml:space="preserve"> капачката</w:t>
            </w:r>
          </w:p>
          <w:p w14:paraId="15FAFCF0" w14:textId="77777777" w:rsidR="00627B51" w:rsidRPr="00F96676" w:rsidRDefault="00627B51" w:rsidP="001B1352">
            <w:pPr>
              <w:pStyle w:val="a3"/>
              <w:numPr>
                <w:ilvl w:val="0"/>
                <w:numId w:val="0"/>
              </w:numPr>
              <w:ind w:left="471"/>
              <w:rPr>
                <w:lang w:val="bg-BG"/>
              </w:rPr>
            </w:pPr>
          </w:p>
          <w:p w14:paraId="58C62F3F" w14:textId="77777777" w:rsidR="00627B51" w:rsidRDefault="00627B51" w:rsidP="001B1352">
            <w:pPr>
              <w:pStyle w:val="a3"/>
              <w:rPr>
                <w:rFonts w:eastAsia="Times New Roman"/>
                <w:lang w:val="bg-BG"/>
              </w:rPr>
            </w:pPr>
            <w:r w:rsidRPr="00F96676">
              <w:rPr>
                <w:rFonts w:eastAsia="Times New Roman"/>
                <w:lang w:val="bg-BG"/>
              </w:rPr>
              <w:t xml:space="preserve">    </w:t>
            </w:r>
            <w:r w:rsidRPr="00F96676">
              <w:rPr>
                <w:rFonts w:eastAsia="Times New Roman"/>
                <w:b/>
                <w:bCs/>
                <w:lang w:val="bg-BG"/>
              </w:rPr>
              <w:t>а</w:t>
            </w:r>
            <w:r w:rsidRPr="002E621C">
              <w:rPr>
                <w:rFonts w:eastAsia="Times New Roman"/>
                <w:lang w:val="bg-BG"/>
              </w:rPr>
              <w:t xml:space="preserve">. Свалете капачката, като държите </w:t>
            </w:r>
            <w:r>
              <w:rPr>
                <w:rFonts w:eastAsia="Times New Roman"/>
                <w:lang w:val="bg-BG"/>
              </w:rPr>
              <w:t xml:space="preserve">тялото на  </w:t>
            </w:r>
          </w:p>
          <w:p w14:paraId="460F563C" w14:textId="77777777" w:rsidR="00627B51" w:rsidRDefault="00627B51" w:rsidP="001B1352">
            <w:pPr>
              <w:pStyle w:val="a3"/>
              <w:ind w:firstLineChars="200" w:firstLine="440"/>
              <w:rPr>
                <w:rFonts w:eastAsia="Times New Roman"/>
                <w:lang w:val="bg-BG"/>
              </w:rPr>
            </w:pPr>
            <w:r w:rsidRPr="002E621C">
              <w:rPr>
                <w:rFonts w:eastAsia="Times New Roman"/>
                <w:lang w:val="bg-BG"/>
              </w:rPr>
              <w:t>предварително напълнен</w:t>
            </w:r>
            <w:r>
              <w:rPr>
                <w:rFonts w:eastAsia="Times New Roman"/>
                <w:lang w:val="bg-BG"/>
              </w:rPr>
              <w:t>ата</w:t>
            </w:r>
            <w:r w:rsidRPr="002E621C">
              <w:rPr>
                <w:rFonts w:eastAsia="Times New Roman"/>
                <w:lang w:val="bg-BG"/>
              </w:rPr>
              <w:t xml:space="preserve"> спринцовката с </w:t>
            </w:r>
          </w:p>
          <w:p w14:paraId="556C072C" w14:textId="77777777" w:rsidR="00627B51" w:rsidRDefault="00627B51" w:rsidP="001B1352">
            <w:pPr>
              <w:pStyle w:val="a3"/>
              <w:ind w:firstLineChars="200" w:firstLine="440"/>
              <w:rPr>
                <w:rFonts w:eastAsia="Times New Roman"/>
                <w:lang w:val="bg-BG"/>
              </w:rPr>
            </w:pPr>
            <w:r w:rsidRPr="002E621C">
              <w:rPr>
                <w:rFonts w:eastAsia="Times New Roman"/>
                <w:lang w:val="bg-BG"/>
              </w:rPr>
              <w:t>една</w:t>
            </w:r>
            <w:r>
              <w:rPr>
                <w:rFonts w:eastAsia="Times New Roman"/>
                <w:lang w:val="bg-BG"/>
              </w:rPr>
              <w:t>та</w:t>
            </w:r>
            <w:r w:rsidRPr="002E621C">
              <w:rPr>
                <w:rFonts w:eastAsia="Times New Roman"/>
                <w:lang w:val="bg-BG"/>
              </w:rPr>
              <w:t xml:space="preserve"> ръка. </w:t>
            </w:r>
          </w:p>
          <w:p w14:paraId="2C5C18D9" w14:textId="77777777" w:rsidR="00627B51" w:rsidRDefault="00627B51" w:rsidP="001B1352">
            <w:pPr>
              <w:pStyle w:val="a3"/>
              <w:ind w:leftChars="50" w:left="110" w:firstLineChars="150" w:firstLine="330"/>
              <w:rPr>
                <w:rFonts w:eastAsia="Times New Roman"/>
                <w:lang w:val="bg-BG"/>
              </w:rPr>
            </w:pPr>
            <w:r w:rsidRPr="00145AFF">
              <w:rPr>
                <w:rFonts w:eastAsia="Times New Roman"/>
                <w:lang w:val="bg-BG"/>
              </w:rPr>
              <w:t xml:space="preserve">Внимателно издърпайте капачката </w:t>
            </w:r>
            <w:r>
              <w:rPr>
                <w:rFonts w:eastAsia="Times New Roman"/>
                <w:lang w:val="bg-BG"/>
              </w:rPr>
              <w:t xml:space="preserve">без да я </w:t>
            </w:r>
          </w:p>
          <w:p w14:paraId="64320BF4" w14:textId="77777777" w:rsidR="00627B51" w:rsidRPr="00F75FA4" w:rsidRDefault="00627B51" w:rsidP="001B1352">
            <w:pPr>
              <w:pStyle w:val="a3"/>
              <w:ind w:leftChars="50" w:left="110" w:firstLineChars="150" w:firstLine="330"/>
              <w:rPr>
                <w:rFonts w:eastAsia="Times New Roman"/>
                <w:lang w:val="bg-BG"/>
              </w:rPr>
            </w:pPr>
            <w:r>
              <w:rPr>
                <w:rFonts w:eastAsia="Times New Roman"/>
                <w:lang w:val="bg-BG"/>
              </w:rPr>
              <w:t xml:space="preserve">огъвате, с </w:t>
            </w:r>
            <w:r w:rsidRPr="00145AFF">
              <w:rPr>
                <w:rFonts w:eastAsia="Times New Roman"/>
                <w:lang w:val="bg-BG"/>
              </w:rPr>
              <w:t xml:space="preserve">другата ръка. </w:t>
            </w:r>
          </w:p>
          <w:p w14:paraId="6F0188A6" w14:textId="77777777" w:rsidR="00627B51" w:rsidRPr="00FA682B" w:rsidRDefault="00627B51" w:rsidP="001B1352">
            <w:pPr>
              <w:pStyle w:val="a3"/>
              <w:rPr>
                <w:lang w:val="bg-BG"/>
              </w:rPr>
            </w:pPr>
          </w:p>
          <w:p w14:paraId="552DBDE3" w14:textId="5571912F" w:rsidR="00CE43BA" w:rsidRPr="00CE43BA" w:rsidRDefault="00A432C3" w:rsidP="00CE43BA">
            <w:pPr>
              <w:pStyle w:val="a3"/>
              <w:numPr>
                <w:ilvl w:val="0"/>
                <w:numId w:val="16"/>
              </w:numPr>
              <w:rPr>
                <w:lang w:val="bg-BG"/>
              </w:rPr>
            </w:pPr>
            <w:r>
              <w:rPr>
                <w:rFonts w:eastAsia="Times New Roman"/>
                <w:lang w:val="bg-BG"/>
              </w:rPr>
              <w:t xml:space="preserve">Никога </w:t>
            </w:r>
            <w:r w:rsidRPr="00E0640C">
              <w:rPr>
                <w:rFonts w:eastAsia="Times New Roman"/>
                <w:b/>
                <w:lang w:val="bg-BG"/>
              </w:rPr>
              <w:t>не</w:t>
            </w:r>
            <w:r>
              <w:rPr>
                <w:rFonts w:eastAsia="Times New Roman"/>
                <w:lang w:val="bg-BG"/>
              </w:rPr>
              <w:t xml:space="preserve"> изтегляйте</w:t>
            </w:r>
            <w:r w:rsidR="00CE43BA" w:rsidRPr="00CE43BA">
              <w:rPr>
                <w:rFonts w:eastAsia="Times New Roman"/>
                <w:lang w:val="bg-BG"/>
              </w:rPr>
              <w:t xml:space="preserve"> буталото</w:t>
            </w:r>
            <w:r>
              <w:rPr>
                <w:rFonts w:eastAsia="Times New Roman"/>
                <w:lang w:val="bg-BG"/>
              </w:rPr>
              <w:t>.</w:t>
            </w:r>
          </w:p>
          <w:p w14:paraId="546E3D66" w14:textId="77777777" w:rsidR="00CE43BA" w:rsidRPr="007B2014" w:rsidRDefault="00CE43BA" w:rsidP="007B2014">
            <w:pPr>
              <w:pStyle w:val="a3"/>
              <w:numPr>
                <w:ilvl w:val="0"/>
                <w:numId w:val="0"/>
              </w:numPr>
              <w:ind w:left="1384"/>
              <w:rPr>
                <w:lang w:val="bg-BG"/>
              </w:rPr>
            </w:pPr>
          </w:p>
          <w:p w14:paraId="2C1BB44A" w14:textId="77777777" w:rsidR="00000618" w:rsidRPr="00E0640C" w:rsidRDefault="00627B51" w:rsidP="001B1352">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отстранявайте капачката, докато не сте готови да</w:t>
            </w:r>
          </w:p>
          <w:p w14:paraId="28E42F8F" w14:textId="5621243D" w:rsidR="00627B51" w:rsidRPr="00FA682B" w:rsidRDefault="00000618" w:rsidP="00E0640C">
            <w:pPr>
              <w:pStyle w:val="a3"/>
              <w:numPr>
                <w:ilvl w:val="0"/>
                <w:numId w:val="0"/>
              </w:numPr>
              <w:rPr>
                <w:lang w:val="bg-BG"/>
              </w:rPr>
            </w:pPr>
            <w:r>
              <w:rPr>
                <w:rFonts w:asciiTheme="minorHAnsi" w:eastAsia="Times New Roman" w:hAnsiTheme="minorHAnsi" w:cstheme="minorBidi"/>
                <w:lang w:val="bg-BG"/>
              </w:rPr>
              <w:t xml:space="preserve">      </w:t>
            </w:r>
            <w:r w:rsidR="00627B51" w:rsidRPr="00FA682B">
              <w:rPr>
                <w:rFonts w:eastAsia="Times New Roman"/>
                <w:lang w:val="bg-BG"/>
              </w:rPr>
              <w:t xml:space="preserve"> инжектирате </w:t>
            </w:r>
          </w:p>
          <w:p w14:paraId="5501401D" w14:textId="77777777" w:rsidR="00627B51" w:rsidRPr="00FA682B" w:rsidRDefault="00627B51" w:rsidP="001B1352">
            <w:pPr>
              <w:pStyle w:val="a3"/>
              <w:numPr>
                <w:ilvl w:val="0"/>
                <w:numId w:val="0"/>
              </w:numPr>
              <w:ind w:left="1384"/>
              <w:rPr>
                <w:lang w:val="bg-BG"/>
              </w:rPr>
            </w:pPr>
          </w:p>
          <w:p w14:paraId="2C057719" w14:textId="77777777" w:rsidR="00627B51" w:rsidRPr="00FA682B" w:rsidRDefault="00627B51" w:rsidP="001B1352">
            <w:pPr>
              <w:pStyle w:val="a3"/>
              <w:numPr>
                <w:ilvl w:val="0"/>
                <w:numId w:val="16"/>
              </w:numPr>
              <w:rPr>
                <w:lang w:val="bg-BG"/>
              </w:rPr>
            </w:pPr>
            <w:r w:rsidRPr="00FA682B">
              <w:rPr>
                <w:rFonts w:eastAsia="Times New Roman"/>
                <w:b/>
                <w:bCs/>
                <w:lang w:val="bg-BG"/>
              </w:rPr>
              <w:t>Не</w:t>
            </w:r>
            <w:r w:rsidRPr="00FA682B">
              <w:rPr>
                <w:rFonts w:eastAsia="Times New Roman"/>
                <w:lang w:val="bg-BG"/>
              </w:rPr>
              <w:t xml:space="preserve"> докосвайте иглата. В противен случай това </w:t>
            </w:r>
            <w:r w:rsidRPr="00FA682B">
              <w:rPr>
                <w:rFonts w:eastAsia="Times New Roman"/>
                <w:lang w:val="bg-BG"/>
              </w:rPr>
              <w:br/>
              <w:t xml:space="preserve">      може да доведе до нараняване от убождане с </w:t>
            </w:r>
            <w:r w:rsidRPr="00FA682B">
              <w:rPr>
                <w:rFonts w:eastAsia="Times New Roman"/>
                <w:lang w:val="bg-BG"/>
              </w:rPr>
              <w:br/>
              <w:t xml:space="preserve">      иглата.</w:t>
            </w:r>
            <w:r w:rsidRPr="00FA682B">
              <w:rPr>
                <w:rFonts w:eastAsia="Times New Roman"/>
                <w:b/>
                <w:bCs/>
                <w:lang w:val="bg-BG"/>
              </w:rPr>
              <w:t xml:space="preserve"> </w:t>
            </w:r>
          </w:p>
          <w:p w14:paraId="68B6B666" w14:textId="77777777" w:rsidR="00627B51" w:rsidRPr="00FA682B" w:rsidRDefault="00627B51" w:rsidP="001B1352">
            <w:pPr>
              <w:pStyle w:val="a4"/>
              <w:rPr>
                <w:rFonts w:ascii="Times New Roman" w:hAnsi="Times New Roman" w:cs="Times New Roman"/>
                <w:lang w:val="bg-BG"/>
              </w:rPr>
            </w:pPr>
          </w:p>
          <w:p w14:paraId="4480495C" w14:textId="21378BCA" w:rsidR="00627B51" w:rsidRPr="007C3EE4" w:rsidRDefault="00627B51" w:rsidP="00000618">
            <w:pPr>
              <w:pStyle w:val="a3"/>
              <w:numPr>
                <w:ilvl w:val="0"/>
                <w:numId w:val="16"/>
              </w:numPr>
              <w:tabs>
                <w:tab w:val="left" w:pos="3168"/>
              </w:tabs>
              <w:ind w:left="4277" w:hanging="284"/>
              <w:rPr>
                <w:lang w:val="bg-BG"/>
              </w:rPr>
            </w:pPr>
            <w:r w:rsidRPr="00606C32">
              <w:rPr>
                <w:rFonts w:eastAsia="Times New Roman"/>
                <w:b/>
                <w:bCs/>
                <w:lang w:val="bg-BG"/>
              </w:rPr>
              <w:t>Не</w:t>
            </w:r>
            <w:r w:rsidRPr="00F96676">
              <w:rPr>
                <w:rFonts w:eastAsia="Times New Roman"/>
                <w:lang w:val="bg-BG"/>
              </w:rPr>
              <w:t xml:space="preserve"> поставяйте отново капачката на </w:t>
            </w:r>
            <w:r w:rsidRPr="00F96676">
              <w:rPr>
                <w:rFonts w:eastAsia="Times New Roman"/>
                <w:lang w:val="bg-BG"/>
              </w:rPr>
              <w:br/>
              <w:t xml:space="preserve">предварително напълнената спринцовка. </w:t>
            </w:r>
            <w:r w:rsidRPr="00F96676">
              <w:rPr>
                <w:rFonts w:eastAsia="Times New Roman"/>
                <w:lang w:val="bg-BG"/>
              </w:rPr>
              <w:br/>
              <w:t>Изхвърлете незабавно капачката в</w:t>
            </w:r>
            <w:r w:rsidRPr="002E621C">
              <w:rPr>
                <w:rFonts w:eastAsia="Times New Roman"/>
                <w:lang w:val="bg-BG"/>
              </w:rPr>
              <w:t xml:space="preserve"> контейнера за</w:t>
            </w:r>
            <w:r w:rsidR="00000618">
              <w:rPr>
                <w:rFonts w:eastAsia="Times New Roman"/>
                <w:lang w:val="bg-BG"/>
              </w:rPr>
              <w:t xml:space="preserve">  </w:t>
            </w:r>
            <w:r w:rsidRPr="00000618">
              <w:rPr>
                <w:rFonts w:eastAsia="Times New Roman"/>
                <w:lang w:val="bg-BG"/>
              </w:rPr>
              <w:t xml:space="preserve">      остри предмети.</w:t>
            </w:r>
          </w:p>
          <w:p w14:paraId="66BA8EA4" w14:textId="77777777" w:rsidR="00EA5647" w:rsidRDefault="00EA5647" w:rsidP="007C3EE4">
            <w:pPr>
              <w:pStyle w:val="a4"/>
              <w:rPr>
                <w:lang w:val="bg-BG"/>
              </w:rPr>
            </w:pPr>
          </w:p>
          <w:p w14:paraId="6AFA9920" w14:textId="457B9D0E" w:rsidR="00EA5647" w:rsidRPr="00000618" w:rsidRDefault="00EA5647" w:rsidP="00000618">
            <w:pPr>
              <w:pStyle w:val="a3"/>
              <w:numPr>
                <w:ilvl w:val="0"/>
                <w:numId w:val="16"/>
              </w:numPr>
              <w:tabs>
                <w:tab w:val="left" w:pos="3168"/>
              </w:tabs>
              <w:ind w:left="4277" w:hanging="284"/>
              <w:rPr>
                <w:lang w:val="bg-BG"/>
              </w:rPr>
            </w:pPr>
            <w:r w:rsidRPr="004261E4">
              <w:rPr>
                <w:rFonts w:eastAsia="Times New Roman" w:hint="eastAsia"/>
                <w:lang w:val="bg-BG" w:eastAsia="ko-KR"/>
              </w:rPr>
              <w:t>Нормално</w:t>
            </w:r>
            <w:r w:rsidRPr="004261E4">
              <w:rPr>
                <w:lang w:val="bg-BG"/>
              </w:rPr>
              <w:t xml:space="preserve"> е да видите капка течност в края на иглата</w:t>
            </w:r>
            <w:r>
              <w:rPr>
                <w:lang w:val="bg-BG"/>
              </w:rPr>
              <w:t>.</w:t>
            </w:r>
          </w:p>
          <w:p w14:paraId="088B3441" w14:textId="77777777" w:rsidR="00627B51" w:rsidRPr="00CE43BA" w:rsidRDefault="00627B51" w:rsidP="00CE43BA">
            <w:pPr>
              <w:pStyle w:val="a3"/>
              <w:numPr>
                <w:ilvl w:val="0"/>
                <w:numId w:val="0"/>
              </w:numPr>
              <w:ind w:left="1384" w:firstLineChars="1316" w:firstLine="2895"/>
              <w:rPr>
                <w:lang w:val="bg-BG" w:eastAsia="ko-KR"/>
              </w:rPr>
            </w:pPr>
          </w:p>
        </w:tc>
      </w:tr>
      <w:tr w:rsidR="00627B51" w:rsidRPr="005233FB" w14:paraId="4EBFAF3F" w14:textId="77777777" w:rsidTr="007C3EE4">
        <w:trPr>
          <w:trHeight w:val="6650"/>
        </w:trPr>
        <w:tc>
          <w:tcPr>
            <w:tcW w:w="9634" w:type="dxa"/>
          </w:tcPr>
          <w:p w14:paraId="0CCFCEFD" w14:textId="77777777" w:rsidR="00627B51" w:rsidRPr="00F96676" w:rsidRDefault="00627B51" w:rsidP="001B1352">
            <w:pPr>
              <w:rPr>
                <w:rFonts w:ascii="Times New Roman" w:eastAsia="Times New Roman" w:hAnsi="Times New Roman" w:cs="Times New Roman"/>
                <w:lang w:val="bg-BG"/>
              </w:rPr>
            </w:pPr>
          </w:p>
          <w:p w14:paraId="1B447D5B" w14:textId="77777777" w:rsidR="00627B51" w:rsidRPr="00606C32" w:rsidRDefault="00627B51" w:rsidP="001B1352">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53152" behindDoc="0" locked="0" layoutInCell="1" allowOverlap="1" wp14:anchorId="301C9F43" wp14:editId="671ADDB1">
                      <wp:simplePos x="0" y="0"/>
                      <wp:positionH relativeFrom="column">
                        <wp:posOffset>131445</wp:posOffset>
                      </wp:positionH>
                      <wp:positionV relativeFrom="paragraph">
                        <wp:posOffset>79375</wp:posOffset>
                      </wp:positionV>
                      <wp:extent cx="2181225" cy="3752850"/>
                      <wp:effectExtent l="0" t="0" r="0" b="0"/>
                      <wp:wrapSquare wrapText="bothSides"/>
                      <wp:docPr id="3948" name="그룹 3948"/>
                      <wp:cNvGraphicFramePr/>
                      <a:graphic xmlns:a="http://schemas.openxmlformats.org/drawingml/2006/main">
                        <a:graphicData uri="http://schemas.microsoft.com/office/word/2010/wordprocessingGroup">
                          <wpg:wgp>
                            <wpg:cNvGrpSpPr/>
                            <wpg:grpSpPr>
                              <a:xfrm>
                                <a:off x="0" y="0"/>
                                <a:ext cx="2167486" cy="3752850"/>
                                <a:chOff x="6869" y="0"/>
                                <a:chExt cx="2167486" cy="3752850"/>
                              </a:xfrm>
                            </wpg:grpSpPr>
                            <wpg:grpSp>
                              <wpg:cNvPr id="3949" name="그룹 3949"/>
                              <wpg:cNvGrpSpPr/>
                              <wpg:grpSpPr>
                                <a:xfrm>
                                  <a:off x="6869" y="0"/>
                                  <a:ext cx="2167486" cy="3752850"/>
                                  <a:chOff x="58628" y="0"/>
                                  <a:chExt cx="2167486" cy="3752850"/>
                                </a:xfrm>
                              </wpg:grpSpPr>
                              <pic:pic xmlns:pic="http://schemas.openxmlformats.org/drawingml/2006/picture">
                                <pic:nvPicPr>
                                  <pic:cNvPr id="3950" name="그림 3950"/>
                                  <pic:cNvPicPr>
                                    <a:picLocks noChangeAspect="1"/>
                                  </pic:cNvPicPr>
                                </pic:nvPicPr>
                                <pic:blipFill>
                                  <a:blip r:embed="rId170">
                                    <a:extLst>
                                      <a:ext uri="{28A0092B-C50C-407E-A947-70E740481C1C}">
                                        <a14:useLocalDpi xmlns:a14="http://schemas.microsoft.com/office/drawing/2010/main" val="0"/>
                                      </a:ext>
                                    </a:extLst>
                                  </a:blip>
                                  <a:srcRect/>
                                  <a:stretch/>
                                </pic:blipFill>
                                <pic:spPr bwMode="auto">
                                  <a:xfrm>
                                    <a:off x="58628" y="0"/>
                                    <a:ext cx="2167486" cy="3606800"/>
                                  </a:xfrm>
                                  <a:prstGeom prst="rect">
                                    <a:avLst/>
                                  </a:prstGeom>
                                  <a:noFill/>
                                  <a:ln>
                                    <a:noFill/>
                                  </a:ln>
                                </pic:spPr>
                              </pic:pic>
                              <wps:wsp>
                                <wps:cNvPr id="3951" name="Text Box 3951"/>
                                <wps:cNvSpPr txBox="1"/>
                                <wps:spPr>
                                  <a:xfrm>
                                    <a:off x="1466850" y="3606800"/>
                                    <a:ext cx="719758" cy="146050"/>
                                  </a:xfrm>
                                  <a:prstGeom prst="rect">
                                    <a:avLst/>
                                  </a:prstGeom>
                                  <a:solidFill>
                                    <a:prstClr val="white"/>
                                  </a:solidFill>
                                  <a:ln>
                                    <a:noFill/>
                                  </a:ln>
                                </wps:spPr>
                                <wps:txbx>
                                  <w:txbxContent>
                                    <w:p w14:paraId="2C062E61"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52" name="Text Box 3952"/>
                              <wps:cNvSpPr txBox="1"/>
                              <wps:spPr>
                                <a:xfrm>
                                  <a:off x="46893" y="1708149"/>
                                  <a:ext cx="2087956" cy="24130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3C1AB" w14:textId="77777777" w:rsidR="005E28CA" w:rsidRDefault="005E28CA" w:rsidP="00627B5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01C9F43" id="그룹 3948" o:spid="_x0000_s1351" style="position:absolute;margin-left:10.35pt;margin-top:6.25pt;width:171.75pt;height:295.5pt;z-index:251953152" coordorigin="68" coordsize="21674,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">
                      <v:group id="그룹 3949" o:spid="_x0000_s1352" style="position:absolute;left:68;width:21675;height:37528" coordorigin="586" coordsize="21674,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">
                        <v:shape id="그림 3950" o:spid="_x0000_s1353" type="#_x0000_t75" style="position:absolute;left:586;width:21675;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">
                          <v:imagedata r:id="rId171" o:title=""/>
                        </v:shape>
                        <v:shape id="Text Box 3951" o:spid="_x0000_s1354"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" stroked="f">
                          <v:textbox style="mso-fit-shape-to-text:t" inset="0,0,0,0">
                            <w:txbxContent>
                              <w:p w14:paraId="2C062E61"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И</w:t>
                                </w:r>
                              </w:p>
                            </w:txbxContent>
                          </v:textbox>
                        </v:shape>
                      </v:group>
                      <v:shape id="Text Box 3952" o:spid="_x0000_s1355" type="#_x0000_t202" style="position:absolute;left:468;top:17081;width:20880;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" fillcolor="black [3213]" stroked="f" strokeweight=".5pt">
                        <v:textbox inset="0,0,0,0">
                          <w:txbxContent>
                            <w:p w14:paraId="77E3C1AB" w14:textId="77777777" w:rsidR="005E28CA" w:rsidRDefault="005E28CA" w:rsidP="00627B5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bg-BG"/>
                                </w:rPr>
                                <w:t>ИЛИ</w:t>
                              </w:r>
                            </w:p>
                          </w:txbxContent>
                        </v:textbox>
                      </v:shape>
                      <w10:wrap type="square"/>
                    </v:group>
                  </w:pict>
                </mc:Fallback>
              </mc:AlternateContent>
            </w:r>
          </w:p>
          <w:p w14:paraId="718CA6D3" w14:textId="77777777" w:rsidR="00581A5E" w:rsidRDefault="00581A5E" w:rsidP="00581A5E">
            <w:pPr>
              <w:pStyle w:val="a3"/>
              <w:numPr>
                <w:ilvl w:val="0"/>
                <w:numId w:val="0"/>
              </w:numPr>
              <w:tabs>
                <w:tab w:val="left" w:pos="3851"/>
              </w:tabs>
              <w:ind w:left="471" w:firstLineChars="200" w:firstLine="440"/>
              <w:rPr>
                <w:rFonts w:eastAsia="Times New Roman"/>
                <w:b/>
                <w:bCs/>
                <w:lang w:val="bg-BG"/>
              </w:rPr>
            </w:pPr>
            <w:r>
              <w:rPr>
                <w:rFonts w:eastAsia="Times New Roman"/>
                <w:b/>
                <w:bCs/>
                <w:lang w:val="bg-BG"/>
              </w:rPr>
              <w:t xml:space="preserve">9.   </w:t>
            </w:r>
            <w:r w:rsidR="00627B51" w:rsidRPr="00B018A1">
              <w:rPr>
                <w:rFonts w:eastAsia="Times New Roman"/>
                <w:b/>
                <w:bCs/>
                <w:lang w:val="bg-BG"/>
              </w:rPr>
              <w:t xml:space="preserve">Въведете иглата на предварително </w:t>
            </w:r>
          </w:p>
          <w:p w14:paraId="6051CF00" w14:textId="0109D65B" w:rsidR="00581A5E" w:rsidRPr="00B018A1" w:rsidRDefault="00627B51" w:rsidP="00E0640C">
            <w:pPr>
              <w:pStyle w:val="a3"/>
              <w:numPr>
                <w:ilvl w:val="0"/>
                <w:numId w:val="0"/>
              </w:numPr>
              <w:tabs>
                <w:tab w:val="left" w:pos="3851"/>
              </w:tabs>
              <w:ind w:left="471" w:firstLineChars="200" w:firstLine="440"/>
              <w:rPr>
                <w:rFonts w:eastAsia="Times New Roman"/>
                <w:b/>
                <w:bCs/>
                <w:lang w:val="bg-BG"/>
              </w:rPr>
            </w:pPr>
            <w:r w:rsidRPr="00B018A1">
              <w:rPr>
                <w:rFonts w:eastAsia="Times New Roman"/>
                <w:b/>
                <w:bCs/>
                <w:lang w:val="bg-BG"/>
              </w:rPr>
              <w:t xml:space="preserve">напълнената спринцовка в мястото на </w:t>
            </w:r>
          </w:p>
          <w:p w14:paraId="4DE77F80" w14:textId="71711907" w:rsidR="00627B51" w:rsidRPr="00D47872" w:rsidRDefault="00627B51" w:rsidP="001B1352">
            <w:pPr>
              <w:pStyle w:val="a3"/>
              <w:numPr>
                <w:ilvl w:val="0"/>
                <w:numId w:val="0"/>
              </w:numPr>
              <w:ind w:left="471" w:firstLineChars="200" w:firstLine="440"/>
              <w:rPr>
                <w:b/>
                <w:lang w:val="bg-BG"/>
              </w:rPr>
            </w:pPr>
            <w:r w:rsidRPr="00100AF2">
              <w:rPr>
                <w:rFonts w:eastAsia="Times New Roman"/>
                <w:b/>
                <w:bCs/>
                <w:lang w:val="bg-BG"/>
              </w:rPr>
              <w:t>инжектиране</w:t>
            </w:r>
          </w:p>
          <w:p w14:paraId="45133B99" w14:textId="77777777" w:rsidR="00627B51" w:rsidRPr="00F96676" w:rsidRDefault="00627B51" w:rsidP="001B1352">
            <w:pPr>
              <w:pStyle w:val="a3"/>
              <w:numPr>
                <w:ilvl w:val="0"/>
                <w:numId w:val="0"/>
              </w:numPr>
              <w:ind w:left="111"/>
              <w:rPr>
                <w:b/>
                <w:lang w:val="bg-BG"/>
              </w:rPr>
            </w:pPr>
          </w:p>
          <w:p w14:paraId="0DE23E38" w14:textId="03C4B357" w:rsidR="00627B51" w:rsidRPr="00E864FE" w:rsidRDefault="00627B51" w:rsidP="001B1352">
            <w:pPr>
              <w:pStyle w:val="a3"/>
              <w:ind w:left="4514" w:hangingChars="2050" w:hanging="4514"/>
              <w:rPr>
                <w:lang w:val="bg-BG"/>
              </w:rPr>
            </w:pPr>
            <w:r w:rsidRPr="002E621C">
              <w:rPr>
                <w:rFonts w:eastAsia="Times New Roman"/>
                <w:b/>
                <w:bCs/>
                <w:lang w:val="bg-BG"/>
              </w:rPr>
              <w:t xml:space="preserve">       a.</w:t>
            </w:r>
            <w:r w:rsidRPr="002E621C">
              <w:rPr>
                <w:rFonts w:eastAsia="Times New Roman"/>
                <w:lang w:val="bg-BG"/>
              </w:rPr>
              <w:t xml:space="preserve"> Внимателно </w:t>
            </w:r>
            <w:r>
              <w:rPr>
                <w:rFonts w:eastAsia="Times New Roman"/>
                <w:lang w:val="bg-BG"/>
              </w:rPr>
              <w:t>захванете</w:t>
            </w:r>
            <w:r w:rsidRPr="002E621C">
              <w:rPr>
                <w:rFonts w:eastAsia="Times New Roman"/>
                <w:lang w:val="bg-BG"/>
              </w:rPr>
              <w:t xml:space="preserve"> гънка от кожата на </w:t>
            </w:r>
            <w:r w:rsidRPr="002E621C">
              <w:rPr>
                <w:rFonts w:eastAsia="Times New Roman"/>
                <w:lang w:val="bg-BG"/>
              </w:rPr>
              <w:br/>
              <w:t>мястото на инжектиране с една</w:t>
            </w:r>
            <w:r w:rsidR="00310604">
              <w:rPr>
                <w:rFonts w:eastAsia="Times New Roman"/>
                <w:lang w:val="bg-BG"/>
              </w:rPr>
              <w:t>та</w:t>
            </w:r>
            <w:r w:rsidRPr="002E621C">
              <w:rPr>
                <w:rFonts w:eastAsia="Times New Roman"/>
                <w:lang w:val="bg-BG"/>
              </w:rPr>
              <w:t xml:space="preserve"> ръка.</w:t>
            </w:r>
          </w:p>
          <w:p w14:paraId="3B799175" w14:textId="77777777" w:rsidR="00627B51" w:rsidRPr="00145AFF" w:rsidRDefault="00627B51" w:rsidP="001B1352">
            <w:pPr>
              <w:pStyle w:val="a3"/>
              <w:rPr>
                <w:lang w:val="bg-BG"/>
              </w:rPr>
            </w:pPr>
          </w:p>
          <w:p w14:paraId="41CE084D" w14:textId="13DD7003" w:rsidR="00627B51" w:rsidRPr="00F96676" w:rsidRDefault="00627B51" w:rsidP="001B1352">
            <w:pPr>
              <w:pStyle w:val="a3"/>
              <w:ind w:left="4440" w:hangingChars="2220" w:hanging="4440"/>
              <w:rPr>
                <w:lang w:val="bg-BG"/>
              </w:rPr>
            </w:pPr>
            <w:r w:rsidRPr="00606C32">
              <w:rPr>
                <w:rFonts w:eastAsia="Times New Roman"/>
                <w:noProof/>
                <w:sz w:val="20"/>
                <w:szCs w:val="20"/>
                <w:lang w:eastAsia="ko-KR"/>
              </w:rPr>
              <mc:AlternateContent>
                <mc:Choice Requires="wps">
                  <w:drawing>
                    <wp:anchor distT="0" distB="0" distL="114300" distR="114300" simplePos="0" relativeHeight="251952128" behindDoc="0" locked="0" layoutInCell="1" allowOverlap="1" wp14:anchorId="60914776" wp14:editId="406F5521">
                      <wp:simplePos x="0" y="0"/>
                      <wp:positionH relativeFrom="column">
                        <wp:posOffset>1491813</wp:posOffset>
                      </wp:positionH>
                      <wp:positionV relativeFrom="paragraph">
                        <wp:posOffset>13192</wp:posOffset>
                      </wp:positionV>
                      <wp:extent cx="449272" cy="179709"/>
                      <wp:effectExtent l="0" t="0" r="8255" b="0"/>
                      <wp:wrapNone/>
                      <wp:docPr id="3953" name="Text Box 3953"/>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DAFD4"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0914776" id="Text Box 3953" o:spid="_x0000_s1356" type="#_x0000_t202" style="position:absolute;left:0;text-align:left;margin-left:117.45pt;margin-top:1.05pt;width:35.4pt;height:14.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" fillcolor="#e3e6e8" stroked="f" strokeweight=".5pt">
                      <v:textbox inset="0,0,0,0">
                        <w:txbxContent>
                          <w:p w14:paraId="76FDAFD4"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r w:rsidRPr="00606C32">
              <w:rPr>
                <w:rFonts w:eastAsia="Times New Roman"/>
                <w:b/>
                <w:bCs/>
                <w:lang w:val="bg-BG"/>
              </w:rPr>
              <w:t xml:space="preserve">       б.</w:t>
            </w:r>
            <w:r w:rsidRPr="00F96676">
              <w:rPr>
                <w:rFonts w:eastAsia="Times New Roman"/>
                <w:lang w:val="bg-BG"/>
              </w:rPr>
              <w:t xml:space="preserve"> Като държите предварително напълнената спринцовка</w:t>
            </w:r>
            <w:r w:rsidR="00310604" w:rsidRPr="00B51F4B">
              <w:rPr>
                <w:rFonts w:eastAsia="Times New Roman" w:hint="eastAsia"/>
                <w:lang w:val="bg-BG"/>
              </w:rPr>
              <w:t xml:space="preserve"> </w:t>
            </w:r>
            <w:r w:rsidR="00310604" w:rsidRPr="00E0640C">
              <w:rPr>
                <w:rFonts w:eastAsia="Times New Roman" w:hint="eastAsia"/>
                <w:lang w:val="bg-BG"/>
              </w:rPr>
              <w:t>за</w:t>
            </w:r>
            <w:r w:rsidR="00310604" w:rsidRPr="00E0640C">
              <w:rPr>
                <w:rFonts w:eastAsia="Times New Roman"/>
                <w:lang w:val="bg-BG"/>
              </w:rPr>
              <w:t xml:space="preserve"> </w:t>
            </w:r>
            <w:r w:rsidR="00310604" w:rsidRPr="00B51F4B">
              <w:rPr>
                <w:rFonts w:eastAsia="Times New Roman" w:hint="eastAsia"/>
                <w:lang w:val="bg-BG"/>
              </w:rPr>
              <w:t>тялото</w:t>
            </w:r>
            <w:r w:rsidRPr="00F96676">
              <w:rPr>
                <w:rFonts w:eastAsia="Times New Roman"/>
                <w:lang w:val="bg-BG"/>
              </w:rPr>
              <w:t xml:space="preserve">, </w:t>
            </w:r>
            <w:r w:rsidR="00B664E4">
              <w:rPr>
                <w:rFonts w:eastAsia="Times New Roman"/>
                <w:lang w:val="bg-BG"/>
              </w:rPr>
              <w:t>въведете</w:t>
            </w:r>
            <w:r w:rsidRPr="00F96676">
              <w:rPr>
                <w:rFonts w:eastAsia="Times New Roman"/>
                <w:lang w:val="bg-BG"/>
              </w:rPr>
              <w:t xml:space="preserve"> иглата изцяло в </w:t>
            </w:r>
            <w:r w:rsidR="00B664E4">
              <w:rPr>
                <w:rFonts w:eastAsia="Times New Roman"/>
                <w:lang w:val="bg-BG"/>
              </w:rPr>
              <w:t xml:space="preserve">кожната </w:t>
            </w:r>
            <w:r w:rsidRPr="00F96676">
              <w:rPr>
                <w:rFonts w:eastAsia="Times New Roman"/>
                <w:lang w:val="bg-BG"/>
              </w:rPr>
              <w:t xml:space="preserve">гънка под </w:t>
            </w:r>
            <w:r w:rsidRPr="00F75FA4">
              <w:rPr>
                <w:rFonts w:eastAsia="Times New Roman"/>
                <w:lang w:val="bg-BG"/>
              </w:rPr>
              <w:t>ъгъл от 45 градуса</w:t>
            </w:r>
            <w:r w:rsidRPr="00F96676">
              <w:rPr>
                <w:rFonts w:eastAsia="Times New Roman"/>
                <w:lang w:val="bg-BG"/>
              </w:rPr>
              <w:t xml:space="preserve"> с на бързо движение, подобно на „хвърляне на стреличка“.</w:t>
            </w:r>
          </w:p>
          <w:p w14:paraId="182140CD" w14:textId="77777777" w:rsidR="00627B51" w:rsidRPr="00606C32" w:rsidRDefault="00627B51" w:rsidP="001B1352">
            <w:pPr>
              <w:pStyle w:val="a3"/>
              <w:rPr>
                <w:lang w:val="bg-BG"/>
              </w:rPr>
            </w:pPr>
            <w:r w:rsidRPr="00606C32">
              <w:rPr>
                <w:rFonts w:eastAsia="Times New Roman"/>
                <w:noProof/>
                <w:sz w:val="20"/>
                <w:szCs w:val="20"/>
                <w:lang w:eastAsia="ko-KR"/>
              </w:rPr>
              <mc:AlternateContent>
                <mc:Choice Requires="wps">
                  <w:drawing>
                    <wp:anchor distT="0" distB="0" distL="114300" distR="114300" simplePos="0" relativeHeight="251954176" behindDoc="0" locked="0" layoutInCell="1" allowOverlap="1" wp14:anchorId="0A21B5F9" wp14:editId="4A4EC2E9">
                      <wp:simplePos x="0" y="0"/>
                      <wp:positionH relativeFrom="column">
                        <wp:posOffset>1543050</wp:posOffset>
                      </wp:positionH>
                      <wp:positionV relativeFrom="paragraph">
                        <wp:posOffset>875871</wp:posOffset>
                      </wp:positionV>
                      <wp:extent cx="449272" cy="179709"/>
                      <wp:effectExtent l="0" t="0" r="8255" b="0"/>
                      <wp:wrapNone/>
                      <wp:docPr id="3954" name="Text Box 3954"/>
                      <wp:cNvGraphicFramePr/>
                      <a:graphic xmlns:a="http://schemas.openxmlformats.org/drawingml/2006/main">
                        <a:graphicData uri="http://schemas.microsoft.com/office/word/2010/wordprocessingShape">
                          <wps:wsp>
                            <wps:cNvSpPr txBox="1"/>
                            <wps:spPr>
                              <a:xfrm>
                                <a:off x="0" y="0"/>
                                <a:ext cx="449272" cy="179709"/>
                              </a:xfrm>
                              <a:prstGeom prst="rect">
                                <a:avLst/>
                              </a:prstGeom>
                              <a:solidFill>
                                <a:srgbClr val="E3E6E8"/>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A3028"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21B5F9" id="Text Box 3954" o:spid="_x0000_s1357" type="#_x0000_t202" style="position:absolute;margin-left:121.5pt;margin-top:68.95pt;width:35.4pt;height:14.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" fillcolor="#e3e6e8" stroked="f" strokeweight=".5pt">
                      <v:textbox inset="0,0,0,0">
                        <w:txbxContent>
                          <w:p w14:paraId="67CA3028" w14:textId="77777777" w:rsidR="005E28CA" w:rsidRDefault="005E28CA" w:rsidP="00627B51">
                            <w:pPr>
                              <w:rPr>
                                <w:rFonts w:asciiTheme="majorBidi" w:hAnsiTheme="majorBidi" w:cstheme="majorBidi"/>
                                <w:b/>
                                <w:bCs/>
                                <w:sz w:val="18"/>
                                <w:szCs w:val="18"/>
                              </w:rPr>
                            </w:pPr>
                            <w:r>
                              <w:rPr>
                                <w:rFonts w:ascii="Times New Roman" w:eastAsia="Times New Roman" w:hAnsi="Times New Roman" w:cs="Times New Roman"/>
                                <w:b/>
                                <w:bCs/>
                                <w:sz w:val="18"/>
                                <w:szCs w:val="18"/>
                                <w:lang w:val="bg-BG"/>
                              </w:rPr>
                              <w:t>45°</w:t>
                            </w:r>
                          </w:p>
                        </w:txbxContent>
                      </v:textbox>
                    </v:shape>
                  </w:pict>
                </mc:Fallback>
              </mc:AlternateContent>
            </w:r>
          </w:p>
        </w:tc>
      </w:tr>
      <w:tr w:rsidR="00627B51" w:rsidRPr="005E6C15" w14:paraId="080A0640" w14:textId="77777777" w:rsidTr="00D06DB1">
        <w:trPr>
          <w:trHeight w:val="4243"/>
        </w:trPr>
        <w:tc>
          <w:tcPr>
            <w:tcW w:w="9634" w:type="dxa"/>
          </w:tcPr>
          <w:p w14:paraId="2AB2D543" w14:textId="77777777" w:rsidR="00627B51" w:rsidRPr="00606C32" w:rsidRDefault="00627B51" w:rsidP="001B1352">
            <w:pPr>
              <w:pStyle w:val="1"/>
              <w:spacing w:before="76"/>
              <w:ind w:left="0" w:right="2736"/>
              <w:rPr>
                <w:rFonts w:eastAsiaTheme="minorEastAsia" w:cs="Times New Roman"/>
                <w:lang w:val="bg-BG" w:eastAsia="ko-KR"/>
              </w:rPr>
            </w:pPr>
            <w:r w:rsidRPr="00606C32">
              <w:rPr>
                <w:rFonts w:eastAsiaTheme="minorEastAsia" w:cs="Times New Roman"/>
                <w:noProof/>
                <w:lang w:eastAsia="ko-KR"/>
              </w:rPr>
              <mc:AlternateContent>
                <mc:Choice Requires="wpg">
                  <w:drawing>
                    <wp:anchor distT="0" distB="0" distL="114300" distR="114300" simplePos="0" relativeHeight="251932672" behindDoc="0" locked="0" layoutInCell="1" allowOverlap="1" wp14:anchorId="4A9839FD" wp14:editId="32EA0A1E">
                      <wp:simplePos x="0" y="0"/>
                      <wp:positionH relativeFrom="column">
                        <wp:posOffset>71120</wp:posOffset>
                      </wp:positionH>
                      <wp:positionV relativeFrom="paragraph">
                        <wp:posOffset>193675</wp:posOffset>
                      </wp:positionV>
                      <wp:extent cx="2028825" cy="2470150"/>
                      <wp:effectExtent l="0" t="0" r="9525" b="6350"/>
                      <wp:wrapSquare wrapText="bothSides"/>
                      <wp:docPr id="3955" name="그룹 3955"/>
                      <wp:cNvGraphicFramePr/>
                      <a:graphic xmlns:a="http://schemas.openxmlformats.org/drawingml/2006/main">
                        <a:graphicData uri="http://schemas.microsoft.com/office/word/2010/wordprocessingGroup">
                          <wpg:wgp>
                            <wpg:cNvGrpSpPr/>
                            <wpg:grpSpPr>
                              <a:xfrm>
                                <a:off x="0" y="0"/>
                                <a:ext cx="2028825" cy="2470150"/>
                                <a:chOff x="0" y="11665"/>
                                <a:chExt cx="2186608" cy="2712485"/>
                              </a:xfrm>
                            </wpg:grpSpPr>
                            <pic:pic xmlns:pic="http://schemas.openxmlformats.org/drawingml/2006/picture">
                              <pic:nvPicPr>
                                <pic:cNvPr id="3956" name="그림 3956"/>
                                <pic:cNvPicPr>
                                  <a:picLocks noChangeAspect="1"/>
                                </pic:cNvPicPr>
                              </pic:nvPicPr>
                              <pic:blipFill>
                                <a:blip r:embed="rId172" cstate="print">
                                  <a:extLst>
                                    <a:ext uri="{28A0092B-C50C-407E-A947-70E740481C1C}">
                                      <a14:useLocalDpi xmlns:a14="http://schemas.microsoft.com/office/drawing/2010/main" val="0"/>
                                    </a:ext>
                                  </a:extLst>
                                </a:blip>
                                <a:srcRect/>
                                <a:stretch/>
                              </pic:blipFill>
                              <pic:spPr bwMode="auto">
                                <a:xfrm>
                                  <a:off x="0" y="11665"/>
                                  <a:ext cx="2185035" cy="2558579"/>
                                </a:xfrm>
                                <a:prstGeom prst="rect">
                                  <a:avLst/>
                                </a:prstGeom>
                                <a:noFill/>
                                <a:ln>
                                  <a:noFill/>
                                </a:ln>
                              </pic:spPr>
                            </pic:pic>
                            <wps:wsp>
                              <wps:cNvPr id="3957" name="Text Box 3957"/>
                              <wps:cNvSpPr txBox="1"/>
                              <wps:spPr>
                                <a:xfrm>
                                  <a:off x="1466850" y="2578100"/>
                                  <a:ext cx="719758" cy="146050"/>
                                </a:xfrm>
                                <a:prstGeom prst="rect">
                                  <a:avLst/>
                                </a:prstGeom>
                                <a:solidFill>
                                  <a:prstClr val="white"/>
                                </a:solidFill>
                                <a:ln>
                                  <a:noFill/>
                                </a:ln>
                              </wps:spPr>
                              <wps:txbx>
                                <w:txbxContent>
                                  <w:p w14:paraId="5551FB36"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9839FD" id="그룹 3955" o:spid="_x0000_s1358" style="position:absolute;margin-left:5.6pt;margin-top:15.25pt;width:159.75pt;height:194.5pt;z-index:251932672;mso-width-relative:margin;mso-height-relative:margin" coordorigin=",116" coordsize="21866,2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">
                      <v:shape id="그림 3956" o:spid="_x0000_s1359" type="#_x0000_t75" style="position:absolute;top:116;width:21850;height:2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">
                        <v:imagedata r:id="rId173" o:title=""/>
                      </v:shape>
                      <v:shape id="Text Box 3957" o:spid="_x0000_s1360"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" stroked="f">
                        <v:textbox inset="0,0,0,0">
                          <w:txbxContent>
                            <w:p w14:paraId="5551FB36"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Й</w:t>
                              </w:r>
                            </w:p>
                          </w:txbxContent>
                        </v:textbox>
                      </v:shape>
                      <w10:wrap type="square"/>
                    </v:group>
                  </w:pict>
                </mc:Fallback>
              </mc:AlternateContent>
            </w:r>
          </w:p>
          <w:p w14:paraId="29AC28DC" w14:textId="77777777" w:rsidR="00627B51" w:rsidRPr="00FA682B" w:rsidRDefault="00627B51" w:rsidP="001B1352">
            <w:pPr>
              <w:pStyle w:val="Default"/>
              <w:rPr>
                <w:rFonts w:ascii="Times New Roman" w:hAnsi="Times New Roman" w:cs="Times New Roman"/>
                <w:lang w:val="bg-BG"/>
              </w:rPr>
            </w:pPr>
          </w:p>
          <w:p w14:paraId="4CA83844" w14:textId="14B4128F" w:rsidR="00627B51" w:rsidRPr="00F96676" w:rsidRDefault="00581A5E" w:rsidP="00E0640C">
            <w:pPr>
              <w:pStyle w:val="a3"/>
              <w:numPr>
                <w:ilvl w:val="0"/>
                <w:numId w:val="0"/>
              </w:numPr>
              <w:tabs>
                <w:tab w:val="left" w:pos="3914"/>
              </w:tabs>
              <w:ind w:left="111"/>
              <w:rPr>
                <w:lang w:val="bg-BG"/>
              </w:rPr>
            </w:pPr>
            <w:r>
              <w:rPr>
                <w:rFonts w:eastAsia="Times New Roman"/>
                <w:b/>
                <w:bCs/>
                <w:lang w:val="bg-BG"/>
              </w:rPr>
              <w:t xml:space="preserve">10.   </w:t>
            </w:r>
            <w:r w:rsidR="00627B51" w:rsidRPr="00606C32">
              <w:rPr>
                <w:rFonts w:eastAsia="Times New Roman"/>
                <w:b/>
                <w:bCs/>
                <w:lang w:val="bg-BG"/>
              </w:rPr>
              <w:t xml:space="preserve">Поставете </w:t>
            </w:r>
            <w:r w:rsidR="00627B51" w:rsidRPr="00F96676">
              <w:rPr>
                <w:rFonts w:eastAsia="Times New Roman"/>
                <w:b/>
                <w:bCs/>
                <w:lang w:val="bg-BG"/>
              </w:rPr>
              <w:t>инжекцията</w:t>
            </w:r>
          </w:p>
          <w:p w14:paraId="6C837951" w14:textId="77777777" w:rsidR="00627B51" w:rsidRPr="00F96676" w:rsidRDefault="00627B51" w:rsidP="001B1352">
            <w:pPr>
              <w:pStyle w:val="a3"/>
              <w:rPr>
                <w:lang w:val="bg-BG"/>
              </w:rPr>
            </w:pPr>
          </w:p>
          <w:p w14:paraId="391049EC" w14:textId="147ABA4B" w:rsidR="00627B51" w:rsidRPr="002E621C" w:rsidRDefault="00C703B4" w:rsidP="00C703B4">
            <w:pPr>
              <w:pStyle w:val="a3"/>
              <w:numPr>
                <w:ilvl w:val="0"/>
                <w:numId w:val="0"/>
              </w:numPr>
              <w:ind w:left="420"/>
              <w:rPr>
                <w:lang w:val="bg-BG"/>
              </w:rPr>
            </w:pPr>
            <w:r w:rsidRPr="00FA682B">
              <w:rPr>
                <w:rFonts w:eastAsia="Times New Roman"/>
                <w:b/>
                <w:bCs/>
                <w:lang w:val="bg-BG"/>
              </w:rPr>
              <w:t>a.</w:t>
            </w:r>
            <w:r>
              <w:rPr>
                <w:rFonts w:eastAsia="Times New Roman"/>
                <w:b/>
                <w:bCs/>
                <w:lang w:val="bg-BG"/>
              </w:rPr>
              <w:t xml:space="preserve"> </w:t>
            </w:r>
            <w:r w:rsidR="00627B51" w:rsidRPr="00F96676">
              <w:rPr>
                <w:rFonts w:eastAsia="Times New Roman"/>
                <w:lang w:val="bg-BG"/>
              </w:rPr>
              <w:t xml:space="preserve">След като иглата е </w:t>
            </w:r>
            <w:r w:rsidR="00507CA9">
              <w:rPr>
                <w:rFonts w:eastAsia="Times New Roman"/>
                <w:lang w:val="bg-BG"/>
              </w:rPr>
              <w:t>въведена</w:t>
            </w:r>
            <w:r w:rsidR="00627B51" w:rsidRPr="00F96676">
              <w:rPr>
                <w:rFonts w:eastAsia="Times New Roman"/>
                <w:lang w:val="bg-BG"/>
              </w:rPr>
              <w:t xml:space="preserve">, </w:t>
            </w:r>
            <w:r w:rsidR="00507CA9">
              <w:rPr>
                <w:rFonts w:eastAsia="Times New Roman"/>
                <w:lang w:val="bg-BG"/>
              </w:rPr>
              <w:t>от</w:t>
            </w:r>
            <w:r w:rsidR="00627B51" w:rsidRPr="00F96676">
              <w:rPr>
                <w:rFonts w:eastAsia="Times New Roman"/>
                <w:lang w:val="bg-BG"/>
              </w:rPr>
              <w:t xml:space="preserve">пуснете </w:t>
            </w:r>
            <w:r w:rsidR="00627B51" w:rsidRPr="001B768A">
              <w:rPr>
                <w:rFonts w:eastAsia="Times New Roman"/>
                <w:lang w:val="bg-BG"/>
              </w:rPr>
              <w:t>захванатата</w:t>
            </w:r>
            <w:r w:rsidR="00627B51" w:rsidRPr="00F96676">
              <w:rPr>
                <w:rFonts w:eastAsia="Times New Roman"/>
                <w:lang w:val="bg-BG"/>
              </w:rPr>
              <w:t xml:space="preserve"> кожа.</w:t>
            </w:r>
          </w:p>
          <w:p w14:paraId="40F0BDB3" w14:textId="538CCE15" w:rsidR="00627B51" w:rsidRDefault="00627B51" w:rsidP="00E0640C">
            <w:pPr>
              <w:pStyle w:val="a3"/>
              <w:ind w:left="3713" w:hangingChars="1686" w:hanging="3713"/>
              <w:rPr>
                <w:lang w:val="bg-BG"/>
              </w:rPr>
            </w:pPr>
            <w:r w:rsidRPr="002E621C">
              <w:rPr>
                <w:rFonts w:eastAsia="Times New Roman"/>
                <w:b/>
                <w:bCs/>
                <w:lang w:val="bg-BG"/>
              </w:rPr>
              <w:t>б.</w:t>
            </w:r>
            <w:r w:rsidRPr="002E621C">
              <w:rPr>
                <w:rFonts w:eastAsia="Times New Roman"/>
                <w:lang w:val="bg-BG"/>
              </w:rPr>
              <w:t xml:space="preserve"> Бавно натиснете буталото докрай, </w:t>
            </w:r>
            <w:r w:rsidRPr="00E864FE">
              <w:rPr>
                <w:rFonts w:eastAsia="Times New Roman"/>
                <w:lang w:val="bg-BG"/>
              </w:rPr>
              <w:t xml:space="preserve">докато </w:t>
            </w:r>
            <w:r w:rsidRPr="00FA682B">
              <w:rPr>
                <w:rFonts w:eastAsia="Times New Roman"/>
                <w:lang w:val="bg-BG"/>
              </w:rPr>
              <w:t xml:space="preserve">цялата течност се инжектира и спринцовката </w:t>
            </w:r>
            <w:r>
              <w:rPr>
                <w:rFonts w:eastAsia="Times New Roman"/>
                <w:lang w:val="bg-BG"/>
              </w:rPr>
              <w:t>се изпразни.</w:t>
            </w:r>
          </w:p>
          <w:p w14:paraId="6EAA4322" w14:textId="77777777" w:rsidR="00627B51" w:rsidRPr="00100AF2" w:rsidRDefault="00627B51" w:rsidP="001B1352">
            <w:pPr>
              <w:pStyle w:val="a3"/>
              <w:rPr>
                <w:lang w:val="bg-BG"/>
              </w:rPr>
            </w:pPr>
          </w:p>
          <w:p w14:paraId="14DE57A8" w14:textId="77777777" w:rsidR="00627B51" w:rsidRPr="00F96676" w:rsidRDefault="00627B51" w:rsidP="00E0640C">
            <w:pPr>
              <w:pStyle w:val="a3"/>
              <w:ind w:left="3566" w:hangingChars="1621" w:hanging="3566"/>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променяйте положението на предварително </w:t>
            </w:r>
            <w:r w:rsidRPr="00F96676">
              <w:rPr>
                <w:rFonts w:eastAsia="Times New Roman"/>
                <w:lang w:val="bg-BG"/>
              </w:rPr>
              <w:br/>
              <w:t>напълнената спринцовка след започване на  инжектирането.</w:t>
            </w:r>
          </w:p>
          <w:p w14:paraId="30D57584" w14:textId="77777777" w:rsidR="00627B51" w:rsidRPr="002E621C" w:rsidRDefault="00627B51" w:rsidP="001B1352">
            <w:pPr>
              <w:pStyle w:val="a3"/>
              <w:rPr>
                <w:lang w:val="bg-BG" w:eastAsia="ko-KR"/>
              </w:rPr>
            </w:pPr>
            <w:r w:rsidRPr="00F96676">
              <w:rPr>
                <w:color w:val="211D1E"/>
                <w:sz w:val="20"/>
                <w:szCs w:val="20"/>
                <w:lang w:val="bg-BG"/>
              </w:rPr>
              <w:t xml:space="preserve"> </w:t>
            </w:r>
          </w:p>
        </w:tc>
      </w:tr>
      <w:tr w:rsidR="00627B51" w:rsidRPr="005E6C15" w14:paraId="31038A10" w14:textId="77777777" w:rsidTr="007C3EE4">
        <w:trPr>
          <w:trHeight w:val="5102"/>
        </w:trPr>
        <w:tc>
          <w:tcPr>
            <w:tcW w:w="9634" w:type="dxa"/>
          </w:tcPr>
          <w:p w14:paraId="039E68B2" w14:textId="77777777" w:rsidR="00627B51" w:rsidRPr="00F96676" w:rsidRDefault="00627B51" w:rsidP="001B1352">
            <w:pPr>
              <w:ind w:left="104"/>
              <w:rPr>
                <w:rFonts w:ascii="Times New Roman" w:eastAsia="Times New Roman" w:hAnsi="Times New Roman" w:cs="Times New Roman"/>
                <w:b/>
                <w:bCs/>
                <w:spacing w:val="-1"/>
                <w:lang w:val="bg-BG"/>
              </w:rPr>
            </w:pPr>
          </w:p>
          <w:p w14:paraId="6F2324EA" w14:textId="77777777" w:rsidR="00627B51" w:rsidRPr="00FA682B" w:rsidRDefault="00627B51" w:rsidP="001B1352">
            <w:pPr>
              <w:pStyle w:val="a3"/>
              <w:rPr>
                <w:lang w:val="bg-BG"/>
              </w:rPr>
            </w:pPr>
            <w:r w:rsidRPr="002E621C">
              <w:rPr>
                <w:noProof/>
                <w:lang w:eastAsia="ko-KR"/>
              </w:rPr>
              <w:drawing>
                <wp:anchor distT="0" distB="0" distL="114300" distR="114300" simplePos="0" relativeHeight="251942912" behindDoc="0" locked="0" layoutInCell="1" allowOverlap="1" wp14:anchorId="7F8256CA" wp14:editId="7C5062C5">
                  <wp:simplePos x="0" y="0"/>
                  <wp:positionH relativeFrom="column">
                    <wp:posOffset>25400</wp:posOffset>
                  </wp:positionH>
                  <wp:positionV relativeFrom="paragraph">
                    <wp:posOffset>163195</wp:posOffset>
                  </wp:positionV>
                  <wp:extent cx="2078355" cy="2559685"/>
                  <wp:effectExtent l="19050" t="19050" r="17145" b="12065"/>
                  <wp:wrapSquare wrapText="bothSides"/>
                  <wp:docPr id="4080" name="그림 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그림 408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078355" cy="255968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2DADFB97" w14:textId="19097752" w:rsidR="00507CA9" w:rsidRPr="00E0640C" w:rsidRDefault="00581A5E" w:rsidP="00E0640C">
            <w:pPr>
              <w:pStyle w:val="a3"/>
              <w:numPr>
                <w:ilvl w:val="0"/>
                <w:numId w:val="0"/>
              </w:numPr>
              <w:tabs>
                <w:tab w:val="left" w:pos="4135"/>
              </w:tabs>
              <w:ind w:left="471"/>
              <w:rPr>
                <w:b/>
                <w:lang w:val="bg-BG"/>
              </w:rPr>
            </w:pPr>
            <w:r>
              <w:rPr>
                <w:rFonts w:eastAsia="Times New Roman"/>
                <w:b/>
                <w:bCs/>
                <w:lang w:val="bg-BG"/>
              </w:rPr>
              <w:t xml:space="preserve">11.    </w:t>
            </w:r>
            <w:r w:rsidR="00627B51" w:rsidRPr="00F75FA4">
              <w:rPr>
                <w:rFonts w:eastAsia="Times New Roman"/>
                <w:b/>
                <w:bCs/>
                <w:lang w:val="bg-BG"/>
              </w:rPr>
              <w:t>Отсранете</w:t>
            </w:r>
            <w:r w:rsidR="00627B51" w:rsidRPr="00FA682B">
              <w:rPr>
                <w:rFonts w:eastAsia="Times New Roman"/>
                <w:b/>
                <w:bCs/>
                <w:lang w:val="bg-BG"/>
              </w:rPr>
              <w:t xml:space="preserve"> предварително напълнената </w:t>
            </w:r>
          </w:p>
          <w:p w14:paraId="4E7062BF" w14:textId="01D43457" w:rsidR="00507CA9" w:rsidRDefault="00507CA9" w:rsidP="00E0640C">
            <w:pPr>
              <w:pStyle w:val="a3"/>
              <w:numPr>
                <w:ilvl w:val="0"/>
                <w:numId w:val="0"/>
              </w:numPr>
              <w:ind w:left="471"/>
              <w:rPr>
                <w:rFonts w:eastAsia="Times New Roman"/>
                <w:b/>
                <w:bCs/>
                <w:lang w:val="bg-BG"/>
              </w:rPr>
            </w:pPr>
            <w:r>
              <w:rPr>
                <w:rFonts w:eastAsia="Times New Roman"/>
                <w:b/>
                <w:bCs/>
                <w:lang w:val="bg-BG"/>
              </w:rPr>
              <w:t xml:space="preserve">         </w:t>
            </w:r>
            <w:r w:rsidR="00581A5E">
              <w:rPr>
                <w:rFonts w:eastAsia="Times New Roman"/>
                <w:b/>
                <w:bCs/>
                <w:lang w:val="bg-BG"/>
              </w:rPr>
              <w:t xml:space="preserve"> </w:t>
            </w:r>
            <w:r w:rsidR="00627B51" w:rsidRPr="00FA682B">
              <w:rPr>
                <w:rFonts w:eastAsia="Times New Roman"/>
                <w:b/>
                <w:bCs/>
                <w:lang w:val="bg-BG"/>
              </w:rPr>
              <w:t xml:space="preserve">спринцовка и се погрижете за мястото на </w:t>
            </w:r>
          </w:p>
          <w:p w14:paraId="324C2450" w14:textId="0422B533" w:rsidR="00627B51" w:rsidRPr="00FA682B" w:rsidRDefault="00581A5E" w:rsidP="00E0640C">
            <w:pPr>
              <w:pStyle w:val="a3"/>
              <w:numPr>
                <w:ilvl w:val="0"/>
                <w:numId w:val="0"/>
              </w:numPr>
              <w:ind w:left="471"/>
              <w:rPr>
                <w:b/>
                <w:lang w:val="bg-BG"/>
              </w:rPr>
            </w:pPr>
            <w:r>
              <w:rPr>
                <w:rFonts w:eastAsia="Times New Roman"/>
                <w:b/>
                <w:bCs/>
                <w:lang w:val="bg-BG"/>
              </w:rPr>
              <w:t xml:space="preserve">          </w:t>
            </w:r>
            <w:r w:rsidR="00627B51" w:rsidRPr="00FA682B">
              <w:rPr>
                <w:rFonts w:eastAsia="Times New Roman"/>
                <w:b/>
                <w:bCs/>
                <w:lang w:val="bg-BG"/>
              </w:rPr>
              <w:t>инжектиране</w:t>
            </w:r>
          </w:p>
          <w:p w14:paraId="2E19DBEB" w14:textId="77777777" w:rsidR="00627B51" w:rsidRPr="00FA682B" w:rsidRDefault="00627B51" w:rsidP="001B1352">
            <w:pPr>
              <w:pStyle w:val="a3"/>
              <w:numPr>
                <w:ilvl w:val="0"/>
                <w:numId w:val="0"/>
              </w:numPr>
              <w:ind w:left="471"/>
              <w:rPr>
                <w:b/>
                <w:lang w:val="bg-BG"/>
              </w:rPr>
            </w:pPr>
          </w:p>
          <w:p w14:paraId="31168B75" w14:textId="77777777" w:rsidR="00627B51" w:rsidRPr="00FA682B" w:rsidRDefault="00627B51" w:rsidP="00E0640C">
            <w:pPr>
              <w:pStyle w:val="a3"/>
              <w:ind w:left="3854" w:hangingChars="1750" w:hanging="3854"/>
              <w:rPr>
                <w:lang w:val="bg-BG"/>
              </w:rPr>
            </w:pPr>
            <w:r w:rsidRPr="00FA682B">
              <w:rPr>
                <w:rFonts w:eastAsia="Times New Roman"/>
                <w:b/>
                <w:bCs/>
                <w:lang w:val="bg-BG"/>
              </w:rPr>
              <w:t xml:space="preserve"> a.</w:t>
            </w:r>
            <w:r w:rsidRPr="00FA682B">
              <w:rPr>
                <w:rFonts w:eastAsia="Times New Roman"/>
                <w:lang w:val="bg-BG"/>
              </w:rPr>
              <w:t xml:space="preserve"> След като предварително напълнената спринцовка се</w:t>
            </w:r>
            <w:r w:rsidRPr="00FA682B">
              <w:rPr>
                <w:rFonts w:eastAsia="Times New Roman"/>
                <w:lang w:val="bg-BG"/>
              </w:rPr>
              <w:br/>
              <w:t>изпразни</w:t>
            </w:r>
            <w:r>
              <w:rPr>
                <w:rFonts w:eastAsia="Times New Roman"/>
                <w:lang w:val="bg-BG"/>
              </w:rPr>
              <w:t xml:space="preserve"> я отстранете</w:t>
            </w:r>
            <w:r w:rsidRPr="00FA682B">
              <w:rPr>
                <w:rFonts w:eastAsia="Times New Roman"/>
                <w:lang w:val="bg-BG"/>
              </w:rPr>
              <w:t xml:space="preserve">, от кожата </w:t>
            </w:r>
            <w:r>
              <w:rPr>
                <w:rFonts w:eastAsia="Times New Roman"/>
                <w:lang w:val="bg-BG"/>
              </w:rPr>
              <w:t>с</w:t>
            </w:r>
            <w:r w:rsidRPr="00FA682B">
              <w:rPr>
                <w:rFonts w:eastAsia="Times New Roman"/>
                <w:lang w:val="bg-BG"/>
              </w:rPr>
              <w:t>и под същия ъгъл, под който е поставена.</w:t>
            </w:r>
          </w:p>
          <w:p w14:paraId="48F0CD1D" w14:textId="2C5533C0" w:rsidR="00627B51" w:rsidRPr="00FA682B" w:rsidRDefault="00627B51" w:rsidP="001B1352">
            <w:pPr>
              <w:pStyle w:val="a3"/>
              <w:ind w:left="3854" w:hangingChars="1750" w:hanging="3854"/>
              <w:rPr>
                <w:lang w:val="bg-BG"/>
              </w:rPr>
            </w:pPr>
            <w:r w:rsidRPr="00FA682B">
              <w:rPr>
                <w:rFonts w:eastAsia="Times New Roman"/>
                <w:b/>
                <w:bCs/>
                <w:lang w:val="bg-BG"/>
              </w:rPr>
              <w:t>б.</w:t>
            </w:r>
            <w:r w:rsidR="00507CA9">
              <w:rPr>
                <w:rFonts w:eastAsia="Times New Roman"/>
                <w:b/>
                <w:bCs/>
                <w:lang w:val="bg-BG"/>
              </w:rPr>
              <w:t xml:space="preserve">  </w:t>
            </w:r>
            <w:r w:rsidRPr="00FA682B">
              <w:rPr>
                <w:rFonts w:eastAsia="Times New Roman"/>
                <w:lang w:val="bg-BG"/>
              </w:rPr>
              <w:t xml:space="preserve">Третирайте мястото на инжектиране, като леко </w:t>
            </w:r>
            <w:r w:rsidRPr="00FA682B">
              <w:rPr>
                <w:rFonts w:eastAsia="Times New Roman"/>
                <w:lang w:val="bg-BG"/>
              </w:rPr>
              <w:br/>
              <w:t>притиснете, без да разтривате,</w:t>
            </w:r>
            <w:r w:rsidR="00BC1CA2">
              <w:rPr>
                <w:rFonts w:eastAsia="Times New Roman"/>
                <w:lang w:val="bg-BG"/>
              </w:rPr>
              <w:t xml:space="preserve"> </w:t>
            </w:r>
            <w:r w:rsidRPr="00B51F4B">
              <w:rPr>
                <w:rFonts w:eastAsia="Times New Roman" w:hint="eastAsia"/>
                <w:lang w:val="bg-BG"/>
              </w:rPr>
              <w:t>парче</w:t>
            </w:r>
            <w:r w:rsidRPr="00B51F4B">
              <w:rPr>
                <w:rFonts w:eastAsia="Times New Roman"/>
                <w:lang w:val="bg-BG"/>
              </w:rPr>
              <w:t xml:space="preserve"> памук</w:t>
            </w:r>
            <w:r w:rsidRPr="00FA682B">
              <w:rPr>
                <w:rFonts w:eastAsia="Times New Roman"/>
                <w:lang w:val="bg-BG"/>
              </w:rPr>
              <w:t xml:space="preserve"> или марля върху мястото и ако е необходимо, поставете залепваща превръзка. </w:t>
            </w:r>
            <w:r w:rsidR="00BC1CA2">
              <w:rPr>
                <w:rFonts w:eastAsia="Times New Roman"/>
                <w:lang w:val="bg-BG"/>
              </w:rPr>
              <w:t>М</w:t>
            </w:r>
            <w:r w:rsidRPr="00FA682B">
              <w:rPr>
                <w:rFonts w:eastAsia="Times New Roman"/>
                <w:lang w:val="bg-BG"/>
              </w:rPr>
              <w:t xml:space="preserve">оже да се появи </w:t>
            </w:r>
            <w:r w:rsidR="00BC1CA2">
              <w:rPr>
                <w:rFonts w:eastAsia="Times New Roman"/>
                <w:lang w:val="bg-BG"/>
              </w:rPr>
              <w:t xml:space="preserve">леко </w:t>
            </w:r>
            <w:r w:rsidRPr="00FA682B">
              <w:rPr>
                <w:rFonts w:eastAsia="Times New Roman"/>
                <w:lang w:val="bg-BG"/>
              </w:rPr>
              <w:t>кървене.</w:t>
            </w:r>
            <w:r w:rsidRPr="00FA682B">
              <w:rPr>
                <w:lang w:val="bg-BG"/>
              </w:rPr>
              <w:t xml:space="preserve"> </w:t>
            </w:r>
          </w:p>
          <w:p w14:paraId="58F9A18F" w14:textId="77777777" w:rsidR="00627B51" w:rsidRPr="00F96676" w:rsidRDefault="00627B51" w:rsidP="001B1352">
            <w:pPr>
              <w:pStyle w:val="a3"/>
              <w:ind w:left="3850" w:hangingChars="1750" w:hanging="3850"/>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използвайте повторно предварително напълнената </w:t>
            </w:r>
            <w:r w:rsidRPr="00F96676">
              <w:rPr>
                <w:rFonts w:eastAsia="Times New Roman"/>
                <w:lang w:val="bg-BG"/>
              </w:rPr>
              <w:br/>
              <w:t>спринцовка.</w:t>
            </w:r>
          </w:p>
          <w:p w14:paraId="7BB7C47C" w14:textId="5BAF2218" w:rsidR="00627B51" w:rsidRPr="00F96676" w:rsidRDefault="00627B51" w:rsidP="001B1352">
            <w:pPr>
              <w:pStyle w:val="a3"/>
              <w:ind w:left="3850" w:hangingChars="1750" w:hanging="3850"/>
              <w:rPr>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докосвайте </w:t>
            </w:r>
            <w:r w:rsidR="00BC1CA2" w:rsidRPr="00F96676">
              <w:rPr>
                <w:rFonts w:eastAsia="Times New Roman"/>
                <w:lang w:val="bg-BG"/>
              </w:rPr>
              <w:t xml:space="preserve">иглата </w:t>
            </w:r>
            <w:r w:rsidRPr="00F96676">
              <w:rPr>
                <w:rFonts w:eastAsia="Times New Roman"/>
                <w:lang w:val="bg-BG"/>
              </w:rPr>
              <w:t xml:space="preserve">и не поставяйте отново капачката. </w:t>
            </w:r>
          </w:p>
          <w:p w14:paraId="53F9CB92" w14:textId="77777777" w:rsidR="00627B51" w:rsidRPr="00F96676" w:rsidRDefault="00627B51" w:rsidP="001B1352">
            <w:pPr>
              <w:pStyle w:val="a3"/>
              <w:rPr>
                <w:lang w:val="bg-BG"/>
              </w:rPr>
            </w:pPr>
            <w:r w:rsidRPr="00FA682B">
              <w:rPr>
                <w:noProof/>
                <w:lang w:eastAsia="ko-KR"/>
              </w:rPr>
              <mc:AlternateContent>
                <mc:Choice Requires="wps">
                  <w:drawing>
                    <wp:anchor distT="0" distB="0" distL="114300" distR="114300" simplePos="0" relativeHeight="251933696" behindDoc="0" locked="0" layoutInCell="1" allowOverlap="1" wp14:anchorId="6790BBCA" wp14:editId="37F999E9">
                      <wp:simplePos x="0" y="0"/>
                      <wp:positionH relativeFrom="column">
                        <wp:posOffset>1377315</wp:posOffset>
                      </wp:positionH>
                      <wp:positionV relativeFrom="paragraph">
                        <wp:posOffset>381472</wp:posOffset>
                      </wp:positionV>
                      <wp:extent cx="719758" cy="146050"/>
                      <wp:effectExtent l="0" t="0" r="4445" b="6350"/>
                      <wp:wrapSquare wrapText="bothSides"/>
                      <wp:docPr id="3958" name="Text Box 3958"/>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73133D84" w14:textId="2A0DBAF5" w:rsidR="005E28CA" w:rsidRDefault="005E28CA" w:rsidP="007B2014">
                                  <w:pPr>
                                    <w:pStyle w:val="af0"/>
                                    <w:ind w:right="196"/>
                                    <w:jc w:val="right"/>
                                  </w:pPr>
                                  <w:r>
                                    <w:rPr>
                                      <w:rFonts w:ascii="Times New Roman" w:eastAsia="Times New Roman" w:hAnsi="Times New Roman" w:cs="Times New Roman"/>
                                      <w:lang w:val="bg-BG"/>
                                    </w:rPr>
                                    <w:t>Фигура 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0BBCA" id="Text Box 3958" o:spid="_x0000_s1361" type="#_x0000_t202" style="position:absolute;margin-left:108.45pt;margin-top:30.05pt;width:56.65pt;height:11.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" stroked="f">
                      <v:textbox style="mso-fit-shape-to-text:t" inset="0,0,0,0">
                        <w:txbxContent>
                          <w:p w14:paraId="73133D84" w14:textId="2A0DBAF5" w:rsidR="005E28CA" w:rsidRDefault="005E28CA" w:rsidP="007B2014">
                            <w:pPr>
                              <w:pStyle w:val="af0"/>
                              <w:ind w:right="196"/>
                              <w:jc w:val="right"/>
                            </w:pPr>
                            <w:r>
                              <w:rPr>
                                <w:rFonts w:ascii="Times New Roman" w:eastAsia="Times New Roman" w:hAnsi="Times New Roman" w:cs="Times New Roman"/>
                                <w:lang w:val="bg-BG"/>
                              </w:rPr>
                              <w:t>Фигура К</w:t>
                            </w:r>
                          </w:p>
                        </w:txbxContent>
                      </v:textbox>
                      <w10:wrap type="square"/>
                    </v:shape>
                  </w:pict>
                </mc:Fallback>
              </mc:AlternateContent>
            </w: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разтривайте мястото на инжектиране.</w:t>
            </w:r>
          </w:p>
        </w:tc>
      </w:tr>
      <w:tr w:rsidR="00627B51" w:rsidRPr="005E6C15" w14:paraId="2822B662" w14:textId="77777777" w:rsidTr="007C3EE4">
        <w:trPr>
          <w:trHeight w:val="4706"/>
        </w:trPr>
        <w:tc>
          <w:tcPr>
            <w:tcW w:w="9634" w:type="dxa"/>
          </w:tcPr>
          <w:p w14:paraId="6FD46279" w14:textId="77777777" w:rsidR="00627B51" w:rsidRPr="00606C32" w:rsidRDefault="00627B51" w:rsidP="001B1352">
            <w:pPr>
              <w:ind w:left="104"/>
              <w:rPr>
                <w:rFonts w:ascii="Times New Roman" w:eastAsia="Times New Roman" w:hAnsi="Times New Roman" w:cs="Times New Roman"/>
                <w:b/>
                <w:bCs/>
                <w:spacing w:val="-1"/>
                <w:lang w:val="bg-BG"/>
              </w:rPr>
            </w:pPr>
          </w:p>
          <w:p w14:paraId="41D2B3EB" w14:textId="77777777" w:rsidR="00627B51" w:rsidRPr="00FA682B" w:rsidRDefault="00627B51" w:rsidP="001B1352">
            <w:pPr>
              <w:pStyle w:val="a3"/>
              <w:rPr>
                <w:lang w:val="bg-BG"/>
              </w:rPr>
            </w:pPr>
            <w:r w:rsidRPr="00606C32">
              <w:rPr>
                <w:noProof/>
                <w:lang w:eastAsia="ko-KR"/>
              </w:rPr>
              <w:drawing>
                <wp:anchor distT="0" distB="0" distL="114300" distR="114300" simplePos="0" relativeHeight="251941888" behindDoc="0" locked="0" layoutInCell="1" allowOverlap="1" wp14:anchorId="1504D917" wp14:editId="0069F7B4">
                  <wp:simplePos x="0" y="0"/>
                  <wp:positionH relativeFrom="column">
                    <wp:posOffset>4445</wp:posOffset>
                  </wp:positionH>
                  <wp:positionV relativeFrom="paragraph">
                    <wp:posOffset>162560</wp:posOffset>
                  </wp:positionV>
                  <wp:extent cx="2123440" cy="2602865"/>
                  <wp:effectExtent l="19050" t="19050" r="10160" b="26035"/>
                  <wp:wrapSquare wrapText="bothSides"/>
                  <wp:docPr id="4081" name="그림 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 name="그림 408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23440" cy="260286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5F06BD53" w14:textId="77777777" w:rsidR="00581A5E" w:rsidRDefault="00581A5E" w:rsidP="00E0640C">
            <w:pPr>
              <w:pStyle w:val="a3"/>
              <w:numPr>
                <w:ilvl w:val="0"/>
                <w:numId w:val="0"/>
              </w:numPr>
              <w:ind w:left="471"/>
              <w:rPr>
                <w:rFonts w:eastAsia="Times New Roman"/>
                <w:b/>
                <w:bCs/>
                <w:lang w:val="bg-BG"/>
              </w:rPr>
            </w:pPr>
            <w:r>
              <w:rPr>
                <w:rFonts w:eastAsia="Times New Roman"/>
                <w:b/>
                <w:bCs/>
                <w:lang w:val="bg-BG"/>
              </w:rPr>
              <w:t xml:space="preserve">12.   </w:t>
            </w:r>
            <w:r w:rsidR="00627B51" w:rsidRPr="00FA682B">
              <w:rPr>
                <w:rFonts w:eastAsia="Times New Roman"/>
                <w:b/>
                <w:bCs/>
                <w:lang w:val="bg-BG"/>
              </w:rPr>
              <w:t xml:space="preserve">Изхвърлете предварително напълнената </w:t>
            </w:r>
          </w:p>
          <w:p w14:paraId="4B4D10DE" w14:textId="04FF4EEB" w:rsidR="00627B51" w:rsidRPr="00FA682B" w:rsidRDefault="00581A5E" w:rsidP="00E0640C">
            <w:pPr>
              <w:pStyle w:val="a3"/>
              <w:numPr>
                <w:ilvl w:val="0"/>
                <w:numId w:val="0"/>
              </w:numPr>
              <w:ind w:left="471"/>
              <w:rPr>
                <w:b/>
                <w:lang w:val="bg-BG"/>
              </w:rPr>
            </w:pPr>
            <w:r>
              <w:rPr>
                <w:rFonts w:eastAsia="Times New Roman"/>
                <w:b/>
                <w:bCs/>
                <w:lang w:val="bg-BG"/>
              </w:rPr>
              <w:t xml:space="preserve">        </w:t>
            </w:r>
            <w:r w:rsidR="00627B51" w:rsidRPr="00FA682B">
              <w:rPr>
                <w:rFonts w:eastAsia="Times New Roman"/>
                <w:b/>
                <w:bCs/>
                <w:lang w:val="bg-BG"/>
              </w:rPr>
              <w:t>спринцовка</w:t>
            </w:r>
          </w:p>
          <w:p w14:paraId="03EF2FA8" w14:textId="07841D53" w:rsidR="00CD3B95" w:rsidRDefault="00627B51" w:rsidP="001B1352">
            <w:pPr>
              <w:pStyle w:val="a3"/>
              <w:ind w:left="3740" w:hangingChars="1700" w:hanging="3740"/>
              <w:rPr>
                <w:rFonts w:eastAsia="Times New Roman"/>
                <w:lang w:val="bg-BG"/>
              </w:rPr>
            </w:pPr>
            <w:r w:rsidRPr="00FA682B">
              <w:rPr>
                <w:rFonts w:eastAsia="맑은 고딕"/>
                <w:lang w:val="bg-BG"/>
              </w:rPr>
              <w:t>•</w:t>
            </w:r>
            <w:r w:rsidRPr="00606C32">
              <w:rPr>
                <w:rFonts w:eastAsia="Times New Roman"/>
                <w:lang w:val="bg-BG"/>
              </w:rPr>
              <w:t xml:space="preserve"> </w:t>
            </w:r>
            <w:r w:rsidRPr="00F96676">
              <w:rPr>
                <w:rFonts w:eastAsia="Times New Roman"/>
                <w:b/>
                <w:bCs/>
                <w:lang w:val="bg-BG"/>
              </w:rPr>
              <w:t>Не</w:t>
            </w:r>
            <w:r w:rsidRPr="00F96676">
              <w:rPr>
                <w:rFonts w:eastAsia="Times New Roman"/>
                <w:lang w:val="bg-BG"/>
              </w:rPr>
              <w:t xml:space="preserve"> </w:t>
            </w:r>
            <w:r w:rsidR="00CD3B95" w:rsidRPr="00F96676">
              <w:rPr>
                <w:rFonts w:eastAsia="Times New Roman"/>
                <w:lang w:val="bg-BG"/>
              </w:rPr>
              <w:t>поставяйте отново капачката</w:t>
            </w:r>
            <w:r w:rsidR="00CD3B95">
              <w:rPr>
                <w:rFonts w:eastAsia="Times New Roman"/>
                <w:lang w:val="bg-BG"/>
              </w:rPr>
              <w:t xml:space="preserve"> на предваретелно</w:t>
            </w:r>
          </w:p>
          <w:p w14:paraId="668CEDF6" w14:textId="66D630CF" w:rsidR="00627B51" w:rsidRPr="00F96676" w:rsidRDefault="00CD3B95" w:rsidP="001B1352">
            <w:pPr>
              <w:pStyle w:val="a3"/>
              <w:ind w:left="3740" w:hangingChars="1700" w:hanging="3740"/>
              <w:rPr>
                <w:b/>
                <w:lang w:val="bg-BG"/>
              </w:rPr>
            </w:pPr>
            <w:r>
              <w:rPr>
                <w:rFonts w:eastAsia="맑은 고딕"/>
                <w:lang w:val="bg-BG"/>
              </w:rPr>
              <w:t xml:space="preserve">        </w:t>
            </w:r>
            <w:r>
              <w:rPr>
                <w:rFonts w:eastAsia="Times New Roman"/>
                <w:lang w:val="bg-BG"/>
              </w:rPr>
              <w:t xml:space="preserve">напълнената </w:t>
            </w:r>
            <w:r w:rsidRPr="002E621C">
              <w:rPr>
                <w:rFonts w:eastAsia="Times New Roman"/>
                <w:lang w:val="bg-BG"/>
              </w:rPr>
              <w:t>спринцовка</w:t>
            </w:r>
            <w:r w:rsidR="00627B51" w:rsidRPr="00F96676">
              <w:rPr>
                <w:rFonts w:eastAsia="Times New Roman"/>
                <w:lang w:val="bg-BG"/>
              </w:rPr>
              <w:t>.</w:t>
            </w:r>
          </w:p>
          <w:p w14:paraId="4791E3FD" w14:textId="77777777" w:rsidR="00627B51" w:rsidRPr="00E864FE" w:rsidRDefault="00627B51" w:rsidP="001B1352">
            <w:pPr>
              <w:pStyle w:val="a3"/>
              <w:ind w:left="4074" w:hangingChars="1850" w:hanging="4074"/>
              <w:rPr>
                <w:lang w:val="bg-BG"/>
              </w:rPr>
            </w:pPr>
            <w:r w:rsidRPr="00F96676">
              <w:rPr>
                <w:rFonts w:eastAsia="Times New Roman"/>
                <w:b/>
                <w:bCs/>
                <w:lang w:val="bg-BG"/>
              </w:rPr>
              <w:t xml:space="preserve">     a.</w:t>
            </w:r>
            <w:r w:rsidRPr="002E621C">
              <w:rPr>
                <w:rFonts w:eastAsia="Times New Roman"/>
                <w:lang w:val="bg-BG"/>
              </w:rPr>
              <w:t xml:space="preserve"> Изхвърлете използваната предварително напълнена </w:t>
            </w:r>
            <w:r w:rsidRPr="002E621C">
              <w:rPr>
                <w:rFonts w:eastAsia="Times New Roman"/>
                <w:lang w:val="bg-BG"/>
              </w:rPr>
              <w:br/>
              <w:t>спринцовка в специален контейнер за изхвърляне на остри предмети, както е указано от Вашия лекар, медицинска сестра или фармацевт.</w:t>
            </w:r>
          </w:p>
          <w:p w14:paraId="42E430C9" w14:textId="77777777" w:rsidR="00627B51" w:rsidRPr="00FA682B" w:rsidRDefault="00627B51" w:rsidP="001B1352">
            <w:pPr>
              <w:pStyle w:val="a3"/>
              <w:ind w:left="4070" w:hangingChars="1850" w:hanging="4070"/>
              <w:rPr>
                <w:lang w:val="bg-BG"/>
              </w:rPr>
            </w:pPr>
            <w:r w:rsidRPr="00145AFF">
              <w:rPr>
                <w:rFonts w:eastAsia="Times New Roman"/>
                <w:lang w:val="bg-BG"/>
              </w:rPr>
              <w:t xml:space="preserve">     </w:t>
            </w:r>
            <w:r w:rsidRPr="00FA682B">
              <w:rPr>
                <w:rFonts w:eastAsia="Times New Roman"/>
                <w:b/>
                <w:bCs/>
                <w:lang w:val="bg-BG"/>
              </w:rPr>
              <w:t>б.</w:t>
            </w:r>
            <w:r w:rsidRPr="00FA682B">
              <w:rPr>
                <w:rFonts w:eastAsia="Times New Roman"/>
                <w:lang w:val="bg-BG"/>
              </w:rPr>
              <w:t xml:space="preserve"> Тампонът със спирт и опаковката могат да бъдат</w:t>
            </w:r>
            <w:r w:rsidRPr="00FA682B">
              <w:rPr>
                <w:rFonts w:eastAsia="Times New Roman"/>
                <w:lang w:val="bg-BG"/>
              </w:rPr>
              <w:br/>
              <w:t xml:space="preserve"> поставени в битовите отпадъци.</w:t>
            </w:r>
          </w:p>
          <w:p w14:paraId="47305A9F" w14:textId="7265BC23" w:rsidR="00627B51" w:rsidRPr="00F96676" w:rsidRDefault="00627B51" w:rsidP="001B1352">
            <w:pPr>
              <w:pStyle w:val="a3"/>
              <w:ind w:left="3740" w:hangingChars="1700" w:hanging="3740"/>
              <w:rPr>
                <w:lang w:val="bg-BG"/>
              </w:rPr>
            </w:pPr>
            <w:r w:rsidRPr="00FA682B">
              <w:rPr>
                <w:rFonts w:eastAsia="맑은 고딕"/>
                <w:lang w:val="bg-BG"/>
              </w:rPr>
              <w:t>•</w:t>
            </w:r>
            <w:r w:rsidRPr="00606C32">
              <w:rPr>
                <w:rFonts w:eastAsia="Times New Roman"/>
                <w:lang w:val="bg-BG"/>
              </w:rPr>
              <w:t xml:space="preserve"> </w:t>
            </w:r>
            <w:r w:rsidRPr="00F96676">
              <w:rPr>
                <w:rFonts w:eastAsia="Times New Roman"/>
                <w:lang w:val="bg-BG"/>
              </w:rPr>
              <w:t xml:space="preserve">Винаги съхранявайте предварително напълнената </w:t>
            </w:r>
            <w:r w:rsidRPr="00F96676">
              <w:rPr>
                <w:rFonts w:eastAsia="Times New Roman"/>
                <w:lang w:val="bg-BG"/>
              </w:rPr>
              <w:br/>
              <w:t>спринцовка и специалния</w:t>
            </w:r>
            <w:r w:rsidRPr="00606C32">
              <w:rPr>
                <w:noProof/>
                <w:lang w:eastAsia="ko-KR"/>
              </w:rPr>
              <mc:AlternateContent>
                <mc:Choice Requires="wps">
                  <w:drawing>
                    <wp:anchor distT="0" distB="0" distL="114300" distR="114300" simplePos="0" relativeHeight="251934720" behindDoc="0" locked="0" layoutInCell="1" allowOverlap="1" wp14:anchorId="53D8D48A" wp14:editId="405E8AC6">
                      <wp:simplePos x="0" y="0"/>
                      <wp:positionH relativeFrom="column">
                        <wp:posOffset>1366418</wp:posOffset>
                      </wp:positionH>
                      <wp:positionV relativeFrom="paragraph">
                        <wp:posOffset>222098</wp:posOffset>
                      </wp:positionV>
                      <wp:extent cx="719758" cy="146050"/>
                      <wp:effectExtent l="0" t="0" r="4445" b="6350"/>
                      <wp:wrapSquare wrapText="bothSides"/>
                      <wp:docPr id="3959" name="Text Box 3959"/>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632E901A"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D8D48A" id="Text Box 3959" o:spid="_x0000_s1362" type="#_x0000_t202" style="position:absolute;left:0;text-align:left;margin-left:107.6pt;margin-top:17.5pt;width:56.65pt;height:11.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" stroked="f">
                      <v:textbox style="mso-fit-shape-to-text:t" inset="0,0,0,0">
                        <w:txbxContent>
                          <w:p w14:paraId="632E901A" w14:textId="77777777" w:rsidR="005E28CA" w:rsidRDefault="005E28CA" w:rsidP="00627B51">
                            <w:pPr>
                              <w:pStyle w:val="af0"/>
                              <w:jc w:val="right"/>
                              <w:rPr>
                                <w:rFonts w:ascii="Times New Roman" w:hAnsi="Times New Roman" w:cs="Times New Roman"/>
                                <w:noProof/>
                                <w:spacing w:val="-1"/>
                              </w:rPr>
                            </w:pPr>
                            <w:r>
                              <w:rPr>
                                <w:rFonts w:ascii="Times New Roman" w:eastAsia="Times New Roman" w:hAnsi="Times New Roman" w:cs="Times New Roman"/>
                                <w:lang w:val="bg-BG"/>
                              </w:rPr>
                              <w:t>Фигура Л</w:t>
                            </w:r>
                          </w:p>
                        </w:txbxContent>
                      </v:textbox>
                      <w10:wrap type="square"/>
                    </v:shape>
                  </w:pict>
                </mc:Fallback>
              </mc:AlternateContent>
            </w:r>
            <w:r w:rsidRPr="00606C32">
              <w:rPr>
                <w:rFonts w:eastAsia="Times New Roman"/>
                <w:lang w:val="bg-BG"/>
              </w:rPr>
              <w:t xml:space="preserve"> контейнер за остри предмети на място, недостъпно за деца.</w:t>
            </w:r>
          </w:p>
          <w:p w14:paraId="25116A2B" w14:textId="77777777" w:rsidR="00627B51" w:rsidRPr="00606C32" w:rsidRDefault="00627B51" w:rsidP="001B1352">
            <w:pPr>
              <w:pStyle w:val="a3"/>
              <w:rPr>
                <w:spacing w:val="-1"/>
                <w:lang w:val="bg-BG"/>
              </w:rPr>
            </w:pPr>
            <w:r w:rsidRPr="00FA682B">
              <w:rPr>
                <w:noProof/>
                <w:lang w:eastAsia="ko-KR"/>
              </w:rPr>
              <mc:AlternateContent>
                <mc:Choice Requires="wps">
                  <w:drawing>
                    <wp:anchor distT="0" distB="0" distL="114300" distR="114300" simplePos="0" relativeHeight="251967488" behindDoc="0" locked="0" layoutInCell="1" allowOverlap="1" wp14:anchorId="05FEA334" wp14:editId="14C7AA21">
                      <wp:simplePos x="0" y="0"/>
                      <wp:positionH relativeFrom="column">
                        <wp:posOffset>1424557</wp:posOffset>
                      </wp:positionH>
                      <wp:positionV relativeFrom="paragraph">
                        <wp:posOffset>561975</wp:posOffset>
                      </wp:positionV>
                      <wp:extent cx="719455" cy="194945"/>
                      <wp:effectExtent l="0" t="0" r="4445" b="0"/>
                      <wp:wrapSquare wrapText="bothSides"/>
                      <wp:docPr id="3960" name="Text Box 3960"/>
                      <wp:cNvGraphicFramePr/>
                      <a:graphic xmlns:a="http://schemas.openxmlformats.org/drawingml/2006/main">
                        <a:graphicData uri="http://schemas.microsoft.com/office/word/2010/wordprocessingShape">
                          <wps:wsp>
                            <wps:cNvSpPr txBox="1"/>
                            <wps:spPr>
                              <a:xfrm>
                                <a:off x="0" y="0"/>
                                <a:ext cx="719455" cy="194945"/>
                              </a:xfrm>
                              <a:prstGeom prst="rect">
                                <a:avLst/>
                              </a:prstGeom>
                              <a:solidFill>
                                <a:prstClr val="white"/>
                              </a:solidFill>
                              <a:ln>
                                <a:noFill/>
                              </a:ln>
                            </wps:spPr>
                            <wps:txbx>
                              <w:txbxContent>
                                <w:p w14:paraId="21BB97C4" w14:textId="77777777" w:rsidR="005E28CA" w:rsidRPr="006927E1" w:rsidRDefault="005E28CA" w:rsidP="00627B51">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FEA334" id="Text Box 3960" o:spid="_x0000_s1363" type="#_x0000_t202" style="position:absolute;margin-left:112.15pt;margin-top:44.25pt;width:56.65pt;height:15.35pt;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" stroked="f">
                      <v:textbox inset="0,0,0,0">
                        <w:txbxContent>
                          <w:p w14:paraId="21BB97C4" w14:textId="77777777" w:rsidR="005E28CA" w:rsidRPr="006927E1" w:rsidRDefault="005E28CA" w:rsidP="00627B51">
                            <w:pPr>
                              <w:jc w:val="right"/>
                            </w:pPr>
                            <w:r w:rsidRPr="009217DF">
                              <w:rPr>
                                <w:rFonts w:ascii="Times New Roman" w:eastAsia="Times New Roman" w:hAnsi="Times New Roman" w:cs="Times New Roman"/>
                                <w:b/>
                                <w:lang w:val="bg-BG"/>
                              </w:rPr>
                              <w:t>Фигура </w:t>
                            </w:r>
                            <w:r w:rsidRPr="00FF073F">
                              <w:rPr>
                                <w:rFonts w:ascii="Times New Roman" w:eastAsia="Times New Roman" w:hAnsi="Times New Roman" w:cs="Times New Roman" w:hint="eastAsia"/>
                                <w:b/>
                                <w:lang w:val="bg-BG"/>
                              </w:rPr>
                              <w:t>Л</w:t>
                            </w:r>
                          </w:p>
                        </w:txbxContent>
                      </v:textbox>
                      <w10:wrap type="square"/>
                    </v:shape>
                  </w:pict>
                </mc:Fallback>
              </mc:AlternateContent>
            </w:r>
          </w:p>
        </w:tc>
      </w:tr>
    </w:tbl>
    <w:p w14:paraId="63C081C4" w14:textId="3FD0EBE4" w:rsidR="009D3DFD" w:rsidRPr="006E5215" w:rsidRDefault="009D3DFD" w:rsidP="008672F2">
      <w:pPr>
        <w:rPr>
          <w:lang w:val="bg-BG" w:eastAsia="ko-KR"/>
        </w:rPr>
      </w:pPr>
    </w:p>
    <w:sectPr w:rsidR="009D3DFD" w:rsidRPr="006E5215">
      <w:pgSz w:w="12240" w:h="15840"/>
      <w:pgMar w:top="1060" w:right="1340" w:bottom="860" w:left="1300"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817BAC" w14:textId="77777777" w:rsidR="003D6133" w:rsidRDefault="003D6133">
      <w:r>
        <w:separator/>
      </w:r>
    </w:p>
  </w:endnote>
  <w:endnote w:type="continuationSeparator" w:id="0">
    <w:p w14:paraId="46C06B2F" w14:textId="77777777" w:rsidR="003D6133" w:rsidRDefault="003D6133">
      <w:r>
        <w:continuationSeparator/>
      </w:r>
    </w:p>
  </w:endnote>
  <w:endnote w:type="continuationNotice" w:id="1">
    <w:p w14:paraId="55FB9DB0" w14:textId="77777777" w:rsidR="003D6133" w:rsidRDefault="003D61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굴림체">
    <w:panose1 w:val="020B0609000101010101"/>
    <w:charset w:val="81"/>
    <w:family w:val="modern"/>
    <w:pitch w:val="fixed"/>
    <w:sig w:usb0="B00002AF" w:usb1="69D77CFB" w:usb2="00000030" w:usb3="00000000" w:csb0="0008009F" w:csb1="00000000"/>
  </w:font>
  <w:font w:name="Microsoft Uighur">
    <w:panose1 w:val="02000000000000000000"/>
    <w:charset w:val="B2"/>
    <w:family w:val="auto"/>
    <w:pitch w:val="variable"/>
    <w:sig w:usb0="8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764E5" w14:textId="77777777" w:rsidR="005E28CA" w:rsidRDefault="005E28CA">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074ABB9B" wp14:editId="590BE4CD">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DC0D7" w14:textId="39AA8693" w:rsidR="005E28CA" w:rsidRPr="00182078" w:rsidRDefault="005E28CA">
                          <w:pPr>
                            <w:pStyle w:val="a6"/>
                            <w:jc w:val="center"/>
                            <w:rPr>
                              <w:rFonts w:ascii="Arial" w:eastAsia="Arial" w:hAnsi="Arial" w:cs="Arial"/>
                              <w:sz w:val="16"/>
                              <w:szCs w:val="16"/>
                            </w:rPr>
                          </w:pPr>
                          <w:r w:rsidRPr="00182078">
                            <w:rPr>
                              <w:rFonts w:ascii="Arial" w:hAnsi="Arial" w:cs="Arial"/>
                              <w:sz w:val="16"/>
                              <w:szCs w:val="16"/>
                            </w:rPr>
                            <w:fldChar w:fldCharType="begin"/>
                          </w:r>
                          <w:r w:rsidRPr="00182078">
                            <w:rPr>
                              <w:rFonts w:ascii="Arial" w:eastAsia="Arial" w:hAnsi="Arial" w:cs="Arial"/>
                              <w:sz w:val="16"/>
                              <w:szCs w:val="16"/>
                            </w:rPr>
                            <w:instrText xml:space="preserve"> PAGE </w:instrText>
                          </w:r>
                          <w:r w:rsidRPr="00182078">
                            <w:rPr>
                              <w:rFonts w:ascii="Arial" w:hAnsi="Arial" w:cs="Arial"/>
                              <w:sz w:val="16"/>
                              <w:szCs w:val="16"/>
                            </w:rPr>
                            <w:fldChar w:fldCharType="separate"/>
                          </w:r>
                          <w:r w:rsidR="00397095">
                            <w:rPr>
                              <w:rFonts w:ascii="Arial" w:eastAsia="Arial" w:hAnsi="Arial" w:cs="Arial"/>
                              <w:noProof/>
                              <w:sz w:val="16"/>
                              <w:szCs w:val="16"/>
                            </w:rPr>
                            <w:t>318</w:t>
                          </w:r>
                          <w:r w:rsidRPr="00182078">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074ABB9B" id="_x0000_t202" coordsize="21600,21600" o:spt="202" path="m,l,21600r21600,l21600,xe">
              <v:stroke joinstyle="miter"/>
              <v:path gradientshapeok="t" o:connecttype="rect"/>
            </v:shapetype>
            <v:shape id="Text Box 27" o:spid="_x0000_s1364"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506DC0D7" w14:textId="39AA8693" w:rsidR="005E28CA" w:rsidRPr="00182078" w:rsidRDefault="005E28CA">
                    <w:pPr>
                      <w:pStyle w:val="a6"/>
                      <w:jc w:val="center"/>
                      <w:rPr>
                        <w:rFonts w:ascii="Arial" w:eastAsia="Arial" w:hAnsi="Arial" w:cs="Arial"/>
                        <w:sz w:val="16"/>
                        <w:szCs w:val="16"/>
                      </w:rPr>
                    </w:pPr>
                    <w:r w:rsidRPr="00182078">
                      <w:rPr>
                        <w:rFonts w:ascii="Arial" w:hAnsi="Arial" w:cs="Arial"/>
                        <w:sz w:val="16"/>
                        <w:szCs w:val="16"/>
                      </w:rPr>
                      <w:fldChar w:fldCharType="begin"/>
                    </w:r>
                    <w:r w:rsidRPr="00182078">
                      <w:rPr>
                        <w:rFonts w:ascii="Arial" w:eastAsia="Arial" w:hAnsi="Arial" w:cs="Arial"/>
                        <w:sz w:val="16"/>
                        <w:szCs w:val="16"/>
                      </w:rPr>
                      <w:instrText xml:space="preserve"> PAGE </w:instrText>
                    </w:r>
                    <w:r w:rsidRPr="00182078">
                      <w:rPr>
                        <w:rFonts w:ascii="Arial" w:hAnsi="Arial" w:cs="Arial"/>
                        <w:sz w:val="16"/>
                        <w:szCs w:val="16"/>
                      </w:rPr>
                      <w:fldChar w:fldCharType="separate"/>
                    </w:r>
                    <w:r w:rsidR="00397095">
                      <w:rPr>
                        <w:rFonts w:ascii="Arial" w:eastAsia="Arial" w:hAnsi="Arial" w:cs="Arial"/>
                        <w:noProof/>
                        <w:sz w:val="16"/>
                        <w:szCs w:val="16"/>
                      </w:rPr>
                      <w:t>318</w:t>
                    </w:r>
                    <w:r w:rsidRPr="00182078">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0769E" w14:textId="77777777" w:rsidR="003D6133" w:rsidRDefault="003D6133">
      <w:r>
        <w:separator/>
      </w:r>
    </w:p>
  </w:footnote>
  <w:footnote w:type="continuationSeparator" w:id="0">
    <w:p w14:paraId="5C02ADF6" w14:textId="77777777" w:rsidR="003D6133" w:rsidRDefault="003D6133">
      <w:r>
        <w:continuationSeparator/>
      </w:r>
    </w:p>
  </w:footnote>
  <w:footnote w:type="continuationNotice" w:id="1">
    <w:p w14:paraId="28888E46" w14:textId="77777777" w:rsidR="003D6133" w:rsidRDefault="003D613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B0022DD"/>
    <w:multiLevelType w:val="hybridMultilevel"/>
    <w:tmpl w:val="78783959"/>
    <w:lvl w:ilvl="0" w:tplc="4378CF8E">
      <w:start w:val="1"/>
      <w:numFmt w:val="ideographDigital"/>
      <w:lvlText w:val=""/>
      <w:lvlJc w:val="left"/>
    </w:lvl>
    <w:lvl w:ilvl="1" w:tplc="F3D00E56">
      <w:start w:val="1"/>
      <w:numFmt w:val="ideographDigital"/>
      <w:lvlText w:val=""/>
      <w:lvlJc w:val="left"/>
    </w:lvl>
    <w:lvl w:ilvl="2" w:tplc="3E9A1662">
      <w:start w:val="1"/>
      <w:numFmt w:val="decimal"/>
      <w:lvlText w:val=""/>
      <w:lvlJc w:val="left"/>
    </w:lvl>
    <w:lvl w:ilvl="3" w:tplc="034A9530">
      <w:numFmt w:val="decimal"/>
      <w:lvlText w:val=""/>
      <w:lvlJc w:val="left"/>
    </w:lvl>
    <w:lvl w:ilvl="4" w:tplc="ECCAB724">
      <w:numFmt w:val="decimal"/>
      <w:lvlText w:val=""/>
      <w:lvlJc w:val="left"/>
    </w:lvl>
    <w:lvl w:ilvl="5" w:tplc="8E283616">
      <w:numFmt w:val="decimal"/>
      <w:lvlText w:val=""/>
      <w:lvlJc w:val="left"/>
    </w:lvl>
    <w:lvl w:ilvl="6" w:tplc="6030A416">
      <w:numFmt w:val="decimal"/>
      <w:lvlText w:val=""/>
      <w:lvlJc w:val="left"/>
    </w:lvl>
    <w:lvl w:ilvl="7" w:tplc="60260F5C">
      <w:numFmt w:val="decimal"/>
      <w:lvlText w:val=""/>
      <w:lvlJc w:val="left"/>
    </w:lvl>
    <w:lvl w:ilvl="8" w:tplc="9C64589E">
      <w:numFmt w:val="decimal"/>
      <w:lvlText w:val=""/>
      <w:lvlJc w:val="left"/>
    </w:lvl>
  </w:abstractNum>
  <w:abstractNum w:abstractNumId="1" w15:restartNumberingAfterBreak="0">
    <w:nsid w:val="001308DD"/>
    <w:multiLevelType w:val="hybridMultilevel"/>
    <w:tmpl w:val="339C2F6A"/>
    <w:lvl w:ilvl="0" w:tplc="394A395C">
      <w:start w:val="1"/>
      <w:numFmt w:val="decimal"/>
      <w:lvlText w:val="%1."/>
      <w:lvlJc w:val="left"/>
      <w:pPr>
        <w:ind w:hanging="562"/>
      </w:pPr>
      <w:rPr>
        <w:rFonts w:ascii="Times New Roman" w:eastAsia="Times New Roman" w:hAnsi="Times New Roman" w:hint="default"/>
        <w:b/>
        <w:bCs/>
        <w:sz w:val="22"/>
        <w:szCs w:val="22"/>
      </w:rPr>
    </w:lvl>
    <w:lvl w:ilvl="1" w:tplc="EC9E1BDE">
      <w:start w:val="1"/>
      <w:numFmt w:val="bullet"/>
      <w:lvlText w:val="•"/>
      <w:lvlJc w:val="left"/>
      <w:rPr>
        <w:rFonts w:hint="default"/>
      </w:rPr>
    </w:lvl>
    <w:lvl w:ilvl="2" w:tplc="69E01E04">
      <w:start w:val="1"/>
      <w:numFmt w:val="bullet"/>
      <w:lvlText w:val="•"/>
      <w:lvlJc w:val="left"/>
      <w:rPr>
        <w:rFonts w:hint="default"/>
      </w:rPr>
    </w:lvl>
    <w:lvl w:ilvl="3" w:tplc="C554C4EC">
      <w:start w:val="1"/>
      <w:numFmt w:val="bullet"/>
      <w:lvlText w:val="•"/>
      <w:lvlJc w:val="left"/>
      <w:rPr>
        <w:rFonts w:hint="default"/>
      </w:rPr>
    </w:lvl>
    <w:lvl w:ilvl="4" w:tplc="28106FA2">
      <w:start w:val="1"/>
      <w:numFmt w:val="bullet"/>
      <w:lvlText w:val="•"/>
      <w:lvlJc w:val="left"/>
      <w:rPr>
        <w:rFonts w:hint="default"/>
      </w:rPr>
    </w:lvl>
    <w:lvl w:ilvl="5" w:tplc="359C2C80">
      <w:start w:val="1"/>
      <w:numFmt w:val="bullet"/>
      <w:lvlText w:val="•"/>
      <w:lvlJc w:val="left"/>
      <w:rPr>
        <w:rFonts w:hint="default"/>
      </w:rPr>
    </w:lvl>
    <w:lvl w:ilvl="6" w:tplc="78105D68">
      <w:start w:val="1"/>
      <w:numFmt w:val="bullet"/>
      <w:lvlText w:val="•"/>
      <w:lvlJc w:val="left"/>
      <w:rPr>
        <w:rFonts w:hint="default"/>
      </w:rPr>
    </w:lvl>
    <w:lvl w:ilvl="7" w:tplc="BC6C2B1A">
      <w:start w:val="1"/>
      <w:numFmt w:val="bullet"/>
      <w:lvlText w:val="•"/>
      <w:lvlJc w:val="left"/>
      <w:rPr>
        <w:rFonts w:hint="default"/>
      </w:rPr>
    </w:lvl>
    <w:lvl w:ilvl="8" w:tplc="D644719E">
      <w:start w:val="1"/>
      <w:numFmt w:val="bullet"/>
      <w:lvlText w:val="•"/>
      <w:lvlJc w:val="left"/>
      <w:rPr>
        <w:rFonts w:hint="default"/>
      </w:rPr>
    </w:lvl>
  </w:abstractNum>
  <w:abstractNum w:abstractNumId="2"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 w15:restartNumberingAfterBreak="0">
    <w:nsid w:val="042E0F8A"/>
    <w:multiLevelType w:val="hybridMultilevel"/>
    <w:tmpl w:val="F08486F8"/>
    <w:lvl w:ilvl="0" w:tplc="76F64558">
      <w:start w:val="1"/>
      <w:numFmt w:val="decimal"/>
      <w:lvlText w:val="%1."/>
      <w:lvlJc w:val="left"/>
      <w:pPr>
        <w:ind w:left="468" w:hanging="360"/>
      </w:pPr>
      <w:rPr>
        <w:rFonts w:ascii="Times New Roman" w:hAnsi="Times New Roman" w:cs="Times New Roman" w:hint="default"/>
        <w:b/>
      </w:rPr>
    </w:lvl>
    <w:lvl w:ilvl="1" w:tplc="B05C2C00" w:tentative="1">
      <w:start w:val="1"/>
      <w:numFmt w:val="upperLetter"/>
      <w:lvlText w:val="%2."/>
      <w:lvlJc w:val="left"/>
      <w:pPr>
        <w:ind w:left="908" w:hanging="400"/>
      </w:pPr>
    </w:lvl>
    <w:lvl w:ilvl="2" w:tplc="776E1CE6" w:tentative="1">
      <w:start w:val="1"/>
      <w:numFmt w:val="lowerRoman"/>
      <w:lvlText w:val="%3."/>
      <w:lvlJc w:val="right"/>
      <w:pPr>
        <w:ind w:left="1308" w:hanging="400"/>
      </w:pPr>
    </w:lvl>
    <w:lvl w:ilvl="3" w:tplc="E7681966" w:tentative="1">
      <w:start w:val="1"/>
      <w:numFmt w:val="decimal"/>
      <w:lvlText w:val="%4."/>
      <w:lvlJc w:val="left"/>
      <w:pPr>
        <w:ind w:left="1708" w:hanging="400"/>
      </w:pPr>
    </w:lvl>
    <w:lvl w:ilvl="4" w:tplc="BC0A47EE" w:tentative="1">
      <w:start w:val="1"/>
      <w:numFmt w:val="upperLetter"/>
      <w:lvlText w:val="%5."/>
      <w:lvlJc w:val="left"/>
      <w:pPr>
        <w:ind w:left="2108" w:hanging="400"/>
      </w:pPr>
    </w:lvl>
    <w:lvl w:ilvl="5" w:tplc="C4B26B80" w:tentative="1">
      <w:start w:val="1"/>
      <w:numFmt w:val="lowerRoman"/>
      <w:lvlText w:val="%6."/>
      <w:lvlJc w:val="right"/>
      <w:pPr>
        <w:ind w:left="2508" w:hanging="400"/>
      </w:pPr>
    </w:lvl>
    <w:lvl w:ilvl="6" w:tplc="6492993E" w:tentative="1">
      <w:start w:val="1"/>
      <w:numFmt w:val="decimal"/>
      <w:lvlText w:val="%7."/>
      <w:lvlJc w:val="left"/>
      <w:pPr>
        <w:ind w:left="2908" w:hanging="400"/>
      </w:pPr>
    </w:lvl>
    <w:lvl w:ilvl="7" w:tplc="58CAA3B4" w:tentative="1">
      <w:start w:val="1"/>
      <w:numFmt w:val="upperLetter"/>
      <w:lvlText w:val="%8."/>
      <w:lvlJc w:val="left"/>
      <w:pPr>
        <w:ind w:left="3308" w:hanging="400"/>
      </w:pPr>
    </w:lvl>
    <w:lvl w:ilvl="8" w:tplc="AB4066F0" w:tentative="1">
      <w:start w:val="1"/>
      <w:numFmt w:val="lowerRoman"/>
      <w:lvlText w:val="%9."/>
      <w:lvlJc w:val="right"/>
      <w:pPr>
        <w:ind w:left="3708" w:hanging="400"/>
      </w:pPr>
    </w:lvl>
  </w:abstractNum>
  <w:abstractNum w:abstractNumId="4" w15:restartNumberingAfterBreak="0">
    <w:nsid w:val="04E442FA"/>
    <w:multiLevelType w:val="hybridMultilevel"/>
    <w:tmpl w:val="7320F5E8"/>
    <w:lvl w:ilvl="0" w:tplc="DD489E3A">
      <w:start w:val="1"/>
      <w:numFmt w:val="bullet"/>
      <w:lvlText w:val=""/>
      <w:lvlJc w:val="left"/>
      <w:pPr>
        <w:ind w:left="4000" w:hanging="400"/>
      </w:pPr>
      <w:rPr>
        <w:rFonts w:ascii="Symbol" w:hAnsi="Symbol" w:hint="default"/>
        <w:sz w:val="22"/>
        <w:szCs w:val="22"/>
      </w:rPr>
    </w:lvl>
    <w:lvl w:ilvl="1" w:tplc="04090003" w:tentative="1">
      <w:start w:val="1"/>
      <w:numFmt w:val="bullet"/>
      <w:lvlText w:val=""/>
      <w:lvlJc w:val="left"/>
      <w:pPr>
        <w:ind w:left="4400" w:hanging="400"/>
      </w:pPr>
      <w:rPr>
        <w:rFonts w:ascii="Wingdings" w:hAnsi="Wingdings" w:hint="default"/>
      </w:rPr>
    </w:lvl>
    <w:lvl w:ilvl="2" w:tplc="04090005" w:tentative="1">
      <w:start w:val="1"/>
      <w:numFmt w:val="bullet"/>
      <w:lvlText w:val=""/>
      <w:lvlJc w:val="left"/>
      <w:pPr>
        <w:ind w:left="4800" w:hanging="400"/>
      </w:pPr>
      <w:rPr>
        <w:rFonts w:ascii="Wingdings" w:hAnsi="Wingdings" w:hint="default"/>
      </w:rPr>
    </w:lvl>
    <w:lvl w:ilvl="3" w:tplc="04090001" w:tentative="1">
      <w:start w:val="1"/>
      <w:numFmt w:val="bullet"/>
      <w:lvlText w:val=""/>
      <w:lvlJc w:val="left"/>
      <w:pPr>
        <w:ind w:left="5200" w:hanging="400"/>
      </w:pPr>
      <w:rPr>
        <w:rFonts w:ascii="Wingdings" w:hAnsi="Wingdings" w:hint="default"/>
      </w:rPr>
    </w:lvl>
    <w:lvl w:ilvl="4" w:tplc="04090003" w:tentative="1">
      <w:start w:val="1"/>
      <w:numFmt w:val="bullet"/>
      <w:lvlText w:val=""/>
      <w:lvlJc w:val="left"/>
      <w:pPr>
        <w:ind w:left="5600" w:hanging="400"/>
      </w:pPr>
      <w:rPr>
        <w:rFonts w:ascii="Wingdings" w:hAnsi="Wingdings" w:hint="default"/>
      </w:rPr>
    </w:lvl>
    <w:lvl w:ilvl="5" w:tplc="04090005" w:tentative="1">
      <w:start w:val="1"/>
      <w:numFmt w:val="bullet"/>
      <w:lvlText w:val=""/>
      <w:lvlJc w:val="left"/>
      <w:pPr>
        <w:ind w:left="6000" w:hanging="400"/>
      </w:pPr>
      <w:rPr>
        <w:rFonts w:ascii="Wingdings" w:hAnsi="Wingdings" w:hint="default"/>
      </w:rPr>
    </w:lvl>
    <w:lvl w:ilvl="6" w:tplc="04090001" w:tentative="1">
      <w:start w:val="1"/>
      <w:numFmt w:val="bullet"/>
      <w:lvlText w:val=""/>
      <w:lvlJc w:val="left"/>
      <w:pPr>
        <w:ind w:left="6400" w:hanging="400"/>
      </w:pPr>
      <w:rPr>
        <w:rFonts w:ascii="Wingdings" w:hAnsi="Wingdings" w:hint="default"/>
      </w:rPr>
    </w:lvl>
    <w:lvl w:ilvl="7" w:tplc="04090003" w:tentative="1">
      <w:start w:val="1"/>
      <w:numFmt w:val="bullet"/>
      <w:lvlText w:val=""/>
      <w:lvlJc w:val="left"/>
      <w:pPr>
        <w:ind w:left="6800" w:hanging="400"/>
      </w:pPr>
      <w:rPr>
        <w:rFonts w:ascii="Wingdings" w:hAnsi="Wingdings" w:hint="default"/>
      </w:rPr>
    </w:lvl>
    <w:lvl w:ilvl="8" w:tplc="04090005" w:tentative="1">
      <w:start w:val="1"/>
      <w:numFmt w:val="bullet"/>
      <w:lvlText w:val=""/>
      <w:lvlJc w:val="left"/>
      <w:pPr>
        <w:ind w:left="7200" w:hanging="400"/>
      </w:pPr>
      <w:rPr>
        <w:rFonts w:ascii="Wingdings" w:hAnsi="Wingdings" w:hint="default"/>
      </w:rPr>
    </w:lvl>
  </w:abstractNum>
  <w:abstractNum w:abstractNumId="5" w15:restartNumberingAfterBreak="0">
    <w:nsid w:val="04E578FA"/>
    <w:multiLevelType w:val="hybridMultilevel"/>
    <w:tmpl w:val="D36EAE72"/>
    <w:lvl w:ilvl="0" w:tplc="F1307750">
      <w:start w:val="1"/>
      <w:numFmt w:val="decimal"/>
      <w:lvlText w:val="%1."/>
      <w:lvlJc w:val="left"/>
      <w:pPr>
        <w:ind w:hanging="562"/>
      </w:pPr>
      <w:rPr>
        <w:rFonts w:ascii="Times New Roman" w:eastAsia="Times New Roman" w:hAnsi="Times New Roman" w:hint="default"/>
        <w:b/>
        <w:bCs/>
        <w:sz w:val="22"/>
        <w:szCs w:val="22"/>
      </w:rPr>
    </w:lvl>
    <w:lvl w:ilvl="1" w:tplc="A6047764">
      <w:start w:val="1"/>
      <w:numFmt w:val="bullet"/>
      <w:lvlText w:val=""/>
      <w:lvlJc w:val="left"/>
      <w:pPr>
        <w:ind w:hanging="360"/>
      </w:pPr>
      <w:rPr>
        <w:rFonts w:ascii="Symbol" w:eastAsia="Symbol" w:hAnsi="Symbol" w:hint="default"/>
        <w:sz w:val="22"/>
        <w:szCs w:val="22"/>
      </w:rPr>
    </w:lvl>
    <w:lvl w:ilvl="2" w:tplc="C9963798">
      <w:start w:val="1"/>
      <w:numFmt w:val="bullet"/>
      <w:lvlText w:val=""/>
      <w:lvlJc w:val="left"/>
      <w:pPr>
        <w:ind w:hanging="360"/>
      </w:pPr>
      <w:rPr>
        <w:rFonts w:ascii="Symbol" w:eastAsia="Symbol" w:hAnsi="Symbol" w:hint="default"/>
        <w:sz w:val="22"/>
        <w:szCs w:val="22"/>
      </w:rPr>
    </w:lvl>
    <w:lvl w:ilvl="3" w:tplc="12FEFC8A">
      <w:start w:val="1"/>
      <w:numFmt w:val="bullet"/>
      <w:lvlText w:val="•"/>
      <w:lvlJc w:val="left"/>
      <w:rPr>
        <w:rFonts w:hint="default"/>
      </w:rPr>
    </w:lvl>
    <w:lvl w:ilvl="4" w:tplc="D598B702">
      <w:start w:val="1"/>
      <w:numFmt w:val="bullet"/>
      <w:lvlText w:val="•"/>
      <w:lvlJc w:val="left"/>
      <w:rPr>
        <w:rFonts w:hint="default"/>
      </w:rPr>
    </w:lvl>
    <w:lvl w:ilvl="5" w:tplc="751AE3FA">
      <w:start w:val="1"/>
      <w:numFmt w:val="bullet"/>
      <w:lvlText w:val="•"/>
      <w:lvlJc w:val="left"/>
      <w:rPr>
        <w:rFonts w:hint="default"/>
      </w:rPr>
    </w:lvl>
    <w:lvl w:ilvl="6" w:tplc="82B282D8">
      <w:start w:val="1"/>
      <w:numFmt w:val="bullet"/>
      <w:lvlText w:val="•"/>
      <w:lvlJc w:val="left"/>
      <w:rPr>
        <w:rFonts w:hint="default"/>
      </w:rPr>
    </w:lvl>
    <w:lvl w:ilvl="7" w:tplc="1CA40900">
      <w:start w:val="1"/>
      <w:numFmt w:val="bullet"/>
      <w:lvlText w:val="•"/>
      <w:lvlJc w:val="left"/>
      <w:rPr>
        <w:rFonts w:hint="default"/>
      </w:rPr>
    </w:lvl>
    <w:lvl w:ilvl="8" w:tplc="8910A6E6">
      <w:start w:val="1"/>
      <w:numFmt w:val="bullet"/>
      <w:lvlText w:val="•"/>
      <w:lvlJc w:val="left"/>
      <w:rPr>
        <w:rFonts w:hint="default"/>
      </w:rPr>
    </w:lvl>
  </w:abstractNum>
  <w:abstractNum w:abstractNumId="6" w15:restartNumberingAfterBreak="0">
    <w:nsid w:val="06354E7B"/>
    <w:multiLevelType w:val="hybridMultilevel"/>
    <w:tmpl w:val="50C4EE9A"/>
    <w:lvl w:ilvl="0" w:tplc="2B48B54E">
      <w:start w:val="1"/>
      <w:numFmt w:val="bullet"/>
      <w:lvlText w:val=""/>
      <w:lvlJc w:val="left"/>
      <w:pPr>
        <w:ind w:left="1340" w:hanging="400"/>
      </w:pPr>
      <w:rPr>
        <w:rFonts w:ascii="Wingdings" w:hAnsi="Wingdings" w:hint="default"/>
        <w:sz w:val="14"/>
        <w:szCs w:val="16"/>
      </w:rPr>
    </w:lvl>
    <w:lvl w:ilvl="1" w:tplc="04090003" w:tentative="1">
      <w:start w:val="1"/>
      <w:numFmt w:val="bullet"/>
      <w:lvlText w:val=""/>
      <w:lvlJc w:val="left"/>
      <w:pPr>
        <w:ind w:left="1740" w:hanging="400"/>
      </w:pPr>
      <w:rPr>
        <w:rFonts w:ascii="Wingdings" w:hAnsi="Wingdings" w:hint="default"/>
      </w:rPr>
    </w:lvl>
    <w:lvl w:ilvl="2" w:tplc="04090005" w:tentative="1">
      <w:start w:val="1"/>
      <w:numFmt w:val="bullet"/>
      <w:lvlText w:val=""/>
      <w:lvlJc w:val="left"/>
      <w:pPr>
        <w:ind w:left="2140" w:hanging="400"/>
      </w:pPr>
      <w:rPr>
        <w:rFonts w:ascii="Wingdings" w:hAnsi="Wingdings" w:hint="default"/>
      </w:rPr>
    </w:lvl>
    <w:lvl w:ilvl="3" w:tplc="04090001" w:tentative="1">
      <w:start w:val="1"/>
      <w:numFmt w:val="bullet"/>
      <w:lvlText w:val=""/>
      <w:lvlJc w:val="left"/>
      <w:pPr>
        <w:ind w:left="2540" w:hanging="400"/>
      </w:pPr>
      <w:rPr>
        <w:rFonts w:ascii="Wingdings" w:hAnsi="Wingdings" w:hint="default"/>
      </w:rPr>
    </w:lvl>
    <w:lvl w:ilvl="4" w:tplc="04090003" w:tentative="1">
      <w:start w:val="1"/>
      <w:numFmt w:val="bullet"/>
      <w:lvlText w:val=""/>
      <w:lvlJc w:val="left"/>
      <w:pPr>
        <w:ind w:left="2940" w:hanging="400"/>
      </w:pPr>
      <w:rPr>
        <w:rFonts w:ascii="Wingdings" w:hAnsi="Wingdings" w:hint="default"/>
      </w:rPr>
    </w:lvl>
    <w:lvl w:ilvl="5" w:tplc="04090005" w:tentative="1">
      <w:start w:val="1"/>
      <w:numFmt w:val="bullet"/>
      <w:lvlText w:val=""/>
      <w:lvlJc w:val="left"/>
      <w:pPr>
        <w:ind w:left="3340" w:hanging="400"/>
      </w:pPr>
      <w:rPr>
        <w:rFonts w:ascii="Wingdings" w:hAnsi="Wingdings" w:hint="default"/>
      </w:rPr>
    </w:lvl>
    <w:lvl w:ilvl="6" w:tplc="04090001" w:tentative="1">
      <w:start w:val="1"/>
      <w:numFmt w:val="bullet"/>
      <w:lvlText w:val=""/>
      <w:lvlJc w:val="left"/>
      <w:pPr>
        <w:ind w:left="3740" w:hanging="400"/>
      </w:pPr>
      <w:rPr>
        <w:rFonts w:ascii="Wingdings" w:hAnsi="Wingdings" w:hint="default"/>
      </w:rPr>
    </w:lvl>
    <w:lvl w:ilvl="7" w:tplc="04090003" w:tentative="1">
      <w:start w:val="1"/>
      <w:numFmt w:val="bullet"/>
      <w:lvlText w:val=""/>
      <w:lvlJc w:val="left"/>
      <w:pPr>
        <w:ind w:left="4140" w:hanging="400"/>
      </w:pPr>
      <w:rPr>
        <w:rFonts w:ascii="Wingdings" w:hAnsi="Wingdings" w:hint="default"/>
      </w:rPr>
    </w:lvl>
    <w:lvl w:ilvl="8" w:tplc="04090005" w:tentative="1">
      <w:start w:val="1"/>
      <w:numFmt w:val="bullet"/>
      <w:lvlText w:val=""/>
      <w:lvlJc w:val="left"/>
      <w:pPr>
        <w:ind w:left="4540" w:hanging="400"/>
      </w:pPr>
      <w:rPr>
        <w:rFonts w:ascii="Wingdings" w:hAnsi="Wingdings" w:hint="default"/>
      </w:rPr>
    </w:lvl>
  </w:abstractNum>
  <w:abstractNum w:abstractNumId="7" w15:restartNumberingAfterBreak="0">
    <w:nsid w:val="06895608"/>
    <w:multiLevelType w:val="hybridMultilevel"/>
    <w:tmpl w:val="DDEE7924"/>
    <w:lvl w:ilvl="0" w:tplc="7F602934">
      <w:start w:val="1"/>
      <w:numFmt w:val="bullet"/>
      <w:lvlText w:val="-"/>
      <w:lvlJc w:val="left"/>
      <w:pPr>
        <w:ind w:hanging="567"/>
      </w:pPr>
      <w:rPr>
        <w:rFonts w:ascii="Times New Roman" w:eastAsia="Times New Roman" w:hAnsi="Times New Roman" w:hint="default"/>
        <w:sz w:val="22"/>
        <w:szCs w:val="22"/>
      </w:rPr>
    </w:lvl>
    <w:lvl w:ilvl="1" w:tplc="30802E74">
      <w:start w:val="1"/>
      <w:numFmt w:val="bullet"/>
      <w:lvlText w:val="•"/>
      <w:lvlJc w:val="left"/>
      <w:rPr>
        <w:rFonts w:hint="default"/>
      </w:rPr>
    </w:lvl>
    <w:lvl w:ilvl="2" w:tplc="634824B4">
      <w:start w:val="1"/>
      <w:numFmt w:val="bullet"/>
      <w:lvlText w:val=""/>
      <w:lvlJc w:val="left"/>
      <w:rPr>
        <w:rFonts w:ascii="Symbol" w:hAnsi="Symbol" w:hint="default"/>
      </w:rPr>
    </w:lvl>
    <w:lvl w:ilvl="3" w:tplc="7BE217F0">
      <w:start w:val="1"/>
      <w:numFmt w:val="bullet"/>
      <w:lvlText w:val="•"/>
      <w:lvlJc w:val="left"/>
      <w:rPr>
        <w:rFonts w:hint="default"/>
      </w:rPr>
    </w:lvl>
    <w:lvl w:ilvl="4" w:tplc="AC88757E">
      <w:start w:val="1"/>
      <w:numFmt w:val="bullet"/>
      <w:lvlText w:val="•"/>
      <w:lvlJc w:val="left"/>
      <w:rPr>
        <w:rFonts w:hint="default"/>
      </w:rPr>
    </w:lvl>
    <w:lvl w:ilvl="5" w:tplc="FA040A9A">
      <w:start w:val="1"/>
      <w:numFmt w:val="bullet"/>
      <w:lvlText w:val="•"/>
      <w:lvlJc w:val="left"/>
      <w:rPr>
        <w:rFonts w:hint="default"/>
      </w:rPr>
    </w:lvl>
    <w:lvl w:ilvl="6" w:tplc="2396A196">
      <w:start w:val="1"/>
      <w:numFmt w:val="bullet"/>
      <w:lvlText w:val="•"/>
      <w:lvlJc w:val="left"/>
      <w:rPr>
        <w:rFonts w:hint="default"/>
      </w:rPr>
    </w:lvl>
    <w:lvl w:ilvl="7" w:tplc="8A3A5CD8">
      <w:start w:val="1"/>
      <w:numFmt w:val="bullet"/>
      <w:lvlText w:val="•"/>
      <w:lvlJc w:val="left"/>
      <w:rPr>
        <w:rFonts w:hint="default"/>
      </w:rPr>
    </w:lvl>
    <w:lvl w:ilvl="8" w:tplc="687272BC">
      <w:start w:val="1"/>
      <w:numFmt w:val="bullet"/>
      <w:lvlText w:val="•"/>
      <w:lvlJc w:val="left"/>
      <w:rPr>
        <w:rFonts w:hint="default"/>
      </w:rPr>
    </w:lvl>
  </w:abstractNum>
  <w:abstractNum w:abstractNumId="8" w15:restartNumberingAfterBreak="0">
    <w:nsid w:val="06D36B87"/>
    <w:multiLevelType w:val="hybridMultilevel"/>
    <w:tmpl w:val="E61E9582"/>
    <w:lvl w:ilvl="0" w:tplc="A178108A">
      <w:start w:val="1"/>
      <w:numFmt w:val="bullet"/>
      <w:lvlText w:val=""/>
      <w:lvlJc w:val="left"/>
      <w:pPr>
        <w:ind w:left="800" w:hanging="400"/>
      </w:pPr>
      <w:rPr>
        <w:rFonts w:ascii="Wingdings" w:hAnsi="Wingdings" w:hint="default"/>
        <w:sz w:val="16"/>
        <w:szCs w:val="16"/>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15:restartNumberingAfterBreak="0">
    <w:nsid w:val="07DD551D"/>
    <w:multiLevelType w:val="hybridMultilevel"/>
    <w:tmpl w:val="9FFAA5F2"/>
    <w:lvl w:ilvl="0" w:tplc="DD489E3A">
      <w:start w:val="1"/>
      <w:numFmt w:val="bullet"/>
      <w:lvlText w:val=""/>
      <w:lvlJc w:val="left"/>
      <w:pPr>
        <w:ind w:left="1384" w:hanging="400"/>
      </w:pPr>
      <w:rPr>
        <w:rFonts w:ascii="Symbol" w:hAnsi="Symbol" w:hint="default"/>
        <w:sz w:val="22"/>
        <w:szCs w:val="22"/>
      </w:rPr>
    </w:lvl>
    <w:lvl w:ilvl="1" w:tplc="908A97CC">
      <w:start w:val="1"/>
      <w:numFmt w:val="bullet"/>
      <w:lvlText w:val=""/>
      <w:lvlJc w:val="left"/>
      <w:pPr>
        <w:ind w:left="1784" w:hanging="400"/>
      </w:pPr>
      <w:rPr>
        <w:rFonts w:ascii="Wingdings" w:hAnsi="Wingdings" w:hint="default"/>
      </w:rPr>
    </w:lvl>
    <w:lvl w:ilvl="2" w:tplc="F8C8A500" w:tentative="1">
      <w:start w:val="1"/>
      <w:numFmt w:val="bullet"/>
      <w:lvlText w:val=""/>
      <w:lvlJc w:val="left"/>
      <w:pPr>
        <w:ind w:left="2184" w:hanging="400"/>
      </w:pPr>
      <w:rPr>
        <w:rFonts w:ascii="Wingdings" w:hAnsi="Wingdings" w:hint="default"/>
      </w:rPr>
    </w:lvl>
    <w:lvl w:ilvl="3" w:tplc="93BC0B92" w:tentative="1">
      <w:start w:val="1"/>
      <w:numFmt w:val="bullet"/>
      <w:lvlText w:val=""/>
      <w:lvlJc w:val="left"/>
      <w:pPr>
        <w:ind w:left="2584" w:hanging="400"/>
      </w:pPr>
      <w:rPr>
        <w:rFonts w:ascii="Wingdings" w:hAnsi="Wingdings" w:hint="default"/>
      </w:rPr>
    </w:lvl>
    <w:lvl w:ilvl="4" w:tplc="48BA5DDA" w:tentative="1">
      <w:start w:val="1"/>
      <w:numFmt w:val="bullet"/>
      <w:lvlText w:val=""/>
      <w:lvlJc w:val="left"/>
      <w:pPr>
        <w:ind w:left="2984" w:hanging="400"/>
      </w:pPr>
      <w:rPr>
        <w:rFonts w:ascii="Wingdings" w:hAnsi="Wingdings" w:hint="default"/>
      </w:rPr>
    </w:lvl>
    <w:lvl w:ilvl="5" w:tplc="0F8017C6" w:tentative="1">
      <w:start w:val="1"/>
      <w:numFmt w:val="bullet"/>
      <w:lvlText w:val=""/>
      <w:lvlJc w:val="left"/>
      <w:pPr>
        <w:ind w:left="3384" w:hanging="400"/>
      </w:pPr>
      <w:rPr>
        <w:rFonts w:ascii="Wingdings" w:hAnsi="Wingdings" w:hint="default"/>
      </w:rPr>
    </w:lvl>
    <w:lvl w:ilvl="6" w:tplc="6D0CDB4C" w:tentative="1">
      <w:start w:val="1"/>
      <w:numFmt w:val="bullet"/>
      <w:lvlText w:val=""/>
      <w:lvlJc w:val="left"/>
      <w:pPr>
        <w:ind w:left="3784" w:hanging="400"/>
      </w:pPr>
      <w:rPr>
        <w:rFonts w:ascii="Wingdings" w:hAnsi="Wingdings" w:hint="default"/>
      </w:rPr>
    </w:lvl>
    <w:lvl w:ilvl="7" w:tplc="725247CE" w:tentative="1">
      <w:start w:val="1"/>
      <w:numFmt w:val="bullet"/>
      <w:lvlText w:val=""/>
      <w:lvlJc w:val="left"/>
      <w:pPr>
        <w:ind w:left="4184" w:hanging="400"/>
      </w:pPr>
      <w:rPr>
        <w:rFonts w:ascii="Wingdings" w:hAnsi="Wingdings" w:hint="default"/>
      </w:rPr>
    </w:lvl>
    <w:lvl w:ilvl="8" w:tplc="138ADF5A" w:tentative="1">
      <w:start w:val="1"/>
      <w:numFmt w:val="bullet"/>
      <w:lvlText w:val=""/>
      <w:lvlJc w:val="left"/>
      <w:pPr>
        <w:ind w:left="4584" w:hanging="400"/>
      </w:pPr>
      <w:rPr>
        <w:rFonts w:ascii="Wingdings" w:hAnsi="Wingdings" w:hint="default"/>
      </w:rPr>
    </w:lvl>
  </w:abstractNum>
  <w:abstractNum w:abstractNumId="10" w15:restartNumberingAfterBreak="0">
    <w:nsid w:val="0B001F44"/>
    <w:multiLevelType w:val="hybridMultilevel"/>
    <w:tmpl w:val="C194FD20"/>
    <w:lvl w:ilvl="0" w:tplc="51AA709A">
      <w:start w:val="1"/>
      <w:numFmt w:val="decimal"/>
      <w:lvlText w:val="%1."/>
      <w:lvlJc w:val="left"/>
      <w:pPr>
        <w:ind w:left="360" w:hanging="360"/>
      </w:pPr>
      <w:rPr>
        <w:rFonts w:ascii="Times New Roman" w:hAnsi="Times New Roman" w:cs="Times New Roman" w:hint="default"/>
        <w:b/>
      </w:rPr>
    </w:lvl>
    <w:lvl w:ilvl="1" w:tplc="EA5EAB18" w:tentative="1">
      <w:start w:val="1"/>
      <w:numFmt w:val="upperLetter"/>
      <w:lvlText w:val="%2."/>
      <w:lvlJc w:val="left"/>
      <w:pPr>
        <w:ind w:left="908" w:hanging="400"/>
      </w:pPr>
    </w:lvl>
    <w:lvl w:ilvl="2" w:tplc="6298D176" w:tentative="1">
      <w:start w:val="1"/>
      <w:numFmt w:val="lowerRoman"/>
      <w:lvlText w:val="%3."/>
      <w:lvlJc w:val="right"/>
      <w:pPr>
        <w:ind w:left="1308" w:hanging="400"/>
      </w:pPr>
    </w:lvl>
    <w:lvl w:ilvl="3" w:tplc="1366ABDE" w:tentative="1">
      <w:start w:val="1"/>
      <w:numFmt w:val="decimal"/>
      <w:lvlText w:val="%4."/>
      <w:lvlJc w:val="left"/>
      <w:pPr>
        <w:ind w:left="1708" w:hanging="400"/>
      </w:pPr>
    </w:lvl>
    <w:lvl w:ilvl="4" w:tplc="1342104A" w:tentative="1">
      <w:start w:val="1"/>
      <w:numFmt w:val="upperLetter"/>
      <w:lvlText w:val="%5."/>
      <w:lvlJc w:val="left"/>
      <w:pPr>
        <w:ind w:left="2108" w:hanging="400"/>
      </w:pPr>
    </w:lvl>
    <w:lvl w:ilvl="5" w:tplc="3906FEDC" w:tentative="1">
      <w:start w:val="1"/>
      <w:numFmt w:val="lowerRoman"/>
      <w:lvlText w:val="%6."/>
      <w:lvlJc w:val="right"/>
      <w:pPr>
        <w:ind w:left="2508" w:hanging="400"/>
      </w:pPr>
    </w:lvl>
    <w:lvl w:ilvl="6" w:tplc="D32CB96A" w:tentative="1">
      <w:start w:val="1"/>
      <w:numFmt w:val="decimal"/>
      <w:lvlText w:val="%7."/>
      <w:lvlJc w:val="left"/>
      <w:pPr>
        <w:ind w:left="2908" w:hanging="400"/>
      </w:pPr>
    </w:lvl>
    <w:lvl w:ilvl="7" w:tplc="A80ECC08" w:tentative="1">
      <w:start w:val="1"/>
      <w:numFmt w:val="upperLetter"/>
      <w:lvlText w:val="%8."/>
      <w:lvlJc w:val="left"/>
      <w:pPr>
        <w:ind w:left="3308" w:hanging="400"/>
      </w:pPr>
    </w:lvl>
    <w:lvl w:ilvl="8" w:tplc="E5C8E228" w:tentative="1">
      <w:start w:val="1"/>
      <w:numFmt w:val="lowerRoman"/>
      <w:lvlText w:val="%9."/>
      <w:lvlJc w:val="right"/>
      <w:pPr>
        <w:ind w:left="3708" w:hanging="400"/>
      </w:pPr>
    </w:lvl>
  </w:abstractNum>
  <w:abstractNum w:abstractNumId="11" w15:restartNumberingAfterBreak="0">
    <w:nsid w:val="0B492342"/>
    <w:multiLevelType w:val="hybridMultilevel"/>
    <w:tmpl w:val="28A00D86"/>
    <w:lvl w:ilvl="0" w:tplc="994EA9E8">
      <w:start w:val="1"/>
      <w:numFmt w:val="decimal"/>
      <w:lvlText w:val="%1."/>
      <w:lvlJc w:val="left"/>
      <w:pPr>
        <w:ind w:left="760" w:hanging="360"/>
      </w:pPr>
      <w:rPr>
        <w:rFonts w:hint="default"/>
      </w:rPr>
    </w:lvl>
    <w:lvl w:ilvl="1" w:tplc="BC2EE7B2" w:tentative="1">
      <w:start w:val="1"/>
      <w:numFmt w:val="upperLetter"/>
      <w:lvlText w:val="%2."/>
      <w:lvlJc w:val="left"/>
      <w:pPr>
        <w:ind w:left="1200" w:hanging="400"/>
      </w:pPr>
    </w:lvl>
    <w:lvl w:ilvl="2" w:tplc="5B02D068" w:tentative="1">
      <w:start w:val="1"/>
      <w:numFmt w:val="lowerRoman"/>
      <w:lvlText w:val="%3."/>
      <w:lvlJc w:val="right"/>
      <w:pPr>
        <w:ind w:left="1600" w:hanging="400"/>
      </w:pPr>
    </w:lvl>
    <w:lvl w:ilvl="3" w:tplc="B6DEECA4" w:tentative="1">
      <w:start w:val="1"/>
      <w:numFmt w:val="decimal"/>
      <w:lvlText w:val="%4."/>
      <w:lvlJc w:val="left"/>
      <w:pPr>
        <w:ind w:left="2000" w:hanging="400"/>
      </w:pPr>
    </w:lvl>
    <w:lvl w:ilvl="4" w:tplc="DE9A5982" w:tentative="1">
      <w:start w:val="1"/>
      <w:numFmt w:val="upperLetter"/>
      <w:lvlText w:val="%5."/>
      <w:lvlJc w:val="left"/>
      <w:pPr>
        <w:ind w:left="2400" w:hanging="400"/>
      </w:pPr>
    </w:lvl>
    <w:lvl w:ilvl="5" w:tplc="59BE2C78" w:tentative="1">
      <w:start w:val="1"/>
      <w:numFmt w:val="lowerRoman"/>
      <w:lvlText w:val="%6."/>
      <w:lvlJc w:val="right"/>
      <w:pPr>
        <w:ind w:left="2800" w:hanging="400"/>
      </w:pPr>
    </w:lvl>
    <w:lvl w:ilvl="6" w:tplc="677A54AE" w:tentative="1">
      <w:start w:val="1"/>
      <w:numFmt w:val="decimal"/>
      <w:lvlText w:val="%7."/>
      <w:lvlJc w:val="left"/>
      <w:pPr>
        <w:ind w:left="3200" w:hanging="400"/>
      </w:pPr>
    </w:lvl>
    <w:lvl w:ilvl="7" w:tplc="1928770C" w:tentative="1">
      <w:start w:val="1"/>
      <w:numFmt w:val="upperLetter"/>
      <w:lvlText w:val="%8."/>
      <w:lvlJc w:val="left"/>
      <w:pPr>
        <w:ind w:left="3600" w:hanging="400"/>
      </w:pPr>
    </w:lvl>
    <w:lvl w:ilvl="8" w:tplc="6DB07750" w:tentative="1">
      <w:start w:val="1"/>
      <w:numFmt w:val="lowerRoman"/>
      <w:lvlText w:val="%9."/>
      <w:lvlJc w:val="right"/>
      <w:pPr>
        <w:ind w:left="4000" w:hanging="400"/>
      </w:pPr>
    </w:lvl>
  </w:abstractNum>
  <w:abstractNum w:abstractNumId="12" w15:restartNumberingAfterBreak="0">
    <w:nsid w:val="0BA30EF3"/>
    <w:multiLevelType w:val="hybridMultilevel"/>
    <w:tmpl w:val="4C12D706"/>
    <w:lvl w:ilvl="0" w:tplc="8EF25E46">
      <w:start w:val="1"/>
      <w:numFmt w:val="bullet"/>
      <w:lvlText w:val=""/>
      <w:lvlJc w:val="left"/>
      <w:pPr>
        <w:ind w:left="1340" w:hanging="400"/>
      </w:pPr>
      <w:rPr>
        <w:rFonts w:ascii="Wingdings" w:hAnsi="Wingdings" w:hint="default"/>
        <w:sz w:val="14"/>
        <w:szCs w:val="14"/>
      </w:rPr>
    </w:lvl>
    <w:lvl w:ilvl="1" w:tplc="04090003" w:tentative="1">
      <w:start w:val="1"/>
      <w:numFmt w:val="bullet"/>
      <w:lvlText w:val=""/>
      <w:lvlJc w:val="left"/>
      <w:pPr>
        <w:ind w:left="1740" w:hanging="400"/>
      </w:pPr>
      <w:rPr>
        <w:rFonts w:ascii="Wingdings" w:hAnsi="Wingdings" w:hint="default"/>
      </w:rPr>
    </w:lvl>
    <w:lvl w:ilvl="2" w:tplc="04090005" w:tentative="1">
      <w:start w:val="1"/>
      <w:numFmt w:val="bullet"/>
      <w:lvlText w:val=""/>
      <w:lvlJc w:val="left"/>
      <w:pPr>
        <w:ind w:left="2140" w:hanging="400"/>
      </w:pPr>
      <w:rPr>
        <w:rFonts w:ascii="Wingdings" w:hAnsi="Wingdings" w:hint="default"/>
      </w:rPr>
    </w:lvl>
    <w:lvl w:ilvl="3" w:tplc="04090001" w:tentative="1">
      <w:start w:val="1"/>
      <w:numFmt w:val="bullet"/>
      <w:lvlText w:val=""/>
      <w:lvlJc w:val="left"/>
      <w:pPr>
        <w:ind w:left="2540" w:hanging="400"/>
      </w:pPr>
      <w:rPr>
        <w:rFonts w:ascii="Wingdings" w:hAnsi="Wingdings" w:hint="default"/>
      </w:rPr>
    </w:lvl>
    <w:lvl w:ilvl="4" w:tplc="04090003" w:tentative="1">
      <w:start w:val="1"/>
      <w:numFmt w:val="bullet"/>
      <w:lvlText w:val=""/>
      <w:lvlJc w:val="left"/>
      <w:pPr>
        <w:ind w:left="2940" w:hanging="400"/>
      </w:pPr>
      <w:rPr>
        <w:rFonts w:ascii="Wingdings" w:hAnsi="Wingdings" w:hint="default"/>
      </w:rPr>
    </w:lvl>
    <w:lvl w:ilvl="5" w:tplc="04090005" w:tentative="1">
      <w:start w:val="1"/>
      <w:numFmt w:val="bullet"/>
      <w:lvlText w:val=""/>
      <w:lvlJc w:val="left"/>
      <w:pPr>
        <w:ind w:left="3340" w:hanging="400"/>
      </w:pPr>
      <w:rPr>
        <w:rFonts w:ascii="Wingdings" w:hAnsi="Wingdings" w:hint="default"/>
      </w:rPr>
    </w:lvl>
    <w:lvl w:ilvl="6" w:tplc="04090001" w:tentative="1">
      <w:start w:val="1"/>
      <w:numFmt w:val="bullet"/>
      <w:lvlText w:val=""/>
      <w:lvlJc w:val="left"/>
      <w:pPr>
        <w:ind w:left="3740" w:hanging="400"/>
      </w:pPr>
      <w:rPr>
        <w:rFonts w:ascii="Wingdings" w:hAnsi="Wingdings" w:hint="default"/>
      </w:rPr>
    </w:lvl>
    <w:lvl w:ilvl="7" w:tplc="04090003" w:tentative="1">
      <w:start w:val="1"/>
      <w:numFmt w:val="bullet"/>
      <w:lvlText w:val=""/>
      <w:lvlJc w:val="left"/>
      <w:pPr>
        <w:ind w:left="4140" w:hanging="400"/>
      </w:pPr>
      <w:rPr>
        <w:rFonts w:ascii="Wingdings" w:hAnsi="Wingdings" w:hint="default"/>
      </w:rPr>
    </w:lvl>
    <w:lvl w:ilvl="8" w:tplc="04090005" w:tentative="1">
      <w:start w:val="1"/>
      <w:numFmt w:val="bullet"/>
      <w:lvlText w:val=""/>
      <w:lvlJc w:val="left"/>
      <w:pPr>
        <w:ind w:left="4540" w:hanging="400"/>
      </w:pPr>
      <w:rPr>
        <w:rFonts w:ascii="Wingdings" w:hAnsi="Wingdings" w:hint="default"/>
      </w:rPr>
    </w:lvl>
  </w:abstractNum>
  <w:abstractNum w:abstractNumId="13" w15:restartNumberingAfterBreak="0">
    <w:nsid w:val="0C5550FC"/>
    <w:multiLevelType w:val="hybridMultilevel"/>
    <w:tmpl w:val="7526BF0C"/>
    <w:lvl w:ilvl="0" w:tplc="C4E06644">
      <w:start w:val="1"/>
      <w:numFmt w:val="decimal"/>
      <w:lvlText w:val="%1."/>
      <w:lvlJc w:val="left"/>
      <w:pPr>
        <w:ind w:left="468" w:hanging="360"/>
      </w:pPr>
      <w:rPr>
        <w:rFonts w:ascii="Times New Roman" w:hAnsi="Times New Roman" w:cs="Times New Roman" w:hint="default"/>
        <w:b/>
      </w:rPr>
    </w:lvl>
    <w:lvl w:ilvl="1" w:tplc="EA5EAB18" w:tentative="1">
      <w:start w:val="1"/>
      <w:numFmt w:val="upperLetter"/>
      <w:lvlText w:val="%2."/>
      <w:lvlJc w:val="left"/>
      <w:pPr>
        <w:ind w:left="908" w:hanging="400"/>
      </w:pPr>
    </w:lvl>
    <w:lvl w:ilvl="2" w:tplc="6298D176" w:tentative="1">
      <w:start w:val="1"/>
      <w:numFmt w:val="lowerRoman"/>
      <w:lvlText w:val="%3."/>
      <w:lvlJc w:val="right"/>
      <w:pPr>
        <w:ind w:left="1308" w:hanging="400"/>
      </w:pPr>
    </w:lvl>
    <w:lvl w:ilvl="3" w:tplc="1366ABDE" w:tentative="1">
      <w:start w:val="1"/>
      <w:numFmt w:val="decimal"/>
      <w:lvlText w:val="%4."/>
      <w:lvlJc w:val="left"/>
      <w:pPr>
        <w:ind w:left="1708" w:hanging="400"/>
      </w:pPr>
    </w:lvl>
    <w:lvl w:ilvl="4" w:tplc="1342104A" w:tentative="1">
      <w:start w:val="1"/>
      <w:numFmt w:val="upperLetter"/>
      <w:lvlText w:val="%5."/>
      <w:lvlJc w:val="left"/>
      <w:pPr>
        <w:ind w:left="2108" w:hanging="400"/>
      </w:pPr>
    </w:lvl>
    <w:lvl w:ilvl="5" w:tplc="3906FEDC" w:tentative="1">
      <w:start w:val="1"/>
      <w:numFmt w:val="lowerRoman"/>
      <w:lvlText w:val="%6."/>
      <w:lvlJc w:val="right"/>
      <w:pPr>
        <w:ind w:left="2508" w:hanging="400"/>
      </w:pPr>
    </w:lvl>
    <w:lvl w:ilvl="6" w:tplc="D32CB96A" w:tentative="1">
      <w:start w:val="1"/>
      <w:numFmt w:val="decimal"/>
      <w:lvlText w:val="%7."/>
      <w:lvlJc w:val="left"/>
      <w:pPr>
        <w:ind w:left="2908" w:hanging="400"/>
      </w:pPr>
    </w:lvl>
    <w:lvl w:ilvl="7" w:tplc="A80ECC08" w:tentative="1">
      <w:start w:val="1"/>
      <w:numFmt w:val="upperLetter"/>
      <w:lvlText w:val="%8."/>
      <w:lvlJc w:val="left"/>
      <w:pPr>
        <w:ind w:left="3308" w:hanging="400"/>
      </w:pPr>
    </w:lvl>
    <w:lvl w:ilvl="8" w:tplc="E5C8E228" w:tentative="1">
      <w:start w:val="1"/>
      <w:numFmt w:val="lowerRoman"/>
      <w:lvlText w:val="%9."/>
      <w:lvlJc w:val="right"/>
      <w:pPr>
        <w:ind w:left="3708" w:hanging="400"/>
      </w:pPr>
    </w:lvl>
  </w:abstractNum>
  <w:abstractNum w:abstractNumId="14" w15:restartNumberingAfterBreak="0">
    <w:nsid w:val="0CF41E08"/>
    <w:multiLevelType w:val="hybridMultilevel"/>
    <w:tmpl w:val="7BEC8B5E"/>
    <w:lvl w:ilvl="0" w:tplc="35B6FA30">
      <w:start w:val="1"/>
      <w:numFmt w:val="decimal"/>
      <w:lvlText w:val="%1"/>
      <w:lvlJc w:val="left"/>
      <w:pPr>
        <w:ind w:hanging="180"/>
      </w:pPr>
      <w:rPr>
        <w:rFonts w:ascii="Times New Roman" w:eastAsia="Times New Roman" w:hAnsi="Times New Roman" w:hint="default"/>
        <w:w w:val="99"/>
        <w:position w:val="8"/>
        <w:sz w:val="14"/>
        <w:szCs w:val="14"/>
      </w:rPr>
    </w:lvl>
    <w:lvl w:ilvl="1" w:tplc="A5DA32DE">
      <w:start w:val="1"/>
      <w:numFmt w:val="bullet"/>
      <w:lvlText w:val="•"/>
      <w:lvlJc w:val="left"/>
      <w:rPr>
        <w:rFonts w:hint="default"/>
      </w:rPr>
    </w:lvl>
    <w:lvl w:ilvl="2" w:tplc="D408BB56">
      <w:start w:val="1"/>
      <w:numFmt w:val="bullet"/>
      <w:lvlText w:val="•"/>
      <w:lvlJc w:val="left"/>
      <w:rPr>
        <w:rFonts w:hint="default"/>
      </w:rPr>
    </w:lvl>
    <w:lvl w:ilvl="3" w:tplc="68668A20">
      <w:start w:val="1"/>
      <w:numFmt w:val="bullet"/>
      <w:lvlText w:val="•"/>
      <w:lvlJc w:val="left"/>
      <w:rPr>
        <w:rFonts w:hint="default"/>
      </w:rPr>
    </w:lvl>
    <w:lvl w:ilvl="4" w:tplc="66623754">
      <w:start w:val="1"/>
      <w:numFmt w:val="bullet"/>
      <w:lvlText w:val="•"/>
      <w:lvlJc w:val="left"/>
      <w:rPr>
        <w:rFonts w:hint="default"/>
      </w:rPr>
    </w:lvl>
    <w:lvl w:ilvl="5" w:tplc="EFDA1398">
      <w:start w:val="1"/>
      <w:numFmt w:val="bullet"/>
      <w:lvlText w:val="•"/>
      <w:lvlJc w:val="left"/>
      <w:rPr>
        <w:rFonts w:hint="default"/>
      </w:rPr>
    </w:lvl>
    <w:lvl w:ilvl="6" w:tplc="2E98ECF6">
      <w:start w:val="1"/>
      <w:numFmt w:val="bullet"/>
      <w:lvlText w:val="•"/>
      <w:lvlJc w:val="left"/>
      <w:rPr>
        <w:rFonts w:hint="default"/>
      </w:rPr>
    </w:lvl>
    <w:lvl w:ilvl="7" w:tplc="3190C854">
      <w:start w:val="1"/>
      <w:numFmt w:val="bullet"/>
      <w:lvlText w:val="•"/>
      <w:lvlJc w:val="left"/>
      <w:rPr>
        <w:rFonts w:hint="default"/>
      </w:rPr>
    </w:lvl>
    <w:lvl w:ilvl="8" w:tplc="F462FF38">
      <w:start w:val="1"/>
      <w:numFmt w:val="bullet"/>
      <w:lvlText w:val="•"/>
      <w:lvlJc w:val="left"/>
      <w:rPr>
        <w:rFonts w:hint="default"/>
      </w:rPr>
    </w:lvl>
  </w:abstractNum>
  <w:abstractNum w:abstractNumId="15" w15:restartNumberingAfterBreak="0">
    <w:nsid w:val="0D256A42"/>
    <w:multiLevelType w:val="hybridMultilevel"/>
    <w:tmpl w:val="339C2F6A"/>
    <w:lvl w:ilvl="0" w:tplc="F304909C">
      <w:start w:val="1"/>
      <w:numFmt w:val="decimal"/>
      <w:lvlText w:val="%1."/>
      <w:lvlJc w:val="left"/>
      <w:pPr>
        <w:ind w:hanging="562"/>
      </w:pPr>
      <w:rPr>
        <w:rFonts w:ascii="Times New Roman" w:eastAsia="Times New Roman" w:hAnsi="Times New Roman" w:hint="default"/>
        <w:b/>
        <w:bCs/>
        <w:sz w:val="22"/>
        <w:szCs w:val="22"/>
      </w:rPr>
    </w:lvl>
    <w:lvl w:ilvl="1" w:tplc="14185F14">
      <w:start w:val="1"/>
      <w:numFmt w:val="bullet"/>
      <w:lvlText w:val="•"/>
      <w:lvlJc w:val="left"/>
      <w:rPr>
        <w:rFonts w:hint="default"/>
      </w:rPr>
    </w:lvl>
    <w:lvl w:ilvl="2" w:tplc="FD4ABC02">
      <w:start w:val="1"/>
      <w:numFmt w:val="bullet"/>
      <w:lvlText w:val="•"/>
      <w:lvlJc w:val="left"/>
      <w:rPr>
        <w:rFonts w:hint="default"/>
      </w:rPr>
    </w:lvl>
    <w:lvl w:ilvl="3" w:tplc="248800AE">
      <w:start w:val="1"/>
      <w:numFmt w:val="bullet"/>
      <w:lvlText w:val="•"/>
      <w:lvlJc w:val="left"/>
      <w:rPr>
        <w:rFonts w:hint="default"/>
      </w:rPr>
    </w:lvl>
    <w:lvl w:ilvl="4" w:tplc="71D67D24">
      <w:start w:val="1"/>
      <w:numFmt w:val="bullet"/>
      <w:lvlText w:val="•"/>
      <w:lvlJc w:val="left"/>
      <w:rPr>
        <w:rFonts w:hint="default"/>
      </w:rPr>
    </w:lvl>
    <w:lvl w:ilvl="5" w:tplc="3B4EAB5C">
      <w:start w:val="1"/>
      <w:numFmt w:val="bullet"/>
      <w:lvlText w:val="•"/>
      <w:lvlJc w:val="left"/>
      <w:rPr>
        <w:rFonts w:hint="default"/>
      </w:rPr>
    </w:lvl>
    <w:lvl w:ilvl="6" w:tplc="95F6ABB8">
      <w:start w:val="1"/>
      <w:numFmt w:val="bullet"/>
      <w:lvlText w:val="•"/>
      <w:lvlJc w:val="left"/>
      <w:rPr>
        <w:rFonts w:hint="default"/>
      </w:rPr>
    </w:lvl>
    <w:lvl w:ilvl="7" w:tplc="413AC834">
      <w:start w:val="1"/>
      <w:numFmt w:val="bullet"/>
      <w:lvlText w:val="•"/>
      <w:lvlJc w:val="left"/>
      <w:rPr>
        <w:rFonts w:hint="default"/>
      </w:rPr>
    </w:lvl>
    <w:lvl w:ilvl="8" w:tplc="1500179C">
      <w:start w:val="1"/>
      <w:numFmt w:val="bullet"/>
      <w:lvlText w:val="•"/>
      <w:lvlJc w:val="left"/>
      <w:rPr>
        <w:rFonts w:hint="default"/>
      </w:rPr>
    </w:lvl>
  </w:abstractNum>
  <w:abstractNum w:abstractNumId="16" w15:restartNumberingAfterBreak="0">
    <w:nsid w:val="0D73205F"/>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7" w15:restartNumberingAfterBreak="0">
    <w:nsid w:val="0E494876"/>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8" w15:restartNumberingAfterBreak="0">
    <w:nsid w:val="0EB60972"/>
    <w:multiLevelType w:val="hybridMultilevel"/>
    <w:tmpl w:val="E100655A"/>
    <w:lvl w:ilvl="0" w:tplc="04090001">
      <w:start w:val="1"/>
      <w:numFmt w:val="bullet"/>
      <w:lvlText w:val=""/>
      <w:lvlJc w:val="left"/>
      <w:pPr>
        <w:ind w:left="400" w:hanging="400"/>
      </w:pPr>
      <w:rPr>
        <w:rFonts w:ascii="Wingdings" w:hAnsi="Wingdings" w:hint="default"/>
      </w:rPr>
    </w:lvl>
    <w:lvl w:ilvl="1" w:tplc="04090003">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9" w15:restartNumberingAfterBreak="0">
    <w:nsid w:val="0F6123FB"/>
    <w:multiLevelType w:val="hybridMultilevel"/>
    <w:tmpl w:val="CBA03BC0"/>
    <w:lvl w:ilvl="0" w:tplc="8D6868EA">
      <w:start w:val="1"/>
      <w:numFmt w:val="decimal"/>
      <w:lvlText w:val="%1."/>
      <w:lvlJc w:val="left"/>
      <w:pPr>
        <w:ind w:left="471" w:hanging="360"/>
      </w:pPr>
      <w:rPr>
        <w:rFonts w:hint="default"/>
        <w:b/>
      </w:rPr>
    </w:lvl>
    <w:lvl w:ilvl="1" w:tplc="69C2AB4C" w:tentative="1">
      <w:start w:val="1"/>
      <w:numFmt w:val="upperLetter"/>
      <w:lvlText w:val="%2."/>
      <w:lvlJc w:val="left"/>
      <w:pPr>
        <w:ind w:left="911" w:hanging="400"/>
      </w:pPr>
    </w:lvl>
    <w:lvl w:ilvl="2" w:tplc="2BD8496C" w:tentative="1">
      <w:start w:val="1"/>
      <w:numFmt w:val="lowerRoman"/>
      <w:lvlText w:val="%3."/>
      <w:lvlJc w:val="right"/>
      <w:pPr>
        <w:ind w:left="1311" w:hanging="400"/>
      </w:pPr>
    </w:lvl>
    <w:lvl w:ilvl="3" w:tplc="2DB61772" w:tentative="1">
      <w:start w:val="1"/>
      <w:numFmt w:val="decimal"/>
      <w:lvlText w:val="%4."/>
      <w:lvlJc w:val="left"/>
      <w:pPr>
        <w:ind w:left="1711" w:hanging="400"/>
      </w:pPr>
    </w:lvl>
    <w:lvl w:ilvl="4" w:tplc="D7904EAE" w:tentative="1">
      <w:start w:val="1"/>
      <w:numFmt w:val="upperLetter"/>
      <w:lvlText w:val="%5."/>
      <w:lvlJc w:val="left"/>
      <w:pPr>
        <w:ind w:left="2111" w:hanging="400"/>
      </w:pPr>
    </w:lvl>
    <w:lvl w:ilvl="5" w:tplc="D4B82AF6" w:tentative="1">
      <w:start w:val="1"/>
      <w:numFmt w:val="lowerRoman"/>
      <w:lvlText w:val="%6."/>
      <w:lvlJc w:val="right"/>
      <w:pPr>
        <w:ind w:left="2511" w:hanging="400"/>
      </w:pPr>
    </w:lvl>
    <w:lvl w:ilvl="6" w:tplc="83082CE8" w:tentative="1">
      <w:start w:val="1"/>
      <w:numFmt w:val="decimal"/>
      <w:lvlText w:val="%7."/>
      <w:lvlJc w:val="left"/>
      <w:pPr>
        <w:ind w:left="2911" w:hanging="400"/>
      </w:pPr>
    </w:lvl>
    <w:lvl w:ilvl="7" w:tplc="111802DE" w:tentative="1">
      <w:start w:val="1"/>
      <w:numFmt w:val="upperLetter"/>
      <w:lvlText w:val="%8."/>
      <w:lvlJc w:val="left"/>
      <w:pPr>
        <w:ind w:left="3311" w:hanging="400"/>
      </w:pPr>
    </w:lvl>
    <w:lvl w:ilvl="8" w:tplc="704EC0A6" w:tentative="1">
      <w:start w:val="1"/>
      <w:numFmt w:val="lowerRoman"/>
      <w:lvlText w:val="%9."/>
      <w:lvlJc w:val="right"/>
      <w:pPr>
        <w:ind w:left="3711" w:hanging="400"/>
      </w:pPr>
    </w:lvl>
  </w:abstractNum>
  <w:abstractNum w:abstractNumId="20" w15:restartNumberingAfterBreak="0">
    <w:nsid w:val="10AD715A"/>
    <w:multiLevelType w:val="hybridMultilevel"/>
    <w:tmpl w:val="D226AAF8"/>
    <w:lvl w:ilvl="0" w:tplc="FFFFFFFF">
      <w:start w:val="1"/>
      <w:numFmt w:val="bullet"/>
      <w:lvlText w:val="-"/>
      <w:lvlJc w:val="left"/>
      <w:pPr>
        <w:ind w:left="911" w:hanging="400"/>
      </w:pPr>
      <w:rPr>
        <w:rFonts w:hint="default"/>
        <w:sz w:val="22"/>
        <w:szCs w:val="22"/>
      </w:rPr>
    </w:lvl>
    <w:lvl w:ilvl="1" w:tplc="0504A51E" w:tentative="1">
      <w:start w:val="1"/>
      <w:numFmt w:val="bullet"/>
      <w:lvlText w:val=""/>
      <w:lvlJc w:val="left"/>
      <w:pPr>
        <w:ind w:left="1311" w:hanging="400"/>
      </w:pPr>
      <w:rPr>
        <w:rFonts w:ascii="Wingdings" w:hAnsi="Wingdings" w:hint="default"/>
      </w:rPr>
    </w:lvl>
    <w:lvl w:ilvl="2" w:tplc="0382F0D6" w:tentative="1">
      <w:start w:val="1"/>
      <w:numFmt w:val="bullet"/>
      <w:lvlText w:val=""/>
      <w:lvlJc w:val="left"/>
      <w:pPr>
        <w:ind w:left="1711" w:hanging="400"/>
      </w:pPr>
      <w:rPr>
        <w:rFonts w:ascii="Wingdings" w:hAnsi="Wingdings" w:hint="default"/>
      </w:rPr>
    </w:lvl>
    <w:lvl w:ilvl="3" w:tplc="C2E8C222" w:tentative="1">
      <w:start w:val="1"/>
      <w:numFmt w:val="bullet"/>
      <w:lvlText w:val=""/>
      <w:lvlJc w:val="left"/>
      <w:pPr>
        <w:ind w:left="2111" w:hanging="400"/>
      </w:pPr>
      <w:rPr>
        <w:rFonts w:ascii="Wingdings" w:hAnsi="Wingdings" w:hint="default"/>
      </w:rPr>
    </w:lvl>
    <w:lvl w:ilvl="4" w:tplc="1C204A82" w:tentative="1">
      <w:start w:val="1"/>
      <w:numFmt w:val="bullet"/>
      <w:lvlText w:val=""/>
      <w:lvlJc w:val="left"/>
      <w:pPr>
        <w:ind w:left="2511" w:hanging="400"/>
      </w:pPr>
      <w:rPr>
        <w:rFonts w:ascii="Wingdings" w:hAnsi="Wingdings" w:hint="default"/>
      </w:rPr>
    </w:lvl>
    <w:lvl w:ilvl="5" w:tplc="DAB6F658" w:tentative="1">
      <w:start w:val="1"/>
      <w:numFmt w:val="bullet"/>
      <w:lvlText w:val=""/>
      <w:lvlJc w:val="left"/>
      <w:pPr>
        <w:ind w:left="2911" w:hanging="400"/>
      </w:pPr>
      <w:rPr>
        <w:rFonts w:ascii="Wingdings" w:hAnsi="Wingdings" w:hint="default"/>
      </w:rPr>
    </w:lvl>
    <w:lvl w:ilvl="6" w:tplc="4630FF84" w:tentative="1">
      <w:start w:val="1"/>
      <w:numFmt w:val="bullet"/>
      <w:lvlText w:val=""/>
      <w:lvlJc w:val="left"/>
      <w:pPr>
        <w:ind w:left="3311" w:hanging="400"/>
      </w:pPr>
      <w:rPr>
        <w:rFonts w:ascii="Wingdings" w:hAnsi="Wingdings" w:hint="default"/>
      </w:rPr>
    </w:lvl>
    <w:lvl w:ilvl="7" w:tplc="37F05DAA" w:tentative="1">
      <w:start w:val="1"/>
      <w:numFmt w:val="bullet"/>
      <w:lvlText w:val=""/>
      <w:lvlJc w:val="left"/>
      <w:pPr>
        <w:ind w:left="3711" w:hanging="400"/>
      </w:pPr>
      <w:rPr>
        <w:rFonts w:ascii="Wingdings" w:hAnsi="Wingdings" w:hint="default"/>
      </w:rPr>
    </w:lvl>
    <w:lvl w:ilvl="8" w:tplc="D046C1D4" w:tentative="1">
      <w:start w:val="1"/>
      <w:numFmt w:val="bullet"/>
      <w:lvlText w:val=""/>
      <w:lvlJc w:val="left"/>
      <w:pPr>
        <w:ind w:left="4111" w:hanging="400"/>
      </w:pPr>
      <w:rPr>
        <w:rFonts w:ascii="Wingdings" w:hAnsi="Wingdings" w:hint="default"/>
      </w:rPr>
    </w:lvl>
  </w:abstractNum>
  <w:abstractNum w:abstractNumId="21" w15:restartNumberingAfterBreak="0">
    <w:nsid w:val="127E10FA"/>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2" w15:restartNumberingAfterBreak="0">
    <w:nsid w:val="141D4C66"/>
    <w:multiLevelType w:val="hybridMultilevel"/>
    <w:tmpl w:val="5ED0E810"/>
    <w:lvl w:ilvl="0" w:tplc="E176FE08">
      <w:start w:val="1"/>
      <w:numFmt w:val="bullet"/>
      <w:lvlText w:val=""/>
      <w:lvlJc w:val="left"/>
      <w:pPr>
        <w:ind w:left="720" w:hanging="360"/>
      </w:pPr>
      <w:rPr>
        <w:rFonts w:ascii="Symbol" w:hAnsi="Symbol" w:hint="default"/>
      </w:rPr>
    </w:lvl>
    <w:lvl w:ilvl="1" w:tplc="251042DE" w:tentative="1">
      <w:start w:val="1"/>
      <w:numFmt w:val="bullet"/>
      <w:lvlText w:val="o"/>
      <w:lvlJc w:val="left"/>
      <w:pPr>
        <w:ind w:left="1440" w:hanging="360"/>
      </w:pPr>
      <w:rPr>
        <w:rFonts w:ascii="Courier New" w:hAnsi="Courier New" w:cs="Courier New" w:hint="default"/>
      </w:rPr>
    </w:lvl>
    <w:lvl w:ilvl="2" w:tplc="B8947E18" w:tentative="1">
      <w:start w:val="1"/>
      <w:numFmt w:val="bullet"/>
      <w:lvlText w:val=""/>
      <w:lvlJc w:val="left"/>
      <w:pPr>
        <w:ind w:left="2160" w:hanging="360"/>
      </w:pPr>
      <w:rPr>
        <w:rFonts w:ascii="Wingdings" w:hAnsi="Wingdings" w:hint="default"/>
      </w:rPr>
    </w:lvl>
    <w:lvl w:ilvl="3" w:tplc="ED8CC50C" w:tentative="1">
      <w:start w:val="1"/>
      <w:numFmt w:val="bullet"/>
      <w:lvlText w:val=""/>
      <w:lvlJc w:val="left"/>
      <w:pPr>
        <w:ind w:left="2880" w:hanging="360"/>
      </w:pPr>
      <w:rPr>
        <w:rFonts w:ascii="Symbol" w:hAnsi="Symbol" w:hint="default"/>
      </w:rPr>
    </w:lvl>
    <w:lvl w:ilvl="4" w:tplc="0D7242DE" w:tentative="1">
      <w:start w:val="1"/>
      <w:numFmt w:val="bullet"/>
      <w:lvlText w:val="o"/>
      <w:lvlJc w:val="left"/>
      <w:pPr>
        <w:ind w:left="3600" w:hanging="360"/>
      </w:pPr>
      <w:rPr>
        <w:rFonts w:ascii="Courier New" w:hAnsi="Courier New" w:cs="Courier New" w:hint="default"/>
      </w:rPr>
    </w:lvl>
    <w:lvl w:ilvl="5" w:tplc="C2F2322A" w:tentative="1">
      <w:start w:val="1"/>
      <w:numFmt w:val="bullet"/>
      <w:lvlText w:val=""/>
      <w:lvlJc w:val="left"/>
      <w:pPr>
        <w:ind w:left="4320" w:hanging="360"/>
      </w:pPr>
      <w:rPr>
        <w:rFonts w:ascii="Wingdings" w:hAnsi="Wingdings" w:hint="default"/>
      </w:rPr>
    </w:lvl>
    <w:lvl w:ilvl="6" w:tplc="F65A847C" w:tentative="1">
      <w:start w:val="1"/>
      <w:numFmt w:val="bullet"/>
      <w:lvlText w:val=""/>
      <w:lvlJc w:val="left"/>
      <w:pPr>
        <w:ind w:left="5040" w:hanging="360"/>
      </w:pPr>
      <w:rPr>
        <w:rFonts w:ascii="Symbol" w:hAnsi="Symbol" w:hint="default"/>
      </w:rPr>
    </w:lvl>
    <w:lvl w:ilvl="7" w:tplc="19C629C0" w:tentative="1">
      <w:start w:val="1"/>
      <w:numFmt w:val="bullet"/>
      <w:lvlText w:val="o"/>
      <w:lvlJc w:val="left"/>
      <w:pPr>
        <w:ind w:left="5760" w:hanging="360"/>
      </w:pPr>
      <w:rPr>
        <w:rFonts w:ascii="Courier New" w:hAnsi="Courier New" w:cs="Courier New" w:hint="default"/>
      </w:rPr>
    </w:lvl>
    <w:lvl w:ilvl="8" w:tplc="018CCE74" w:tentative="1">
      <w:start w:val="1"/>
      <w:numFmt w:val="bullet"/>
      <w:lvlText w:val=""/>
      <w:lvlJc w:val="left"/>
      <w:pPr>
        <w:ind w:left="6480" w:hanging="360"/>
      </w:pPr>
      <w:rPr>
        <w:rFonts w:ascii="Wingdings" w:hAnsi="Wingdings" w:hint="default"/>
      </w:rPr>
    </w:lvl>
  </w:abstractNum>
  <w:abstractNum w:abstractNumId="23" w15:restartNumberingAfterBreak="0">
    <w:nsid w:val="14B75E40"/>
    <w:multiLevelType w:val="hybridMultilevel"/>
    <w:tmpl w:val="416C5A8C"/>
    <w:lvl w:ilvl="0" w:tplc="09182A36">
      <w:start w:val="1"/>
      <w:numFmt w:val="decimal"/>
      <w:lvlText w:val="%1."/>
      <w:lvlJc w:val="left"/>
      <w:pPr>
        <w:ind w:left="471" w:hanging="360"/>
      </w:pPr>
      <w:rPr>
        <w:rFonts w:hint="default"/>
        <w:b w:val="0"/>
        <w:bCs/>
      </w:rPr>
    </w:lvl>
    <w:lvl w:ilvl="1" w:tplc="96B05E82" w:tentative="1">
      <w:start w:val="1"/>
      <w:numFmt w:val="upperLetter"/>
      <w:lvlText w:val="%2."/>
      <w:lvlJc w:val="left"/>
      <w:pPr>
        <w:ind w:left="911" w:hanging="400"/>
      </w:pPr>
    </w:lvl>
    <w:lvl w:ilvl="2" w:tplc="2D4038F6" w:tentative="1">
      <w:start w:val="1"/>
      <w:numFmt w:val="lowerRoman"/>
      <w:lvlText w:val="%3."/>
      <w:lvlJc w:val="right"/>
      <w:pPr>
        <w:ind w:left="1311" w:hanging="400"/>
      </w:pPr>
    </w:lvl>
    <w:lvl w:ilvl="3" w:tplc="BDC239C0" w:tentative="1">
      <w:start w:val="1"/>
      <w:numFmt w:val="decimal"/>
      <w:lvlText w:val="%4."/>
      <w:lvlJc w:val="left"/>
      <w:pPr>
        <w:ind w:left="1711" w:hanging="400"/>
      </w:pPr>
    </w:lvl>
    <w:lvl w:ilvl="4" w:tplc="0D5621F2" w:tentative="1">
      <w:start w:val="1"/>
      <w:numFmt w:val="upperLetter"/>
      <w:lvlText w:val="%5."/>
      <w:lvlJc w:val="left"/>
      <w:pPr>
        <w:ind w:left="2111" w:hanging="400"/>
      </w:pPr>
    </w:lvl>
    <w:lvl w:ilvl="5" w:tplc="92FC425A" w:tentative="1">
      <w:start w:val="1"/>
      <w:numFmt w:val="lowerRoman"/>
      <w:lvlText w:val="%6."/>
      <w:lvlJc w:val="right"/>
      <w:pPr>
        <w:ind w:left="2511" w:hanging="400"/>
      </w:pPr>
    </w:lvl>
    <w:lvl w:ilvl="6" w:tplc="E7681366" w:tentative="1">
      <w:start w:val="1"/>
      <w:numFmt w:val="decimal"/>
      <w:lvlText w:val="%7."/>
      <w:lvlJc w:val="left"/>
      <w:pPr>
        <w:ind w:left="2911" w:hanging="400"/>
      </w:pPr>
    </w:lvl>
    <w:lvl w:ilvl="7" w:tplc="8BBAE3CA" w:tentative="1">
      <w:start w:val="1"/>
      <w:numFmt w:val="upperLetter"/>
      <w:lvlText w:val="%8."/>
      <w:lvlJc w:val="left"/>
      <w:pPr>
        <w:ind w:left="3311" w:hanging="400"/>
      </w:pPr>
    </w:lvl>
    <w:lvl w:ilvl="8" w:tplc="6736DBCE" w:tentative="1">
      <w:start w:val="1"/>
      <w:numFmt w:val="lowerRoman"/>
      <w:lvlText w:val="%9."/>
      <w:lvlJc w:val="right"/>
      <w:pPr>
        <w:ind w:left="3711" w:hanging="400"/>
      </w:pPr>
    </w:lvl>
  </w:abstractNum>
  <w:abstractNum w:abstractNumId="24" w15:restartNumberingAfterBreak="0">
    <w:nsid w:val="1573096C"/>
    <w:multiLevelType w:val="hybridMultilevel"/>
    <w:tmpl w:val="339C2F6A"/>
    <w:lvl w:ilvl="0" w:tplc="E6DE8A64">
      <w:start w:val="1"/>
      <w:numFmt w:val="decimal"/>
      <w:lvlText w:val="%1."/>
      <w:lvlJc w:val="left"/>
      <w:pPr>
        <w:ind w:hanging="562"/>
      </w:pPr>
      <w:rPr>
        <w:rFonts w:ascii="Times New Roman" w:eastAsia="Times New Roman" w:hAnsi="Times New Roman" w:hint="default"/>
        <w:b/>
        <w:bCs/>
        <w:sz w:val="22"/>
        <w:szCs w:val="22"/>
      </w:rPr>
    </w:lvl>
    <w:lvl w:ilvl="1" w:tplc="B98839A2">
      <w:start w:val="1"/>
      <w:numFmt w:val="bullet"/>
      <w:lvlText w:val="•"/>
      <w:lvlJc w:val="left"/>
      <w:rPr>
        <w:rFonts w:hint="default"/>
      </w:rPr>
    </w:lvl>
    <w:lvl w:ilvl="2" w:tplc="6F86E2D6">
      <w:start w:val="1"/>
      <w:numFmt w:val="bullet"/>
      <w:lvlText w:val="•"/>
      <w:lvlJc w:val="left"/>
      <w:rPr>
        <w:rFonts w:hint="default"/>
      </w:rPr>
    </w:lvl>
    <w:lvl w:ilvl="3" w:tplc="ADD08406">
      <w:start w:val="1"/>
      <w:numFmt w:val="bullet"/>
      <w:lvlText w:val="•"/>
      <w:lvlJc w:val="left"/>
      <w:rPr>
        <w:rFonts w:hint="default"/>
      </w:rPr>
    </w:lvl>
    <w:lvl w:ilvl="4" w:tplc="40F213EE">
      <w:start w:val="1"/>
      <w:numFmt w:val="bullet"/>
      <w:lvlText w:val="•"/>
      <w:lvlJc w:val="left"/>
      <w:rPr>
        <w:rFonts w:hint="default"/>
      </w:rPr>
    </w:lvl>
    <w:lvl w:ilvl="5" w:tplc="005C1AC4">
      <w:start w:val="1"/>
      <w:numFmt w:val="bullet"/>
      <w:lvlText w:val="•"/>
      <w:lvlJc w:val="left"/>
      <w:rPr>
        <w:rFonts w:hint="default"/>
      </w:rPr>
    </w:lvl>
    <w:lvl w:ilvl="6" w:tplc="11FADFD4">
      <w:start w:val="1"/>
      <w:numFmt w:val="bullet"/>
      <w:lvlText w:val="•"/>
      <w:lvlJc w:val="left"/>
      <w:rPr>
        <w:rFonts w:hint="default"/>
      </w:rPr>
    </w:lvl>
    <w:lvl w:ilvl="7" w:tplc="80A49E7A">
      <w:start w:val="1"/>
      <w:numFmt w:val="bullet"/>
      <w:lvlText w:val="•"/>
      <w:lvlJc w:val="left"/>
      <w:rPr>
        <w:rFonts w:hint="default"/>
      </w:rPr>
    </w:lvl>
    <w:lvl w:ilvl="8" w:tplc="46D6D80A">
      <w:start w:val="1"/>
      <w:numFmt w:val="bullet"/>
      <w:lvlText w:val="•"/>
      <w:lvlJc w:val="left"/>
      <w:rPr>
        <w:rFonts w:hint="default"/>
      </w:rPr>
    </w:lvl>
  </w:abstractNum>
  <w:abstractNum w:abstractNumId="25" w15:restartNumberingAfterBreak="0">
    <w:nsid w:val="160A2539"/>
    <w:multiLevelType w:val="hybridMultilevel"/>
    <w:tmpl w:val="B11621AC"/>
    <w:lvl w:ilvl="0" w:tplc="FAB82142">
      <w:start w:val="1"/>
      <w:numFmt w:val="decimal"/>
      <w:lvlText w:val="%1."/>
      <w:lvlJc w:val="left"/>
      <w:pPr>
        <w:ind w:left="805" w:hanging="360"/>
      </w:pPr>
      <w:rPr>
        <w:rFonts w:ascii="Times New Roman" w:hAnsi="Times New Roman" w:cs="Times New Roman" w:hint="default"/>
        <w:b/>
      </w:rPr>
    </w:lvl>
    <w:lvl w:ilvl="1" w:tplc="33721898" w:tentative="1">
      <w:start w:val="1"/>
      <w:numFmt w:val="upperLetter"/>
      <w:lvlText w:val="%2."/>
      <w:lvlJc w:val="left"/>
      <w:pPr>
        <w:ind w:left="1245" w:hanging="400"/>
      </w:pPr>
    </w:lvl>
    <w:lvl w:ilvl="2" w:tplc="EAD0DEE6" w:tentative="1">
      <w:start w:val="1"/>
      <w:numFmt w:val="lowerRoman"/>
      <w:lvlText w:val="%3."/>
      <w:lvlJc w:val="right"/>
      <w:pPr>
        <w:ind w:left="1645" w:hanging="400"/>
      </w:pPr>
    </w:lvl>
    <w:lvl w:ilvl="3" w:tplc="C2F0118A" w:tentative="1">
      <w:start w:val="1"/>
      <w:numFmt w:val="decimal"/>
      <w:lvlText w:val="%4."/>
      <w:lvlJc w:val="left"/>
      <w:pPr>
        <w:ind w:left="2045" w:hanging="400"/>
      </w:pPr>
    </w:lvl>
    <w:lvl w:ilvl="4" w:tplc="1C6A5D8A" w:tentative="1">
      <w:start w:val="1"/>
      <w:numFmt w:val="upperLetter"/>
      <w:lvlText w:val="%5."/>
      <w:lvlJc w:val="left"/>
      <w:pPr>
        <w:ind w:left="2445" w:hanging="400"/>
      </w:pPr>
    </w:lvl>
    <w:lvl w:ilvl="5" w:tplc="0F408D96" w:tentative="1">
      <w:start w:val="1"/>
      <w:numFmt w:val="lowerRoman"/>
      <w:lvlText w:val="%6."/>
      <w:lvlJc w:val="right"/>
      <w:pPr>
        <w:ind w:left="2845" w:hanging="400"/>
      </w:pPr>
    </w:lvl>
    <w:lvl w:ilvl="6" w:tplc="5600BF9E" w:tentative="1">
      <w:start w:val="1"/>
      <w:numFmt w:val="decimal"/>
      <w:lvlText w:val="%7."/>
      <w:lvlJc w:val="left"/>
      <w:pPr>
        <w:ind w:left="3245" w:hanging="400"/>
      </w:pPr>
    </w:lvl>
    <w:lvl w:ilvl="7" w:tplc="C3645C7A" w:tentative="1">
      <w:start w:val="1"/>
      <w:numFmt w:val="upperLetter"/>
      <w:lvlText w:val="%8."/>
      <w:lvlJc w:val="left"/>
      <w:pPr>
        <w:ind w:left="3645" w:hanging="400"/>
      </w:pPr>
    </w:lvl>
    <w:lvl w:ilvl="8" w:tplc="52A4B54A" w:tentative="1">
      <w:start w:val="1"/>
      <w:numFmt w:val="lowerRoman"/>
      <w:lvlText w:val="%9."/>
      <w:lvlJc w:val="right"/>
      <w:pPr>
        <w:ind w:left="4045" w:hanging="400"/>
      </w:pPr>
    </w:lvl>
  </w:abstractNum>
  <w:abstractNum w:abstractNumId="26" w15:restartNumberingAfterBreak="0">
    <w:nsid w:val="16B54D28"/>
    <w:multiLevelType w:val="hybridMultilevel"/>
    <w:tmpl w:val="6CB4A0A6"/>
    <w:lvl w:ilvl="0" w:tplc="04090001">
      <w:start w:val="1"/>
      <w:numFmt w:val="bullet"/>
      <w:lvlText w:val=""/>
      <w:lvlJc w:val="left"/>
      <w:pPr>
        <w:ind w:left="513" w:hanging="400"/>
      </w:pPr>
      <w:rPr>
        <w:rFonts w:ascii="Wingdings" w:hAnsi="Wingdings" w:hint="default"/>
      </w:rPr>
    </w:lvl>
    <w:lvl w:ilvl="1" w:tplc="04090003" w:tentative="1">
      <w:start w:val="1"/>
      <w:numFmt w:val="bullet"/>
      <w:lvlText w:val=""/>
      <w:lvlJc w:val="left"/>
      <w:pPr>
        <w:ind w:left="913" w:hanging="400"/>
      </w:pPr>
      <w:rPr>
        <w:rFonts w:ascii="Wingdings" w:hAnsi="Wingdings" w:hint="default"/>
      </w:rPr>
    </w:lvl>
    <w:lvl w:ilvl="2" w:tplc="04090005" w:tentative="1">
      <w:start w:val="1"/>
      <w:numFmt w:val="bullet"/>
      <w:lvlText w:val=""/>
      <w:lvlJc w:val="left"/>
      <w:pPr>
        <w:ind w:left="1313" w:hanging="400"/>
      </w:pPr>
      <w:rPr>
        <w:rFonts w:ascii="Wingdings" w:hAnsi="Wingdings" w:hint="default"/>
      </w:rPr>
    </w:lvl>
    <w:lvl w:ilvl="3" w:tplc="04090001" w:tentative="1">
      <w:start w:val="1"/>
      <w:numFmt w:val="bullet"/>
      <w:lvlText w:val=""/>
      <w:lvlJc w:val="left"/>
      <w:pPr>
        <w:ind w:left="1713" w:hanging="400"/>
      </w:pPr>
      <w:rPr>
        <w:rFonts w:ascii="Wingdings" w:hAnsi="Wingdings" w:hint="default"/>
      </w:rPr>
    </w:lvl>
    <w:lvl w:ilvl="4" w:tplc="04090003" w:tentative="1">
      <w:start w:val="1"/>
      <w:numFmt w:val="bullet"/>
      <w:lvlText w:val=""/>
      <w:lvlJc w:val="left"/>
      <w:pPr>
        <w:ind w:left="2113" w:hanging="400"/>
      </w:pPr>
      <w:rPr>
        <w:rFonts w:ascii="Wingdings" w:hAnsi="Wingdings" w:hint="default"/>
      </w:rPr>
    </w:lvl>
    <w:lvl w:ilvl="5" w:tplc="04090005" w:tentative="1">
      <w:start w:val="1"/>
      <w:numFmt w:val="bullet"/>
      <w:lvlText w:val=""/>
      <w:lvlJc w:val="left"/>
      <w:pPr>
        <w:ind w:left="2513" w:hanging="400"/>
      </w:pPr>
      <w:rPr>
        <w:rFonts w:ascii="Wingdings" w:hAnsi="Wingdings" w:hint="default"/>
      </w:rPr>
    </w:lvl>
    <w:lvl w:ilvl="6" w:tplc="04090001" w:tentative="1">
      <w:start w:val="1"/>
      <w:numFmt w:val="bullet"/>
      <w:lvlText w:val=""/>
      <w:lvlJc w:val="left"/>
      <w:pPr>
        <w:ind w:left="2913" w:hanging="400"/>
      </w:pPr>
      <w:rPr>
        <w:rFonts w:ascii="Wingdings" w:hAnsi="Wingdings" w:hint="default"/>
      </w:rPr>
    </w:lvl>
    <w:lvl w:ilvl="7" w:tplc="04090003" w:tentative="1">
      <w:start w:val="1"/>
      <w:numFmt w:val="bullet"/>
      <w:lvlText w:val=""/>
      <w:lvlJc w:val="left"/>
      <w:pPr>
        <w:ind w:left="3313" w:hanging="400"/>
      </w:pPr>
      <w:rPr>
        <w:rFonts w:ascii="Wingdings" w:hAnsi="Wingdings" w:hint="default"/>
      </w:rPr>
    </w:lvl>
    <w:lvl w:ilvl="8" w:tplc="04090005" w:tentative="1">
      <w:start w:val="1"/>
      <w:numFmt w:val="bullet"/>
      <w:lvlText w:val=""/>
      <w:lvlJc w:val="left"/>
      <w:pPr>
        <w:ind w:left="3713" w:hanging="400"/>
      </w:pPr>
      <w:rPr>
        <w:rFonts w:ascii="Wingdings" w:hAnsi="Wingdings" w:hint="default"/>
      </w:rPr>
    </w:lvl>
  </w:abstractNum>
  <w:abstractNum w:abstractNumId="27" w15:restartNumberingAfterBreak="0">
    <w:nsid w:val="178E5866"/>
    <w:multiLevelType w:val="hybridMultilevel"/>
    <w:tmpl w:val="F08486F8"/>
    <w:lvl w:ilvl="0" w:tplc="76F64558">
      <w:start w:val="1"/>
      <w:numFmt w:val="decimal"/>
      <w:lvlText w:val="%1."/>
      <w:lvlJc w:val="left"/>
      <w:pPr>
        <w:ind w:left="360" w:hanging="360"/>
      </w:pPr>
      <w:rPr>
        <w:rFonts w:ascii="Times New Roman" w:hAnsi="Times New Roman" w:cs="Times New Roman" w:hint="default"/>
        <w:b/>
      </w:rPr>
    </w:lvl>
    <w:lvl w:ilvl="1" w:tplc="B05C2C00" w:tentative="1">
      <w:start w:val="1"/>
      <w:numFmt w:val="upperLetter"/>
      <w:lvlText w:val="%2."/>
      <w:lvlJc w:val="left"/>
      <w:pPr>
        <w:ind w:left="800" w:hanging="400"/>
      </w:pPr>
    </w:lvl>
    <w:lvl w:ilvl="2" w:tplc="776E1CE6" w:tentative="1">
      <w:start w:val="1"/>
      <w:numFmt w:val="lowerRoman"/>
      <w:lvlText w:val="%3."/>
      <w:lvlJc w:val="right"/>
      <w:pPr>
        <w:ind w:left="1200" w:hanging="400"/>
      </w:pPr>
    </w:lvl>
    <w:lvl w:ilvl="3" w:tplc="E7681966" w:tentative="1">
      <w:start w:val="1"/>
      <w:numFmt w:val="decimal"/>
      <w:lvlText w:val="%4."/>
      <w:lvlJc w:val="left"/>
      <w:pPr>
        <w:ind w:left="1600" w:hanging="400"/>
      </w:pPr>
    </w:lvl>
    <w:lvl w:ilvl="4" w:tplc="BC0A47EE" w:tentative="1">
      <w:start w:val="1"/>
      <w:numFmt w:val="upperLetter"/>
      <w:lvlText w:val="%5."/>
      <w:lvlJc w:val="left"/>
      <w:pPr>
        <w:ind w:left="2000" w:hanging="400"/>
      </w:pPr>
    </w:lvl>
    <w:lvl w:ilvl="5" w:tplc="C4B26B80" w:tentative="1">
      <w:start w:val="1"/>
      <w:numFmt w:val="lowerRoman"/>
      <w:lvlText w:val="%6."/>
      <w:lvlJc w:val="right"/>
      <w:pPr>
        <w:ind w:left="2400" w:hanging="400"/>
      </w:pPr>
    </w:lvl>
    <w:lvl w:ilvl="6" w:tplc="6492993E" w:tentative="1">
      <w:start w:val="1"/>
      <w:numFmt w:val="decimal"/>
      <w:lvlText w:val="%7."/>
      <w:lvlJc w:val="left"/>
      <w:pPr>
        <w:ind w:left="2800" w:hanging="400"/>
      </w:pPr>
    </w:lvl>
    <w:lvl w:ilvl="7" w:tplc="58CAA3B4" w:tentative="1">
      <w:start w:val="1"/>
      <w:numFmt w:val="upperLetter"/>
      <w:lvlText w:val="%8."/>
      <w:lvlJc w:val="left"/>
      <w:pPr>
        <w:ind w:left="3200" w:hanging="400"/>
      </w:pPr>
    </w:lvl>
    <w:lvl w:ilvl="8" w:tplc="AB4066F0" w:tentative="1">
      <w:start w:val="1"/>
      <w:numFmt w:val="lowerRoman"/>
      <w:lvlText w:val="%9."/>
      <w:lvlJc w:val="right"/>
      <w:pPr>
        <w:ind w:left="3600" w:hanging="400"/>
      </w:pPr>
    </w:lvl>
  </w:abstractNum>
  <w:abstractNum w:abstractNumId="28" w15:restartNumberingAfterBreak="0">
    <w:nsid w:val="18911863"/>
    <w:multiLevelType w:val="multilevel"/>
    <w:tmpl w:val="7B7CD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18F64C98"/>
    <w:multiLevelType w:val="hybridMultilevel"/>
    <w:tmpl w:val="343C51DE"/>
    <w:lvl w:ilvl="0" w:tplc="04090001">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30" w15:restartNumberingAfterBreak="0">
    <w:nsid w:val="1B320F7A"/>
    <w:multiLevelType w:val="hybridMultilevel"/>
    <w:tmpl w:val="E2C09F78"/>
    <w:lvl w:ilvl="0" w:tplc="916A2958">
      <w:start w:val="1"/>
      <w:numFmt w:val="bullet"/>
      <w:lvlText w:val=""/>
      <w:lvlJc w:val="left"/>
      <w:pPr>
        <w:ind w:hanging="176"/>
      </w:pPr>
      <w:rPr>
        <w:rFonts w:ascii="Symbol" w:eastAsia="Symbol" w:hAnsi="Symbol" w:hint="default"/>
        <w:sz w:val="22"/>
        <w:szCs w:val="22"/>
      </w:rPr>
    </w:lvl>
    <w:lvl w:ilvl="1" w:tplc="5A1A0E42">
      <w:start w:val="1"/>
      <w:numFmt w:val="bullet"/>
      <w:lvlText w:val="•"/>
      <w:lvlJc w:val="left"/>
      <w:rPr>
        <w:rFonts w:hint="default"/>
      </w:rPr>
    </w:lvl>
    <w:lvl w:ilvl="2" w:tplc="37260254">
      <w:start w:val="1"/>
      <w:numFmt w:val="bullet"/>
      <w:lvlText w:val="•"/>
      <w:lvlJc w:val="left"/>
      <w:rPr>
        <w:rFonts w:hint="default"/>
      </w:rPr>
    </w:lvl>
    <w:lvl w:ilvl="3" w:tplc="A3C8BC56">
      <w:start w:val="1"/>
      <w:numFmt w:val="bullet"/>
      <w:lvlText w:val="•"/>
      <w:lvlJc w:val="left"/>
      <w:rPr>
        <w:rFonts w:hint="default"/>
      </w:rPr>
    </w:lvl>
    <w:lvl w:ilvl="4" w:tplc="A0C638EE">
      <w:start w:val="1"/>
      <w:numFmt w:val="bullet"/>
      <w:lvlText w:val="•"/>
      <w:lvlJc w:val="left"/>
      <w:rPr>
        <w:rFonts w:hint="default"/>
      </w:rPr>
    </w:lvl>
    <w:lvl w:ilvl="5" w:tplc="67163996">
      <w:start w:val="1"/>
      <w:numFmt w:val="bullet"/>
      <w:lvlText w:val="•"/>
      <w:lvlJc w:val="left"/>
      <w:rPr>
        <w:rFonts w:hint="default"/>
      </w:rPr>
    </w:lvl>
    <w:lvl w:ilvl="6" w:tplc="C2CC9274">
      <w:start w:val="1"/>
      <w:numFmt w:val="bullet"/>
      <w:lvlText w:val="•"/>
      <w:lvlJc w:val="left"/>
      <w:rPr>
        <w:rFonts w:hint="default"/>
      </w:rPr>
    </w:lvl>
    <w:lvl w:ilvl="7" w:tplc="F3720C5A">
      <w:start w:val="1"/>
      <w:numFmt w:val="bullet"/>
      <w:lvlText w:val="•"/>
      <w:lvlJc w:val="left"/>
      <w:rPr>
        <w:rFonts w:hint="default"/>
      </w:rPr>
    </w:lvl>
    <w:lvl w:ilvl="8" w:tplc="5BA4379E">
      <w:start w:val="1"/>
      <w:numFmt w:val="bullet"/>
      <w:lvlText w:val="•"/>
      <w:lvlJc w:val="left"/>
      <w:rPr>
        <w:rFonts w:hint="default"/>
      </w:rPr>
    </w:lvl>
  </w:abstractNum>
  <w:abstractNum w:abstractNumId="31" w15:restartNumberingAfterBreak="0">
    <w:nsid w:val="1C2F7BE9"/>
    <w:multiLevelType w:val="hybridMultilevel"/>
    <w:tmpl w:val="91C24CD2"/>
    <w:lvl w:ilvl="0" w:tplc="318C4034">
      <w:start w:val="1"/>
      <w:numFmt w:val="decimal"/>
      <w:lvlText w:val="%1."/>
      <w:lvlJc w:val="left"/>
      <w:pPr>
        <w:ind w:left="471" w:hanging="360"/>
      </w:pPr>
      <w:rPr>
        <w:rFonts w:hint="default"/>
        <w:b/>
      </w:rPr>
    </w:lvl>
    <w:lvl w:ilvl="1" w:tplc="96B05E82" w:tentative="1">
      <w:start w:val="1"/>
      <w:numFmt w:val="upperLetter"/>
      <w:lvlText w:val="%2."/>
      <w:lvlJc w:val="left"/>
      <w:pPr>
        <w:ind w:left="911" w:hanging="400"/>
      </w:pPr>
    </w:lvl>
    <w:lvl w:ilvl="2" w:tplc="2D4038F6" w:tentative="1">
      <w:start w:val="1"/>
      <w:numFmt w:val="lowerRoman"/>
      <w:lvlText w:val="%3."/>
      <w:lvlJc w:val="right"/>
      <w:pPr>
        <w:ind w:left="1311" w:hanging="400"/>
      </w:pPr>
    </w:lvl>
    <w:lvl w:ilvl="3" w:tplc="BDC239C0" w:tentative="1">
      <w:start w:val="1"/>
      <w:numFmt w:val="decimal"/>
      <w:lvlText w:val="%4."/>
      <w:lvlJc w:val="left"/>
      <w:pPr>
        <w:ind w:left="1711" w:hanging="400"/>
      </w:pPr>
    </w:lvl>
    <w:lvl w:ilvl="4" w:tplc="0D5621F2" w:tentative="1">
      <w:start w:val="1"/>
      <w:numFmt w:val="upperLetter"/>
      <w:lvlText w:val="%5."/>
      <w:lvlJc w:val="left"/>
      <w:pPr>
        <w:ind w:left="2111" w:hanging="400"/>
      </w:pPr>
    </w:lvl>
    <w:lvl w:ilvl="5" w:tplc="92FC425A" w:tentative="1">
      <w:start w:val="1"/>
      <w:numFmt w:val="lowerRoman"/>
      <w:lvlText w:val="%6."/>
      <w:lvlJc w:val="right"/>
      <w:pPr>
        <w:ind w:left="2511" w:hanging="400"/>
      </w:pPr>
    </w:lvl>
    <w:lvl w:ilvl="6" w:tplc="E7681366" w:tentative="1">
      <w:start w:val="1"/>
      <w:numFmt w:val="decimal"/>
      <w:lvlText w:val="%7."/>
      <w:lvlJc w:val="left"/>
      <w:pPr>
        <w:ind w:left="2911" w:hanging="400"/>
      </w:pPr>
    </w:lvl>
    <w:lvl w:ilvl="7" w:tplc="8BBAE3CA" w:tentative="1">
      <w:start w:val="1"/>
      <w:numFmt w:val="upperLetter"/>
      <w:lvlText w:val="%8."/>
      <w:lvlJc w:val="left"/>
      <w:pPr>
        <w:ind w:left="3311" w:hanging="400"/>
      </w:pPr>
    </w:lvl>
    <w:lvl w:ilvl="8" w:tplc="6736DBCE" w:tentative="1">
      <w:start w:val="1"/>
      <w:numFmt w:val="lowerRoman"/>
      <w:lvlText w:val="%9."/>
      <w:lvlJc w:val="right"/>
      <w:pPr>
        <w:ind w:left="3711" w:hanging="400"/>
      </w:pPr>
    </w:lvl>
  </w:abstractNum>
  <w:abstractNum w:abstractNumId="32" w15:restartNumberingAfterBreak="0">
    <w:nsid w:val="1E067A4A"/>
    <w:multiLevelType w:val="hybridMultilevel"/>
    <w:tmpl w:val="3E3022CA"/>
    <w:lvl w:ilvl="0" w:tplc="09A8EC04">
      <w:start w:val="1"/>
      <w:numFmt w:val="decimal"/>
      <w:lvlText w:val="%1."/>
      <w:lvlJc w:val="left"/>
      <w:pPr>
        <w:ind w:left="471" w:hanging="360"/>
      </w:pPr>
      <w:rPr>
        <w:rFonts w:hint="default"/>
        <w:b/>
      </w:rPr>
    </w:lvl>
    <w:lvl w:ilvl="1" w:tplc="0FFC998E" w:tentative="1">
      <w:start w:val="1"/>
      <w:numFmt w:val="upperLetter"/>
      <w:lvlText w:val="%2."/>
      <w:lvlJc w:val="left"/>
      <w:pPr>
        <w:ind w:left="911" w:hanging="400"/>
      </w:pPr>
    </w:lvl>
    <w:lvl w:ilvl="2" w:tplc="863E6792" w:tentative="1">
      <w:start w:val="1"/>
      <w:numFmt w:val="lowerRoman"/>
      <w:lvlText w:val="%3."/>
      <w:lvlJc w:val="right"/>
      <w:pPr>
        <w:ind w:left="1311" w:hanging="400"/>
      </w:pPr>
    </w:lvl>
    <w:lvl w:ilvl="3" w:tplc="A9443B42" w:tentative="1">
      <w:start w:val="1"/>
      <w:numFmt w:val="decimal"/>
      <w:lvlText w:val="%4."/>
      <w:lvlJc w:val="left"/>
      <w:pPr>
        <w:ind w:left="1711" w:hanging="400"/>
      </w:pPr>
    </w:lvl>
    <w:lvl w:ilvl="4" w:tplc="AB4C08CA" w:tentative="1">
      <w:start w:val="1"/>
      <w:numFmt w:val="upperLetter"/>
      <w:lvlText w:val="%5."/>
      <w:lvlJc w:val="left"/>
      <w:pPr>
        <w:ind w:left="2111" w:hanging="400"/>
      </w:pPr>
    </w:lvl>
    <w:lvl w:ilvl="5" w:tplc="A2ECA620" w:tentative="1">
      <w:start w:val="1"/>
      <w:numFmt w:val="lowerRoman"/>
      <w:lvlText w:val="%6."/>
      <w:lvlJc w:val="right"/>
      <w:pPr>
        <w:ind w:left="2511" w:hanging="400"/>
      </w:pPr>
    </w:lvl>
    <w:lvl w:ilvl="6" w:tplc="93F81652" w:tentative="1">
      <w:start w:val="1"/>
      <w:numFmt w:val="decimal"/>
      <w:lvlText w:val="%7."/>
      <w:lvlJc w:val="left"/>
      <w:pPr>
        <w:ind w:left="2911" w:hanging="400"/>
      </w:pPr>
    </w:lvl>
    <w:lvl w:ilvl="7" w:tplc="AEE4ED9C" w:tentative="1">
      <w:start w:val="1"/>
      <w:numFmt w:val="upperLetter"/>
      <w:lvlText w:val="%8."/>
      <w:lvlJc w:val="left"/>
      <w:pPr>
        <w:ind w:left="3311" w:hanging="400"/>
      </w:pPr>
    </w:lvl>
    <w:lvl w:ilvl="8" w:tplc="16FADABA" w:tentative="1">
      <w:start w:val="1"/>
      <w:numFmt w:val="lowerRoman"/>
      <w:lvlText w:val="%9."/>
      <w:lvlJc w:val="right"/>
      <w:pPr>
        <w:ind w:left="3711" w:hanging="400"/>
      </w:pPr>
    </w:lvl>
  </w:abstractNum>
  <w:abstractNum w:abstractNumId="33" w15:restartNumberingAfterBreak="0">
    <w:nsid w:val="20883B85"/>
    <w:multiLevelType w:val="hybridMultilevel"/>
    <w:tmpl w:val="49907F58"/>
    <w:lvl w:ilvl="0" w:tplc="DD489E3A">
      <w:start w:val="1"/>
      <w:numFmt w:val="bullet"/>
      <w:lvlText w:val=""/>
      <w:lvlJc w:val="left"/>
      <w:pPr>
        <w:ind w:left="800" w:hanging="400"/>
      </w:pPr>
      <w:rPr>
        <w:rFonts w:ascii="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4" w15:restartNumberingAfterBreak="0">
    <w:nsid w:val="20F33F2F"/>
    <w:multiLevelType w:val="hybridMultilevel"/>
    <w:tmpl w:val="CBA03BC0"/>
    <w:lvl w:ilvl="0" w:tplc="8D6868EA">
      <w:start w:val="1"/>
      <w:numFmt w:val="decimal"/>
      <w:lvlText w:val="%1."/>
      <w:lvlJc w:val="left"/>
      <w:pPr>
        <w:ind w:left="471" w:hanging="360"/>
      </w:pPr>
      <w:rPr>
        <w:rFonts w:hint="default"/>
        <w:b/>
      </w:rPr>
    </w:lvl>
    <w:lvl w:ilvl="1" w:tplc="69C2AB4C">
      <w:start w:val="1"/>
      <w:numFmt w:val="upperLetter"/>
      <w:lvlText w:val="%2."/>
      <w:lvlJc w:val="left"/>
      <w:pPr>
        <w:ind w:left="911" w:hanging="400"/>
      </w:pPr>
    </w:lvl>
    <w:lvl w:ilvl="2" w:tplc="2BD8496C" w:tentative="1">
      <w:start w:val="1"/>
      <w:numFmt w:val="lowerRoman"/>
      <w:lvlText w:val="%3."/>
      <w:lvlJc w:val="right"/>
      <w:pPr>
        <w:ind w:left="1311" w:hanging="400"/>
      </w:pPr>
    </w:lvl>
    <w:lvl w:ilvl="3" w:tplc="2DB61772" w:tentative="1">
      <w:start w:val="1"/>
      <w:numFmt w:val="decimal"/>
      <w:lvlText w:val="%4."/>
      <w:lvlJc w:val="left"/>
      <w:pPr>
        <w:ind w:left="1711" w:hanging="400"/>
      </w:pPr>
    </w:lvl>
    <w:lvl w:ilvl="4" w:tplc="D7904EAE" w:tentative="1">
      <w:start w:val="1"/>
      <w:numFmt w:val="upperLetter"/>
      <w:lvlText w:val="%5."/>
      <w:lvlJc w:val="left"/>
      <w:pPr>
        <w:ind w:left="2111" w:hanging="400"/>
      </w:pPr>
    </w:lvl>
    <w:lvl w:ilvl="5" w:tplc="D4B82AF6" w:tentative="1">
      <w:start w:val="1"/>
      <w:numFmt w:val="lowerRoman"/>
      <w:lvlText w:val="%6."/>
      <w:lvlJc w:val="right"/>
      <w:pPr>
        <w:ind w:left="2511" w:hanging="400"/>
      </w:pPr>
    </w:lvl>
    <w:lvl w:ilvl="6" w:tplc="83082CE8" w:tentative="1">
      <w:start w:val="1"/>
      <w:numFmt w:val="decimal"/>
      <w:lvlText w:val="%7."/>
      <w:lvlJc w:val="left"/>
      <w:pPr>
        <w:ind w:left="2911" w:hanging="400"/>
      </w:pPr>
    </w:lvl>
    <w:lvl w:ilvl="7" w:tplc="111802DE" w:tentative="1">
      <w:start w:val="1"/>
      <w:numFmt w:val="upperLetter"/>
      <w:lvlText w:val="%8."/>
      <w:lvlJc w:val="left"/>
      <w:pPr>
        <w:ind w:left="3311" w:hanging="400"/>
      </w:pPr>
    </w:lvl>
    <w:lvl w:ilvl="8" w:tplc="704EC0A6" w:tentative="1">
      <w:start w:val="1"/>
      <w:numFmt w:val="lowerRoman"/>
      <w:lvlText w:val="%9."/>
      <w:lvlJc w:val="right"/>
      <w:pPr>
        <w:ind w:left="3711" w:hanging="400"/>
      </w:pPr>
    </w:lvl>
  </w:abstractNum>
  <w:abstractNum w:abstractNumId="35" w15:restartNumberingAfterBreak="0">
    <w:nsid w:val="22723AF5"/>
    <w:multiLevelType w:val="hybridMultilevel"/>
    <w:tmpl w:val="F8D48708"/>
    <w:lvl w:ilvl="0" w:tplc="9C40B244">
      <w:start w:val="1"/>
      <w:numFmt w:val="bullet"/>
      <w:lvlText w:val="•"/>
      <w:lvlJc w:val="left"/>
      <w:pPr>
        <w:ind w:left="1384" w:hanging="400"/>
      </w:pPr>
      <w:rPr>
        <w:rFonts w:ascii="Times New Roman" w:eastAsia="Times New Roman" w:hAnsi="Times New Roman" w:hint="default"/>
        <w:sz w:val="22"/>
        <w:szCs w:val="22"/>
      </w:rPr>
    </w:lvl>
    <w:lvl w:ilvl="1" w:tplc="842AA698" w:tentative="1">
      <w:start w:val="1"/>
      <w:numFmt w:val="bullet"/>
      <w:lvlText w:val=""/>
      <w:lvlJc w:val="left"/>
      <w:pPr>
        <w:ind w:left="1784" w:hanging="400"/>
      </w:pPr>
      <w:rPr>
        <w:rFonts w:ascii="Wingdings" w:hAnsi="Wingdings" w:hint="default"/>
      </w:rPr>
    </w:lvl>
    <w:lvl w:ilvl="2" w:tplc="C4CAF520" w:tentative="1">
      <w:start w:val="1"/>
      <w:numFmt w:val="bullet"/>
      <w:lvlText w:val=""/>
      <w:lvlJc w:val="left"/>
      <w:pPr>
        <w:ind w:left="2184" w:hanging="400"/>
      </w:pPr>
      <w:rPr>
        <w:rFonts w:ascii="Wingdings" w:hAnsi="Wingdings" w:hint="default"/>
      </w:rPr>
    </w:lvl>
    <w:lvl w:ilvl="3" w:tplc="5AA4D10C" w:tentative="1">
      <w:start w:val="1"/>
      <w:numFmt w:val="bullet"/>
      <w:lvlText w:val=""/>
      <w:lvlJc w:val="left"/>
      <w:pPr>
        <w:ind w:left="2584" w:hanging="400"/>
      </w:pPr>
      <w:rPr>
        <w:rFonts w:ascii="Wingdings" w:hAnsi="Wingdings" w:hint="default"/>
      </w:rPr>
    </w:lvl>
    <w:lvl w:ilvl="4" w:tplc="71509F5C" w:tentative="1">
      <w:start w:val="1"/>
      <w:numFmt w:val="bullet"/>
      <w:lvlText w:val=""/>
      <w:lvlJc w:val="left"/>
      <w:pPr>
        <w:ind w:left="2984" w:hanging="400"/>
      </w:pPr>
      <w:rPr>
        <w:rFonts w:ascii="Wingdings" w:hAnsi="Wingdings" w:hint="default"/>
      </w:rPr>
    </w:lvl>
    <w:lvl w:ilvl="5" w:tplc="021063C4" w:tentative="1">
      <w:start w:val="1"/>
      <w:numFmt w:val="bullet"/>
      <w:lvlText w:val=""/>
      <w:lvlJc w:val="left"/>
      <w:pPr>
        <w:ind w:left="3384" w:hanging="400"/>
      </w:pPr>
      <w:rPr>
        <w:rFonts w:ascii="Wingdings" w:hAnsi="Wingdings" w:hint="default"/>
      </w:rPr>
    </w:lvl>
    <w:lvl w:ilvl="6" w:tplc="BEA67F6A" w:tentative="1">
      <w:start w:val="1"/>
      <w:numFmt w:val="bullet"/>
      <w:lvlText w:val=""/>
      <w:lvlJc w:val="left"/>
      <w:pPr>
        <w:ind w:left="3784" w:hanging="400"/>
      </w:pPr>
      <w:rPr>
        <w:rFonts w:ascii="Wingdings" w:hAnsi="Wingdings" w:hint="default"/>
      </w:rPr>
    </w:lvl>
    <w:lvl w:ilvl="7" w:tplc="74821710" w:tentative="1">
      <w:start w:val="1"/>
      <w:numFmt w:val="bullet"/>
      <w:lvlText w:val=""/>
      <w:lvlJc w:val="left"/>
      <w:pPr>
        <w:ind w:left="4184" w:hanging="400"/>
      </w:pPr>
      <w:rPr>
        <w:rFonts w:ascii="Wingdings" w:hAnsi="Wingdings" w:hint="default"/>
      </w:rPr>
    </w:lvl>
    <w:lvl w:ilvl="8" w:tplc="23CE1EAA" w:tentative="1">
      <w:start w:val="1"/>
      <w:numFmt w:val="bullet"/>
      <w:lvlText w:val=""/>
      <w:lvlJc w:val="left"/>
      <w:pPr>
        <w:ind w:left="4584" w:hanging="400"/>
      </w:pPr>
      <w:rPr>
        <w:rFonts w:ascii="Wingdings" w:hAnsi="Wingdings" w:hint="default"/>
      </w:rPr>
    </w:lvl>
  </w:abstractNum>
  <w:abstractNum w:abstractNumId="36" w15:restartNumberingAfterBreak="0">
    <w:nsid w:val="24AD2802"/>
    <w:multiLevelType w:val="hybridMultilevel"/>
    <w:tmpl w:val="B11621AC"/>
    <w:lvl w:ilvl="0" w:tplc="FAB82142">
      <w:start w:val="1"/>
      <w:numFmt w:val="decimal"/>
      <w:lvlText w:val="%1."/>
      <w:lvlJc w:val="left"/>
      <w:pPr>
        <w:ind w:left="805" w:hanging="360"/>
      </w:pPr>
      <w:rPr>
        <w:rFonts w:ascii="Times New Roman" w:hAnsi="Times New Roman" w:cs="Times New Roman" w:hint="default"/>
        <w:b/>
      </w:rPr>
    </w:lvl>
    <w:lvl w:ilvl="1" w:tplc="33721898" w:tentative="1">
      <w:start w:val="1"/>
      <w:numFmt w:val="upperLetter"/>
      <w:lvlText w:val="%2."/>
      <w:lvlJc w:val="left"/>
      <w:pPr>
        <w:ind w:left="1245" w:hanging="400"/>
      </w:pPr>
    </w:lvl>
    <w:lvl w:ilvl="2" w:tplc="EAD0DEE6" w:tentative="1">
      <w:start w:val="1"/>
      <w:numFmt w:val="lowerRoman"/>
      <w:lvlText w:val="%3."/>
      <w:lvlJc w:val="right"/>
      <w:pPr>
        <w:ind w:left="1645" w:hanging="400"/>
      </w:pPr>
    </w:lvl>
    <w:lvl w:ilvl="3" w:tplc="C2F0118A" w:tentative="1">
      <w:start w:val="1"/>
      <w:numFmt w:val="decimal"/>
      <w:lvlText w:val="%4."/>
      <w:lvlJc w:val="left"/>
      <w:pPr>
        <w:ind w:left="2045" w:hanging="400"/>
      </w:pPr>
    </w:lvl>
    <w:lvl w:ilvl="4" w:tplc="1C6A5D8A" w:tentative="1">
      <w:start w:val="1"/>
      <w:numFmt w:val="upperLetter"/>
      <w:lvlText w:val="%5."/>
      <w:lvlJc w:val="left"/>
      <w:pPr>
        <w:ind w:left="2445" w:hanging="400"/>
      </w:pPr>
    </w:lvl>
    <w:lvl w:ilvl="5" w:tplc="0F408D96" w:tentative="1">
      <w:start w:val="1"/>
      <w:numFmt w:val="lowerRoman"/>
      <w:lvlText w:val="%6."/>
      <w:lvlJc w:val="right"/>
      <w:pPr>
        <w:ind w:left="2845" w:hanging="400"/>
      </w:pPr>
    </w:lvl>
    <w:lvl w:ilvl="6" w:tplc="5600BF9E" w:tentative="1">
      <w:start w:val="1"/>
      <w:numFmt w:val="decimal"/>
      <w:lvlText w:val="%7."/>
      <w:lvlJc w:val="left"/>
      <w:pPr>
        <w:ind w:left="3245" w:hanging="400"/>
      </w:pPr>
    </w:lvl>
    <w:lvl w:ilvl="7" w:tplc="C3645C7A" w:tentative="1">
      <w:start w:val="1"/>
      <w:numFmt w:val="upperLetter"/>
      <w:lvlText w:val="%8."/>
      <w:lvlJc w:val="left"/>
      <w:pPr>
        <w:ind w:left="3645" w:hanging="400"/>
      </w:pPr>
    </w:lvl>
    <w:lvl w:ilvl="8" w:tplc="52A4B54A" w:tentative="1">
      <w:start w:val="1"/>
      <w:numFmt w:val="lowerRoman"/>
      <w:lvlText w:val="%9."/>
      <w:lvlJc w:val="right"/>
      <w:pPr>
        <w:ind w:left="4045" w:hanging="400"/>
      </w:pPr>
    </w:lvl>
  </w:abstractNum>
  <w:abstractNum w:abstractNumId="37" w15:restartNumberingAfterBreak="0">
    <w:nsid w:val="26112381"/>
    <w:multiLevelType w:val="hybridMultilevel"/>
    <w:tmpl w:val="F08486F8"/>
    <w:lvl w:ilvl="0" w:tplc="76F64558">
      <w:start w:val="1"/>
      <w:numFmt w:val="decimal"/>
      <w:lvlText w:val="%1."/>
      <w:lvlJc w:val="left"/>
      <w:pPr>
        <w:ind w:left="468" w:hanging="360"/>
      </w:pPr>
      <w:rPr>
        <w:rFonts w:ascii="Times New Roman" w:hAnsi="Times New Roman" w:cs="Times New Roman" w:hint="default"/>
        <w:b/>
      </w:rPr>
    </w:lvl>
    <w:lvl w:ilvl="1" w:tplc="B05C2C00" w:tentative="1">
      <w:start w:val="1"/>
      <w:numFmt w:val="upperLetter"/>
      <w:lvlText w:val="%2."/>
      <w:lvlJc w:val="left"/>
      <w:pPr>
        <w:ind w:left="908" w:hanging="400"/>
      </w:pPr>
    </w:lvl>
    <w:lvl w:ilvl="2" w:tplc="776E1CE6" w:tentative="1">
      <w:start w:val="1"/>
      <w:numFmt w:val="lowerRoman"/>
      <w:lvlText w:val="%3."/>
      <w:lvlJc w:val="right"/>
      <w:pPr>
        <w:ind w:left="1308" w:hanging="400"/>
      </w:pPr>
    </w:lvl>
    <w:lvl w:ilvl="3" w:tplc="E7681966" w:tentative="1">
      <w:start w:val="1"/>
      <w:numFmt w:val="decimal"/>
      <w:lvlText w:val="%4."/>
      <w:lvlJc w:val="left"/>
      <w:pPr>
        <w:ind w:left="1708" w:hanging="400"/>
      </w:pPr>
    </w:lvl>
    <w:lvl w:ilvl="4" w:tplc="BC0A47EE" w:tentative="1">
      <w:start w:val="1"/>
      <w:numFmt w:val="upperLetter"/>
      <w:lvlText w:val="%5."/>
      <w:lvlJc w:val="left"/>
      <w:pPr>
        <w:ind w:left="2108" w:hanging="400"/>
      </w:pPr>
    </w:lvl>
    <w:lvl w:ilvl="5" w:tplc="C4B26B80" w:tentative="1">
      <w:start w:val="1"/>
      <w:numFmt w:val="lowerRoman"/>
      <w:lvlText w:val="%6."/>
      <w:lvlJc w:val="right"/>
      <w:pPr>
        <w:ind w:left="2508" w:hanging="400"/>
      </w:pPr>
    </w:lvl>
    <w:lvl w:ilvl="6" w:tplc="6492993E" w:tentative="1">
      <w:start w:val="1"/>
      <w:numFmt w:val="decimal"/>
      <w:lvlText w:val="%7."/>
      <w:lvlJc w:val="left"/>
      <w:pPr>
        <w:ind w:left="2908" w:hanging="400"/>
      </w:pPr>
    </w:lvl>
    <w:lvl w:ilvl="7" w:tplc="58CAA3B4" w:tentative="1">
      <w:start w:val="1"/>
      <w:numFmt w:val="upperLetter"/>
      <w:lvlText w:val="%8."/>
      <w:lvlJc w:val="left"/>
      <w:pPr>
        <w:ind w:left="3308" w:hanging="400"/>
      </w:pPr>
    </w:lvl>
    <w:lvl w:ilvl="8" w:tplc="AB4066F0" w:tentative="1">
      <w:start w:val="1"/>
      <w:numFmt w:val="lowerRoman"/>
      <w:lvlText w:val="%9."/>
      <w:lvlJc w:val="right"/>
      <w:pPr>
        <w:ind w:left="3708" w:hanging="400"/>
      </w:pPr>
    </w:lvl>
  </w:abstractNum>
  <w:abstractNum w:abstractNumId="38" w15:restartNumberingAfterBreak="0">
    <w:nsid w:val="26F77C20"/>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9" w15:restartNumberingAfterBreak="0">
    <w:nsid w:val="27065451"/>
    <w:multiLevelType w:val="hybridMultilevel"/>
    <w:tmpl w:val="3E3022CA"/>
    <w:lvl w:ilvl="0" w:tplc="09A8EC04">
      <w:start w:val="1"/>
      <w:numFmt w:val="decimal"/>
      <w:lvlText w:val="%1."/>
      <w:lvlJc w:val="left"/>
      <w:pPr>
        <w:ind w:left="471" w:hanging="360"/>
      </w:pPr>
      <w:rPr>
        <w:rFonts w:hint="default"/>
        <w:b/>
      </w:rPr>
    </w:lvl>
    <w:lvl w:ilvl="1" w:tplc="0FFC998E" w:tentative="1">
      <w:start w:val="1"/>
      <w:numFmt w:val="upperLetter"/>
      <w:lvlText w:val="%2."/>
      <w:lvlJc w:val="left"/>
      <w:pPr>
        <w:ind w:left="911" w:hanging="400"/>
      </w:pPr>
    </w:lvl>
    <w:lvl w:ilvl="2" w:tplc="863E6792" w:tentative="1">
      <w:start w:val="1"/>
      <w:numFmt w:val="lowerRoman"/>
      <w:lvlText w:val="%3."/>
      <w:lvlJc w:val="right"/>
      <w:pPr>
        <w:ind w:left="1311" w:hanging="400"/>
      </w:pPr>
    </w:lvl>
    <w:lvl w:ilvl="3" w:tplc="A9443B42" w:tentative="1">
      <w:start w:val="1"/>
      <w:numFmt w:val="decimal"/>
      <w:lvlText w:val="%4."/>
      <w:lvlJc w:val="left"/>
      <w:pPr>
        <w:ind w:left="1711" w:hanging="400"/>
      </w:pPr>
    </w:lvl>
    <w:lvl w:ilvl="4" w:tplc="AB4C08CA" w:tentative="1">
      <w:start w:val="1"/>
      <w:numFmt w:val="upperLetter"/>
      <w:lvlText w:val="%5."/>
      <w:lvlJc w:val="left"/>
      <w:pPr>
        <w:ind w:left="2111" w:hanging="400"/>
      </w:pPr>
    </w:lvl>
    <w:lvl w:ilvl="5" w:tplc="A2ECA620" w:tentative="1">
      <w:start w:val="1"/>
      <w:numFmt w:val="lowerRoman"/>
      <w:lvlText w:val="%6."/>
      <w:lvlJc w:val="right"/>
      <w:pPr>
        <w:ind w:left="2511" w:hanging="400"/>
      </w:pPr>
    </w:lvl>
    <w:lvl w:ilvl="6" w:tplc="93F81652" w:tentative="1">
      <w:start w:val="1"/>
      <w:numFmt w:val="decimal"/>
      <w:lvlText w:val="%7."/>
      <w:lvlJc w:val="left"/>
      <w:pPr>
        <w:ind w:left="2911" w:hanging="400"/>
      </w:pPr>
    </w:lvl>
    <w:lvl w:ilvl="7" w:tplc="AEE4ED9C" w:tentative="1">
      <w:start w:val="1"/>
      <w:numFmt w:val="upperLetter"/>
      <w:lvlText w:val="%8."/>
      <w:lvlJc w:val="left"/>
      <w:pPr>
        <w:ind w:left="3311" w:hanging="400"/>
      </w:pPr>
    </w:lvl>
    <w:lvl w:ilvl="8" w:tplc="16FADABA" w:tentative="1">
      <w:start w:val="1"/>
      <w:numFmt w:val="lowerRoman"/>
      <w:lvlText w:val="%9."/>
      <w:lvlJc w:val="right"/>
      <w:pPr>
        <w:ind w:left="3711" w:hanging="400"/>
      </w:pPr>
    </w:lvl>
  </w:abstractNum>
  <w:abstractNum w:abstractNumId="40" w15:restartNumberingAfterBreak="0">
    <w:nsid w:val="28FF7870"/>
    <w:multiLevelType w:val="hybridMultilevel"/>
    <w:tmpl w:val="29CAA0E2"/>
    <w:lvl w:ilvl="0" w:tplc="A178108A">
      <w:start w:val="1"/>
      <w:numFmt w:val="bullet"/>
      <w:lvlText w:val=""/>
      <w:lvlJc w:val="left"/>
      <w:pPr>
        <w:ind w:left="800" w:hanging="400"/>
      </w:pPr>
      <w:rPr>
        <w:rFonts w:ascii="Wingdings" w:hAnsi="Wingdings" w:hint="default"/>
        <w:sz w:val="16"/>
        <w:szCs w:val="16"/>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1" w15:restartNumberingAfterBreak="0">
    <w:nsid w:val="2B0E05AD"/>
    <w:multiLevelType w:val="hybridMultilevel"/>
    <w:tmpl w:val="CE5C424C"/>
    <w:lvl w:ilvl="0" w:tplc="B0563FF4">
      <w:start w:val="1"/>
      <w:numFmt w:val="upperLetter"/>
      <w:lvlText w:val="%1."/>
      <w:lvlJc w:val="left"/>
      <w:pPr>
        <w:ind w:hanging="550"/>
      </w:pPr>
      <w:rPr>
        <w:rFonts w:ascii="Times New Roman" w:eastAsia="Times New Roman" w:hAnsi="Times New Roman" w:hint="default"/>
        <w:b/>
        <w:bCs/>
        <w:spacing w:val="-2"/>
        <w:sz w:val="22"/>
        <w:szCs w:val="22"/>
      </w:rPr>
    </w:lvl>
    <w:lvl w:ilvl="1" w:tplc="F39EB044">
      <w:start w:val="1"/>
      <w:numFmt w:val="bullet"/>
      <w:lvlText w:val=""/>
      <w:lvlJc w:val="left"/>
      <w:pPr>
        <w:ind w:hanging="360"/>
      </w:pPr>
      <w:rPr>
        <w:rFonts w:ascii="Symbol" w:eastAsia="Symbol" w:hAnsi="Symbol" w:hint="default"/>
        <w:sz w:val="22"/>
        <w:szCs w:val="22"/>
      </w:rPr>
    </w:lvl>
    <w:lvl w:ilvl="2" w:tplc="8DCEA4EE">
      <w:start w:val="1"/>
      <w:numFmt w:val="bullet"/>
      <w:lvlText w:val="•"/>
      <w:lvlJc w:val="left"/>
      <w:rPr>
        <w:rFonts w:hint="default"/>
      </w:rPr>
    </w:lvl>
    <w:lvl w:ilvl="3" w:tplc="DFDEF9B8">
      <w:start w:val="1"/>
      <w:numFmt w:val="bullet"/>
      <w:lvlText w:val="•"/>
      <w:lvlJc w:val="left"/>
      <w:rPr>
        <w:rFonts w:hint="default"/>
      </w:rPr>
    </w:lvl>
    <w:lvl w:ilvl="4" w:tplc="C65EB322">
      <w:start w:val="1"/>
      <w:numFmt w:val="bullet"/>
      <w:lvlText w:val="•"/>
      <w:lvlJc w:val="left"/>
      <w:rPr>
        <w:rFonts w:hint="default"/>
      </w:rPr>
    </w:lvl>
    <w:lvl w:ilvl="5" w:tplc="CD664BB4">
      <w:start w:val="1"/>
      <w:numFmt w:val="bullet"/>
      <w:lvlText w:val="•"/>
      <w:lvlJc w:val="left"/>
      <w:rPr>
        <w:rFonts w:hint="default"/>
      </w:rPr>
    </w:lvl>
    <w:lvl w:ilvl="6" w:tplc="A088FFDC">
      <w:start w:val="1"/>
      <w:numFmt w:val="bullet"/>
      <w:lvlText w:val="•"/>
      <w:lvlJc w:val="left"/>
      <w:rPr>
        <w:rFonts w:hint="default"/>
      </w:rPr>
    </w:lvl>
    <w:lvl w:ilvl="7" w:tplc="5FBAE250">
      <w:start w:val="1"/>
      <w:numFmt w:val="bullet"/>
      <w:lvlText w:val="•"/>
      <w:lvlJc w:val="left"/>
      <w:rPr>
        <w:rFonts w:hint="default"/>
      </w:rPr>
    </w:lvl>
    <w:lvl w:ilvl="8" w:tplc="C42C5E70">
      <w:start w:val="1"/>
      <w:numFmt w:val="bullet"/>
      <w:lvlText w:val="•"/>
      <w:lvlJc w:val="left"/>
      <w:rPr>
        <w:rFonts w:hint="default"/>
      </w:rPr>
    </w:lvl>
  </w:abstractNum>
  <w:abstractNum w:abstractNumId="42" w15:restartNumberingAfterBreak="0">
    <w:nsid w:val="2B5E7975"/>
    <w:multiLevelType w:val="hybridMultilevel"/>
    <w:tmpl w:val="7B0C06C6"/>
    <w:lvl w:ilvl="0" w:tplc="A178108A">
      <w:start w:val="1"/>
      <w:numFmt w:val="bullet"/>
      <w:lvlText w:val=""/>
      <w:lvlJc w:val="left"/>
      <w:pPr>
        <w:ind w:left="800" w:hanging="400"/>
      </w:pPr>
      <w:rPr>
        <w:rFonts w:ascii="Wingdings" w:hAnsi="Wingdings" w:hint="default"/>
        <w:sz w:val="16"/>
        <w:szCs w:val="16"/>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3" w15:restartNumberingAfterBreak="0">
    <w:nsid w:val="2C172E94"/>
    <w:multiLevelType w:val="hybridMultilevel"/>
    <w:tmpl w:val="1C925DA4"/>
    <w:lvl w:ilvl="0" w:tplc="04090001">
      <w:start w:val="1"/>
      <w:numFmt w:val="bullet"/>
      <w:lvlText w:val=""/>
      <w:lvlJc w:val="left"/>
      <w:pPr>
        <w:ind w:left="400" w:hanging="400"/>
      </w:pPr>
      <w:rPr>
        <w:rFonts w:ascii="Wingdings" w:hAnsi="Wingdings" w:hint="default"/>
      </w:rPr>
    </w:lvl>
    <w:lvl w:ilvl="1" w:tplc="0409000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44" w15:restartNumberingAfterBreak="0">
    <w:nsid w:val="2C3D6ABD"/>
    <w:multiLevelType w:val="hybridMultilevel"/>
    <w:tmpl w:val="3E3022CA"/>
    <w:lvl w:ilvl="0" w:tplc="09A8EC04">
      <w:start w:val="1"/>
      <w:numFmt w:val="decimal"/>
      <w:lvlText w:val="%1."/>
      <w:lvlJc w:val="left"/>
      <w:pPr>
        <w:ind w:left="471" w:hanging="360"/>
      </w:pPr>
      <w:rPr>
        <w:rFonts w:hint="default"/>
        <w:b/>
      </w:rPr>
    </w:lvl>
    <w:lvl w:ilvl="1" w:tplc="0FFC998E" w:tentative="1">
      <w:start w:val="1"/>
      <w:numFmt w:val="upperLetter"/>
      <w:lvlText w:val="%2."/>
      <w:lvlJc w:val="left"/>
      <w:pPr>
        <w:ind w:left="911" w:hanging="400"/>
      </w:pPr>
    </w:lvl>
    <w:lvl w:ilvl="2" w:tplc="863E6792" w:tentative="1">
      <w:start w:val="1"/>
      <w:numFmt w:val="lowerRoman"/>
      <w:lvlText w:val="%3."/>
      <w:lvlJc w:val="right"/>
      <w:pPr>
        <w:ind w:left="1311" w:hanging="400"/>
      </w:pPr>
    </w:lvl>
    <w:lvl w:ilvl="3" w:tplc="A9443B42" w:tentative="1">
      <w:start w:val="1"/>
      <w:numFmt w:val="decimal"/>
      <w:lvlText w:val="%4."/>
      <w:lvlJc w:val="left"/>
      <w:pPr>
        <w:ind w:left="1711" w:hanging="400"/>
      </w:pPr>
    </w:lvl>
    <w:lvl w:ilvl="4" w:tplc="AB4C08CA" w:tentative="1">
      <w:start w:val="1"/>
      <w:numFmt w:val="upperLetter"/>
      <w:lvlText w:val="%5."/>
      <w:lvlJc w:val="left"/>
      <w:pPr>
        <w:ind w:left="2111" w:hanging="400"/>
      </w:pPr>
    </w:lvl>
    <w:lvl w:ilvl="5" w:tplc="A2ECA620" w:tentative="1">
      <w:start w:val="1"/>
      <w:numFmt w:val="lowerRoman"/>
      <w:lvlText w:val="%6."/>
      <w:lvlJc w:val="right"/>
      <w:pPr>
        <w:ind w:left="2511" w:hanging="400"/>
      </w:pPr>
    </w:lvl>
    <w:lvl w:ilvl="6" w:tplc="93F81652" w:tentative="1">
      <w:start w:val="1"/>
      <w:numFmt w:val="decimal"/>
      <w:lvlText w:val="%7."/>
      <w:lvlJc w:val="left"/>
      <w:pPr>
        <w:ind w:left="2911" w:hanging="400"/>
      </w:pPr>
    </w:lvl>
    <w:lvl w:ilvl="7" w:tplc="AEE4ED9C" w:tentative="1">
      <w:start w:val="1"/>
      <w:numFmt w:val="upperLetter"/>
      <w:lvlText w:val="%8."/>
      <w:lvlJc w:val="left"/>
      <w:pPr>
        <w:ind w:left="3311" w:hanging="400"/>
      </w:pPr>
    </w:lvl>
    <w:lvl w:ilvl="8" w:tplc="16FADABA" w:tentative="1">
      <w:start w:val="1"/>
      <w:numFmt w:val="lowerRoman"/>
      <w:lvlText w:val="%9."/>
      <w:lvlJc w:val="right"/>
      <w:pPr>
        <w:ind w:left="3711" w:hanging="400"/>
      </w:pPr>
    </w:lvl>
  </w:abstractNum>
  <w:abstractNum w:abstractNumId="45" w15:restartNumberingAfterBreak="0">
    <w:nsid w:val="2DC51CEA"/>
    <w:multiLevelType w:val="multilevel"/>
    <w:tmpl w:val="D062F3FA"/>
    <w:lvl w:ilvl="0">
      <w:start w:val="1"/>
      <w:numFmt w:val="decimal"/>
      <w:lvlText w:val="%1."/>
      <w:lvlJc w:val="left"/>
      <w:pPr>
        <w:ind w:left="360" w:hanging="360"/>
      </w:pPr>
      <w:rPr>
        <w:rFonts w:ascii="Times New Roman" w:hAnsi="Times New Roman" w:cs="Times New Roman" w:hint="default"/>
        <w:b/>
      </w:rPr>
    </w:lvl>
    <w:lvl w:ilvl="1">
      <w:start w:val="1"/>
      <w:numFmt w:val="decimal"/>
      <w:lvlText w:val="%1.%2."/>
      <w:lvlJc w:val="left"/>
      <w:pPr>
        <w:ind w:left="357" w:hanging="357"/>
      </w:pPr>
      <w:rPr>
        <w:rFonts w:hint="eastAsia"/>
        <w:b/>
        <w:i w:val="0"/>
      </w:rPr>
    </w:lvl>
    <w:lvl w:ilvl="2">
      <w:start w:val="1"/>
      <w:numFmt w:val="lowerRoman"/>
      <w:lvlText w:val="%3."/>
      <w:lvlJc w:val="right"/>
      <w:pPr>
        <w:ind w:left="1200" w:hanging="400"/>
      </w:pPr>
      <w:rPr>
        <w:rFonts w:hint="eastAsia"/>
      </w:rPr>
    </w:lvl>
    <w:lvl w:ilvl="3">
      <w:start w:val="1"/>
      <w:numFmt w:val="decimal"/>
      <w:lvlText w:val="%4."/>
      <w:lvlJc w:val="left"/>
      <w:pPr>
        <w:ind w:left="1600" w:hanging="400"/>
      </w:pPr>
      <w:rPr>
        <w:rFonts w:hint="eastAsia"/>
      </w:rPr>
    </w:lvl>
    <w:lvl w:ilvl="4">
      <w:start w:val="1"/>
      <w:numFmt w:val="upperLetter"/>
      <w:lvlText w:val="%5."/>
      <w:lvlJc w:val="left"/>
      <w:pPr>
        <w:ind w:left="2000" w:hanging="400"/>
      </w:pPr>
      <w:rPr>
        <w:rFonts w:hint="eastAsia"/>
      </w:rPr>
    </w:lvl>
    <w:lvl w:ilvl="5">
      <w:start w:val="1"/>
      <w:numFmt w:val="lowerRoman"/>
      <w:lvlText w:val="%6."/>
      <w:lvlJc w:val="right"/>
      <w:pPr>
        <w:ind w:left="2400" w:hanging="400"/>
      </w:pPr>
      <w:rPr>
        <w:rFonts w:hint="eastAsia"/>
      </w:rPr>
    </w:lvl>
    <w:lvl w:ilvl="6">
      <w:start w:val="1"/>
      <w:numFmt w:val="decimal"/>
      <w:lvlText w:val="%7."/>
      <w:lvlJc w:val="left"/>
      <w:pPr>
        <w:ind w:left="2800" w:hanging="400"/>
      </w:pPr>
      <w:rPr>
        <w:rFonts w:hint="eastAsia"/>
      </w:rPr>
    </w:lvl>
    <w:lvl w:ilvl="7">
      <w:start w:val="1"/>
      <w:numFmt w:val="upperLetter"/>
      <w:lvlText w:val="%8."/>
      <w:lvlJc w:val="left"/>
      <w:pPr>
        <w:ind w:left="3200" w:hanging="400"/>
      </w:pPr>
      <w:rPr>
        <w:rFonts w:hint="eastAsia"/>
      </w:rPr>
    </w:lvl>
    <w:lvl w:ilvl="8">
      <w:start w:val="1"/>
      <w:numFmt w:val="lowerRoman"/>
      <w:lvlText w:val="%9."/>
      <w:lvlJc w:val="right"/>
      <w:pPr>
        <w:ind w:left="3600" w:hanging="400"/>
      </w:pPr>
      <w:rPr>
        <w:rFonts w:hint="eastAsia"/>
      </w:rPr>
    </w:lvl>
  </w:abstractNum>
  <w:abstractNum w:abstractNumId="46" w15:restartNumberingAfterBreak="0">
    <w:nsid w:val="2E3C6342"/>
    <w:multiLevelType w:val="hybridMultilevel"/>
    <w:tmpl w:val="F47A8E0C"/>
    <w:lvl w:ilvl="0" w:tplc="E6DE8A64">
      <w:start w:val="1"/>
      <w:numFmt w:val="decimal"/>
      <w:lvlText w:val="%1."/>
      <w:lvlJc w:val="left"/>
      <w:pPr>
        <w:ind w:hanging="562"/>
      </w:pPr>
      <w:rPr>
        <w:rFonts w:ascii="Times New Roman" w:eastAsia="Times New Roman" w:hAnsi="Times New Roman" w:hint="default"/>
        <w:b/>
        <w:bCs/>
        <w:sz w:val="22"/>
        <w:szCs w:val="22"/>
      </w:rPr>
    </w:lvl>
    <w:lvl w:ilvl="1" w:tplc="B98839A2">
      <w:start w:val="1"/>
      <w:numFmt w:val="bullet"/>
      <w:lvlText w:val="•"/>
      <w:lvlJc w:val="left"/>
      <w:rPr>
        <w:rFonts w:hint="default"/>
      </w:rPr>
    </w:lvl>
    <w:lvl w:ilvl="2" w:tplc="6F86E2D6">
      <w:start w:val="1"/>
      <w:numFmt w:val="bullet"/>
      <w:lvlText w:val="•"/>
      <w:lvlJc w:val="left"/>
      <w:rPr>
        <w:rFonts w:hint="default"/>
      </w:rPr>
    </w:lvl>
    <w:lvl w:ilvl="3" w:tplc="ADD08406">
      <w:start w:val="1"/>
      <w:numFmt w:val="bullet"/>
      <w:lvlText w:val="•"/>
      <w:lvlJc w:val="left"/>
      <w:rPr>
        <w:rFonts w:hint="default"/>
      </w:rPr>
    </w:lvl>
    <w:lvl w:ilvl="4" w:tplc="40F213EE">
      <w:start w:val="1"/>
      <w:numFmt w:val="bullet"/>
      <w:lvlText w:val="•"/>
      <w:lvlJc w:val="left"/>
      <w:rPr>
        <w:rFonts w:hint="default"/>
      </w:rPr>
    </w:lvl>
    <w:lvl w:ilvl="5" w:tplc="005C1AC4">
      <w:start w:val="1"/>
      <w:numFmt w:val="bullet"/>
      <w:lvlText w:val="•"/>
      <w:lvlJc w:val="left"/>
      <w:rPr>
        <w:rFonts w:hint="default"/>
      </w:rPr>
    </w:lvl>
    <w:lvl w:ilvl="6" w:tplc="11FADFD4">
      <w:start w:val="1"/>
      <w:numFmt w:val="bullet"/>
      <w:lvlText w:val="•"/>
      <w:lvlJc w:val="left"/>
      <w:rPr>
        <w:rFonts w:hint="default"/>
      </w:rPr>
    </w:lvl>
    <w:lvl w:ilvl="7" w:tplc="80A49E7A">
      <w:start w:val="1"/>
      <w:numFmt w:val="bullet"/>
      <w:lvlText w:val="•"/>
      <w:lvlJc w:val="left"/>
      <w:rPr>
        <w:rFonts w:hint="default"/>
      </w:rPr>
    </w:lvl>
    <w:lvl w:ilvl="8" w:tplc="46D6D80A">
      <w:start w:val="1"/>
      <w:numFmt w:val="bullet"/>
      <w:lvlText w:val="•"/>
      <w:lvlJc w:val="left"/>
      <w:rPr>
        <w:rFonts w:hint="default"/>
      </w:rPr>
    </w:lvl>
  </w:abstractNum>
  <w:abstractNum w:abstractNumId="47" w15:restartNumberingAfterBreak="0">
    <w:nsid w:val="2F4B1185"/>
    <w:multiLevelType w:val="multilevel"/>
    <w:tmpl w:val="B27E2358"/>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8"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9" w15:restartNumberingAfterBreak="0">
    <w:nsid w:val="32534CA3"/>
    <w:multiLevelType w:val="hybridMultilevel"/>
    <w:tmpl w:val="EFF42462"/>
    <w:lvl w:ilvl="0" w:tplc="318C4034">
      <w:start w:val="1"/>
      <w:numFmt w:val="decimal"/>
      <w:lvlText w:val="%1."/>
      <w:lvlJc w:val="left"/>
      <w:pPr>
        <w:ind w:left="471" w:hanging="360"/>
      </w:pPr>
      <w:rPr>
        <w:rFonts w:hint="default"/>
        <w:b/>
      </w:rPr>
    </w:lvl>
    <w:lvl w:ilvl="1" w:tplc="96B05E82" w:tentative="1">
      <w:start w:val="1"/>
      <w:numFmt w:val="upperLetter"/>
      <w:lvlText w:val="%2."/>
      <w:lvlJc w:val="left"/>
      <w:pPr>
        <w:ind w:left="911" w:hanging="400"/>
      </w:pPr>
    </w:lvl>
    <w:lvl w:ilvl="2" w:tplc="2D4038F6" w:tentative="1">
      <w:start w:val="1"/>
      <w:numFmt w:val="lowerRoman"/>
      <w:lvlText w:val="%3."/>
      <w:lvlJc w:val="right"/>
      <w:pPr>
        <w:ind w:left="1311" w:hanging="400"/>
      </w:pPr>
    </w:lvl>
    <w:lvl w:ilvl="3" w:tplc="BDC239C0" w:tentative="1">
      <w:start w:val="1"/>
      <w:numFmt w:val="decimal"/>
      <w:lvlText w:val="%4."/>
      <w:lvlJc w:val="left"/>
      <w:pPr>
        <w:ind w:left="1711" w:hanging="400"/>
      </w:pPr>
    </w:lvl>
    <w:lvl w:ilvl="4" w:tplc="0D5621F2" w:tentative="1">
      <w:start w:val="1"/>
      <w:numFmt w:val="upperLetter"/>
      <w:lvlText w:val="%5."/>
      <w:lvlJc w:val="left"/>
      <w:pPr>
        <w:ind w:left="2111" w:hanging="400"/>
      </w:pPr>
    </w:lvl>
    <w:lvl w:ilvl="5" w:tplc="92FC425A" w:tentative="1">
      <w:start w:val="1"/>
      <w:numFmt w:val="lowerRoman"/>
      <w:lvlText w:val="%6."/>
      <w:lvlJc w:val="right"/>
      <w:pPr>
        <w:ind w:left="2511" w:hanging="400"/>
      </w:pPr>
    </w:lvl>
    <w:lvl w:ilvl="6" w:tplc="E7681366" w:tentative="1">
      <w:start w:val="1"/>
      <w:numFmt w:val="decimal"/>
      <w:lvlText w:val="%7."/>
      <w:lvlJc w:val="left"/>
      <w:pPr>
        <w:ind w:left="2911" w:hanging="400"/>
      </w:pPr>
    </w:lvl>
    <w:lvl w:ilvl="7" w:tplc="8BBAE3CA" w:tentative="1">
      <w:start w:val="1"/>
      <w:numFmt w:val="upperLetter"/>
      <w:lvlText w:val="%8."/>
      <w:lvlJc w:val="left"/>
      <w:pPr>
        <w:ind w:left="3311" w:hanging="400"/>
      </w:pPr>
    </w:lvl>
    <w:lvl w:ilvl="8" w:tplc="6736DBCE" w:tentative="1">
      <w:start w:val="1"/>
      <w:numFmt w:val="lowerRoman"/>
      <w:lvlText w:val="%9."/>
      <w:lvlJc w:val="right"/>
      <w:pPr>
        <w:ind w:left="3711" w:hanging="400"/>
      </w:pPr>
    </w:lvl>
  </w:abstractNum>
  <w:abstractNum w:abstractNumId="50" w15:restartNumberingAfterBreak="0">
    <w:nsid w:val="337B2914"/>
    <w:multiLevelType w:val="hybridMultilevel"/>
    <w:tmpl w:val="5F4A02AC"/>
    <w:lvl w:ilvl="0" w:tplc="F8D839D2">
      <w:start w:val="1"/>
      <w:numFmt w:val="bullet"/>
      <w:lvlText w:val=""/>
      <w:lvlJc w:val="left"/>
      <w:pPr>
        <w:ind w:hanging="180"/>
      </w:pPr>
      <w:rPr>
        <w:rFonts w:ascii="Symbol" w:eastAsia="Symbol" w:hAnsi="Symbol" w:hint="default"/>
        <w:sz w:val="22"/>
        <w:szCs w:val="22"/>
      </w:rPr>
    </w:lvl>
    <w:lvl w:ilvl="1" w:tplc="79E0E8BA">
      <w:start w:val="1"/>
      <w:numFmt w:val="bullet"/>
      <w:lvlText w:val="•"/>
      <w:lvlJc w:val="left"/>
      <w:rPr>
        <w:rFonts w:hint="default"/>
      </w:rPr>
    </w:lvl>
    <w:lvl w:ilvl="2" w:tplc="B9F2054A">
      <w:start w:val="1"/>
      <w:numFmt w:val="bullet"/>
      <w:lvlText w:val="•"/>
      <w:lvlJc w:val="left"/>
      <w:rPr>
        <w:rFonts w:hint="default"/>
      </w:rPr>
    </w:lvl>
    <w:lvl w:ilvl="3" w:tplc="530C500A">
      <w:start w:val="1"/>
      <w:numFmt w:val="bullet"/>
      <w:lvlText w:val="•"/>
      <w:lvlJc w:val="left"/>
      <w:rPr>
        <w:rFonts w:hint="default"/>
      </w:rPr>
    </w:lvl>
    <w:lvl w:ilvl="4" w:tplc="F858F8C2">
      <w:start w:val="1"/>
      <w:numFmt w:val="bullet"/>
      <w:lvlText w:val="•"/>
      <w:lvlJc w:val="left"/>
      <w:rPr>
        <w:rFonts w:hint="default"/>
      </w:rPr>
    </w:lvl>
    <w:lvl w:ilvl="5" w:tplc="B55C3772">
      <w:start w:val="1"/>
      <w:numFmt w:val="bullet"/>
      <w:lvlText w:val="•"/>
      <w:lvlJc w:val="left"/>
      <w:rPr>
        <w:rFonts w:hint="default"/>
      </w:rPr>
    </w:lvl>
    <w:lvl w:ilvl="6" w:tplc="6804F818">
      <w:start w:val="1"/>
      <w:numFmt w:val="bullet"/>
      <w:lvlText w:val="•"/>
      <w:lvlJc w:val="left"/>
      <w:rPr>
        <w:rFonts w:hint="default"/>
      </w:rPr>
    </w:lvl>
    <w:lvl w:ilvl="7" w:tplc="59C0A952">
      <w:start w:val="1"/>
      <w:numFmt w:val="bullet"/>
      <w:lvlText w:val="•"/>
      <w:lvlJc w:val="left"/>
      <w:rPr>
        <w:rFonts w:hint="default"/>
      </w:rPr>
    </w:lvl>
    <w:lvl w:ilvl="8" w:tplc="4ECC6F7C">
      <w:start w:val="1"/>
      <w:numFmt w:val="bullet"/>
      <w:lvlText w:val="•"/>
      <w:lvlJc w:val="left"/>
      <w:rPr>
        <w:rFonts w:hint="default"/>
      </w:rPr>
    </w:lvl>
  </w:abstractNum>
  <w:abstractNum w:abstractNumId="51" w15:restartNumberingAfterBreak="0">
    <w:nsid w:val="34653D49"/>
    <w:multiLevelType w:val="hybridMultilevel"/>
    <w:tmpl w:val="82F21D2C"/>
    <w:lvl w:ilvl="0" w:tplc="CF86FDD2">
      <w:start w:val="1"/>
      <w:numFmt w:val="bullet"/>
      <w:lvlText w:val="•"/>
      <w:lvlJc w:val="left"/>
      <w:pPr>
        <w:ind w:left="911" w:hanging="400"/>
      </w:pPr>
      <w:rPr>
        <w:rFonts w:ascii="Times New Roman" w:eastAsia="Times New Roman" w:hAnsi="Times New Roman" w:hint="default"/>
        <w:sz w:val="22"/>
        <w:szCs w:val="22"/>
      </w:rPr>
    </w:lvl>
    <w:lvl w:ilvl="1" w:tplc="0504A51E" w:tentative="1">
      <w:start w:val="1"/>
      <w:numFmt w:val="bullet"/>
      <w:lvlText w:val=""/>
      <w:lvlJc w:val="left"/>
      <w:pPr>
        <w:ind w:left="1311" w:hanging="400"/>
      </w:pPr>
      <w:rPr>
        <w:rFonts w:ascii="Wingdings" w:hAnsi="Wingdings" w:hint="default"/>
      </w:rPr>
    </w:lvl>
    <w:lvl w:ilvl="2" w:tplc="0382F0D6" w:tentative="1">
      <w:start w:val="1"/>
      <w:numFmt w:val="bullet"/>
      <w:lvlText w:val=""/>
      <w:lvlJc w:val="left"/>
      <w:pPr>
        <w:ind w:left="1711" w:hanging="400"/>
      </w:pPr>
      <w:rPr>
        <w:rFonts w:ascii="Wingdings" w:hAnsi="Wingdings" w:hint="default"/>
      </w:rPr>
    </w:lvl>
    <w:lvl w:ilvl="3" w:tplc="C2E8C222" w:tentative="1">
      <w:start w:val="1"/>
      <w:numFmt w:val="bullet"/>
      <w:lvlText w:val=""/>
      <w:lvlJc w:val="left"/>
      <w:pPr>
        <w:ind w:left="2111" w:hanging="400"/>
      </w:pPr>
      <w:rPr>
        <w:rFonts w:ascii="Wingdings" w:hAnsi="Wingdings" w:hint="default"/>
      </w:rPr>
    </w:lvl>
    <w:lvl w:ilvl="4" w:tplc="1C204A82" w:tentative="1">
      <w:start w:val="1"/>
      <w:numFmt w:val="bullet"/>
      <w:lvlText w:val=""/>
      <w:lvlJc w:val="left"/>
      <w:pPr>
        <w:ind w:left="2511" w:hanging="400"/>
      </w:pPr>
      <w:rPr>
        <w:rFonts w:ascii="Wingdings" w:hAnsi="Wingdings" w:hint="default"/>
      </w:rPr>
    </w:lvl>
    <w:lvl w:ilvl="5" w:tplc="DAB6F658" w:tentative="1">
      <w:start w:val="1"/>
      <w:numFmt w:val="bullet"/>
      <w:lvlText w:val=""/>
      <w:lvlJc w:val="left"/>
      <w:pPr>
        <w:ind w:left="2911" w:hanging="400"/>
      </w:pPr>
      <w:rPr>
        <w:rFonts w:ascii="Wingdings" w:hAnsi="Wingdings" w:hint="default"/>
      </w:rPr>
    </w:lvl>
    <w:lvl w:ilvl="6" w:tplc="4630FF84" w:tentative="1">
      <w:start w:val="1"/>
      <w:numFmt w:val="bullet"/>
      <w:lvlText w:val=""/>
      <w:lvlJc w:val="left"/>
      <w:pPr>
        <w:ind w:left="3311" w:hanging="400"/>
      </w:pPr>
      <w:rPr>
        <w:rFonts w:ascii="Wingdings" w:hAnsi="Wingdings" w:hint="default"/>
      </w:rPr>
    </w:lvl>
    <w:lvl w:ilvl="7" w:tplc="37F05DAA" w:tentative="1">
      <w:start w:val="1"/>
      <w:numFmt w:val="bullet"/>
      <w:lvlText w:val=""/>
      <w:lvlJc w:val="left"/>
      <w:pPr>
        <w:ind w:left="3711" w:hanging="400"/>
      </w:pPr>
      <w:rPr>
        <w:rFonts w:ascii="Wingdings" w:hAnsi="Wingdings" w:hint="default"/>
      </w:rPr>
    </w:lvl>
    <w:lvl w:ilvl="8" w:tplc="D046C1D4" w:tentative="1">
      <w:start w:val="1"/>
      <w:numFmt w:val="bullet"/>
      <w:lvlText w:val=""/>
      <w:lvlJc w:val="left"/>
      <w:pPr>
        <w:ind w:left="4111" w:hanging="400"/>
      </w:pPr>
      <w:rPr>
        <w:rFonts w:ascii="Wingdings" w:hAnsi="Wingdings" w:hint="default"/>
      </w:rPr>
    </w:lvl>
  </w:abstractNum>
  <w:abstractNum w:abstractNumId="52" w15:restartNumberingAfterBreak="0">
    <w:nsid w:val="35263D3C"/>
    <w:multiLevelType w:val="hybridMultilevel"/>
    <w:tmpl w:val="339C2F6A"/>
    <w:lvl w:ilvl="0" w:tplc="394A395C">
      <w:start w:val="1"/>
      <w:numFmt w:val="decimal"/>
      <w:lvlText w:val="%1."/>
      <w:lvlJc w:val="left"/>
      <w:pPr>
        <w:ind w:hanging="562"/>
      </w:pPr>
      <w:rPr>
        <w:rFonts w:ascii="Times New Roman" w:eastAsia="Times New Roman" w:hAnsi="Times New Roman" w:hint="default"/>
        <w:b/>
        <w:bCs/>
        <w:sz w:val="22"/>
        <w:szCs w:val="22"/>
      </w:rPr>
    </w:lvl>
    <w:lvl w:ilvl="1" w:tplc="EC9E1BDE">
      <w:start w:val="1"/>
      <w:numFmt w:val="bullet"/>
      <w:lvlText w:val="•"/>
      <w:lvlJc w:val="left"/>
      <w:rPr>
        <w:rFonts w:hint="default"/>
      </w:rPr>
    </w:lvl>
    <w:lvl w:ilvl="2" w:tplc="69E01E04">
      <w:start w:val="1"/>
      <w:numFmt w:val="bullet"/>
      <w:lvlText w:val="•"/>
      <w:lvlJc w:val="left"/>
      <w:rPr>
        <w:rFonts w:hint="default"/>
      </w:rPr>
    </w:lvl>
    <w:lvl w:ilvl="3" w:tplc="C554C4EC">
      <w:start w:val="1"/>
      <w:numFmt w:val="bullet"/>
      <w:lvlText w:val="•"/>
      <w:lvlJc w:val="left"/>
      <w:rPr>
        <w:rFonts w:hint="default"/>
      </w:rPr>
    </w:lvl>
    <w:lvl w:ilvl="4" w:tplc="28106FA2">
      <w:start w:val="1"/>
      <w:numFmt w:val="bullet"/>
      <w:lvlText w:val="•"/>
      <w:lvlJc w:val="left"/>
      <w:rPr>
        <w:rFonts w:hint="default"/>
      </w:rPr>
    </w:lvl>
    <w:lvl w:ilvl="5" w:tplc="359C2C80">
      <w:start w:val="1"/>
      <w:numFmt w:val="bullet"/>
      <w:lvlText w:val="•"/>
      <w:lvlJc w:val="left"/>
      <w:rPr>
        <w:rFonts w:hint="default"/>
      </w:rPr>
    </w:lvl>
    <w:lvl w:ilvl="6" w:tplc="78105D68">
      <w:start w:val="1"/>
      <w:numFmt w:val="bullet"/>
      <w:lvlText w:val="•"/>
      <w:lvlJc w:val="left"/>
      <w:rPr>
        <w:rFonts w:hint="default"/>
      </w:rPr>
    </w:lvl>
    <w:lvl w:ilvl="7" w:tplc="BC6C2B1A">
      <w:start w:val="1"/>
      <w:numFmt w:val="bullet"/>
      <w:lvlText w:val="•"/>
      <w:lvlJc w:val="left"/>
      <w:rPr>
        <w:rFonts w:hint="default"/>
      </w:rPr>
    </w:lvl>
    <w:lvl w:ilvl="8" w:tplc="D644719E">
      <w:start w:val="1"/>
      <w:numFmt w:val="bullet"/>
      <w:lvlText w:val="•"/>
      <w:lvlJc w:val="left"/>
      <w:rPr>
        <w:rFonts w:hint="default"/>
      </w:rPr>
    </w:lvl>
  </w:abstractNum>
  <w:abstractNum w:abstractNumId="53" w15:restartNumberingAfterBreak="0">
    <w:nsid w:val="35A236F9"/>
    <w:multiLevelType w:val="hybridMultilevel"/>
    <w:tmpl w:val="EF7C0E1A"/>
    <w:lvl w:ilvl="0" w:tplc="596E699A">
      <w:start w:val="1"/>
      <w:numFmt w:val="upperLetter"/>
      <w:lvlText w:val="%1."/>
      <w:lvlJc w:val="left"/>
      <w:pPr>
        <w:ind w:left="1620" w:hanging="360"/>
      </w:pPr>
      <w:rPr>
        <w:rFonts w:hint="default"/>
      </w:rPr>
    </w:lvl>
    <w:lvl w:ilvl="1" w:tplc="C58E56A2" w:tentative="1">
      <w:start w:val="1"/>
      <w:numFmt w:val="upperLetter"/>
      <w:lvlText w:val="%2."/>
      <w:lvlJc w:val="left"/>
      <w:pPr>
        <w:ind w:left="1200" w:hanging="400"/>
      </w:pPr>
    </w:lvl>
    <w:lvl w:ilvl="2" w:tplc="01C8A4F8" w:tentative="1">
      <w:start w:val="1"/>
      <w:numFmt w:val="lowerRoman"/>
      <w:lvlText w:val="%3."/>
      <w:lvlJc w:val="right"/>
      <w:pPr>
        <w:ind w:left="1600" w:hanging="400"/>
      </w:pPr>
    </w:lvl>
    <w:lvl w:ilvl="3" w:tplc="315A8F28" w:tentative="1">
      <w:start w:val="1"/>
      <w:numFmt w:val="decimal"/>
      <w:lvlText w:val="%4."/>
      <w:lvlJc w:val="left"/>
      <w:pPr>
        <w:ind w:left="2000" w:hanging="400"/>
      </w:pPr>
    </w:lvl>
    <w:lvl w:ilvl="4" w:tplc="55562C6E" w:tentative="1">
      <w:start w:val="1"/>
      <w:numFmt w:val="upperLetter"/>
      <w:lvlText w:val="%5."/>
      <w:lvlJc w:val="left"/>
      <w:pPr>
        <w:ind w:left="2400" w:hanging="400"/>
      </w:pPr>
    </w:lvl>
    <w:lvl w:ilvl="5" w:tplc="F4227CF6" w:tentative="1">
      <w:start w:val="1"/>
      <w:numFmt w:val="lowerRoman"/>
      <w:lvlText w:val="%6."/>
      <w:lvlJc w:val="right"/>
      <w:pPr>
        <w:ind w:left="2800" w:hanging="400"/>
      </w:pPr>
    </w:lvl>
    <w:lvl w:ilvl="6" w:tplc="82D0EEAC" w:tentative="1">
      <w:start w:val="1"/>
      <w:numFmt w:val="decimal"/>
      <w:lvlText w:val="%7."/>
      <w:lvlJc w:val="left"/>
      <w:pPr>
        <w:ind w:left="3200" w:hanging="400"/>
      </w:pPr>
    </w:lvl>
    <w:lvl w:ilvl="7" w:tplc="BE762AB2" w:tentative="1">
      <w:start w:val="1"/>
      <w:numFmt w:val="upperLetter"/>
      <w:lvlText w:val="%8."/>
      <w:lvlJc w:val="left"/>
      <w:pPr>
        <w:ind w:left="3600" w:hanging="400"/>
      </w:pPr>
    </w:lvl>
    <w:lvl w:ilvl="8" w:tplc="7650645E" w:tentative="1">
      <w:start w:val="1"/>
      <w:numFmt w:val="lowerRoman"/>
      <w:lvlText w:val="%9."/>
      <w:lvlJc w:val="right"/>
      <w:pPr>
        <w:ind w:left="4000" w:hanging="400"/>
      </w:pPr>
    </w:lvl>
  </w:abstractNum>
  <w:abstractNum w:abstractNumId="54" w15:restartNumberingAfterBreak="0">
    <w:nsid w:val="3B7E0A6A"/>
    <w:multiLevelType w:val="hybridMultilevel"/>
    <w:tmpl w:val="520C0D62"/>
    <w:lvl w:ilvl="0" w:tplc="25A0EC4A">
      <w:start w:val="1"/>
      <w:numFmt w:val="bullet"/>
      <w:lvlText w:val=""/>
      <w:lvlJc w:val="left"/>
      <w:pPr>
        <w:ind w:hanging="550"/>
      </w:pPr>
      <w:rPr>
        <w:rFonts w:ascii="Symbol" w:eastAsia="Symbol" w:hAnsi="Symbol" w:hint="default"/>
        <w:sz w:val="22"/>
        <w:szCs w:val="22"/>
      </w:rPr>
    </w:lvl>
    <w:lvl w:ilvl="1" w:tplc="6E22A262">
      <w:start w:val="1"/>
      <w:numFmt w:val="bullet"/>
      <w:lvlText w:val="•"/>
      <w:lvlJc w:val="left"/>
      <w:rPr>
        <w:rFonts w:hint="default"/>
      </w:rPr>
    </w:lvl>
    <w:lvl w:ilvl="2" w:tplc="05C81E0A">
      <w:start w:val="1"/>
      <w:numFmt w:val="bullet"/>
      <w:lvlText w:val="•"/>
      <w:lvlJc w:val="left"/>
      <w:rPr>
        <w:rFonts w:hint="default"/>
      </w:rPr>
    </w:lvl>
    <w:lvl w:ilvl="3" w:tplc="B8C8406A">
      <w:start w:val="1"/>
      <w:numFmt w:val="bullet"/>
      <w:lvlText w:val="•"/>
      <w:lvlJc w:val="left"/>
      <w:rPr>
        <w:rFonts w:hint="default"/>
      </w:rPr>
    </w:lvl>
    <w:lvl w:ilvl="4" w:tplc="8146DB86">
      <w:start w:val="1"/>
      <w:numFmt w:val="bullet"/>
      <w:lvlText w:val="•"/>
      <w:lvlJc w:val="left"/>
      <w:rPr>
        <w:rFonts w:hint="default"/>
      </w:rPr>
    </w:lvl>
    <w:lvl w:ilvl="5" w:tplc="42E6BE38">
      <w:start w:val="1"/>
      <w:numFmt w:val="bullet"/>
      <w:lvlText w:val="•"/>
      <w:lvlJc w:val="left"/>
      <w:rPr>
        <w:rFonts w:hint="default"/>
      </w:rPr>
    </w:lvl>
    <w:lvl w:ilvl="6" w:tplc="E0C68E12">
      <w:start w:val="1"/>
      <w:numFmt w:val="bullet"/>
      <w:lvlText w:val="•"/>
      <w:lvlJc w:val="left"/>
      <w:rPr>
        <w:rFonts w:hint="default"/>
      </w:rPr>
    </w:lvl>
    <w:lvl w:ilvl="7" w:tplc="D94CF1FE">
      <w:start w:val="1"/>
      <w:numFmt w:val="bullet"/>
      <w:lvlText w:val="•"/>
      <w:lvlJc w:val="left"/>
      <w:rPr>
        <w:rFonts w:hint="default"/>
      </w:rPr>
    </w:lvl>
    <w:lvl w:ilvl="8" w:tplc="1D048EB6">
      <w:start w:val="1"/>
      <w:numFmt w:val="bullet"/>
      <w:lvlText w:val="•"/>
      <w:lvlJc w:val="left"/>
      <w:rPr>
        <w:rFonts w:hint="default"/>
      </w:rPr>
    </w:lvl>
  </w:abstractNum>
  <w:abstractNum w:abstractNumId="55" w15:restartNumberingAfterBreak="0">
    <w:nsid w:val="3CA5554C"/>
    <w:multiLevelType w:val="hybridMultilevel"/>
    <w:tmpl w:val="EFF42462"/>
    <w:lvl w:ilvl="0" w:tplc="318C4034">
      <w:start w:val="1"/>
      <w:numFmt w:val="decimal"/>
      <w:lvlText w:val="%1."/>
      <w:lvlJc w:val="left"/>
      <w:pPr>
        <w:ind w:left="471" w:hanging="360"/>
      </w:pPr>
      <w:rPr>
        <w:rFonts w:hint="default"/>
        <w:b/>
      </w:rPr>
    </w:lvl>
    <w:lvl w:ilvl="1" w:tplc="96B05E82" w:tentative="1">
      <w:start w:val="1"/>
      <w:numFmt w:val="upperLetter"/>
      <w:lvlText w:val="%2."/>
      <w:lvlJc w:val="left"/>
      <w:pPr>
        <w:ind w:left="911" w:hanging="400"/>
      </w:pPr>
    </w:lvl>
    <w:lvl w:ilvl="2" w:tplc="2D4038F6" w:tentative="1">
      <w:start w:val="1"/>
      <w:numFmt w:val="lowerRoman"/>
      <w:lvlText w:val="%3."/>
      <w:lvlJc w:val="right"/>
      <w:pPr>
        <w:ind w:left="1311" w:hanging="400"/>
      </w:pPr>
    </w:lvl>
    <w:lvl w:ilvl="3" w:tplc="BDC239C0" w:tentative="1">
      <w:start w:val="1"/>
      <w:numFmt w:val="decimal"/>
      <w:lvlText w:val="%4."/>
      <w:lvlJc w:val="left"/>
      <w:pPr>
        <w:ind w:left="1711" w:hanging="400"/>
      </w:pPr>
    </w:lvl>
    <w:lvl w:ilvl="4" w:tplc="0D5621F2" w:tentative="1">
      <w:start w:val="1"/>
      <w:numFmt w:val="upperLetter"/>
      <w:lvlText w:val="%5."/>
      <w:lvlJc w:val="left"/>
      <w:pPr>
        <w:ind w:left="2111" w:hanging="400"/>
      </w:pPr>
    </w:lvl>
    <w:lvl w:ilvl="5" w:tplc="92FC425A" w:tentative="1">
      <w:start w:val="1"/>
      <w:numFmt w:val="lowerRoman"/>
      <w:lvlText w:val="%6."/>
      <w:lvlJc w:val="right"/>
      <w:pPr>
        <w:ind w:left="2511" w:hanging="400"/>
      </w:pPr>
    </w:lvl>
    <w:lvl w:ilvl="6" w:tplc="E7681366" w:tentative="1">
      <w:start w:val="1"/>
      <w:numFmt w:val="decimal"/>
      <w:lvlText w:val="%7."/>
      <w:lvlJc w:val="left"/>
      <w:pPr>
        <w:ind w:left="2911" w:hanging="400"/>
      </w:pPr>
    </w:lvl>
    <w:lvl w:ilvl="7" w:tplc="8BBAE3CA" w:tentative="1">
      <w:start w:val="1"/>
      <w:numFmt w:val="upperLetter"/>
      <w:lvlText w:val="%8."/>
      <w:lvlJc w:val="left"/>
      <w:pPr>
        <w:ind w:left="3311" w:hanging="400"/>
      </w:pPr>
    </w:lvl>
    <w:lvl w:ilvl="8" w:tplc="6736DBCE" w:tentative="1">
      <w:start w:val="1"/>
      <w:numFmt w:val="lowerRoman"/>
      <w:lvlText w:val="%9."/>
      <w:lvlJc w:val="right"/>
      <w:pPr>
        <w:ind w:left="3711" w:hanging="400"/>
      </w:pPr>
    </w:lvl>
  </w:abstractNum>
  <w:abstractNum w:abstractNumId="56" w15:restartNumberingAfterBreak="0">
    <w:nsid w:val="3CFF522B"/>
    <w:multiLevelType w:val="hybridMultilevel"/>
    <w:tmpl w:val="28A00D86"/>
    <w:lvl w:ilvl="0" w:tplc="242282A4">
      <w:start w:val="1"/>
      <w:numFmt w:val="decimal"/>
      <w:lvlText w:val="%1."/>
      <w:lvlJc w:val="left"/>
      <w:pPr>
        <w:ind w:left="760" w:hanging="360"/>
      </w:pPr>
      <w:rPr>
        <w:rFonts w:hint="default"/>
      </w:rPr>
    </w:lvl>
    <w:lvl w:ilvl="1" w:tplc="2BBE8694" w:tentative="1">
      <w:start w:val="1"/>
      <w:numFmt w:val="upperLetter"/>
      <w:lvlText w:val="%2."/>
      <w:lvlJc w:val="left"/>
      <w:pPr>
        <w:ind w:left="1200" w:hanging="400"/>
      </w:pPr>
    </w:lvl>
    <w:lvl w:ilvl="2" w:tplc="46B64AA4" w:tentative="1">
      <w:start w:val="1"/>
      <w:numFmt w:val="lowerRoman"/>
      <w:lvlText w:val="%3."/>
      <w:lvlJc w:val="right"/>
      <w:pPr>
        <w:ind w:left="1600" w:hanging="400"/>
      </w:pPr>
    </w:lvl>
    <w:lvl w:ilvl="3" w:tplc="E9ECB3D6" w:tentative="1">
      <w:start w:val="1"/>
      <w:numFmt w:val="decimal"/>
      <w:lvlText w:val="%4."/>
      <w:lvlJc w:val="left"/>
      <w:pPr>
        <w:ind w:left="2000" w:hanging="400"/>
      </w:pPr>
    </w:lvl>
    <w:lvl w:ilvl="4" w:tplc="C8E8FC44" w:tentative="1">
      <w:start w:val="1"/>
      <w:numFmt w:val="upperLetter"/>
      <w:lvlText w:val="%5."/>
      <w:lvlJc w:val="left"/>
      <w:pPr>
        <w:ind w:left="2400" w:hanging="400"/>
      </w:pPr>
    </w:lvl>
    <w:lvl w:ilvl="5" w:tplc="4A4257B4" w:tentative="1">
      <w:start w:val="1"/>
      <w:numFmt w:val="lowerRoman"/>
      <w:lvlText w:val="%6."/>
      <w:lvlJc w:val="right"/>
      <w:pPr>
        <w:ind w:left="2800" w:hanging="400"/>
      </w:pPr>
    </w:lvl>
    <w:lvl w:ilvl="6" w:tplc="18024608" w:tentative="1">
      <w:start w:val="1"/>
      <w:numFmt w:val="decimal"/>
      <w:lvlText w:val="%7."/>
      <w:lvlJc w:val="left"/>
      <w:pPr>
        <w:ind w:left="3200" w:hanging="400"/>
      </w:pPr>
    </w:lvl>
    <w:lvl w:ilvl="7" w:tplc="F67A4244" w:tentative="1">
      <w:start w:val="1"/>
      <w:numFmt w:val="upperLetter"/>
      <w:lvlText w:val="%8."/>
      <w:lvlJc w:val="left"/>
      <w:pPr>
        <w:ind w:left="3600" w:hanging="400"/>
      </w:pPr>
    </w:lvl>
    <w:lvl w:ilvl="8" w:tplc="B8144CA6" w:tentative="1">
      <w:start w:val="1"/>
      <w:numFmt w:val="lowerRoman"/>
      <w:lvlText w:val="%9."/>
      <w:lvlJc w:val="right"/>
      <w:pPr>
        <w:ind w:left="4000" w:hanging="400"/>
      </w:pPr>
    </w:lvl>
  </w:abstractNum>
  <w:abstractNum w:abstractNumId="57" w15:restartNumberingAfterBreak="0">
    <w:nsid w:val="3E3B277C"/>
    <w:multiLevelType w:val="hybridMultilevel"/>
    <w:tmpl w:val="AA284A0C"/>
    <w:lvl w:ilvl="0" w:tplc="EE7463D4">
      <w:start w:val="1"/>
      <w:numFmt w:val="decimal"/>
      <w:lvlText w:val="%1."/>
      <w:lvlJc w:val="left"/>
      <w:pPr>
        <w:ind w:hanging="562"/>
      </w:pPr>
      <w:rPr>
        <w:rFonts w:ascii="Times New Roman" w:eastAsia="Times New Roman" w:hAnsi="Times New Roman" w:hint="default"/>
        <w:b/>
        <w:bCs/>
        <w:sz w:val="22"/>
        <w:szCs w:val="22"/>
      </w:rPr>
    </w:lvl>
    <w:lvl w:ilvl="1" w:tplc="21AC343E">
      <w:start w:val="1"/>
      <w:numFmt w:val="bullet"/>
      <w:lvlText w:val=""/>
      <w:lvlJc w:val="left"/>
      <w:pPr>
        <w:ind w:hanging="360"/>
      </w:pPr>
      <w:rPr>
        <w:rFonts w:ascii="Symbol" w:eastAsia="Symbol" w:hAnsi="Symbol" w:hint="default"/>
        <w:sz w:val="22"/>
        <w:szCs w:val="22"/>
      </w:rPr>
    </w:lvl>
    <w:lvl w:ilvl="2" w:tplc="BD98169A">
      <w:start w:val="1"/>
      <w:numFmt w:val="bullet"/>
      <w:lvlText w:val=""/>
      <w:lvlJc w:val="left"/>
      <w:pPr>
        <w:ind w:hanging="360"/>
      </w:pPr>
      <w:rPr>
        <w:rFonts w:ascii="Symbol" w:eastAsia="Symbol" w:hAnsi="Symbol" w:hint="default"/>
        <w:sz w:val="22"/>
        <w:szCs w:val="22"/>
      </w:rPr>
    </w:lvl>
    <w:lvl w:ilvl="3" w:tplc="5792E2C4">
      <w:start w:val="1"/>
      <w:numFmt w:val="bullet"/>
      <w:lvlText w:val=""/>
      <w:lvlJc w:val="left"/>
      <w:pPr>
        <w:ind w:hanging="360"/>
      </w:pPr>
      <w:rPr>
        <w:rFonts w:ascii="Symbol" w:eastAsia="Symbol" w:hAnsi="Symbol" w:hint="default"/>
        <w:sz w:val="22"/>
        <w:szCs w:val="22"/>
      </w:rPr>
    </w:lvl>
    <w:lvl w:ilvl="4" w:tplc="1FCAED78">
      <w:start w:val="1"/>
      <w:numFmt w:val="bullet"/>
      <w:lvlText w:val=""/>
      <w:lvlJc w:val="left"/>
      <w:pPr>
        <w:ind w:hanging="360"/>
      </w:pPr>
      <w:rPr>
        <w:rFonts w:ascii="Symbol" w:eastAsia="Symbol" w:hAnsi="Symbol" w:hint="default"/>
        <w:sz w:val="22"/>
        <w:szCs w:val="22"/>
      </w:rPr>
    </w:lvl>
    <w:lvl w:ilvl="5" w:tplc="DE6A03F6">
      <w:start w:val="1"/>
      <w:numFmt w:val="bullet"/>
      <w:lvlText w:val="•"/>
      <w:lvlJc w:val="left"/>
      <w:rPr>
        <w:rFonts w:hint="default"/>
      </w:rPr>
    </w:lvl>
    <w:lvl w:ilvl="6" w:tplc="421EF5A0">
      <w:start w:val="1"/>
      <w:numFmt w:val="bullet"/>
      <w:lvlText w:val="•"/>
      <w:lvlJc w:val="left"/>
      <w:rPr>
        <w:rFonts w:hint="default"/>
      </w:rPr>
    </w:lvl>
    <w:lvl w:ilvl="7" w:tplc="9F68D032">
      <w:start w:val="1"/>
      <w:numFmt w:val="bullet"/>
      <w:lvlText w:val="•"/>
      <w:lvlJc w:val="left"/>
      <w:rPr>
        <w:rFonts w:hint="default"/>
      </w:rPr>
    </w:lvl>
    <w:lvl w:ilvl="8" w:tplc="CEDA37C0">
      <w:start w:val="1"/>
      <w:numFmt w:val="bullet"/>
      <w:lvlText w:val="•"/>
      <w:lvlJc w:val="left"/>
      <w:rPr>
        <w:rFonts w:hint="default"/>
      </w:rPr>
    </w:lvl>
  </w:abstractNum>
  <w:abstractNum w:abstractNumId="58" w15:restartNumberingAfterBreak="0">
    <w:nsid w:val="40FE1F02"/>
    <w:multiLevelType w:val="hybridMultilevel"/>
    <w:tmpl w:val="339C2F6A"/>
    <w:lvl w:ilvl="0" w:tplc="F304909C">
      <w:start w:val="1"/>
      <w:numFmt w:val="decimal"/>
      <w:lvlText w:val="%1."/>
      <w:lvlJc w:val="left"/>
      <w:pPr>
        <w:ind w:hanging="562"/>
      </w:pPr>
      <w:rPr>
        <w:rFonts w:ascii="Times New Roman" w:eastAsia="Times New Roman" w:hAnsi="Times New Roman" w:hint="default"/>
        <w:b/>
        <w:bCs/>
        <w:sz w:val="22"/>
        <w:szCs w:val="22"/>
      </w:rPr>
    </w:lvl>
    <w:lvl w:ilvl="1" w:tplc="14185F14">
      <w:start w:val="1"/>
      <w:numFmt w:val="bullet"/>
      <w:lvlText w:val="•"/>
      <w:lvlJc w:val="left"/>
      <w:rPr>
        <w:rFonts w:hint="default"/>
      </w:rPr>
    </w:lvl>
    <w:lvl w:ilvl="2" w:tplc="FD4ABC02">
      <w:start w:val="1"/>
      <w:numFmt w:val="bullet"/>
      <w:lvlText w:val="•"/>
      <w:lvlJc w:val="left"/>
      <w:rPr>
        <w:rFonts w:hint="default"/>
      </w:rPr>
    </w:lvl>
    <w:lvl w:ilvl="3" w:tplc="248800AE">
      <w:start w:val="1"/>
      <w:numFmt w:val="bullet"/>
      <w:lvlText w:val="•"/>
      <w:lvlJc w:val="left"/>
      <w:rPr>
        <w:rFonts w:hint="default"/>
      </w:rPr>
    </w:lvl>
    <w:lvl w:ilvl="4" w:tplc="71D67D24">
      <w:start w:val="1"/>
      <w:numFmt w:val="bullet"/>
      <w:lvlText w:val="•"/>
      <w:lvlJc w:val="left"/>
      <w:rPr>
        <w:rFonts w:hint="default"/>
      </w:rPr>
    </w:lvl>
    <w:lvl w:ilvl="5" w:tplc="3B4EAB5C">
      <w:start w:val="1"/>
      <w:numFmt w:val="bullet"/>
      <w:lvlText w:val="•"/>
      <w:lvlJc w:val="left"/>
      <w:rPr>
        <w:rFonts w:hint="default"/>
      </w:rPr>
    </w:lvl>
    <w:lvl w:ilvl="6" w:tplc="95F6ABB8">
      <w:start w:val="1"/>
      <w:numFmt w:val="bullet"/>
      <w:lvlText w:val="•"/>
      <w:lvlJc w:val="left"/>
      <w:rPr>
        <w:rFonts w:hint="default"/>
      </w:rPr>
    </w:lvl>
    <w:lvl w:ilvl="7" w:tplc="413AC834">
      <w:start w:val="1"/>
      <w:numFmt w:val="bullet"/>
      <w:lvlText w:val="•"/>
      <w:lvlJc w:val="left"/>
      <w:rPr>
        <w:rFonts w:hint="default"/>
      </w:rPr>
    </w:lvl>
    <w:lvl w:ilvl="8" w:tplc="1500179C">
      <w:start w:val="1"/>
      <w:numFmt w:val="bullet"/>
      <w:lvlText w:val="•"/>
      <w:lvlJc w:val="left"/>
      <w:rPr>
        <w:rFonts w:hint="default"/>
      </w:rPr>
    </w:lvl>
  </w:abstractNum>
  <w:abstractNum w:abstractNumId="59" w15:restartNumberingAfterBreak="0">
    <w:nsid w:val="449C5C33"/>
    <w:multiLevelType w:val="hybridMultilevel"/>
    <w:tmpl w:val="9C52655E"/>
    <w:lvl w:ilvl="0" w:tplc="FAD2FC22">
      <w:start w:val="1"/>
      <w:numFmt w:val="decimal"/>
      <w:lvlText w:val="%1."/>
      <w:lvlJc w:val="left"/>
      <w:pPr>
        <w:ind w:hanging="562"/>
      </w:pPr>
      <w:rPr>
        <w:rFonts w:ascii="Times New Roman" w:eastAsia="Times New Roman" w:hAnsi="Times New Roman" w:hint="default"/>
        <w:b/>
        <w:bCs/>
        <w:sz w:val="22"/>
        <w:szCs w:val="22"/>
      </w:rPr>
    </w:lvl>
    <w:lvl w:ilvl="1" w:tplc="3CF03B1A">
      <w:start w:val="1"/>
      <w:numFmt w:val="bullet"/>
      <w:lvlText w:val=""/>
      <w:lvlJc w:val="left"/>
      <w:pPr>
        <w:ind w:hanging="360"/>
      </w:pPr>
      <w:rPr>
        <w:rFonts w:ascii="Symbol" w:eastAsia="Symbol" w:hAnsi="Symbol" w:hint="default"/>
        <w:sz w:val="22"/>
        <w:szCs w:val="22"/>
      </w:rPr>
    </w:lvl>
    <w:lvl w:ilvl="2" w:tplc="9CA022EE">
      <w:start w:val="1"/>
      <w:numFmt w:val="bullet"/>
      <w:lvlText w:val=""/>
      <w:lvlJc w:val="left"/>
      <w:pPr>
        <w:ind w:hanging="360"/>
      </w:pPr>
      <w:rPr>
        <w:rFonts w:ascii="Symbol" w:eastAsia="Symbol" w:hAnsi="Symbol" w:hint="default"/>
        <w:sz w:val="22"/>
        <w:szCs w:val="22"/>
      </w:rPr>
    </w:lvl>
    <w:lvl w:ilvl="3" w:tplc="49747EB0">
      <w:start w:val="1"/>
      <w:numFmt w:val="bullet"/>
      <w:lvlText w:val="•"/>
      <w:lvlJc w:val="left"/>
      <w:rPr>
        <w:rFonts w:hint="default"/>
      </w:rPr>
    </w:lvl>
    <w:lvl w:ilvl="4" w:tplc="8620157C">
      <w:start w:val="1"/>
      <w:numFmt w:val="bullet"/>
      <w:lvlText w:val="•"/>
      <w:lvlJc w:val="left"/>
      <w:rPr>
        <w:rFonts w:hint="default"/>
      </w:rPr>
    </w:lvl>
    <w:lvl w:ilvl="5" w:tplc="B9C68C38">
      <w:start w:val="1"/>
      <w:numFmt w:val="bullet"/>
      <w:lvlText w:val="•"/>
      <w:lvlJc w:val="left"/>
      <w:rPr>
        <w:rFonts w:hint="default"/>
      </w:rPr>
    </w:lvl>
    <w:lvl w:ilvl="6" w:tplc="B894BDEC">
      <w:start w:val="1"/>
      <w:numFmt w:val="bullet"/>
      <w:lvlText w:val="•"/>
      <w:lvlJc w:val="left"/>
      <w:rPr>
        <w:rFonts w:hint="default"/>
      </w:rPr>
    </w:lvl>
    <w:lvl w:ilvl="7" w:tplc="9DA2D5D4">
      <w:start w:val="1"/>
      <w:numFmt w:val="bullet"/>
      <w:lvlText w:val="•"/>
      <w:lvlJc w:val="left"/>
      <w:rPr>
        <w:rFonts w:hint="default"/>
      </w:rPr>
    </w:lvl>
    <w:lvl w:ilvl="8" w:tplc="D78CACA0">
      <w:start w:val="1"/>
      <w:numFmt w:val="bullet"/>
      <w:lvlText w:val="•"/>
      <w:lvlJc w:val="left"/>
      <w:rPr>
        <w:rFonts w:hint="default"/>
      </w:rPr>
    </w:lvl>
  </w:abstractNum>
  <w:abstractNum w:abstractNumId="60" w15:restartNumberingAfterBreak="0">
    <w:nsid w:val="483156A8"/>
    <w:multiLevelType w:val="hybridMultilevel"/>
    <w:tmpl w:val="1E609B64"/>
    <w:lvl w:ilvl="0" w:tplc="54F6E73A">
      <w:start w:val="1"/>
      <w:numFmt w:val="lowerLetter"/>
      <w:pStyle w:val="TableFootnoteLetter"/>
      <w:lvlText w:val="%1"/>
      <w:lvlJc w:val="left"/>
      <w:pPr>
        <w:tabs>
          <w:tab w:val="num" w:pos="0"/>
        </w:tabs>
        <w:ind w:left="357" w:hanging="357"/>
      </w:pPr>
      <w:rPr>
        <w:rFonts w:ascii="Times New Roman" w:hAnsi="Times New Roman" w:cs="Times New Roman" w:hint="default"/>
        <w:b w:val="0"/>
        <w:i w:val="0"/>
        <w:caps w:val="0"/>
        <w:strike w:val="0"/>
        <w:dstrike w:val="0"/>
        <w:sz w:val="16"/>
        <w:u w:val="none"/>
        <w:effect w:val="none"/>
        <w:vertAlign w:val="superscript"/>
      </w:rPr>
    </w:lvl>
    <w:lvl w:ilvl="1" w:tplc="1A78F442">
      <w:start w:val="1"/>
      <w:numFmt w:val="lowerLetter"/>
      <w:lvlText w:val="%2."/>
      <w:lvlJc w:val="left"/>
      <w:pPr>
        <w:ind w:left="1440" w:hanging="360"/>
      </w:pPr>
    </w:lvl>
    <w:lvl w:ilvl="2" w:tplc="494E931C">
      <w:start w:val="1"/>
      <w:numFmt w:val="lowerRoman"/>
      <w:lvlText w:val="%3."/>
      <w:lvlJc w:val="right"/>
      <w:pPr>
        <w:ind w:left="2160" w:hanging="180"/>
      </w:pPr>
    </w:lvl>
    <w:lvl w:ilvl="3" w:tplc="130C0E98">
      <w:start w:val="1"/>
      <w:numFmt w:val="decimal"/>
      <w:lvlText w:val="%4."/>
      <w:lvlJc w:val="left"/>
      <w:pPr>
        <w:ind w:left="2880" w:hanging="360"/>
      </w:pPr>
    </w:lvl>
    <w:lvl w:ilvl="4" w:tplc="317A9A56">
      <w:start w:val="1"/>
      <w:numFmt w:val="lowerLetter"/>
      <w:lvlText w:val="%5."/>
      <w:lvlJc w:val="left"/>
      <w:pPr>
        <w:ind w:left="3600" w:hanging="360"/>
      </w:pPr>
    </w:lvl>
    <w:lvl w:ilvl="5" w:tplc="4E240A9C">
      <w:start w:val="1"/>
      <w:numFmt w:val="lowerRoman"/>
      <w:lvlText w:val="%6."/>
      <w:lvlJc w:val="right"/>
      <w:pPr>
        <w:ind w:left="4320" w:hanging="180"/>
      </w:pPr>
    </w:lvl>
    <w:lvl w:ilvl="6" w:tplc="7E423AFC">
      <w:start w:val="1"/>
      <w:numFmt w:val="decimal"/>
      <w:lvlText w:val="%7."/>
      <w:lvlJc w:val="left"/>
      <w:pPr>
        <w:ind w:left="5040" w:hanging="360"/>
      </w:pPr>
    </w:lvl>
    <w:lvl w:ilvl="7" w:tplc="2D70B1A2">
      <w:start w:val="1"/>
      <w:numFmt w:val="lowerLetter"/>
      <w:lvlText w:val="%8."/>
      <w:lvlJc w:val="left"/>
      <w:pPr>
        <w:ind w:left="5760" w:hanging="360"/>
      </w:pPr>
    </w:lvl>
    <w:lvl w:ilvl="8" w:tplc="2CB0A10A">
      <w:start w:val="1"/>
      <w:numFmt w:val="lowerRoman"/>
      <w:lvlText w:val="%9."/>
      <w:lvlJc w:val="right"/>
      <w:pPr>
        <w:ind w:left="6480" w:hanging="180"/>
      </w:pPr>
    </w:lvl>
  </w:abstractNum>
  <w:abstractNum w:abstractNumId="61" w15:restartNumberingAfterBreak="0">
    <w:nsid w:val="49F454C6"/>
    <w:multiLevelType w:val="hybridMultilevel"/>
    <w:tmpl w:val="5EF0B9BA"/>
    <w:lvl w:ilvl="0" w:tplc="B662854A">
      <w:start w:val="1"/>
      <w:numFmt w:val="bullet"/>
      <w:lvlText w:val=""/>
      <w:lvlJc w:val="left"/>
      <w:pPr>
        <w:ind w:left="513" w:hanging="400"/>
      </w:pPr>
      <w:rPr>
        <w:rFonts w:ascii="Wingdings" w:hAnsi="Wingdings" w:hint="default"/>
        <w:sz w:val="24"/>
        <w:szCs w:val="24"/>
      </w:rPr>
    </w:lvl>
    <w:lvl w:ilvl="1" w:tplc="04090003" w:tentative="1">
      <w:start w:val="1"/>
      <w:numFmt w:val="bullet"/>
      <w:lvlText w:val=""/>
      <w:lvlJc w:val="left"/>
      <w:pPr>
        <w:ind w:left="913" w:hanging="400"/>
      </w:pPr>
      <w:rPr>
        <w:rFonts w:ascii="Wingdings" w:hAnsi="Wingdings" w:hint="default"/>
      </w:rPr>
    </w:lvl>
    <w:lvl w:ilvl="2" w:tplc="04090005" w:tentative="1">
      <w:start w:val="1"/>
      <w:numFmt w:val="bullet"/>
      <w:lvlText w:val=""/>
      <w:lvlJc w:val="left"/>
      <w:pPr>
        <w:ind w:left="1313" w:hanging="400"/>
      </w:pPr>
      <w:rPr>
        <w:rFonts w:ascii="Wingdings" w:hAnsi="Wingdings" w:hint="default"/>
      </w:rPr>
    </w:lvl>
    <w:lvl w:ilvl="3" w:tplc="04090001" w:tentative="1">
      <w:start w:val="1"/>
      <w:numFmt w:val="bullet"/>
      <w:lvlText w:val=""/>
      <w:lvlJc w:val="left"/>
      <w:pPr>
        <w:ind w:left="1713" w:hanging="400"/>
      </w:pPr>
      <w:rPr>
        <w:rFonts w:ascii="Wingdings" w:hAnsi="Wingdings" w:hint="default"/>
      </w:rPr>
    </w:lvl>
    <w:lvl w:ilvl="4" w:tplc="04090003" w:tentative="1">
      <w:start w:val="1"/>
      <w:numFmt w:val="bullet"/>
      <w:lvlText w:val=""/>
      <w:lvlJc w:val="left"/>
      <w:pPr>
        <w:ind w:left="2113" w:hanging="400"/>
      </w:pPr>
      <w:rPr>
        <w:rFonts w:ascii="Wingdings" w:hAnsi="Wingdings" w:hint="default"/>
      </w:rPr>
    </w:lvl>
    <w:lvl w:ilvl="5" w:tplc="04090005" w:tentative="1">
      <w:start w:val="1"/>
      <w:numFmt w:val="bullet"/>
      <w:lvlText w:val=""/>
      <w:lvlJc w:val="left"/>
      <w:pPr>
        <w:ind w:left="2513" w:hanging="400"/>
      </w:pPr>
      <w:rPr>
        <w:rFonts w:ascii="Wingdings" w:hAnsi="Wingdings" w:hint="default"/>
      </w:rPr>
    </w:lvl>
    <w:lvl w:ilvl="6" w:tplc="04090001" w:tentative="1">
      <w:start w:val="1"/>
      <w:numFmt w:val="bullet"/>
      <w:lvlText w:val=""/>
      <w:lvlJc w:val="left"/>
      <w:pPr>
        <w:ind w:left="2913" w:hanging="400"/>
      </w:pPr>
      <w:rPr>
        <w:rFonts w:ascii="Wingdings" w:hAnsi="Wingdings" w:hint="default"/>
      </w:rPr>
    </w:lvl>
    <w:lvl w:ilvl="7" w:tplc="04090003" w:tentative="1">
      <w:start w:val="1"/>
      <w:numFmt w:val="bullet"/>
      <w:lvlText w:val=""/>
      <w:lvlJc w:val="left"/>
      <w:pPr>
        <w:ind w:left="3313" w:hanging="400"/>
      </w:pPr>
      <w:rPr>
        <w:rFonts w:ascii="Wingdings" w:hAnsi="Wingdings" w:hint="default"/>
      </w:rPr>
    </w:lvl>
    <w:lvl w:ilvl="8" w:tplc="04090005" w:tentative="1">
      <w:start w:val="1"/>
      <w:numFmt w:val="bullet"/>
      <w:lvlText w:val=""/>
      <w:lvlJc w:val="left"/>
      <w:pPr>
        <w:ind w:left="3713" w:hanging="400"/>
      </w:pPr>
      <w:rPr>
        <w:rFonts w:ascii="Wingdings" w:hAnsi="Wingdings" w:hint="default"/>
      </w:rPr>
    </w:lvl>
  </w:abstractNum>
  <w:abstractNum w:abstractNumId="62" w15:restartNumberingAfterBreak="0">
    <w:nsid w:val="4D7243F5"/>
    <w:multiLevelType w:val="hybridMultilevel"/>
    <w:tmpl w:val="A4421BE8"/>
    <w:lvl w:ilvl="0" w:tplc="97EA8910">
      <w:start w:val="1"/>
      <w:numFmt w:val="lowerLetter"/>
      <w:lvlText w:val="%1."/>
      <w:lvlJc w:val="left"/>
      <w:pPr>
        <w:ind w:left="420" w:hanging="360"/>
      </w:pPr>
      <w:rPr>
        <w:rFonts w:hint="default"/>
        <w:b/>
      </w:rPr>
    </w:lvl>
    <w:lvl w:ilvl="1" w:tplc="04090019" w:tentative="1">
      <w:start w:val="1"/>
      <w:numFmt w:val="upperLetter"/>
      <w:lvlText w:val="%2."/>
      <w:lvlJc w:val="left"/>
      <w:pPr>
        <w:ind w:left="860" w:hanging="400"/>
      </w:pPr>
    </w:lvl>
    <w:lvl w:ilvl="2" w:tplc="0409001B" w:tentative="1">
      <w:start w:val="1"/>
      <w:numFmt w:val="lowerRoman"/>
      <w:lvlText w:val="%3."/>
      <w:lvlJc w:val="right"/>
      <w:pPr>
        <w:ind w:left="1260" w:hanging="400"/>
      </w:pPr>
    </w:lvl>
    <w:lvl w:ilvl="3" w:tplc="0409000F" w:tentative="1">
      <w:start w:val="1"/>
      <w:numFmt w:val="decimal"/>
      <w:lvlText w:val="%4."/>
      <w:lvlJc w:val="left"/>
      <w:pPr>
        <w:ind w:left="1660" w:hanging="400"/>
      </w:pPr>
    </w:lvl>
    <w:lvl w:ilvl="4" w:tplc="04090019" w:tentative="1">
      <w:start w:val="1"/>
      <w:numFmt w:val="upperLetter"/>
      <w:lvlText w:val="%5."/>
      <w:lvlJc w:val="left"/>
      <w:pPr>
        <w:ind w:left="2060" w:hanging="400"/>
      </w:pPr>
    </w:lvl>
    <w:lvl w:ilvl="5" w:tplc="0409001B" w:tentative="1">
      <w:start w:val="1"/>
      <w:numFmt w:val="lowerRoman"/>
      <w:lvlText w:val="%6."/>
      <w:lvlJc w:val="right"/>
      <w:pPr>
        <w:ind w:left="2460" w:hanging="400"/>
      </w:pPr>
    </w:lvl>
    <w:lvl w:ilvl="6" w:tplc="0409000F" w:tentative="1">
      <w:start w:val="1"/>
      <w:numFmt w:val="decimal"/>
      <w:lvlText w:val="%7."/>
      <w:lvlJc w:val="left"/>
      <w:pPr>
        <w:ind w:left="2860" w:hanging="400"/>
      </w:pPr>
    </w:lvl>
    <w:lvl w:ilvl="7" w:tplc="04090019" w:tentative="1">
      <w:start w:val="1"/>
      <w:numFmt w:val="upperLetter"/>
      <w:lvlText w:val="%8."/>
      <w:lvlJc w:val="left"/>
      <w:pPr>
        <w:ind w:left="3260" w:hanging="400"/>
      </w:pPr>
    </w:lvl>
    <w:lvl w:ilvl="8" w:tplc="0409001B" w:tentative="1">
      <w:start w:val="1"/>
      <w:numFmt w:val="lowerRoman"/>
      <w:lvlText w:val="%9."/>
      <w:lvlJc w:val="right"/>
      <w:pPr>
        <w:ind w:left="3660" w:hanging="400"/>
      </w:pPr>
    </w:lvl>
  </w:abstractNum>
  <w:abstractNum w:abstractNumId="63" w15:restartNumberingAfterBreak="0">
    <w:nsid w:val="50A34B89"/>
    <w:multiLevelType w:val="hybridMultilevel"/>
    <w:tmpl w:val="339C2F6A"/>
    <w:lvl w:ilvl="0" w:tplc="F304909C">
      <w:start w:val="1"/>
      <w:numFmt w:val="decimal"/>
      <w:lvlText w:val="%1."/>
      <w:lvlJc w:val="left"/>
      <w:pPr>
        <w:ind w:hanging="562"/>
      </w:pPr>
      <w:rPr>
        <w:rFonts w:ascii="Times New Roman" w:eastAsia="Times New Roman" w:hAnsi="Times New Roman" w:hint="default"/>
        <w:b/>
        <w:bCs/>
        <w:sz w:val="22"/>
        <w:szCs w:val="22"/>
      </w:rPr>
    </w:lvl>
    <w:lvl w:ilvl="1" w:tplc="14185F14">
      <w:start w:val="1"/>
      <w:numFmt w:val="bullet"/>
      <w:lvlText w:val="•"/>
      <w:lvlJc w:val="left"/>
      <w:rPr>
        <w:rFonts w:hint="default"/>
      </w:rPr>
    </w:lvl>
    <w:lvl w:ilvl="2" w:tplc="FD4ABC02">
      <w:start w:val="1"/>
      <w:numFmt w:val="bullet"/>
      <w:lvlText w:val="•"/>
      <w:lvlJc w:val="left"/>
      <w:rPr>
        <w:rFonts w:hint="default"/>
      </w:rPr>
    </w:lvl>
    <w:lvl w:ilvl="3" w:tplc="248800AE">
      <w:start w:val="1"/>
      <w:numFmt w:val="bullet"/>
      <w:lvlText w:val="•"/>
      <w:lvlJc w:val="left"/>
      <w:rPr>
        <w:rFonts w:hint="default"/>
      </w:rPr>
    </w:lvl>
    <w:lvl w:ilvl="4" w:tplc="71D67D24">
      <w:start w:val="1"/>
      <w:numFmt w:val="bullet"/>
      <w:lvlText w:val="•"/>
      <w:lvlJc w:val="left"/>
      <w:rPr>
        <w:rFonts w:hint="default"/>
      </w:rPr>
    </w:lvl>
    <w:lvl w:ilvl="5" w:tplc="3B4EAB5C">
      <w:start w:val="1"/>
      <w:numFmt w:val="bullet"/>
      <w:lvlText w:val="•"/>
      <w:lvlJc w:val="left"/>
      <w:rPr>
        <w:rFonts w:hint="default"/>
      </w:rPr>
    </w:lvl>
    <w:lvl w:ilvl="6" w:tplc="95F6ABB8">
      <w:start w:val="1"/>
      <w:numFmt w:val="bullet"/>
      <w:lvlText w:val="•"/>
      <w:lvlJc w:val="left"/>
      <w:rPr>
        <w:rFonts w:hint="default"/>
      </w:rPr>
    </w:lvl>
    <w:lvl w:ilvl="7" w:tplc="413AC834">
      <w:start w:val="1"/>
      <w:numFmt w:val="bullet"/>
      <w:lvlText w:val="•"/>
      <w:lvlJc w:val="left"/>
      <w:rPr>
        <w:rFonts w:hint="default"/>
      </w:rPr>
    </w:lvl>
    <w:lvl w:ilvl="8" w:tplc="1500179C">
      <w:start w:val="1"/>
      <w:numFmt w:val="bullet"/>
      <w:lvlText w:val="•"/>
      <w:lvlJc w:val="left"/>
      <w:rPr>
        <w:rFonts w:hint="default"/>
      </w:rPr>
    </w:lvl>
  </w:abstractNum>
  <w:abstractNum w:abstractNumId="64"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65" w15:restartNumberingAfterBreak="0">
    <w:nsid w:val="52E0340D"/>
    <w:multiLevelType w:val="hybridMultilevel"/>
    <w:tmpl w:val="F426F3BA"/>
    <w:lvl w:ilvl="0" w:tplc="A9CC7070">
      <w:start w:val="1"/>
      <w:numFmt w:val="bullet"/>
      <w:lvlText w:val=""/>
      <w:lvlJc w:val="left"/>
      <w:pPr>
        <w:ind w:hanging="562"/>
      </w:pPr>
      <w:rPr>
        <w:rFonts w:ascii="Wingdings" w:hAnsi="Wingdings" w:hint="default"/>
        <w:b/>
        <w:bCs/>
        <w:sz w:val="14"/>
        <w:szCs w:val="14"/>
      </w:rPr>
    </w:lvl>
    <w:lvl w:ilvl="1" w:tplc="B98839A2">
      <w:start w:val="1"/>
      <w:numFmt w:val="bullet"/>
      <w:lvlText w:val="•"/>
      <w:lvlJc w:val="left"/>
      <w:rPr>
        <w:rFonts w:hint="default"/>
      </w:rPr>
    </w:lvl>
    <w:lvl w:ilvl="2" w:tplc="6F86E2D6">
      <w:start w:val="1"/>
      <w:numFmt w:val="bullet"/>
      <w:lvlText w:val="•"/>
      <w:lvlJc w:val="left"/>
      <w:rPr>
        <w:rFonts w:hint="default"/>
      </w:rPr>
    </w:lvl>
    <w:lvl w:ilvl="3" w:tplc="ADD08406">
      <w:start w:val="1"/>
      <w:numFmt w:val="bullet"/>
      <w:lvlText w:val="•"/>
      <w:lvlJc w:val="left"/>
      <w:rPr>
        <w:rFonts w:hint="default"/>
      </w:rPr>
    </w:lvl>
    <w:lvl w:ilvl="4" w:tplc="40F213EE">
      <w:start w:val="1"/>
      <w:numFmt w:val="bullet"/>
      <w:lvlText w:val="•"/>
      <w:lvlJc w:val="left"/>
      <w:rPr>
        <w:rFonts w:hint="default"/>
      </w:rPr>
    </w:lvl>
    <w:lvl w:ilvl="5" w:tplc="005C1AC4">
      <w:start w:val="1"/>
      <w:numFmt w:val="bullet"/>
      <w:lvlText w:val="•"/>
      <w:lvlJc w:val="left"/>
      <w:rPr>
        <w:rFonts w:hint="default"/>
      </w:rPr>
    </w:lvl>
    <w:lvl w:ilvl="6" w:tplc="11FADFD4">
      <w:start w:val="1"/>
      <w:numFmt w:val="bullet"/>
      <w:lvlText w:val="•"/>
      <w:lvlJc w:val="left"/>
      <w:rPr>
        <w:rFonts w:hint="default"/>
      </w:rPr>
    </w:lvl>
    <w:lvl w:ilvl="7" w:tplc="80A49E7A">
      <w:start w:val="1"/>
      <w:numFmt w:val="bullet"/>
      <w:lvlText w:val="•"/>
      <w:lvlJc w:val="left"/>
      <w:rPr>
        <w:rFonts w:hint="default"/>
      </w:rPr>
    </w:lvl>
    <w:lvl w:ilvl="8" w:tplc="46D6D80A">
      <w:start w:val="1"/>
      <w:numFmt w:val="bullet"/>
      <w:lvlText w:val="•"/>
      <w:lvlJc w:val="left"/>
      <w:rPr>
        <w:rFonts w:hint="default"/>
      </w:rPr>
    </w:lvl>
  </w:abstractNum>
  <w:abstractNum w:abstractNumId="66" w15:restartNumberingAfterBreak="0">
    <w:nsid w:val="53C740A2"/>
    <w:multiLevelType w:val="hybridMultilevel"/>
    <w:tmpl w:val="7DB639A0"/>
    <w:lvl w:ilvl="0" w:tplc="0409000F">
      <w:start w:val="1"/>
      <w:numFmt w:val="decimal"/>
      <w:lvlText w:val="%1."/>
      <w:lvlJc w:val="left"/>
      <w:pPr>
        <w:ind w:left="400" w:hanging="400"/>
      </w:p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7" w15:restartNumberingAfterBreak="0">
    <w:nsid w:val="55CE76F7"/>
    <w:multiLevelType w:val="hybridMultilevel"/>
    <w:tmpl w:val="81588E9A"/>
    <w:lvl w:ilvl="0" w:tplc="04090001">
      <w:start w:val="1"/>
      <w:numFmt w:val="bullet"/>
      <w:lvlText w:val=""/>
      <w:lvlJc w:val="left"/>
      <w:pPr>
        <w:ind w:left="400" w:hanging="400"/>
      </w:pPr>
      <w:rPr>
        <w:rFonts w:ascii="Wingdings" w:hAnsi="Wingdings" w:hint="default"/>
      </w:rPr>
    </w:lvl>
    <w:lvl w:ilvl="1" w:tplc="0409000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68" w15:restartNumberingAfterBreak="0">
    <w:nsid w:val="56F945E1"/>
    <w:multiLevelType w:val="hybridMultilevel"/>
    <w:tmpl w:val="339C2F6A"/>
    <w:lvl w:ilvl="0" w:tplc="E6DE8A64">
      <w:start w:val="1"/>
      <w:numFmt w:val="decimal"/>
      <w:lvlText w:val="%1."/>
      <w:lvlJc w:val="left"/>
      <w:pPr>
        <w:ind w:hanging="562"/>
      </w:pPr>
      <w:rPr>
        <w:rFonts w:ascii="Times New Roman" w:eastAsia="Times New Roman" w:hAnsi="Times New Roman" w:hint="default"/>
        <w:b/>
        <w:bCs/>
        <w:sz w:val="22"/>
        <w:szCs w:val="22"/>
      </w:rPr>
    </w:lvl>
    <w:lvl w:ilvl="1" w:tplc="B98839A2">
      <w:start w:val="1"/>
      <w:numFmt w:val="bullet"/>
      <w:lvlText w:val="•"/>
      <w:lvlJc w:val="left"/>
      <w:rPr>
        <w:rFonts w:hint="default"/>
      </w:rPr>
    </w:lvl>
    <w:lvl w:ilvl="2" w:tplc="6F86E2D6">
      <w:start w:val="1"/>
      <w:numFmt w:val="bullet"/>
      <w:lvlText w:val="•"/>
      <w:lvlJc w:val="left"/>
      <w:rPr>
        <w:rFonts w:hint="default"/>
      </w:rPr>
    </w:lvl>
    <w:lvl w:ilvl="3" w:tplc="ADD08406">
      <w:start w:val="1"/>
      <w:numFmt w:val="bullet"/>
      <w:lvlText w:val="•"/>
      <w:lvlJc w:val="left"/>
      <w:rPr>
        <w:rFonts w:hint="default"/>
      </w:rPr>
    </w:lvl>
    <w:lvl w:ilvl="4" w:tplc="40F213EE">
      <w:start w:val="1"/>
      <w:numFmt w:val="bullet"/>
      <w:lvlText w:val="•"/>
      <w:lvlJc w:val="left"/>
      <w:rPr>
        <w:rFonts w:hint="default"/>
      </w:rPr>
    </w:lvl>
    <w:lvl w:ilvl="5" w:tplc="005C1AC4">
      <w:start w:val="1"/>
      <w:numFmt w:val="bullet"/>
      <w:lvlText w:val="•"/>
      <w:lvlJc w:val="left"/>
      <w:rPr>
        <w:rFonts w:hint="default"/>
      </w:rPr>
    </w:lvl>
    <w:lvl w:ilvl="6" w:tplc="11FADFD4">
      <w:start w:val="1"/>
      <w:numFmt w:val="bullet"/>
      <w:lvlText w:val="•"/>
      <w:lvlJc w:val="left"/>
      <w:rPr>
        <w:rFonts w:hint="default"/>
      </w:rPr>
    </w:lvl>
    <w:lvl w:ilvl="7" w:tplc="80A49E7A">
      <w:start w:val="1"/>
      <w:numFmt w:val="bullet"/>
      <w:lvlText w:val="•"/>
      <w:lvlJc w:val="left"/>
      <w:rPr>
        <w:rFonts w:hint="default"/>
      </w:rPr>
    </w:lvl>
    <w:lvl w:ilvl="8" w:tplc="46D6D80A">
      <w:start w:val="1"/>
      <w:numFmt w:val="bullet"/>
      <w:lvlText w:val="•"/>
      <w:lvlJc w:val="left"/>
      <w:rPr>
        <w:rFonts w:hint="default"/>
      </w:rPr>
    </w:lvl>
  </w:abstractNum>
  <w:abstractNum w:abstractNumId="69" w15:restartNumberingAfterBreak="0">
    <w:nsid w:val="57482E28"/>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0" w15:restartNumberingAfterBreak="0">
    <w:nsid w:val="57651109"/>
    <w:multiLevelType w:val="hybridMultilevel"/>
    <w:tmpl w:val="41C490C4"/>
    <w:lvl w:ilvl="0" w:tplc="152E0B64">
      <w:start w:val="1"/>
      <w:numFmt w:val="bullet"/>
      <w:lvlText w:val=""/>
      <w:lvlJc w:val="left"/>
      <w:pPr>
        <w:ind w:hanging="567"/>
      </w:pPr>
      <w:rPr>
        <w:rFonts w:ascii="Symbol" w:eastAsia="Symbol" w:hAnsi="Symbol" w:hint="default"/>
        <w:w w:val="100"/>
        <w:sz w:val="22"/>
        <w:szCs w:val="22"/>
      </w:rPr>
    </w:lvl>
    <w:lvl w:ilvl="1" w:tplc="7A324870">
      <w:start w:val="1"/>
      <w:numFmt w:val="bullet"/>
      <w:lvlText w:val="•"/>
      <w:lvlJc w:val="left"/>
      <w:rPr>
        <w:rFonts w:hint="default"/>
      </w:rPr>
    </w:lvl>
    <w:lvl w:ilvl="2" w:tplc="83247D5C">
      <w:start w:val="1"/>
      <w:numFmt w:val="bullet"/>
      <w:lvlText w:val="•"/>
      <w:lvlJc w:val="left"/>
      <w:rPr>
        <w:rFonts w:hint="default"/>
      </w:rPr>
    </w:lvl>
    <w:lvl w:ilvl="3" w:tplc="9CC26C3C">
      <w:start w:val="1"/>
      <w:numFmt w:val="bullet"/>
      <w:lvlText w:val="•"/>
      <w:lvlJc w:val="left"/>
      <w:rPr>
        <w:rFonts w:hint="default"/>
      </w:rPr>
    </w:lvl>
    <w:lvl w:ilvl="4" w:tplc="DC8EB282">
      <w:start w:val="1"/>
      <w:numFmt w:val="bullet"/>
      <w:lvlText w:val="•"/>
      <w:lvlJc w:val="left"/>
      <w:rPr>
        <w:rFonts w:hint="default"/>
      </w:rPr>
    </w:lvl>
    <w:lvl w:ilvl="5" w:tplc="AE50E556">
      <w:start w:val="1"/>
      <w:numFmt w:val="bullet"/>
      <w:lvlText w:val="•"/>
      <w:lvlJc w:val="left"/>
      <w:rPr>
        <w:rFonts w:hint="default"/>
      </w:rPr>
    </w:lvl>
    <w:lvl w:ilvl="6" w:tplc="ADDC5602">
      <w:start w:val="1"/>
      <w:numFmt w:val="bullet"/>
      <w:lvlText w:val="•"/>
      <w:lvlJc w:val="left"/>
      <w:rPr>
        <w:rFonts w:hint="default"/>
      </w:rPr>
    </w:lvl>
    <w:lvl w:ilvl="7" w:tplc="02A6FC18">
      <w:start w:val="1"/>
      <w:numFmt w:val="bullet"/>
      <w:lvlText w:val="•"/>
      <w:lvlJc w:val="left"/>
      <w:rPr>
        <w:rFonts w:hint="default"/>
      </w:rPr>
    </w:lvl>
    <w:lvl w:ilvl="8" w:tplc="A71C6A06">
      <w:start w:val="1"/>
      <w:numFmt w:val="bullet"/>
      <w:lvlText w:val="•"/>
      <w:lvlJc w:val="left"/>
      <w:rPr>
        <w:rFonts w:hint="default"/>
      </w:rPr>
    </w:lvl>
  </w:abstractNum>
  <w:abstractNum w:abstractNumId="71" w15:restartNumberingAfterBreak="0">
    <w:nsid w:val="59125F61"/>
    <w:multiLevelType w:val="hybridMultilevel"/>
    <w:tmpl w:val="C298B518"/>
    <w:lvl w:ilvl="0" w:tplc="EB8AB4BC">
      <w:start w:val="1"/>
      <w:numFmt w:val="bullet"/>
      <w:lvlText w:val=""/>
      <w:lvlJc w:val="left"/>
      <w:pPr>
        <w:ind w:left="800" w:hanging="400"/>
      </w:pPr>
      <w:rPr>
        <w:rFonts w:ascii="Wingdings" w:hAnsi="Wingdings" w:hint="default"/>
        <w:sz w:val="20"/>
        <w:szCs w:val="20"/>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2" w15:restartNumberingAfterBreak="0">
    <w:nsid w:val="59A30DA9"/>
    <w:multiLevelType w:val="hybridMultilevel"/>
    <w:tmpl w:val="2D56B1F6"/>
    <w:lvl w:ilvl="0" w:tplc="A5DA32DE">
      <w:start w:val="1"/>
      <w:numFmt w:val="bullet"/>
      <w:lvlText w:val="•"/>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A15CE5DC">
      <w:start w:val="1"/>
      <w:numFmt w:val="bullet"/>
      <w:lvlText w:val=""/>
      <w:lvlJc w:val="left"/>
      <w:pPr>
        <w:ind w:left="2000" w:hanging="400"/>
      </w:pPr>
      <w:rPr>
        <w:rFonts w:ascii="Wingdings" w:hAnsi="Wingdings" w:hint="default"/>
        <w:sz w:val="10"/>
        <w:szCs w:val="10"/>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3" w15:restartNumberingAfterBreak="0">
    <w:nsid w:val="5C114CD4"/>
    <w:multiLevelType w:val="hybridMultilevel"/>
    <w:tmpl w:val="B750072C"/>
    <w:lvl w:ilvl="0" w:tplc="5AEEE168">
      <w:start w:val="1"/>
      <w:numFmt w:val="upperLetter"/>
      <w:lvlText w:val="%1."/>
      <w:lvlJc w:val="left"/>
      <w:pPr>
        <w:ind w:left="1032" w:hanging="360"/>
      </w:pPr>
      <w:rPr>
        <w:rFonts w:hint="default"/>
      </w:rPr>
    </w:lvl>
    <w:lvl w:ilvl="1" w:tplc="F04E9FE0" w:tentative="1">
      <w:start w:val="1"/>
      <w:numFmt w:val="upperLetter"/>
      <w:lvlText w:val="%2."/>
      <w:lvlJc w:val="left"/>
      <w:pPr>
        <w:ind w:left="1472" w:hanging="400"/>
      </w:pPr>
    </w:lvl>
    <w:lvl w:ilvl="2" w:tplc="BDE2F682" w:tentative="1">
      <w:start w:val="1"/>
      <w:numFmt w:val="lowerRoman"/>
      <w:lvlText w:val="%3."/>
      <w:lvlJc w:val="right"/>
      <w:pPr>
        <w:ind w:left="1872" w:hanging="400"/>
      </w:pPr>
    </w:lvl>
    <w:lvl w:ilvl="3" w:tplc="9774E64E" w:tentative="1">
      <w:start w:val="1"/>
      <w:numFmt w:val="decimal"/>
      <w:lvlText w:val="%4."/>
      <w:lvlJc w:val="left"/>
      <w:pPr>
        <w:ind w:left="2272" w:hanging="400"/>
      </w:pPr>
    </w:lvl>
    <w:lvl w:ilvl="4" w:tplc="E9FCFF44" w:tentative="1">
      <w:start w:val="1"/>
      <w:numFmt w:val="upperLetter"/>
      <w:lvlText w:val="%5."/>
      <w:lvlJc w:val="left"/>
      <w:pPr>
        <w:ind w:left="2672" w:hanging="400"/>
      </w:pPr>
    </w:lvl>
    <w:lvl w:ilvl="5" w:tplc="7C043488" w:tentative="1">
      <w:start w:val="1"/>
      <w:numFmt w:val="lowerRoman"/>
      <w:lvlText w:val="%6."/>
      <w:lvlJc w:val="right"/>
      <w:pPr>
        <w:ind w:left="3072" w:hanging="400"/>
      </w:pPr>
    </w:lvl>
    <w:lvl w:ilvl="6" w:tplc="91725912" w:tentative="1">
      <w:start w:val="1"/>
      <w:numFmt w:val="decimal"/>
      <w:lvlText w:val="%7."/>
      <w:lvlJc w:val="left"/>
      <w:pPr>
        <w:ind w:left="3472" w:hanging="400"/>
      </w:pPr>
    </w:lvl>
    <w:lvl w:ilvl="7" w:tplc="8820989C" w:tentative="1">
      <w:start w:val="1"/>
      <w:numFmt w:val="upperLetter"/>
      <w:lvlText w:val="%8."/>
      <w:lvlJc w:val="left"/>
      <w:pPr>
        <w:ind w:left="3872" w:hanging="400"/>
      </w:pPr>
    </w:lvl>
    <w:lvl w:ilvl="8" w:tplc="0BAC2566" w:tentative="1">
      <w:start w:val="1"/>
      <w:numFmt w:val="lowerRoman"/>
      <w:lvlText w:val="%9."/>
      <w:lvlJc w:val="right"/>
      <w:pPr>
        <w:ind w:left="4272" w:hanging="400"/>
      </w:pPr>
    </w:lvl>
  </w:abstractNum>
  <w:abstractNum w:abstractNumId="74" w15:restartNumberingAfterBreak="0">
    <w:nsid w:val="5D217D9B"/>
    <w:multiLevelType w:val="hybridMultilevel"/>
    <w:tmpl w:val="28A00D86"/>
    <w:lvl w:ilvl="0" w:tplc="994EA9E8">
      <w:start w:val="1"/>
      <w:numFmt w:val="decimal"/>
      <w:lvlText w:val="%1."/>
      <w:lvlJc w:val="left"/>
      <w:pPr>
        <w:ind w:left="760" w:hanging="360"/>
      </w:pPr>
      <w:rPr>
        <w:rFonts w:hint="default"/>
      </w:rPr>
    </w:lvl>
    <w:lvl w:ilvl="1" w:tplc="BC2EE7B2" w:tentative="1">
      <w:start w:val="1"/>
      <w:numFmt w:val="upperLetter"/>
      <w:lvlText w:val="%2."/>
      <w:lvlJc w:val="left"/>
      <w:pPr>
        <w:ind w:left="1200" w:hanging="400"/>
      </w:pPr>
    </w:lvl>
    <w:lvl w:ilvl="2" w:tplc="5B02D068" w:tentative="1">
      <w:start w:val="1"/>
      <w:numFmt w:val="lowerRoman"/>
      <w:lvlText w:val="%3."/>
      <w:lvlJc w:val="right"/>
      <w:pPr>
        <w:ind w:left="1600" w:hanging="400"/>
      </w:pPr>
    </w:lvl>
    <w:lvl w:ilvl="3" w:tplc="B6DEECA4" w:tentative="1">
      <w:start w:val="1"/>
      <w:numFmt w:val="decimal"/>
      <w:lvlText w:val="%4."/>
      <w:lvlJc w:val="left"/>
      <w:pPr>
        <w:ind w:left="2000" w:hanging="400"/>
      </w:pPr>
    </w:lvl>
    <w:lvl w:ilvl="4" w:tplc="DE9A5982" w:tentative="1">
      <w:start w:val="1"/>
      <w:numFmt w:val="upperLetter"/>
      <w:lvlText w:val="%5."/>
      <w:lvlJc w:val="left"/>
      <w:pPr>
        <w:ind w:left="2400" w:hanging="400"/>
      </w:pPr>
    </w:lvl>
    <w:lvl w:ilvl="5" w:tplc="59BE2C78" w:tentative="1">
      <w:start w:val="1"/>
      <w:numFmt w:val="lowerRoman"/>
      <w:lvlText w:val="%6."/>
      <w:lvlJc w:val="right"/>
      <w:pPr>
        <w:ind w:left="2800" w:hanging="400"/>
      </w:pPr>
    </w:lvl>
    <w:lvl w:ilvl="6" w:tplc="677A54AE" w:tentative="1">
      <w:start w:val="1"/>
      <w:numFmt w:val="decimal"/>
      <w:lvlText w:val="%7."/>
      <w:lvlJc w:val="left"/>
      <w:pPr>
        <w:ind w:left="3200" w:hanging="400"/>
      </w:pPr>
    </w:lvl>
    <w:lvl w:ilvl="7" w:tplc="1928770C" w:tentative="1">
      <w:start w:val="1"/>
      <w:numFmt w:val="upperLetter"/>
      <w:lvlText w:val="%8."/>
      <w:lvlJc w:val="left"/>
      <w:pPr>
        <w:ind w:left="3600" w:hanging="400"/>
      </w:pPr>
    </w:lvl>
    <w:lvl w:ilvl="8" w:tplc="6DB07750" w:tentative="1">
      <w:start w:val="1"/>
      <w:numFmt w:val="lowerRoman"/>
      <w:lvlText w:val="%9."/>
      <w:lvlJc w:val="right"/>
      <w:pPr>
        <w:ind w:left="4000" w:hanging="400"/>
      </w:pPr>
    </w:lvl>
  </w:abstractNum>
  <w:abstractNum w:abstractNumId="75" w15:restartNumberingAfterBreak="0">
    <w:nsid w:val="5D4A21ED"/>
    <w:multiLevelType w:val="hybridMultilevel"/>
    <w:tmpl w:val="28A00D86"/>
    <w:lvl w:ilvl="0" w:tplc="242282A4">
      <w:start w:val="1"/>
      <w:numFmt w:val="decimal"/>
      <w:lvlText w:val="%1."/>
      <w:lvlJc w:val="left"/>
      <w:pPr>
        <w:ind w:left="760" w:hanging="360"/>
      </w:pPr>
      <w:rPr>
        <w:rFonts w:hint="default"/>
      </w:rPr>
    </w:lvl>
    <w:lvl w:ilvl="1" w:tplc="2BBE8694" w:tentative="1">
      <w:start w:val="1"/>
      <w:numFmt w:val="upperLetter"/>
      <w:lvlText w:val="%2."/>
      <w:lvlJc w:val="left"/>
      <w:pPr>
        <w:ind w:left="1200" w:hanging="400"/>
      </w:pPr>
    </w:lvl>
    <w:lvl w:ilvl="2" w:tplc="46B64AA4" w:tentative="1">
      <w:start w:val="1"/>
      <w:numFmt w:val="lowerRoman"/>
      <w:lvlText w:val="%3."/>
      <w:lvlJc w:val="right"/>
      <w:pPr>
        <w:ind w:left="1600" w:hanging="400"/>
      </w:pPr>
    </w:lvl>
    <w:lvl w:ilvl="3" w:tplc="E9ECB3D6" w:tentative="1">
      <w:start w:val="1"/>
      <w:numFmt w:val="decimal"/>
      <w:lvlText w:val="%4."/>
      <w:lvlJc w:val="left"/>
      <w:pPr>
        <w:ind w:left="2000" w:hanging="400"/>
      </w:pPr>
    </w:lvl>
    <w:lvl w:ilvl="4" w:tplc="C8E8FC44" w:tentative="1">
      <w:start w:val="1"/>
      <w:numFmt w:val="upperLetter"/>
      <w:lvlText w:val="%5."/>
      <w:lvlJc w:val="left"/>
      <w:pPr>
        <w:ind w:left="2400" w:hanging="400"/>
      </w:pPr>
    </w:lvl>
    <w:lvl w:ilvl="5" w:tplc="4A4257B4" w:tentative="1">
      <w:start w:val="1"/>
      <w:numFmt w:val="lowerRoman"/>
      <w:lvlText w:val="%6."/>
      <w:lvlJc w:val="right"/>
      <w:pPr>
        <w:ind w:left="2800" w:hanging="400"/>
      </w:pPr>
    </w:lvl>
    <w:lvl w:ilvl="6" w:tplc="18024608" w:tentative="1">
      <w:start w:val="1"/>
      <w:numFmt w:val="decimal"/>
      <w:lvlText w:val="%7."/>
      <w:lvlJc w:val="left"/>
      <w:pPr>
        <w:ind w:left="3200" w:hanging="400"/>
      </w:pPr>
    </w:lvl>
    <w:lvl w:ilvl="7" w:tplc="F67A4244" w:tentative="1">
      <w:start w:val="1"/>
      <w:numFmt w:val="upperLetter"/>
      <w:lvlText w:val="%8."/>
      <w:lvlJc w:val="left"/>
      <w:pPr>
        <w:ind w:left="3600" w:hanging="400"/>
      </w:pPr>
    </w:lvl>
    <w:lvl w:ilvl="8" w:tplc="B8144CA6" w:tentative="1">
      <w:start w:val="1"/>
      <w:numFmt w:val="lowerRoman"/>
      <w:lvlText w:val="%9."/>
      <w:lvlJc w:val="right"/>
      <w:pPr>
        <w:ind w:left="4000" w:hanging="400"/>
      </w:pPr>
    </w:lvl>
  </w:abstractNum>
  <w:abstractNum w:abstractNumId="76"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77" w15:restartNumberingAfterBreak="0">
    <w:nsid w:val="5FB602BC"/>
    <w:multiLevelType w:val="hybridMultilevel"/>
    <w:tmpl w:val="26FAC844"/>
    <w:lvl w:ilvl="0" w:tplc="402A1EAC">
      <w:start w:val="1"/>
      <w:numFmt w:val="lowerLetter"/>
      <w:lvlText w:val="%1"/>
      <w:lvlJc w:val="left"/>
      <w:pPr>
        <w:ind w:hanging="243"/>
      </w:pPr>
      <w:rPr>
        <w:rFonts w:ascii="Times New Roman" w:eastAsia="Times New Roman" w:hAnsi="Times New Roman" w:hint="default"/>
        <w:w w:val="99"/>
        <w:position w:val="8"/>
        <w:sz w:val="14"/>
        <w:szCs w:val="14"/>
      </w:rPr>
    </w:lvl>
    <w:lvl w:ilvl="1" w:tplc="EDA69EB4">
      <w:start w:val="1"/>
      <w:numFmt w:val="bullet"/>
      <w:lvlText w:val="•"/>
      <w:lvlJc w:val="left"/>
      <w:rPr>
        <w:rFonts w:hint="default"/>
      </w:rPr>
    </w:lvl>
    <w:lvl w:ilvl="2" w:tplc="10388CD6">
      <w:start w:val="1"/>
      <w:numFmt w:val="bullet"/>
      <w:lvlText w:val="•"/>
      <w:lvlJc w:val="left"/>
      <w:rPr>
        <w:rFonts w:hint="default"/>
      </w:rPr>
    </w:lvl>
    <w:lvl w:ilvl="3" w:tplc="7E449614">
      <w:start w:val="1"/>
      <w:numFmt w:val="bullet"/>
      <w:lvlText w:val="•"/>
      <w:lvlJc w:val="left"/>
      <w:rPr>
        <w:rFonts w:hint="default"/>
      </w:rPr>
    </w:lvl>
    <w:lvl w:ilvl="4" w:tplc="19009144">
      <w:start w:val="1"/>
      <w:numFmt w:val="bullet"/>
      <w:lvlText w:val="•"/>
      <w:lvlJc w:val="left"/>
      <w:rPr>
        <w:rFonts w:hint="default"/>
      </w:rPr>
    </w:lvl>
    <w:lvl w:ilvl="5" w:tplc="653AD11C">
      <w:start w:val="1"/>
      <w:numFmt w:val="bullet"/>
      <w:lvlText w:val="•"/>
      <w:lvlJc w:val="left"/>
      <w:rPr>
        <w:rFonts w:hint="default"/>
      </w:rPr>
    </w:lvl>
    <w:lvl w:ilvl="6" w:tplc="B5D669A2">
      <w:start w:val="1"/>
      <w:numFmt w:val="bullet"/>
      <w:lvlText w:val="•"/>
      <w:lvlJc w:val="left"/>
      <w:rPr>
        <w:rFonts w:hint="default"/>
      </w:rPr>
    </w:lvl>
    <w:lvl w:ilvl="7" w:tplc="F8E40CB2">
      <w:start w:val="1"/>
      <w:numFmt w:val="bullet"/>
      <w:lvlText w:val="•"/>
      <w:lvlJc w:val="left"/>
      <w:rPr>
        <w:rFonts w:hint="default"/>
      </w:rPr>
    </w:lvl>
    <w:lvl w:ilvl="8" w:tplc="4B42B78A">
      <w:start w:val="1"/>
      <w:numFmt w:val="bullet"/>
      <w:lvlText w:val="•"/>
      <w:lvlJc w:val="left"/>
      <w:rPr>
        <w:rFonts w:hint="default"/>
      </w:rPr>
    </w:lvl>
  </w:abstractNum>
  <w:abstractNum w:abstractNumId="78" w15:restartNumberingAfterBreak="0">
    <w:nsid w:val="60FD1EA0"/>
    <w:multiLevelType w:val="hybridMultilevel"/>
    <w:tmpl w:val="3752BEA8"/>
    <w:lvl w:ilvl="0" w:tplc="B3320972">
      <w:start w:val="1"/>
      <w:numFmt w:val="bullet"/>
      <w:lvlText w:val=""/>
      <w:lvlJc w:val="left"/>
      <w:pPr>
        <w:ind w:hanging="540"/>
      </w:pPr>
      <w:rPr>
        <w:rFonts w:ascii="Symbol" w:eastAsia="Symbol" w:hAnsi="Symbol" w:hint="default"/>
        <w:sz w:val="22"/>
        <w:szCs w:val="22"/>
      </w:rPr>
    </w:lvl>
    <w:lvl w:ilvl="1" w:tplc="C548DF2C">
      <w:start w:val="1"/>
      <w:numFmt w:val="bullet"/>
      <w:lvlText w:val=""/>
      <w:lvlJc w:val="left"/>
      <w:pPr>
        <w:ind w:hanging="360"/>
      </w:pPr>
      <w:rPr>
        <w:rFonts w:ascii="Symbol" w:eastAsia="Symbol" w:hAnsi="Symbol" w:hint="default"/>
        <w:sz w:val="22"/>
        <w:szCs w:val="22"/>
      </w:rPr>
    </w:lvl>
    <w:lvl w:ilvl="2" w:tplc="300A4C22">
      <w:start w:val="1"/>
      <w:numFmt w:val="bullet"/>
      <w:lvlText w:val=""/>
      <w:lvlJc w:val="left"/>
      <w:pPr>
        <w:ind w:hanging="540"/>
      </w:pPr>
      <w:rPr>
        <w:rFonts w:ascii="Symbol" w:eastAsia="Symbol" w:hAnsi="Symbol" w:hint="default"/>
        <w:sz w:val="22"/>
        <w:szCs w:val="22"/>
      </w:rPr>
    </w:lvl>
    <w:lvl w:ilvl="3" w:tplc="10FCEE64">
      <w:start w:val="1"/>
      <w:numFmt w:val="bullet"/>
      <w:lvlText w:val="•"/>
      <w:lvlJc w:val="left"/>
      <w:rPr>
        <w:rFonts w:hint="default"/>
      </w:rPr>
    </w:lvl>
    <w:lvl w:ilvl="4" w:tplc="32B2518A">
      <w:start w:val="1"/>
      <w:numFmt w:val="bullet"/>
      <w:lvlText w:val="•"/>
      <w:lvlJc w:val="left"/>
      <w:rPr>
        <w:rFonts w:hint="default"/>
      </w:rPr>
    </w:lvl>
    <w:lvl w:ilvl="5" w:tplc="8CBC7EA6">
      <w:start w:val="1"/>
      <w:numFmt w:val="bullet"/>
      <w:lvlText w:val="•"/>
      <w:lvlJc w:val="left"/>
      <w:rPr>
        <w:rFonts w:hint="default"/>
      </w:rPr>
    </w:lvl>
    <w:lvl w:ilvl="6" w:tplc="31BAFE22">
      <w:start w:val="1"/>
      <w:numFmt w:val="bullet"/>
      <w:lvlText w:val="•"/>
      <w:lvlJc w:val="left"/>
      <w:rPr>
        <w:rFonts w:hint="default"/>
      </w:rPr>
    </w:lvl>
    <w:lvl w:ilvl="7" w:tplc="F6468792">
      <w:start w:val="1"/>
      <w:numFmt w:val="bullet"/>
      <w:lvlText w:val="•"/>
      <w:lvlJc w:val="left"/>
      <w:rPr>
        <w:rFonts w:hint="default"/>
      </w:rPr>
    </w:lvl>
    <w:lvl w:ilvl="8" w:tplc="8D36B7EA">
      <w:start w:val="1"/>
      <w:numFmt w:val="bullet"/>
      <w:lvlText w:val="•"/>
      <w:lvlJc w:val="left"/>
      <w:rPr>
        <w:rFonts w:hint="default"/>
      </w:rPr>
    </w:lvl>
  </w:abstractNum>
  <w:abstractNum w:abstractNumId="79" w15:restartNumberingAfterBreak="0">
    <w:nsid w:val="61F239C3"/>
    <w:multiLevelType w:val="hybridMultilevel"/>
    <w:tmpl w:val="EFF42462"/>
    <w:lvl w:ilvl="0" w:tplc="318C4034">
      <w:start w:val="1"/>
      <w:numFmt w:val="decimal"/>
      <w:lvlText w:val="%1."/>
      <w:lvlJc w:val="left"/>
      <w:pPr>
        <w:ind w:left="471" w:hanging="360"/>
      </w:pPr>
      <w:rPr>
        <w:rFonts w:hint="default"/>
        <w:b/>
      </w:rPr>
    </w:lvl>
    <w:lvl w:ilvl="1" w:tplc="96B05E82" w:tentative="1">
      <w:start w:val="1"/>
      <w:numFmt w:val="upperLetter"/>
      <w:lvlText w:val="%2."/>
      <w:lvlJc w:val="left"/>
      <w:pPr>
        <w:ind w:left="911" w:hanging="400"/>
      </w:pPr>
    </w:lvl>
    <w:lvl w:ilvl="2" w:tplc="2D4038F6" w:tentative="1">
      <w:start w:val="1"/>
      <w:numFmt w:val="lowerRoman"/>
      <w:lvlText w:val="%3."/>
      <w:lvlJc w:val="right"/>
      <w:pPr>
        <w:ind w:left="1311" w:hanging="400"/>
      </w:pPr>
    </w:lvl>
    <w:lvl w:ilvl="3" w:tplc="BDC239C0" w:tentative="1">
      <w:start w:val="1"/>
      <w:numFmt w:val="decimal"/>
      <w:lvlText w:val="%4."/>
      <w:lvlJc w:val="left"/>
      <w:pPr>
        <w:ind w:left="1711" w:hanging="400"/>
      </w:pPr>
    </w:lvl>
    <w:lvl w:ilvl="4" w:tplc="0D5621F2" w:tentative="1">
      <w:start w:val="1"/>
      <w:numFmt w:val="upperLetter"/>
      <w:lvlText w:val="%5."/>
      <w:lvlJc w:val="left"/>
      <w:pPr>
        <w:ind w:left="2111" w:hanging="400"/>
      </w:pPr>
    </w:lvl>
    <w:lvl w:ilvl="5" w:tplc="92FC425A" w:tentative="1">
      <w:start w:val="1"/>
      <w:numFmt w:val="lowerRoman"/>
      <w:lvlText w:val="%6."/>
      <w:lvlJc w:val="right"/>
      <w:pPr>
        <w:ind w:left="2511" w:hanging="400"/>
      </w:pPr>
    </w:lvl>
    <w:lvl w:ilvl="6" w:tplc="E7681366" w:tentative="1">
      <w:start w:val="1"/>
      <w:numFmt w:val="decimal"/>
      <w:lvlText w:val="%7."/>
      <w:lvlJc w:val="left"/>
      <w:pPr>
        <w:ind w:left="2911" w:hanging="400"/>
      </w:pPr>
    </w:lvl>
    <w:lvl w:ilvl="7" w:tplc="8BBAE3CA" w:tentative="1">
      <w:start w:val="1"/>
      <w:numFmt w:val="upperLetter"/>
      <w:lvlText w:val="%8."/>
      <w:lvlJc w:val="left"/>
      <w:pPr>
        <w:ind w:left="3311" w:hanging="400"/>
      </w:pPr>
    </w:lvl>
    <w:lvl w:ilvl="8" w:tplc="6736DBCE" w:tentative="1">
      <w:start w:val="1"/>
      <w:numFmt w:val="lowerRoman"/>
      <w:lvlText w:val="%9."/>
      <w:lvlJc w:val="right"/>
      <w:pPr>
        <w:ind w:left="3711" w:hanging="400"/>
      </w:pPr>
    </w:lvl>
  </w:abstractNum>
  <w:abstractNum w:abstractNumId="80" w15:restartNumberingAfterBreak="0">
    <w:nsid w:val="631C7C6D"/>
    <w:multiLevelType w:val="hybridMultilevel"/>
    <w:tmpl w:val="7526BF0C"/>
    <w:lvl w:ilvl="0" w:tplc="C4E06644">
      <w:start w:val="1"/>
      <w:numFmt w:val="decimal"/>
      <w:lvlText w:val="%1."/>
      <w:lvlJc w:val="left"/>
      <w:pPr>
        <w:ind w:left="360" w:hanging="360"/>
      </w:pPr>
      <w:rPr>
        <w:rFonts w:ascii="Times New Roman" w:hAnsi="Times New Roman" w:cs="Times New Roman" w:hint="default"/>
        <w:b/>
      </w:rPr>
    </w:lvl>
    <w:lvl w:ilvl="1" w:tplc="EA5EAB18" w:tentative="1">
      <w:start w:val="1"/>
      <w:numFmt w:val="upperLetter"/>
      <w:lvlText w:val="%2."/>
      <w:lvlJc w:val="left"/>
      <w:pPr>
        <w:ind w:left="800" w:hanging="400"/>
      </w:pPr>
    </w:lvl>
    <w:lvl w:ilvl="2" w:tplc="6298D176" w:tentative="1">
      <w:start w:val="1"/>
      <w:numFmt w:val="lowerRoman"/>
      <w:lvlText w:val="%3."/>
      <w:lvlJc w:val="right"/>
      <w:pPr>
        <w:ind w:left="1200" w:hanging="400"/>
      </w:pPr>
    </w:lvl>
    <w:lvl w:ilvl="3" w:tplc="1366ABDE" w:tentative="1">
      <w:start w:val="1"/>
      <w:numFmt w:val="decimal"/>
      <w:lvlText w:val="%4."/>
      <w:lvlJc w:val="left"/>
      <w:pPr>
        <w:ind w:left="1600" w:hanging="400"/>
      </w:pPr>
    </w:lvl>
    <w:lvl w:ilvl="4" w:tplc="1342104A" w:tentative="1">
      <w:start w:val="1"/>
      <w:numFmt w:val="upperLetter"/>
      <w:lvlText w:val="%5."/>
      <w:lvlJc w:val="left"/>
      <w:pPr>
        <w:ind w:left="2000" w:hanging="400"/>
      </w:pPr>
    </w:lvl>
    <w:lvl w:ilvl="5" w:tplc="3906FEDC" w:tentative="1">
      <w:start w:val="1"/>
      <w:numFmt w:val="lowerRoman"/>
      <w:lvlText w:val="%6."/>
      <w:lvlJc w:val="right"/>
      <w:pPr>
        <w:ind w:left="2400" w:hanging="400"/>
      </w:pPr>
    </w:lvl>
    <w:lvl w:ilvl="6" w:tplc="D32CB96A" w:tentative="1">
      <w:start w:val="1"/>
      <w:numFmt w:val="decimal"/>
      <w:lvlText w:val="%7."/>
      <w:lvlJc w:val="left"/>
      <w:pPr>
        <w:ind w:left="2800" w:hanging="400"/>
      </w:pPr>
    </w:lvl>
    <w:lvl w:ilvl="7" w:tplc="A80ECC08" w:tentative="1">
      <w:start w:val="1"/>
      <w:numFmt w:val="upperLetter"/>
      <w:lvlText w:val="%8."/>
      <w:lvlJc w:val="left"/>
      <w:pPr>
        <w:ind w:left="3200" w:hanging="400"/>
      </w:pPr>
    </w:lvl>
    <w:lvl w:ilvl="8" w:tplc="E5C8E228" w:tentative="1">
      <w:start w:val="1"/>
      <w:numFmt w:val="lowerRoman"/>
      <w:lvlText w:val="%9."/>
      <w:lvlJc w:val="right"/>
      <w:pPr>
        <w:ind w:left="3600" w:hanging="400"/>
      </w:pPr>
    </w:lvl>
  </w:abstractNum>
  <w:abstractNum w:abstractNumId="81" w15:restartNumberingAfterBreak="0">
    <w:nsid w:val="63FA2AC5"/>
    <w:multiLevelType w:val="hybridMultilevel"/>
    <w:tmpl w:val="B11621AC"/>
    <w:lvl w:ilvl="0" w:tplc="FAB82142">
      <w:start w:val="1"/>
      <w:numFmt w:val="decimal"/>
      <w:lvlText w:val="%1."/>
      <w:lvlJc w:val="left"/>
      <w:pPr>
        <w:ind w:left="360" w:hanging="360"/>
      </w:pPr>
      <w:rPr>
        <w:rFonts w:ascii="Times New Roman" w:hAnsi="Times New Roman" w:cs="Times New Roman" w:hint="default"/>
        <w:b/>
      </w:rPr>
    </w:lvl>
    <w:lvl w:ilvl="1" w:tplc="33721898" w:tentative="1">
      <w:start w:val="1"/>
      <w:numFmt w:val="upperLetter"/>
      <w:lvlText w:val="%2."/>
      <w:lvlJc w:val="left"/>
      <w:pPr>
        <w:ind w:left="800" w:hanging="400"/>
      </w:pPr>
    </w:lvl>
    <w:lvl w:ilvl="2" w:tplc="EAD0DEE6" w:tentative="1">
      <w:start w:val="1"/>
      <w:numFmt w:val="lowerRoman"/>
      <w:lvlText w:val="%3."/>
      <w:lvlJc w:val="right"/>
      <w:pPr>
        <w:ind w:left="1200" w:hanging="400"/>
      </w:pPr>
    </w:lvl>
    <w:lvl w:ilvl="3" w:tplc="C2F0118A" w:tentative="1">
      <w:start w:val="1"/>
      <w:numFmt w:val="decimal"/>
      <w:lvlText w:val="%4."/>
      <w:lvlJc w:val="left"/>
      <w:pPr>
        <w:ind w:left="1600" w:hanging="400"/>
      </w:pPr>
    </w:lvl>
    <w:lvl w:ilvl="4" w:tplc="1C6A5D8A" w:tentative="1">
      <w:start w:val="1"/>
      <w:numFmt w:val="upperLetter"/>
      <w:lvlText w:val="%5."/>
      <w:lvlJc w:val="left"/>
      <w:pPr>
        <w:ind w:left="2000" w:hanging="400"/>
      </w:pPr>
    </w:lvl>
    <w:lvl w:ilvl="5" w:tplc="0F408D96" w:tentative="1">
      <w:start w:val="1"/>
      <w:numFmt w:val="lowerRoman"/>
      <w:lvlText w:val="%6."/>
      <w:lvlJc w:val="right"/>
      <w:pPr>
        <w:ind w:left="2400" w:hanging="400"/>
      </w:pPr>
    </w:lvl>
    <w:lvl w:ilvl="6" w:tplc="5600BF9E" w:tentative="1">
      <w:start w:val="1"/>
      <w:numFmt w:val="decimal"/>
      <w:lvlText w:val="%7."/>
      <w:lvlJc w:val="left"/>
      <w:pPr>
        <w:ind w:left="2800" w:hanging="400"/>
      </w:pPr>
    </w:lvl>
    <w:lvl w:ilvl="7" w:tplc="C3645C7A" w:tentative="1">
      <w:start w:val="1"/>
      <w:numFmt w:val="upperLetter"/>
      <w:lvlText w:val="%8."/>
      <w:lvlJc w:val="left"/>
      <w:pPr>
        <w:ind w:left="3200" w:hanging="400"/>
      </w:pPr>
    </w:lvl>
    <w:lvl w:ilvl="8" w:tplc="52A4B54A" w:tentative="1">
      <w:start w:val="1"/>
      <w:numFmt w:val="lowerRoman"/>
      <w:lvlText w:val="%9."/>
      <w:lvlJc w:val="right"/>
      <w:pPr>
        <w:ind w:left="3600" w:hanging="400"/>
      </w:pPr>
    </w:lvl>
  </w:abstractNum>
  <w:abstractNum w:abstractNumId="82" w15:restartNumberingAfterBreak="0">
    <w:nsid w:val="67EB6800"/>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3" w15:restartNumberingAfterBreak="0">
    <w:nsid w:val="68F95665"/>
    <w:multiLevelType w:val="hybridMultilevel"/>
    <w:tmpl w:val="624EC14E"/>
    <w:lvl w:ilvl="0" w:tplc="DD489E3A">
      <w:start w:val="1"/>
      <w:numFmt w:val="bullet"/>
      <w:lvlText w:val=""/>
      <w:lvlJc w:val="left"/>
      <w:pPr>
        <w:ind w:left="800" w:hanging="400"/>
      </w:pPr>
      <w:rPr>
        <w:rFonts w:ascii="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4" w15:restartNumberingAfterBreak="0">
    <w:nsid w:val="69FB1CDB"/>
    <w:multiLevelType w:val="hybridMultilevel"/>
    <w:tmpl w:val="46B62622"/>
    <w:lvl w:ilvl="0" w:tplc="786C2BF4">
      <w:start w:val="1"/>
      <w:numFmt w:val="bullet"/>
      <w:lvlText w:val=""/>
      <w:lvlJc w:val="left"/>
      <w:pPr>
        <w:ind w:left="800" w:hanging="400"/>
      </w:pPr>
      <w:rPr>
        <w:rFonts w:ascii="Symbol" w:hAnsi="Symbol" w:cs="Symbol" w:hint="default"/>
      </w:rPr>
    </w:lvl>
    <w:lvl w:ilvl="1" w:tplc="9FC6E1E2" w:tentative="1">
      <w:start w:val="1"/>
      <w:numFmt w:val="bullet"/>
      <w:lvlText w:val=""/>
      <w:lvlJc w:val="left"/>
      <w:pPr>
        <w:ind w:left="1200" w:hanging="400"/>
      </w:pPr>
      <w:rPr>
        <w:rFonts w:ascii="Wingdings" w:hAnsi="Wingdings" w:hint="default"/>
      </w:rPr>
    </w:lvl>
    <w:lvl w:ilvl="2" w:tplc="51C0C46A" w:tentative="1">
      <w:start w:val="1"/>
      <w:numFmt w:val="bullet"/>
      <w:lvlText w:val=""/>
      <w:lvlJc w:val="left"/>
      <w:pPr>
        <w:ind w:left="1600" w:hanging="400"/>
      </w:pPr>
      <w:rPr>
        <w:rFonts w:ascii="Wingdings" w:hAnsi="Wingdings" w:hint="default"/>
      </w:rPr>
    </w:lvl>
    <w:lvl w:ilvl="3" w:tplc="91BC7A3C" w:tentative="1">
      <w:start w:val="1"/>
      <w:numFmt w:val="bullet"/>
      <w:lvlText w:val=""/>
      <w:lvlJc w:val="left"/>
      <w:pPr>
        <w:ind w:left="2000" w:hanging="400"/>
      </w:pPr>
      <w:rPr>
        <w:rFonts w:ascii="Wingdings" w:hAnsi="Wingdings" w:hint="default"/>
      </w:rPr>
    </w:lvl>
    <w:lvl w:ilvl="4" w:tplc="E4180352" w:tentative="1">
      <w:start w:val="1"/>
      <w:numFmt w:val="bullet"/>
      <w:lvlText w:val=""/>
      <w:lvlJc w:val="left"/>
      <w:pPr>
        <w:ind w:left="2400" w:hanging="400"/>
      </w:pPr>
      <w:rPr>
        <w:rFonts w:ascii="Wingdings" w:hAnsi="Wingdings" w:hint="default"/>
      </w:rPr>
    </w:lvl>
    <w:lvl w:ilvl="5" w:tplc="BC988474" w:tentative="1">
      <w:start w:val="1"/>
      <w:numFmt w:val="bullet"/>
      <w:lvlText w:val=""/>
      <w:lvlJc w:val="left"/>
      <w:pPr>
        <w:ind w:left="2800" w:hanging="400"/>
      </w:pPr>
      <w:rPr>
        <w:rFonts w:ascii="Wingdings" w:hAnsi="Wingdings" w:hint="default"/>
      </w:rPr>
    </w:lvl>
    <w:lvl w:ilvl="6" w:tplc="BC8254A6" w:tentative="1">
      <w:start w:val="1"/>
      <w:numFmt w:val="bullet"/>
      <w:lvlText w:val=""/>
      <w:lvlJc w:val="left"/>
      <w:pPr>
        <w:ind w:left="3200" w:hanging="400"/>
      </w:pPr>
      <w:rPr>
        <w:rFonts w:ascii="Wingdings" w:hAnsi="Wingdings" w:hint="default"/>
      </w:rPr>
    </w:lvl>
    <w:lvl w:ilvl="7" w:tplc="ECD4085C" w:tentative="1">
      <w:start w:val="1"/>
      <w:numFmt w:val="bullet"/>
      <w:lvlText w:val=""/>
      <w:lvlJc w:val="left"/>
      <w:pPr>
        <w:ind w:left="3600" w:hanging="400"/>
      </w:pPr>
      <w:rPr>
        <w:rFonts w:ascii="Wingdings" w:hAnsi="Wingdings" w:hint="default"/>
      </w:rPr>
    </w:lvl>
    <w:lvl w:ilvl="8" w:tplc="2D4E85DC" w:tentative="1">
      <w:start w:val="1"/>
      <w:numFmt w:val="bullet"/>
      <w:lvlText w:val=""/>
      <w:lvlJc w:val="left"/>
      <w:pPr>
        <w:ind w:left="4000" w:hanging="400"/>
      </w:pPr>
      <w:rPr>
        <w:rFonts w:ascii="Wingdings" w:hAnsi="Wingdings" w:hint="default"/>
      </w:rPr>
    </w:lvl>
  </w:abstractNum>
  <w:abstractNum w:abstractNumId="85" w15:restartNumberingAfterBreak="0">
    <w:nsid w:val="753A059E"/>
    <w:multiLevelType w:val="hybridMultilevel"/>
    <w:tmpl w:val="339C2F6A"/>
    <w:lvl w:ilvl="0" w:tplc="A4F2559A">
      <w:start w:val="1"/>
      <w:numFmt w:val="decimal"/>
      <w:lvlText w:val="%1."/>
      <w:lvlJc w:val="left"/>
      <w:pPr>
        <w:ind w:hanging="562"/>
      </w:pPr>
      <w:rPr>
        <w:rFonts w:ascii="Times New Roman" w:eastAsia="Times New Roman" w:hAnsi="Times New Roman" w:hint="default"/>
        <w:b/>
        <w:bCs/>
        <w:sz w:val="22"/>
        <w:szCs w:val="22"/>
      </w:rPr>
    </w:lvl>
    <w:lvl w:ilvl="1" w:tplc="7A14EA50">
      <w:start w:val="1"/>
      <w:numFmt w:val="bullet"/>
      <w:lvlText w:val="•"/>
      <w:lvlJc w:val="left"/>
      <w:rPr>
        <w:rFonts w:hint="default"/>
      </w:rPr>
    </w:lvl>
    <w:lvl w:ilvl="2" w:tplc="AF6442AC">
      <w:start w:val="1"/>
      <w:numFmt w:val="bullet"/>
      <w:lvlText w:val="•"/>
      <w:lvlJc w:val="left"/>
      <w:rPr>
        <w:rFonts w:hint="default"/>
      </w:rPr>
    </w:lvl>
    <w:lvl w:ilvl="3" w:tplc="2E26E566">
      <w:start w:val="1"/>
      <w:numFmt w:val="bullet"/>
      <w:lvlText w:val="•"/>
      <w:lvlJc w:val="left"/>
      <w:rPr>
        <w:rFonts w:hint="default"/>
      </w:rPr>
    </w:lvl>
    <w:lvl w:ilvl="4" w:tplc="17CAF8E0">
      <w:start w:val="1"/>
      <w:numFmt w:val="bullet"/>
      <w:lvlText w:val="•"/>
      <w:lvlJc w:val="left"/>
      <w:rPr>
        <w:rFonts w:hint="default"/>
      </w:rPr>
    </w:lvl>
    <w:lvl w:ilvl="5" w:tplc="702E198A">
      <w:start w:val="1"/>
      <w:numFmt w:val="bullet"/>
      <w:lvlText w:val="•"/>
      <w:lvlJc w:val="left"/>
      <w:rPr>
        <w:rFonts w:hint="default"/>
      </w:rPr>
    </w:lvl>
    <w:lvl w:ilvl="6" w:tplc="4C40ADAA">
      <w:start w:val="1"/>
      <w:numFmt w:val="bullet"/>
      <w:lvlText w:val="•"/>
      <w:lvlJc w:val="left"/>
      <w:rPr>
        <w:rFonts w:hint="default"/>
      </w:rPr>
    </w:lvl>
    <w:lvl w:ilvl="7" w:tplc="EAA8B66E">
      <w:start w:val="1"/>
      <w:numFmt w:val="bullet"/>
      <w:lvlText w:val="•"/>
      <w:lvlJc w:val="left"/>
      <w:rPr>
        <w:rFonts w:hint="default"/>
      </w:rPr>
    </w:lvl>
    <w:lvl w:ilvl="8" w:tplc="2842C270">
      <w:start w:val="1"/>
      <w:numFmt w:val="bullet"/>
      <w:lvlText w:val="•"/>
      <w:lvlJc w:val="left"/>
      <w:rPr>
        <w:rFonts w:hint="default"/>
      </w:rPr>
    </w:lvl>
  </w:abstractNum>
  <w:abstractNum w:abstractNumId="86" w15:restartNumberingAfterBreak="0">
    <w:nsid w:val="76A8512A"/>
    <w:multiLevelType w:val="hybridMultilevel"/>
    <w:tmpl w:val="339C2F6A"/>
    <w:lvl w:ilvl="0" w:tplc="A4F2559A">
      <w:start w:val="1"/>
      <w:numFmt w:val="decimal"/>
      <w:lvlText w:val="%1."/>
      <w:lvlJc w:val="left"/>
      <w:pPr>
        <w:ind w:hanging="562"/>
      </w:pPr>
      <w:rPr>
        <w:rFonts w:ascii="Times New Roman" w:eastAsia="Times New Roman" w:hAnsi="Times New Roman" w:hint="default"/>
        <w:b/>
        <w:bCs/>
        <w:sz w:val="22"/>
        <w:szCs w:val="22"/>
      </w:rPr>
    </w:lvl>
    <w:lvl w:ilvl="1" w:tplc="7A14EA50">
      <w:start w:val="1"/>
      <w:numFmt w:val="bullet"/>
      <w:lvlText w:val="•"/>
      <w:lvlJc w:val="left"/>
      <w:rPr>
        <w:rFonts w:hint="default"/>
      </w:rPr>
    </w:lvl>
    <w:lvl w:ilvl="2" w:tplc="AF6442AC">
      <w:start w:val="1"/>
      <w:numFmt w:val="bullet"/>
      <w:lvlText w:val="•"/>
      <w:lvlJc w:val="left"/>
      <w:rPr>
        <w:rFonts w:hint="default"/>
      </w:rPr>
    </w:lvl>
    <w:lvl w:ilvl="3" w:tplc="2E26E566">
      <w:start w:val="1"/>
      <w:numFmt w:val="bullet"/>
      <w:lvlText w:val="•"/>
      <w:lvlJc w:val="left"/>
      <w:rPr>
        <w:rFonts w:hint="default"/>
      </w:rPr>
    </w:lvl>
    <w:lvl w:ilvl="4" w:tplc="17CAF8E0">
      <w:start w:val="1"/>
      <w:numFmt w:val="bullet"/>
      <w:lvlText w:val="•"/>
      <w:lvlJc w:val="left"/>
      <w:rPr>
        <w:rFonts w:hint="default"/>
      </w:rPr>
    </w:lvl>
    <w:lvl w:ilvl="5" w:tplc="702E198A">
      <w:start w:val="1"/>
      <w:numFmt w:val="bullet"/>
      <w:lvlText w:val="•"/>
      <w:lvlJc w:val="left"/>
      <w:rPr>
        <w:rFonts w:hint="default"/>
      </w:rPr>
    </w:lvl>
    <w:lvl w:ilvl="6" w:tplc="4C40ADAA">
      <w:start w:val="1"/>
      <w:numFmt w:val="bullet"/>
      <w:lvlText w:val="•"/>
      <w:lvlJc w:val="left"/>
      <w:rPr>
        <w:rFonts w:hint="default"/>
      </w:rPr>
    </w:lvl>
    <w:lvl w:ilvl="7" w:tplc="EAA8B66E">
      <w:start w:val="1"/>
      <w:numFmt w:val="bullet"/>
      <w:lvlText w:val="•"/>
      <w:lvlJc w:val="left"/>
      <w:rPr>
        <w:rFonts w:hint="default"/>
      </w:rPr>
    </w:lvl>
    <w:lvl w:ilvl="8" w:tplc="2842C270">
      <w:start w:val="1"/>
      <w:numFmt w:val="bullet"/>
      <w:lvlText w:val="•"/>
      <w:lvlJc w:val="left"/>
      <w:rPr>
        <w:rFonts w:hint="default"/>
      </w:rPr>
    </w:lvl>
  </w:abstractNum>
  <w:abstractNum w:abstractNumId="87"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8" w15:restartNumberingAfterBreak="0">
    <w:nsid w:val="774D0E51"/>
    <w:multiLevelType w:val="hybridMultilevel"/>
    <w:tmpl w:val="CBA03BC0"/>
    <w:lvl w:ilvl="0" w:tplc="8D6868EA">
      <w:start w:val="1"/>
      <w:numFmt w:val="decimal"/>
      <w:lvlText w:val="%1."/>
      <w:lvlJc w:val="left"/>
      <w:pPr>
        <w:ind w:left="471" w:hanging="360"/>
      </w:pPr>
      <w:rPr>
        <w:rFonts w:hint="default"/>
        <w:b/>
      </w:rPr>
    </w:lvl>
    <w:lvl w:ilvl="1" w:tplc="69C2AB4C">
      <w:start w:val="1"/>
      <w:numFmt w:val="upperLetter"/>
      <w:lvlText w:val="%2."/>
      <w:lvlJc w:val="left"/>
      <w:pPr>
        <w:ind w:left="911" w:hanging="400"/>
      </w:pPr>
    </w:lvl>
    <w:lvl w:ilvl="2" w:tplc="2BD8496C" w:tentative="1">
      <w:start w:val="1"/>
      <w:numFmt w:val="lowerRoman"/>
      <w:lvlText w:val="%3."/>
      <w:lvlJc w:val="right"/>
      <w:pPr>
        <w:ind w:left="1311" w:hanging="400"/>
      </w:pPr>
    </w:lvl>
    <w:lvl w:ilvl="3" w:tplc="2DB61772" w:tentative="1">
      <w:start w:val="1"/>
      <w:numFmt w:val="decimal"/>
      <w:lvlText w:val="%4."/>
      <w:lvlJc w:val="left"/>
      <w:pPr>
        <w:ind w:left="1711" w:hanging="400"/>
      </w:pPr>
    </w:lvl>
    <w:lvl w:ilvl="4" w:tplc="D7904EAE" w:tentative="1">
      <w:start w:val="1"/>
      <w:numFmt w:val="upperLetter"/>
      <w:lvlText w:val="%5."/>
      <w:lvlJc w:val="left"/>
      <w:pPr>
        <w:ind w:left="2111" w:hanging="400"/>
      </w:pPr>
    </w:lvl>
    <w:lvl w:ilvl="5" w:tplc="D4B82AF6" w:tentative="1">
      <w:start w:val="1"/>
      <w:numFmt w:val="lowerRoman"/>
      <w:lvlText w:val="%6."/>
      <w:lvlJc w:val="right"/>
      <w:pPr>
        <w:ind w:left="2511" w:hanging="400"/>
      </w:pPr>
    </w:lvl>
    <w:lvl w:ilvl="6" w:tplc="83082CE8" w:tentative="1">
      <w:start w:val="1"/>
      <w:numFmt w:val="decimal"/>
      <w:lvlText w:val="%7."/>
      <w:lvlJc w:val="left"/>
      <w:pPr>
        <w:ind w:left="2911" w:hanging="400"/>
      </w:pPr>
    </w:lvl>
    <w:lvl w:ilvl="7" w:tplc="111802DE" w:tentative="1">
      <w:start w:val="1"/>
      <w:numFmt w:val="upperLetter"/>
      <w:lvlText w:val="%8."/>
      <w:lvlJc w:val="left"/>
      <w:pPr>
        <w:ind w:left="3311" w:hanging="400"/>
      </w:pPr>
    </w:lvl>
    <w:lvl w:ilvl="8" w:tplc="704EC0A6" w:tentative="1">
      <w:start w:val="1"/>
      <w:numFmt w:val="lowerRoman"/>
      <w:lvlText w:val="%9."/>
      <w:lvlJc w:val="right"/>
      <w:pPr>
        <w:ind w:left="3711" w:hanging="400"/>
      </w:pPr>
    </w:lvl>
  </w:abstractNum>
  <w:abstractNum w:abstractNumId="89" w15:restartNumberingAfterBreak="0">
    <w:nsid w:val="77B53966"/>
    <w:multiLevelType w:val="hybridMultilevel"/>
    <w:tmpl w:val="2F9AA734"/>
    <w:lvl w:ilvl="0" w:tplc="04090001">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90" w15:restartNumberingAfterBreak="0">
    <w:nsid w:val="782E3E2E"/>
    <w:multiLevelType w:val="hybridMultilevel"/>
    <w:tmpl w:val="DD348CDC"/>
    <w:lvl w:ilvl="0" w:tplc="A80A1E3C">
      <w:start w:val="1"/>
      <w:numFmt w:val="upperLetter"/>
      <w:lvlText w:val="%1."/>
      <w:lvlJc w:val="left"/>
      <w:pPr>
        <w:ind w:left="760" w:hanging="360"/>
      </w:pPr>
      <w:rPr>
        <w:rFonts w:hint="default"/>
      </w:rPr>
    </w:lvl>
    <w:lvl w:ilvl="1" w:tplc="4F52793A" w:tentative="1">
      <w:start w:val="1"/>
      <w:numFmt w:val="upperLetter"/>
      <w:lvlText w:val="%2."/>
      <w:lvlJc w:val="left"/>
      <w:pPr>
        <w:ind w:left="1200" w:hanging="400"/>
      </w:pPr>
    </w:lvl>
    <w:lvl w:ilvl="2" w:tplc="3FDEA942" w:tentative="1">
      <w:start w:val="1"/>
      <w:numFmt w:val="lowerRoman"/>
      <w:lvlText w:val="%3."/>
      <w:lvlJc w:val="right"/>
      <w:pPr>
        <w:ind w:left="1600" w:hanging="400"/>
      </w:pPr>
    </w:lvl>
    <w:lvl w:ilvl="3" w:tplc="C14860AC" w:tentative="1">
      <w:start w:val="1"/>
      <w:numFmt w:val="decimal"/>
      <w:lvlText w:val="%4."/>
      <w:lvlJc w:val="left"/>
      <w:pPr>
        <w:ind w:left="2000" w:hanging="400"/>
      </w:pPr>
    </w:lvl>
    <w:lvl w:ilvl="4" w:tplc="33D0FEAE" w:tentative="1">
      <w:start w:val="1"/>
      <w:numFmt w:val="upperLetter"/>
      <w:lvlText w:val="%5."/>
      <w:lvlJc w:val="left"/>
      <w:pPr>
        <w:ind w:left="2400" w:hanging="400"/>
      </w:pPr>
    </w:lvl>
    <w:lvl w:ilvl="5" w:tplc="EF926452" w:tentative="1">
      <w:start w:val="1"/>
      <w:numFmt w:val="lowerRoman"/>
      <w:lvlText w:val="%6."/>
      <w:lvlJc w:val="right"/>
      <w:pPr>
        <w:ind w:left="2800" w:hanging="400"/>
      </w:pPr>
    </w:lvl>
    <w:lvl w:ilvl="6" w:tplc="FA5E8A2C" w:tentative="1">
      <w:start w:val="1"/>
      <w:numFmt w:val="decimal"/>
      <w:lvlText w:val="%7."/>
      <w:lvlJc w:val="left"/>
      <w:pPr>
        <w:ind w:left="3200" w:hanging="400"/>
      </w:pPr>
    </w:lvl>
    <w:lvl w:ilvl="7" w:tplc="2294CD74" w:tentative="1">
      <w:start w:val="1"/>
      <w:numFmt w:val="upperLetter"/>
      <w:lvlText w:val="%8."/>
      <w:lvlJc w:val="left"/>
      <w:pPr>
        <w:ind w:left="3600" w:hanging="400"/>
      </w:pPr>
    </w:lvl>
    <w:lvl w:ilvl="8" w:tplc="9028F966" w:tentative="1">
      <w:start w:val="1"/>
      <w:numFmt w:val="lowerRoman"/>
      <w:lvlText w:val="%9."/>
      <w:lvlJc w:val="right"/>
      <w:pPr>
        <w:ind w:left="4000" w:hanging="400"/>
      </w:pPr>
    </w:lvl>
  </w:abstractNum>
  <w:abstractNum w:abstractNumId="91"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92" w15:restartNumberingAfterBreak="0">
    <w:nsid w:val="7AA675AE"/>
    <w:multiLevelType w:val="hybridMultilevel"/>
    <w:tmpl w:val="AA284A0C"/>
    <w:lvl w:ilvl="0" w:tplc="AD54E33A">
      <w:start w:val="1"/>
      <w:numFmt w:val="decimal"/>
      <w:lvlText w:val="%1."/>
      <w:lvlJc w:val="left"/>
      <w:pPr>
        <w:ind w:hanging="562"/>
      </w:pPr>
      <w:rPr>
        <w:rFonts w:ascii="Times New Roman" w:eastAsia="Times New Roman" w:hAnsi="Times New Roman" w:hint="default"/>
        <w:b/>
        <w:bCs/>
        <w:sz w:val="22"/>
        <w:szCs w:val="22"/>
      </w:rPr>
    </w:lvl>
    <w:lvl w:ilvl="1" w:tplc="D24071AE">
      <w:start w:val="1"/>
      <w:numFmt w:val="bullet"/>
      <w:lvlText w:val=""/>
      <w:lvlJc w:val="left"/>
      <w:pPr>
        <w:ind w:hanging="360"/>
      </w:pPr>
      <w:rPr>
        <w:rFonts w:ascii="Symbol" w:eastAsia="Symbol" w:hAnsi="Symbol" w:hint="default"/>
        <w:sz w:val="22"/>
        <w:szCs w:val="22"/>
      </w:rPr>
    </w:lvl>
    <w:lvl w:ilvl="2" w:tplc="B5A4FE8E">
      <w:start w:val="1"/>
      <w:numFmt w:val="bullet"/>
      <w:lvlText w:val=""/>
      <w:lvlJc w:val="left"/>
      <w:pPr>
        <w:ind w:hanging="360"/>
      </w:pPr>
      <w:rPr>
        <w:rFonts w:ascii="Symbol" w:eastAsia="Symbol" w:hAnsi="Symbol" w:hint="default"/>
        <w:sz w:val="22"/>
        <w:szCs w:val="22"/>
      </w:rPr>
    </w:lvl>
    <w:lvl w:ilvl="3" w:tplc="13307D7A">
      <w:start w:val="1"/>
      <w:numFmt w:val="bullet"/>
      <w:lvlText w:val=""/>
      <w:lvlJc w:val="left"/>
      <w:pPr>
        <w:ind w:hanging="360"/>
      </w:pPr>
      <w:rPr>
        <w:rFonts w:ascii="Symbol" w:eastAsia="Symbol" w:hAnsi="Symbol" w:hint="default"/>
        <w:sz w:val="22"/>
        <w:szCs w:val="22"/>
      </w:rPr>
    </w:lvl>
    <w:lvl w:ilvl="4" w:tplc="43C0B334">
      <w:start w:val="1"/>
      <w:numFmt w:val="bullet"/>
      <w:lvlText w:val=""/>
      <w:lvlJc w:val="left"/>
      <w:pPr>
        <w:ind w:hanging="360"/>
      </w:pPr>
      <w:rPr>
        <w:rFonts w:ascii="Symbol" w:eastAsia="Symbol" w:hAnsi="Symbol" w:hint="default"/>
        <w:sz w:val="22"/>
        <w:szCs w:val="22"/>
      </w:rPr>
    </w:lvl>
    <w:lvl w:ilvl="5" w:tplc="421EF096">
      <w:start w:val="1"/>
      <w:numFmt w:val="bullet"/>
      <w:lvlText w:val="•"/>
      <w:lvlJc w:val="left"/>
      <w:rPr>
        <w:rFonts w:hint="default"/>
      </w:rPr>
    </w:lvl>
    <w:lvl w:ilvl="6" w:tplc="5BE4C4F6">
      <w:start w:val="1"/>
      <w:numFmt w:val="bullet"/>
      <w:lvlText w:val="•"/>
      <w:lvlJc w:val="left"/>
      <w:rPr>
        <w:rFonts w:hint="default"/>
      </w:rPr>
    </w:lvl>
    <w:lvl w:ilvl="7" w:tplc="C762A3F2">
      <w:start w:val="1"/>
      <w:numFmt w:val="bullet"/>
      <w:lvlText w:val="•"/>
      <w:lvlJc w:val="left"/>
      <w:rPr>
        <w:rFonts w:hint="default"/>
      </w:rPr>
    </w:lvl>
    <w:lvl w:ilvl="8" w:tplc="1E445FDA">
      <w:start w:val="1"/>
      <w:numFmt w:val="bullet"/>
      <w:lvlText w:val="•"/>
      <w:lvlJc w:val="left"/>
      <w:rPr>
        <w:rFonts w:hint="default"/>
      </w:rPr>
    </w:lvl>
  </w:abstractNum>
  <w:abstractNum w:abstractNumId="93" w15:restartNumberingAfterBreak="0">
    <w:nsid w:val="7BDE369F"/>
    <w:multiLevelType w:val="hybridMultilevel"/>
    <w:tmpl w:val="339C2F6A"/>
    <w:lvl w:ilvl="0" w:tplc="394A395C">
      <w:start w:val="1"/>
      <w:numFmt w:val="decimal"/>
      <w:lvlText w:val="%1."/>
      <w:lvlJc w:val="left"/>
      <w:pPr>
        <w:ind w:hanging="562"/>
      </w:pPr>
      <w:rPr>
        <w:rFonts w:ascii="Times New Roman" w:eastAsia="Times New Roman" w:hAnsi="Times New Roman" w:hint="default"/>
        <w:b/>
        <w:bCs/>
        <w:sz w:val="22"/>
        <w:szCs w:val="22"/>
      </w:rPr>
    </w:lvl>
    <w:lvl w:ilvl="1" w:tplc="EC9E1BDE">
      <w:start w:val="1"/>
      <w:numFmt w:val="bullet"/>
      <w:lvlText w:val="•"/>
      <w:lvlJc w:val="left"/>
      <w:rPr>
        <w:rFonts w:hint="default"/>
      </w:rPr>
    </w:lvl>
    <w:lvl w:ilvl="2" w:tplc="69E01E04">
      <w:start w:val="1"/>
      <w:numFmt w:val="bullet"/>
      <w:lvlText w:val="•"/>
      <w:lvlJc w:val="left"/>
      <w:rPr>
        <w:rFonts w:hint="default"/>
      </w:rPr>
    </w:lvl>
    <w:lvl w:ilvl="3" w:tplc="C554C4EC">
      <w:start w:val="1"/>
      <w:numFmt w:val="bullet"/>
      <w:lvlText w:val="•"/>
      <w:lvlJc w:val="left"/>
      <w:rPr>
        <w:rFonts w:hint="default"/>
      </w:rPr>
    </w:lvl>
    <w:lvl w:ilvl="4" w:tplc="28106FA2">
      <w:start w:val="1"/>
      <w:numFmt w:val="bullet"/>
      <w:lvlText w:val="•"/>
      <w:lvlJc w:val="left"/>
      <w:rPr>
        <w:rFonts w:hint="default"/>
      </w:rPr>
    </w:lvl>
    <w:lvl w:ilvl="5" w:tplc="359C2C80">
      <w:start w:val="1"/>
      <w:numFmt w:val="bullet"/>
      <w:lvlText w:val="•"/>
      <w:lvlJc w:val="left"/>
      <w:rPr>
        <w:rFonts w:hint="default"/>
      </w:rPr>
    </w:lvl>
    <w:lvl w:ilvl="6" w:tplc="78105D68">
      <w:start w:val="1"/>
      <w:numFmt w:val="bullet"/>
      <w:lvlText w:val="•"/>
      <w:lvlJc w:val="left"/>
      <w:rPr>
        <w:rFonts w:hint="default"/>
      </w:rPr>
    </w:lvl>
    <w:lvl w:ilvl="7" w:tplc="BC6C2B1A">
      <w:start w:val="1"/>
      <w:numFmt w:val="bullet"/>
      <w:lvlText w:val="•"/>
      <w:lvlJc w:val="left"/>
      <w:rPr>
        <w:rFonts w:hint="default"/>
      </w:rPr>
    </w:lvl>
    <w:lvl w:ilvl="8" w:tplc="D644719E">
      <w:start w:val="1"/>
      <w:numFmt w:val="bullet"/>
      <w:lvlText w:val="•"/>
      <w:lvlJc w:val="left"/>
      <w:rPr>
        <w:rFonts w:hint="default"/>
      </w:rPr>
    </w:lvl>
  </w:abstractNum>
  <w:abstractNum w:abstractNumId="94" w15:restartNumberingAfterBreak="0">
    <w:nsid w:val="7C1A3B44"/>
    <w:multiLevelType w:val="hybridMultilevel"/>
    <w:tmpl w:val="2A0EA8BC"/>
    <w:lvl w:ilvl="0" w:tplc="720E19EE">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5" w15:restartNumberingAfterBreak="0">
    <w:nsid w:val="7D08735E"/>
    <w:multiLevelType w:val="hybridMultilevel"/>
    <w:tmpl w:val="339C2F6A"/>
    <w:lvl w:ilvl="0" w:tplc="394A395C">
      <w:start w:val="1"/>
      <w:numFmt w:val="decimal"/>
      <w:lvlText w:val="%1."/>
      <w:lvlJc w:val="left"/>
      <w:pPr>
        <w:ind w:hanging="562"/>
      </w:pPr>
      <w:rPr>
        <w:rFonts w:ascii="Times New Roman" w:eastAsia="Times New Roman" w:hAnsi="Times New Roman" w:hint="default"/>
        <w:b/>
        <w:bCs/>
        <w:sz w:val="22"/>
        <w:szCs w:val="22"/>
      </w:rPr>
    </w:lvl>
    <w:lvl w:ilvl="1" w:tplc="EC9E1BDE">
      <w:start w:val="1"/>
      <w:numFmt w:val="bullet"/>
      <w:lvlText w:val="•"/>
      <w:lvlJc w:val="left"/>
      <w:rPr>
        <w:rFonts w:hint="default"/>
      </w:rPr>
    </w:lvl>
    <w:lvl w:ilvl="2" w:tplc="69E01E04">
      <w:start w:val="1"/>
      <w:numFmt w:val="bullet"/>
      <w:lvlText w:val="•"/>
      <w:lvlJc w:val="left"/>
      <w:rPr>
        <w:rFonts w:hint="default"/>
      </w:rPr>
    </w:lvl>
    <w:lvl w:ilvl="3" w:tplc="C554C4EC">
      <w:start w:val="1"/>
      <w:numFmt w:val="bullet"/>
      <w:lvlText w:val="•"/>
      <w:lvlJc w:val="left"/>
      <w:rPr>
        <w:rFonts w:hint="default"/>
      </w:rPr>
    </w:lvl>
    <w:lvl w:ilvl="4" w:tplc="28106FA2">
      <w:start w:val="1"/>
      <w:numFmt w:val="bullet"/>
      <w:lvlText w:val="•"/>
      <w:lvlJc w:val="left"/>
      <w:rPr>
        <w:rFonts w:hint="default"/>
      </w:rPr>
    </w:lvl>
    <w:lvl w:ilvl="5" w:tplc="359C2C80">
      <w:start w:val="1"/>
      <w:numFmt w:val="bullet"/>
      <w:lvlText w:val="•"/>
      <w:lvlJc w:val="left"/>
      <w:rPr>
        <w:rFonts w:hint="default"/>
      </w:rPr>
    </w:lvl>
    <w:lvl w:ilvl="6" w:tplc="78105D68">
      <w:start w:val="1"/>
      <w:numFmt w:val="bullet"/>
      <w:lvlText w:val="•"/>
      <w:lvlJc w:val="left"/>
      <w:rPr>
        <w:rFonts w:hint="default"/>
      </w:rPr>
    </w:lvl>
    <w:lvl w:ilvl="7" w:tplc="BC6C2B1A">
      <w:start w:val="1"/>
      <w:numFmt w:val="bullet"/>
      <w:lvlText w:val="•"/>
      <w:lvlJc w:val="left"/>
      <w:rPr>
        <w:rFonts w:hint="default"/>
      </w:rPr>
    </w:lvl>
    <w:lvl w:ilvl="8" w:tplc="D644719E">
      <w:start w:val="1"/>
      <w:numFmt w:val="bullet"/>
      <w:lvlText w:val="•"/>
      <w:lvlJc w:val="left"/>
      <w:rPr>
        <w:rFonts w:hint="default"/>
      </w:rPr>
    </w:lvl>
  </w:abstractNum>
  <w:abstractNum w:abstractNumId="96" w15:restartNumberingAfterBreak="0">
    <w:nsid w:val="7E1365BE"/>
    <w:multiLevelType w:val="hybridMultilevel"/>
    <w:tmpl w:val="339C2F6A"/>
    <w:lvl w:ilvl="0" w:tplc="A4F2559A">
      <w:start w:val="1"/>
      <w:numFmt w:val="decimal"/>
      <w:lvlText w:val="%1."/>
      <w:lvlJc w:val="left"/>
      <w:pPr>
        <w:ind w:hanging="562"/>
      </w:pPr>
      <w:rPr>
        <w:rFonts w:ascii="Times New Roman" w:eastAsia="Times New Roman" w:hAnsi="Times New Roman" w:hint="default"/>
        <w:b/>
        <w:bCs/>
        <w:sz w:val="22"/>
        <w:szCs w:val="22"/>
      </w:rPr>
    </w:lvl>
    <w:lvl w:ilvl="1" w:tplc="7A14EA50">
      <w:start w:val="1"/>
      <w:numFmt w:val="bullet"/>
      <w:lvlText w:val="•"/>
      <w:lvlJc w:val="left"/>
      <w:rPr>
        <w:rFonts w:hint="default"/>
      </w:rPr>
    </w:lvl>
    <w:lvl w:ilvl="2" w:tplc="AF6442AC">
      <w:start w:val="1"/>
      <w:numFmt w:val="bullet"/>
      <w:lvlText w:val="•"/>
      <w:lvlJc w:val="left"/>
      <w:rPr>
        <w:rFonts w:hint="default"/>
      </w:rPr>
    </w:lvl>
    <w:lvl w:ilvl="3" w:tplc="2E26E566">
      <w:start w:val="1"/>
      <w:numFmt w:val="bullet"/>
      <w:lvlText w:val="•"/>
      <w:lvlJc w:val="left"/>
      <w:rPr>
        <w:rFonts w:hint="default"/>
      </w:rPr>
    </w:lvl>
    <w:lvl w:ilvl="4" w:tplc="17CAF8E0">
      <w:start w:val="1"/>
      <w:numFmt w:val="bullet"/>
      <w:lvlText w:val="•"/>
      <w:lvlJc w:val="left"/>
      <w:rPr>
        <w:rFonts w:hint="default"/>
      </w:rPr>
    </w:lvl>
    <w:lvl w:ilvl="5" w:tplc="702E198A">
      <w:start w:val="1"/>
      <w:numFmt w:val="bullet"/>
      <w:lvlText w:val="•"/>
      <w:lvlJc w:val="left"/>
      <w:rPr>
        <w:rFonts w:hint="default"/>
      </w:rPr>
    </w:lvl>
    <w:lvl w:ilvl="6" w:tplc="4C40ADAA">
      <w:start w:val="1"/>
      <w:numFmt w:val="bullet"/>
      <w:lvlText w:val="•"/>
      <w:lvlJc w:val="left"/>
      <w:rPr>
        <w:rFonts w:hint="default"/>
      </w:rPr>
    </w:lvl>
    <w:lvl w:ilvl="7" w:tplc="EAA8B66E">
      <w:start w:val="1"/>
      <w:numFmt w:val="bullet"/>
      <w:lvlText w:val="•"/>
      <w:lvlJc w:val="left"/>
      <w:rPr>
        <w:rFonts w:hint="default"/>
      </w:rPr>
    </w:lvl>
    <w:lvl w:ilvl="8" w:tplc="2842C270">
      <w:start w:val="1"/>
      <w:numFmt w:val="bullet"/>
      <w:lvlText w:val="•"/>
      <w:lvlJc w:val="left"/>
      <w:rPr>
        <w:rFonts w:hint="default"/>
      </w:rPr>
    </w:lvl>
  </w:abstractNum>
  <w:num w:numId="1" w16cid:durableId="882593721">
    <w:abstractNumId w:val="14"/>
  </w:num>
  <w:num w:numId="2" w16cid:durableId="303630445">
    <w:abstractNumId w:val="5"/>
  </w:num>
  <w:num w:numId="3" w16cid:durableId="381711152">
    <w:abstractNumId w:val="92"/>
  </w:num>
  <w:num w:numId="4" w16cid:durableId="80106373">
    <w:abstractNumId w:val="59"/>
  </w:num>
  <w:num w:numId="5" w16cid:durableId="1967856824">
    <w:abstractNumId w:val="70"/>
  </w:num>
  <w:num w:numId="6" w16cid:durableId="20401298">
    <w:abstractNumId w:val="63"/>
  </w:num>
  <w:num w:numId="7" w16cid:durableId="1824466417">
    <w:abstractNumId w:val="41"/>
  </w:num>
  <w:num w:numId="8" w16cid:durableId="114250036">
    <w:abstractNumId w:val="77"/>
  </w:num>
  <w:num w:numId="9" w16cid:durableId="1099982757">
    <w:abstractNumId w:val="30"/>
  </w:num>
  <w:num w:numId="10" w16cid:durableId="1173102290">
    <w:abstractNumId w:val="50"/>
  </w:num>
  <w:num w:numId="11" w16cid:durableId="1745831952">
    <w:abstractNumId w:val="87"/>
  </w:num>
  <w:num w:numId="12" w16cid:durableId="1162040313">
    <w:abstractNumId w:val="54"/>
  </w:num>
  <w:num w:numId="13" w16cid:durableId="1060518196">
    <w:abstractNumId w:val="78"/>
  </w:num>
  <w:num w:numId="14" w16cid:durableId="1161777908">
    <w:abstractNumId w:val="9"/>
  </w:num>
  <w:num w:numId="15" w16cid:durableId="1423795054">
    <w:abstractNumId w:val="51"/>
  </w:num>
  <w:num w:numId="16" w16cid:durableId="720985435">
    <w:abstractNumId w:val="35"/>
  </w:num>
  <w:num w:numId="17" w16cid:durableId="1705136475">
    <w:abstractNumId w:val="0"/>
  </w:num>
  <w:num w:numId="18" w16cid:durableId="1979533199">
    <w:abstractNumId w:val="88"/>
  </w:num>
  <w:num w:numId="19" w16cid:durableId="954798604">
    <w:abstractNumId w:val="79"/>
  </w:num>
  <w:num w:numId="20" w16cid:durableId="1442528338">
    <w:abstractNumId w:val="57"/>
  </w:num>
  <w:num w:numId="21" w16cid:durableId="1606886005">
    <w:abstractNumId w:val="39"/>
  </w:num>
  <w:num w:numId="22" w16cid:durableId="1697848426">
    <w:abstractNumId w:val="25"/>
  </w:num>
  <w:num w:numId="23" w16cid:durableId="910042577">
    <w:abstractNumId w:val="1"/>
  </w:num>
  <w:num w:numId="24" w16cid:durableId="486702507">
    <w:abstractNumId w:val="85"/>
  </w:num>
  <w:num w:numId="25" w16cid:durableId="1941910835">
    <w:abstractNumId w:val="24"/>
  </w:num>
  <w:num w:numId="26" w16cid:durableId="1435445053">
    <w:abstractNumId w:val="48"/>
  </w:num>
  <w:num w:numId="27" w16cid:durableId="125512031">
    <w:abstractNumId w:val="2"/>
  </w:num>
  <w:num w:numId="28" w16cid:durableId="167064905">
    <w:abstractNumId w:val="53"/>
  </w:num>
  <w:num w:numId="29" w16cid:durableId="1996062188">
    <w:abstractNumId w:val="13"/>
  </w:num>
  <w:num w:numId="30" w16cid:durableId="1883399280">
    <w:abstractNumId w:val="90"/>
  </w:num>
  <w:num w:numId="31" w16cid:durableId="1272125338">
    <w:abstractNumId w:val="73"/>
  </w:num>
  <w:num w:numId="32" w16cid:durableId="957445676">
    <w:abstractNumId w:val="75"/>
  </w:num>
  <w:num w:numId="33" w16cid:durableId="47264384">
    <w:abstractNumId w:val="11"/>
  </w:num>
  <w:num w:numId="34" w16cid:durableId="1971550830">
    <w:abstractNumId w:val="3"/>
  </w:num>
  <w:num w:numId="35" w16cid:durableId="22092964">
    <w:abstractNumId w:val="7"/>
  </w:num>
  <w:num w:numId="36" w16cid:durableId="1960839999">
    <w:abstractNumId w:val="84"/>
  </w:num>
  <w:num w:numId="37" w16cid:durableId="1293901648">
    <w:abstractNumId w:val="22"/>
  </w:num>
  <w:num w:numId="38" w16cid:durableId="321201238">
    <w:abstractNumId w:val="20"/>
  </w:num>
  <w:num w:numId="39" w16cid:durableId="526648423">
    <w:abstractNumId w:val="6"/>
  </w:num>
  <w:num w:numId="40" w16cid:durableId="74281895">
    <w:abstractNumId w:val="72"/>
  </w:num>
  <w:num w:numId="41" w16cid:durableId="2012370607">
    <w:abstractNumId w:val="12"/>
  </w:num>
  <w:num w:numId="42" w16cid:durableId="1083600860">
    <w:abstractNumId w:val="64"/>
  </w:num>
  <w:num w:numId="43" w16cid:durableId="381758002">
    <w:abstractNumId w:val="91"/>
  </w:num>
  <w:num w:numId="44" w16cid:durableId="90715201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7626303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65194833">
    <w:abstractNumId w:val="28"/>
  </w:num>
  <w:num w:numId="47" w16cid:durableId="10478762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2226210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221649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86358685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22568107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259712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851553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13331953">
    <w:abstractNumId w:val="81"/>
  </w:num>
  <w:num w:numId="55" w16cid:durableId="1249074400">
    <w:abstractNumId w:val="47"/>
  </w:num>
  <w:num w:numId="56" w16cid:durableId="1731416133">
    <w:abstractNumId w:val="45"/>
  </w:num>
  <w:num w:numId="57" w16cid:durableId="231697174">
    <w:abstractNumId w:val="69"/>
  </w:num>
  <w:num w:numId="58" w16cid:durableId="153304012">
    <w:abstractNumId w:val="38"/>
  </w:num>
  <w:num w:numId="59" w16cid:durableId="1107777763">
    <w:abstractNumId w:val="82"/>
  </w:num>
  <w:num w:numId="60" w16cid:durableId="941840180">
    <w:abstractNumId w:val="58"/>
  </w:num>
  <w:num w:numId="61" w16cid:durableId="815223076">
    <w:abstractNumId w:val="52"/>
  </w:num>
  <w:num w:numId="62" w16cid:durableId="1894535554">
    <w:abstractNumId w:val="10"/>
  </w:num>
  <w:num w:numId="63" w16cid:durableId="414715750">
    <w:abstractNumId w:val="19"/>
  </w:num>
  <w:num w:numId="64" w16cid:durableId="1703821035">
    <w:abstractNumId w:val="55"/>
  </w:num>
  <w:num w:numId="65" w16cid:durableId="330647386">
    <w:abstractNumId w:val="37"/>
  </w:num>
  <w:num w:numId="66" w16cid:durableId="1935822657">
    <w:abstractNumId w:val="44"/>
  </w:num>
  <w:num w:numId="67" w16cid:durableId="1096056661">
    <w:abstractNumId w:val="94"/>
  </w:num>
  <w:num w:numId="68" w16cid:durableId="1621185810">
    <w:abstractNumId w:val="96"/>
  </w:num>
  <w:num w:numId="69" w16cid:durableId="508526406">
    <w:abstractNumId w:val="93"/>
  </w:num>
  <w:num w:numId="70" w16cid:durableId="695235699">
    <w:abstractNumId w:val="46"/>
  </w:num>
  <w:num w:numId="71" w16cid:durableId="324825777">
    <w:abstractNumId w:val="29"/>
  </w:num>
  <w:num w:numId="72" w16cid:durableId="1546330227">
    <w:abstractNumId w:val="67"/>
  </w:num>
  <w:num w:numId="73" w16cid:durableId="1787505668">
    <w:abstractNumId w:val="89"/>
  </w:num>
  <w:num w:numId="74" w16cid:durableId="1344674407">
    <w:abstractNumId w:val="65"/>
  </w:num>
  <w:num w:numId="75" w16cid:durableId="844176720">
    <w:abstractNumId w:val="18"/>
  </w:num>
  <w:num w:numId="76" w16cid:durableId="1889609952">
    <w:abstractNumId w:val="43"/>
  </w:num>
  <w:num w:numId="77" w16cid:durableId="1609578275">
    <w:abstractNumId w:val="40"/>
  </w:num>
  <w:num w:numId="78" w16cid:durableId="1771927091">
    <w:abstractNumId w:val="31"/>
  </w:num>
  <w:num w:numId="79" w16cid:durableId="2128504573">
    <w:abstractNumId w:val="23"/>
  </w:num>
  <w:num w:numId="80" w16cid:durableId="1796949962">
    <w:abstractNumId w:val="8"/>
  </w:num>
  <w:num w:numId="81" w16cid:durableId="1849903710">
    <w:abstractNumId w:val="42"/>
  </w:num>
  <w:num w:numId="82" w16cid:durableId="2000964033">
    <w:abstractNumId w:val="26"/>
  </w:num>
  <w:num w:numId="83" w16cid:durableId="1670867249">
    <w:abstractNumId w:val="61"/>
  </w:num>
  <w:num w:numId="84" w16cid:durableId="1977174962">
    <w:abstractNumId w:val="66"/>
  </w:num>
  <w:num w:numId="85" w16cid:durableId="996762715">
    <w:abstractNumId w:val="71"/>
  </w:num>
  <w:num w:numId="86" w16cid:durableId="696855648">
    <w:abstractNumId w:val="62"/>
  </w:num>
  <w:num w:numId="87" w16cid:durableId="202982755">
    <w:abstractNumId w:val="33"/>
  </w:num>
  <w:num w:numId="88" w16cid:durableId="1991975748">
    <w:abstractNumId w:val="83"/>
  </w:num>
  <w:num w:numId="89" w16cid:durableId="1349259062">
    <w:abstractNumId w:val="4"/>
  </w:num>
  <w:num w:numId="90" w16cid:durableId="580406945">
    <w:abstractNumId w:val="15"/>
  </w:num>
  <w:num w:numId="91" w16cid:durableId="803934921">
    <w:abstractNumId w:val="95"/>
  </w:num>
  <w:num w:numId="92" w16cid:durableId="474493696">
    <w:abstractNumId w:val="86"/>
  </w:num>
  <w:num w:numId="93" w16cid:durableId="1044328874">
    <w:abstractNumId w:val="68"/>
  </w:num>
  <w:num w:numId="94" w16cid:durableId="733891853">
    <w:abstractNumId w:val="56"/>
  </w:num>
  <w:num w:numId="95" w16cid:durableId="1453358965">
    <w:abstractNumId w:val="80"/>
  </w:num>
  <w:num w:numId="96" w16cid:durableId="990209329">
    <w:abstractNumId w:val="34"/>
  </w:num>
  <w:num w:numId="97" w16cid:durableId="258412363">
    <w:abstractNumId w:val="49"/>
  </w:num>
  <w:num w:numId="98" w16cid:durableId="1521166654">
    <w:abstractNumId w:val="32"/>
  </w:num>
  <w:num w:numId="99" w16cid:durableId="917054134">
    <w:abstractNumId w:val="74"/>
  </w:num>
  <w:num w:numId="100" w16cid:durableId="1232735297">
    <w:abstractNumId w:val="27"/>
  </w:num>
  <w:num w:numId="101" w16cid:durableId="338583618">
    <w:abstractNumId w:val="36"/>
  </w:num>
  <w:num w:numId="102" w16cid:durableId="1517619320">
    <w:abstractNumId w:val="17"/>
  </w:num>
  <w:num w:numId="103" w16cid:durableId="134565767">
    <w:abstractNumId w:val="21"/>
  </w:num>
  <w:num w:numId="104" w16cid:durableId="762840835">
    <w:abstractNumId w:val="1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CB0"/>
    <w:rsid w:val="00000618"/>
    <w:rsid w:val="000015CE"/>
    <w:rsid w:val="00003CCF"/>
    <w:rsid w:val="00006193"/>
    <w:rsid w:val="00011A94"/>
    <w:rsid w:val="00011FB8"/>
    <w:rsid w:val="000169B1"/>
    <w:rsid w:val="00016D87"/>
    <w:rsid w:val="00017E4E"/>
    <w:rsid w:val="00020246"/>
    <w:rsid w:val="00026405"/>
    <w:rsid w:val="0002760C"/>
    <w:rsid w:val="00030C68"/>
    <w:rsid w:val="00030F6D"/>
    <w:rsid w:val="00034F30"/>
    <w:rsid w:val="0003554A"/>
    <w:rsid w:val="0003607D"/>
    <w:rsid w:val="00041049"/>
    <w:rsid w:val="00041922"/>
    <w:rsid w:val="00041B11"/>
    <w:rsid w:val="000437FA"/>
    <w:rsid w:val="000444D4"/>
    <w:rsid w:val="00050AD3"/>
    <w:rsid w:val="00052392"/>
    <w:rsid w:val="00052942"/>
    <w:rsid w:val="000573CA"/>
    <w:rsid w:val="0005761C"/>
    <w:rsid w:val="00060C43"/>
    <w:rsid w:val="00063AA3"/>
    <w:rsid w:val="00063FD4"/>
    <w:rsid w:val="00071B0C"/>
    <w:rsid w:val="000721BE"/>
    <w:rsid w:val="00072410"/>
    <w:rsid w:val="0007314A"/>
    <w:rsid w:val="00073DAB"/>
    <w:rsid w:val="000743F9"/>
    <w:rsid w:val="000755CE"/>
    <w:rsid w:val="00076431"/>
    <w:rsid w:val="000769B9"/>
    <w:rsid w:val="00076D36"/>
    <w:rsid w:val="0008129E"/>
    <w:rsid w:val="000845C3"/>
    <w:rsid w:val="00085145"/>
    <w:rsid w:val="00086F33"/>
    <w:rsid w:val="00090037"/>
    <w:rsid w:val="00090F64"/>
    <w:rsid w:val="00095858"/>
    <w:rsid w:val="000A0044"/>
    <w:rsid w:val="000A1044"/>
    <w:rsid w:val="000A1E17"/>
    <w:rsid w:val="000A4CAA"/>
    <w:rsid w:val="000A6ED2"/>
    <w:rsid w:val="000A74E1"/>
    <w:rsid w:val="000B0FD0"/>
    <w:rsid w:val="000B214A"/>
    <w:rsid w:val="000B2775"/>
    <w:rsid w:val="000B4D0F"/>
    <w:rsid w:val="000B5E79"/>
    <w:rsid w:val="000B78A7"/>
    <w:rsid w:val="000C2BCC"/>
    <w:rsid w:val="000C3141"/>
    <w:rsid w:val="000C6818"/>
    <w:rsid w:val="000C6CFC"/>
    <w:rsid w:val="000D00DF"/>
    <w:rsid w:val="000D39D3"/>
    <w:rsid w:val="000D42B6"/>
    <w:rsid w:val="000D7D80"/>
    <w:rsid w:val="000E2B91"/>
    <w:rsid w:val="000E4114"/>
    <w:rsid w:val="000E49BD"/>
    <w:rsid w:val="000E5D60"/>
    <w:rsid w:val="000E71DE"/>
    <w:rsid w:val="000F45A5"/>
    <w:rsid w:val="000F51FB"/>
    <w:rsid w:val="00100AF2"/>
    <w:rsid w:val="00101239"/>
    <w:rsid w:val="00103741"/>
    <w:rsid w:val="00114592"/>
    <w:rsid w:val="00114AEF"/>
    <w:rsid w:val="00114D84"/>
    <w:rsid w:val="001164E6"/>
    <w:rsid w:val="00117628"/>
    <w:rsid w:val="00123F78"/>
    <w:rsid w:val="00124423"/>
    <w:rsid w:val="0013217B"/>
    <w:rsid w:val="0013739F"/>
    <w:rsid w:val="00137D87"/>
    <w:rsid w:val="001429B1"/>
    <w:rsid w:val="001444A2"/>
    <w:rsid w:val="00145A02"/>
    <w:rsid w:val="00145AFF"/>
    <w:rsid w:val="0014666D"/>
    <w:rsid w:val="00146E8D"/>
    <w:rsid w:val="001504A2"/>
    <w:rsid w:val="001509B1"/>
    <w:rsid w:val="00155F0E"/>
    <w:rsid w:val="001560A9"/>
    <w:rsid w:val="00156C9E"/>
    <w:rsid w:val="00160DE8"/>
    <w:rsid w:val="001644A8"/>
    <w:rsid w:val="00170029"/>
    <w:rsid w:val="00171C43"/>
    <w:rsid w:val="00175B15"/>
    <w:rsid w:val="00180A80"/>
    <w:rsid w:val="00182078"/>
    <w:rsid w:val="00190B9F"/>
    <w:rsid w:val="0019591C"/>
    <w:rsid w:val="001A0E8B"/>
    <w:rsid w:val="001A1BB0"/>
    <w:rsid w:val="001A54E0"/>
    <w:rsid w:val="001A7C05"/>
    <w:rsid w:val="001B08E2"/>
    <w:rsid w:val="001B1184"/>
    <w:rsid w:val="001B1352"/>
    <w:rsid w:val="001C182F"/>
    <w:rsid w:val="001C2E77"/>
    <w:rsid w:val="001C6B00"/>
    <w:rsid w:val="001C6E34"/>
    <w:rsid w:val="001D23F8"/>
    <w:rsid w:val="001D2EBB"/>
    <w:rsid w:val="001D4FB7"/>
    <w:rsid w:val="001D5903"/>
    <w:rsid w:val="001D6684"/>
    <w:rsid w:val="001D6B41"/>
    <w:rsid w:val="001E3FA0"/>
    <w:rsid w:val="001E47F0"/>
    <w:rsid w:val="001E4DEB"/>
    <w:rsid w:val="001E60F5"/>
    <w:rsid w:val="001E62FA"/>
    <w:rsid w:val="001F04A6"/>
    <w:rsid w:val="001F1456"/>
    <w:rsid w:val="001F338E"/>
    <w:rsid w:val="001F34F2"/>
    <w:rsid w:val="001F3AA0"/>
    <w:rsid w:val="001F3FA9"/>
    <w:rsid w:val="00202628"/>
    <w:rsid w:val="00203069"/>
    <w:rsid w:val="002039EF"/>
    <w:rsid w:val="00204ECB"/>
    <w:rsid w:val="0021099D"/>
    <w:rsid w:val="00215246"/>
    <w:rsid w:val="00216B29"/>
    <w:rsid w:val="002204BF"/>
    <w:rsid w:val="00220AA7"/>
    <w:rsid w:val="00222810"/>
    <w:rsid w:val="00223136"/>
    <w:rsid w:val="00224F12"/>
    <w:rsid w:val="00225F25"/>
    <w:rsid w:val="00226CED"/>
    <w:rsid w:val="00230D38"/>
    <w:rsid w:val="0023291C"/>
    <w:rsid w:val="00232D67"/>
    <w:rsid w:val="00234AE6"/>
    <w:rsid w:val="002353B7"/>
    <w:rsid w:val="0023761B"/>
    <w:rsid w:val="00237814"/>
    <w:rsid w:val="002401AA"/>
    <w:rsid w:val="002403E7"/>
    <w:rsid w:val="00241E0F"/>
    <w:rsid w:val="002420FC"/>
    <w:rsid w:val="00242A13"/>
    <w:rsid w:val="0024491D"/>
    <w:rsid w:val="00245BBD"/>
    <w:rsid w:val="00246D97"/>
    <w:rsid w:val="0024735A"/>
    <w:rsid w:val="002511E0"/>
    <w:rsid w:val="002514EF"/>
    <w:rsid w:val="002562E7"/>
    <w:rsid w:val="00256D32"/>
    <w:rsid w:val="00260935"/>
    <w:rsid w:val="00260FCD"/>
    <w:rsid w:val="00263D9E"/>
    <w:rsid w:val="00264D52"/>
    <w:rsid w:val="00264E72"/>
    <w:rsid w:val="00265576"/>
    <w:rsid w:val="00272009"/>
    <w:rsid w:val="00274B81"/>
    <w:rsid w:val="0027535F"/>
    <w:rsid w:val="002773BB"/>
    <w:rsid w:val="002803C5"/>
    <w:rsid w:val="00280D85"/>
    <w:rsid w:val="00282C31"/>
    <w:rsid w:val="0028462F"/>
    <w:rsid w:val="00286F8C"/>
    <w:rsid w:val="00291951"/>
    <w:rsid w:val="00291A96"/>
    <w:rsid w:val="00292CF7"/>
    <w:rsid w:val="00294F43"/>
    <w:rsid w:val="002A2BDA"/>
    <w:rsid w:val="002A37D2"/>
    <w:rsid w:val="002A447A"/>
    <w:rsid w:val="002A5253"/>
    <w:rsid w:val="002A62A7"/>
    <w:rsid w:val="002B0B5D"/>
    <w:rsid w:val="002B1E33"/>
    <w:rsid w:val="002B3EAC"/>
    <w:rsid w:val="002B4453"/>
    <w:rsid w:val="002C1411"/>
    <w:rsid w:val="002C1BA9"/>
    <w:rsid w:val="002C4234"/>
    <w:rsid w:val="002D748C"/>
    <w:rsid w:val="002D7E72"/>
    <w:rsid w:val="002E1FB6"/>
    <w:rsid w:val="002E621C"/>
    <w:rsid w:val="002E69E4"/>
    <w:rsid w:val="002F1435"/>
    <w:rsid w:val="002F29D7"/>
    <w:rsid w:val="002F3247"/>
    <w:rsid w:val="002F5AF7"/>
    <w:rsid w:val="002F649C"/>
    <w:rsid w:val="002F6D40"/>
    <w:rsid w:val="003008E2"/>
    <w:rsid w:val="00300C6B"/>
    <w:rsid w:val="0030276B"/>
    <w:rsid w:val="00302D9B"/>
    <w:rsid w:val="00307DB1"/>
    <w:rsid w:val="00310604"/>
    <w:rsid w:val="00313879"/>
    <w:rsid w:val="00314964"/>
    <w:rsid w:val="00323EA6"/>
    <w:rsid w:val="0033389D"/>
    <w:rsid w:val="00333FFA"/>
    <w:rsid w:val="003343AA"/>
    <w:rsid w:val="00334CB0"/>
    <w:rsid w:val="00337F5B"/>
    <w:rsid w:val="00340781"/>
    <w:rsid w:val="0034161D"/>
    <w:rsid w:val="003451AD"/>
    <w:rsid w:val="003463B5"/>
    <w:rsid w:val="00350A7D"/>
    <w:rsid w:val="00353208"/>
    <w:rsid w:val="003562DD"/>
    <w:rsid w:val="003563A9"/>
    <w:rsid w:val="0036177E"/>
    <w:rsid w:val="003628F1"/>
    <w:rsid w:val="00363B29"/>
    <w:rsid w:val="003646D7"/>
    <w:rsid w:val="00364988"/>
    <w:rsid w:val="0036579E"/>
    <w:rsid w:val="0037276A"/>
    <w:rsid w:val="00372782"/>
    <w:rsid w:val="00375164"/>
    <w:rsid w:val="003755C1"/>
    <w:rsid w:val="00377E29"/>
    <w:rsid w:val="0038001E"/>
    <w:rsid w:val="00380DA2"/>
    <w:rsid w:val="00381F96"/>
    <w:rsid w:val="003820A2"/>
    <w:rsid w:val="0038475C"/>
    <w:rsid w:val="00384765"/>
    <w:rsid w:val="003900A0"/>
    <w:rsid w:val="00390B9C"/>
    <w:rsid w:val="0039365E"/>
    <w:rsid w:val="003959A1"/>
    <w:rsid w:val="00395C7B"/>
    <w:rsid w:val="003961F7"/>
    <w:rsid w:val="00396CAE"/>
    <w:rsid w:val="00397095"/>
    <w:rsid w:val="003A139B"/>
    <w:rsid w:val="003A251E"/>
    <w:rsid w:val="003A2B00"/>
    <w:rsid w:val="003A46BB"/>
    <w:rsid w:val="003A53F6"/>
    <w:rsid w:val="003B34AD"/>
    <w:rsid w:val="003B37DF"/>
    <w:rsid w:val="003B4990"/>
    <w:rsid w:val="003B4F99"/>
    <w:rsid w:val="003B6174"/>
    <w:rsid w:val="003B71D4"/>
    <w:rsid w:val="003B7E42"/>
    <w:rsid w:val="003C0F41"/>
    <w:rsid w:val="003C1C31"/>
    <w:rsid w:val="003C3960"/>
    <w:rsid w:val="003C4076"/>
    <w:rsid w:val="003C5513"/>
    <w:rsid w:val="003C7E68"/>
    <w:rsid w:val="003D5BDA"/>
    <w:rsid w:val="003D6133"/>
    <w:rsid w:val="003D6E2F"/>
    <w:rsid w:val="003E19C5"/>
    <w:rsid w:val="003E4223"/>
    <w:rsid w:val="003E7973"/>
    <w:rsid w:val="003F2AD9"/>
    <w:rsid w:val="003F6929"/>
    <w:rsid w:val="00400BDC"/>
    <w:rsid w:val="004031E9"/>
    <w:rsid w:val="00406DA6"/>
    <w:rsid w:val="00417280"/>
    <w:rsid w:val="00417EBC"/>
    <w:rsid w:val="00420A13"/>
    <w:rsid w:val="00423FFE"/>
    <w:rsid w:val="00424B8C"/>
    <w:rsid w:val="00430A44"/>
    <w:rsid w:val="004316DE"/>
    <w:rsid w:val="004323EB"/>
    <w:rsid w:val="004336E9"/>
    <w:rsid w:val="00433C43"/>
    <w:rsid w:val="0043650F"/>
    <w:rsid w:val="00440595"/>
    <w:rsid w:val="00450675"/>
    <w:rsid w:val="00453F34"/>
    <w:rsid w:val="00454D3F"/>
    <w:rsid w:val="00455A31"/>
    <w:rsid w:val="00455DE7"/>
    <w:rsid w:val="00461A92"/>
    <w:rsid w:val="00462C77"/>
    <w:rsid w:val="0046569C"/>
    <w:rsid w:val="004661B3"/>
    <w:rsid w:val="00467525"/>
    <w:rsid w:val="00467683"/>
    <w:rsid w:val="00470B70"/>
    <w:rsid w:val="00470C86"/>
    <w:rsid w:val="00470E68"/>
    <w:rsid w:val="00473715"/>
    <w:rsid w:val="00477B1E"/>
    <w:rsid w:val="00480842"/>
    <w:rsid w:val="00480CEC"/>
    <w:rsid w:val="00483F78"/>
    <w:rsid w:val="004902B4"/>
    <w:rsid w:val="00497362"/>
    <w:rsid w:val="004A2393"/>
    <w:rsid w:val="004A5DEB"/>
    <w:rsid w:val="004A663A"/>
    <w:rsid w:val="004B03E7"/>
    <w:rsid w:val="004B28D4"/>
    <w:rsid w:val="004B3360"/>
    <w:rsid w:val="004B3419"/>
    <w:rsid w:val="004B59ED"/>
    <w:rsid w:val="004B7464"/>
    <w:rsid w:val="004B7616"/>
    <w:rsid w:val="004B7D80"/>
    <w:rsid w:val="004C0DA5"/>
    <w:rsid w:val="004C4D78"/>
    <w:rsid w:val="004C5C38"/>
    <w:rsid w:val="004C66CE"/>
    <w:rsid w:val="004D1BDC"/>
    <w:rsid w:val="004D2531"/>
    <w:rsid w:val="004D3D6A"/>
    <w:rsid w:val="004D4392"/>
    <w:rsid w:val="004D59C4"/>
    <w:rsid w:val="004D74B0"/>
    <w:rsid w:val="004E11D6"/>
    <w:rsid w:val="004E2B5A"/>
    <w:rsid w:val="004E399B"/>
    <w:rsid w:val="004E5BD3"/>
    <w:rsid w:val="004F0618"/>
    <w:rsid w:val="004F2A8E"/>
    <w:rsid w:val="004F4478"/>
    <w:rsid w:val="004F4AA1"/>
    <w:rsid w:val="004F4FC4"/>
    <w:rsid w:val="004F5BD0"/>
    <w:rsid w:val="004F7BBD"/>
    <w:rsid w:val="005014E1"/>
    <w:rsid w:val="00502F8F"/>
    <w:rsid w:val="0050339A"/>
    <w:rsid w:val="005046D9"/>
    <w:rsid w:val="00506CA7"/>
    <w:rsid w:val="00507CA9"/>
    <w:rsid w:val="00512C46"/>
    <w:rsid w:val="00514D5C"/>
    <w:rsid w:val="005153CD"/>
    <w:rsid w:val="0051679C"/>
    <w:rsid w:val="00517F7E"/>
    <w:rsid w:val="005204FB"/>
    <w:rsid w:val="00520B4B"/>
    <w:rsid w:val="005211D2"/>
    <w:rsid w:val="00521FD8"/>
    <w:rsid w:val="00522299"/>
    <w:rsid w:val="005233FB"/>
    <w:rsid w:val="0052509D"/>
    <w:rsid w:val="00531B81"/>
    <w:rsid w:val="00531F8D"/>
    <w:rsid w:val="00532851"/>
    <w:rsid w:val="005329C8"/>
    <w:rsid w:val="0053313D"/>
    <w:rsid w:val="00535558"/>
    <w:rsid w:val="005365F3"/>
    <w:rsid w:val="0053665D"/>
    <w:rsid w:val="00540F55"/>
    <w:rsid w:val="00544C24"/>
    <w:rsid w:val="00544F52"/>
    <w:rsid w:val="005531F1"/>
    <w:rsid w:val="0055491B"/>
    <w:rsid w:val="005560EF"/>
    <w:rsid w:val="00556958"/>
    <w:rsid w:val="005614AE"/>
    <w:rsid w:val="005639E7"/>
    <w:rsid w:val="00564626"/>
    <w:rsid w:val="00564E42"/>
    <w:rsid w:val="00567B4C"/>
    <w:rsid w:val="005702D6"/>
    <w:rsid w:val="00570BD8"/>
    <w:rsid w:val="00573181"/>
    <w:rsid w:val="00577006"/>
    <w:rsid w:val="00577B38"/>
    <w:rsid w:val="00577CFD"/>
    <w:rsid w:val="00581A5E"/>
    <w:rsid w:val="00581BF9"/>
    <w:rsid w:val="00582122"/>
    <w:rsid w:val="00583F83"/>
    <w:rsid w:val="005850BD"/>
    <w:rsid w:val="005854A7"/>
    <w:rsid w:val="0059192E"/>
    <w:rsid w:val="005A56F1"/>
    <w:rsid w:val="005A6F80"/>
    <w:rsid w:val="005B0984"/>
    <w:rsid w:val="005B3721"/>
    <w:rsid w:val="005C055E"/>
    <w:rsid w:val="005C0A2C"/>
    <w:rsid w:val="005C0E40"/>
    <w:rsid w:val="005C22C4"/>
    <w:rsid w:val="005C25D5"/>
    <w:rsid w:val="005D2C47"/>
    <w:rsid w:val="005D2F76"/>
    <w:rsid w:val="005D4EE9"/>
    <w:rsid w:val="005D57C5"/>
    <w:rsid w:val="005D6CE0"/>
    <w:rsid w:val="005E00BA"/>
    <w:rsid w:val="005E18CB"/>
    <w:rsid w:val="005E28CA"/>
    <w:rsid w:val="005E4314"/>
    <w:rsid w:val="005E6C15"/>
    <w:rsid w:val="005F108F"/>
    <w:rsid w:val="005F1220"/>
    <w:rsid w:val="005F2154"/>
    <w:rsid w:val="005F2397"/>
    <w:rsid w:val="005F23E7"/>
    <w:rsid w:val="005F330A"/>
    <w:rsid w:val="005F4A42"/>
    <w:rsid w:val="005F57B2"/>
    <w:rsid w:val="005F7FBB"/>
    <w:rsid w:val="00602AC0"/>
    <w:rsid w:val="00603E43"/>
    <w:rsid w:val="00606C32"/>
    <w:rsid w:val="006076FB"/>
    <w:rsid w:val="00610661"/>
    <w:rsid w:val="006118DC"/>
    <w:rsid w:val="00611DB5"/>
    <w:rsid w:val="00612FD0"/>
    <w:rsid w:val="006132BF"/>
    <w:rsid w:val="00616807"/>
    <w:rsid w:val="0061692B"/>
    <w:rsid w:val="0062036B"/>
    <w:rsid w:val="00620555"/>
    <w:rsid w:val="00623B9C"/>
    <w:rsid w:val="006240BD"/>
    <w:rsid w:val="00625F3B"/>
    <w:rsid w:val="00626416"/>
    <w:rsid w:val="00627B51"/>
    <w:rsid w:val="006312E9"/>
    <w:rsid w:val="00631584"/>
    <w:rsid w:val="00631CB0"/>
    <w:rsid w:val="006367F3"/>
    <w:rsid w:val="00640A1D"/>
    <w:rsid w:val="0064177C"/>
    <w:rsid w:val="006418BD"/>
    <w:rsid w:val="00642C05"/>
    <w:rsid w:val="006434C8"/>
    <w:rsid w:val="0064384C"/>
    <w:rsid w:val="00645AD2"/>
    <w:rsid w:val="00650D92"/>
    <w:rsid w:val="006510C0"/>
    <w:rsid w:val="00651335"/>
    <w:rsid w:val="00652243"/>
    <w:rsid w:val="006567E3"/>
    <w:rsid w:val="00656D6B"/>
    <w:rsid w:val="006609E9"/>
    <w:rsid w:val="0066151E"/>
    <w:rsid w:val="00662D21"/>
    <w:rsid w:val="00663C35"/>
    <w:rsid w:val="0066529F"/>
    <w:rsid w:val="00665730"/>
    <w:rsid w:val="00665FB9"/>
    <w:rsid w:val="00672EC6"/>
    <w:rsid w:val="00674D4A"/>
    <w:rsid w:val="0067509A"/>
    <w:rsid w:val="006753BC"/>
    <w:rsid w:val="00675FDD"/>
    <w:rsid w:val="0067611E"/>
    <w:rsid w:val="00677E92"/>
    <w:rsid w:val="00681730"/>
    <w:rsid w:val="006862B3"/>
    <w:rsid w:val="0069192C"/>
    <w:rsid w:val="00691E92"/>
    <w:rsid w:val="006927E1"/>
    <w:rsid w:val="006968BD"/>
    <w:rsid w:val="00697350"/>
    <w:rsid w:val="006976FC"/>
    <w:rsid w:val="006A05B4"/>
    <w:rsid w:val="006A0DF2"/>
    <w:rsid w:val="006A1731"/>
    <w:rsid w:val="006A41EE"/>
    <w:rsid w:val="006A4BEC"/>
    <w:rsid w:val="006A5C3B"/>
    <w:rsid w:val="006A6DD1"/>
    <w:rsid w:val="006A6DEF"/>
    <w:rsid w:val="006B1720"/>
    <w:rsid w:val="006B2C65"/>
    <w:rsid w:val="006B3968"/>
    <w:rsid w:val="006B7520"/>
    <w:rsid w:val="006B7553"/>
    <w:rsid w:val="006C6EA5"/>
    <w:rsid w:val="006C7DCD"/>
    <w:rsid w:val="006D35EA"/>
    <w:rsid w:val="006D4115"/>
    <w:rsid w:val="006D4841"/>
    <w:rsid w:val="006E375D"/>
    <w:rsid w:val="006E5215"/>
    <w:rsid w:val="006F45B9"/>
    <w:rsid w:val="006F5A4A"/>
    <w:rsid w:val="006F7CFC"/>
    <w:rsid w:val="006F7D59"/>
    <w:rsid w:val="00701524"/>
    <w:rsid w:val="00703CF0"/>
    <w:rsid w:val="007050EC"/>
    <w:rsid w:val="00705BBA"/>
    <w:rsid w:val="00705E7B"/>
    <w:rsid w:val="00707899"/>
    <w:rsid w:val="0071094B"/>
    <w:rsid w:val="007115AE"/>
    <w:rsid w:val="00712629"/>
    <w:rsid w:val="00716331"/>
    <w:rsid w:val="00721E27"/>
    <w:rsid w:val="00722EC5"/>
    <w:rsid w:val="0072352A"/>
    <w:rsid w:val="007238DE"/>
    <w:rsid w:val="00727B94"/>
    <w:rsid w:val="00727C24"/>
    <w:rsid w:val="0073248E"/>
    <w:rsid w:val="0073287B"/>
    <w:rsid w:val="007340F3"/>
    <w:rsid w:val="007347FD"/>
    <w:rsid w:val="0073798B"/>
    <w:rsid w:val="00737FC1"/>
    <w:rsid w:val="00743813"/>
    <w:rsid w:val="00744585"/>
    <w:rsid w:val="00744675"/>
    <w:rsid w:val="00745004"/>
    <w:rsid w:val="00747A94"/>
    <w:rsid w:val="0075141E"/>
    <w:rsid w:val="00751597"/>
    <w:rsid w:val="0075185F"/>
    <w:rsid w:val="00752DEE"/>
    <w:rsid w:val="00755D15"/>
    <w:rsid w:val="00756668"/>
    <w:rsid w:val="00762578"/>
    <w:rsid w:val="00762CBF"/>
    <w:rsid w:val="007630BF"/>
    <w:rsid w:val="00764710"/>
    <w:rsid w:val="007665D5"/>
    <w:rsid w:val="007707E0"/>
    <w:rsid w:val="00770EC4"/>
    <w:rsid w:val="00772383"/>
    <w:rsid w:val="0077271F"/>
    <w:rsid w:val="0078627D"/>
    <w:rsid w:val="00786D1D"/>
    <w:rsid w:val="00793598"/>
    <w:rsid w:val="00794333"/>
    <w:rsid w:val="0079699F"/>
    <w:rsid w:val="0079702B"/>
    <w:rsid w:val="007A07BC"/>
    <w:rsid w:val="007A1521"/>
    <w:rsid w:val="007B2014"/>
    <w:rsid w:val="007B2515"/>
    <w:rsid w:val="007B65FF"/>
    <w:rsid w:val="007B697E"/>
    <w:rsid w:val="007B69E6"/>
    <w:rsid w:val="007C03F2"/>
    <w:rsid w:val="007C1F9A"/>
    <w:rsid w:val="007C22AE"/>
    <w:rsid w:val="007C3EE4"/>
    <w:rsid w:val="007C4FE1"/>
    <w:rsid w:val="007D4ADA"/>
    <w:rsid w:val="007E1DBF"/>
    <w:rsid w:val="007E4C6C"/>
    <w:rsid w:val="007E79A5"/>
    <w:rsid w:val="007F17AE"/>
    <w:rsid w:val="007F3133"/>
    <w:rsid w:val="007F33D4"/>
    <w:rsid w:val="007F4F05"/>
    <w:rsid w:val="007F60EC"/>
    <w:rsid w:val="007F7145"/>
    <w:rsid w:val="0080228D"/>
    <w:rsid w:val="00802FD0"/>
    <w:rsid w:val="00805B31"/>
    <w:rsid w:val="00805F59"/>
    <w:rsid w:val="008063CB"/>
    <w:rsid w:val="008101D0"/>
    <w:rsid w:val="00814975"/>
    <w:rsid w:val="008201F8"/>
    <w:rsid w:val="00821675"/>
    <w:rsid w:val="00822570"/>
    <w:rsid w:val="008227ED"/>
    <w:rsid w:val="00822C14"/>
    <w:rsid w:val="00826B24"/>
    <w:rsid w:val="0083190F"/>
    <w:rsid w:val="008324CD"/>
    <w:rsid w:val="008364B7"/>
    <w:rsid w:val="00836F08"/>
    <w:rsid w:val="008409FE"/>
    <w:rsid w:val="008434CE"/>
    <w:rsid w:val="00844845"/>
    <w:rsid w:val="00847B38"/>
    <w:rsid w:val="0085249D"/>
    <w:rsid w:val="008612FF"/>
    <w:rsid w:val="008624B0"/>
    <w:rsid w:val="008645D7"/>
    <w:rsid w:val="00864769"/>
    <w:rsid w:val="00865620"/>
    <w:rsid w:val="008671BF"/>
    <w:rsid w:val="008672F2"/>
    <w:rsid w:val="00872C8D"/>
    <w:rsid w:val="00876014"/>
    <w:rsid w:val="00880B09"/>
    <w:rsid w:val="00880EC0"/>
    <w:rsid w:val="0088755F"/>
    <w:rsid w:val="00894816"/>
    <w:rsid w:val="00895513"/>
    <w:rsid w:val="00895B82"/>
    <w:rsid w:val="008960D7"/>
    <w:rsid w:val="00897C0A"/>
    <w:rsid w:val="008A14AC"/>
    <w:rsid w:val="008A27DF"/>
    <w:rsid w:val="008A2F32"/>
    <w:rsid w:val="008A4A75"/>
    <w:rsid w:val="008A7AB7"/>
    <w:rsid w:val="008B0F52"/>
    <w:rsid w:val="008B4D87"/>
    <w:rsid w:val="008B6907"/>
    <w:rsid w:val="008B69AA"/>
    <w:rsid w:val="008B6F7B"/>
    <w:rsid w:val="008C2891"/>
    <w:rsid w:val="008C47FF"/>
    <w:rsid w:val="008C515C"/>
    <w:rsid w:val="008D1336"/>
    <w:rsid w:val="008D2237"/>
    <w:rsid w:val="008D759B"/>
    <w:rsid w:val="008E0AB1"/>
    <w:rsid w:val="008E1CD6"/>
    <w:rsid w:val="008E1D9A"/>
    <w:rsid w:val="008E2E01"/>
    <w:rsid w:val="008F10B8"/>
    <w:rsid w:val="008F3EAB"/>
    <w:rsid w:val="008F53ED"/>
    <w:rsid w:val="008F55F8"/>
    <w:rsid w:val="008F691C"/>
    <w:rsid w:val="009006C2"/>
    <w:rsid w:val="00901A28"/>
    <w:rsid w:val="00902EA3"/>
    <w:rsid w:val="00911AD4"/>
    <w:rsid w:val="00913641"/>
    <w:rsid w:val="009137C7"/>
    <w:rsid w:val="0091571D"/>
    <w:rsid w:val="00917772"/>
    <w:rsid w:val="009217DF"/>
    <w:rsid w:val="009235E1"/>
    <w:rsid w:val="00924CF2"/>
    <w:rsid w:val="00924E93"/>
    <w:rsid w:val="009264A0"/>
    <w:rsid w:val="00927B2E"/>
    <w:rsid w:val="00927CF1"/>
    <w:rsid w:val="00930263"/>
    <w:rsid w:val="009316BA"/>
    <w:rsid w:val="0093359F"/>
    <w:rsid w:val="00933F7E"/>
    <w:rsid w:val="009365EF"/>
    <w:rsid w:val="00936BD1"/>
    <w:rsid w:val="00937CB5"/>
    <w:rsid w:val="00937E0D"/>
    <w:rsid w:val="00940587"/>
    <w:rsid w:val="009414DE"/>
    <w:rsid w:val="00942C55"/>
    <w:rsid w:val="00944443"/>
    <w:rsid w:val="00944B5E"/>
    <w:rsid w:val="009464A6"/>
    <w:rsid w:val="009472CD"/>
    <w:rsid w:val="00947B9E"/>
    <w:rsid w:val="00953A40"/>
    <w:rsid w:val="0095604B"/>
    <w:rsid w:val="00961E6F"/>
    <w:rsid w:val="00965CC6"/>
    <w:rsid w:val="0096727F"/>
    <w:rsid w:val="009673EC"/>
    <w:rsid w:val="00972D2D"/>
    <w:rsid w:val="00972E8C"/>
    <w:rsid w:val="00973925"/>
    <w:rsid w:val="00973BC8"/>
    <w:rsid w:val="0097420A"/>
    <w:rsid w:val="0097457A"/>
    <w:rsid w:val="00974AEE"/>
    <w:rsid w:val="00976F35"/>
    <w:rsid w:val="00976F40"/>
    <w:rsid w:val="009803BC"/>
    <w:rsid w:val="00980726"/>
    <w:rsid w:val="00985310"/>
    <w:rsid w:val="00985B8B"/>
    <w:rsid w:val="009874D4"/>
    <w:rsid w:val="00987541"/>
    <w:rsid w:val="009916A6"/>
    <w:rsid w:val="00992ED2"/>
    <w:rsid w:val="00994272"/>
    <w:rsid w:val="009958C0"/>
    <w:rsid w:val="0099644A"/>
    <w:rsid w:val="00997E59"/>
    <w:rsid w:val="009A03DC"/>
    <w:rsid w:val="009A2608"/>
    <w:rsid w:val="009A3AC1"/>
    <w:rsid w:val="009A5BC1"/>
    <w:rsid w:val="009B0E4F"/>
    <w:rsid w:val="009B3CF3"/>
    <w:rsid w:val="009B6611"/>
    <w:rsid w:val="009C1F37"/>
    <w:rsid w:val="009C2944"/>
    <w:rsid w:val="009D017E"/>
    <w:rsid w:val="009D0AD8"/>
    <w:rsid w:val="009D0F8B"/>
    <w:rsid w:val="009D2597"/>
    <w:rsid w:val="009D3C47"/>
    <w:rsid w:val="009D3DFD"/>
    <w:rsid w:val="009D5930"/>
    <w:rsid w:val="009D5CD0"/>
    <w:rsid w:val="009D61B7"/>
    <w:rsid w:val="009D7CB7"/>
    <w:rsid w:val="009E33B1"/>
    <w:rsid w:val="009E5AC0"/>
    <w:rsid w:val="009F0E26"/>
    <w:rsid w:val="009F0F7F"/>
    <w:rsid w:val="009F2E5F"/>
    <w:rsid w:val="009F4BDF"/>
    <w:rsid w:val="009F758A"/>
    <w:rsid w:val="00A01472"/>
    <w:rsid w:val="00A017E7"/>
    <w:rsid w:val="00A02734"/>
    <w:rsid w:val="00A13E2D"/>
    <w:rsid w:val="00A1525E"/>
    <w:rsid w:val="00A15D75"/>
    <w:rsid w:val="00A16864"/>
    <w:rsid w:val="00A2087E"/>
    <w:rsid w:val="00A26802"/>
    <w:rsid w:val="00A27F84"/>
    <w:rsid w:val="00A36292"/>
    <w:rsid w:val="00A3728F"/>
    <w:rsid w:val="00A3767F"/>
    <w:rsid w:val="00A40E0C"/>
    <w:rsid w:val="00A40E4A"/>
    <w:rsid w:val="00A432C3"/>
    <w:rsid w:val="00A43ACF"/>
    <w:rsid w:val="00A5044B"/>
    <w:rsid w:val="00A50844"/>
    <w:rsid w:val="00A5559B"/>
    <w:rsid w:val="00A62524"/>
    <w:rsid w:val="00A63B95"/>
    <w:rsid w:val="00A640CC"/>
    <w:rsid w:val="00A65F41"/>
    <w:rsid w:val="00A7471E"/>
    <w:rsid w:val="00A749E3"/>
    <w:rsid w:val="00A77452"/>
    <w:rsid w:val="00A83DB6"/>
    <w:rsid w:val="00A84CAC"/>
    <w:rsid w:val="00A91C9C"/>
    <w:rsid w:val="00A95ED1"/>
    <w:rsid w:val="00AA0156"/>
    <w:rsid w:val="00AA1093"/>
    <w:rsid w:val="00AA2DFB"/>
    <w:rsid w:val="00AA341D"/>
    <w:rsid w:val="00AA648D"/>
    <w:rsid w:val="00AA6D98"/>
    <w:rsid w:val="00AB4E76"/>
    <w:rsid w:val="00AB7B57"/>
    <w:rsid w:val="00AC0944"/>
    <w:rsid w:val="00AC4490"/>
    <w:rsid w:val="00AC571A"/>
    <w:rsid w:val="00AC75F4"/>
    <w:rsid w:val="00AC78D6"/>
    <w:rsid w:val="00AD3451"/>
    <w:rsid w:val="00AD4787"/>
    <w:rsid w:val="00AD5606"/>
    <w:rsid w:val="00AD7FF9"/>
    <w:rsid w:val="00AE2232"/>
    <w:rsid w:val="00AE45F4"/>
    <w:rsid w:val="00AE4B1A"/>
    <w:rsid w:val="00AE77D3"/>
    <w:rsid w:val="00AF2417"/>
    <w:rsid w:val="00AF7342"/>
    <w:rsid w:val="00B018A1"/>
    <w:rsid w:val="00B02323"/>
    <w:rsid w:val="00B0236A"/>
    <w:rsid w:val="00B027C2"/>
    <w:rsid w:val="00B07C61"/>
    <w:rsid w:val="00B100DB"/>
    <w:rsid w:val="00B10C32"/>
    <w:rsid w:val="00B130B4"/>
    <w:rsid w:val="00B22A42"/>
    <w:rsid w:val="00B23782"/>
    <w:rsid w:val="00B26F35"/>
    <w:rsid w:val="00B3066A"/>
    <w:rsid w:val="00B3221D"/>
    <w:rsid w:val="00B335A0"/>
    <w:rsid w:val="00B33B3D"/>
    <w:rsid w:val="00B33E88"/>
    <w:rsid w:val="00B3415E"/>
    <w:rsid w:val="00B3658B"/>
    <w:rsid w:val="00B37560"/>
    <w:rsid w:val="00B37643"/>
    <w:rsid w:val="00B417B5"/>
    <w:rsid w:val="00B41CFF"/>
    <w:rsid w:val="00B454F8"/>
    <w:rsid w:val="00B45539"/>
    <w:rsid w:val="00B46847"/>
    <w:rsid w:val="00B46D6A"/>
    <w:rsid w:val="00B472DB"/>
    <w:rsid w:val="00B476A4"/>
    <w:rsid w:val="00B47770"/>
    <w:rsid w:val="00B47CD7"/>
    <w:rsid w:val="00B50DDD"/>
    <w:rsid w:val="00B50FD9"/>
    <w:rsid w:val="00B51F4B"/>
    <w:rsid w:val="00B559A3"/>
    <w:rsid w:val="00B57D5D"/>
    <w:rsid w:val="00B60628"/>
    <w:rsid w:val="00B62190"/>
    <w:rsid w:val="00B664E4"/>
    <w:rsid w:val="00B6751C"/>
    <w:rsid w:val="00B70ACB"/>
    <w:rsid w:val="00B74211"/>
    <w:rsid w:val="00B773BD"/>
    <w:rsid w:val="00B776B2"/>
    <w:rsid w:val="00B8081E"/>
    <w:rsid w:val="00B8210D"/>
    <w:rsid w:val="00B83962"/>
    <w:rsid w:val="00B83B55"/>
    <w:rsid w:val="00B86438"/>
    <w:rsid w:val="00B87C7F"/>
    <w:rsid w:val="00B90315"/>
    <w:rsid w:val="00B97E3C"/>
    <w:rsid w:val="00BA359F"/>
    <w:rsid w:val="00BA4ACB"/>
    <w:rsid w:val="00BA61CB"/>
    <w:rsid w:val="00BA72B7"/>
    <w:rsid w:val="00BA78BD"/>
    <w:rsid w:val="00BB101A"/>
    <w:rsid w:val="00BB11AA"/>
    <w:rsid w:val="00BB18BC"/>
    <w:rsid w:val="00BB3286"/>
    <w:rsid w:val="00BB4CCD"/>
    <w:rsid w:val="00BB5F5A"/>
    <w:rsid w:val="00BC03F5"/>
    <w:rsid w:val="00BC1CA2"/>
    <w:rsid w:val="00BC32AD"/>
    <w:rsid w:val="00BC351F"/>
    <w:rsid w:val="00BC3D01"/>
    <w:rsid w:val="00BC5301"/>
    <w:rsid w:val="00BC79B5"/>
    <w:rsid w:val="00BD5308"/>
    <w:rsid w:val="00BD5A62"/>
    <w:rsid w:val="00BD69CE"/>
    <w:rsid w:val="00BE1027"/>
    <w:rsid w:val="00BE117A"/>
    <w:rsid w:val="00BE374A"/>
    <w:rsid w:val="00BE3C1D"/>
    <w:rsid w:val="00BE4668"/>
    <w:rsid w:val="00BE4ADF"/>
    <w:rsid w:val="00BE622A"/>
    <w:rsid w:val="00BE7FAE"/>
    <w:rsid w:val="00BF1A6A"/>
    <w:rsid w:val="00C0030C"/>
    <w:rsid w:val="00C0425C"/>
    <w:rsid w:val="00C04F33"/>
    <w:rsid w:val="00C07201"/>
    <w:rsid w:val="00C10FE0"/>
    <w:rsid w:val="00C13110"/>
    <w:rsid w:val="00C13C16"/>
    <w:rsid w:val="00C20AC5"/>
    <w:rsid w:val="00C27CE6"/>
    <w:rsid w:val="00C3255A"/>
    <w:rsid w:val="00C36EC2"/>
    <w:rsid w:val="00C46738"/>
    <w:rsid w:val="00C47B88"/>
    <w:rsid w:val="00C50C8D"/>
    <w:rsid w:val="00C511D2"/>
    <w:rsid w:val="00C51A36"/>
    <w:rsid w:val="00C51D69"/>
    <w:rsid w:val="00C54F81"/>
    <w:rsid w:val="00C61B9C"/>
    <w:rsid w:val="00C63A76"/>
    <w:rsid w:val="00C646D9"/>
    <w:rsid w:val="00C660AB"/>
    <w:rsid w:val="00C660E3"/>
    <w:rsid w:val="00C6665F"/>
    <w:rsid w:val="00C669EB"/>
    <w:rsid w:val="00C703B4"/>
    <w:rsid w:val="00C70976"/>
    <w:rsid w:val="00C7114C"/>
    <w:rsid w:val="00C76438"/>
    <w:rsid w:val="00C76453"/>
    <w:rsid w:val="00C76807"/>
    <w:rsid w:val="00C82463"/>
    <w:rsid w:val="00C82A2E"/>
    <w:rsid w:val="00C82E5B"/>
    <w:rsid w:val="00C83569"/>
    <w:rsid w:val="00C8467E"/>
    <w:rsid w:val="00C85720"/>
    <w:rsid w:val="00C85E87"/>
    <w:rsid w:val="00C86F23"/>
    <w:rsid w:val="00C87228"/>
    <w:rsid w:val="00C91EF2"/>
    <w:rsid w:val="00C92124"/>
    <w:rsid w:val="00C93D76"/>
    <w:rsid w:val="00C97B12"/>
    <w:rsid w:val="00CA01B5"/>
    <w:rsid w:val="00CA1DC2"/>
    <w:rsid w:val="00CA6162"/>
    <w:rsid w:val="00CA654F"/>
    <w:rsid w:val="00CB0BEF"/>
    <w:rsid w:val="00CB24FA"/>
    <w:rsid w:val="00CB299C"/>
    <w:rsid w:val="00CB29B3"/>
    <w:rsid w:val="00CB5956"/>
    <w:rsid w:val="00CB5D09"/>
    <w:rsid w:val="00CB6AC1"/>
    <w:rsid w:val="00CC22E3"/>
    <w:rsid w:val="00CC28BA"/>
    <w:rsid w:val="00CC5A30"/>
    <w:rsid w:val="00CC7CBA"/>
    <w:rsid w:val="00CC7FB8"/>
    <w:rsid w:val="00CD256E"/>
    <w:rsid w:val="00CD3790"/>
    <w:rsid w:val="00CD3B95"/>
    <w:rsid w:val="00CD58DA"/>
    <w:rsid w:val="00CD6CD2"/>
    <w:rsid w:val="00CD6F9E"/>
    <w:rsid w:val="00CE0734"/>
    <w:rsid w:val="00CE43BA"/>
    <w:rsid w:val="00CE49BF"/>
    <w:rsid w:val="00CE5A0E"/>
    <w:rsid w:val="00CE5A2D"/>
    <w:rsid w:val="00CF4BF2"/>
    <w:rsid w:val="00CF55D7"/>
    <w:rsid w:val="00CF79D8"/>
    <w:rsid w:val="00D00181"/>
    <w:rsid w:val="00D00E11"/>
    <w:rsid w:val="00D02257"/>
    <w:rsid w:val="00D03294"/>
    <w:rsid w:val="00D04F08"/>
    <w:rsid w:val="00D05076"/>
    <w:rsid w:val="00D05C88"/>
    <w:rsid w:val="00D06DB1"/>
    <w:rsid w:val="00D06F51"/>
    <w:rsid w:val="00D112BE"/>
    <w:rsid w:val="00D1368C"/>
    <w:rsid w:val="00D13BF3"/>
    <w:rsid w:val="00D17958"/>
    <w:rsid w:val="00D21570"/>
    <w:rsid w:val="00D216DD"/>
    <w:rsid w:val="00D31057"/>
    <w:rsid w:val="00D376C2"/>
    <w:rsid w:val="00D37926"/>
    <w:rsid w:val="00D37AEC"/>
    <w:rsid w:val="00D37F55"/>
    <w:rsid w:val="00D40684"/>
    <w:rsid w:val="00D42E9C"/>
    <w:rsid w:val="00D47872"/>
    <w:rsid w:val="00D47FA3"/>
    <w:rsid w:val="00D516A3"/>
    <w:rsid w:val="00D55095"/>
    <w:rsid w:val="00D5769C"/>
    <w:rsid w:val="00D62838"/>
    <w:rsid w:val="00D653AE"/>
    <w:rsid w:val="00D6635B"/>
    <w:rsid w:val="00D664C0"/>
    <w:rsid w:val="00D7734B"/>
    <w:rsid w:val="00D82645"/>
    <w:rsid w:val="00D82DC4"/>
    <w:rsid w:val="00D83730"/>
    <w:rsid w:val="00D85028"/>
    <w:rsid w:val="00D85E78"/>
    <w:rsid w:val="00D87F45"/>
    <w:rsid w:val="00D925F7"/>
    <w:rsid w:val="00D934FB"/>
    <w:rsid w:val="00D939A8"/>
    <w:rsid w:val="00D94376"/>
    <w:rsid w:val="00DA0C8F"/>
    <w:rsid w:val="00DA30EA"/>
    <w:rsid w:val="00DA3113"/>
    <w:rsid w:val="00DA6CC5"/>
    <w:rsid w:val="00DB2089"/>
    <w:rsid w:val="00DC0A1C"/>
    <w:rsid w:val="00DC0E19"/>
    <w:rsid w:val="00DC1749"/>
    <w:rsid w:val="00DC3CF0"/>
    <w:rsid w:val="00DC3E50"/>
    <w:rsid w:val="00DC40A7"/>
    <w:rsid w:val="00DC5043"/>
    <w:rsid w:val="00DC579E"/>
    <w:rsid w:val="00DC6F31"/>
    <w:rsid w:val="00DD0905"/>
    <w:rsid w:val="00DD4F86"/>
    <w:rsid w:val="00DD5D46"/>
    <w:rsid w:val="00DD7D58"/>
    <w:rsid w:val="00DE2712"/>
    <w:rsid w:val="00DF198C"/>
    <w:rsid w:val="00DF5853"/>
    <w:rsid w:val="00DF5E34"/>
    <w:rsid w:val="00DF7F98"/>
    <w:rsid w:val="00E01858"/>
    <w:rsid w:val="00E05891"/>
    <w:rsid w:val="00E0640C"/>
    <w:rsid w:val="00E06765"/>
    <w:rsid w:val="00E07C36"/>
    <w:rsid w:val="00E134E5"/>
    <w:rsid w:val="00E1498B"/>
    <w:rsid w:val="00E1500A"/>
    <w:rsid w:val="00E1520B"/>
    <w:rsid w:val="00E16C62"/>
    <w:rsid w:val="00E206E8"/>
    <w:rsid w:val="00E23B28"/>
    <w:rsid w:val="00E25A7A"/>
    <w:rsid w:val="00E27965"/>
    <w:rsid w:val="00E32353"/>
    <w:rsid w:val="00E33C04"/>
    <w:rsid w:val="00E409EE"/>
    <w:rsid w:val="00E4140C"/>
    <w:rsid w:val="00E416C2"/>
    <w:rsid w:val="00E428C5"/>
    <w:rsid w:val="00E43353"/>
    <w:rsid w:val="00E44DA0"/>
    <w:rsid w:val="00E457B6"/>
    <w:rsid w:val="00E47756"/>
    <w:rsid w:val="00E500D6"/>
    <w:rsid w:val="00E507B7"/>
    <w:rsid w:val="00E5317D"/>
    <w:rsid w:val="00E54B7B"/>
    <w:rsid w:val="00E60278"/>
    <w:rsid w:val="00E628C4"/>
    <w:rsid w:val="00E64F5D"/>
    <w:rsid w:val="00E709E7"/>
    <w:rsid w:val="00E83DDE"/>
    <w:rsid w:val="00E864FE"/>
    <w:rsid w:val="00E868FE"/>
    <w:rsid w:val="00E90EE9"/>
    <w:rsid w:val="00E92D39"/>
    <w:rsid w:val="00E97ECD"/>
    <w:rsid w:val="00E97F64"/>
    <w:rsid w:val="00EA0118"/>
    <w:rsid w:val="00EA2136"/>
    <w:rsid w:val="00EA29C6"/>
    <w:rsid w:val="00EA427B"/>
    <w:rsid w:val="00EA5647"/>
    <w:rsid w:val="00EB2A0E"/>
    <w:rsid w:val="00EB4785"/>
    <w:rsid w:val="00EB70C9"/>
    <w:rsid w:val="00EB7FD8"/>
    <w:rsid w:val="00EC1484"/>
    <w:rsid w:val="00EC3D0E"/>
    <w:rsid w:val="00EC7B61"/>
    <w:rsid w:val="00ED0BAB"/>
    <w:rsid w:val="00ED16C8"/>
    <w:rsid w:val="00ED4BE5"/>
    <w:rsid w:val="00ED5032"/>
    <w:rsid w:val="00ED7B48"/>
    <w:rsid w:val="00ED7E7B"/>
    <w:rsid w:val="00EE0916"/>
    <w:rsid w:val="00EE14EA"/>
    <w:rsid w:val="00EE4294"/>
    <w:rsid w:val="00EE78F3"/>
    <w:rsid w:val="00EF2FF3"/>
    <w:rsid w:val="00EF48DA"/>
    <w:rsid w:val="00EF53A6"/>
    <w:rsid w:val="00EF6172"/>
    <w:rsid w:val="00EF667F"/>
    <w:rsid w:val="00EF72E8"/>
    <w:rsid w:val="00EF7E53"/>
    <w:rsid w:val="00F01F4E"/>
    <w:rsid w:val="00F03D69"/>
    <w:rsid w:val="00F046DC"/>
    <w:rsid w:val="00F07DB4"/>
    <w:rsid w:val="00F12F0F"/>
    <w:rsid w:val="00F139A4"/>
    <w:rsid w:val="00F16B00"/>
    <w:rsid w:val="00F211CE"/>
    <w:rsid w:val="00F26365"/>
    <w:rsid w:val="00F2636F"/>
    <w:rsid w:val="00F263F6"/>
    <w:rsid w:val="00F32CC3"/>
    <w:rsid w:val="00F347B9"/>
    <w:rsid w:val="00F34F69"/>
    <w:rsid w:val="00F40700"/>
    <w:rsid w:val="00F41B92"/>
    <w:rsid w:val="00F41CF3"/>
    <w:rsid w:val="00F47B85"/>
    <w:rsid w:val="00F5143C"/>
    <w:rsid w:val="00F52341"/>
    <w:rsid w:val="00F53B6A"/>
    <w:rsid w:val="00F55175"/>
    <w:rsid w:val="00F575AD"/>
    <w:rsid w:val="00F625F0"/>
    <w:rsid w:val="00F64F59"/>
    <w:rsid w:val="00F675A3"/>
    <w:rsid w:val="00F75FA4"/>
    <w:rsid w:val="00F768D6"/>
    <w:rsid w:val="00F80EA7"/>
    <w:rsid w:val="00F80EE5"/>
    <w:rsid w:val="00F80F3D"/>
    <w:rsid w:val="00F81764"/>
    <w:rsid w:val="00F84350"/>
    <w:rsid w:val="00F84713"/>
    <w:rsid w:val="00F860A4"/>
    <w:rsid w:val="00F86214"/>
    <w:rsid w:val="00F87962"/>
    <w:rsid w:val="00F95AD5"/>
    <w:rsid w:val="00F96676"/>
    <w:rsid w:val="00FA13E3"/>
    <w:rsid w:val="00FA1AD5"/>
    <w:rsid w:val="00FA3B24"/>
    <w:rsid w:val="00FA66E0"/>
    <w:rsid w:val="00FA682B"/>
    <w:rsid w:val="00FB0786"/>
    <w:rsid w:val="00FB0FE9"/>
    <w:rsid w:val="00FB30B2"/>
    <w:rsid w:val="00FB5942"/>
    <w:rsid w:val="00FB64F4"/>
    <w:rsid w:val="00FB685E"/>
    <w:rsid w:val="00FC295C"/>
    <w:rsid w:val="00FC2F67"/>
    <w:rsid w:val="00FC7433"/>
    <w:rsid w:val="00FC758E"/>
    <w:rsid w:val="00FC77F2"/>
    <w:rsid w:val="00FD0B3C"/>
    <w:rsid w:val="00FD508B"/>
    <w:rsid w:val="00FD5E2E"/>
    <w:rsid w:val="00FE1561"/>
    <w:rsid w:val="00FE4E0A"/>
    <w:rsid w:val="00FE6210"/>
    <w:rsid w:val="00FE74E3"/>
    <w:rsid w:val="00FE7C1C"/>
    <w:rsid w:val="00FF073F"/>
    <w:rsid w:val="00FF32BB"/>
    <w:rsid w:val="00FF4018"/>
    <w:rsid w:val="00FF4E37"/>
    <w:rsid w:val="00FF7E8B"/>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EE0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Car17,Car17 C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paragraph" w:customStyle="1" w:styleId="TableFootnoteLetter">
    <w:name w:val="Table Footnote Letter"/>
    <w:rsid w:val="003B6174"/>
    <w:pPr>
      <w:keepLines/>
      <w:widowControl/>
      <w:numPr>
        <w:numId w:val="45"/>
      </w:numPr>
      <w:spacing w:before="40" w:line="240" w:lineRule="exact"/>
    </w:pPr>
    <w:rPr>
      <w:rFonts w:ascii="Verdana" w:eastAsia="MS Mincho" w:hAnsi="Verdana" w:cs="Times New Roman"/>
      <w:sz w:val="16"/>
      <w:szCs w:val="18"/>
      <w:lang w:eastAsia="ja-JP"/>
    </w:rPr>
  </w:style>
  <w:style w:type="character" w:customStyle="1" w:styleId="EMEANormalChar">
    <w:name w:val="EMEA Normal Char"/>
    <w:link w:val="EMEANormal"/>
    <w:locked/>
    <w:rsid w:val="00223136"/>
    <w:rPr>
      <w:rFonts w:ascii="Arial" w:hAnsi="Arial" w:cs="Arial"/>
      <w:szCs w:val="24"/>
    </w:rPr>
  </w:style>
  <w:style w:type="paragraph" w:customStyle="1" w:styleId="EMEANormal">
    <w:name w:val="EMEA Normal"/>
    <w:link w:val="EMEANormalChar"/>
    <w:rsid w:val="00223136"/>
    <w:pPr>
      <w:widowControl/>
      <w:tabs>
        <w:tab w:val="left" w:pos="562"/>
      </w:tabs>
      <w:suppressAutoHyphens/>
    </w:pPr>
    <w:rPr>
      <w:rFonts w:ascii="Arial" w:hAnsi="Arial" w:cs="Arial"/>
      <w:szCs w:val="24"/>
    </w:rPr>
  </w:style>
  <w:style w:type="character" w:customStyle="1" w:styleId="jlqj4b">
    <w:name w:val="jlqj4b"/>
    <w:basedOn w:val="a0"/>
    <w:rsid w:val="002B4453"/>
  </w:style>
  <w:style w:type="paragraph" w:styleId="af1">
    <w:name w:val="Body Text Indent"/>
    <w:basedOn w:val="a"/>
    <w:link w:val="Char5"/>
    <w:uiPriority w:val="99"/>
    <w:semiHidden/>
    <w:unhideWhenUsed/>
    <w:rsid w:val="0036177E"/>
    <w:pPr>
      <w:spacing w:after="180"/>
      <w:ind w:leftChars="400" w:left="851"/>
    </w:pPr>
  </w:style>
  <w:style w:type="character" w:customStyle="1" w:styleId="Char5">
    <w:name w:val="본문 들여쓰기 Char"/>
    <w:basedOn w:val="a0"/>
    <w:link w:val="af1"/>
    <w:uiPriority w:val="99"/>
    <w:semiHidden/>
    <w:rsid w:val="0036177E"/>
  </w:style>
  <w:style w:type="paragraph" w:styleId="20">
    <w:name w:val="Body Text 2"/>
    <w:basedOn w:val="a"/>
    <w:link w:val="2Char0"/>
    <w:uiPriority w:val="99"/>
    <w:semiHidden/>
    <w:unhideWhenUsed/>
    <w:rsid w:val="00B50FD9"/>
    <w:pPr>
      <w:spacing w:after="180" w:line="480" w:lineRule="auto"/>
    </w:pPr>
  </w:style>
  <w:style w:type="character" w:customStyle="1" w:styleId="2Char0">
    <w:name w:val="본문 2 Char"/>
    <w:basedOn w:val="a0"/>
    <w:link w:val="20"/>
    <w:uiPriority w:val="99"/>
    <w:semiHidden/>
    <w:rsid w:val="00B50FD9"/>
  </w:style>
  <w:style w:type="paragraph" w:styleId="HTML">
    <w:name w:val="HTML Preformatted"/>
    <w:basedOn w:val="a"/>
    <w:link w:val="HTMLChar"/>
    <w:uiPriority w:val="99"/>
    <w:semiHidden/>
    <w:unhideWhenUsed/>
    <w:rsid w:val="00E409E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semiHidden/>
    <w:rsid w:val="00E409EE"/>
    <w:rPr>
      <w:rFonts w:ascii="굴림체" w:eastAsia="굴림체" w:hAnsi="굴림체" w:cs="굴림체"/>
      <w:sz w:val="24"/>
      <w:szCs w:val="24"/>
      <w:lang w:eastAsia="ko-KR"/>
    </w:rPr>
  </w:style>
  <w:style w:type="character" w:customStyle="1" w:styleId="y2iqfc">
    <w:name w:val="y2iqfc"/>
    <w:basedOn w:val="a0"/>
    <w:rsid w:val="00E409EE"/>
  </w:style>
  <w:style w:type="character" w:styleId="af2">
    <w:name w:val="Unresolved Mention"/>
    <w:basedOn w:val="a0"/>
    <w:uiPriority w:val="99"/>
    <w:semiHidden/>
    <w:unhideWhenUsed/>
    <w:rsid w:val="001B08E2"/>
    <w:rPr>
      <w:color w:val="605E5C"/>
      <w:shd w:val="clear" w:color="auto" w:fill="E1DFDD"/>
    </w:rPr>
  </w:style>
  <w:style w:type="paragraph" w:customStyle="1" w:styleId="gtcbodytext">
    <w:name w:val="gtcbodytext"/>
    <w:basedOn w:val="a"/>
    <w:rsid w:val="005A6F80"/>
    <w:pPr>
      <w:widowControl/>
      <w:spacing w:before="240" w:after="240" w:line="300" w:lineRule="auto"/>
    </w:pPr>
    <w:rPr>
      <w:rFonts w:ascii="Times New Roman" w:eastAsia="바탕" w:hAnsi="Times New Roman" w:cs="Times New Roman"/>
      <w:sz w:val="24"/>
      <w:szCs w:val="24"/>
    </w:rPr>
  </w:style>
  <w:style w:type="table" w:customStyle="1" w:styleId="10">
    <w:name w:val="표 구분선1"/>
    <w:basedOn w:val="a1"/>
    <w:next w:val="ac"/>
    <w:rsid w:val="000B78A7"/>
    <w:pPr>
      <w:widowControl/>
    </w:pPr>
    <w:rPr>
      <w:rFonts w:ascii="Calibri" w:hAnsi="Calibri" w:cs="Microsoft Uighur"/>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235410">
      <w:bodyDiv w:val="1"/>
      <w:marLeft w:val="0"/>
      <w:marRight w:val="0"/>
      <w:marTop w:val="0"/>
      <w:marBottom w:val="0"/>
      <w:divBdr>
        <w:top w:val="none" w:sz="0" w:space="0" w:color="auto"/>
        <w:left w:val="none" w:sz="0" w:space="0" w:color="auto"/>
        <w:bottom w:val="none" w:sz="0" w:space="0" w:color="auto"/>
        <w:right w:val="none" w:sz="0" w:space="0" w:color="auto"/>
      </w:divBdr>
    </w:div>
    <w:div w:id="231746075">
      <w:bodyDiv w:val="1"/>
      <w:marLeft w:val="0"/>
      <w:marRight w:val="0"/>
      <w:marTop w:val="0"/>
      <w:marBottom w:val="0"/>
      <w:divBdr>
        <w:top w:val="none" w:sz="0" w:space="0" w:color="auto"/>
        <w:left w:val="none" w:sz="0" w:space="0" w:color="auto"/>
        <w:bottom w:val="none" w:sz="0" w:space="0" w:color="auto"/>
        <w:right w:val="none" w:sz="0" w:space="0" w:color="auto"/>
      </w:divBdr>
    </w:div>
    <w:div w:id="261376665">
      <w:bodyDiv w:val="1"/>
      <w:marLeft w:val="0"/>
      <w:marRight w:val="0"/>
      <w:marTop w:val="0"/>
      <w:marBottom w:val="0"/>
      <w:divBdr>
        <w:top w:val="none" w:sz="0" w:space="0" w:color="auto"/>
        <w:left w:val="none" w:sz="0" w:space="0" w:color="auto"/>
        <w:bottom w:val="none" w:sz="0" w:space="0" w:color="auto"/>
        <w:right w:val="none" w:sz="0" w:space="0" w:color="auto"/>
      </w:divBdr>
    </w:div>
    <w:div w:id="271085743">
      <w:bodyDiv w:val="1"/>
      <w:marLeft w:val="0"/>
      <w:marRight w:val="0"/>
      <w:marTop w:val="0"/>
      <w:marBottom w:val="0"/>
      <w:divBdr>
        <w:top w:val="none" w:sz="0" w:space="0" w:color="auto"/>
        <w:left w:val="none" w:sz="0" w:space="0" w:color="auto"/>
        <w:bottom w:val="none" w:sz="0" w:space="0" w:color="auto"/>
        <w:right w:val="none" w:sz="0" w:space="0" w:color="auto"/>
      </w:divBdr>
    </w:div>
    <w:div w:id="313874674">
      <w:bodyDiv w:val="1"/>
      <w:marLeft w:val="0"/>
      <w:marRight w:val="0"/>
      <w:marTop w:val="0"/>
      <w:marBottom w:val="0"/>
      <w:divBdr>
        <w:top w:val="none" w:sz="0" w:space="0" w:color="auto"/>
        <w:left w:val="none" w:sz="0" w:space="0" w:color="auto"/>
        <w:bottom w:val="none" w:sz="0" w:space="0" w:color="auto"/>
        <w:right w:val="none" w:sz="0" w:space="0" w:color="auto"/>
      </w:divBdr>
    </w:div>
    <w:div w:id="375815403">
      <w:bodyDiv w:val="1"/>
      <w:marLeft w:val="0"/>
      <w:marRight w:val="0"/>
      <w:marTop w:val="0"/>
      <w:marBottom w:val="0"/>
      <w:divBdr>
        <w:top w:val="none" w:sz="0" w:space="0" w:color="auto"/>
        <w:left w:val="none" w:sz="0" w:space="0" w:color="auto"/>
        <w:bottom w:val="none" w:sz="0" w:space="0" w:color="auto"/>
        <w:right w:val="none" w:sz="0" w:space="0" w:color="auto"/>
      </w:divBdr>
    </w:div>
    <w:div w:id="403378024">
      <w:bodyDiv w:val="1"/>
      <w:marLeft w:val="0"/>
      <w:marRight w:val="0"/>
      <w:marTop w:val="0"/>
      <w:marBottom w:val="0"/>
      <w:divBdr>
        <w:top w:val="none" w:sz="0" w:space="0" w:color="auto"/>
        <w:left w:val="none" w:sz="0" w:space="0" w:color="auto"/>
        <w:bottom w:val="none" w:sz="0" w:space="0" w:color="auto"/>
        <w:right w:val="none" w:sz="0" w:space="0" w:color="auto"/>
      </w:divBdr>
    </w:div>
    <w:div w:id="456334536">
      <w:bodyDiv w:val="1"/>
      <w:marLeft w:val="0"/>
      <w:marRight w:val="0"/>
      <w:marTop w:val="0"/>
      <w:marBottom w:val="0"/>
      <w:divBdr>
        <w:top w:val="none" w:sz="0" w:space="0" w:color="auto"/>
        <w:left w:val="none" w:sz="0" w:space="0" w:color="auto"/>
        <w:bottom w:val="none" w:sz="0" w:space="0" w:color="auto"/>
        <w:right w:val="none" w:sz="0" w:space="0" w:color="auto"/>
      </w:divBdr>
    </w:div>
    <w:div w:id="487479170">
      <w:bodyDiv w:val="1"/>
      <w:marLeft w:val="0"/>
      <w:marRight w:val="0"/>
      <w:marTop w:val="0"/>
      <w:marBottom w:val="0"/>
      <w:divBdr>
        <w:top w:val="none" w:sz="0" w:space="0" w:color="auto"/>
        <w:left w:val="none" w:sz="0" w:space="0" w:color="auto"/>
        <w:bottom w:val="none" w:sz="0" w:space="0" w:color="auto"/>
        <w:right w:val="none" w:sz="0" w:space="0" w:color="auto"/>
      </w:divBdr>
    </w:div>
    <w:div w:id="580870850">
      <w:bodyDiv w:val="1"/>
      <w:marLeft w:val="0"/>
      <w:marRight w:val="0"/>
      <w:marTop w:val="0"/>
      <w:marBottom w:val="0"/>
      <w:divBdr>
        <w:top w:val="none" w:sz="0" w:space="0" w:color="auto"/>
        <w:left w:val="none" w:sz="0" w:space="0" w:color="auto"/>
        <w:bottom w:val="none" w:sz="0" w:space="0" w:color="auto"/>
        <w:right w:val="none" w:sz="0" w:space="0" w:color="auto"/>
      </w:divBdr>
    </w:div>
    <w:div w:id="581530422">
      <w:bodyDiv w:val="1"/>
      <w:marLeft w:val="0"/>
      <w:marRight w:val="0"/>
      <w:marTop w:val="0"/>
      <w:marBottom w:val="0"/>
      <w:divBdr>
        <w:top w:val="none" w:sz="0" w:space="0" w:color="auto"/>
        <w:left w:val="none" w:sz="0" w:space="0" w:color="auto"/>
        <w:bottom w:val="none" w:sz="0" w:space="0" w:color="auto"/>
        <w:right w:val="none" w:sz="0" w:space="0" w:color="auto"/>
      </w:divBdr>
    </w:div>
    <w:div w:id="628048015">
      <w:bodyDiv w:val="1"/>
      <w:marLeft w:val="0"/>
      <w:marRight w:val="0"/>
      <w:marTop w:val="0"/>
      <w:marBottom w:val="0"/>
      <w:divBdr>
        <w:top w:val="none" w:sz="0" w:space="0" w:color="auto"/>
        <w:left w:val="none" w:sz="0" w:space="0" w:color="auto"/>
        <w:bottom w:val="none" w:sz="0" w:space="0" w:color="auto"/>
        <w:right w:val="none" w:sz="0" w:space="0" w:color="auto"/>
      </w:divBdr>
    </w:div>
    <w:div w:id="644971522">
      <w:bodyDiv w:val="1"/>
      <w:marLeft w:val="0"/>
      <w:marRight w:val="0"/>
      <w:marTop w:val="0"/>
      <w:marBottom w:val="0"/>
      <w:divBdr>
        <w:top w:val="none" w:sz="0" w:space="0" w:color="auto"/>
        <w:left w:val="none" w:sz="0" w:space="0" w:color="auto"/>
        <w:bottom w:val="none" w:sz="0" w:space="0" w:color="auto"/>
        <w:right w:val="none" w:sz="0" w:space="0" w:color="auto"/>
      </w:divBdr>
    </w:div>
    <w:div w:id="699010785">
      <w:bodyDiv w:val="1"/>
      <w:marLeft w:val="0"/>
      <w:marRight w:val="0"/>
      <w:marTop w:val="0"/>
      <w:marBottom w:val="0"/>
      <w:divBdr>
        <w:top w:val="none" w:sz="0" w:space="0" w:color="auto"/>
        <w:left w:val="none" w:sz="0" w:space="0" w:color="auto"/>
        <w:bottom w:val="none" w:sz="0" w:space="0" w:color="auto"/>
        <w:right w:val="none" w:sz="0" w:space="0" w:color="auto"/>
      </w:divBdr>
    </w:div>
    <w:div w:id="747727869">
      <w:bodyDiv w:val="1"/>
      <w:marLeft w:val="0"/>
      <w:marRight w:val="0"/>
      <w:marTop w:val="0"/>
      <w:marBottom w:val="0"/>
      <w:divBdr>
        <w:top w:val="none" w:sz="0" w:space="0" w:color="auto"/>
        <w:left w:val="none" w:sz="0" w:space="0" w:color="auto"/>
        <w:bottom w:val="none" w:sz="0" w:space="0" w:color="auto"/>
        <w:right w:val="none" w:sz="0" w:space="0" w:color="auto"/>
      </w:divBdr>
    </w:div>
    <w:div w:id="884565684">
      <w:bodyDiv w:val="1"/>
      <w:marLeft w:val="0"/>
      <w:marRight w:val="0"/>
      <w:marTop w:val="0"/>
      <w:marBottom w:val="0"/>
      <w:divBdr>
        <w:top w:val="none" w:sz="0" w:space="0" w:color="auto"/>
        <w:left w:val="none" w:sz="0" w:space="0" w:color="auto"/>
        <w:bottom w:val="none" w:sz="0" w:space="0" w:color="auto"/>
        <w:right w:val="none" w:sz="0" w:space="0" w:color="auto"/>
      </w:divBdr>
    </w:div>
    <w:div w:id="926619270">
      <w:bodyDiv w:val="1"/>
      <w:marLeft w:val="0"/>
      <w:marRight w:val="0"/>
      <w:marTop w:val="0"/>
      <w:marBottom w:val="0"/>
      <w:divBdr>
        <w:top w:val="none" w:sz="0" w:space="0" w:color="auto"/>
        <w:left w:val="none" w:sz="0" w:space="0" w:color="auto"/>
        <w:bottom w:val="none" w:sz="0" w:space="0" w:color="auto"/>
        <w:right w:val="none" w:sz="0" w:space="0" w:color="auto"/>
      </w:divBdr>
    </w:div>
    <w:div w:id="957369083">
      <w:bodyDiv w:val="1"/>
      <w:marLeft w:val="0"/>
      <w:marRight w:val="0"/>
      <w:marTop w:val="0"/>
      <w:marBottom w:val="0"/>
      <w:divBdr>
        <w:top w:val="none" w:sz="0" w:space="0" w:color="auto"/>
        <w:left w:val="none" w:sz="0" w:space="0" w:color="auto"/>
        <w:bottom w:val="none" w:sz="0" w:space="0" w:color="auto"/>
        <w:right w:val="none" w:sz="0" w:space="0" w:color="auto"/>
      </w:divBdr>
    </w:div>
    <w:div w:id="961495464">
      <w:bodyDiv w:val="1"/>
      <w:marLeft w:val="0"/>
      <w:marRight w:val="0"/>
      <w:marTop w:val="0"/>
      <w:marBottom w:val="0"/>
      <w:divBdr>
        <w:top w:val="none" w:sz="0" w:space="0" w:color="auto"/>
        <w:left w:val="none" w:sz="0" w:space="0" w:color="auto"/>
        <w:bottom w:val="none" w:sz="0" w:space="0" w:color="auto"/>
        <w:right w:val="none" w:sz="0" w:space="0" w:color="auto"/>
      </w:divBdr>
    </w:div>
    <w:div w:id="991523274">
      <w:bodyDiv w:val="1"/>
      <w:marLeft w:val="0"/>
      <w:marRight w:val="0"/>
      <w:marTop w:val="0"/>
      <w:marBottom w:val="0"/>
      <w:divBdr>
        <w:top w:val="none" w:sz="0" w:space="0" w:color="auto"/>
        <w:left w:val="none" w:sz="0" w:space="0" w:color="auto"/>
        <w:bottom w:val="none" w:sz="0" w:space="0" w:color="auto"/>
        <w:right w:val="none" w:sz="0" w:space="0" w:color="auto"/>
      </w:divBdr>
    </w:div>
    <w:div w:id="1064331300">
      <w:bodyDiv w:val="1"/>
      <w:marLeft w:val="0"/>
      <w:marRight w:val="0"/>
      <w:marTop w:val="0"/>
      <w:marBottom w:val="0"/>
      <w:divBdr>
        <w:top w:val="none" w:sz="0" w:space="0" w:color="auto"/>
        <w:left w:val="none" w:sz="0" w:space="0" w:color="auto"/>
        <w:bottom w:val="none" w:sz="0" w:space="0" w:color="auto"/>
        <w:right w:val="none" w:sz="0" w:space="0" w:color="auto"/>
      </w:divBdr>
    </w:div>
    <w:div w:id="1068696175">
      <w:bodyDiv w:val="1"/>
      <w:marLeft w:val="0"/>
      <w:marRight w:val="0"/>
      <w:marTop w:val="0"/>
      <w:marBottom w:val="0"/>
      <w:divBdr>
        <w:top w:val="none" w:sz="0" w:space="0" w:color="auto"/>
        <w:left w:val="none" w:sz="0" w:space="0" w:color="auto"/>
        <w:bottom w:val="none" w:sz="0" w:space="0" w:color="auto"/>
        <w:right w:val="none" w:sz="0" w:space="0" w:color="auto"/>
      </w:divBdr>
    </w:div>
    <w:div w:id="1136871327">
      <w:bodyDiv w:val="1"/>
      <w:marLeft w:val="0"/>
      <w:marRight w:val="0"/>
      <w:marTop w:val="0"/>
      <w:marBottom w:val="0"/>
      <w:divBdr>
        <w:top w:val="none" w:sz="0" w:space="0" w:color="auto"/>
        <w:left w:val="none" w:sz="0" w:space="0" w:color="auto"/>
        <w:bottom w:val="none" w:sz="0" w:space="0" w:color="auto"/>
        <w:right w:val="none" w:sz="0" w:space="0" w:color="auto"/>
      </w:divBdr>
    </w:div>
    <w:div w:id="1173255623">
      <w:bodyDiv w:val="1"/>
      <w:marLeft w:val="0"/>
      <w:marRight w:val="0"/>
      <w:marTop w:val="0"/>
      <w:marBottom w:val="0"/>
      <w:divBdr>
        <w:top w:val="none" w:sz="0" w:space="0" w:color="auto"/>
        <w:left w:val="none" w:sz="0" w:space="0" w:color="auto"/>
        <w:bottom w:val="none" w:sz="0" w:space="0" w:color="auto"/>
        <w:right w:val="none" w:sz="0" w:space="0" w:color="auto"/>
      </w:divBdr>
    </w:div>
    <w:div w:id="1223635072">
      <w:bodyDiv w:val="1"/>
      <w:marLeft w:val="0"/>
      <w:marRight w:val="0"/>
      <w:marTop w:val="0"/>
      <w:marBottom w:val="0"/>
      <w:divBdr>
        <w:top w:val="none" w:sz="0" w:space="0" w:color="auto"/>
        <w:left w:val="none" w:sz="0" w:space="0" w:color="auto"/>
        <w:bottom w:val="none" w:sz="0" w:space="0" w:color="auto"/>
        <w:right w:val="none" w:sz="0" w:space="0" w:color="auto"/>
      </w:divBdr>
    </w:div>
    <w:div w:id="1403259672">
      <w:bodyDiv w:val="1"/>
      <w:marLeft w:val="0"/>
      <w:marRight w:val="0"/>
      <w:marTop w:val="0"/>
      <w:marBottom w:val="0"/>
      <w:divBdr>
        <w:top w:val="none" w:sz="0" w:space="0" w:color="auto"/>
        <w:left w:val="none" w:sz="0" w:space="0" w:color="auto"/>
        <w:bottom w:val="none" w:sz="0" w:space="0" w:color="auto"/>
        <w:right w:val="none" w:sz="0" w:space="0" w:color="auto"/>
      </w:divBdr>
    </w:div>
    <w:div w:id="1528176136">
      <w:bodyDiv w:val="1"/>
      <w:marLeft w:val="0"/>
      <w:marRight w:val="0"/>
      <w:marTop w:val="0"/>
      <w:marBottom w:val="0"/>
      <w:divBdr>
        <w:top w:val="none" w:sz="0" w:space="0" w:color="auto"/>
        <w:left w:val="none" w:sz="0" w:space="0" w:color="auto"/>
        <w:bottom w:val="none" w:sz="0" w:space="0" w:color="auto"/>
        <w:right w:val="none" w:sz="0" w:space="0" w:color="auto"/>
      </w:divBdr>
    </w:div>
    <w:div w:id="1533684506">
      <w:bodyDiv w:val="1"/>
      <w:marLeft w:val="0"/>
      <w:marRight w:val="0"/>
      <w:marTop w:val="0"/>
      <w:marBottom w:val="0"/>
      <w:divBdr>
        <w:top w:val="none" w:sz="0" w:space="0" w:color="auto"/>
        <w:left w:val="none" w:sz="0" w:space="0" w:color="auto"/>
        <w:bottom w:val="none" w:sz="0" w:space="0" w:color="auto"/>
        <w:right w:val="none" w:sz="0" w:space="0" w:color="auto"/>
      </w:divBdr>
    </w:div>
    <w:div w:id="1578398309">
      <w:bodyDiv w:val="1"/>
      <w:marLeft w:val="0"/>
      <w:marRight w:val="0"/>
      <w:marTop w:val="0"/>
      <w:marBottom w:val="0"/>
      <w:divBdr>
        <w:top w:val="none" w:sz="0" w:space="0" w:color="auto"/>
        <w:left w:val="none" w:sz="0" w:space="0" w:color="auto"/>
        <w:bottom w:val="none" w:sz="0" w:space="0" w:color="auto"/>
        <w:right w:val="none" w:sz="0" w:space="0" w:color="auto"/>
      </w:divBdr>
    </w:div>
    <w:div w:id="1622689892">
      <w:bodyDiv w:val="1"/>
      <w:marLeft w:val="0"/>
      <w:marRight w:val="0"/>
      <w:marTop w:val="0"/>
      <w:marBottom w:val="0"/>
      <w:divBdr>
        <w:top w:val="none" w:sz="0" w:space="0" w:color="auto"/>
        <w:left w:val="none" w:sz="0" w:space="0" w:color="auto"/>
        <w:bottom w:val="none" w:sz="0" w:space="0" w:color="auto"/>
        <w:right w:val="none" w:sz="0" w:space="0" w:color="auto"/>
      </w:divBdr>
    </w:div>
    <w:div w:id="1630819606">
      <w:bodyDiv w:val="1"/>
      <w:marLeft w:val="0"/>
      <w:marRight w:val="0"/>
      <w:marTop w:val="0"/>
      <w:marBottom w:val="0"/>
      <w:divBdr>
        <w:top w:val="none" w:sz="0" w:space="0" w:color="auto"/>
        <w:left w:val="none" w:sz="0" w:space="0" w:color="auto"/>
        <w:bottom w:val="none" w:sz="0" w:space="0" w:color="auto"/>
        <w:right w:val="none" w:sz="0" w:space="0" w:color="auto"/>
      </w:divBdr>
    </w:div>
    <w:div w:id="1636178679">
      <w:bodyDiv w:val="1"/>
      <w:marLeft w:val="0"/>
      <w:marRight w:val="0"/>
      <w:marTop w:val="0"/>
      <w:marBottom w:val="0"/>
      <w:divBdr>
        <w:top w:val="none" w:sz="0" w:space="0" w:color="auto"/>
        <w:left w:val="none" w:sz="0" w:space="0" w:color="auto"/>
        <w:bottom w:val="none" w:sz="0" w:space="0" w:color="auto"/>
        <w:right w:val="none" w:sz="0" w:space="0" w:color="auto"/>
      </w:divBdr>
    </w:div>
    <w:div w:id="1659380640">
      <w:bodyDiv w:val="1"/>
      <w:marLeft w:val="0"/>
      <w:marRight w:val="0"/>
      <w:marTop w:val="0"/>
      <w:marBottom w:val="0"/>
      <w:divBdr>
        <w:top w:val="none" w:sz="0" w:space="0" w:color="auto"/>
        <w:left w:val="none" w:sz="0" w:space="0" w:color="auto"/>
        <w:bottom w:val="none" w:sz="0" w:space="0" w:color="auto"/>
        <w:right w:val="none" w:sz="0" w:space="0" w:color="auto"/>
      </w:divBdr>
    </w:div>
    <w:div w:id="1679457211">
      <w:bodyDiv w:val="1"/>
      <w:marLeft w:val="0"/>
      <w:marRight w:val="0"/>
      <w:marTop w:val="0"/>
      <w:marBottom w:val="0"/>
      <w:divBdr>
        <w:top w:val="none" w:sz="0" w:space="0" w:color="auto"/>
        <w:left w:val="none" w:sz="0" w:space="0" w:color="auto"/>
        <w:bottom w:val="none" w:sz="0" w:space="0" w:color="auto"/>
        <w:right w:val="none" w:sz="0" w:space="0" w:color="auto"/>
      </w:divBdr>
    </w:div>
    <w:div w:id="1681852634">
      <w:bodyDiv w:val="1"/>
      <w:marLeft w:val="0"/>
      <w:marRight w:val="0"/>
      <w:marTop w:val="0"/>
      <w:marBottom w:val="0"/>
      <w:divBdr>
        <w:top w:val="none" w:sz="0" w:space="0" w:color="auto"/>
        <w:left w:val="none" w:sz="0" w:space="0" w:color="auto"/>
        <w:bottom w:val="none" w:sz="0" w:space="0" w:color="auto"/>
        <w:right w:val="none" w:sz="0" w:space="0" w:color="auto"/>
      </w:divBdr>
    </w:div>
    <w:div w:id="1709716930">
      <w:bodyDiv w:val="1"/>
      <w:marLeft w:val="0"/>
      <w:marRight w:val="0"/>
      <w:marTop w:val="0"/>
      <w:marBottom w:val="0"/>
      <w:divBdr>
        <w:top w:val="none" w:sz="0" w:space="0" w:color="auto"/>
        <w:left w:val="none" w:sz="0" w:space="0" w:color="auto"/>
        <w:bottom w:val="none" w:sz="0" w:space="0" w:color="auto"/>
        <w:right w:val="none" w:sz="0" w:space="0" w:color="auto"/>
      </w:divBdr>
    </w:div>
    <w:div w:id="1724135058">
      <w:bodyDiv w:val="1"/>
      <w:marLeft w:val="0"/>
      <w:marRight w:val="0"/>
      <w:marTop w:val="0"/>
      <w:marBottom w:val="0"/>
      <w:divBdr>
        <w:top w:val="none" w:sz="0" w:space="0" w:color="auto"/>
        <w:left w:val="none" w:sz="0" w:space="0" w:color="auto"/>
        <w:bottom w:val="none" w:sz="0" w:space="0" w:color="auto"/>
        <w:right w:val="none" w:sz="0" w:space="0" w:color="auto"/>
      </w:divBdr>
    </w:div>
    <w:div w:id="1744907208">
      <w:bodyDiv w:val="1"/>
      <w:marLeft w:val="0"/>
      <w:marRight w:val="0"/>
      <w:marTop w:val="0"/>
      <w:marBottom w:val="0"/>
      <w:divBdr>
        <w:top w:val="none" w:sz="0" w:space="0" w:color="auto"/>
        <w:left w:val="none" w:sz="0" w:space="0" w:color="auto"/>
        <w:bottom w:val="none" w:sz="0" w:space="0" w:color="auto"/>
        <w:right w:val="none" w:sz="0" w:space="0" w:color="auto"/>
      </w:divBdr>
    </w:div>
    <w:div w:id="1786995429">
      <w:bodyDiv w:val="1"/>
      <w:marLeft w:val="0"/>
      <w:marRight w:val="0"/>
      <w:marTop w:val="0"/>
      <w:marBottom w:val="0"/>
      <w:divBdr>
        <w:top w:val="none" w:sz="0" w:space="0" w:color="auto"/>
        <w:left w:val="none" w:sz="0" w:space="0" w:color="auto"/>
        <w:bottom w:val="none" w:sz="0" w:space="0" w:color="auto"/>
        <w:right w:val="none" w:sz="0" w:space="0" w:color="auto"/>
      </w:divBdr>
    </w:div>
    <w:div w:id="1834494471">
      <w:bodyDiv w:val="1"/>
      <w:marLeft w:val="0"/>
      <w:marRight w:val="0"/>
      <w:marTop w:val="0"/>
      <w:marBottom w:val="0"/>
      <w:divBdr>
        <w:top w:val="none" w:sz="0" w:space="0" w:color="auto"/>
        <w:left w:val="none" w:sz="0" w:space="0" w:color="auto"/>
        <w:bottom w:val="none" w:sz="0" w:space="0" w:color="auto"/>
        <w:right w:val="none" w:sz="0" w:space="0" w:color="auto"/>
      </w:divBdr>
    </w:div>
    <w:div w:id="1863855455">
      <w:bodyDiv w:val="1"/>
      <w:marLeft w:val="0"/>
      <w:marRight w:val="0"/>
      <w:marTop w:val="0"/>
      <w:marBottom w:val="0"/>
      <w:divBdr>
        <w:top w:val="none" w:sz="0" w:space="0" w:color="auto"/>
        <w:left w:val="none" w:sz="0" w:space="0" w:color="auto"/>
        <w:bottom w:val="none" w:sz="0" w:space="0" w:color="auto"/>
        <w:right w:val="none" w:sz="0" w:space="0" w:color="auto"/>
      </w:divBdr>
    </w:div>
    <w:div w:id="1920019807">
      <w:bodyDiv w:val="1"/>
      <w:marLeft w:val="0"/>
      <w:marRight w:val="0"/>
      <w:marTop w:val="0"/>
      <w:marBottom w:val="0"/>
      <w:divBdr>
        <w:top w:val="none" w:sz="0" w:space="0" w:color="auto"/>
        <w:left w:val="none" w:sz="0" w:space="0" w:color="auto"/>
        <w:bottom w:val="none" w:sz="0" w:space="0" w:color="auto"/>
        <w:right w:val="none" w:sz="0" w:space="0" w:color="auto"/>
      </w:divBdr>
    </w:div>
    <w:div w:id="1920214323">
      <w:bodyDiv w:val="1"/>
      <w:marLeft w:val="0"/>
      <w:marRight w:val="0"/>
      <w:marTop w:val="0"/>
      <w:marBottom w:val="0"/>
      <w:divBdr>
        <w:top w:val="none" w:sz="0" w:space="0" w:color="auto"/>
        <w:left w:val="none" w:sz="0" w:space="0" w:color="auto"/>
        <w:bottom w:val="none" w:sz="0" w:space="0" w:color="auto"/>
        <w:right w:val="none" w:sz="0" w:space="0" w:color="auto"/>
      </w:divBdr>
    </w:div>
    <w:div w:id="1974868483">
      <w:bodyDiv w:val="1"/>
      <w:marLeft w:val="0"/>
      <w:marRight w:val="0"/>
      <w:marTop w:val="0"/>
      <w:marBottom w:val="0"/>
      <w:divBdr>
        <w:top w:val="none" w:sz="0" w:space="0" w:color="auto"/>
        <w:left w:val="none" w:sz="0" w:space="0" w:color="auto"/>
        <w:bottom w:val="none" w:sz="0" w:space="0" w:color="auto"/>
        <w:right w:val="none" w:sz="0" w:space="0" w:color="auto"/>
      </w:divBdr>
    </w:div>
    <w:div w:id="1984307042">
      <w:bodyDiv w:val="1"/>
      <w:marLeft w:val="0"/>
      <w:marRight w:val="0"/>
      <w:marTop w:val="0"/>
      <w:marBottom w:val="0"/>
      <w:divBdr>
        <w:top w:val="none" w:sz="0" w:space="0" w:color="auto"/>
        <w:left w:val="none" w:sz="0" w:space="0" w:color="auto"/>
        <w:bottom w:val="none" w:sz="0" w:space="0" w:color="auto"/>
        <w:right w:val="none" w:sz="0" w:space="0" w:color="auto"/>
      </w:divBdr>
    </w:div>
    <w:div w:id="2043282584">
      <w:bodyDiv w:val="1"/>
      <w:marLeft w:val="0"/>
      <w:marRight w:val="0"/>
      <w:marTop w:val="0"/>
      <w:marBottom w:val="0"/>
      <w:divBdr>
        <w:top w:val="none" w:sz="0" w:space="0" w:color="auto"/>
        <w:left w:val="none" w:sz="0" w:space="0" w:color="auto"/>
        <w:bottom w:val="none" w:sz="0" w:space="0" w:color="auto"/>
        <w:right w:val="none" w:sz="0" w:space="0" w:color="auto"/>
      </w:divBdr>
    </w:div>
    <w:div w:id="2077163871">
      <w:bodyDiv w:val="1"/>
      <w:marLeft w:val="0"/>
      <w:marRight w:val="0"/>
      <w:marTop w:val="0"/>
      <w:marBottom w:val="0"/>
      <w:divBdr>
        <w:top w:val="none" w:sz="0" w:space="0" w:color="auto"/>
        <w:left w:val="none" w:sz="0" w:space="0" w:color="auto"/>
        <w:bottom w:val="none" w:sz="0" w:space="0" w:color="auto"/>
        <w:right w:val="none" w:sz="0" w:space="0" w:color="auto"/>
      </w:divBdr>
    </w:div>
    <w:div w:id="2086027156">
      <w:bodyDiv w:val="1"/>
      <w:marLeft w:val="0"/>
      <w:marRight w:val="0"/>
      <w:marTop w:val="0"/>
      <w:marBottom w:val="0"/>
      <w:divBdr>
        <w:top w:val="none" w:sz="0" w:space="0" w:color="auto"/>
        <w:left w:val="none" w:sz="0" w:space="0" w:color="auto"/>
        <w:bottom w:val="none" w:sz="0" w:space="0" w:color="auto"/>
        <w:right w:val="none" w:sz="0" w:space="0" w:color="auto"/>
      </w:divBdr>
    </w:div>
    <w:div w:id="2141148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9.png"/><Relationship Id="rId42" Type="http://schemas.openxmlformats.org/officeDocument/2006/relationships/image" Target="media/image20.emf"/><Relationship Id="rId63" Type="http://schemas.openxmlformats.org/officeDocument/2006/relationships/image" Target="media/image41.emf"/><Relationship Id="rId84" Type="http://schemas.openxmlformats.org/officeDocument/2006/relationships/image" Target="media/image52.jpeg"/><Relationship Id="rId138" Type="http://schemas.openxmlformats.org/officeDocument/2006/relationships/hyperlink" Target="mailto:contact_se@celltrionhc.com" TargetMode="External"/><Relationship Id="rId159" Type="http://schemas.openxmlformats.org/officeDocument/2006/relationships/hyperlink" Target="mailto:infoDE@celltrionhc.com" TargetMode="External"/><Relationship Id="rId170" Type="http://schemas.openxmlformats.org/officeDocument/2006/relationships/image" Target="media/image114.png"/><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hyperlink" Target="mailto:infoDE@celltrionhc.com" TargetMode="External"/><Relationship Id="rId53" Type="http://schemas.openxmlformats.org/officeDocument/2006/relationships/image" Target="media/image30.jpeg"/><Relationship Id="rId74" Type="http://schemas.openxmlformats.org/officeDocument/2006/relationships/hyperlink" Target="mailto:infoDE@celltrionhc.com" TargetMode="External"/><Relationship Id="rId128" Type="http://schemas.openxmlformats.org/officeDocument/2006/relationships/image" Target="media/image82.png"/><Relationship Id="rId149" Type="http://schemas.openxmlformats.org/officeDocument/2006/relationships/image" Target="media/image113.png"/><Relationship Id="rId5" Type="http://schemas.openxmlformats.org/officeDocument/2006/relationships/numbering" Target="numbering.xml"/><Relationship Id="rId95" Type="http://schemas.openxmlformats.org/officeDocument/2006/relationships/image" Target="media/image68.jpeg"/><Relationship Id="rId160" Type="http://schemas.openxmlformats.org/officeDocument/2006/relationships/hyperlink" Target="mailto:contact_se@celltrionhc.com" TargetMode="External"/><Relationship Id="rId22" Type="http://schemas.openxmlformats.org/officeDocument/2006/relationships/hyperlink" Target="http://www.ema.europa.eu/" TargetMode="External"/><Relationship Id="rId43" Type="http://schemas.openxmlformats.org/officeDocument/2006/relationships/image" Target="media/image21.emf"/><Relationship Id="rId64" Type="http://schemas.openxmlformats.org/officeDocument/2006/relationships/image" Target="media/image40.emf"/><Relationship Id="rId118" Type="http://schemas.openxmlformats.org/officeDocument/2006/relationships/image" Target="media/image72.png"/><Relationship Id="rId139" Type="http://schemas.openxmlformats.org/officeDocument/2006/relationships/image" Target="media/image86.png"/><Relationship Id="rId85" Type="http://schemas.openxmlformats.org/officeDocument/2006/relationships/image" Target="media/image58.jpeg"/><Relationship Id="rId150" Type="http://schemas.openxmlformats.org/officeDocument/2006/relationships/image" Target="media/image97.png"/><Relationship Id="rId171" Type="http://schemas.openxmlformats.org/officeDocument/2006/relationships/image" Target="media/image132.png"/><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hyperlink" Target="mailto:contact_se@celltrionhc.com" TargetMode="External"/><Relationship Id="rId108" Type="http://schemas.openxmlformats.org/officeDocument/2006/relationships/image" Target="media/image77.png"/><Relationship Id="rId129" Type="http://schemas.openxmlformats.org/officeDocument/2006/relationships/image" Target="media/image98.png"/><Relationship Id="rId54" Type="http://schemas.openxmlformats.org/officeDocument/2006/relationships/image" Target="media/image31.jpeg"/><Relationship Id="rId75" Type="http://schemas.openxmlformats.org/officeDocument/2006/relationships/hyperlink" Target="mailto:Contact_no@celltrionhc.com" TargetMode="External"/><Relationship Id="rId96" Type="http://schemas.openxmlformats.org/officeDocument/2006/relationships/hyperlink" Target="http://en.wikipedia.org/wiki/Inframammary_fold" TargetMode="External"/><Relationship Id="rId140" Type="http://schemas.openxmlformats.org/officeDocument/2006/relationships/image" Target="media/image87.png"/><Relationship Id="rId161" Type="http://schemas.openxmlformats.org/officeDocument/2006/relationships/image" Target="media/image104.png"/><Relationship Id="rId6" Type="http://schemas.openxmlformats.org/officeDocument/2006/relationships/styles" Target="styles.xml"/><Relationship Id="rId23" Type="http://schemas.openxmlformats.org/officeDocument/2006/relationships/hyperlink" Target="http://www.ema.europa.eu/docs/en_GB/document_library/Template_or_form/2013/03/WC500139752.doc" TargetMode="External"/><Relationship Id="rId28" Type="http://schemas.openxmlformats.org/officeDocument/2006/relationships/hyperlink" Target="http://www.ema.europa.eu/docs/en_GB/document_library/Template_or_form/2013/03/WC500139752.doc" TargetMode="External"/><Relationship Id="rId49" Type="http://schemas.openxmlformats.org/officeDocument/2006/relationships/image" Target="media/image27.emf"/><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2.emf"/><Relationship Id="rId60" Type="http://schemas.openxmlformats.org/officeDocument/2006/relationships/image" Target="media/image36.emf"/><Relationship Id="rId65" Type="http://schemas.openxmlformats.org/officeDocument/2006/relationships/image" Target="media/image43.emf"/><Relationship Id="rId81" Type="http://schemas.openxmlformats.org/officeDocument/2006/relationships/image" Target="media/image54.emf"/><Relationship Id="rId86" Type="http://schemas.openxmlformats.org/officeDocument/2006/relationships/image" Target="media/image53.emf"/><Relationship Id="rId130" Type="http://schemas.openxmlformats.org/officeDocument/2006/relationships/image" Target="media/image84.png"/><Relationship Id="rId135" Type="http://schemas.openxmlformats.org/officeDocument/2006/relationships/hyperlink" Target="http://www.ema.europa.eu/docs/en_GB/document_library/Template_or_form/2013/03/WC500139752.doc" TargetMode="External"/><Relationship Id="rId151" Type="http://schemas.openxmlformats.org/officeDocument/2006/relationships/image" Target="media/image115.png"/><Relationship Id="rId156" Type="http://schemas.openxmlformats.org/officeDocument/2006/relationships/image" Target="media/image103.png"/><Relationship Id="rId177" Type="http://schemas.openxmlformats.org/officeDocument/2006/relationships/theme" Target="theme/theme1.xml"/><Relationship Id="rId172" Type="http://schemas.openxmlformats.org/officeDocument/2006/relationships/image" Target="media/image116.png"/><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7.emf"/><Relationship Id="rId109" Type="http://schemas.openxmlformats.org/officeDocument/2006/relationships/image" Target="media/image65.png"/><Relationship Id="rId34" Type="http://schemas.openxmlformats.org/officeDocument/2006/relationships/image" Target="media/image12.png"/><Relationship Id="rId50" Type="http://schemas.openxmlformats.org/officeDocument/2006/relationships/image" Target="media/image28.emf"/><Relationship Id="rId55" Type="http://schemas.openxmlformats.org/officeDocument/2006/relationships/image" Target="media/image32.png"/><Relationship Id="rId76" Type="http://schemas.openxmlformats.org/officeDocument/2006/relationships/hyperlink" Target="mailto:contact_se@celltrionhc.com" TargetMode="External"/><Relationship Id="rId97" Type="http://schemas.openxmlformats.org/officeDocument/2006/relationships/hyperlink" Target="http://www.ema.europa.eu/docs/en_GB/document_library/Template_or_form/2013/03/WC500139752.doc" TargetMode="External"/><Relationship Id="rId104" Type="http://schemas.openxmlformats.org/officeDocument/2006/relationships/image" Target="media/image73.png"/><Relationship Id="rId120" Type="http://schemas.openxmlformats.org/officeDocument/2006/relationships/image" Target="media/image74.png"/><Relationship Id="rId125" Type="http://schemas.openxmlformats.org/officeDocument/2006/relationships/image" Target="media/image94.png"/><Relationship Id="rId141" Type="http://schemas.openxmlformats.org/officeDocument/2006/relationships/image" Target="media/image105.png"/><Relationship Id="rId146" Type="http://schemas.openxmlformats.org/officeDocument/2006/relationships/image" Target="media/image93.png"/><Relationship Id="rId167" Type="http://schemas.openxmlformats.org/officeDocument/2006/relationships/image" Target="media/image128.png"/><Relationship Id="rId7" Type="http://schemas.openxmlformats.org/officeDocument/2006/relationships/settings" Target="settings.xml"/><Relationship Id="rId71" Type="http://schemas.openxmlformats.org/officeDocument/2006/relationships/image" Target="media/image49.emf"/><Relationship Id="rId92" Type="http://schemas.openxmlformats.org/officeDocument/2006/relationships/image" Target="media/image58.emf"/><Relationship Id="rId162" Type="http://schemas.openxmlformats.org/officeDocument/2006/relationships/image" Target="media/image106.png"/><Relationship Id="rId2" Type="http://schemas.openxmlformats.org/officeDocument/2006/relationships/customXml" Target="../customXml/item2.xml"/><Relationship Id="rId29" Type="http://schemas.openxmlformats.org/officeDocument/2006/relationships/hyperlink" Target="http://www.ema.europa.eu/" TargetMode="External"/><Relationship Id="rId24" Type="http://schemas.openxmlformats.org/officeDocument/2006/relationships/image" Target="media/image10.jpeg"/><Relationship Id="rId40" Type="http://schemas.openxmlformats.org/officeDocument/2006/relationships/image" Target="media/image18.emf"/><Relationship Id="rId45" Type="http://schemas.openxmlformats.org/officeDocument/2006/relationships/image" Target="media/image23.emf"/><Relationship Id="rId66" Type="http://schemas.openxmlformats.org/officeDocument/2006/relationships/image" Target="media/image42.emf"/><Relationship Id="rId87" Type="http://schemas.openxmlformats.org/officeDocument/2006/relationships/image" Target="media/image60.emf"/><Relationship Id="rId110" Type="http://schemas.openxmlformats.org/officeDocument/2006/relationships/image" Target="media/image79.png"/><Relationship Id="rId115" Type="http://schemas.openxmlformats.org/officeDocument/2006/relationships/image" Target="media/image68.png"/><Relationship Id="rId131" Type="http://schemas.openxmlformats.org/officeDocument/2006/relationships/image" Target="media/image100.png"/><Relationship Id="rId136" Type="http://schemas.openxmlformats.org/officeDocument/2006/relationships/hyperlink" Target="mailto:infoDE@celltrionhc.com" TargetMode="External"/><Relationship Id="rId157" Type="http://schemas.openxmlformats.org/officeDocument/2006/relationships/image" Target="media/image121.png"/><Relationship Id="rId178" Type="http://schemas.openxmlformats.org/officeDocument/2006/relationships/customXml" Target="../customXml/item5.xml"/><Relationship Id="rId61" Type="http://schemas.openxmlformats.org/officeDocument/2006/relationships/image" Target="media/image39.emf"/><Relationship Id="rId82" Type="http://schemas.openxmlformats.org/officeDocument/2006/relationships/image" Target="media/image51.emf"/><Relationship Id="rId152" Type="http://schemas.openxmlformats.org/officeDocument/2006/relationships/image" Target="media/image99.png"/><Relationship Id="rId173" Type="http://schemas.openxmlformats.org/officeDocument/2006/relationships/image" Target="media/image134.pn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hyperlink" Target="http://en.wikipedia.org/wiki/Inframammary_fold" TargetMode="External"/><Relationship Id="rId35" Type="http://schemas.openxmlformats.org/officeDocument/2006/relationships/image" Target="media/image13.emf"/><Relationship Id="rId56" Type="http://schemas.openxmlformats.org/officeDocument/2006/relationships/image" Target="media/image33.emf"/><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image" Target="media/image63.png"/><Relationship Id="rId126" Type="http://schemas.openxmlformats.org/officeDocument/2006/relationships/image" Target="media/image80.png"/><Relationship Id="rId147" Type="http://schemas.openxmlformats.org/officeDocument/2006/relationships/image" Target="media/image111.png"/><Relationship Id="rId168" Type="http://schemas.openxmlformats.org/officeDocument/2006/relationships/image" Target="media/image112.png"/><Relationship Id="rId8" Type="http://schemas.openxmlformats.org/officeDocument/2006/relationships/webSettings" Target="webSettings.xml"/><Relationship Id="rId51" Type="http://schemas.openxmlformats.org/officeDocument/2006/relationships/image" Target="media/image29.emf"/><Relationship Id="rId72" Type="http://schemas.openxmlformats.org/officeDocument/2006/relationships/hyperlink" Target="http://en.wikipedia.org/wiki/Inframammary_fold" TargetMode="External"/><Relationship Id="rId93" Type="http://schemas.openxmlformats.org/officeDocument/2006/relationships/image" Target="media/image66.emf"/><Relationship Id="rId98" Type="http://schemas.openxmlformats.org/officeDocument/2006/relationships/hyperlink" Target="mailto:infoDE@celltrionhc.com" TargetMode="External"/><Relationship Id="rId121" Type="http://schemas.openxmlformats.org/officeDocument/2006/relationships/image" Target="media/image90.png"/><Relationship Id="rId142" Type="http://schemas.openxmlformats.org/officeDocument/2006/relationships/image" Target="media/image89.png"/><Relationship Id="rId163" Type="http://schemas.openxmlformats.org/officeDocument/2006/relationships/image" Target="media/image124.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4.emf"/><Relationship Id="rId67" Type="http://schemas.openxmlformats.org/officeDocument/2006/relationships/image" Target="media/image45.emf"/><Relationship Id="rId116" Type="http://schemas.openxmlformats.org/officeDocument/2006/relationships/image" Target="media/image69.png"/><Relationship Id="rId137" Type="http://schemas.openxmlformats.org/officeDocument/2006/relationships/hyperlink" Target="mailto:Contact_no@celltrionhc.com" TargetMode="External"/><Relationship Id="rId158" Type="http://schemas.openxmlformats.org/officeDocument/2006/relationships/hyperlink" Target="http://www.ema.europa.eu/docs/en_GB/document_library/Template_or_form/2013/03/WC500139752.doc" TargetMode="External"/><Relationship Id="rId20" Type="http://schemas.openxmlformats.org/officeDocument/2006/relationships/image" Target="media/image8.png"/><Relationship Id="rId41" Type="http://schemas.openxmlformats.org/officeDocument/2006/relationships/image" Target="media/image19.emf"/><Relationship Id="rId62" Type="http://schemas.openxmlformats.org/officeDocument/2006/relationships/image" Target="media/image38.emf"/><Relationship Id="rId83" Type="http://schemas.openxmlformats.org/officeDocument/2006/relationships/image" Target="media/image56.emf"/><Relationship Id="rId88" Type="http://schemas.openxmlformats.org/officeDocument/2006/relationships/image" Target="media/image55.emf"/><Relationship Id="rId111" Type="http://schemas.openxmlformats.org/officeDocument/2006/relationships/image" Target="media/image66.png"/><Relationship Id="rId132" Type="http://schemas.openxmlformats.org/officeDocument/2006/relationships/image" Target="media/image85.png"/><Relationship Id="rId153" Type="http://schemas.openxmlformats.org/officeDocument/2006/relationships/image" Target="media/image117.png"/><Relationship Id="rId174" Type="http://schemas.openxmlformats.org/officeDocument/2006/relationships/image" Target="media/image118.png"/><Relationship Id="rId15" Type="http://schemas.openxmlformats.org/officeDocument/2006/relationships/image" Target="cid:image002.jpg@01D1C61D.113C97F0" TargetMode="External"/><Relationship Id="rId36" Type="http://schemas.openxmlformats.org/officeDocument/2006/relationships/image" Target="media/image14.emf"/><Relationship Id="rId57" Type="http://schemas.openxmlformats.org/officeDocument/2006/relationships/image" Target="media/image35.emf"/><Relationship Id="rId106" Type="http://schemas.openxmlformats.org/officeDocument/2006/relationships/image" Target="media/image75.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hyperlink" Target="http://www.ema.europa.eu/docs/en_GB/document_library/Template_or_form/2013/03/WC500139752.doc" TargetMode="External"/><Relationship Id="rId52" Type="http://schemas.openxmlformats.org/officeDocument/2006/relationships/image" Target="media/image30.emf"/><Relationship Id="rId73" Type="http://schemas.openxmlformats.org/officeDocument/2006/relationships/hyperlink" Target="http://www.ema.europa.eu/docs/en_GB/document_library/Template_or_form/2013/03/WC500139752.doc" TargetMode="External"/><Relationship Id="rId78" Type="http://schemas.openxmlformats.org/officeDocument/2006/relationships/image" Target="media/image48.emf"/><Relationship Id="rId94" Type="http://schemas.openxmlformats.org/officeDocument/2006/relationships/image" Target="media/image59.jpeg"/><Relationship Id="rId99" Type="http://schemas.openxmlformats.org/officeDocument/2006/relationships/hyperlink" Target="mailto:contact_se@celltrionhc.com" TargetMode="External"/><Relationship Id="rId101" Type="http://schemas.openxmlformats.org/officeDocument/2006/relationships/image" Target="media/image61.png"/><Relationship Id="rId122" Type="http://schemas.openxmlformats.org/officeDocument/2006/relationships/image" Target="media/image76.png"/><Relationship Id="rId143" Type="http://schemas.openxmlformats.org/officeDocument/2006/relationships/image" Target="media/image107.png"/><Relationship Id="rId148" Type="http://schemas.openxmlformats.org/officeDocument/2006/relationships/image" Target="media/image95.png"/><Relationship Id="rId164" Type="http://schemas.openxmlformats.org/officeDocument/2006/relationships/image" Target="media/image108.png"/><Relationship Id="rId169" Type="http://schemas.openxmlformats.org/officeDocument/2006/relationships/image" Target="media/image13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ema.europa.eu/" TargetMode="External"/><Relationship Id="rId47" Type="http://schemas.openxmlformats.org/officeDocument/2006/relationships/image" Target="media/image25.emf"/><Relationship Id="rId68" Type="http://schemas.openxmlformats.org/officeDocument/2006/relationships/image" Target="media/image44.emf"/><Relationship Id="rId89" Type="http://schemas.openxmlformats.org/officeDocument/2006/relationships/image" Target="media/image62.emf"/><Relationship Id="rId112" Type="http://schemas.openxmlformats.org/officeDocument/2006/relationships/image" Target="media/image81.png"/><Relationship Id="rId133" Type="http://schemas.openxmlformats.org/officeDocument/2006/relationships/image" Target="media/image102.png"/><Relationship Id="rId154" Type="http://schemas.openxmlformats.org/officeDocument/2006/relationships/image" Target="media/image101.png"/><Relationship Id="rId175" Type="http://schemas.openxmlformats.org/officeDocument/2006/relationships/image" Target="media/image120.png"/><Relationship Id="rId16" Type="http://schemas.openxmlformats.org/officeDocument/2006/relationships/image" Target="media/image4.jpeg"/><Relationship Id="rId37" Type="http://schemas.openxmlformats.org/officeDocument/2006/relationships/image" Target="media/image15.emf"/><Relationship Id="rId58" Type="http://schemas.openxmlformats.org/officeDocument/2006/relationships/image" Target="media/image34.emf"/><Relationship Id="rId79" Type="http://schemas.openxmlformats.org/officeDocument/2006/relationships/image" Target="media/image52.emf"/><Relationship Id="rId102" Type="http://schemas.openxmlformats.org/officeDocument/2006/relationships/image" Target="media/image71.png"/><Relationship Id="rId123" Type="http://schemas.openxmlformats.org/officeDocument/2006/relationships/image" Target="media/image92.png"/><Relationship Id="rId144" Type="http://schemas.openxmlformats.org/officeDocument/2006/relationships/image" Target="media/image91.png"/><Relationship Id="rId90" Type="http://schemas.openxmlformats.org/officeDocument/2006/relationships/image" Target="media/image57.emf"/><Relationship Id="rId165" Type="http://schemas.openxmlformats.org/officeDocument/2006/relationships/image" Target="media/image126.png"/><Relationship Id="rId27" Type="http://schemas.openxmlformats.org/officeDocument/2006/relationships/footer" Target="footer1.xml"/><Relationship Id="rId48" Type="http://schemas.openxmlformats.org/officeDocument/2006/relationships/image" Target="media/image26.emf"/><Relationship Id="rId69" Type="http://schemas.openxmlformats.org/officeDocument/2006/relationships/image" Target="media/image47.emf"/><Relationship Id="rId113" Type="http://schemas.openxmlformats.org/officeDocument/2006/relationships/image" Target="media/image67.png"/><Relationship Id="rId134" Type="http://schemas.openxmlformats.org/officeDocument/2006/relationships/hyperlink" Target="http://en.wikipedia.org/wiki/Inframammary_fold" TargetMode="External"/><Relationship Id="rId80" Type="http://schemas.openxmlformats.org/officeDocument/2006/relationships/image" Target="media/image50.emf"/><Relationship Id="rId155" Type="http://schemas.openxmlformats.org/officeDocument/2006/relationships/image" Target="media/image119.png"/><Relationship Id="rId176" Type="http://schemas.openxmlformats.org/officeDocument/2006/relationships/fontTable" Target="fontTable.xml"/><Relationship Id="rId17" Type="http://schemas.openxmlformats.org/officeDocument/2006/relationships/image" Target="media/image5.jpeg"/><Relationship Id="rId38" Type="http://schemas.openxmlformats.org/officeDocument/2006/relationships/image" Target="media/image16.emf"/><Relationship Id="rId59" Type="http://schemas.openxmlformats.org/officeDocument/2006/relationships/image" Target="media/image37.emf"/><Relationship Id="rId103" Type="http://schemas.openxmlformats.org/officeDocument/2006/relationships/image" Target="media/image62.png"/><Relationship Id="rId124" Type="http://schemas.openxmlformats.org/officeDocument/2006/relationships/image" Target="media/image78.png"/><Relationship Id="rId70" Type="http://schemas.openxmlformats.org/officeDocument/2006/relationships/image" Target="media/image46.emf"/><Relationship Id="rId91" Type="http://schemas.openxmlformats.org/officeDocument/2006/relationships/image" Target="media/image64.emf"/><Relationship Id="rId145" Type="http://schemas.openxmlformats.org/officeDocument/2006/relationships/image" Target="media/image109.png"/><Relationship Id="rId166" Type="http://schemas.openxmlformats.org/officeDocument/2006/relationships/image" Target="media/image110.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EMADOC-1700519818-2474340</_dlc_DocId>
    <_dlc_DocIdUrl xmlns="a034c160-bfb7-45f5-8632-2eb7e0508071">
      <Url>https://euema.sharepoint.com/sites/CRM/_layouts/15/DocIdRedir.aspx?ID=EMADOC-1700519818-2474340</Url>
      <Description>EMADOC-1700519818-2474340</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8413BF0-C8FD-4E7A-B165-857EB49871ED}"/>
</file>

<file path=customXml/itemProps2.xml><?xml version="1.0" encoding="utf-8"?>
<ds:datastoreItem xmlns:ds="http://schemas.openxmlformats.org/officeDocument/2006/customXml" ds:itemID="{0A0B231A-D465-4492-953C-BBE5076AEDE5}">
  <ds:schemaRefs>
    <ds:schemaRef ds:uri="http://schemas.microsoft.com/sharepoint/v3/contenttype/forms"/>
  </ds:schemaRefs>
</ds:datastoreItem>
</file>

<file path=customXml/itemProps3.xml><?xml version="1.0" encoding="utf-8"?>
<ds:datastoreItem xmlns:ds="http://schemas.openxmlformats.org/officeDocument/2006/customXml" ds:itemID="{02AC2CD7-EC55-4C58-989F-B73DC267716E}">
  <ds:schemaRefs>
    <ds:schemaRef ds:uri="http://schemas.openxmlformats.org/officeDocument/2006/bibliography"/>
  </ds:schemaRefs>
</ds:datastoreItem>
</file>

<file path=customXml/itemProps4.xml><?xml version="1.0" encoding="utf-8"?>
<ds:datastoreItem xmlns:ds="http://schemas.openxmlformats.org/officeDocument/2006/customXml" ds:itemID="{CEF5E121-9081-439B-A002-515EE11A753C}">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5.xml><?xml version="1.0" encoding="utf-8"?>
<ds:datastoreItem xmlns:ds="http://schemas.openxmlformats.org/officeDocument/2006/customXml" ds:itemID="{31BD4211-2A70-42BF-84D1-F0455482986B}"/>
</file>

<file path=docProps/app.xml><?xml version="1.0" encoding="utf-8"?>
<Properties xmlns="http://schemas.openxmlformats.org/officeDocument/2006/extended-properties" xmlns:vt="http://schemas.openxmlformats.org/officeDocument/2006/docPropsVTypes">
  <Template>Normal</Template>
  <TotalTime>0</TotalTime>
  <Pages>4</Pages>
  <Words>97909</Words>
  <Characters>558083</Characters>
  <Application>Microsoft Office Word</Application>
  <DocSecurity>0</DocSecurity>
  <Lines>4650</Lines>
  <Paragraphs>1309</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654683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dc:description/>
  <cp:lastModifiedBy/>
  <cp:revision>1</cp:revision>
  <dcterms:created xsi:type="dcterms:W3CDTF">2024-04-24T12:21:00Z</dcterms:created>
  <dcterms:modified xsi:type="dcterms:W3CDTF">2025-09-10T01:41:00Z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55184a1c-4c78-41d6-b07c-7d2c333cd25a</vt:lpwstr>
  </property>
</Properties>
</file>